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CB180" w14:textId="77777777" w:rsidR="00591996" w:rsidRDefault="00CD05E5"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DIAMOND BIRD SERVICES (PVT) LTD</w:t>
      </w:r>
      <w:bookmarkStart w:id="0" w:name="_GoBack"/>
      <w:bookmarkEnd w:id="0"/>
    </w:p>
    <w:p w14:paraId="58727662" w14:textId="7CAF20BA" w:rsidR="001127D3" w:rsidRDefault="00AD0838"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A34633F" w14:textId="77777777" w:rsidR="001127D3" w:rsidRDefault="00CD05E5"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TRUSTEES OF ZIMNAT VALUE PRESERVATION PROFESSIONAL FUND</w:t>
      </w:r>
    </w:p>
    <w:p w14:paraId="7C4007B7" w14:textId="7A01D643" w:rsidR="001127D3" w:rsidRDefault="00795976"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062C1C4B" w14:textId="77777777" w:rsidR="001127D3" w:rsidRDefault="00CD05E5"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CITY OF HARARE</w:t>
      </w:r>
    </w:p>
    <w:p w14:paraId="654611DB" w14:textId="3DCD60C3" w:rsidR="001127D3" w:rsidRDefault="00AD0838"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C27E9A1" w14:textId="77777777" w:rsidR="001127D3" w:rsidRDefault="00CD05E5" w:rsidP="00AD083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MASSBREED INVESTMENTS (PVT) LTD</w:t>
      </w:r>
    </w:p>
    <w:p w14:paraId="323AB4FC" w14:textId="77777777" w:rsidR="00CD05E5" w:rsidRDefault="00CD05E5" w:rsidP="00CD05E5">
      <w:pPr>
        <w:spacing w:after="0" w:line="240" w:lineRule="auto"/>
        <w:jc w:val="both"/>
        <w:rPr>
          <w:rFonts w:ascii="Times New Roman" w:hAnsi="Times New Roman" w:cs="Times New Roman"/>
          <w:sz w:val="24"/>
          <w:szCs w:val="24"/>
          <w:lang w:val="en-US"/>
        </w:rPr>
      </w:pPr>
    </w:p>
    <w:p w14:paraId="113DE5D1" w14:textId="77777777" w:rsidR="00CD05E5" w:rsidRDefault="00CD05E5" w:rsidP="00CD05E5">
      <w:pPr>
        <w:spacing w:after="0" w:line="240" w:lineRule="auto"/>
        <w:jc w:val="both"/>
        <w:rPr>
          <w:rFonts w:ascii="Times New Roman" w:hAnsi="Times New Roman" w:cs="Times New Roman"/>
          <w:sz w:val="24"/>
          <w:szCs w:val="24"/>
          <w:lang w:val="en-US"/>
        </w:rPr>
      </w:pPr>
    </w:p>
    <w:p w14:paraId="0EA6343B" w14:textId="77777777" w:rsidR="00CD05E5" w:rsidRDefault="00CD05E5" w:rsidP="00CD05E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92E82D8" w14:textId="77777777" w:rsidR="00CD05E5" w:rsidRDefault="00CD05E5" w:rsidP="00CD05E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MUZOFA J</w:t>
      </w:r>
    </w:p>
    <w:p w14:paraId="285E4FEB" w14:textId="121B761A" w:rsidR="00CD05E5" w:rsidRDefault="00CD05E5" w:rsidP="00CD05E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362E11">
        <w:rPr>
          <w:rFonts w:ascii="Times New Roman" w:hAnsi="Times New Roman" w:cs="Times New Roman"/>
          <w:sz w:val="24"/>
          <w:szCs w:val="24"/>
          <w:lang w:val="en-US"/>
        </w:rPr>
        <w:t>12 November 2021</w:t>
      </w:r>
      <w:r w:rsidR="000652F7">
        <w:rPr>
          <w:rFonts w:ascii="Times New Roman" w:hAnsi="Times New Roman" w:cs="Times New Roman"/>
          <w:sz w:val="24"/>
          <w:szCs w:val="24"/>
          <w:lang w:val="en-US"/>
        </w:rPr>
        <w:t xml:space="preserve"> and 16 February 2022</w:t>
      </w:r>
    </w:p>
    <w:p w14:paraId="64BDE09D" w14:textId="77614A04" w:rsidR="00B83F8E" w:rsidRDefault="00B83F8E" w:rsidP="00CD05E5">
      <w:pPr>
        <w:spacing w:after="0" w:line="240" w:lineRule="auto"/>
        <w:jc w:val="both"/>
        <w:rPr>
          <w:rFonts w:ascii="Times New Roman" w:hAnsi="Times New Roman" w:cs="Times New Roman"/>
          <w:sz w:val="24"/>
          <w:szCs w:val="24"/>
          <w:lang w:val="en-US"/>
        </w:rPr>
      </w:pPr>
    </w:p>
    <w:p w14:paraId="6A6171D6" w14:textId="77777777" w:rsidR="00795976" w:rsidRDefault="00795976" w:rsidP="00CD05E5">
      <w:pPr>
        <w:spacing w:after="0" w:line="240" w:lineRule="auto"/>
        <w:jc w:val="both"/>
        <w:rPr>
          <w:rFonts w:ascii="Times New Roman" w:hAnsi="Times New Roman" w:cs="Times New Roman"/>
          <w:sz w:val="24"/>
          <w:szCs w:val="24"/>
          <w:lang w:val="en-US"/>
        </w:rPr>
      </w:pPr>
    </w:p>
    <w:p w14:paraId="13BDBB31" w14:textId="77777777" w:rsidR="004D126E" w:rsidRDefault="004D126E" w:rsidP="004D126E">
      <w:pPr>
        <w:spacing w:line="360" w:lineRule="auto"/>
        <w:jc w:val="both"/>
        <w:rPr>
          <w:rFonts w:ascii="Times New Roman" w:hAnsi="Times New Roman" w:cs="Times New Roman"/>
          <w:b/>
          <w:sz w:val="24"/>
          <w:szCs w:val="24"/>
          <w:lang w:val="en-US"/>
        </w:rPr>
      </w:pPr>
      <w:r w:rsidRPr="001127D3">
        <w:rPr>
          <w:rFonts w:ascii="Times New Roman" w:hAnsi="Times New Roman" w:cs="Times New Roman"/>
          <w:b/>
          <w:sz w:val="24"/>
          <w:szCs w:val="24"/>
          <w:lang w:val="en-US"/>
        </w:rPr>
        <w:t>Opposed Matter</w:t>
      </w:r>
    </w:p>
    <w:p w14:paraId="78EA8A4F" w14:textId="77777777" w:rsidR="00153E8D" w:rsidRDefault="00153E8D" w:rsidP="00CD05E5">
      <w:pPr>
        <w:spacing w:after="0" w:line="240" w:lineRule="auto"/>
        <w:jc w:val="both"/>
        <w:rPr>
          <w:rFonts w:ascii="Times New Roman" w:hAnsi="Times New Roman" w:cs="Times New Roman"/>
          <w:sz w:val="24"/>
          <w:szCs w:val="24"/>
          <w:lang w:val="en-US"/>
        </w:rPr>
      </w:pPr>
    </w:p>
    <w:p w14:paraId="635ED94D" w14:textId="22848778" w:rsidR="00B83F8E" w:rsidRDefault="00B83F8E" w:rsidP="00CD05E5">
      <w:pPr>
        <w:spacing w:after="0" w:line="240" w:lineRule="auto"/>
        <w:jc w:val="both"/>
        <w:rPr>
          <w:rFonts w:ascii="Times New Roman" w:hAnsi="Times New Roman" w:cs="Times New Roman"/>
          <w:sz w:val="24"/>
          <w:szCs w:val="24"/>
          <w:lang w:val="en-US"/>
        </w:rPr>
      </w:pPr>
      <w:r w:rsidRPr="00B83F8E">
        <w:rPr>
          <w:rFonts w:ascii="Times New Roman" w:hAnsi="Times New Roman" w:cs="Times New Roman"/>
          <w:i/>
          <w:sz w:val="24"/>
          <w:szCs w:val="24"/>
          <w:lang w:val="en-US"/>
        </w:rPr>
        <w:t>No appearance</w:t>
      </w:r>
      <w:r>
        <w:rPr>
          <w:rFonts w:ascii="Times New Roman" w:hAnsi="Times New Roman" w:cs="Times New Roman"/>
          <w:sz w:val="24"/>
          <w:szCs w:val="24"/>
          <w:lang w:val="en-US"/>
        </w:rPr>
        <w:t xml:space="preserve"> for the Applicants</w:t>
      </w:r>
    </w:p>
    <w:p w14:paraId="046A351C" w14:textId="116B2150" w:rsidR="00B83F8E" w:rsidRDefault="00B83F8E" w:rsidP="00CD05E5">
      <w:pPr>
        <w:spacing w:after="0" w:line="240" w:lineRule="auto"/>
        <w:jc w:val="both"/>
        <w:rPr>
          <w:rFonts w:ascii="Times New Roman" w:hAnsi="Times New Roman" w:cs="Times New Roman"/>
          <w:sz w:val="24"/>
          <w:szCs w:val="24"/>
          <w:lang w:val="en-US"/>
        </w:rPr>
      </w:pPr>
      <w:r w:rsidRPr="00B83F8E">
        <w:rPr>
          <w:rFonts w:ascii="Times New Roman" w:hAnsi="Times New Roman" w:cs="Times New Roman"/>
          <w:i/>
          <w:sz w:val="24"/>
          <w:szCs w:val="24"/>
          <w:lang w:val="en-US"/>
        </w:rPr>
        <w:t>C.M. Mushayi</w:t>
      </w:r>
      <w:r>
        <w:rPr>
          <w:rFonts w:ascii="Times New Roman" w:hAnsi="Times New Roman" w:cs="Times New Roman"/>
          <w:sz w:val="24"/>
          <w:szCs w:val="24"/>
          <w:lang w:val="en-US"/>
        </w:rPr>
        <w:t xml:space="preserve"> for the 1</w:t>
      </w:r>
      <w:r w:rsidRPr="00B83F8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p>
    <w:p w14:paraId="514DBAAC" w14:textId="723B1197" w:rsidR="00B83F8E" w:rsidRPr="001127D3" w:rsidRDefault="00B83F8E" w:rsidP="00CD05E5">
      <w:pPr>
        <w:spacing w:after="0" w:line="240" w:lineRule="auto"/>
        <w:jc w:val="both"/>
        <w:rPr>
          <w:rFonts w:ascii="Times New Roman" w:hAnsi="Times New Roman" w:cs="Times New Roman"/>
          <w:sz w:val="24"/>
          <w:szCs w:val="24"/>
          <w:lang w:val="en-US"/>
        </w:rPr>
      </w:pPr>
      <w:r w:rsidRPr="00B83F8E">
        <w:rPr>
          <w:rFonts w:ascii="Times New Roman" w:hAnsi="Times New Roman" w:cs="Times New Roman"/>
          <w:i/>
          <w:sz w:val="24"/>
          <w:szCs w:val="24"/>
          <w:lang w:val="en-US"/>
        </w:rPr>
        <w:t>D. Sanhanga</w:t>
      </w:r>
      <w:r>
        <w:rPr>
          <w:rFonts w:ascii="Times New Roman" w:hAnsi="Times New Roman" w:cs="Times New Roman"/>
          <w:sz w:val="24"/>
          <w:szCs w:val="24"/>
          <w:lang w:val="en-US"/>
        </w:rPr>
        <w:t xml:space="preserve"> for the 2</w:t>
      </w:r>
      <w:r w:rsidRPr="00B83F8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w:t>
      </w:r>
    </w:p>
    <w:p w14:paraId="452CADBB" w14:textId="77777777" w:rsidR="00CD05E5" w:rsidRDefault="00CD05E5" w:rsidP="00CD05E5">
      <w:pPr>
        <w:spacing w:line="360" w:lineRule="auto"/>
        <w:jc w:val="both"/>
        <w:rPr>
          <w:rFonts w:ascii="Times New Roman" w:hAnsi="Times New Roman" w:cs="Times New Roman"/>
          <w:b/>
          <w:sz w:val="24"/>
          <w:szCs w:val="24"/>
          <w:lang w:val="en-US"/>
        </w:rPr>
      </w:pPr>
    </w:p>
    <w:p w14:paraId="6A9C6212" w14:textId="757AAC23" w:rsidR="00C628D2" w:rsidRDefault="001127D3" w:rsidP="00CD05E5">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CD05E5" w:rsidRPr="00CD05E5">
        <w:rPr>
          <w:rFonts w:ascii="Times New Roman" w:hAnsi="Times New Roman" w:cs="Times New Roman"/>
          <w:b/>
          <w:sz w:val="24"/>
          <w:szCs w:val="24"/>
          <w:lang w:val="en-US"/>
        </w:rPr>
        <w:t>MUZOFA J</w:t>
      </w:r>
      <w:r>
        <w:rPr>
          <w:rFonts w:ascii="Times New Roman" w:hAnsi="Times New Roman" w:cs="Times New Roman"/>
          <w:sz w:val="24"/>
          <w:szCs w:val="24"/>
          <w:lang w:val="en-US"/>
        </w:rPr>
        <w:t xml:space="preserve">: </w:t>
      </w:r>
      <w:r w:rsidR="00C628D2">
        <w:rPr>
          <w:rFonts w:ascii="Times New Roman" w:hAnsi="Times New Roman" w:cs="Times New Roman"/>
          <w:sz w:val="24"/>
          <w:szCs w:val="24"/>
          <w:lang w:val="en-US"/>
        </w:rPr>
        <w:t>After hearing parties in this</w:t>
      </w:r>
      <w:r w:rsidR="00166500">
        <w:rPr>
          <w:rFonts w:ascii="Times New Roman" w:hAnsi="Times New Roman" w:cs="Times New Roman"/>
          <w:sz w:val="24"/>
          <w:szCs w:val="24"/>
          <w:lang w:val="en-US"/>
        </w:rPr>
        <w:t xml:space="preserve"> </w:t>
      </w:r>
      <w:r w:rsidR="00930AB8">
        <w:rPr>
          <w:rFonts w:ascii="Times New Roman" w:hAnsi="Times New Roman" w:cs="Times New Roman"/>
          <w:sz w:val="24"/>
          <w:szCs w:val="24"/>
          <w:lang w:val="en-US"/>
        </w:rPr>
        <w:t>case,</w:t>
      </w:r>
      <w:r w:rsidR="00166500">
        <w:rPr>
          <w:rFonts w:ascii="Times New Roman" w:hAnsi="Times New Roman" w:cs="Times New Roman"/>
          <w:sz w:val="24"/>
          <w:szCs w:val="24"/>
          <w:lang w:val="en-US"/>
        </w:rPr>
        <w:t xml:space="preserve"> I granted</w:t>
      </w:r>
      <w:r w:rsidR="00C628D2">
        <w:rPr>
          <w:rFonts w:ascii="Times New Roman" w:hAnsi="Times New Roman" w:cs="Times New Roman"/>
          <w:sz w:val="24"/>
          <w:szCs w:val="24"/>
          <w:lang w:val="en-US"/>
        </w:rPr>
        <w:t xml:space="preserve"> the </w:t>
      </w:r>
      <w:r w:rsidR="00166500">
        <w:rPr>
          <w:rFonts w:ascii="Times New Roman" w:hAnsi="Times New Roman" w:cs="Times New Roman"/>
          <w:sz w:val="24"/>
          <w:szCs w:val="24"/>
          <w:lang w:val="en-US"/>
        </w:rPr>
        <w:t>order declaring the process leading to the sale of</w:t>
      </w:r>
      <w:r w:rsidR="00930AB8">
        <w:rPr>
          <w:rFonts w:ascii="Times New Roman" w:hAnsi="Times New Roman" w:cs="Times New Roman"/>
          <w:sz w:val="24"/>
          <w:szCs w:val="24"/>
          <w:lang w:val="en-US"/>
        </w:rPr>
        <w:t xml:space="preserve"> a</w:t>
      </w:r>
      <w:r w:rsidR="00166500">
        <w:rPr>
          <w:rFonts w:ascii="Times New Roman" w:hAnsi="Times New Roman" w:cs="Times New Roman"/>
          <w:sz w:val="24"/>
          <w:szCs w:val="24"/>
          <w:lang w:val="en-US"/>
        </w:rPr>
        <w:t xml:space="preserve"> certain piece of land owned by the second respondent unlawful.</w:t>
      </w:r>
      <w:r w:rsidR="00C628D2">
        <w:rPr>
          <w:rFonts w:ascii="Times New Roman" w:hAnsi="Times New Roman" w:cs="Times New Roman"/>
          <w:sz w:val="24"/>
          <w:szCs w:val="24"/>
          <w:lang w:val="en-US"/>
        </w:rPr>
        <w:t xml:space="preserve"> A request for the written reasons was made for the purpose of an appeal.</w:t>
      </w:r>
    </w:p>
    <w:p w14:paraId="0C6B43D4" w14:textId="77777777" w:rsidR="001127D3" w:rsidRDefault="001127D3" w:rsidP="001665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are duly regis</w:t>
      </w:r>
      <w:r w:rsidR="00166500">
        <w:rPr>
          <w:rFonts w:ascii="Times New Roman" w:hAnsi="Times New Roman" w:cs="Times New Roman"/>
          <w:sz w:val="24"/>
          <w:szCs w:val="24"/>
          <w:lang w:val="en-US"/>
        </w:rPr>
        <w:t>tered entities in terms of the l</w:t>
      </w:r>
      <w:r>
        <w:rPr>
          <w:rFonts w:ascii="Times New Roman" w:hAnsi="Times New Roman" w:cs="Times New Roman"/>
          <w:sz w:val="24"/>
          <w:szCs w:val="24"/>
          <w:lang w:val="en-US"/>
        </w:rPr>
        <w:t xml:space="preserve">aws of Zimbabwe. The </w:t>
      </w:r>
      <w:r w:rsidR="00166500">
        <w:rPr>
          <w:rFonts w:ascii="Times New Roman" w:hAnsi="Times New Roman" w:cs="Times New Roman"/>
          <w:sz w:val="24"/>
          <w:szCs w:val="24"/>
          <w:lang w:val="en-US"/>
        </w:rPr>
        <w:t>first</w:t>
      </w:r>
      <w:r>
        <w:rPr>
          <w:rFonts w:ascii="Times New Roman" w:hAnsi="Times New Roman" w:cs="Times New Roman"/>
          <w:sz w:val="24"/>
          <w:szCs w:val="24"/>
          <w:lang w:val="en-US"/>
        </w:rPr>
        <w:t xml:space="preserve"> respondent is a local authority established in terms of the Urban Councils Act. </w:t>
      </w:r>
      <w:r w:rsidR="006234BD">
        <w:rPr>
          <w:rFonts w:ascii="Times New Roman" w:hAnsi="Times New Roman" w:cs="Times New Roman"/>
          <w:sz w:val="24"/>
          <w:szCs w:val="24"/>
          <w:lang w:val="en-US"/>
        </w:rPr>
        <w:t>The second</w:t>
      </w:r>
      <w:r>
        <w:rPr>
          <w:rFonts w:ascii="Times New Roman" w:hAnsi="Times New Roman" w:cs="Times New Roman"/>
          <w:sz w:val="24"/>
          <w:szCs w:val="24"/>
          <w:lang w:val="en-US"/>
        </w:rPr>
        <w:t xml:space="preserve"> respondent </w:t>
      </w:r>
      <w:r w:rsidR="00C628D2">
        <w:rPr>
          <w:rFonts w:ascii="Times New Roman" w:hAnsi="Times New Roman" w:cs="Times New Roman"/>
          <w:sz w:val="24"/>
          <w:szCs w:val="24"/>
          <w:lang w:val="en-US"/>
        </w:rPr>
        <w:t xml:space="preserve">is a </w:t>
      </w:r>
      <w:r>
        <w:rPr>
          <w:rFonts w:ascii="Times New Roman" w:hAnsi="Times New Roman" w:cs="Times New Roman"/>
          <w:sz w:val="24"/>
          <w:szCs w:val="24"/>
          <w:lang w:val="en-US"/>
        </w:rPr>
        <w:t>duly</w:t>
      </w:r>
      <w:r w:rsidR="00111EC0">
        <w:rPr>
          <w:rFonts w:ascii="Times New Roman" w:hAnsi="Times New Roman" w:cs="Times New Roman"/>
          <w:sz w:val="24"/>
          <w:szCs w:val="24"/>
          <w:lang w:val="en-US"/>
        </w:rPr>
        <w:t xml:space="preserve"> incorporated company operating in Harare</w:t>
      </w:r>
      <w:r w:rsidR="00166500">
        <w:rPr>
          <w:rFonts w:ascii="Times New Roman" w:hAnsi="Times New Roman" w:cs="Times New Roman"/>
          <w:sz w:val="24"/>
          <w:szCs w:val="24"/>
          <w:lang w:val="en-US"/>
        </w:rPr>
        <w:t>.</w:t>
      </w:r>
    </w:p>
    <w:p w14:paraId="0A15D617" w14:textId="34996DE2" w:rsidR="00111EC0" w:rsidRDefault="00111EC0" w:rsidP="0016650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own properties adjacent to la</w:t>
      </w:r>
      <w:r w:rsidR="006234BD">
        <w:rPr>
          <w:rFonts w:ascii="Times New Roman" w:hAnsi="Times New Roman" w:cs="Times New Roman"/>
          <w:sz w:val="24"/>
          <w:szCs w:val="24"/>
          <w:lang w:val="en-US"/>
        </w:rPr>
        <w:t xml:space="preserve">nd </w:t>
      </w:r>
      <w:r>
        <w:rPr>
          <w:rFonts w:ascii="Times New Roman" w:hAnsi="Times New Roman" w:cs="Times New Roman"/>
          <w:sz w:val="24"/>
          <w:szCs w:val="24"/>
          <w:lang w:val="en-US"/>
        </w:rPr>
        <w:t>designated for recreational purposes by residents in Alexandra Park known as Stand 3189 Harare Township</w:t>
      </w:r>
      <w:r w:rsidR="00015EC6">
        <w:rPr>
          <w:rFonts w:ascii="Times New Roman" w:hAnsi="Times New Roman" w:cs="Times New Roman"/>
          <w:sz w:val="24"/>
          <w:szCs w:val="24"/>
          <w:lang w:val="en-US"/>
        </w:rPr>
        <w:t xml:space="preserve"> ‘ the property’</w:t>
      </w:r>
      <w:r>
        <w:rPr>
          <w:rFonts w:ascii="Times New Roman" w:hAnsi="Times New Roman" w:cs="Times New Roman"/>
          <w:sz w:val="24"/>
          <w:szCs w:val="24"/>
          <w:lang w:val="en-US"/>
        </w:rPr>
        <w:t>.</w:t>
      </w:r>
      <w:r w:rsidR="00930AB8">
        <w:rPr>
          <w:rFonts w:ascii="Times New Roman" w:hAnsi="Times New Roman" w:cs="Times New Roman"/>
          <w:sz w:val="24"/>
          <w:szCs w:val="24"/>
          <w:lang w:val="en-US"/>
        </w:rPr>
        <w:t xml:space="preserve"> The property belongs to the first respondent.</w:t>
      </w:r>
      <w:r>
        <w:rPr>
          <w:rFonts w:ascii="Times New Roman" w:hAnsi="Times New Roman" w:cs="Times New Roman"/>
          <w:sz w:val="24"/>
          <w:szCs w:val="24"/>
          <w:lang w:val="en-US"/>
        </w:rPr>
        <w:t xml:space="preserve"> In </w:t>
      </w:r>
      <w:r w:rsidR="006234BD">
        <w:rPr>
          <w:rFonts w:ascii="Times New Roman" w:hAnsi="Times New Roman" w:cs="Times New Roman"/>
          <w:sz w:val="24"/>
          <w:szCs w:val="24"/>
          <w:lang w:val="en-US"/>
        </w:rPr>
        <w:t>mid-December</w:t>
      </w:r>
      <w:r>
        <w:rPr>
          <w:rFonts w:ascii="Times New Roman" w:hAnsi="Times New Roman" w:cs="Times New Roman"/>
          <w:sz w:val="24"/>
          <w:szCs w:val="24"/>
          <w:lang w:val="en-US"/>
        </w:rPr>
        <w:t xml:space="preserve"> 2020 they not</w:t>
      </w:r>
      <w:r w:rsidR="00930AB8">
        <w:rPr>
          <w:rFonts w:ascii="Times New Roman" w:hAnsi="Times New Roman" w:cs="Times New Roman"/>
          <w:sz w:val="24"/>
          <w:szCs w:val="24"/>
          <w:lang w:val="en-US"/>
        </w:rPr>
        <w:t>iced</w:t>
      </w:r>
      <w:r>
        <w:rPr>
          <w:rFonts w:ascii="Times New Roman" w:hAnsi="Times New Roman" w:cs="Times New Roman"/>
          <w:sz w:val="24"/>
          <w:szCs w:val="24"/>
          <w:lang w:val="en-US"/>
        </w:rPr>
        <w:t xml:space="preserve"> that the area was fenced off and temporary site offices</w:t>
      </w:r>
      <w:r w:rsidR="00547093">
        <w:rPr>
          <w:rFonts w:ascii="Times New Roman" w:hAnsi="Times New Roman" w:cs="Times New Roman"/>
          <w:sz w:val="24"/>
          <w:szCs w:val="24"/>
          <w:lang w:val="en-US"/>
        </w:rPr>
        <w:t xml:space="preserve"> had been constructed</w:t>
      </w:r>
      <w:r>
        <w:rPr>
          <w:rFonts w:ascii="Times New Roman" w:hAnsi="Times New Roman" w:cs="Times New Roman"/>
          <w:sz w:val="24"/>
          <w:szCs w:val="24"/>
          <w:lang w:val="en-US"/>
        </w:rPr>
        <w:t xml:space="preserve">. Upon enquiry they discovered that the first respondent had sold the land to the </w:t>
      </w:r>
      <w:r w:rsidR="00166500">
        <w:rPr>
          <w:rFonts w:ascii="Times New Roman" w:hAnsi="Times New Roman" w:cs="Times New Roman"/>
          <w:sz w:val="24"/>
          <w:szCs w:val="24"/>
          <w:lang w:val="en-US"/>
        </w:rPr>
        <w:t>second respondent.</w:t>
      </w:r>
    </w:p>
    <w:p w14:paraId="02C2DB12" w14:textId="77777777" w:rsidR="00111EC0" w:rsidRDefault="00111EC0" w:rsidP="00CD05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followed through the process</w:t>
      </w:r>
      <w:r w:rsidR="00166500">
        <w:rPr>
          <w:rFonts w:ascii="Times New Roman" w:hAnsi="Times New Roman" w:cs="Times New Roman"/>
          <w:sz w:val="24"/>
          <w:szCs w:val="24"/>
          <w:lang w:val="en-US"/>
        </w:rPr>
        <w:t xml:space="preserve"> which resulted in the </w:t>
      </w:r>
      <w:r w:rsidR="00F86C89">
        <w:rPr>
          <w:rFonts w:ascii="Times New Roman" w:hAnsi="Times New Roman" w:cs="Times New Roman"/>
          <w:sz w:val="24"/>
          <w:szCs w:val="24"/>
          <w:lang w:val="en-US"/>
        </w:rPr>
        <w:t>s</w:t>
      </w:r>
      <w:r w:rsidR="00166500">
        <w:rPr>
          <w:rFonts w:ascii="Times New Roman" w:hAnsi="Times New Roman" w:cs="Times New Roman"/>
          <w:sz w:val="24"/>
          <w:szCs w:val="24"/>
          <w:lang w:val="en-US"/>
        </w:rPr>
        <w:t>ale</w:t>
      </w:r>
      <w:r w:rsidR="00F86C89">
        <w:rPr>
          <w:rFonts w:ascii="Times New Roman" w:hAnsi="Times New Roman" w:cs="Times New Roman"/>
          <w:sz w:val="24"/>
          <w:szCs w:val="24"/>
          <w:lang w:val="en-US"/>
        </w:rPr>
        <w:t xml:space="preserve"> and discovered that the first respondent did not comply with the peremptory requirements set out in s152 of the Urban Councils Act {Chap</w:t>
      </w:r>
      <w:r w:rsidR="009B24B2">
        <w:rPr>
          <w:rFonts w:ascii="Times New Roman" w:hAnsi="Times New Roman" w:cs="Times New Roman"/>
          <w:sz w:val="24"/>
          <w:szCs w:val="24"/>
          <w:lang w:val="en-US"/>
        </w:rPr>
        <w:t>ter 29:15} “the Act”</w:t>
      </w:r>
      <w:r w:rsidR="00166500">
        <w:rPr>
          <w:rFonts w:ascii="Times New Roman" w:hAnsi="Times New Roman" w:cs="Times New Roman"/>
          <w:sz w:val="24"/>
          <w:szCs w:val="24"/>
          <w:lang w:val="en-US"/>
        </w:rPr>
        <w:t>.</w:t>
      </w:r>
    </w:p>
    <w:p w14:paraId="085AE330" w14:textId="77777777" w:rsidR="009B24B2" w:rsidRDefault="009B24B2" w:rsidP="00CD05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w:t>
      </w:r>
      <w:r w:rsidR="006234B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then approached the Court for a declaration that the process leading to the agreement of sale </w:t>
      </w:r>
      <w:r w:rsidR="00166500">
        <w:rPr>
          <w:rFonts w:ascii="Times New Roman" w:hAnsi="Times New Roman" w:cs="Times New Roman"/>
          <w:sz w:val="24"/>
          <w:szCs w:val="24"/>
          <w:lang w:val="en-US"/>
        </w:rPr>
        <w:t>is</w:t>
      </w:r>
      <w:r>
        <w:rPr>
          <w:rFonts w:ascii="Times New Roman" w:hAnsi="Times New Roman" w:cs="Times New Roman"/>
          <w:sz w:val="24"/>
          <w:szCs w:val="24"/>
          <w:lang w:val="en-US"/>
        </w:rPr>
        <w:t xml:space="preserve"> unlawful and the sale agreement </w:t>
      </w:r>
      <w:r w:rsidR="00166500">
        <w:rPr>
          <w:rFonts w:ascii="Times New Roman" w:hAnsi="Times New Roman" w:cs="Times New Roman"/>
          <w:sz w:val="24"/>
          <w:szCs w:val="24"/>
          <w:lang w:val="en-US"/>
        </w:rPr>
        <w:t xml:space="preserve">is </w:t>
      </w:r>
      <w:r>
        <w:rPr>
          <w:rFonts w:ascii="Times New Roman" w:hAnsi="Times New Roman" w:cs="Times New Roman"/>
          <w:sz w:val="24"/>
          <w:szCs w:val="24"/>
          <w:lang w:val="en-US"/>
        </w:rPr>
        <w:t>null and void.</w:t>
      </w:r>
    </w:p>
    <w:p w14:paraId="21CA4AE9" w14:textId="77777777" w:rsidR="009B24B2" w:rsidRDefault="009B24B2" w:rsidP="00CD05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first respondent opposed the application. The first respondent denied that it failed to comply with the </w:t>
      </w:r>
      <w:r w:rsidR="00166500">
        <w:rPr>
          <w:rFonts w:ascii="Times New Roman" w:hAnsi="Times New Roman" w:cs="Times New Roman"/>
          <w:sz w:val="24"/>
          <w:szCs w:val="24"/>
          <w:lang w:val="en-US"/>
        </w:rPr>
        <w:t xml:space="preserve">Act. It did comply with the </w:t>
      </w:r>
      <w:r w:rsidR="00A10EB0">
        <w:rPr>
          <w:rFonts w:ascii="Times New Roman" w:hAnsi="Times New Roman" w:cs="Times New Roman"/>
          <w:sz w:val="24"/>
          <w:szCs w:val="24"/>
          <w:lang w:val="en-US"/>
        </w:rPr>
        <w:t>Act, it published the notice in the Newsday</w:t>
      </w:r>
      <w:r>
        <w:rPr>
          <w:rFonts w:ascii="Times New Roman" w:hAnsi="Times New Roman" w:cs="Times New Roman"/>
          <w:sz w:val="24"/>
          <w:szCs w:val="24"/>
          <w:lang w:val="en-US"/>
        </w:rPr>
        <w:t xml:space="preserve"> </w:t>
      </w:r>
      <w:r w:rsidR="00A10EB0">
        <w:rPr>
          <w:rFonts w:ascii="Times New Roman" w:hAnsi="Times New Roman" w:cs="Times New Roman"/>
          <w:sz w:val="24"/>
          <w:szCs w:val="24"/>
          <w:lang w:val="en-US"/>
        </w:rPr>
        <w:t>twice and no objections were made.</w:t>
      </w:r>
      <w:r>
        <w:rPr>
          <w:rFonts w:ascii="Times New Roman" w:hAnsi="Times New Roman" w:cs="Times New Roman"/>
          <w:sz w:val="24"/>
          <w:szCs w:val="24"/>
          <w:lang w:val="en-US"/>
        </w:rPr>
        <w:t xml:space="preserve"> </w:t>
      </w:r>
      <w:r w:rsidR="00A10EB0">
        <w:rPr>
          <w:rFonts w:ascii="Times New Roman" w:hAnsi="Times New Roman" w:cs="Times New Roman"/>
          <w:sz w:val="24"/>
          <w:szCs w:val="24"/>
          <w:lang w:val="en-US"/>
        </w:rPr>
        <w:t>The</w:t>
      </w:r>
      <w:r>
        <w:rPr>
          <w:rFonts w:ascii="Times New Roman" w:hAnsi="Times New Roman" w:cs="Times New Roman"/>
          <w:sz w:val="24"/>
          <w:szCs w:val="24"/>
          <w:lang w:val="en-US"/>
        </w:rPr>
        <w:t xml:space="preserve"> first publication was on 12 September</w:t>
      </w:r>
      <w:r w:rsidR="006234BD">
        <w:rPr>
          <w:rFonts w:ascii="Times New Roman" w:hAnsi="Times New Roman" w:cs="Times New Roman"/>
          <w:sz w:val="24"/>
          <w:szCs w:val="24"/>
          <w:lang w:val="en-US"/>
        </w:rPr>
        <w:t xml:space="preserve"> 2019 </w:t>
      </w:r>
      <w:r w:rsidR="00323358">
        <w:rPr>
          <w:rFonts w:ascii="Times New Roman" w:hAnsi="Times New Roman" w:cs="Times New Roman"/>
          <w:sz w:val="24"/>
          <w:szCs w:val="24"/>
          <w:lang w:val="en-US"/>
        </w:rPr>
        <w:t xml:space="preserve">and the second publication </w:t>
      </w:r>
      <w:r w:rsidR="00A10EB0">
        <w:rPr>
          <w:rFonts w:ascii="Times New Roman" w:hAnsi="Times New Roman" w:cs="Times New Roman"/>
          <w:sz w:val="24"/>
          <w:szCs w:val="24"/>
          <w:lang w:val="en-US"/>
        </w:rPr>
        <w:t>was on 1</w:t>
      </w:r>
      <w:r w:rsidR="00323358">
        <w:rPr>
          <w:rFonts w:ascii="Times New Roman" w:hAnsi="Times New Roman" w:cs="Times New Roman"/>
          <w:sz w:val="24"/>
          <w:szCs w:val="24"/>
          <w:lang w:val="en-US"/>
        </w:rPr>
        <w:t>9 September 2019. The Court was referred to some attachments. The publications m</w:t>
      </w:r>
      <w:r w:rsidR="006234BD">
        <w:rPr>
          <w:rFonts w:ascii="Times New Roman" w:hAnsi="Times New Roman" w:cs="Times New Roman"/>
          <w:sz w:val="24"/>
          <w:szCs w:val="24"/>
          <w:lang w:val="en-US"/>
        </w:rPr>
        <w:t xml:space="preserve">ade reference to the terms and </w:t>
      </w:r>
      <w:r w:rsidR="00323358">
        <w:rPr>
          <w:rFonts w:ascii="Times New Roman" w:hAnsi="Times New Roman" w:cs="Times New Roman"/>
          <w:sz w:val="24"/>
          <w:szCs w:val="24"/>
          <w:lang w:val="en-US"/>
        </w:rPr>
        <w:t xml:space="preserve">conditions of the Agreement of sale. The publications also referred any party interested to visit the offices of the second respondent for the detailed terms and </w:t>
      </w:r>
      <w:r w:rsidR="00A10EB0">
        <w:rPr>
          <w:rFonts w:ascii="Times New Roman" w:hAnsi="Times New Roman" w:cs="Times New Roman"/>
          <w:sz w:val="24"/>
          <w:szCs w:val="24"/>
          <w:lang w:val="en-US"/>
        </w:rPr>
        <w:t>conditions.</w:t>
      </w:r>
      <w:r w:rsidR="00A10EB0" w:rsidRPr="00A10EB0">
        <w:rPr>
          <w:rFonts w:ascii="Times New Roman" w:hAnsi="Times New Roman" w:cs="Times New Roman"/>
          <w:sz w:val="24"/>
          <w:szCs w:val="24"/>
          <w:lang w:val="en-US"/>
        </w:rPr>
        <w:t xml:space="preserve"> It did not change the land use of the property.</w:t>
      </w:r>
    </w:p>
    <w:p w14:paraId="68A88607" w14:textId="77777777" w:rsidR="00323358" w:rsidRDefault="00323358" w:rsidP="00CD05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second respondent also opposed the application.</w:t>
      </w:r>
      <w:r w:rsidR="00015EC6">
        <w:rPr>
          <w:rFonts w:ascii="Times New Roman" w:hAnsi="Times New Roman" w:cs="Times New Roman"/>
          <w:sz w:val="24"/>
          <w:szCs w:val="24"/>
          <w:lang w:val="en-US"/>
        </w:rPr>
        <w:t xml:space="preserve"> A preliminary point was</w:t>
      </w:r>
      <w:r w:rsidR="00A10EB0">
        <w:rPr>
          <w:rFonts w:ascii="Times New Roman" w:hAnsi="Times New Roman" w:cs="Times New Roman"/>
          <w:sz w:val="24"/>
          <w:szCs w:val="24"/>
          <w:lang w:val="en-US"/>
        </w:rPr>
        <w:t xml:space="preserve"> taken, that</w:t>
      </w:r>
      <w:r>
        <w:rPr>
          <w:rFonts w:ascii="Times New Roman" w:hAnsi="Times New Roman" w:cs="Times New Roman"/>
          <w:sz w:val="24"/>
          <w:szCs w:val="24"/>
          <w:lang w:val="en-US"/>
        </w:rPr>
        <w:t xml:space="preserve"> the deponent to the</w:t>
      </w:r>
      <w:r w:rsidR="00A10EB0">
        <w:rPr>
          <w:rFonts w:ascii="Times New Roman" w:hAnsi="Times New Roman" w:cs="Times New Roman"/>
          <w:sz w:val="24"/>
          <w:szCs w:val="24"/>
          <w:lang w:val="en-US"/>
        </w:rPr>
        <w:t xml:space="preserve"> second applicant’s </w:t>
      </w:r>
      <w:r>
        <w:rPr>
          <w:rFonts w:ascii="Times New Roman" w:hAnsi="Times New Roman" w:cs="Times New Roman"/>
          <w:sz w:val="24"/>
          <w:szCs w:val="24"/>
          <w:lang w:val="en-US"/>
        </w:rPr>
        <w:t xml:space="preserve">affidavit was not properly authorized </w:t>
      </w:r>
      <w:r w:rsidR="00A10EB0">
        <w:rPr>
          <w:rFonts w:ascii="Times New Roman" w:hAnsi="Times New Roman" w:cs="Times New Roman"/>
          <w:sz w:val="24"/>
          <w:szCs w:val="24"/>
          <w:lang w:val="en-US"/>
        </w:rPr>
        <w:t>to do so in that the affidavit was signed on the 30</w:t>
      </w:r>
      <w:r w:rsidR="00A10EB0" w:rsidRPr="00A10EB0">
        <w:rPr>
          <w:rFonts w:ascii="Times New Roman" w:hAnsi="Times New Roman" w:cs="Times New Roman"/>
          <w:sz w:val="24"/>
          <w:szCs w:val="24"/>
          <w:vertAlign w:val="superscript"/>
          <w:lang w:val="en-US"/>
        </w:rPr>
        <w:t>th</w:t>
      </w:r>
      <w:r w:rsidR="00A10EB0">
        <w:rPr>
          <w:rFonts w:ascii="Times New Roman" w:hAnsi="Times New Roman" w:cs="Times New Roman"/>
          <w:sz w:val="24"/>
          <w:szCs w:val="24"/>
          <w:lang w:val="en-US"/>
        </w:rPr>
        <w:t xml:space="preserve"> of April 2021 and the resolution authori</w:t>
      </w:r>
      <w:r w:rsidR="00015EC6">
        <w:rPr>
          <w:rFonts w:ascii="Times New Roman" w:hAnsi="Times New Roman" w:cs="Times New Roman"/>
          <w:sz w:val="24"/>
          <w:szCs w:val="24"/>
          <w:lang w:val="en-US"/>
        </w:rPr>
        <w:t>zin</w:t>
      </w:r>
      <w:r w:rsidR="00A10EB0">
        <w:rPr>
          <w:rFonts w:ascii="Times New Roman" w:hAnsi="Times New Roman" w:cs="Times New Roman"/>
          <w:sz w:val="24"/>
          <w:szCs w:val="24"/>
          <w:lang w:val="en-US"/>
        </w:rPr>
        <w:t>g him to represent the second respondent was made on the 3</w:t>
      </w:r>
      <w:r w:rsidR="00A10EB0" w:rsidRPr="00A10EB0">
        <w:rPr>
          <w:rFonts w:ascii="Times New Roman" w:hAnsi="Times New Roman" w:cs="Times New Roman"/>
          <w:sz w:val="24"/>
          <w:szCs w:val="24"/>
          <w:vertAlign w:val="superscript"/>
          <w:lang w:val="en-US"/>
        </w:rPr>
        <w:t>rd</w:t>
      </w:r>
      <w:r w:rsidR="00A10EB0">
        <w:rPr>
          <w:rFonts w:ascii="Times New Roman" w:hAnsi="Times New Roman" w:cs="Times New Roman"/>
          <w:sz w:val="24"/>
          <w:szCs w:val="24"/>
          <w:lang w:val="en-US"/>
        </w:rPr>
        <w:t xml:space="preserve"> of June 2021.</w:t>
      </w:r>
      <w:r w:rsidR="00407DEC">
        <w:rPr>
          <w:rFonts w:ascii="Times New Roman" w:hAnsi="Times New Roman" w:cs="Times New Roman"/>
          <w:sz w:val="24"/>
          <w:szCs w:val="24"/>
          <w:lang w:val="en-US"/>
        </w:rPr>
        <w:t xml:space="preserve"> The point </w:t>
      </w:r>
      <w:r w:rsidR="006234BD">
        <w:rPr>
          <w:rFonts w:ascii="Times New Roman" w:hAnsi="Times New Roman" w:cs="Times New Roman"/>
          <w:sz w:val="24"/>
          <w:szCs w:val="24"/>
          <w:lang w:val="en-US"/>
        </w:rPr>
        <w:t>taken was not</w:t>
      </w:r>
      <w:r w:rsidR="00407DEC">
        <w:rPr>
          <w:rFonts w:ascii="Times New Roman" w:hAnsi="Times New Roman" w:cs="Times New Roman"/>
          <w:sz w:val="24"/>
          <w:szCs w:val="24"/>
          <w:lang w:val="en-US"/>
        </w:rPr>
        <w:t xml:space="preserve"> taken further in the heads of argument </w:t>
      </w:r>
      <w:r w:rsidR="00015EC6">
        <w:rPr>
          <w:rFonts w:ascii="Times New Roman" w:hAnsi="Times New Roman" w:cs="Times New Roman"/>
          <w:sz w:val="24"/>
          <w:szCs w:val="24"/>
          <w:lang w:val="en-US"/>
        </w:rPr>
        <w:t xml:space="preserve">and </w:t>
      </w:r>
      <w:r w:rsidR="00407DEC">
        <w:rPr>
          <w:rFonts w:ascii="Times New Roman" w:hAnsi="Times New Roman" w:cs="Times New Roman"/>
          <w:sz w:val="24"/>
          <w:szCs w:val="24"/>
          <w:lang w:val="en-US"/>
        </w:rPr>
        <w:t>the oral submissions.</w:t>
      </w:r>
      <w:r w:rsidR="00015EC6">
        <w:rPr>
          <w:rFonts w:ascii="Times New Roman" w:hAnsi="Times New Roman" w:cs="Times New Roman"/>
          <w:sz w:val="24"/>
          <w:szCs w:val="24"/>
          <w:lang w:val="en-US"/>
        </w:rPr>
        <w:t xml:space="preserve"> T</w:t>
      </w:r>
      <w:r w:rsidR="00A10EB0">
        <w:rPr>
          <w:rFonts w:ascii="Times New Roman" w:hAnsi="Times New Roman" w:cs="Times New Roman"/>
          <w:sz w:val="24"/>
          <w:szCs w:val="24"/>
          <w:lang w:val="en-US"/>
        </w:rPr>
        <w:t>he real purpose of a</w:t>
      </w:r>
      <w:r w:rsidR="00EA01BD">
        <w:rPr>
          <w:rFonts w:ascii="Times New Roman" w:hAnsi="Times New Roman" w:cs="Times New Roman"/>
          <w:sz w:val="24"/>
          <w:szCs w:val="24"/>
          <w:lang w:val="en-US"/>
        </w:rPr>
        <w:t xml:space="preserve"> board resolution</w:t>
      </w:r>
      <w:r w:rsidR="00A10EB0">
        <w:rPr>
          <w:rFonts w:ascii="Times New Roman" w:hAnsi="Times New Roman" w:cs="Times New Roman"/>
          <w:sz w:val="24"/>
          <w:szCs w:val="24"/>
          <w:lang w:val="en-US"/>
        </w:rPr>
        <w:t xml:space="preserve"> is to </w:t>
      </w:r>
      <w:r w:rsidR="00EA01BD">
        <w:rPr>
          <w:rFonts w:ascii="Times New Roman" w:hAnsi="Times New Roman" w:cs="Times New Roman"/>
          <w:sz w:val="24"/>
          <w:szCs w:val="24"/>
          <w:lang w:val="en-US"/>
        </w:rPr>
        <w:t>confirm to the court that it is the</w:t>
      </w:r>
      <w:r w:rsidR="00A10EB0">
        <w:rPr>
          <w:rFonts w:ascii="Times New Roman" w:hAnsi="Times New Roman" w:cs="Times New Roman"/>
          <w:sz w:val="24"/>
          <w:szCs w:val="24"/>
          <w:lang w:val="en-US"/>
        </w:rPr>
        <w:t xml:space="preserve"> company</w:t>
      </w:r>
      <w:r w:rsidR="00EA01BD">
        <w:rPr>
          <w:rFonts w:ascii="Times New Roman" w:hAnsi="Times New Roman" w:cs="Times New Roman"/>
          <w:sz w:val="24"/>
          <w:szCs w:val="24"/>
          <w:lang w:val="en-US"/>
        </w:rPr>
        <w:t xml:space="preserve"> that is </w:t>
      </w:r>
      <w:r w:rsidR="00DC29AD">
        <w:rPr>
          <w:rFonts w:ascii="Times New Roman" w:hAnsi="Times New Roman" w:cs="Times New Roman"/>
          <w:sz w:val="24"/>
          <w:szCs w:val="24"/>
          <w:lang w:val="en-US"/>
        </w:rPr>
        <w:t xml:space="preserve">litigating. </w:t>
      </w:r>
      <w:r w:rsidR="00EA01BD">
        <w:rPr>
          <w:rFonts w:ascii="Times New Roman" w:hAnsi="Times New Roman" w:cs="Times New Roman"/>
          <w:sz w:val="24"/>
          <w:szCs w:val="24"/>
          <w:lang w:val="en-US"/>
        </w:rPr>
        <w:t xml:space="preserve"> </w:t>
      </w:r>
      <w:r w:rsidR="00DC29AD">
        <w:rPr>
          <w:rFonts w:ascii="Times New Roman" w:hAnsi="Times New Roman" w:cs="Times New Roman"/>
          <w:sz w:val="24"/>
          <w:szCs w:val="24"/>
          <w:lang w:val="en-US"/>
        </w:rPr>
        <w:t>The</w:t>
      </w:r>
      <w:r w:rsidR="00A10EB0">
        <w:rPr>
          <w:rFonts w:ascii="Times New Roman" w:hAnsi="Times New Roman" w:cs="Times New Roman"/>
          <w:sz w:val="24"/>
          <w:szCs w:val="24"/>
          <w:lang w:val="en-US"/>
        </w:rPr>
        <w:t xml:space="preserve"> deponent is not </w:t>
      </w:r>
      <w:r w:rsidR="00EA01BD">
        <w:rPr>
          <w:rFonts w:ascii="Times New Roman" w:hAnsi="Times New Roman" w:cs="Times New Roman"/>
          <w:sz w:val="24"/>
          <w:szCs w:val="24"/>
          <w:lang w:val="en-US"/>
        </w:rPr>
        <w:t>on a</w:t>
      </w:r>
      <w:r w:rsidR="00A10EB0">
        <w:rPr>
          <w:rFonts w:ascii="Times New Roman" w:hAnsi="Times New Roman" w:cs="Times New Roman"/>
          <w:sz w:val="24"/>
          <w:szCs w:val="24"/>
          <w:lang w:val="en-US"/>
        </w:rPr>
        <w:t xml:space="preserve"> frolic of his </w:t>
      </w:r>
      <w:r w:rsidR="00EA01BD">
        <w:rPr>
          <w:rFonts w:ascii="Times New Roman" w:hAnsi="Times New Roman" w:cs="Times New Roman"/>
          <w:sz w:val="24"/>
          <w:szCs w:val="24"/>
          <w:lang w:val="en-US"/>
        </w:rPr>
        <w:t>own. In this case the board of Trustees sat</w:t>
      </w:r>
      <w:r w:rsidR="00DC29AD">
        <w:rPr>
          <w:rFonts w:ascii="Times New Roman" w:hAnsi="Times New Roman" w:cs="Times New Roman"/>
          <w:sz w:val="24"/>
          <w:szCs w:val="24"/>
          <w:lang w:val="en-US"/>
        </w:rPr>
        <w:t xml:space="preserve"> and passed the resolution on the</w:t>
      </w:r>
      <w:r w:rsidR="00EA01BD">
        <w:rPr>
          <w:rFonts w:ascii="Times New Roman" w:hAnsi="Times New Roman" w:cs="Times New Roman"/>
          <w:sz w:val="24"/>
          <w:szCs w:val="24"/>
          <w:lang w:val="en-US"/>
        </w:rPr>
        <w:t xml:space="preserve"> 1</w:t>
      </w:r>
      <w:r w:rsidR="00EA01BD" w:rsidRPr="00EA01BD">
        <w:rPr>
          <w:rFonts w:ascii="Times New Roman" w:hAnsi="Times New Roman" w:cs="Times New Roman"/>
          <w:sz w:val="24"/>
          <w:szCs w:val="24"/>
          <w:vertAlign w:val="superscript"/>
          <w:lang w:val="en-US"/>
        </w:rPr>
        <w:t>st</w:t>
      </w:r>
      <w:r w:rsidR="00EA01BD">
        <w:rPr>
          <w:rFonts w:ascii="Times New Roman" w:hAnsi="Times New Roman" w:cs="Times New Roman"/>
          <w:sz w:val="24"/>
          <w:szCs w:val="24"/>
          <w:lang w:val="en-US"/>
        </w:rPr>
        <w:t xml:space="preserve"> of J</w:t>
      </w:r>
      <w:r w:rsidR="00DC29AD">
        <w:rPr>
          <w:rFonts w:ascii="Times New Roman" w:hAnsi="Times New Roman" w:cs="Times New Roman"/>
          <w:sz w:val="24"/>
          <w:szCs w:val="24"/>
          <w:lang w:val="en-US"/>
        </w:rPr>
        <w:t>une 2021. The resolution</w:t>
      </w:r>
      <w:r w:rsidR="00EA01BD">
        <w:rPr>
          <w:rFonts w:ascii="Times New Roman" w:hAnsi="Times New Roman" w:cs="Times New Roman"/>
          <w:sz w:val="24"/>
          <w:szCs w:val="24"/>
          <w:lang w:val="en-US"/>
        </w:rPr>
        <w:t xml:space="preserve"> was signed on the 3</w:t>
      </w:r>
      <w:r w:rsidR="00EA01BD" w:rsidRPr="00EA01BD">
        <w:rPr>
          <w:rFonts w:ascii="Times New Roman" w:hAnsi="Times New Roman" w:cs="Times New Roman"/>
          <w:sz w:val="24"/>
          <w:szCs w:val="24"/>
          <w:vertAlign w:val="superscript"/>
          <w:lang w:val="en-US"/>
        </w:rPr>
        <w:t>rd</w:t>
      </w:r>
      <w:r w:rsidR="00EA01BD">
        <w:rPr>
          <w:rFonts w:ascii="Times New Roman" w:hAnsi="Times New Roman" w:cs="Times New Roman"/>
          <w:sz w:val="24"/>
          <w:szCs w:val="24"/>
          <w:lang w:val="en-US"/>
        </w:rPr>
        <w:t xml:space="preserve"> of June. Technically the resolution was made a day after the affidavit</w:t>
      </w:r>
      <w:r w:rsidR="00DC29AD">
        <w:rPr>
          <w:rFonts w:ascii="Times New Roman" w:hAnsi="Times New Roman" w:cs="Times New Roman"/>
          <w:sz w:val="24"/>
          <w:szCs w:val="24"/>
          <w:lang w:val="en-US"/>
        </w:rPr>
        <w:t xml:space="preserve"> was signed</w:t>
      </w:r>
      <w:r w:rsidR="00EA01BD">
        <w:rPr>
          <w:rFonts w:ascii="Times New Roman" w:hAnsi="Times New Roman" w:cs="Times New Roman"/>
          <w:sz w:val="24"/>
          <w:szCs w:val="24"/>
          <w:lang w:val="en-US"/>
        </w:rPr>
        <w:t>. In my view that technica</w:t>
      </w:r>
      <w:r w:rsidR="00015EC6">
        <w:rPr>
          <w:rFonts w:ascii="Times New Roman" w:hAnsi="Times New Roman" w:cs="Times New Roman"/>
          <w:sz w:val="24"/>
          <w:szCs w:val="24"/>
          <w:lang w:val="en-US"/>
        </w:rPr>
        <w:t>lity</w:t>
      </w:r>
      <w:r w:rsidR="00EA01BD">
        <w:rPr>
          <w:rFonts w:ascii="Times New Roman" w:hAnsi="Times New Roman" w:cs="Times New Roman"/>
          <w:sz w:val="24"/>
          <w:szCs w:val="24"/>
          <w:lang w:val="en-US"/>
        </w:rPr>
        <w:t xml:space="preserve"> </w:t>
      </w:r>
      <w:r w:rsidR="00EA01BD" w:rsidRPr="00EA01BD">
        <w:rPr>
          <w:rFonts w:ascii="Times New Roman" w:hAnsi="Times New Roman" w:cs="Times New Roman"/>
          <w:i/>
          <w:sz w:val="24"/>
          <w:szCs w:val="24"/>
          <w:lang w:val="en-US"/>
        </w:rPr>
        <w:t>per se</w:t>
      </w:r>
      <w:r w:rsidR="00EA01BD">
        <w:rPr>
          <w:rFonts w:ascii="Times New Roman" w:hAnsi="Times New Roman" w:cs="Times New Roman"/>
          <w:sz w:val="24"/>
          <w:szCs w:val="24"/>
          <w:lang w:val="en-US"/>
        </w:rPr>
        <w:t xml:space="preserve"> cannot render the affidavit invalid. It cannot be said that the company is not litigating. The bottom-line is that the company is litigating and the deponent is not on a frolic of his </w:t>
      </w:r>
      <w:r w:rsidR="00015EC6">
        <w:rPr>
          <w:rFonts w:ascii="Times New Roman" w:hAnsi="Times New Roman" w:cs="Times New Roman"/>
          <w:sz w:val="24"/>
          <w:szCs w:val="24"/>
          <w:lang w:val="en-US"/>
        </w:rPr>
        <w:t>own. The</w:t>
      </w:r>
      <w:r w:rsidR="00EA01BD">
        <w:rPr>
          <w:rFonts w:ascii="Times New Roman" w:hAnsi="Times New Roman" w:cs="Times New Roman"/>
          <w:sz w:val="24"/>
          <w:szCs w:val="24"/>
          <w:lang w:val="en-US"/>
        </w:rPr>
        <w:t xml:space="preserve"> point </w:t>
      </w:r>
      <w:r w:rsidR="00015EC6">
        <w:rPr>
          <w:rFonts w:ascii="Times New Roman" w:hAnsi="Times New Roman" w:cs="Times New Roman"/>
          <w:sz w:val="24"/>
          <w:szCs w:val="24"/>
          <w:lang w:val="en-US"/>
        </w:rPr>
        <w:t>taken has no</w:t>
      </w:r>
      <w:r w:rsidR="00EA01BD">
        <w:rPr>
          <w:rFonts w:ascii="Times New Roman" w:hAnsi="Times New Roman" w:cs="Times New Roman"/>
          <w:sz w:val="24"/>
          <w:szCs w:val="24"/>
          <w:lang w:val="en-US"/>
        </w:rPr>
        <w:t xml:space="preserve"> merit.</w:t>
      </w:r>
    </w:p>
    <w:p w14:paraId="242AB0BF" w14:textId="77777777" w:rsidR="00407DEC" w:rsidRDefault="00407DEC" w:rsidP="00CD05E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merits the second respondent</w:t>
      </w:r>
      <w:r w:rsidR="00DC29AD">
        <w:rPr>
          <w:rFonts w:ascii="Times New Roman" w:hAnsi="Times New Roman" w:cs="Times New Roman"/>
          <w:sz w:val="24"/>
          <w:szCs w:val="24"/>
          <w:lang w:val="en-US"/>
        </w:rPr>
        <w:t xml:space="preserve"> averred that</w:t>
      </w:r>
      <w:r w:rsidR="00015EC6">
        <w:rPr>
          <w:rFonts w:ascii="Times New Roman" w:hAnsi="Times New Roman" w:cs="Times New Roman"/>
          <w:sz w:val="24"/>
          <w:szCs w:val="24"/>
          <w:lang w:val="en-US"/>
        </w:rPr>
        <w:t xml:space="preserve"> applicants have </w:t>
      </w:r>
      <w:r w:rsidR="00DC29AD">
        <w:rPr>
          <w:rFonts w:ascii="Times New Roman" w:hAnsi="Times New Roman" w:cs="Times New Roman"/>
          <w:sz w:val="24"/>
          <w:szCs w:val="24"/>
          <w:lang w:val="en-US"/>
        </w:rPr>
        <w:t xml:space="preserve">no </w:t>
      </w:r>
      <w:r w:rsidR="00DC29AD" w:rsidRPr="00DC29AD">
        <w:rPr>
          <w:rFonts w:ascii="Times New Roman" w:hAnsi="Times New Roman" w:cs="Times New Roman"/>
          <w:i/>
          <w:sz w:val="24"/>
          <w:szCs w:val="24"/>
          <w:lang w:val="en-US"/>
        </w:rPr>
        <w:t>locus</w:t>
      </w:r>
      <w:r w:rsidR="00015EC6" w:rsidRPr="00DC29AD">
        <w:rPr>
          <w:rFonts w:ascii="Times New Roman" w:hAnsi="Times New Roman" w:cs="Times New Roman"/>
          <w:i/>
          <w:sz w:val="24"/>
          <w:szCs w:val="24"/>
          <w:lang w:val="en-US"/>
        </w:rPr>
        <w:t xml:space="preserve"> standi</w:t>
      </w:r>
      <w:r w:rsidR="00015EC6">
        <w:rPr>
          <w:rFonts w:ascii="Times New Roman" w:hAnsi="Times New Roman" w:cs="Times New Roman"/>
          <w:sz w:val="24"/>
          <w:szCs w:val="24"/>
          <w:lang w:val="en-US"/>
        </w:rPr>
        <w:t xml:space="preserve"> to bring the application as they have not shown that they</w:t>
      </w:r>
      <w:r w:rsidR="00DC29AD">
        <w:rPr>
          <w:rFonts w:ascii="Times New Roman" w:hAnsi="Times New Roman" w:cs="Times New Roman"/>
          <w:sz w:val="24"/>
          <w:szCs w:val="24"/>
          <w:lang w:val="en-US"/>
        </w:rPr>
        <w:t xml:space="preserve"> have</w:t>
      </w:r>
      <w:r w:rsidR="00015EC6">
        <w:rPr>
          <w:rFonts w:ascii="Times New Roman" w:hAnsi="Times New Roman" w:cs="Times New Roman"/>
          <w:sz w:val="24"/>
          <w:szCs w:val="24"/>
          <w:lang w:val="en-US"/>
        </w:rPr>
        <w:t xml:space="preserve"> a direct and substantial interest in the matter. It further averred</w:t>
      </w:r>
      <w:r>
        <w:rPr>
          <w:rFonts w:ascii="Times New Roman" w:hAnsi="Times New Roman" w:cs="Times New Roman"/>
          <w:sz w:val="24"/>
          <w:szCs w:val="24"/>
          <w:lang w:val="en-US"/>
        </w:rPr>
        <w:t xml:space="preserve"> that it bought the land for value and its use is for recreational purposes. It is now a bona</w:t>
      </w:r>
      <w:r w:rsidR="00015EC6">
        <w:rPr>
          <w:rFonts w:ascii="Times New Roman" w:hAnsi="Times New Roman" w:cs="Times New Roman"/>
          <w:sz w:val="24"/>
          <w:szCs w:val="24"/>
          <w:lang w:val="en-US"/>
        </w:rPr>
        <w:t xml:space="preserve"> </w:t>
      </w:r>
      <w:r>
        <w:rPr>
          <w:rFonts w:ascii="Times New Roman" w:hAnsi="Times New Roman" w:cs="Times New Roman"/>
          <w:sz w:val="24"/>
          <w:szCs w:val="24"/>
          <w:lang w:val="en-US"/>
        </w:rPr>
        <w:t>fide owner of the land. From its understanding the procedure leading to the sale was</w:t>
      </w:r>
      <w:r w:rsidR="006234BD">
        <w:rPr>
          <w:rFonts w:ascii="Times New Roman" w:hAnsi="Times New Roman" w:cs="Times New Roman"/>
          <w:sz w:val="24"/>
          <w:szCs w:val="24"/>
          <w:lang w:val="en-US"/>
        </w:rPr>
        <w:t xml:space="preserve"> not defective. The description</w:t>
      </w:r>
      <w:r>
        <w:rPr>
          <w:rFonts w:ascii="Times New Roman" w:hAnsi="Times New Roman" w:cs="Times New Roman"/>
          <w:sz w:val="24"/>
          <w:szCs w:val="24"/>
          <w:lang w:val="en-US"/>
        </w:rPr>
        <w:t xml:space="preserve"> of the property was not defective any interested party could have identified it. The</w:t>
      </w:r>
      <w:r w:rsidR="006234BD">
        <w:rPr>
          <w:rFonts w:ascii="Times New Roman" w:hAnsi="Times New Roman" w:cs="Times New Roman"/>
          <w:sz w:val="24"/>
          <w:szCs w:val="24"/>
          <w:lang w:val="en-US"/>
        </w:rPr>
        <w:t xml:space="preserve"> applican</w:t>
      </w:r>
      <w:r>
        <w:rPr>
          <w:rFonts w:ascii="Times New Roman" w:hAnsi="Times New Roman" w:cs="Times New Roman"/>
          <w:sz w:val="24"/>
          <w:szCs w:val="24"/>
          <w:lang w:val="en-US"/>
        </w:rPr>
        <w:t>ts ought to have lodged their objection as provided for by the law. Approaching the Court at this stage is prejudicial to the second respondent which has</w:t>
      </w:r>
      <w:r w:rsidR="00015EC6">
        <w:rPr>
          <w:rFonts w:ascii="Times New Roman" w:hAnsi="Times New Roman" w:cs="Times New Roman"/>
          <w:sz w:val="24"/>
          <w:szCs w:val="24"/>
          <w:lang w:val="en-US"/>
        </w:rPr>
        <w:t xml:space="preserve"> already made some developments on the property.</w:t>
      </w:r>
    </w:p>
    <w:p w14:paraId="14CB444A" w14:textId="77777777" w:rsidR="00D778F1" w:rsidRDefault="00407DEC" w:rsidP="00CD05E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submitted that the applicants have not established a direct or substantial right in </w:t>
      </w:r>
      <w:r w:rsidR="006234BD">
        <w:rPr>
          <w:rFonts w:ascii="Times New Roman" w:hAnsi="Times New Roman" w:cs="Times New Roman"/>
          <w:sz w:val="24"/>
          <w:szCs w:val="24"/>
          <w:lang w:val="en-US"/>
        </w:rPr>
        <w:t xml:space="preserve">the subject matter and outcome </w:t>
      </w:r>
      <w:r>
        <w:rPr>
          <w:rFonts w:ascii="Times New Roman" w:hAnsi="Times New Roman" w:cs="Times New Roman"/>
          <w:sz w:val="24"/>
          <w:szCs w:val="24"/>
          <w:lang w:val="en-US"/>
        </w:rPr>
        <w:t>of the application. The Court was referred to a number of cases setting out</w:t>
      </w:r>
      <w:r w:rsidR="00E071BE">
        <w:rPr>
          <w:rFonts w:ascii="Times New Roman" w:hAnsi="Times New Roman" w:cs="Times New Roman"/>
          <w:sz w:val="24"/>
          <w:szCs w:val="24"/>
          <w:lang w:val="en-US"/>
        </w:rPr>
        <w:t xml:space="preserve"> what constitutes </w:t>
      </w:r>
      <w:r w:rsidR="00E071BE" w:rsidRPr="00E071BE">
        <w:rPr>
          <w:rFonts w:ascii="Times New Roman" w:hAnsi="Times New Roman" w:cs="Times New Roman"/>
          <w:i/>
          <w:sz w:val="24"/>
          <w:szCs w:val="24"/>
          <w:lang w:val="en-US"/>
        </w:rPr>
        <w:t>locus standi</w:t>
      </w:r>
      <w:r w:rsidR="00E071BE">
        <w:rPr>
          <w:rFonts w:ascii="Times New Roman" w:hAnsi="Times New Roman" w:cs="Times New Roman"/>
          <w:sz w:val="24"/>
          <w:szCs w:val="24"/>
          <w:lang w:val="en-US"/>
        </w:rPr>
        <w:t>. The point taken has no merit. It is settled that a resident of a city has an inte</w:t>
      </w:r>
      <w:r w:rsidR="00015EC6">
        <w:rPr>
          <w:rFonts w:ascii="Times New Roman" w:hAnsi="Times New Roman" w:cs="Times New Roman"/>
          <w:sz w:val="24"/>
          <w:szCs w:val="24"/>
          <w:lang w:val="en-US"/>
        </w:rPr>
        <w:t>rest in the affairs of the city. See</w:t>
      </w:r>
      <w:r w:rsidR="00015EC6" w:rsidRPr="00015EC6">
        <w:rPr>
          <w:rFonts w:ascii="Times New Roman" w:hAnsi="Times New Roman" w:cs="Times New Roman"/>
          <w:i/>
          <w:sz w:val="24"/>
          <w:szCs w:val="24"/>
          <w:lang w:val="en-US"/>
        </w:rPr>
        <w:t xml:space="preserve"> Stephenson v Min of Local Government &amp; Ors SC38/</w:t>
      </w:r>
      <w:r w:rsidR="00D778F1" w:rsidRPr="00015EC6">
        <w:rPr>
          <w:rFonts w:ascii="Times New Roman" w:hAnsi="Times New Roman" w:cs="Times New Roman"/>
          <w:i/>
          <w:sz w:val="24"/>
          <w:szCs w:val="24"/>
          <w:lang w:val="en-US"/>
        </w:rPr>
        <w:t>02</w:t>
      </w:r>
      <w:r w:rsidR="00D778F1">
        <w:rPr>
          <w:rFonts w:ascii="Times New Roman" w:hAnsi="Times New Roman" w:cs="Times New Roman"/>
          <w:i/>
          <w:sz w:val="24"/>
          <w:szCs w:val="24"/>
          <w:lang w:val="en-US"/>
        </w:rPr>
        <w:t>,</w:t>
      </w:r>
      <w:r w:rsidR="00D778F1" w:rsidRPr="00D778F1">
        <w:rPr>
          <w:rFonts w:ascii="Times New Roman" w:hAnsi="Times New Roman" w:cs="Times New Roman"/>
          <w:i/>
          <w:sz w:val="24"/>
          <w:szCs w:val="24"/>
          <w:lang w:val="en-US"/>
        </w:rPr>
        <w:t xml:space="preserve"> Ndlovu v Marufu HH480/15</w:t>
      </w:r>
      <w:r w:rsidR="00D778F1">
        <w:rPr>
          <w:rFonts w:ascii="Times New Roman" w:hAnsi="Times New Roman" w:cs="Times New Roman"/>
          <w:i/>
          <w:sz w:val="24"/>
          <w:szCs w:val="24"/>
          <w:lang w:val="en-US"/>
        </w:rPr>
        <w:t>,</w:t>
      </w:r>
      <w:r w:rsidR="00D778F1" w:rsidRPr="00D778F1">
        <w:rPr>
          <w:rFonts w:ascii="Times New Roman" w:hAnsi="Times New Roman" w:cs="Times New Roman"/>
          <w:i/>
          <w:sz w:val="24"/>
          <w:szCs w:val="24"/>
          <w:lang w:val="en-US"/>
        </w:rPr>
        <w:t xml:space="preserve"> Herbstern and Van Winsen. The </w:t>
      </w:r>
      <w:r w:rsidR="00D778F1" w:rsidRPr="00D778F1">
        <w:rPr>
          <w:rFonts w:ascii="Times New Roman" w:hAnsi="Times New Roman" w:cs="Times New Roman"/>
          <w:i/>
          <w:sz w:val="24"/>
          <w:szCs w:val="24"/>
          <w:lang w:val="en-US"/>
        </w:rPr>
        <w:lastRenderedPageBreak/>
        <w:t>Civil Practice of High Courts of South Africa, 5</w:t>
      </w:r>
      <w:r w:rsidR="00D778F1" w:rsidRPr="00D778F1">
        <w:rPr>
          <w:rFonts w:ascii="Times New Roman" w:hAnsi="Times New Roman" w:cs="Times New Roman"/>
          <w:i/>
          <w:sz w:val="24"/>
          <w:szCs w:val="24"/>
          <w:vertAlign w:val="superscript"/>
          <w:lang w:val="en-US"/>
        </w:rPr>
        <w:t>th</w:t>
      </w:r>
      <w:r w:rsidR="00D778F1" w:rsidRPr="00D778F1">
        <w:rPr>
          <w:rFonts w:ascii="Times New Roman" w:hAnsi="Times New Roman" w:cs="Times New Roman"/>
          <w:i/>
          <w:sz w:val="24"/>
          <w:szCs w:val="24"/>
          <w:lang w:val="en-US"/>
        </w:rPr>
        <w:t xml:space="preserve"> </w:t>
      </w:r>
      <w:r w:rsidR="00DC29AD" w:rsidRPr="00D778F1">
        <w:rPr>
          <w:rFonts w:ascii="Times New Roman" w:hAnsi="Times New Roman" w:cs="Times New Roman"/>
          <w:i/>
          <w:sz w:val="24"/>
          <w:szCs w:val="24"/>
          <w:lang w:val="en-US"/>
        </w:rPr>
        <w:t>Edition</w:t>
      </w:r>
      <w:r w:rsidR="00DC29AD">
        <w:rPr>
          <w:rFonts w:ascii="Times New Roman" w:hAnsi="Times New Roman" w:cs="Times New Roman"/>
          <w:i/>
          <w:sz w:val="24"/>
          <w:szCs w:val="24"/>
          <w:lang w:val="en-US"/>
        </w:rPr>
        <w:t>.</w:t>
      </w:r>
      <w:r w:rsidR="00DC29AD">
        <w:rPr>
          <w:rFonts w:ascii="Times New Roman" w:hAnsi="Times New Roman" w:cs="Times New Roman"/>
          <w:sz w:val="24"/>
          <w:szCs w:val="24"/>
          <w:lang w:val="en-US"/>
        </w:rPr>
        <w:t xml:space="preserve"> The</w:t>
      </w:r>
      <w:r w:rsidR="00015EC6">
        <w:rPr>
          <w:rFonts w:ascii="Times New Roman" w:hAnsi="Times New Roman" w:cs="Times New Roman"/>
          <w:sz w:val="24"/>
          <w:szCs w:val="24"/>
          <w:lang w:val="en-US"/>
        </w:rPr>
        <w:t xml:space="preserve"> applicant need only to specifically</w:t>
      </w:r>
      <w:r w:rsidR="00E071BE">
        <w:rPr>
          <w:rFonts w:ascii="Times New Roman" w:hAnsi="Times New Roman" w:cs="Times New Roman"/>
          <w:sz w:val="24"/>
          <w:szCs w:val="24"/>
          <w:lang w:val="en-US"/>
        </w:rPr>
        <w:t xml:space="preserve"> </w:t>
      </w:r>
      <w:r w:rsidR="00015EC6">
        <w:rPr>
          <w:rFonts w:ascii="Times New Roman" w:hAnsi="Times New Roman" w:cs="Times New Roman"/>
          <w:sz w:val="24"/>
          <w:szCs w:val="24"/>
          <w:lang w:val="en-US"/>
        </w:rPr>
        <w:t xml:space="preserve">indicate with sufficient detail </w:t>
      </w:r>
      <w:r w:rsidR="00E071BE">
        <w:rPr>
          <w:rFonts w:ascii="Times New Roman" w:hAnsi="Times New Roman" w:cs="Times New Roman"/>
          <w:sz w:val="24"/>
          <w:szCs w:val="24"/>
          <w:lang w:val="en-US"/>
        </w:rPr>
        <w:t xml:space="preserve"> his </w:t>
      </w:r>
      <w:r w:rsidR="00015EC6" w:rsidRPr="00015EC6">
        <w:rPr>
          <w:rFonts w:ascii="Times New Roman" w:hAnsi="Times New Roman" w:cs="Times New Roman"/>
          <w:i/>
          <w:sz w:val="24"/>
          <w:szCs w:val="24"/>
          <w:lang w:val="en-US"/>
        </w:rPr>
        <w:t>I</w:t>
      </w:r>
      <w:r w:rsidR="00E071BE" w:rsidRPr="00015EC6">
        <w:rPr>
          <w:rFonts w:ascii="Times New Roman" w:hAnsi="Times New Roman" w:cs="Times New Roman"/>
          <w:i/>
          <w:sz w:val="24"/>
          <w:szCs w:val="24"/>
          <w:lang w:val="en-US"/>
        </w:rPr>
        <w:t>ocus standi</w:t>
      </w:r>
      <w:r w:rsidR="00E071BE">
        <w:rPr>
          <w:rFonts w:ascii="Times New Roman" w:hAnsi="Times New Roman" w:cs="Times New Roman"/>
          <w:sz w:val="24"/>
          <w:szCs w:val="24"/>
          <w:lang w:val="en-US"/>
        </w:rPr>
        <w:t xml:space="preserve"> to bring such proceedings</w:t>
      </w:r>
      <w:r w:rsidR="00D778F1">
        <w:rPr>
          <w:rFonts w:ascii="Times New Roman" w:hAnsi="Times New Roman" w:cs="Times New Roman"/>
          <w:sz w:val="24"/>
          <w:szCs w:val="24"/>
          <w:lang w:val="en-US"/>
        </w:rPr>
        <w:t>.</w:t>
      </w:r>
    </w:p>
    <w:p w14:paraId="55078780" w14:textId="77777777" w:rsidR="00E071BE" w:rsidRDefault="00E071BE" w:rsidP="00CD05E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E071BE">
        <w:rPr>
          <w:rFonts w:ascii="Times New Roman" w:hAnsi="Times New Roman" w:cs="Times New Roman"/>
          <w:i/>
          <w:sz w:val="24"/>
          <w:szCs w:val="24"/>
          <w:lang w:val="en-US"/>
        </w:rPr>
        <w:t xml:space="preserve">casu </w:t>
      </w:r>
      <w:r>
        <w:rPr>
          <w:rFonts w:ascii="Times New Roman" w:hAnsi="Times New Roman" w:cs="Times New Roman"/>
          <w:sz w:val="24"/>
          <w:szCs w:val="24"/>
          <w:lang w:val="en-US"/>
        </w:rPr>
        <w:t xml:space="preserve">the applicants, specifically addressed the issue of their </w:t>
      </w:r>
      <w:r w:rsidRPr="00E071BE">
        <w:rPr>
          <w:rFonts w:ascii="Times New Roman" w:hAnsi="Times New Roman" w:cs="Times New Roman"/>
          <w:i/>
          <w:sz w:val="24"/>
          <w:szCs w:val="24"/>
          <w:lang w:val="en-US"/>
        </w:rPr>
        <w:t>locus standi</w:t>
      </w:r>
      <w:r>
        <w:rPr>
          <w:rFonts w:ascii="Times New Roman" w:hAnsi="Times New Roman" w:cs="Times New Roman"/>
          <w:sz w:val="24"/>
          <w:szCs w:val="24"/>
          <w:lang w:val="en-US"/>
        </w:rPr>
        <w:t xml:space="preserve"> as follows: </w:t>
      </w:r>
    </w:p>
    <w:p w14:paraId="1CE61152" w14:textId="77777777" w:rsidR="00E071BE" w:rsidRDefault="00E071BE" w:rsidP="00D778F1">
      <w:pPr>
        <w:spacing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D778F1">
        <w:rPr>
          <w:rFonts w:ascii="Times New Roman" w:hAnsi="Times New Roman" w:cs="Times New Roman"/>
          <w:lang w:val="en-US"/>
        </w:rPr>
        <w:t xml:space="preserve">5 The applicants have </w:t>
      </w:r>
      <w:r w:rsidRPr="00D778F1">
        <w:rPr>
          <w:rFonts w:ascii="Times New Roman" w:hAnsi="Times New Roman" w:cs="Times New Roman"/>
          <w:i/>
          <w:lang w:val="en-US"/>
        </w:rPr>
        <w:t>locus standi</w:t>
      </w:r>
      <w:r w:rsidRPr="00D778F1">
        <w:rPr>
          <w:rFonts w:ascii="Times New Roman" w:hAnsi="Times New Roman" w:cs="Times New Roman"/>
          <w:lang w:val="en-US"/>
        </w:rPr>
        <w:t xml:space="preserve"> to bring this application as they are rate payers owning land within the City of Harare. In that respect, I attach hereto marked Annexures ‘B’ and ‘C’ copies of the applicants’ Title Deed.”</w:t>
      </w:r>
    </w:p>
    <w:p w14:paraId="413325C5" w14:textId="0E3FA2D6" w:rsidR="00E071BE" w:rsidRDefault="00E071BE" w:rsidP="00CD05E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If a litigant is a resident of </w:t>
      </w:r>
      <w:r w:rsidR="00D778F1">
        <w:rPr>
          <w:rFonts w:ascii="Times New Roman" w:hAnsi="Times New Roman" w:cs="Times New Roman"/>
          <w:sz w:val="24"/>
          <w:szCs w:val="24"/>
          <w:lang w:val="en-US"/>
        </w:rPr>
        <w:t>the first respondent and</w:t>
      </w:r>
      <w:r>
        <w:rPr>
          <w:rFonts w:ascii="Times New Roman" w:hAnsi="Times New Roman" w:cs="Times New Roman"/>
          <w:sz w:val="24"/>
          <w:szCs w:val="24"/>
          <w:lang w:val="en-US"/>
        </w:rPr>
        <w:t xml:space="preserve"> is a ratepayer,</w:t>
      </w:r>
      <w:r w:rsidR="00D778F1">
        <w:rPr>
          <w:rFonts w:ascii="Times New Roman" w:hAnsi="Times New Roman" w:cs="Times New Roman"/>
          <w:sz w:val="24"/>
          <w:szCs w:val="24"/>
          <w:lang w:val="en-US"/>
        </w:rPr>
        <w:t xml:space="preserve"> it</w:t>
      </w:r>
      <w:r w:rsidR="003A0DE5">
        <w:rPr>
          <w:rFonts w:ascii="Times New Roman" w:hAnsi="Times New Roman" w:cs="Times New Roman"/>
          <w:sz w:val="24"/>
          <w:szCs w:val="24"/>
          <w:lang w:val="en-US"/>
        </w:rPr>
        <w:t xml:space="preserve"> has a right to know and participate in the affairs of the first respondent.</w:t>
      </w:r>
      <w:r w:rsidR="00930AB8">
        <w:rPr>
          <w:rFonts w:ascii="Times New Roman" w:hAnsi="Times New Roman" w:cs="Times New Roman"/>
          <w:sz w:val="24"/>
          <w:szCs w:val="24"/>
          <w:lang w:val="en-US"/>
        </w:rPr>
        <w:t xml:space="preserve"> The applicants have shown that they </w:t>
      </w:r>
      <w:r w:rsidR="00362E11">
        <w:rPr>
          <w:rFonts w:ascii="Times New Roman" w:hAnsi="Times New Roman" w:cs="Times New Roman"/>
          <w:sz w:val="24"/>
          <w:szCs w:val="24"/>
          <w:lang w:val="en-US"/>
        </w:rPr>
        <w:t>have locus</w:t>
      </w:r>
      <w:r w:rsidR="00930AB8" w:rsidRPr="00930AB8">
        <w:rPr>
          <w:rFonts w:ascii="Times New Roman" w:hAnsi="Times New Roman" w:cs="Times New Roman"/>
          <w:i/>
          <w:iCs/>
          <w:sz w:val="24"/>
          <w:szCs w:val="24"/>
          <w:lang w:val="en-US"/>
        </w:rPr>
        <w:t xml:space="preserve"> standi</w:t>
      </w:r>
      <w:r w:rsidR="00930AB8">
        <w:rPr>
          <w:rFonts w:ascii="Times New Roman" w:hAnsi="Times New Roman" w:cs="Times New Roman"/>
          <w:sz w:val="24"/>
          <w:szCs w:val="24"/>
          <w:lang w:val="en-US"/>
        </w:rPr>
        <w:t>.</w:t>
      </w:r>
      <w:r w:rsidR="003A0DE5">
        <w:rPr>
          <w:rFonts w:ascii="Times New Roman" w:hAnsi="Times New Roman" w:cs="Times New Roman"/>
          <w:sz w:val="24"/>
          <w:szCs w:val="24"/>
          <w:lang w:val="en-US"/>
        </w:rPr>
        <w:t xml:space="preserve"> </w:t>
      </w:r>
    </w:p>
    <w:p w14:paraId="623CCC22" w14:textId="77777777" w:rsidR="003A0DE5" w:rsidRDefault="003A0DE5" w:rsidP="00CD05E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Having established the interest, the court must determine if th</w:t>
      </w:r>
      <w:r w:rsidR="00D778F1">
        <w:rPr>
          <w:rFonts w:ascii="Times New Roman" w:hAnsi="Times New Roman" w:cs="Times New Roman"/>
          <w:sz w:val="24"/>
          <w:szCs w:val="24"/>
          <w:lang w:val="en-US"/>
        </w:rPr>
        <w:t xml:space="preserve">ere was a violation of any </w:t>
      </w:r>
      <w:r w:rsidR="00DC29AD">
        <w:rPr>
          <w:rFonts w:ascii="Times New Roman" w:hAnsi="Times New Roman" w:cs="Times New Roman"/>
          <w:sz w:val="24"/>
          <w:szCs w:val="24"/>
          <w:lang w:val="en-US"/>
        </w:rPr>
        <w:t>right. The</w:t>
      </w:r>
      <w:r>
        <w:rPr>
          <w:rFonts w:ascii="Times New Roman" w:hAnsi="Times New Roman" w:cs="Times New Roman"/>
          <w:sz w:val="24"/>
          <w:szCs w:val="24"/>
          <w:lang w:val="en-US"/>
        </w:rPr>
        <w:t xml:space="preserve"> violation</w:t>
      </w:r>
      <w:r w:rsidR="00D778F1">
        <w:rPr>
          <w:rFonts w:ascii="Times New Roman" w:hAnsi="Times New Roman" w:cs="Times New Roman"/>
          <w:sz w:val="24"/>
          <w:szCs w:val="24"/>
          <w:lang w:val="en-US"/>
        </w:rPr>
        <w:t xml:space="preserve"> is in the non-compliance with s</w:t>
      </w:r>
      <w:r>
        <w:rPr>
          <w:rFonts w:ascii="Times New Roman" w:hAnsi="Times New Roman" w:cs="Times New Roman"/>
          <w:sz w:val="24"/>
          <w:szCs w:val="24"/>
          <w:lang w:val="en-US"/>
        </w:rPr>
        <w:t>152 of the</w:t>
      </w:r>
      <w:r w:rsidR="00D778F1">
        <w:rPr>
          <w:rFonts w:ascii="Times New Roman" w:hAnsi="Times New Roman" w:cs="Times New Roman"/>
          <w:sz w:val="24"/>
          <w:szCs w:val="24"/>
          <w:lang w:val="en-US"/>
        </w:rPr>
        <w:t xml:space="preserve"> Act whi</w:t>
      </w:r>
      <w:r>
        <w:rPr>
          <w:rFonts w:ascii="Times New Roman" w:hAnsi="Times New Roman" w:cs="Times New Roman"/>
          <w:sz w:val="24"/>
          <w:szCs w:val="24"/>
          <w:lang w:val="en-US"/>
        </w:rPr>
        <w:t>ch provides</w:t>
      </w:r>
      <w:r w:rsidR="00DC29A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51701ED3" w14:textId="77777777" w:rsidR="00D778F1" w:rsidRPr="00D778F1" w:rsidRDefault="00D778F1" w:rsidP="00D778F1">
      <w:pPr>
        <w:spacing w:line="276" w:lineRule="auto"/>
        <w:ind w:firstLine="720"/>
        <w:jc w:val="both"/>
        <w:rPr>
          <w:rFonts w:ascii="Times New Roman" w:hAnsi="Times New Roman" w:cs="Times New Roman"/>
          <w:b/>
          <w:bCs/>
          <w:lang w:val="en-US"/>
        </w:rPr>
      </w:pPr>
      <w:r w:rsidRPr="00D778F1">
        <w:rPr>
          <w:rFonts w:ascii="Times New Roman" w:hAnsi="Times New Roman" w:cs="Times New Roman"/>
          <w:b/>
          <w:bCs/>
          <w:lang w:val="en-US"/>
        </w:rPr>
        <w:t>152 Alienation of council land and reservation of land for State purposes</w:t>
      </w:r>
    </w:p>
    <w:p w14:paraId="555B62C3" w14:textId="77777777" w:rsidR="00D778F1" w:rsidRPr="00D778F1" w:rsidRDefault="00D778F1" w:rsidP="00362E11">
      <w:pPr>
        <w:spacing w:after="0" w:line="240" w:lineRule="auto"/>
        <w:ind w:left="720"/>
        <w:jc w:val="both"/>
        <w:rPr>
          <w:rFonts w:ascii="Times New Roman" w:hAnsi="Times New Roman" w:cs="Times New Roman"/>
          <w:lang w:val="en-US"/>
        </w:rPr>
      </w:pPr>
      <w:r w:rsidRPr="00D778F1">
        <w:rPr>
          <w:rFonts w:ascii="Times New Roman" w:hAnsi="Times New Roman" w:cs="Times New Roman"/>
          <w:lang w:val="en-US"/>
        </w:rPr>
        <w:t>(1) Subject to any rights which have been acquired by a miner of a registered mining location in terms of section 178 of the Mines and Minerals Act [</w:t>
      </w:r>
      <w:r w:rsidRPr="00D778F1">
        <w:rPr>
          <w:rFonts w:ascii="Times New Roman" w:hAnsi="Times New Roman" w:cs="Times New Roman"/>
          <w:i/>
          <w:iCs/>
          <w:lang w:val="en-US"/>
        </w:rPr>
        <w:t>Chapter 21:05</w:t>
      </w:r>
      <w:r w:rsidRPr="00D778F1">
        <w:rPr>
          <w:rFonts w:ascii="Times New Roman" w:hAnsi="Times New Roman" w:cs="Times New Roman"/>
          <w:lang w:val="en-US"/>
        </w:rPr>
        <w:t xml:space="preserve">], a council may, subject to section </w:t>
      </w:r>
      <w:r w:rsidRPr="00D778F1">
        <w:rPr>
          <w:rFonts w:ascii="Times New Roman" w:hAnsi="Times New Roman" w:cs="Times New Roman"/>
          <w:i/>
          <w:iCs/>
          <w:lang w:val="en-US"/>
        </w:rPr>
        <w:t>one hundred and fifty three</w:t>
      </w:r>
      <w:r w:rsidRPr="00D778F1">
        <w:rPr>
          <w:rFonts w:ascii="Times New Roman" w:hAnsi="Times New Roman" w:cs="Times New Roman"/>
          <w:lang w:val="en-US"/>
        </w:rPr>
        <w:t>, sell, exchange, lease, donate or otherwise dispose of or permit the use of any land owned by the council after compliance has been made with this section.</w:t>
      </w:r>
    </w:p>
    <w:p w14:paraId="2DE8B213" w14:textId="77777777" w:rsidR="00D778F1" w:rsidRPr="00D778F1" w:rsidRDefault="00D778F1" w:rsidP="00362E11">
      <w:pPr>
        <w:spacing w:after="0" w:line="240" w:lineRule="auto"/>
        <w:ind w:left="720"/>
        <w:jc w:val="both"/>
        <w:rPr>
          <w:rFonts w:ascii="Times New Roman" w:hAnsi="Times New Roman" w:cs="Times New Roman"/>
          <w:lang w:val="en-US"/>
        </w:rPr>
      </w:pPr>
      <w:r w:rsidRPr="00D778F1">
        <w:rPr>
          <w:rFonts w:ascii="Times New Roman" w:hAnsi="Times New Roman" w:cs="Times New Roman"/>
          <w:lang w:val="en-US"/>
        </w:rPr>
        <w:t>(2) Before selling, exchanging, leasing, donating or otherwise disposing of or permitting the use of any land owned by it the council shall, by notice published in two issues of a newspaper and posted at the office of the council, give notice—</w:t>
      </w:r>
    </w:p>
    <w:p w14:paraId="53045792" w14:textId="77777777" w:rsidR="00D778F1" w:rsidRPr="00D778F1" w:rsidRDefault="00D778F1" w:rsidP="00362E11">
      <w:pPr>
        <w:spacing w:after="0" w:line="240" w:lineRule="auto"/>
        <w:ind w:left="720"/>
        <w:jc w:val="both"/>
        <w:rPr>
          <w:rFonts w:ascii="Times New Roman" w:hAnsi="Times New Roman" w:cs="Times New Roman"/>
          <w:lang w:val="en-US"/>
        </w:rPr>
      </w:pPr>
      <w:r w:rsidRPr="00D778F1">
        <w:rPr>
          <w:rFonts w:ascii="Times New Roman" w:hAnsi="Times New Roman" w:cs="Times New Roman"/>
          <w:lang w:val="en-US"/>
        </w:rPr>
        <w:t>(</w:t>
      </w:r>
      <w:r w:rsidRPr="00D778F1">
        <w:rPr>
          <w:rFonts w:ascii="Times New Roman" w:hAnsi="Times New Roman" w:cs="Times New Roman"/>
          <w:i/>
          <w:iCs/>
          <w:lang w:val="en-US"/>
        </w:rPr>
        <w:t>a</w:t>
      </w:r>
      <w:r w:rsidRPr="00D778F1">
        <w:rPr>
          <w:rFonts w:ascii="Times New Roman" w:hAnsi="Times New Roman" w:cs="Times New Roman"/>
          <w:lang w:val="en-US"/>
        </w:rPr>
        <w:t>) of its intention to do so, describing the land concerned and stating the object, terms and conditions of the proposed sale, exchange, lease, donation, disposition or grant of permission of use; and</w:t>
      </w:r>
    </w:p>
    <w:p w14:paraId="68A05F9E" w14:textId="77777777" w:rsidR="00D778F1" w:rsidRPr="00D778F1" w:rsidRDefault="00D778F1" w:rsidP="00362E11">
      <w:pPr>
        <w:spacing w:after="0" w:line="240" w:lineRule="auto"/>
        <w:ind w:left="720"/>
        <w:jc w:val="both"/>
        <w:rPr>
          <w:rFonts w:ascii="Times New Roman" w:hAnsi="Times New Roman" w:cs="Times New Roman"/>
          <w:lang w:val="en-US"/>
        </w:rPr>
      </w:pPr>
      <w:r w:rsidRPr="00D778F1">
        <w:rPr>
          <w:rFonts w:ascii="Times New Roman" w:hAnsi="Times New Roman" w:cs="Times New Roman"/>
          <w:lang w:val="en-US"/>
        </w:rPr>
        <w:t>(</w:t>
      </w:r>
      <w:r w:rsidRPr="00D778F1">
        <w:rPr>
          <w:rFonts w:ascii="Times New Roman" w:hAnsi="Times New Roman" w:cs="Times New Roman"/>
          <w:i/>
          <w:iCs/>
          <w:lang w:val="en-US"/>
        </w:rPr>
        <w:t>b</w:t>
      </w:r>
      <w:r w:rsidRPr="00D778F1">
        <w:rPr>
          <w:rFonts w:ascii="Times New Roman" w:hAnsi="Times New Roman" w:cs="Times New Roman"/>
          <w:lang w:val="en-US"/>
        </w:rPr>
        <w:t>) that a copy of the proposal is open for inspection during office hours at the office of the council for a period of twenty-one days from the date of the last publication of the notice in a newspaper; and</w:t>
      </w:r>
    </w:p>
    <w:p w14:paraId="6B811998" w14:textId="77777777" w:rsidR="00D778F1" w:rsidRDefault="00D778F1" w:rsidP="00362E11">
      <w:pPr>
        <w:spacing w:after="0" w:line="240" w:lineRule="auto"/>
        <w:ind w:left="720"/>
        <w:jc w:val="both"/>
        <w:rPr>
          <w:rFonts w:ascii="Times New Roman" w:hAnsi="Times New Roman" w:cs="Times New Roman"/>
          <w:lang w:val="en-US"/>
        </w:rPr>
      </w:pPr>
      <w:r w:rsidRPr="00D778F1">
        <w:rPr>
          <w:rFonts w:ascii="Times New Roman" w:hAnsi="Times New Roman" w:cs="Times New Roman"/>
          <w:lang w:val="en-US"/>
        </w:rPr>
        <w:t>(</w:t>
      </w:r>
      <w:r w:rsidRPr="00D778F1">
        <w:rPr>
          <w:rFonts w:ascii="Times New Roman" w:hAnsi="Times New Roman" w:cs="Times New Roman"/>
          <w:i/>
          <w:iCs/>
          <w:lang w:val="en-US"/>
        </w:rPr>
        <w:t>c</w:t>
      </w:r>
      <w:r w:rsidRPr="00D778F1">
        <w:rPr>
          <w:rFonts w:ascii="Times New Roman" w:hAnsi="Times New Roman" w:cs="Times New Roman"/>
          <w:lang w:val="en-US"/>
        </w:rPr>
        <w:t>) that any person who objects to the proposal may lodge his objection with the town clerk within the period of twenty-one days referred to in paragraph (</w:t>
      </w:r>
      <w:r w:rsidRPr="00D778F1">
        <w:rPr>
          <w:rFonts w:ascii="Times New Roman" w:hAnsi="Times New Roman" w:cs="Times New Roman"/>
          <w:i/>
          <w:iCs/>
          <w:lang w:val="en-US"/>
        </w:rPr>
        <w:t>b</w:t>
      </w:r>
      <w:r w:rsidRPr="00D778F1">
        <w:rPr>
          <w:rFonts w:ascii="Times New Roman" w:hAnsi="Times New Roman" w:cs="Times New Roman"/>
          <w:lang w:val="en-US"/>
        </w:rPr>
        <w:t>).</w:t>
      </w:r>
    </w:p>
    <w:p w14:paraId="20CBFE6F" w14:textId="77777777" w:rsidR="00362E11" w:rsidRDefault="00362E11" w:rsidP="00362E11">
      <w:pPr>
        <w:spacing w:after="0" w:line="240" w:lineRule="auto"/>
        <w:ind w:left="720"/>
        <w:jc w:val="both"/>
        <w:rPr>
          <w:rFonts w:ascii="Times New Roman" w:hAnsi="Times New Roman" w:cs="Times New Roman"/>
          <w:lang w:val="en-US"/>
        </w:rPr>
      </w:pPr>
    </w:p>
    <w:p w14:paraId="4CECB234" w14:textId="77777777" w:rsidR="00362E11" w:rsidRPr="00D778F1" w:rsidRDefault="00362E11" w:rsidP="00362E11">
      <w:pPr>
        <w:spacing w:after="0" w:line="240" w:lineRule="auto"/>
        <w:ind w:left="720"/>
        <w:jc w:val="both"/>
        <w:rPr>
          <w:rFonts w:ascii="Times New Roman" w:hAnsi="Times New Roman" w:cs="Times New Roman"/>
          <w:lang w:val="en-US"/>
        </w:rPr>
      </w:pPr>
    </w:p>
    <w:p w14:paraId="52BFDD52" w14:textId="5DF0AEC9" w:rsidR="003A0DE5" w:rsidRDefault="003A0DE5" w:rsidP="00D778F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Section empowers the first respondent to alienate council land. It sets out the procedure that must</w:t>
      </w:r>
      <w:r w:rsidR="00DC29AD">
        <w:rPr>
          <w:rFonts w:ascii="Times New Roman" w:hAnsi="Times New Roman" w:cs="Times New Roman"/>
          <w:sz w:val="24"/>
          <w:szCs w:val="24"/>
          <w:lang w:val="en-US"/>
        </w:rPr>
        <w:t xml:space="preserve"> be followed. Section </w:t>
      </w:r>
      <w:r>
        <w:rPr>
          <w:rFonts w:ascii="Times New Roman" w:hAnsi="Times New Roman" w:cs="Times New Roman"/>
          <w:sz w:val="24"/>
          <w:szCs w:val="24"/>
          <w:lang w:val="en-US"/>
        </w:rPr>
        <w:t xml:space="preserve">152 (2) of the Act </w:t>
      </w:r>
      <w:r w:rsidR="00DC29AD">
        <w:rPr>
          <w:rFonts w:ascii="Times New Roman" w:hAnsi="Times New Roman" w:cs="Times New Roman"/>
          <w:sz w:val="24"/>
          <w:szCs w:val="24"/>
          <w:lang w:val="en-US"/>
        </w:rPr>
        <w:t>is couched</w:t>
      </w:r>
      <w:r>
        <w:rPr>
          <w:rFonts w:ascii="Times New Roman" w:hAnsi="Times New Roman" w:cs="Times New Roman"/>
          <w:sz w:val="24"/>
          <w:szCs w:val="24"/>
          <w:lang w:val="en-US"/>
        </w:rPr>
        <w:t xml:space="preserve"> in mandatory terms. I respectfully disagree with </w:t>
      </w:r>
      <w:r w:rsidRPr="00D778F1">
        <w:rPr>
          <w:rFonts w:ascii="Times New Roman" w:hAnsi="Times New Roman" w:cs="Times New Roman"/>
          <w:i/>
          <w:sz w:val="24"/>
          <w:szCs w:val="24"/>
          <w:lang w:val="en-US"/>
        </w:rPr>
        <w:t>Ms Sa</w:t>
      </w:r>
      <w:r w:rsidR="00D778F1" w:rsidRPr="00D778F1">
        <w:rPr>
          <w:rFonts w:ascii="Times New Roman" w:hAnsi="Times New Roman" w:cs="Times New Roman"/>
          <w:i/>
          <w:sz w:val="24"/>
          <w:szCs w:val="24"/>
          <w:lang w:val="en-US"/>
        </w:rPr>
        <w:t>n</w:t>
      </w:r>
      <w:r w:rsidRPr="00D778F1">
        <w:rPr>
          <w:rFonts w:ascii="Times New Roman" w:hAnsi="Times New Roman" w:cs="Times New Roman"/>
          <w:i/>
          <w:sz w:val="24"/>
          <w:szCs w:val="24"/>
          <w:lang w:val="en-US"/>
        </w:rPr>
        <w:t>hanga’s</w:t>
      </w:r>
      <w:r>
        <w:rPr>
          <w:rFonts w:ascii="Times New Roman" w:hAnsi="Times New Roman" w:cs="Times New Roman"/>
          <w:sz w:val="24"/>
          <w:szCs w:val="24"/>
          <w:lang w:val="en-US"/>
        </w:rPr>
        <w:t xml:space="preserve"> submission that it is directory since it does not provide a sanction for noncompliance. </w:t>
      </w:r>
      <w:r w:rsidR="006A441B">
        <w:rPr>
          <w:rFonts w:ascii="Times New Roman" w:hAnsi="Times New Roman" w:cs="Times New Roman"/>
          <w:sz w:val="24"/>
          <w:szCs w:val="24"/>
          <w:lang w:val="en-US"/>
        </w:rPr>
        <w:t>The use of the term “</w:t>
      </w:r>
      <w:r w:rsidR="00930AB8" w:rsidRPr="00930AB8">
        <w:rPr>
          <w:rFonts w:ascii="Times New Roman" w:hAnsi="Times New Roman" w:cs="Times New Roman"/>
          <w:iCs/>
          <w:sz w:val="24"/>
          <w:szCs w:val="24"/>
          <w:lang w:val="en-US"/>
        </w:rPr>
        <w:t>shall”</w:t>
      </w:r>
      <w:r w:rsidR="00930AB8">
        <w:rPr>
          <w:rFonts w:ascii="Times New Roman" w:hAnsi="Times New Roman" w:cs="Times New Roman"/>
          <w:sz w:val="24"/>
          <w:szCs w:val="24"/>
          <w:lang w:val="en-US"/>
        </w:rPr>
        <w:t xml:space="preserve"> denotes a mandatory application. </w:t>
      </w:r>
      <w:r w:rsidR="00F747C7">
        <w:rPr>
          <w:rFonts w:ascii="Times New Roman" w:hAnsi="Times New Roman" w:cs="Times New Roman"/>
          <w:sz w:val="24"/>
          <w:szCs w:val="24"/>
          <w:lang w:val="en-US"/>
        </w:rPr>
        <w:t>The</w:t>
      </w:r>
      <w:r w:rsidR="006A441B">
        <w:rPr>
          <w:rFonts w:ascii="Times New Roman" w:hAnsi="Times New Roman" w:cs="Times New Roman"/>
          <w:sz w:val="24"/>
          <w:szCs w:val="24"/>
          <w:lang w:val="en-US"/>
        </w:rPr>
        <w:t xml:space="preserve"> first respondent must comply with the requirements to the</w:t>
      </w:r>
      <w:r w:rsidR="00D778F1">
        <w:rPr>
          <w:rFonts w:ascii="Times New Roman" w:hAnsi="Times New Roman" w:cs="Times New Roman"/>
          <w:sz w:val="24"/>
          <w:szCs w:val="24"/>
          <w:lang w:val="en-US"/>
        </w:rPr>
        <w:t xml:space="preserve"> </w:t>
      </w:r>
      <w:r w:rsidR="00B36EB1">
        <w:rPr>
          <w:rFonts w:ascii="Times New Roman" w:hAnsi="Times New Roman" w:cs="Times New Roman"/>
          <w:sz w:val="24"/>
          <w:szCs w:val="24"/>
          <w:lang w:val="en-US"/>
        </w:rPr>
        <w:t>letter. This is an elementary rule of interpretation.</w:t>
      </w:r>
      <w:r w:rsidR="006A441B">
        <w:rPr>
          <w:rFonts w:ascii="Times New Roman" w:hAnsi="Times New Roman" w:cs="Times New Roman"/>
          <w:sz w:val="24"/>
          <w:szCs w:val="24"/>
          <w:lang w:val="en-US"/>
        </w:rPr>
        <w:t xml:space="preserve"> </w:t>
      </w:r>
      <w:r w:rsidR="00000870">
        <w:rPr>
          <w:rFonts w:ascii="Times New Roman" w:hAnsi="Times New Roman" w:cs="Times New Roman"/>
          <w:sz w:val="24"/>
          <w:szCs w:val="24"/>
          <w:lang w:val="en-US"/>
        </w:rPr>
        <w:t>Noncompliance</w:t>
      </w:r>
      <w:r w:rsidR="006A441B">
        <w:rPr>
          <w:rFonts w:ascii="Times New Roman" w:hAnsi="Times New Roman" w:cs="Times New Roman"/>
          <w:sz w:val="24"/>
          <w:szCs w:val="24"/>
          <w:lang w:val="en-US"/>
        </w:rPr>
        <w:t xml:space="preserve"> would invariably mean there is no efficacy in the alienation. This is the import of the </w:t>
      </w:r>
      <w:r w:rsidR="00000870">
        <w:rPr>
          <w:rFonts w:ascii="Times New Roman" w:hAnsi="Times New Roman" w:cs="Times New Roman"/>
          <w:sz w:val="24"/>
          <w:szCs w:val="24"/>
          <w:lang w:val="en-US"/>
        </w:rPr>
        <w:t>sentiments</w:t>
      </w:r>
      <w:r w:rsidR="006A441B">
        <w:rPr>
          <w:rFonts w:ascii="Times New Roman" w:hAnsi="Times New Roman" w:cs="Times New Roman"/>
          <w:sz w:val="24"/>
          <w:szCs w:val="24"/>
          <w:lang w:val="en-US"/>
        </w:rPr>
        <w:t xml:space="preserve"> of the court in </w:t>
      </w:r>
      <w:r w:rsidR="006A441B" w:rsidRPr="00D778F1">
        <w:rPr>
          <w:rFonts w:ascii="Times New Roman" w:hAnsi="Times New Roman" w:cs="Times New Roman"/>
          <w:i/>
          <w:sz w:val="24"/>
          <w:szCs w:val="24"/>
          <w:lang w:val="en-US"/>
        </w:rPr>
        <w:t>Ire Vibes Thyolo Pvt Ltd v City of Harare &amp; 3 Ors</w:t>
      </w:r>
      <w:r w:rsidR="006A441B">
        <w:rPr>
          <w:rFonts w:ascii="Times New Roman" w:hAnsi="Times New Roman" w:cs="Times New Roman"/>
          <w:sz w:val="24"/>
          <w:szCs w:val="24"/>
          <w:lang w:val="en-US"/>
        </w:rPr>
        <w:t xml:space="preserve"> </w:t>
      </w:r>
      <w:r w:rsidR="00B36EB1">
        <w:rPr>
          <w:rFonts w:ascii="Times New Roman" w:hAnsi="Times New Roman" w:cs="Times New Roman"/>
          <w:sz w:val="24"/>
          <w:szCs w:val="24"/>
          <w:lang w:val="en-US"/>
        </w:rPr>
        <w:t xml:space="preserve"> </w:t>
      </w:r>
      <w:r w:rsidR="00B36EB1" w:rsidRPr="00B36EB1">
        <w:rPr>
          <w:rFonts w:ascii="Times New Roman" w:hAnsi="Times New Roman" w:cs="Times New Roman"/>
          <w:sz w:val="24"/>
          <w:szCs w:val="24"/>
          <w:lang w:val="en-US"/>
        </w:rPr>
        <w:t>HH811/15</w:t>
      </w:r>
      <w:r w:rsidR="00B36EB1">
        <w:rPr>
          <w:rFonts w:ascii="Times New Roman" w:hAnsi="Times New Roman" w:cs="Times New Roman"/>
          <w:sz w:val="24"/>
          <w:szCs w:val="24"/>
          <w:lang w:val="en-US"/>
        </w:rPr>
        <w:t xml:space="preserve"> </w:t>
      </w:r>
      <w:r w:rsidR="006A441B">
        <w:rPr>
          <w:rFonts w:ascii="Times New Roman" w:hAnsi="Times New Roman" w:cs="Times New Roman"/>
          <w:sz w:val="24"/>
          <w:szCs w:val="24"/>
          <w:lang w:val="en-US"/>
        </w:rPr>
        <w:t>relied on by the applicants that:</w:t>
      </w:r>
    </w:p>
    <w:p w14:paraId="259A6B6E" w14:textId="109D1B3C" w:rsidR="00000870" w:rsidRDefault="00000870" w:rsidP="00B36EB1">
      <w:pPr>
        <w:spacing w:after="0" w:line="276" w:lineRule="auto"/>
        <w:ind w:left="720"/>
        <w:jc w:val="both"/>
        <w:rPr>
          <w:rFonts w:ascii="Times New Roman" w:hAnsi="Times New Roman" w:cs="Times New Roman"/>
          <w:sz w:val="24"/>
          <w:szCs w:val="24"/>
          <w:lang w:val="en-US"/>
        </w:rPr>
      </w:pPr>
      <w:r w:rsidRPr="00D778F1">
        <w:rPr>
          <w:rFonts w:ascii="Times New Roman" w:hAnsi="Times New Roman" w:cs="Times New Roman"/>
          <w:lang w:val="en-US"/>
        </w:rPr>
        <w:lastRenderedPageBreak/>
        <w:t>“</w:t>
      </w:r>
      <w:r w:rsidRPr="00362E11">
        <w:rPr>
          <w:rFonts w:ascii="Times New Roman" w:hAnsi="Times New Roman" w:cs="Times New Roman"/>
          <w:i/>
          <w:lang w:val="en-US"/>
        </w:rPr>
        <w:t>Once</w:t>
      </w:r>
      <w:r w:rsidR="006A441B" w:rsidRPr="00362E11">
        <w:rPr>
          <w:rFonts w:ascii="Times New Roman" w:hAnsi="Times New Roman" w:cs="Times New Roman"/>
          <w:i/>
          <w:lang w:val="en-US"/>
        </w:rPr>
        <w:t xml:space="preserve"> there</w:t>
      </w:r>
      <w:r w:rsidR="00D778F1" w:rsidRPr="00362E11">
        <w:rPr>
          <w:rFonts w:ascii="Times New Roman" w:hAnsi="Times New Roman" w:cs="Times New Roman"/>
          <w:i/>
          <w:lang w:val="en-US"/>
        </w:rPr>
        <w:t xml:space="preserve"> is proof that the </w:t>
      </w:r>
      <w:r w:rsidR="00B36EB1" w:rsidRPr="00362E11">
        <w:rPr>
          <w:rFonts w:ascii="Times New Roman" w:hAnsi="Times New Roman" w:cs="Times New Roman"/>
          <w:i/>
          <w:lang w:val="en-US"/>
        </w:rPr>
        <w:t>provision of s152 was</w:t>
      </w:r>
      <w:r w:rsidR="006A441B" w:rsidRPr="00362E11">
        <w:rPr>
          <w:rFonts w:ascii="Times New Roman" w:hAnsi="Times New Roman" w:cs="Times New Roman"/>
          <w:i/>
          <w:lang w:val="en-US"/>
        </w:rPr>
        <w:t xml:space="preserve"> </w:t>
      </w:r>
      <w:r w:rsidRPr="00362E11">
        <w:rPr>
          <w:rFonts w:ascii="Times New Roman" w:hAnsi="Times New Roman" w:cs="Times New Roman"/>
          <w:i/>
          <w:lang w:val="en-US"/>
        </w:rPr>
        <w:t>not</w:t>
      </w:r>
      <w:r w:rsidR="006A441B" w:rsidRPr="00362E11">
        <w:rPr>
          <w:rFonts w:ascii="Times New Roman" w:hAnsi="Times New Roman" w:cs="Times New Roman"/>
          <w:i/>
          <w:lang w:val="en-US"/>
        </w:rPr>
        <w:t xml:space="preserve"> followed in alienating council land, then such alienation becomes unlawful and unenforceable</w:t>
      </w:r>
      <w:r w:rsidR="00B36EB1">
        <w:rPr>
          <w:rFonts w:ascii="Times New Roman" w:hAnsi="Times New Roman" w:cs="Times New Roman"/>
          <w:lang w:val="en-US"/>
        </w:rPr>
        <w:t>.</w:t>
      </w:r>
      <w:r w:rsidR="00362E11">
        <w:rPr>
          <w:rFonts w:ascii="Times New Roman" w:hAnsi="Times New Roman" w:cs="Times New Roman"/>
          <w:lang w:val="en-US"/>
        </w:rPr>
        <w:t>”</w:t>
      </w:r>
    </w:p>
    <w:p w14:paraId="3018303B" w14:textId="77777777" w:rsidR="00000870" w:rsidRDefault="00000870"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36EB1">
        <w:rPr>
          <w:rFonts w:ascii="Times New Roman" w:hAnsi="Times New Roman" w:cs="Times New Roman"/>
          <w:sz w:val="24"/>
          <w:szCs w:val="24"/>
          <w:lang w:val="en-US"/>
        </w:rPr>
        <w:t>I associate with these remarks. I</w:t>
      </w:r>
      <w:r>
        <w:rPr>
          <w:rFonts w:ascii="Times New Roman" w:hAnsi="Times New Roman" w:cs="Times New Roman"/>
          <w:sz w:val="24"/>
          <w:szCs w:val="24"/>
          <w:lang w:val="en-US"/>
        </w:rPr>
        <w:t xml:space="preserve"> must add that the court must also have regard to </w:t>
      </w:r>
      <w:r w:rsidR="00DC29AD">
        <w:rPr>
          <w:rFonts w:ascii="Times New Roman" w:hAnsi="Times New Roman" w:cs="Times New Roman"/>
          <w:sz w:val="24"/>
          <w:szCs w:val="24"/>
          <w:lang w:val="en-US"/>
        </w:rPr>
        <w:t xml:space="preserve">the </w:t>
      </w:r>
      <w:r>
        <w:rPr>
          <w:rFonts w:ascii="Times New Roman" w:hAnsi="Times New Roman" w:cs="Times New Roman"/>
          <w:sz w:val="24"/>
          <w:szCs w:val="24"/>
          <w:lang w:val="en-US"/>
        </w:rPr>
        <w:t>extent of the noncompliance</w:t>
      </w:r>
      <w:r w:rsidR="00DC29AD">
        <w:rPr>
          <w:rFonts w:ascii="Times New Roman" w:hAnsi="Times New Roman" w:cs="Times New Roman"/>
          <w:sz w:val="24"/>
          <w:szCs w:val="24"/>
          <w:lang w:val="en-US"/>
        </w:rPr>
        <w:t xml:space="preserve"> .Where the non-compliance is prejudicial to the administrative rights of the applicants,</w:t>
      </w:r>
      <w:r>
        <w:rPr>
          <w:rFonts w:ascii="Times New Roman" w:hAnsi="Times New Roman" w:cs="Times New Roman"/>
          <w:sz w:val="24"/>
          <w:szCs w:val="24"/>
          <w:lang w:val="en-US"/>
        </w:rPr>
        <w:t xml:space="preserve"> it certainly must be declared unlawful.</w:t>
      </w:r>
    </w:p>
    <w:p w14:paraId="2AFF1609" w14:textId="77777777" w:rsidR="00B36EB1" w:rsidRDefault="00000870"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36EB1">
        <w:rPr>
          <w:rFonts w:ascii="Times New Roman" w:hAnsi="Times New Roman" w:cs="Times New Roman"/>
          <w:sz w:val="24"/>
          <w:szCs w:val="24"/>
          <w:lang w:val="en-US"/>
        </w:rPr>
        <w:t xml:space="preserve">Where the second respondent intends to alienate any of its property, it </w:t>
      </w:r>
      <w:r w:rsidR="00DC29AD">
        <w:rPr>
          <w:rFonts w:ascii="Times New Roman" w:hAnsi="Times New Roman" w:cs="Times New Roman"/>
          <w:sz w:val="24"/>
          <w:szCs w:val="24"/>
          <w:lang w:val="en-US"/>
        </w:rPr>
        <w:t>must</w:t>
      </w:r>
      <w:r w:rsidR="00B36EB1">
        <w:rPr>
          <w:rFonts w:ascii="Times New Roman" w:hAnsi="Times New Roman" w:cs="Times New Roman"/>
          <w:sz w:val="24"/>
          <w:szCs w:val="24"/>
          <w:lang w:val="en-US"/>
        </w:rPr>
        <w:t xml:space="preserve"> post a notice which must be flighted in two issues of a newspaper and also post the notice at its offices. As an administrative authority the first respondent runs its affairs in the interest of its residents. The notice is therefore to advise the residents of its intentions. Three things must be included in the notice, a description of the property so that any interested party can </w:t>
      </w:r>
      <w:r w:rsidR="00B24409">
        <w:rPr>
          <w:rFonts w:ascii="Times New Roman" w:hAnsi="Times New Roman" w:cs="Times New Roman"/>
          <w:sz w:val="24"/>
          <w:szCs w:val="24"/>
          <w:lang w:val="en-US"/>
        </w:rPr>
        <w:t>identify it</w:t>
      </w:r>
      <w:r w:rsidR="00B36EB1">
        <w:rPr>
          <w:rFonts w:ascii="Times New Roman" w:hAnsi="Times New Roman" w:cs="Times New Roman"/>
          <w:sz w:val="24"/>
          <w:szCs w:val="24"/>
          <w:lang w:val="en-US"/>
        </w:rPr>
        <w:t xml:space="preserve"> including</w:t>
      </w:r>
      <w:r w:rsidR="00B24409">
        <w:rPr>
          <w:rFonts w:ascii="Times New Roman" w:hAnsi="Times New Roman" w:cs="Times New Roman"/>
          <w:sz w:val="24"/>
          <w:szCs w:val="24"/>
          <w:lang w:val="en-US"/>
        </w:rPr>
        <w:t xml:space="preserve"> a justification of the intended action. It must advise the members of public where they can access the full proposal. Lastly it must advise of the right to lodge any objections with</w:t>
      </w:r>
      <w:r w:rsidR="00DC29AD">
        <w:rPr>
          <w:rFonts w:ascii="Times New Roman" w:hAnsi="Times New Roman" w:cs="Times New Roman"/>
          <w:sz w:val="24"/>
          <w:szCs w:val="24"/>
          <w:lang w:val="en-US"/>
        </w:rPr>
        <w:t>in</w:t>
      </w:r>
      <w:r w:rsidR="00B24409">
        <w:rPr>
          <w:rFonts w:ascii="Times New Roman" w:hAnsi="Times New Roman" w:cs="Times New Roman"/>
          <w:sz w:val="24"/>
          <w:szCs w:val="24"/>
          <w:lang w:val="en-US"/>
        </w:rPr>
        <w:t xml:space="preserve"> twenty one days of the last publication. The requirements give the members of public the right to hold the first respondent accountable for any action relating to the alienation of property. It is therefore its duty to properly adhere to the set standards.</w:t>
      </w:r>
      <w:r w:rsidR="00B36EB1">
        <w:rPr>
          <w:rFonts w:ascii="Times New Roman" w:hAnsi="Times New Roman" w:cs="Times New Roman"/>
          <w:sz w:val="24"/>
          <w:szCs w:val="24"/>
          <w:lang w:val="en-US"/>
        </w:rPr>
        <w:t xml:space="preserve"> </w:t>
      </w:r>
    </w:p>
    <w:p w14:paraId="16FD1F81" w14:textId="77777777" w:rsidR="00000870" w:rsidRDefault="00B36EB1" w:rsidP="00B2440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w:t>
      </w:r>
      <w:r w:rsidR="00000870">
        <w:rPr>
          <w:rFonts w:ascii="Times New Roman" w:hAnsi="Times New Roman" w:cs="Times New Roman"/>
          <w:sz w:val="24"/>
          <w:szCs w:val="24"/>
          <w:lang w:val="en-US"/>
        </w:rPr>
        <w:t xml:space="preserve"> this case, the first respondent indicated that it </w:t>
      </w:r>
      <w:r>
        <w:rPr>
          <w:rFonts w:ascii="Times New Roman" w:hAnsi="Times New Roman" w:cs="Times New Roman"/>
          <w:sz w:val="24"/>
          <w:szCs w:val="24"/>
          <w:lang w:val="en-US"/>
        </w:rPr>
        <w:t>made a publication in</w:t>
      </w:r>
      <w:r w:rsidR="00000870">
        <w:rPr>
          <w:rFonts w:ascii="Times New Roman" w:hAnsi="Times New Roman" w:cs="Times New Roman"/>
          <w:sz w:val="24"/>
          <w:szCs w:val="24"/>
          <w:lang w:val="en-US"/>
        </w:rPr>
        <w:t xml:space="preserve"> two issues of the </w:t>
      </w:r>
      <w:r w:rsidR="00B24409">
        <w:rPr>
          <w:rFonts w:ascii="Times New Roman" w:hAnsi="Times New Roman" w:cs="Times New Roman"/>
          <w:sz w:val="24"/>
          <w:szCs w:val="24"/>
          <w:lang w:val="en-US"/>
        </w:rPr>
        <w:t xml:space="preserve">Newsday. </w:t>
      </w:r>
      <w:r w:rsidR="00000870">
        <w:rPr>
          <w:rFonts w:ascii="Times New Roman" w:hAnsi="Times New Roman" w:cs="Times New Roman"/>
          <w:sz w:val="24"/>
          <w:szCs w:val="24"/>
          <w:lang w:val="en-US"/>
        </w:rPr>
        <w:t xml:space="preserve">The first respondent’s first publication was in respect of stand number 3189 </w:t>
      </w:r>
      <w:r w:rsidR="00EA25A7">
        <w:rPr>
          <w:rFonts w:ascii="Times New Roman" w:hAnsi="Times New Roman" w:cs="Times New Roman"/>
          <w:sz w:val="24"/>
          <w:szCs w:val="24"/>
          <w:lang w:val="en-US"/>
        </w:rPr>
        <w:t xml:space="preserve">Harare Township and </w:t>
      </w:r>
      <w:r w:rsidR="00000870">
        <w:rPr>
          <w:rFonts w:ascii="Times New Roman" w:hAnsi="Times New Roman" w:cs="Times New Roman"/>
          <w:sz w:val="24"/>
          <w:szCs w:val="24"/>
          <w:lang w:val="en-US"/>
        </w:rPr>
        <w:t xml:space="preserve">referred to annexure ‘B’. </w:t>
      </w:r>
      <w:r w:rsidR="00F72CEF">
        <w:rPr>
          <w:rFonts w:ascii="Times New Roman" w:hAnsi="Times New Roman" w:cs="Times New Roman"/>
          <w:sz w:val="24"/>
          <w:szCs w:val="24"/>
          <w:lang w:val="en-US"/>
        </w:rPr>
        <w:t>It</w:t>
      </w:r>
      <w:r w:rsidR="00000870">
        <w:rPr>
          <w:rFonts w:ascii="Times New Roman" w:hAnsi="Times New Roman" w:cs="Times New Roman"/>
          <w:sz w:val="24"/>
          <w:szCs w:val="24"/>
          <w:lang w:val="en-US"/>
        </w:rPr>
        <w:t xml:space="preserve"> turn</w:t>
      </w:r>
      <w:r w:rsidR="00790E85">
        <w:rPr>
          <w:rFonts w:ascii="Times New Roman" w:hAnsi="Times New Roman" w:cs="Times New Roman"/>
          <w:sz w:val="24"/>
          <w:szCs w:val="24"/>
          <w:lang w:val="en-US"/>
        </w:rPr>
        <w:t>s</w:t>
      </w:r>
      <w:r w:rsidR="00000870">
        <w:rPr>
          <w:rFonts w:ascii="Times New Roman" w:hAnsi="Times New Roman" w:cs="Times New Roman"/>
          <w:sz w:val="24"/>
          <w:szCs w:val="24"/>
          <w:lang w:val="en-US"/>
        </w:rPr>
        <w:t xml:space="preserve"> out there is one advert. Even in</w:t>
      </w:r>
      <w:r w:rsidR="00CF230A">
        <w:rPr>
          <w:rFonts w:ascii="Times New Roman" w:hAnsi="Times New Roman" w:cs="Times New Roman"/>
          <w:sz w:val="24"/>
          <w:szCs w:val="24"/>
          <w:lang w:val="en-US"/>
        </w:rPr>
        <w:t xml:space="preserve"> its oral</w:t>
      </w:r>
      <w:r w:rsidR="00000870">
        <w:rPr>
          <w:rFonts w:ascii="Times New Roman" w:hAnsi="Times New Roman" w:cs="Times New Roman"/>
          <w:sz w:val="24"/>
          <w:szCs w:val="24"/>
          <w:lang w:val="en-US"/>
        </w:rPr>
        <w:t xml:space="preserve"> submission</w:t>
      </w:r>
      <w:r w:rsidR="00CF230A">
        <w:rPr>
          <w:rFonts w:ascii="Times New Roman" w:hAnsi="Times New Roman" w:cs="Times New Roman"/>
          <w:sz w:val="24"/>
          <w:szCs w:val="24"/>
          <w:lang w:val="en-US"/>
        </w:rPr>
        <w:t>s</w:t>
      </w:r>
      <w:r w:rsidR="00000870">
        <w:rPr>
          <w:rFonts w:ascii="Times New Roman" w:hAnsi="Times New Roman" w:cs="Times New Roman"/>
          <w:sz w:val="24"/>
          <w:szCs w:val="24"/>
          <w:lang w:val="en-US"/>
        </w:rPr>
        <w:t xml:space="preserve"> there was no explanation for this omission or misrepresentation. Despite the spirited submissions that the first respondent complied with the provisions, it is apparent that there was no </w:t>
      </w:r>
      <w:r w:rsidR="00EA25A7">
        <w:rPr>
          <w:rFonts w:ascii="Times New Roman" w:hAnsi="Times New Roman" w:cs="Times New Roman"/>
          <w:sz w:val="24"/>
          <w:szCs w:val="24"/>
          <w:lang w:val="en-US"/>
        </w:rPr>
        <w:t xml:space="preserve">compliance. Before the court there </w:t>
      </w:r>
      <w:r w:rsidR="00CF230A">
        <w:rPr>
          <w:rFonts w:ascii="Times New Roman" w:hAnsi="Times New Roman" w:cs="Times New Roman"/>
          <w:sz w:val="24"/>
          <w:szCs w:val="24"/>
          <w:lang w:val="en-US"/>
        </w:rPr>
        <w:t>was</w:t>
      </w:r>
      <w:r w:rsidR="00EA25A7">
        <w:rPr>
          <w:rFonts w:ascii="Times New Roman" w:hAnsi="Times New Roman" w:cs="Times New Roman"/>
          <w:sz w:val="24"/>
          <w:szCs w:val="24"/>
          <w:lang w:val="en-US"/>
        </w:rPr>
        <w:t xml:space="preserve"> evidence of one publication.</w:t>
      </w:r>
      <w:r w:rsidR="00000870">
        <w:rPr>
          <w:rFonts w:ascii="Times New Roman" w:hAnsi="Times New Roman" w:cs="Times New Roman"/>
          <w:sz w:val="24"/>
          <w:szCs w:val="24"/>
          <w:lang w:val="en-US"/>
        </w:rPr>
        <w:t xml:space="preserve"> </w:t>
      </w:r>
    </w:p>
    <w:p w14:paraId="07AE4F3D" w14:textId="77777777" w:rsidR="00F72CEF" w:rsidRDefault="00F72CEF"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its publication, the first respondent is required to describe the </w:t>
      </w:r>
      <w:r w:rsidR="00CF230A">
        <w:rPr>
          <w:rFonts w:ascii="Times New Roman" w:hAnsi="Times New Roman" w:cs="Times New Roman"/>
          <w:sz w:val="24"/>
          <w:szCs w:val="24"/>
          <w:lang w:val="en-US"/>
        </w:rPr>
        <w:t>property</w:t>
      </w:r>
      <w:r>
        <w:rPr>
          <w:rFonts w:ascii="Times New Roman" w:hAnsi="Times New Roman" w:cs="Times New Roman"/>
          <w:sz w:val="24"/>
          <w:szCs w:val="24"/>
          <w:lang w:val="en-US"/>
        </w:rPr>
        <w:t xml:space="preserve"> concerned. The rational</w:t>
      </w:r>
      <w:r w:rsidR="00EA25A7">
        <w:rPr>
          <w:rFonts w:ascii="Times New Roman" w:hAnsi="Times New Roman" w:cs="Times New Roman"/>
          <w:sz w:val="24"/>
          <w:szCs w:val="24"/>
          <w:lang w:val="en-US"/>
        </w:rPr>
        <w:t>e</w:t>
      </w:r>
      <w:r>
        <w:rPr>
          <w:rFonts w:ascii="Times New Roman" w:hAnsi="Times New Roman" w:cs="Times New Roman"/>
          <w:sz w:val="24"/>
          <w:szCs w:val="24"/>
          <w:lang w:val="en-US"/>
        </w:rPr>
        <w:t xml:space="preserve"> for the description is for the </w:t>
      </w:r>
      <w:r w:rsidR="00EA25A7">
        <w:rPr>
          <w:rFonts w:ascii="Times New Roman" w:hAnsi="Times New Roman" w:cs="Times New Roman"/>
          <w:sz w:val="24"/>
          <w:szCs w:val="24"/>
          <w:lang w:val="en-US"/>
        </w:rPr>
        <w:t xml:space="preserve">members of public </w:t>
      </w:r>
      <w:r>
        <w:rPr>
          <w:rFonts w:ascii="Times New Roman" w:hAnsi="Times New Roman" w:cs="Times New Roman"/>
          <w:sz w:val="24"/>
          <w:szCs w:val="24"/>
          <w:lang w:val="en-US"/>
        </w:rPr>
        <w:t xml:space="preserve">to identify the </w:t>
      </w:r>
      <w:r w:rsidR="00EA25A7">
        <w:rPr>
          <w:rFonts w:ascii="Times New Roman" w:hAnsi="Times New Roman" w:cs="Times New Roman"/>
          <w:sz w:val="24"/>
          <w:szCs w:val="24"/>
          <w:lang w:val="en-US"/>
        </w:rPr>
        <w:t>property</w:t>
      </w:r>
      <w:r>
        <w:rPr>
          <w:rFonts w:ascii="Times New Roman" w:hAnsi="Times New Roman" w:cs="Times New Roman"/>
          <w:sz w:val="24"/>
          <w:szCs w:val="24"/>
          <w:lang w:val="en-US"/>
        </w:rPr>
        <w:t>. It is from this clear description of the</w:t>
      </w:r>
      <w:r w:rsidR="00EA25A7">
        <w:rPr>
          <w:rFonts w:ascii="Times New Roman" w:hAnsi="Times New Roman" w:cs="Times New Roman"/>
          <w:sz w:val="24"/>
          <w:szCs w:val="24"/>
          <w:lang w:val="en-US"/>
        </w:rPr>
        <w:t xml:space="preserve"> property that anyone can exercise their rights to raise any objection in terms of the Act. It is critical to </w:t>
      </w:r>
      <w:r>
        <w:rPr>
          <w:rFonts w:ascii="Times New Roman" w:hAnsi="Times New Roman" w:cs="Times New Roman"/>
          <w:sz w:val="24"/>
          <w:szCs w:val="24"/>
          <w:lang w:val="en-US"/>
        </w:rPr>
        <w:t xml:space="preserve">this </w:t>
      </w:r>
      <w:r w:rsidR="00CF230A">
        <w:rPr>
          <w:rFonts w:ascii="Times New Roman" w:hAnsi="Times New Roman" w:cs="Times New Roman"/>
          <w:sz w:val="24"/>
          <w:szCs w:val="24"/>
          <w:lang w:val="en-US"/>
        </w:rPr>
        <w:t>process. It is the gateway to making informed decisions.</w:t>
      </w:r>
      <w:r>
        <w:rPr>
          <w:rFonts w:ascii="Times New Roman" w:hAnsi="Times New Roman" w:cs="Times New Roman"/>
          <w:sz w:val="24"/>
          <w:szCs w:val="24"/>
          <w:lang w:val="en-US"/>
        </w:rPr>
        <w:t xml:space="preserve"> In the absence of such, the </w:t>
      </w:r>
      <w:r w:rsidR="00EA25A7">
        <w:rPr>
          <w:rFonts w:ascii="Times New Roman" w:hAnsi="Times New Roman" w:cs="Times New Roman"/>
          <w:sz w:val="24"/>
          <w:szCs w:val="24"/>
          <w:lang w:val="en-US"/>
        </w:rPr>
        <w:t>property</w:t>
      </w:r>
      <w:r>
        <w:rPr>
          <w:rFonts w:ascii="Times New Roman" w:hAnsi="Times New Roman" w:cs="Times New Roman"/>
          <w:sz w:val="24"/>
          <w:szCs w:val="24"/>
          <w:lang w:val="en-US"/>
        </w:rPr>
        <w:t xml:space="preserve"> remained unknown.</w:t>
      </w:r>
      <w:r w:rsidR="00EA25A7">
        <w:rPr>
          <w:rFonts w:ascii="Times New Roman" w:hAnsi="Times New Roman" w:cs="Times New Roman"/>
          <w:sz w:val="24"/>
          <w:szCs w:val="24"/>
          <w:lang w:val="en-US"/>
        </w:rPr>
        <w:t xml:space="preserve"> In its one publication, </w:t>
      </w:r>
      <w:r>
        <w:rPr>
          <w:rFonts w:ascii="Times New Roman" w:hAnsi="Times New Roman" w:cs="Times New Roman"/>
          <w:sz w:val="24"/>
          <w:szCs w:val="24"/>
          <w:lang w:val="en-US"/>
        </w:rPr>
        <w:t>the property is described as stand 3189 Harare Township yet the property</w:t>
      </w:r>
      <w:r w:rsidR="00EA25A7">
        <w:rPr>
          <w:rFonts w:ascii="Times New Roman" w:hAnsi="Times New Roman" w:cs="Times New Roman"/>
          <w:sz w:val="24"/>
          <w:szCs w:val="24"/>
          <w:lang w:val="en-US"/>
        </w:rPr>
        <w:t>’s</w:t>
      </w:r>
      <w:r>
        <w:rPr>
          <w:rFonts w:ascii="Times New Roman" w:hAnsi="Times New Roman" w:cs="Times New Roman"/>
          <w:sz w:val="24"/>
          <w:szCs w:val="24"/>
          <w:lang w:val="en-US"/>
        </w:rPr>
        <w:t xml:space="preserve"> description is stand 3189 Salisbury Township. The agreement of sale captures the description as per the notice of publication. </w:t>
      </w:r>
    </w:p>
    <w:p w14:paraId="4522938D" w14:textId="77777777" w:rsidR="005E4732" w:rsidRDefault="00F72CEF"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Both respondents concede that there was a misdescription of the property. However it was argued that the misdescription is not fatal, it can be rectified. It was submitted that the irregularity can be rectified without prejudice. In my view, counsel down played the effect of </w:t>
      </w:r>
      <w:r w:rsidR="00CF230A">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improper description which I believe actually impacted on the applicant’s right to object </w:t>
      </w:r>
      <w:r>
        <w:rPr>
          <w:rFonts w:ascii="Times New Roman" w:hAnsi="Times New Roman" w:cs="Times New Roman"/>
          <w:sz w:val="24"/>
          <w:szCs w:val="24"/>
          <w:lang w:val="en-US"/>
        </w:rPr>
        <w:lastRenderedPageBreak/>
        <w:t xml:space="preserve">within the prescribed </w:t>
      </w:r>
      <w:r w:rsidR="00CF230A">
        <w:rPr>
          <w:rFonts w:ascii="Times New Roman" w:hAnsi="Times New Roman" w:cs="Times New Roman"/>
          <w:sz w:val="24"/>
          <w:szCs w:val="24"/>
          <w:lang w:val="en-US"/>
        </w:rPr>
        <w:t>period. These are administrative rights. So fundamental are these rights that they are Constitutional rights enshrined in s68 of the Constitution.</w:t>
      </w:r>
      <w:r>
        <w:rPr>
          <w:rFonts w:ascii="Times New Roman" w:hAnsi="Times New Roman" w:cs="Times New Roman"/>
          <w:sz w:val="24"/>
          <w:szCs w:val="24"/>
          <w:lang w:val="en-US"/>
        </w:rPr>
        <w:t xml:space="preserve"> The respondent raised the</w:t>
      </w:r>
      <w:r w:rsidR="00EA25A7">
        <w:rPr>
          <w:rFonts w:ascii="Times New Roman" w:hAnsi="Times New Roman" w:cs="Times New Roman"/>
          <w:sz w:val="24"/>
          <w:szCs w:val="24"/>
          <w:lang w:val="en-US"/>
        </w:rPr>
        <w:t xml:space="preserve"> issue that the respondents must</w:t>
      </w:r>
      <w:r>
        <w:rPr>
          <w:rFonts w:ascii="Times New Roman" w:hAnsi="Times New Roman" w:cs="Times New Roman"/>
          <w:sz w:val="24"/>
          <w:szCs w:val="24"/>
          <w:lang w:val="en-US"/>
        </w:rPr>
        <w:t xml:space="preserve"> have objected to the proc</w:t>
      </w:r>
      <w:r w:rsidR="00EA25A7">
        <w:rPr>
          <w:rFonts w:ascii="Times New Roman" w:hAnsi="Times New Roman" w:cs="Times New Roman"/>
          <w:sz w:val="24"/>
          <w:szCs w:val="24"/>
          <w:lang w:val="en-US"/>
        </w:rPr>
        <w:t>ess within 21 days in terms of s152 (</w:t>
      </w:r>
      <w:r>
        <w:rPr>
          <w:rFonts w:ascii="Times New Roman" w:hAnsi="Times New Roman" w:cs="Times New Roman"/>
          <w:sz w:val="24"/>
          <w:szCs w:val="24"/>
          <w:lang w:val="en-US"/>
        </w:rPr>
        <w:t>2)</w:t>
      </w:r>
      <w:r w:rsidR="00790E85">
        <w:rPr>
          <w:rFonts w:ascii="Times New Roman" w:hAnsi="Times New Roman" w:cs="Times New Roman"/>
          <w:sz w:val="24"/>
          <w:szCs w:val="24"/>
          <w:lang w:val="en-US"/>
        </w:rPr>
        <w:t xml:space="preserve"> (c</w:t>
      </w:r>
      <w:r>
        <w:rPr>
          <w:rFonts w:ascii="Times New Roman" w:hAnsi="Times New Roman" w:cs="Times New Roman"/>
          <w:sz w:val="24"/>
          <w:szCs w:val="24"/>
          <w:lang w:val="en-US"/>
        </w:rPr>
        <w:t>) of the Act.</w:t>
      </w:r>
      <w:r w:rsidR="00EA25A7">
        <w:rPr>
          <w:rFonts w:ascii="Times New Roman" w:hAnsi="Times New Roman" w:cs="Times New Roman"/>
          <w:sz w:val="24"/>
          <w:szCs w:val="24"/>
          <w:lang w:val="en-US"/>
        </w:rPr>
        <w:t xml:space="preserve"> Counsel</w:t>
      </w:r>
      <w:r w:rsidR="00334B35">
        <w:rPr>
          <w:rFonts w:ascii="Times New Roman" w:hAnsi="Times New Roman" w:cs="Times New Roman"/>
          <w:sz w:val="24"/>
          <w:szCs w:val="24"/>
          <w:lang w:val="en-US"/>
        </w:rPr>
        <w:t xml:space="preserve"> for th</w:t>
      </w:r>
      <w:r w:rsidR="00EA25A7">
        <w:rPr>
          <w:rFonts w:ascii="Times New Roman" w:hAnsi="Times New Roman" w:cs="Times New Roman"/>
          <w:sz w:val="24"/>
          <w:szCs w:val="24"/>
          <w:lang w:val="en-US"/>
        </w:rPr>
        <w:t>e first respondent overlooked that, in terms of the s</w:t>
      </w:r>
      <w:r w:rsidR="00790E85">
        <w:rPr>
          <w:rFonts w:ascii="Times New Roman" w:hAnsi="Times New Roman" w:cs="Times New Roman"/>
          <w:sz w:val="24"/>
          <w:szCs w:val="24"/>
          <w:lang w:val="en-US"/>
        </w:rPr>
        <w:t>152 (2) (c</w:t>
      </w:r>
      <w:r w:rsidR="00EA25A7">
        <w:rPr>
          <w:rFonts w:ascii="Times New Roman" w:hAnsi="Times New Roman" w:cs="Times New Roman"/>
          <w:sz w:val="24"/>
          <w:szCs w:val="24"/>
          <w:lang w:val="en-US"/>
        </w:rPr>
        <w:t>) of</w:t>
      </w:r>
      <w:r w:rsidR="00334B35">
        <w:rPr>
          <w:rFonts w:ascii="Times New Roman" w:hAnsi="Times New Roman" w:cs="Times New Roman"/>
          <w:sz w:val="24"/>
          <w:szCs w:val="24"/>
          <w:lang w:val="en-US"/>
        </w:rPr>
        <w:t xml:space="preserve"> the Act the objection must be </w:t>
      </w:r>
      <w:r w:rsidR="00EA25A7">
        <w:rPr>
          <w:rFonts w:ascii="Times New Roman" w:hAnsi="Times New Roman" w:cs="Times New Roman"/>
          <w:sz w:val="24"/>
          <w:szCs w:val="24"/>
          <w:lang w:val="en-US"/>
        </w:rPr>
        <w:t xml:space="preserve">filed within </w:t>
      </w:r>
      <w:r w:rsidR="00334B35">
        <w:rPr>
          <w:rFonts w:ascii="Times New Roman" w:hAnsi="Times New Roman" w:cs="Times New Roman"/>
          <w:sz w:val="24"/>
          <w:szCs w:val="24"/>
          <w:lang w:val="en-US"/>
        </w:rPr>
        <w:t xml:space="preserve">21 days from the date of the last publication of the notice in a newspaper. In this case there was no last publication. In </w:t>
      </w:r>
      <w:r w:rsidR="00790E85">
        <w:rPr>
          <w:rFonts w:ascii="Times New Roman" w:hAnsi="Times New Roman" w:cs="Times New Roman"/>
          <w:sz w:val="24"/>
          <w:szCs w:val="24"/>
          <w:lang w:val="en-US"/>
        </w:rPr>
        <w:t>addition,</w:t>
      </w:r>
      <w:r w:rsidR="00334B35">
        <w:rPr>
          <w:rFonts w:ascii="Times New Roman" w:hAnsi="Times New Roman" w:cs="Times New Roman"/>
          <w:sz w:val="24"/>
          <w:szCs w:val="24"/>
          <w:lang w:val="en-US"/>
        </w:rPr>
        <w:t xml:space="preserve"> the applicants indicated they could not identify the </w:t>
      </w:r>
      <w:r w:rsidR="00EA25A7">
        <w:rPr>
          <w:rFonts w:ascii="Times New Roman" w:hAnsi="Times New Roman" w:cs="Times New Roman"/>
          <w:sz w:val="24"/>
          <w:szCs w:val="24"/>
          <w:lang w:val="en-US"/>
        </w:rPr>
        <w:t xml:space="preserve">property </w:t>
      </w:r>
      <w:r w:rsidR="00334B35">
        <w:rPr>
          <w:rFonts w:ascii="Times New Roman" w:hAnsi="Times New Roman" w:cs="Times New Roman"/>
          <w:sz w:val="24"/>
          <w:szCs w:val="24"/>
          <w:lang w:val="en-US"/>
        </w:rPr>
        <w:t>since it was not properly described</w:t>
      </w:r>
      <w:r w:rsidR="005E4732">
        <w:rPr>
          <w:rFonts w:ascii="Times New Roman" w:hAnsi="Times New Roman" w:cs="Times New Roman"/>
          <w:sz w:val="24"/>
          <w:szCs w:val="24"/>
          <w:lang w:val="en-US"/>
        </w:rPr>
        <w:t>, otherwise they could have objected. I am aware that under HH413/21 the Judge dealing</w:t>
      </w:r>
      <w:r w:rsidR="00EA25A7">
        <w:rPr>
          <w:rFonts w:ascii="Times New Roman" w:hAnsi="Times New Roman" w:cs="Times New Roman"/>
          <w:sz w:val="24"/>
          <w:szCs w:val="24"/>
          <w:lang w:val="en-US"/>
        </w:rPr>
        <w:t xml:space="preserve"> with</w:t>
      </w:r>
      <w:r w:rsidR="005E4732">
        <w:rPr>
          <w:rFonts w:ascii="Times New Roman" w:hAnsi="Times New Roman" w:cs="Times New Roman"/>
          <w:sz w:val="24"/>
          <w:szCs w:val="24"/>
          <w:lang w:val="en-US"/>
        </w:rPr>
        <w:t xml:space="preserve"> the urgent matter between the parties observed that the description may not be found to be off the mark. Clearly this was an obiter statement based on what was before the Judge. In </w:t>
      </w:r>
      <w:r w:rsidR="005E4732" w:rsidRPr="005E4732">
        <w:rPr>
          <w:rFonts w:ascii="Times New Roman" w:hAnsi="Times New Roman" w:cs="Times New Roman"/>
          <w:i/>
          <w:sz w:val="24"/>
          <w:szCs w:val="24"/>
          <w:lang w:val="en-US"/>
        </w:rPr>
        <w:t>casu</w:t>
      </w:r>
      <w:r w:rsidR="005E4732">
        <w:rPr>
          <w:rFonts w:ascii="Times New Roman" w:hAnsi="Times New Roman" w:cs="Times New Roman"/>
          <w:sz w:val="24"/>
          <w:szCs w:val="24"/>
          <w:lang w:val="en-US"/>
        </w:rPr>
        <w:t xml:space="preserve">, the misdescription is considered in relation to the respondent’s right to file an objection. The court cannot make a finding that the respondent must have appreciated the misdescription and thereby have known that stand 3189 Harare Township is 3189 Salisbury Township. The court cannot take away the applicants’ understanding that the two descriptions could have related to two distinct </w:t>
      </w:r>
      <w:r w:rsidR="00CF230A">
        <w:rPr>
          <w:rFonts w:ascii="Times New Roman" w:hAnsi="Times New Roman" w:cs="Times New Roman"/>
          <w:sz w:val="24"/>
          <w:szCs w:val="24"/>
          <w:lang w:val="en-US"/>
        </w:rPr>
        <w:t>properties</w:t>
      </w:r>
      <w:r w:rsidR="005E4732">
        <w:rPr>
          <w:rFonts w:ascii="Times New Roman" w:hAnsi="Times New Roman" w:cs="Times New Roman"/>
          <w:sz w:val="24"/>
          <w:szCs w:val="24"/>
          <w:lang w:val="en-US"/>
        </w:rPr>
        <w:t>.</w:t>
      </w:r>
    </w:p>
    <w:p w14:paraId="5A83717F" w14:textId="77777777" w:rsidR="00407DEC" w:rsidRDefault="005E4732"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then follows that, contrary to the counsel’s submission that there was no prejudice on the applicants, the prejudice is apparent. It is for all to see. The applicants could not lodge an objection</w:t>
      </w:r>
      <w:r w:rsidR="008C558F">
        <w:rPr>
          <w:rFonts w:ascii="Times New Roman" w:hAnsi="Times New Roman" w:cs="Times New Roman"/>
          <w:sz w:val="24"/>
          <w:szCs w:val="24"/>
          <w:lang w:val="en-US"/>
        </w:rPr>
        <w:t>. Instead there was emphasis on the financial prejudice on the second respondent that it has heavily invested on the property. I find the point of no moment. The first respondent as an administrative</w:t>
      </w:r>
      <w:r w:rsidR="00EA25A7">
        <w:rPr>
          <w:rFonts w:ascii="Times New Roman" w:hAnsi="Times New Roman" w:cs="Times New Roman"/>
          <w:sz w:val="24"/>
          <w:szCs w:val="24"/>
          <w:lang w:val="en-US"/>
        </w:rPr>
        <w:t xml:space="preserve"> body which is </w:t>
      </w:r>
      <w:r w:rsidR="008C558F">
        <w:rPr>
          <w:rFonts w:ascii="Times New Roman" w:hAnsi="Times New Roman" w:cs="Times New Roman"/>
          <w:sz w:val="24"/>
          <w:szCs w:val="24"/>
          <w:lang w:val="en-US"/>
        </w:rPr>
        <w:t>required to act lawfully, reasonably and fairly</w:t>
      </w:r>
      <w:r w:rsidR="00CF230A">
        <w:rPr>
          <w:rFonts w:ascii="Times New Roman" w:hAnsi="Times New Roman" w:cs="Times New Roman"/>
          <w:sz w:val="24"/>
          <w:szCs w:val="24"/>
          <w:lang w:val="en-US"/>
        </w:rPr>
        <w:t xml:space="preserve"> must have complied with the law. Noncompliance may render its actions a </w:t>
      </w:r>
      <w:r w:rsidR="00810891">
        <w:rPr>
          <w:rFonts w:ascii="Times New Roman" w:hAnsi="Times New Roman" w:cs="Times New Roman"/>
          <w:sz w:val="24"/>
          <w:szCs w:val="24"/>
          <w:lang w:val="en-US"/>
        </w:rPr>
        <w:t xml:space="preserve">nullity. </w:t>
      </w:r>
    </w:p>
    <w:p w14:paraId="7FA5F6D7" w14:textId="77777777" w:rsidR="008C558F" w:rsidRDefault="008C558F"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third point of infraction is that, the first respondent is required to have a copy of the proposal and the notice of sale that interested parties may inspect at its offices. Although the time for</w:t>
      </w:r>
      <w:r w:rsidR="00810891">
        <w:rPr>
          <w:rFonts w:ascii="Times New Roman" w:hAnsi="Times New Roman" w:cs="Times New Roman"/>
          <w:sz w:val="24"/>
          <w:szCs w:val="24"/>
          <w:lang w:val="en-US"/>
        </w:rPr>
        <w:t xml:space="preserve"> lodging objections had lapsed, t</w:t>
      </w:r>
      <w:r>
        <w:rPr>
          <w:rFonts w:ascii="Times New Roman" w:hAnsi="Times New Roman" w:cs="Times New Roman"/>
          <w:sz w:val="24"/>
          <w:szCs w:val="24"/>
          <w:lang w:val="en-US"/>
        </w:rPr>
        <w:t>he applicants requested for the proposal. It was not produced. The agreement of sale was signed on 31 October 2019. The inquiries were made in 202</w:t>
      </w:r>
      <w:r w:rsidR="00547093">
        <w:rPr>
          <w:rFonts w:ascii="Times New Roman" w:hAnsi="Times New Roman" w:cs="Times New Roman"/>
          <w:sz w:val="24"/>
          <w:szCs w:val="24"/>
          <w:lang w:val="en-US"/>
        </w:rPr>
        <w:t>0</w:t>
      </w:r>
      <w:r>
        <w:rPr>
          <w:rFonts w:ascii="Times New Roman" w:hAnsi="Times New Roman" w:cs="Times New Roman"/>
          <w:sz w:val="24"/>
          <w:szCs w:val="24"/>
          <w:lang w:val="en-US"/>
        </w:rPr>
        <w:t xml:space="preserve"> hardly a year later, but the requisite documents were not available. There was no explanation proffered for the non-availability of the documents. The only reasonable inference is that the documents were not in existence at all.</w:t>
      </w:r>
    </w:p>
    <w:p w14:paraId="1CFB90EA" w14:textId="4740C90D" w:rsidR="008C558F" w:rsidRDefault="008C558F"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 address some of the issues raised</w:t>
      </w:r>
      <w:r w:rsidR="00810891">
        <w:rPr>
          <w:rFonts w:ascii="Times New Roman" w:hAnsi="Times New Roman" w:cs="Times New Roman"/>
          <w:sz w:val="24"/>
          <w:szCs w:val="24"/>
          <w:lang w:val="en-US"/>
        </w:rPr>
        <w:t xml:space="preserve"> in oral </w:t>
      </w:r>
      <w:r w:rsidR="00362E11">
        <w:rPr>
          <w:rFonts w:ascii="Times New Roman" w:hAnsi="Times New Roman" w:cs="Times New Roman"/>
          <w:sz w:val="24"/>
          <w:szCs w:val="24"/>
          <w:lang w:val="en-US"/>
        </w:rPr>
        <w:t>submissions by</w:t>
      </w:r>
      <w:r>
        <w:rPr>
          <w:rFonts w:ascii="Times New Roman" w:hAnsi="Times New Roman" w:cs="Times New Roman"/>
          <w:sz w:val="24"/>
          <w:szCs w:val="24"/>
          <w:lang w:val="en-US"/>
        </w:rPr>
        <w:t xml:space="preserve"> the</w:t>
      </w:r>
      <w:r w:rsidR="00810891">
        <w:rPr>
          <w:rFonts w:ascii="Times New Roman" w:hAnsi="Times New Roman" w:cs="Times New Roman"/>
          <w:sz w:val="24"/>
          <w:szCs w:val="24"/>
          <w:lang w:val="en-US"/>
        </w:rPr>
        <w:t xml:space="preserve"> </w:t>
      </w:r>
      <w:r w:rsidR="00362E11">
        <w:rPr>
          <w:rFonts w:ascii="Times New Roman" w:hAnsi="Times New Roman" w:cs="Times New Roman"/>
          <w:sz w:val="24"/>
          <w:szCs w:val="24"/>
          <w:lang w:val="en-US"/>
        </w:rPr>
        <w:t>second respondent’s</w:t>
      </w:r>
      <w:r w:rsidR="00810891">
        <w:rPr>
          <w:rFonts w:ascii="Times New Roman" w:hAnsi="Times New Roman" w:cs="Times New Roman"/>
          <w:sz w:val="24"/>
          <w:szCs w:val="24"/>
          <w:lang w:val="en-US"/>
        </w:rPr>
        <w:t xml:space="preserve"> representative</w:t>
      </w:r>
      <w:r w:rsidR="00F747C7">
        <w:rPr>
          <w:rFonts w:ascii="Times New Roman" w:hAnsi="Times New Roman" w:cs="Times New Roman"/>
          <w:sz w:val="24"/>
          <w:szCs w:val="24"/>
          <w:lang w:val="en-US"/>
        </w:rPr>
        <w:t xml:space="preserve"> although not set out in the heads of arguments</w:t>
      </w:r>
      <w:r w:rsidR="00810891">
        <w:rPr>
          <w:rFonts w:ascii="Times New Roman" w:hAnsi="Times New Roman" w:cs="Times New Roman"/>
          <w:sz w:val="24"/>
          <w:szCs w:val="24"/>
          <w:lang w:val="en-US"/>
        </w:rPr>
        <w:t>.</w:t>
      </w:r>
      <w:r>
        <w:rPr>
          <w:rFonts w:ascii="Times New Roman" w:hAnsi="Times New Roman" w:cs="Times New Roman"/>
          <w:sz w:val="24"/>
          <w:szCs w:val="24"/>
          <w:lang w:val="en-US"/>
        </w:rPr>
        <w:t xml:space="preserve"> It was submitted th</w:t>
      </w:r>
      <w:r w:rsidR="00547093">
        <w:rPr>
          <w:rFonts w:ascii="Times New Roman" w:hAnsi="Times New Roman" w:cs="Times New Roman"/>
          <w:sz w:val="24"/>
          <w:szCs w:val="24"/>
          <w:lang w:val="en-US"/>
        </w:rPr>
        <w:t xml:space="preserve">at the applicants must have exhausted the domestic remedies available in terms of </w:t>
      </w:r>
      <w:r>
        <w:rPr>
          <w:rFonts w:ascii="Times New Roman" w:hAnsi="Times New Roman" w:cs="Times New Roman"/>
          <w:sz w:val="24"/>
          <w:szCs w:val="24"/>
          <w:lang w:val="en-US"/>
        </w:rPr>
        <w:t>s311, s314 and s316 of the Act. In terms of those sections the Minister can order an investigation</w:t>
      </w:r>
      <w:r w:rsidR="00547093">
        <w:rPr>
          <w:rFonts w:ascii="Times New Roman" w:hAnsi="Times New Roman" w:cs="Times New Roman"/>
          <w:sz w:val="24"/>
          <w:szCs w:val="24"/>
          <w:lang w:val="en-US"/>
        </w:rPr>
        <w:t xml:space="preserve"> into council operations and</w:t>
      </w:r>
      <w:r>
        <w:rPr>
          <w:rFonts w:ascii="Times New Roman" w:hAnsi="Times New Roman" w:cs="Times New Roman"/>
          <w:sz w:val="24"/>
          <w:szCs w:val="24"/>
          <w:lang w:val="en-US"/>
        </w:rPr>
        <w:t xml:space="preserve"> can set aside decisions of the council. A reading of the sections does not show </w:t>
      </w:r>
      <w:r>
        <w:rPr>
          <w:rFonts w:ascii="Times New Roman" w:hAnsi="Times New Roman" w:cs="Times New Roman"/>
          <w:sz w:val="24"/>
          <w:szCs w:val="24"/>
          <w:lang w:val="en-US"/>
        </w:rPr>
        <w:lastRenderedPageBreak/>
        <w:t>that the Minister is empowered to issue a declaratory</w:t>
      </w:r>
      <w:r w:rsidR="00547093">
        <w:rPr>
          <w:rFonts w:ascii="Times New Roman" w:hAnsi="Times New Roman" w:cs="Times New Roman"/>
          <w:sz w:val="24"/>
          <w:szCs w:val="24"/>
          <w:lang w:val="en-US"/>
        </w:rPr>
        <w:t xml:space="preserve"> order</w:t>
      </w:r>
      <w:r>
        <w:rPr>
          <w:rFonts w:ascii="Times New Roman" w:hAnsi="Times New Roman" w:cs="Times New Roman"/>
          <w:sz w:val="24"/>
          <w:szCs w:val="24"/>
          <w:lang w:val="en-US"/>
        </w:rPr>
        <w:t xml:space="preserve">. It is trite that where a domestic remedy does not provide sufficient protection, a party is at large to approach the court. The point taken has no merit. </w:t>
      </w:r>
    </w:p>
    <w:p w14:paraId="79F32FC1" w14:textId="77777777" w:rsidR="0057776A" w:rsidRDefault="00A7020E"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final, the court must consider if this is an appropriate case to grant the order. </w:t>
      </w:r>
      <w:r w:rsidRPr="00547093">
        <w:rPr>
          <w:rFonts w:ascii="Times New Roman" w:hAnsi="Times New Roman" w:cs="Times New Roman"/>
          <w:i/>
          <w:sz w:val="24"/>
          <w:szCs w:val="24"/>
          <w:lang w:val="en-US"/>
        </w:rPr>
        <w:t>Ms Sanhanga</w:t>
      </w:r>
      <w:r>
        <w:rPr>
          <w:rFonts w:ascii="Times New Roman" w:hAnsi="Times New Roman" w:cs="Times New Roman"/>
          <w:sz w:val="24"/>
          <w:szCs w:val="24"/>
          <w:lang w:val="en-US"/>
        </w:rPr>
        <w:t xml:space="preserve"> submitted that the order must not be granted as it would be prejudicial to the second </w:t>
      </w:r>
      <w:r w:rsidR="00547093">
        <w:rPr>
          <w:rFonts w:ascii="Times New Roman" w:hAnsi="Times New Roman" w:cs="Times New Roman"/>
          <w:sz w:val="24"/>
          <w:szCs w:val="24"/>
          <w:lang w:val="en-US"/>
        </w:rPr>
        <w:t xml:space="preserve">respondent. Secondly it was said the order serves no purpose as it seeks to </w:t>
      </w:r>
      <w:r>
        <w:rPr>
          <w:rFonts w:ascii="Times New Roman" w:hAnsi="Times New Roman" w:cs="Times New Roman"/>
          <w:sz w:val="24"/>
          <w:szCs w:val="24"/>
          <w:lang w:val="en-US"/>
        </w:rPr>
        <w:t xml:space="preserve">declare the sale as invalid but not challenging the alienation of the </w:t>
      </w:r>
      <w:r w:rsidR="00CB7FE3">
        <w:rPr>
          <w:rFonts w:ascii="Times New Roman" w:hAnsi="Times New Roman" w:cs="Times New Roman"/>
          <w:sz w:val="24"/>
          <w:szCs w:val="24"/>
          <w:lang w:val="en-US"/>
        </w:rPr>
        <w:t xml:space="preserve">land </w:t>
      </w:r>
      <w:r>
        <w:rPr>
          <w:rFonts w:ascii="Times New Roman" w:hAnsi="Times New Roman" w:cs="Times New Roman"/>
          <w:sz w:val="24"/>
          <w:szCs w:val="24"/>
          <w:lang w:val="en-US"/>
        </w:rPr>
        <w:t>itself. I have</w:t>
      </w:r>
      <w:r w:rsidR="00CB7FE3">
        <w:rPr>
          <w:rFonts w:ascii="Times New Roman" w:hAnsi="Times New Roman" w:cs="Times New Roman"/>
          <w:sz w:val="24"/>
          <w:szCs w:val="24"/>
          <w:lang w:val="en-US"/>
        </w:rPr>
        <w:t xml:space="preserve"> already addressed the prejudice. </w:t>
      </w:r>
      <w:r w:rsidR="00547093">
        <w:rPr>
          <w:rFonts w:ascii="Times New Roman" w:hAnsi="Times New Roman" w:cs="Times New Roman"/>
          <w:sz w:val="24"/>
          <w:szCs w:val="24"/>
          <w:lang w:val="en-US"/>
        </w:rPr>
        <w:t>It is the respondent’s conduct of</w:t>
      </w:r>
      <w:r w:rsidR="00CB7FE3">
        <w:rPr>
          <w:rFonts w:ascii="Times New Roman" w:hAnsi="Times New Roman" w:cs="Times New Roman"/>
          <w:sz w:val="24"/>
          <w:szCs w:val="24"/>
          <w:lang w:val="en-US"/>
        </w:rPr>
        <w:t xml:space="preserve"> describing the property wrongly</w:t>
      </w:r>
      <w:r w:rsidR="00547093">
        <w:rPr>
          <w:rFonts w:ascii="Times New Roman" w:hAnsi="Times New Roman" w:cs="Times New Roman"/>
          <w:sz w:val="24"/>
          <w:szCs w:val="24"/>
          <w:lang w:val="en-US"/>
        </w:rPr>
        <w:t xml:space="preserve"> which is prejudicial</w:t>
      </w:r>
      <w:r w:rsidR="00CB7FE3">
        <w:rPr>
          <w:rFonts w:ascii="Times New Roman" w:hAnsi="Times New Roman" w:cs="Times New Roman"/>
          <w:sz w:val="24"/>
          <w:szCs w:val="24"/>
          <w:lang w:val="en-US"/>
        </w:rPr>
        <w:t xml:space="preserve"> to the applicants in that it had the effect to deny them their right to object to the sale. This invariably goes to the root of the sale agreement. </w:t>
      </w:r>
      <w:r w:rsidR="00370772">
        <w:rPr>
          <w:rFonts w:ascii="Times New Roman" w:hAnsi="Times New Roman" w:cs="Times New Roman"/>
          <w:sz w:val="24"/>
          <w:szCs w:val="24"/>
          <w:lang w:val="en-US"/>
        </w:rPr>
        <w:t>The attendant infractions are to such</w:t>
      </w:r>
      <w:r w:rsidR="00547093">
        <w:rPr>
          <w:rFonts w:ascii="Times New Roman" w:hAnsi="Times New Roman" w:cs="Times New Roman"/>
          <w:sz w:val="24"/>
          <w:szCs w:val="24"/>
          <w:lang w:val="en-US"/>
        </w:rPr>
        <w:t xml:space="preserve"> a magnitude</w:t>
      </w:r>
      <w:r w:rsidR="00370772">
        <w:rPr>
          <w:rFonts w:ascii="Times New Roman" w:hAnsi="Times New Roman" w:cs="Times New Roman"/>
          <w:sz w:val="24"/>
          <w:szCs w:val="24"/>
          <w:lang w:val="en-US"/>
        </w:rPr>
        <w:t xml:space="preserve"> that the court </w:t>
      </w:r>
      <w:r w:rsidR="0057776A">
        <w:rPr>
          <w:rFonts w:ascii="Times New Roman" w:hAnsi="Times New Roman" w:cs="Times New Roman"/>
          <w:sz w:val="24"/>
          <w:szCs w:val="24"/>
          <w:lang w:val="en-US"/>
        </w:rPr>
        <w:t>can</w:t>
      </w:r>
      <w:r w:rsidR="00547093">
        <w:rPr>
          <w:rFonts w:ascii="Times New Roman" w:hAnsi="Times New Roman" w:cs="Times New Roman"/>
          <w:sz w:val="24"/>
          <w:szCs w:val="24"/>
          <w:lang w:val="en-US"/>
        </w:rPr>
        <w:t>not</w:t>
      </w:r>
      <w:r w:rsidR="0057776A">
        <w:rPr>
          <w:rFonts w:ascii="Times New Roman" w:hAnsi="Times New Roman" w:cs="Times New Roman"/>
          <w:sz w:val="24"/>
          <w:szCs w:val="24"/>
          <w:lang w:val="en-US"/>
        </w:rPr>
        <w:t xml:space="preserve"> clothe the process </w:t>
      </w:r>
      <w:r w:rsidR="00547093">
        <w:rPr>
          <w:rFonts w:ascii="Times New Roman" w:hAnsi="Times New Roman" w:cs="Times New Roman"/>
          <w:sz w:val="24"/>
          <w:szCs w:val="24"/>
          <w:lang w:val="en-US"/>
        </w:rPr>
        <w:t>with some semblance of lawfulness. It is in the interest of justice that the order must be granted.</w:t>
      </w:r>
    </w:p>
    <w:p w14:paraId="017BFBA6" w14:textId="77777777" w:rsidR="00547093" w:rsidRDefault="00547093" w:rsidP="00CD05E5">
      <w:pPr>
        <w:spacing w:after="0" w:line="360" w:lineRule="auto"/>
        <w:jc w:val="both"/>
        <w:rPr>
          <w:rFonts w:ascii="Times New Roman" w:hAnsi="Times New Roman" w:cs="Times New Roman"/>
          <w:sz w:val="24"/>
          <w:szCs w:val="24"/>
          <w:lang w:val="en-US"/>
        </w:rPr>
      </w:pPr>
    </w:p>
    <w:p w14:paraId="0C71BE97" w14:textId="4BE0725B" w:rsidR="0057776A" w:rsidRDefault="0057776A"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result the following order </w:t>
      </w:r>
      <w:r w:rsidR="00F747C7">
        <w:rPr>
          <w:rFonts w:ascii="Times New Roman" w:hAnsi="Times New Roman" w:cs="Times New Roman"/>
          <w:sz w:val="24"/>
          <w:szCs w:val="24"/>
          <w:lang w:val="en-US"/>
        </w:rPr>
        <w:t>was</w:t>
      </w:r>
      <w:r>
        <w:rPr>
          <w:rFonts w:ascii="Times New Roman" w:hAnsi="Times New Roman" w:cs="Times New Roman"/>
          <w:sz w:val="24"/>
          <w:szCs w:val="24"/>
          <w:lang w:val="en-US"/>
        </w:rPr>
        <w:t xml:space="preserve"> made: </w:t>
      </w:r>
    </w:p>
    <w:p w14:paraId="02A94B93" w14:textId="77777777" w:rsidR="00547093" w:rsidRDefault="00547093" w:rsidP="00CD05E5">
      <w:pPr>
        <w:spacing w:after="0" w:line="360" w:lineRule="auto"/>
        <w:jc w:val="both"/>
        <w:rPr>
          <w:rFonts w:ascii="Times New Roman" w:hAnsi="Times New Roman" w:cs="Times New Roman"/>
          <w:sz w:val="24"/>
          <w:szCs w:val="24"/>
          <w:lang w:val="en-US"/>
        </w:rPr>
      </w:pPr>
    </w:p>
    <w:p w14:paraId="33C50588" w14:textId="77777777" w:rsidR="00982D5A" w:rsidRDefault="00982D5A"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982D5A">
        <w:rPr>
          <w:rFonts w:ascii="Times New Roman" w:hAnsi="Times New Roman" w:cs="Times New Roman"/>
          <w:b/>
          <w:sz w:val="24"/>
          <w:szCs w:val="24"/>
          <w:lang w:val="en-US"/>
        </w:rPr>
        <w:t>IT IS ORDERED THAT</w:t>
      </w:r>
      <w:r>
        <w:rPr>
          <w:rFonts w:ascii="Times New Roman" w:hAnsi="Times New Roman" w:cs="Times New Roman"/>
          <w:sz w:val="24"/>
          <w:szCs w:val="24"/>
          <w:lang w:val="en-US"/>
        </w:rPr>
        <w:t>:</w:t>
      </w:r>
    </w:p>
    <w:p w14:paraId="2871FA4E" w14:textId="77777777" w:rsidR="00982D5A" w:rsidRDefault="00982D5A" w:rsidP="00CD05E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process leading to the agreement of sale in terms of which the first respondent purported to sell a certain piece of land namely stand number 3189 Salisbury Township of Salisbury Township Lands be and is hereby declared to be unlawful.</w:t>
      </w:r>
    </w:p>
    <w:p w14:paraId="379C4489" w14:textId="77777777" w:rsidR="00982D5A" w:rsidRDefault="00982D5A" w:rsidP="00CD05E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agreement of sale that was purported signed by the first and second respondents pursuant to the aforesaid process be a</w:t>
      </w:r>
      <w:r w:rsidR="00790E85">
        <w:rPr>
          <w:rFonts w:ascii="Times New Roman" w:hAnsi="Times New Roman" w:cs="Times New Roman"/>
          <w:sz w:val="24"/>
          <w:szCs w:val="24"/>
          <w:lang w:val="en-US"/>
        </w:rPr>
        <w:t xml:space="preserve">nd is hereby declared null and </w:t>
      </w:r>
      <w:r w:rsidR="00CA6566">
        <w:rPr>
          <w:rFonts w:ascii="Times New Roman" w:hAnsi="Times New Roman" w:cs="Times New Roman"/>
          <w:sz w:val="24"/>
          <w:szCs w:val="24"/>
          <w:lang w:val="en-US"/>
        </w:rPr>
        <w:t>void.</w:t>
      </w:r>
    </w:p>
    <w:p w14:paraId="00FE14D3" w14:textId="77777777" w:rsidR="00AB0927" w:rsidRPr="001353F3" w:rsidRDefault="00982D5A" w:rsidP="00CD05E5">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Respondents to pay costs on an ordinary scale.</w:t>
      </w:r>
    </w:p>
    <w:p w14:paraId="2E71A4BE" w14:textId="77777777" w:rsidR="00AB0927" w:rsidRDefault="00AB418B" w:rsidP="001353F3">
      <w:pPr>
        <w:spacing w:after="0" w:line="240" w:lineRule="auto"/>
        <w:jc w:val="both"/>
        <w:rPr>
          <w:rFonts w:ascii="Times New Roman" w:hAnsi="Times New Roman" w:cs="Times New Roman"/>
          <w:sz w:val="24"/>
          <w:szCs w:val="24"/>
          <w:lang w:val="en-US"/>
        </w:rPr>
      </w:pPr>
      <w:r w:rsidRPr="00034016">
        <w:rPr>
          <w:rFonts w:ascii="Times New Roman" w:hAnsi="Times New Roman" w:cs="Times New Roman"/>
          <w:i/>
          <w:sz w:val="24"/>
          <w:szCs w:val="24"/>
          <w:lang w:val="en-US"/>
        </w:rPr>
        <w:t>Messrs. Gill, Godlonton &amp; Gerrans</w:t>
      </w:r>
      <w:r>
        <w:rPr>
          <w:rFonts w:ascii="Times New Roman" w:hAnsi="Times New Roman" w:cs="Times New Roman"/>
          <w:sz w:val="24"/>
          <w:szCs w:val="24"/>
          <w:lang w:val="en-US"/>
        </w:rPr>
        <w:t>, Applicants’ Legal Practitioners</w:t>
      </w:r>
    </w:p>
    <w:p w14:paraId="58C9C871" w14:textId="77777777" w:rsidR="00AB418B" w:rsidRDefault="00AB418B" w:rsidP="001353F3">
      <w:pPr>
        <w:spacing w:after="0" w:line="240" w:lineRule="auto"/>
        <w:jc w:val="both"/>
        <w:rPr>
          <w:rFonts w:ascii="Times New Roman" w:hAnsi="Times New Roman" w:cs="Times New Roman"/>
          <w:sz w:val="24"/>
          <w:szCs w:val="24"/>
          <w:lang w:val="en-US"/>
        </w:rPr>
      </w:pPr>
      <w:r w:rsidRPr="00034016">
        <w:rPr>
          <w:rFonts w:ascii="Times New Roman" w:hAnsi="Times New Roman" w:cs="Times New Roman"/>
          <w:i/>
          <w:sz w:val="24"/>
          <w:szCs w:val="24"/>
          <w:lang w:val="en-US"/>
        </w:rPr>
        <w:t>Messrs Gambe Law Group</w:t>
      </w:r>
      <w:r>
        <w:rPr>
          <w:rFonts w:ascii="Times New Roman" w:hAnsi="Times New Roman" w:cs="Times New Roman"/>
          <w:sz w:val="24"/>
          <w:szCs w:val="24"/>
          <w:lang w:val="en-US"/>
        </w:rPr>
        <w:t>, 1</w:t>
      </w:r>
      <w:r w:rsidRPr="00AB418B">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 </w:t>
      </w:r>
    </w:p>
    <w:p w14:paraId="501B7DF7" w14:textId="77777777" w:rsidR="00AB418B" w:rsidRPr="00AB0927" w:rsidRDefault="00AB418B" w:rsidP="001353F3">
      <w:pPr>
        <w:spacing w:after="0" w:line="240" w:lineRule="auto"/>
        <w:jc w:val="both"/>
        <w:rPr>
          <w:rFonts w:ascii="Times New Roman" w:hAnsi="Times New Roman" w:cs="Times New Roman"/>
          <w:sz w:val="24"/>
          <w:szCs w:val="24"/>
          <w:lang w:val="en-US"/>
        </w:rPr>
      </w:pPr>
      <w:r w:rsidRPr="00034016">
        <w:rPr>
          <w:rFonts w:ascii="Times New Roman" w:hAnsi="Times New Roman" w:cs="Times New Roman"/>
          <w:i/>
          <w:sz w:val="24"/>
          <w:szCs w:val="24"/>
          <w:lang w:val="en-US"/>
        </w:rPr>
        <w:t>Messrs Manase &amp; Manase</w:t>
      </w:r>
      <w:r>
        <w:rPr>
          <w:rFonts w:ascii="Times New Roman" w:hAnsi="Times New Roman" w:cs="Times New Roman"/>
          <w:sz w:val="24"/>
          <w:szCs w:val="24"/>
          <w:lang w:val="en-US"/>
        </w:rPr>
        <w:t>, 2</w:t>
      </w:r>
      <w:r w:rsidRPr="00AB418B">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Representatives</w:t>
      </w:r>
    </w:p>
    <w:p w14:paraId="49BC45E5" w14:textId="77777777" w:rsidR="0057776A" w:rsidRDefault="0057776A" w:rsidP="00CD05E5">
      <w:pPr>
        <w:spacing w:after="0" w:line="360" w:lineRule="auto"/>
        <w:jc w:val="both"/>
        <w:rPr>
          <w:rFonts w:ascii="Times New Roman" w:hAnsi="Times New Roman" w:cs="Times New Roman"/>
          <w:sz w:val="24"/>
          <w:szCs w:val="24"/>
          <w:lang w:val="en-US"/>
        </w:rPr>
      </w:pPr>
    </w:p>
    <w:p w14:paraId="56D241E0" w14:textId="77777777" w:rsidR="008C558F" w:rsidRPr="001127D3" w:rsidRDefault="008C558F" w:rsidP="00CD05E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8C558F" w:rsidRPr="001127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C7645" w14:textId="77777777" w:rsidR="00B26469" w:rsidRDefault="00B26469" w:rsidP="001127D3">
      <w:pPr>
        <w:spacing w:after="0" w:line="240" w:lineRule="auto"/>
      </w:pPr>
      <w:r>
        <w:separator/>
      </w:r>
    </w:p>
  </w:endnote>
  <w:endnote w:type="continuationSeparator" w:id="0">
    <w:p w14:paraId="237E6DA7" w14:textId="77777777" w:rsidR="00B26469" w:rsidRDefault="00B26469" w:rsidP="0011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9C72" w14:textId="77777777" w:rsidR="00B26469" w:rsidRDefault="00B26469" w:rsidP="001127D3">
      <w:pPr>
        <w:spacing w:after="0" w:line="240" w:lineRule="auto"/>
      </w:pPr>
      <w:r>
        <w:separator/>
      </w:r>
    </w:p>
  </w:footnote>
  <w:footnote w:type="continuationSeparator" w:id="0">
    <w:p w14:paraId="2E5B41C7" w14:textId="77777777" w:rsidR="00B26469" w:rsidRDefault="00B26469" w:rsidP="0011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39100"/>
      <w:docPartObj>
        <w:docPartGallery w:val="Page Numbers (Top of Page)"/>
        <w:docPartUnique/>
      </w:docPartObj>
    </w:sdtPr>
    <w:sdtEndPr>
      <w:rPr>
        <w:noProof/>
      </w:rPr>
    </w:sdtEndPr>
    <w:sdtContent>
      <w:p w14:paraId="35BAB1AA" w14:textId="5A9732A6" w:rsidR="00FD4968" w:rsidRDefault="00FD4968">
        <w:pPr>
          <w:pStyle w:val="Header"/>
          <w:jc w:val="right"/>
          <w:rPr>
            <w:noProof/>
          </w:rPr>
        </w:pPr>
        <w:r>
          <w:fldChar w:fldCharType="begin"/>
        </w:r>
        <w:r>
          <w:instrText xml:space="preserve"> PAGE   \* MERGEFORMAT </w:instrText>
        </w:r>
        <w:r>
          <w:fldChar w:fldCharType="separate"/>
        </w:r>
        <w:r w:rsidR="00795976">
          <w:rPr>
            <w:noProof/>
          </w:rPr>
          <w:t>1</w:t>
        </w:r>
        <w:r>
          <w:rPr>
            <w:noProof/>
          </w:rPr>
          <w:fldChar w:fldCharType="end"/>
        </w:r>
      </w:p>
      <w:p w14:paraId="563EA099" w14:textId="65419FA6" w:rsidR="00FD4968" w:rsidRDefault="00FD4968">
        <w:pPr>
          <w:pStyle w:val="Header"/>
          <w:jc w:val="right"/>
          <w:rPr>
            <w:noProof/>
          </w:rPr>
        </w:pPr>
        <w:r>
          <w:rPr>
            <w:noProof/>
          </w:rPr>
          <w:t>HH</w:t>
        </w:r>
        <w:r w:rsidR="00795976">
          <w:rPr>
            <w:noProof/>
          </w:rPr>
          <w:t xml:space="preserve"> 91-</w:t>
        </w:r>
        <w:r>
          <w:rPr>
            <w:noProof/>
          </w:rPr>
          <w:t>22</w:t>
        </w:r>
      </w:p>
      <w:p w14:paraId="3BA3DF41" w14:textId="3407EEDC" w:rsidR="00FD4968" w:rsidRDefault="00FD4968">
        <w:pPr>
          <w:pStyle w:val="Header"/>
          <w:jc w:val="right"/>
        </w:pPr>
        <w:r>
          <w:rPr>
            <w:noProof/>
          </w:rPr>
          <w:t>HC</w:t>
        </w:r>
        <w:r w:rsidR="00795976">
          <w:rPr>
            <w:noProof/>
          </w:rPr>
          <w:t xml:space="preserve"> </w:t>
        </w:r>
        <w:r>
          <w:rPr>
            <w:noProof/>
          </w:rPr>
          <w:t>3072/21</w:t>
        </w:r>
      </w:p>
    </w:sdtContent>
  </w:sdt>
  <w:p w14:paraId="18B89A01" w14:textId="77777777" w:rsidR="00FD4968" w:rsidRDefault="00FD49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5629"/>
    <w:multiLevelType w:val="hybridMultilevel"/>
    <w:tmpl w:val="43CC4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D3"/>
    <w:rsid w:val="00000870"/>
    <w:rsid w:val="00015EC6"/>
    <w:rsid w:val="00034016"/>
    <w:rsid w:val="000652F7"/>
    <w:rsid w:val="00111EC0"/>
    <w:rsid w:val="001127D3"/>
    <w:rsid w:val="001353F3"/>
    <w:rsid w:val="00153E8D"/>
    <w:rsid w:val="00166500"/>
    <w:rsid w:val="00222B55"/>
    <w:rsid w:val="002365AD"/>
    <w:rsid w:val="00323358"/>
    <w:rsid w:val="00334B35"/>
    <w:rsid w:val="0033576E"/>
    <w:rsid w:val="00362E11"/>
    <w:rsid w:val="00370772"/>
    <w:rsid w:val="0038668D"/>
    <w:rsid w:val="003A0DE5"/>
    <w:rsid w:val="00401C34"/>
    <w:rsid w:val="00407DEC"/>
    <w:rsid w:val="004D126E"/>
    <w:rsid w:val="00547093"/>
    <w:rsid w:val="0057776A"/>
    <w:rsid w:val="00591996"/>
    <w:rsid w:val="005E4732"/>
    <w:rsid w:val="006234BD"/>
    <w:rsid w:val="006A441B"/>
    <w:rsid w:val="00720848"/>
    <w:rsid w:val="00787B70"/>
    <w:rsid w:val="00790E85"/>
    <w:rsid w:val="00795976"/>
    <w:rsid w:val="00810891"/>
    <w:rsid w:val="008C558F"/>
    <w:rsid w:val="00930AB8"/>
    <w:rsid w:val="00982D5A"/>
    <w:rsid w:val="009B24B2"/>
    <w:rsid w:val="00A10EB0"/>
    <w:rsid w:val="00A7020E"/>
    <w:rsid w:val="00A97A0D"/>
    <w:rsid w:val="00AB0927"/>
    <w:rsid w:val="00AB418B"/>
    <w:rsid w:val="00AD0838"/>
    <w:rsid w:val="00B24409"/>
    <w:rsid w:val="00B26469"/>
    <w:rsid w:val="00B36EB1"/>
    <w:rsid w:val="00B83F8E"/>
    <w:rsid w:val="00C628D2"/>
    <w:rsid w:val="00CA6566"/>
    <w:rsid w:val="00CB7FE3"/>
    <w:rsid w:val="00CD05E5"/>
    <w:rsid w:val="00CF230A"/>
    <w:rsid w:val="00D778F1"/>
    <w:rsid w:val="00DC29AD"/>
    <w:rsid w:val="00E071BE"/>
    <w:rsid w:val="00EA01BD"/>
    <w:rsid w:val="00EA25A7"/>
    <w:rsid w:val="00F72CEF"/>
    <w:rsid w:val="00F747C7"/>
    <w:rsid w:val="00F86C89"/>
    <w:rsid w:val="00FC251E"/>
    <w:rsid w:val="00FD49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E722"/>
  <w15:docId w15:val="{A5D255B0-142A-4F0A-A18D-93618EA5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7D3"/>
  </w:style>
  <w:style w:type="paragraph" w:styleId="Footer">
    <w:name w:val="footer"/>
    <w:basedOn w:val="Normal"/>
    <w:link w:val="FooterChar"/>
    <w:uiPriority w:val="99"/>
    <w:unhideWhenUsed/>
    <w:rsid w:val="00112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7D3"/>
  </w:style>
  <w:style w:type="paragraph" w:styleId="ListParagraph">
    <w:name w:val="List Paragraph"/>
    <w:basedOn w:val="Normal"/>
    <w:uiPriority w:val="34"/>
    <w:qFormat/>
    <w:rsid w:val="00982D5A"/>
    <w:pPr>
      <w:ind w:left="720"/>
      <w:contextualSpacing/>
    </w:pPr>
  </w:style>
  <w:style w:type="paragraph" w:styleId="BalloonText">
    <w:name w:val="Balloon Text"/>
    <w:basedOn w:val="Normal"/>
    <w:link w:val="BalloonTextChar"/>
    <w:uiPriority w:val="99"/>
    <w:semiHidden/>
    <w:unhideWhenUsed/>
    <w:rsid w:val="00153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2022-02-15T11:50:00Z</cp:lastPrinted>
  <dcterms:created xsi:type="dcterms:W3CDTF">2022-02-18T09:20:00Z</dcterms:created>
  <dcterms:modified xsi:type="dcterms:W3CDTF">2022-02-18T09:20:00Z</dcterms:modified>
</cp:coreProperties>
</file>