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E1C" w:rsidRDefault="00C91E1C" w:rsidP="00C91E1C">
      <w:pPr>
        <w:pStyle w:val="NoSpacing"/>
        <w:jc w:val="both"/>
        <w:rPr>
          <w:b/>
          <w:szCs w:val="24"/>
        </w:rPr>
      </w:pPr>
      <w:r>
        <w:rPr>
          <w:b/>
          <w:szCs w:val="24"/>
        </w:rPr>
        <w:t xml:space="preserve">DHERERAI MANYONI </w:t>
      </w:r>
    </w:p>
    <w:p w:rsidR="00C91E1C" w:rsidRDefault="00C91E1C" w:rsidP="00C91E1C">
      <w:pPr>
        <w:pStyle w:val="NoSpacing"/>
        <w:jc w:val="both"/>
        <w:rPr>
          <w:b/>
          <w:szCs w:val="24"/>
        </w:rPr>
      </w:pPr>
    </w:p>
    <w:p w:rsidR="00C91E1C" w:rsidRDefault="00C91E1C" w:rsidP="00C91E1C">
      <w:pPr>
        <w:pStyle w:val="NoSpacing"/>
        <w:jc w:val="both"/>
        <w:rPr>
          <w:b/>
          <w:szCs w:val="24"/>
        </w:rPr>
      </w:pPr>
      <w:r>
        <w:rPr>
          <w:b/>
          <w:szCs w:val="24"/>
        </w:rPr>
        <w:t>Versus</w:t>
      </w:r>
    </w:p>
    <w:p w:rsidR="00C91E1C" w:rsidRDefault="00C91E1C" w:rsidP="00C91E1C">
      <w:pPr>
        <w:pStyle w:val="NoSpacing"/>
        <w:jc w:val="both"/>
        <w:rPr>
          <w:b/>
          <w:szCs w:val="24"/>
        </w:rPr>
      </w:pPr>
    </w:p>
    <w:p w:rsidR="00C91E1C" w:rsidRDefault="00C91E1C" w:rsidP="00C91E1C">
      <w:pPr>
        <w:pStyle w:val="NoSpacing"/>
        <w:jc w:val="both"/>
        <w:rPr>
          <w:b/>
          <w:szCs w:val="24"/>
        </w:rPr>
      </w:pPr>
      <w:r>
        <w:rPr>
          <w:b/>
          <w:szCs w:val="24"/>
        </w:rPr>
        <w:t xml:space="preserve">THE POLICE SERVICE COMMSSION </w:t>
      </w:r>
    </w:p>
    <w:p w:rsidR="00C91E1C" w:rsidRDefault="00C91E1C" w:rsidP="00C91E1C">
      <w:pPr>
        <w:pStyle w:val="NoSpacing"/>
        <w:jc w:val="both"/>
        <w:rPr>
          <w:b/>
          <w:szCs w:val="24"/>
        </w:rPr>
      </w:pPr>
    </w:p>
    <w:p w:rsidR="00C91E1C" w:rsidRDefault="00C91E1C" w:rsidP="00C91E1C">
      <w:pPr>
        <w:pStyle w:val="NoSpacing"/>
        <w:jc w:val="both"/>
        <w:rPr>
          <w:b/>
          <w:szCs w:val="24"/>
        </w:rPr>
      </w:pPr>
      <w:r>
        <w:rPr>
          <w:b/>
          <w:szCs w:val="24"/>
        </w:rPr>
        <w:t xml:space="preserve">And </w:t>
      </w:r>
    </w:p>
    <w:p w:rsidR="00C91E1C" w:rsidRDefault="00C91E1C" w:rsidP="00C91E1C">
      <w:pPr>
        <w:pStyle w:val="NoSpacing"/>
        <w:jc w:val="both"/>
        <w:rPr>
          <w:b/>
          <w:szCs w:val="24"/>
        </w:rPr>
      </w:pPr>
    </w:p>
    <w:p w:rsidR="00C91E1C" w:rsidRDefault="00C91E1C" w:rsidP="00C91E1C">
      <w:pPr>
        <w:pStyle w:val="NoSpacing"/>
        <w:jc w:val="both"/>
        <w:rPr>
          <w:b/>
          <w:szCs w:val="24"/>
        </w:rPr>
      </w:pPr>
      <w:r>
        <w:rPr>
          <w:b/>
          <w:szCs w:val="24"/>
        </w:rPr>
        <w:t xml:space="preserve">THE SALARY SERVICES </w:t>
      </w:r>
      <w:r w:rsidR="00EE49C7">
        <w:rPr>
          <w:b/>
          <w:szCs w:val="24"/>
        </w:rPr>
        <w:t xml:space="preserve">BEREAU </w:t>
      </w:r>
    </w:p>
    <w:p w:rsidR="00EE49C7" w:rsidRDefault="00EE49C7" w:rsidP="00C91E1C">
      <w:pPr>
        <w:pStyle w:val="NoSpacing"/>
        <w:jc w:val="both"/>
        <w:rPr>
          <w:b/>
          <w:szCs w:val="24"/>
        </w:rPr>
      </w:pPr>
    </w:p>
    <w:p w:rsidR="00EE49C7" w:rsidRDefault="00EE49C7" w:rsidP="00C91E1C">
      <w:pPr>
        <w:pStyle w:val="NoSpacing"/>
        <w:jc w:val="both"/>
        <w:rPr>
          <w:b/>
          <w:szCs w:val="24"/>
        </w:rPr>
      </w:pPr>
      <w:r>
        <w:rPr>
          <w:b/>
          <w:szCs w:val="24"/>
        </w:rPr>
        <w:t xml:space="preserve">And </w:t>
      </w:r>
    </w:p>
    <w:p w:rsidR="00EE49C7" w:rsidRDefault="00EE49C7" w:rsidP="00C91E1C">
      <w:pPr>
        <w:pStyle w:val="NoSpacing"/>
        <w:jc w:val="both"/>
        <w:rPr>
          <w:b/>
          <w:szCs w:val="24"/>
        </w:rPr>
      </w:pPr>
    </w:p>
    <w:p w:rsidR="00EE49C7" w:rsidRDefault="00EE49C7" w:rsidP="00C91E1C">
      <w:pPr>
        <w:pStyle w:val="NoSpacing"/>
        <w:jc w:val="both"/>
        <w:rPr>
          <w:b/>
          <w:szCs w:val="24"/>
        </w:rPr>
      </w:pPr>
      <w:r>
        <w:rPr>
          <w:b/>
          <w:szCs w:val="24"/>
        </w:rPr>
        <w:t xml:space="preserve">THE COMMISSIONER GENERAL OF POLICE </w:t>
      </w:r>
    </w:p>
    <w:p w:rsidR="00C91E1C" w:rsidRDefault="00C91E1C" w:rsidP="00C91E1C">
      <w:pPr>
        <w:pStyle w:val="NoSpacing"/>
        <w:jc w:val="both"/>
        <w:rPr>
          <w:b/>
          <w:szCs w:val="24"/>
        </w:rPr>
      </w:pPr>
    </w:p>
    <w:p w:rsidR="00C91E1C" w:rsidRDefault="00C91E1C" w:rsidP="00C91E1C">
      <w:pPr>
        <w:pStyle w:val="NoSpacing"/>
        <w:jc w:val="both"/>
        <w:rPr>
          <w:szCs w:val="24"/>
        </w:rPr>
      </w:pPr>
      <w:r>
        <w:rPr>
          <w:szCs w:val="24"/>
        </w:rPr>
        <w:t>IN THE HIGH COURT OF ZIMBABWE</w:t>
      </w:r>
    </w:p>
    <w:p w:rsidR="00C91E1C" w:rsidRDefault="00EE49C7" w:rsidP="00C91E1C">
      <w:pPr>
        <w:pStyle w:val="NoSpacing"/>
        <w:jc w:val="both"/>
        <w:rPr>
          <w:szCs w:val="24"/>
        </w:rPr>
      </w:pPr>
      <w:r>
        <w:rPr>
          <w:szCs w:val="24"/>
        </w:rPr>
        <w:t>DUBE-BANDA</w:t>
      </w:r>
      <w:r w:rsidR="00C91E1C">
        <w:rPr>
          <w:szCs w:val="24"/>
        </w:rPr>
        <w:t xml:space="preserve"> J</w:t>
      </w:r>
    </w:p>
    <w:p w:rsidR="00C91E1C" w:rsidRDefault="00C91E1C" w:rsidP="00C91E1C">
      <w:pPr>
        <w:pStyle w:val="NoSpacing"/>
        <w:jc w:val="both"/>
        <w:rPr>
          <w:szCs w:val="24"/>
        </w:rPr>
      </w:pPr>
      <w:r>
        <w:rPr>
          <w:szCs w:val="24"/>
        </w:rPr>
        <w:t>BULAWA</w:t>
      </w:r>
      <w:r w:rsidR="00EE49C7">
        <w:rPr>
          <w:szCs w:val="24"/>
        </w:rPr>
        <w:t xml:space="preserve">YO </w:t>
      </w:r>
      <w:r w:rsidR="00711BE1">
        <w:rPr>
          <w:szCs w:val="24"/>
        </w:rPr>
        <w:t>29 JULY 2022 &amp; 1 SEPTEMBER</w:t>
      </w:r>
      <w:r w:rsidR="004C5B81">
        <w:rPr>
          <w:szCs w:val="24"/>
        </w:rPr>
        <w:t xml:space="preserve"> 2022</w:t>
      </w:r>
    </w:p>
    <w:p w:rsidR="00C91E1C" w:rsidRDefault="00C91E1C" w:rsidP="00C91E1C">
      <w:pPr>
        <w:pStyle w:val="NoSpacing"/>
        <w:jc w:val="both"/>
        <w:rPr>
          <w:szCs w:val="24"/>
        </w:rPr>
      </w:pPr>
    </w:p>
    <w:p w:rsidR="00C91E1C" w:rsidRDefault="008B03BD" w:rsidP="00C91E1C">
      <w:pPr>
        <w:pStyle w:val="NoSpacing"/>
        <w:jc w:val="both"/>
        <w:rPr>
          <w:b/>
          <w:szCs w:val="24"/>
        </w:rPr>
      </w:pPr>
      <w:r>
        <w:rPr>
          <w:b/>
          <w:szCs w:val="24"/>
        </w:rPr>
        <w:t xml:space="preserve">Opposed application </w:t>
      </w:r>
    </w:p>
    <w:p w:rsidR="00C91E1C" w:rsidRDefault="00C91E1C" w:rsidP="00C91E1C">
      <w:pPr>
        <w:pStyle w:val="NoSpacing"/>
        <w:jc w:val="both"/>
        <w:rPr>
          <w:szCs w:val="24"/>
        </w:rPr>
      </w:pPr>
    </w:p>
    <w:p w:rsidR="00C91E1C" w:rsidRDefault="008B03BD" w:rsidP="00C91E1C">
      <w:pPr>
        <w:pStyle w:val="NoSpacing"/>
        <w:jc w:val="both"/>
        <w:rPr>
          <w:szCs w:val="24"/>
        </w:rPr>
      </w:pPr>
      <w:r w:rsidRPr="000011AE">
        <w:rPr>
          <w:szCs w:val="24"/>
        </w:rPr>
        <w:t>T</w:t>
      </w:r>
      <w:r w:rsidR="00C91E1C" w:rsidRPr="000011AE">
        <w:rPr>
          <w:szCs w:val="24"/>
        </w:rPr>
        <w:t>he a</w:t>
      </w:r>
      <w:r w:rsidR="00C91E1C">
        <w:rPr>
          <w:szCs w:val="24"/>
        </w:rPr>
        <w:t>pplicant</w:t>
      </w:r>
      <w:r>
        <w:rPr>
          <w:szCs w:val="24"/>
        </w:rPr>
        <w:t xml:space="preserve"> in person </w:t>
      </w:r>
    </w:p>
    <w:p w:rsidR="00C91E1C" w:rsidRDefault="008B03BD" w:rsidP="00C91E1C">
      <w:pPr>
        <w:pStyle w:val="NoSpacing"/>
        <w:jc w:val="both"/>
        <w:rPr>
          <w:szCs w:val="24"/>
        </w:rPr>
      </w:pPr>
      <w:r>
        <w:rPr>
          <w:i/>
          <w:szCs w:val="24"/>
        </w:rPr>
        <w:t xml:space="preserve">D. </w:t>
      </w:r>
      <w:proofErr w:type="spellStart"/>
      <w:r>
        <w:rPr>
          <w:i/>
          <w:szCs w:val="24"/>
        </w:rPr>
        <w:t>Jaricha</w:t>
      </w:r>
      <w:proofErr w:type="spellEnd"/>
      <w:r>
        <w:rPr>
          <w:i/>
          <w:szCs w:val="24"/>
        </w:rPr>
        <w:t xml:space="preserve"> </w:t>
      </w:r>
      <w:r w:rsidR="00C91E1C">
        <w:rPr>
          <w:szCs w:val="24"/>
        </w:rPr>
        <w:t>for the respondent</w:t>
      </w:r>
    </w:p>
    <w:p w:rsidR="008B03BD" w:rsidRDefault="008B03BD" w:rsidP="00C91E1C">
      <w:pPr>
        <w:pStyle w:val="NoSpacing"/>
        <w:jc w:val="both"/>
        <w:rPr>
          <w:szCs w:val="24"/>
        </w:rPr>
      </w:pPr>
    </w:p>
    <w:p w:rsidR="008B03BD" w:rsidRDefault="008B03BD" w:rsidP="00C91E1C">
      <w:pPr>
        <w:pStyle w:val="NoSpacing"/>
        <w:jc w:val="both"/>
        <w:rPr>
          <w:b/>
          <w:szCs w:val="24"/>
        </w:rPr>
      </w:pPr>
      <w:r w:rsidRPr="006F38A3">
        <w:rPr>
          <w:b/>
          <w:szCs w:val="24"/>
        </w:rPr>
        <w:t xml:space="preserve">DUBE-BANDA J: </w:t>
      </w:r>
    </w:p>
    <w:p w:rsidR="006C35D9" w:rsidRDefault="006C35D9" w:rsidP="00C91E1C">
      <w:pPr>
        <w:pStyle w:val="NoSpacing"/>
        <w:jc w:val="both"/>
        <w:rPr>
          <w:b/>
          <w:szCs w:val="24"/>
        </w:rPr>
      </w:pPr>
    </w:p>
    <w:p w:rsidR="006C35D9" w:rsidRDefault="006C35D9" w:rsidP="00C91E1C">
      <w:pPr>
        <w:pStyle w:val="NoSpacing"/>
        <w:jc w:val="both"/>
        <w:rPr>
          <w:b/>
          <w:szCs w:val="24"/>
        </w:rPr>
      </w:pPr>
      <w:r>
        <w:rPr>
          <w:b/>
          <w:szCs w:val="24"/>
        </w:rPr>
        <w:t xml:space="preserve">Introduction </w:t>
      </w:r>
    </w:p>
    <w:p w:rsidR="004967D0" w:rsidRDefault="004967D0" w:rsidP="00C91E1C">
      <w:pPr>
        <w:pStyle w:val="NoSpacing"/>
        <w:jc w:val="both"/>
        <w:rPr>
          <w:b/>
          <w:szCs w:val="24"/>
        </w:rPr>
      </w:pPr>
    </w:p>
    <w:p w:rsidR="004967D0" w:rsidRPr="00427F52" w:rsidRDefault="004967D0" w:rsidP="00427F52">
      <w:pPr>
        <w:pStyle w:val="NoSpacing"/>
        <w:numPr>
          <w:ilvl w:val="0"/>
          <w:numId w:val="1"/>
        </w:numPr>
        <w:spacing w:line="360" w:lineRule="auto"/>
        <w:jc w:val="both"/>
        <w:rPr>
          <w:b/>
          <w:szCs w:val="24"/>
        </w:rPr>
      </w:pPr>
      <w:r>
        <w:rPr>
          <w:szCs w:val="24"/>
        </w:rPr>
        <w:t>This is a chamber application for a</w:t>
      </w:r>
      <w:r w:rsidRPr="004967D0">
        <w:rPr>
          <w:i/>
          <w:szCs w:val="24"/>
        </w:rPr>
        <w:t xml:space="preserve"> mandamus.</w:t>
      </w:r>
      <w:r>
        <w:rPr>
          <w:szCs w:val="24"/>
        </w:rPr>
        <w:t xml:space="preserve"> </w:t>
      </w:r>
      <w:r w:rsidR="00BE3032">
        <w:rPr>
          <w:szCs w:val="24"/>
        </w:rPr>
        <w:t xml:space="preserve">In his founding affidavit the applicant avers that he </w:t>
      </w:r>
      <w:r w:rsidR="00F90D20">
        <w:rPr>
          <w:szCs w:val="24"/>
        </w:rPr>
        <w:t xml:space="preserve">is seeking an order to compel the </w:t>
      </w:r>
      <w:r w:rsidR="00D46D59">
        <w:rPr>
          <w:szCs w:val="24"/>
        </w:rPr>
        <w:t xml:space="preserve">respondents to pay his salary dating back from January 2016 to May 2021. </w:t>
      </w:r>
      <w:r w:rsidR="00052BAC">
        <w:rPr>
          <w:szCs w:val="24"/>
        </w:rPr>
        <w:t xml:space="preserve">The total claimed is $3 200 000.00. </w:t>
      </w:r>
      <w:r w:rsidR="00AE7AD4">
        <w:rPr>
          <w:szCs w:val="24"/>
        </w:rPr>
        <w:t xml:space="preserve">He avers that he is entitled to the amount claimed on the basis of a Supreme Court order in </w:t>
      </w:r>
      <w:r w:rsidR="001657EB" w:rsidRPr="001657EB">
        <w:rPr>
          <w:i/>
          <w:szCs w:val="24"/>
        </w:rPr>
        <w:t xml:space="preserve">Police Service Commission and </w:t>
      </w:r>
      <w:proofErr w:type="spellStart"/>
      <w:r w:rsidR="001657EB" w:rsidRPr="001657EB">
        <w:rPr>
          <w:i/>
          <w:szCs w:val="24"/>
        </w:rPr>
        <w:t>Ors</w:t>
      </w:r>
      <w:proofErr w:type="spellEnd"/>
      <w:r w:rsidR="001657EB" w:rsidRPr="001657EB">
        <w:rPr>
          <w:i/>
          <w:szCs w:val="24"/>
        </w:rPr>
        <w:t xml:space="preserve"> v </w:t>
      </w:r>
      <w:proofErr w:type="spellStart"/>
      <w:r w:rsidR="001657EB" w:rsidRPr="001657EB">
        <w:rPr>
          <w:i/>
          <w:szCs w:val="24"/>
        </w:rPr>
        <w:t>Manyoni</w:t>
      </w:r>
      <w:proofErr w:type="spellEnd"/>
      <w:r w:rsidR="001657EB">
        <w:rPr>
          <w:szCs w:val="24"/>
        </w:rPr>
        <w:t xml:space="preserve"> SC 7/22. </w:t>
      </w:r>
      <w:r w:rsidR="00427F52">
        <w:rPr>
          <w:szCs w:val="24"/>
        </w:rPr>
        <w:t xml:space="preserve">In his amended draft order the applicant seeks the following </w:t>
      </w:r>
      <w:r w:rsidR="00D35F0E">
        <w:rPr>
          <w:szCs w:val="24"/>
        </w:rPr>
        <w:t>relief:-</w:t>
      </w:r>
    </w:p>
    <w:p w:rsidR="00427F52" w:rsidRDefault="00427F52" w:rsidP="00427F52">
      <w:pPr>
        <w:pStyle w:val="NoSpacing"/>
        <w:spacing w:line="360" w:lineRule="auto"/>
        <w:ind w:left="720"/>
        <w:jc w:val="both"/>
        <w:rPr>
          <w:szCs w:val="24"/>
        </w:rPr>
      </w:pPr>
    </w:p>
    <w:p w:rsidR="006F659F" w:rsidRPr="006F659F" w:rsidRDefault="005A56A0" w:rsidP="00427F52">
      <w:pPr>
        <w:pStyle w:val="NoSpacing"/>
        <w:numPr>
          <w:ilvl w:val="0"/>
          <w:numId w:val="2"/>
        </w:numPr>
        <w:spacing w:line="360" w:lineRule="auto"/>
        <w:jc w:val="both"/>
        <w:rPr>
          <w:b/>
          <w:szCs w:val="24"/>
        </w:rPr>
      </w:pPr>
      <w:r>
        <w:rPr>
          <w:szCs w:val="24"/>
        </w:rPr>
        <w:t>That the 1</w:t>
      </w:r>
      <w:r w:rsidRPr="005A56A0">
        <w:rPr>
          <w:szCs w:val="24"/>
          <w:vertAlign w:val="superscript"/>
        </w:rPr>
        <w:t>st</w:t>
      </w:r>
      <w:r>
        <w:rPr>
          <w:szCs w:val="24"/>
        </w:rPr>
        <w:t xml:space="preserve"> respondent through the 2</w:t>
      </w:r>
      <w:r w:rsidRPr="005A56A0">
        <w:rPr>
          <w:szCs w:val="24"/>
          <w:vertAlign w:val="superscript"/>
        </w:rPr>
        <w:t>nd</w:t>
      </w:r>
      <w:r>
        <w:rPr>
          <w:szCs w:val="24"/>
        </w:rPr>
        <w:t xml:space="preserve"> respondent pay the applicant his outstanding salary </w:t>
      </w:r>
      <w:proofErr w:type="spellStart"/>
      <w:r>
        <w:rPr>
          <w:szCs w:val="24"/>
        </w:rPr>
        <w:t>totallying</w:t>
      </w:r>
      <w:proofErr w:type="spellEnd"/>
      <w:r w:rsidR="006F659F">
        <w:rPr>
          <w:szCs w:val="24"/>
        </w:rPr>
        <w:t xml:space="preserve"> USD23 039.00 or RTGS equivalent at current official rate. </w:t>
      </w:r>
    </w:p>
    <w:p w:rsidR="005033E9" w:rsidRPr="005033E9" w:rsidRDefault="005033E9" w:rsidP="00427F52">
      <w:pPr>
        <w:pStyle w:val="NoSpacing"/>
        <w:numPr>
          <w:ilvl w:val="0"/>
          <w:numId w:val="2"/>
        </w:numPr>
        <w:spacing w:line="360" w:lineRule="auto"/>
        <w:jc w:val="both"/>
        <w:rPr>
          <w:b/>
          <w:szCs w:val="24"/>
        </w:rPr>
      </w:pPr>
      <w:r>
        <w:rPr>
          <w:szCs w:val="24"/>
        </w:rPr>
        <w:t>The 2</w:t>
      </w:r>
      <w:r w:rsidRPr="005033E9">
        <w:rPr>
          <w:szCs w:val="24"/>
          <w:vertAlign w:val="superscript"/>
        </w:rPr>
        <w:t>nd</w:t>
      </w:r>
      <w:r>
        <w:rPr>
          <w:szCs w:val="24"/>
        </w:rPr>
        <w:t xml:space="preserve"> respondent give back 88 days which were unlawfully subtracted from the applicant’s leave days. </w:t>
      </w:r>
    </w:p>
    <w:p w:rsidR="00427F52" w:rsidRPr="0054470D" w:rsidRDefault="00EA0E5A" w:rsidP="00427F52">
      <w:pPr>
        <w:pStyle w:val="NoSpacing"/>
        <w:numPr>
          <w:ilvl w:val="0"/>
          <w:numId w:val="2"/>
        </w:numPr>
        <w:spacing w:line="360" w:lineRule="auto"/>
        <w:jc w:val="both"/>
        <w:rPr>
          <w:b/>
          <w:szCs w:val="24"/>
        </w:rPr>
      </w:pPr>
      <w:r>
        <w:rPr>
          <w:szCs w:val="24"/>
        </w:rPr>
        <w:lastRenderedPageBreak/>
        <w:t>The respondent to clear the required (</w:t>
      </w:r>
      <w:r w:rsidRPr="00EA0E5A">
        <w:rPr>
          <w:i/>
          <w:szCs w:val="24"/>
        </w:rPr>
        <w:t>sic</w:t>
      </w:r>
      <w:r>
        <w:rPr>
          <w:szCs w:val="24"/>
        </w:rPr>
        <w:t>)</w:t>
      </w:r>
      <w:r w:rsidR="005A56A0">
        <w:rPr>
          <w:szCs w:val="24"/>
        </w:rPr>
        <w:t xml:space="preserve"> </w:t>
      </w:r>
      <w:r>
        <w:rPr>
          <w:szCs w:val="24"/>
        </w:rPr>
        <w:t xml:space="preserve">they are compelled in (1) and (2) above </w:t>
      </w:r>
      <w:r w:rsidR="0054470D">
        <w:rPr>
          <w:szCs w:val="24"/>
        </w:rPr>
        <w:t xml:space="preserve">within sixty days from the date of granting of this order. </w:t>
      </w:r>
    </w:p>
    <w:p w:rsidR="0054470D" w:rsidRPr="003D570C" w:rsidRDefault="0054470D" w:rsidP="00427F52">
      <w:pPr>
        <w:pStyle w:val="NoSpacing"/>
        <w:numPr>
          <w:ilvl w:val="0"/>
          <w:numId w:val="2"/>
        </w:numPr>
        <w:spacing w:line="360" w:lineRule="auto"/>
        <w:jc w:val="both"/>
        <w:rPr>
          <w:b/>
          <w:szCs w:val="24"/>
        </w:rPr>
      </w:pPr>
      <w:r>
        <w:rPr>
          <w:szCs w:val="24"/>
        </w:rPr>
        <w:t xml:space="preserve">The respondents pays the costs. </w:t>
      </w:r>
    </w:p>
    <w:p w:rsidR="00545C2E" w:rsidRPr="002B6CA2" w:rsidRDefault="003D570C" w:rsidP="00427F52">
      <w:pPr>
        <w:pStyle w:val="NoSpacing"/>
        <w:numPr>
          <w:ilvl w:val="0"/>
          <w:numId w:val="2"/>
        </w:numPr>
        <w:spacing w:line="360" w:lineRule="auto"/>
        <w:jc w:val="both"/>
        <w:rPr>
          <w:b/>
          <w:szCs w:val="24"/>
        </w:rPr>
      </w:pPr>
      <w:r>
        <w:rPr>
          <w:szCs w:val="24"/>
        </w:rPr>
        <w:t>Tha</w:t>
      </w:r>
      <w:r w:rsidR="00111CED">
        <w:rPr>
          <w:szCs w:val="24"/>
        </w:rPr>
        <w:t>t there be no order as to costs.</w:t>
      </w:r>
      <w:r>
        <w:rPr>
          <w:szCs w:val="24"/>
        </w:rPr>
        <w:t xml:space="preserve"> </w:t>
      </w:r>
      <w:r w:rsidR="007C1972">
        <w:rPr>
          <w:szCs w:val="24"/>
        </w:rPr>
        <w:t>(</w:t>
      </w:r>
      <w:proofErr w:type="gramStart"/>
      <w:r w:rsidR="007C1972" w:rsidRPr="007C1972">
        <w:rPr>
          <w:i/>
          <w:szCs w:val="24"/>
        </w:rPr>
        <w:t>sic</w:t>
      </w:r>
      <w:proofErr w:type="gramEnd"/>
      <w:r w:rsidR="007C1972">
        <w:rPr>
          <w:szCs w:val="24"/>
        </w:rPr>
        <w:t xml:space="preserve">). </w:t>
      </w:r>
    </w:p>
    <w:p w:rsidR="002B6CA2" w:rsidRDefault="002B6CA2" w:rsidP="002B6CA2">
      <w:pPr>
        <w:pStyle w:val="NoSpacing"/>
        <w:spacing w:line="360" w:lineRule="auto"/>
        <w:ind w:left="1440"/>
        <w:jc w:val="both"/>
        <w:rPr>
          <w:szCs w:val="24"/>
        </w:rPr>
      </w:pPr>
    </w:p>
    <w:p w:rsidR="002B6CA2" w:rsidRPr="00036A68" w:rsidRDefault="002B6CA2" w:rsidP="002B6CA2">
      <w:pPr>
        <w:pStyle w:val="NoSpacing"/>
        <w:numPr>
          <w:ilvl w:val="0"/>
          <w:numId w:val="1"/>
        </w:numPr>
        <w:spacing w:line="360" w:lineRule="auto"/>
        <w:jc w:val="both"/>
        <w:rPr>
          <w:b/>
          <w:szCs w:val="24"/>
        </w:rPr>
      </w:pPr>
      <w:r>
        <w:rPr>
          <w:szCs w:val="24"/>
        </w:rPr>
        <w:t>T</w:t>
      </w:r>
      <w:r w:rsidR="0007736B">
        <w:rPr>
          <w:szCs w:val="24"/>
        </w:rPr>
        <w:t>he</w:t>
      </w:r>
      <w:r>
        <w:rPr>
          <w:szCs w:val="24"/>
        </w:rPr>
        <w:t xml:space="preserve"> application is opposed by all the respondents.</w:t>
      </w:r>
      <w:r w:rsidR="0007736B">
        <w:rPr>
          <w:szCs w:val="24"/>
        </w:rPr>
        <w:t xml:space="preserve"> The respondents </w:t>
      </w:r>
      <w:r w:rsidR="008C7071">
        <w:rPr>
          <w:szCs w:val="24"/>
        </w:rPr>
        <w:t>contend that the applicant has not made a case for the relief he is seeking and pray that</w:t>
      </w:r>
      <w:r w:rsidR="0007736B">
        <w:rPr>
          <w:szCs w:val="24"/>
        </w:rPr>
        <w:t xml:space="preserve"> this application be dismissed with costs of suit. </w:t>
      </w:r>
    </w:p>
    <w:p w:rsidR="00036A68" w:rsidRDefault="00036A68" w:rsidP="00036A68">
      <w:pPr>
        <w:pStyle w:val="NoSpacing"/>
        <w:spacing w:line="360" w:lineRule="auto"/>
        <w:ind w:left="720"/>
        <w:jc w:val="both"/>
        <w:rPr>
          <w:szCs w:val="24"/>
        </w:rPr>
      </w:pPr>
    </w:p>
    <w:p w:rsidR="00036A68" w:rsidRPr="00454613" w:rsidRDefault="00036A68" w:rsidP="00036A68">
      <w:pPr>
        <w:pStyle w:val="NoSpacing"/>
        <w:numPr>
          <w:ilvl w:val="0"/>
          <w:numId w:val="1"/>
        </w:numPr>
        <w:spacing w:line="360" w:lineRule="auto"/>
        <w:jc w:val="both"/>
        <w:rPr>
          <w:b/>
          <w:szCs w:val="24"/>
        </w:rPr>
      </w:pPr>
      <w:r>
        <w:rPr>
          <w:szCs w:val="24"/>
        </w:rPr>
        <w:t>The 3</w:t>
      </w:r>
      <w:r w:rsidRPr="00036A68">
        <w:rPr>
          <w:szCs w:val="24"/>
          <w:vertAlign w:val="superscript"/>
        </w:rPr>
        <w:t>rd</w:t>
      </w:r>
      <w:r>
        <w:rPr>
          <w:szCs w:val="24"/>
        </w:rPr>
        <w:t xml:space="preserve"> respondent in his opposing affidavit raised a point </w:t>
      </w:r>
      <w:r w:rsidRPr="00036A68">
        <w:rPr>
          <w:i/>
          <w:szCs w:val="24"/>
        </w:rPr>
        <w:t xml:space="preserve">in </w:t>
      </w:r>
      <w:proofErr w:type="spellStart"/>
      <w:r w:rsidRPr="00036A68">
        <w:rPr>
          <w:i/>
          <w:szCs w:val="24"/>
        </w:rPr>
        <w:t>limine</w:t>
      </w:r>
      <w:proofErr w:type="spellEnd"/>
      <w:r w:rsidR="006F4CB3">
        <w:rPr>
          <w:i/>
          <w:szCs w:val="24"/>
        </w:rPr>
        <w:t>,</w:t>
      </w:r>
      <w:r w:rsidR="00FC2C45">
        <w:rPr>
          <w:szCs w:val="24"/>
        </w:rPr>
        <w:t xml:space="preserve"> it being contended that the applicant is abusing the process of this court. </w:t>
      </w:r>
      <w:r w:rsidR="006321FB">
        <w:rPr>
          <w:szCs w:val="24"/>
        </w:rPr>
        <w:t xml:space="preserve">At the commencement of the hearing Mr. </w:t>
      </w:r>
      <w:proofErr w:type="spellStart"/>
      <w:r w:rsidR="006321FB" w:rsidRPr="006321FB">
        <w:rPr>
          <w:i/>
          <w:szCs w:val="24"/>
        </w:rPr>
        <w:t>Jaricha</w:t>
      </w:r>
      <w:proofErr w:type="spellEnd"/>
      <w:r w:rsidR="006321FB" w:rsidRPr="006321FB">
        <w:rPr>
          <w:i/>
          <w:szCs w:val="24"/>
        </w:rPr>
        <w:t xml:space="preserve"> </w:t>
      </w:r>
      <w:r w:rsidR="006321FB">
        <w:rPr>
          <w:szCs w:val="24"/>
        </w:rPr>
        <w:t xml:space="preserve">counsel for the respondents informed </w:t>
      </w:r>
      <w:r w:rsidR="00CF5153">
        <w:rPr>
          <w:szCs w:val="24"/>
        </w:rPr>
        <w:t xml:space="preserve">the court that he was not persisting with the point </w:t>
      </w:r>
      <w:r w:rsidR="00CF5153" w:rsidRPr="00CF5153">
        <w:rPr>
          <w:i/>
          <w:szCs w:val="24"/>
        </w:rPr>
        <w:t xml:space="preserve">in </w:t>
      </w:r>
      <w:proofErr w:type="spellStart"/>
      <w:r w:rsidR="00CF5153" w:rsidRPr="00CF5153">
        <w:rPr>
          <w:i/>
          <w:szCs w:val="24"/>
        </w:rPr>
        <w:t>limine</w:t>
      </w:r>
      <w:proofErr w:type="spellEnd"/>
      <w:r w:rsidR="00CF5153" w:rsidRPr="00CF5153">
        <w:rPr>
          <w:i/>
          <w:szCs w:val="24"/>
        </w:rPr>
        <w:t>.</w:t>
      </w:r>
      <w:r w:rsidR="00CF5153">
        <w:rPr>
          <w:szCs w:val="24"/>
        </w:rPr>
        <w:t xml:space="preserve">  </w:t>
      </w:r>
      <w:r w:rsidR="00C1116A">
        <w:rPr>
          <w:szCs w:val="24"/>
        </w:rPr>
        <w:t xml:space="preserve">No further reference shall be made </w:t>
      </w:r>
      <w:r w:rsidR="006F4CB3">
        <w:rPr>
          <w:szCs w:val="24"/>
        </w:rPr>
        <w:t xml:space="preserve">to </w:t>
      </w:r>
      <w:r w:rsidR="00C1116A">
        <w:rPr>
          <w:szCs w:val="24"/>
        </w:rPr>
        <w:t xml:space="preserve">the point </w:t>
      </w:r>
      <w:r w:rsidR="00C1116A" w:rsidRPr="00C1116A">
        <w:rPr>
          <w:i/>
          <w:szCs w:val="24"/>
        </w:rPr>
        <w:t xml:space="preserve">in </w:t>
      </w:r>
      <w:proofErr w:type="spellStart"/>
      <w:r w:rsidR="00C1116A" w:rsidRPr="00C1116A">
        <w:rPr>
          <w:i/>
          <w:szCs w:val="24"/>
        </w:rPr>
        <w:t>limine</w:t>
      </w:r>
      <w:proofErr w:type="spellEnd"/>
      <w:r w:rsidR="00C1116A">
        <w:rPr>
          <w:szCs w:val="24"/>
        </w:rPr>
        <w:t xml:space="preserve"> taken by the 3</w:t>
      </w:r>
      <w:r w:rsidR="00C1116A" w:rsidRPr="00C1116A">
        <w:rPr>
          <w:szCs w:val="24"/>
          <w:vertAlign w:val="superscript"/>
        </w:rPr>
        <w:t>rd</w:t>
      </w:r>
      <w:r w:rsidR="00C1116A">
        <w:rPr>
          <w:szCs w:val="24"/>
        </w:rPr>
        <w:t xml:space="preserve"> respondent in his opposing affidavit. </w:t>
      </w:r>
    </w:p>
    <w:p w:rsidR="00454613" w:rsidRPr="002B6CA2" w:rsidRDefault="00454613" w:rsidP="00454613">
      <w:pPr>
        <w:pStyle w:val="NoSpacing"/>
        <w:spacing w:line="360" w:lineRule="auto"/>
        <w:ind w:left="720"/>
        <w:jc w:val="both"/>
        <w:rPr>
          <w:b/>
          <w:szCs w:val="24"/>
        </w:rPr>
      </w:pPr>
    </w:p>
    <w:p w:rsidR="00454613" w:rsidRPr="007E2FBA" w:rsidRDefault="00454613" w:rsidP="00454613">
      <w:pPr>
        <w:pStyle w:val="NoSpacing"/>
        <w:spacing w:line="360" w:lineRule="auto"/>
        <w:jc w:val="both"/>
        <w:rPr>
          <w:b/>
          <w:szCs w:val="24"/>
        </w:rPr>
      </w:pPr>
      <w:r>
        <w:rPr>
          <w:b/>
          <w:szCs w:val="24"/>
        </w:rPr>
        <w:t xml:space="preserve">The background facts </w:t>
      </w:r>
    </w:p>
    <w:p w:rsidR="00605463" w:rsidRDefault="00545C2E" w:rsidP="00724556">
      <w:pPr>
        <w:pStyle w:val="Default"/>
        <w:numPr>
          <w:ilvl w:val="0"/>
          <w:numId w:val="1"/>
        </w:numPr>
        <w:spacing w:line="360" w:lineRule="auto"/>
        <w:jc w:val="both"/>
      </w:pPr>
      <w:r w:rsidRPr="00545C2E">
        <w:t>This application will be better understood against the background that follows</w:t>
      </w:r>
      <w:r>
        <w:t>.</w:t>
      </w:r>
      <w:r w:rsidRPr="00545C2E">
        <w:t xml:space="preserve"> </w:t>
      </w:r>
      <w:r w:rsidR="00B678F9">
        <w:t xml:space="preserve">The applicant is a member of the </w:t>
      </w:r>
      <w:r w:rsidR="006A1984">
        <w:t>Zimbabwe Republic Police (</w:t>
      </w:r>
      <w:r w:rsidR="00B678F9">
        <w:t>ZRP</w:t>
      </w:r>
      <w:r w:rsidR="006A1984">
        <w:t>)</w:t>
      </w:r>
      <w:r w:rsidR="00B678F9">
        <w:t>. Prior to the events leading to this application he</w:t>
      </w:r>
      <w:r w:rsidR="00A43E23">
        <w:t xml:space="preserve"> held the rank of Sergeant. </w:t>
      </w:r>
      <w:r w:rsidR="007B7FFC">
        <w:t>In February 2012 the applicant appeared befo</w:t>
      </w:r>
      <w:r w:rsidR="000120D0">
        <w:t>re a court of a single officer</w:t>
      </w:r>
      <w:r w:rsidR="00A40BB0">
        <w:t xml:space="preserve"> </w:t>
      </w:r>
      <w:r w:rsidR="00F95586">
        <w:t xml:space="preserve">charged with two counts in terms of the provisions of the Police Act [Chapter 11:10]. </w:t>
      </w:r>
      <w:r w:rsidR="00FD0BE9">
        <w:t>After a contested trial he was convicted on both counts and sentenced to</w:t>
      </w:r>
      <w:r w:rsidR="006B66FB">
        <w:t xml:space="preserve"> undergo five days imprisonment. Aggrieved by both conviction and sentence the applicant noted an appeal to the Commissioner-General of Police</w:t>
      </w:r>
      <w:r w:rsidR="006C4F20">
        <w:t>. On 29 June 2012</w:t>
      </w:r>
      <w:r w:rsidR="00C11A75">
        <w:t xml:space="preserve"> his appeal was dismissed and</w:t>
      </w:r>
      <w:r w:rsidR="00806958" w:rsidRPr="00545C2E">
        <w:t xml:space="preserve"> </w:t>
      </w:r>
      <w:r w:rsidR="00724556">
        <w:t>o</w:t>
      </w:r>
      <w:r w:rsidR="005B612E" w:rsidRPr="00545C2E">
        <w:t>n th</w:t>
      </w:r>
      <w:r w:rsidR="00724556">
        <w:t>e 28 December 2015 he</w:t>
      </w:r>
      <w:r w:rsidR="005B612E" w:rsidRPr="00545C2E">
        <w:t xml:space="preserve"> was discharged from the Z.R.P. </w:t>
      </w:r>
      <w:r w:rsidR="00C20803">
        <w:t>On 4 January 2016, he noted an appeal against the discharge to the Police Service Commission in terms of section 51 of the Police Act [Chapter 11:10]</w:t>
      </w:r>
      <w:r w:rsidR="001B7515">
        <w:t>.</w:t>
      </w:r>
      <w:r w:rsidR="00AA740F">
        <w:t xml:space="preserve"> His appeal to the Police Service Commission failed. </w:t>
      </w:r>
    </w:p>
    <w:p w:rsidR="00605463" w:rsidRDefault="00605463" w:rsidP="00605463">
      <w:pPr>
        <w:pStyle w:val="Default"/>
        <w:spacing w:line="360" w:lineRule="auto"/>
        <w:ind w:left="720"/>
        <w:jc w:val="both"/>
      </w:pPr>
    </w:p>
    <w:p w:rsidR="00A44B07" w:rsidRPr="00545C2E" w:rsidRDefault="00C20803" w:rsidP="00724556">
      <w:pPr>
        <w:pStyle w:val="Default"/>
        <w:numPr>
          <w:ilvl w:val="0"/>
          <w:numId w:val="1"/>
        </w:numPr>
        <w:spacing w:line="360" w:lineRule="auto"/>
        <w:jc w:val="both"/>
      </w:pPr>
      <w:r>
        <w:t xml:space="preserve"> </w:t>
      </w:r>
      <w:r w:rsidR="004500D4">
        <w:t xml:space="preserve">Following the dismissal of his appeal he approached the High Court </w:t>
      </w:r>
      <w:r w:rsidR="000E257C" w:rsidRPr="00545C2E">
        <w:t xml:space="preserve">contending that his discharge was not in accordance with the Police Act as he was not informed of the charges </w:t>
      </w:r>
      <w:r w:rsidR="00727DC7" w:rsidRPr="00545C2E">
        <w:t xml:space="preserve">preferred against him nor was a Board convened to inquire into the merits of the matter. </w:t>
      </w:r>
      <w:r w:rsidR="000E067B" w:rsidRPr="00545C2E">
        <w:t xml:space="preserve">He sought a review of the proceedings that led to his discharge from the Z.R.P. </w:t>
      </w:r>
      <w:r w:rsidR="000763F7" w:rsidRPr="00545C2E">
        <w:t>He prayed for the setting aside of his discharge and reinstatement without l</w:t>
      </w:r>
      <w:r w:rsidR="007626A0">
        <w:t>oss of salary and benefits. The High Court</w:t>
      </w:r>
      <w:r w:rsidR="000763F7" w:rsidRPr="00545C2E">
        <w:t xml:space="preserve"> found that there were procedural irregularities and the applicant was </w:t>
      </w:r>
      <w:r w:rsidR="0067754C" w:rsidRPr="00545C2E">
        <w:t xml:space="preserve">not given an opportunity to be heard. The court ordered his reinstatement. </w:t>
      </w:r>
    </w:p>
    <w:p w:rsidR="00A44B07" w:rsidRDefault="00A44B07" w:rsidP="00F32828">
      <w:pPr>
        <w:pStyle w:val="ListParagraph"/>
        <w:spacing w:before="0" w:beforeAutospacing="0" w:after="0" w:afterAutospacing="0"/>
        <w:rPr>
          <w:szCs w:val="24"/>
        </w:rPr>
      </w:pPr>
    </w:p>
    <w:p w:rsidR="0067754C" w:rsidRDefault="00A44B07" w:rsidP="001D48D9">
      <w:pPr>
        <w:pStyle w:val="ListParagraph"/>
        <w:numPr>
          <w:ilvl w:val="0"/>
          <w:numId w:val="1"/>
        </w:numPr>
        <w:spacing w:before="0" w:beforeAutospacing="0" w:after="0" w:afterAutospacing="0"/>
        <w:jc w:val="both"/>
        <w:rPr>
          <w:szCs w:val="24"/>
        </w:rPr>
      </w:pPr>
      <w:r>
        <w:rPr>
          <w:szCs w:val="24"/>
        </w:rPr>
        <w:t xml:space="preserve">Aggrieved </w:t>
      </w:r>
      <w:r w:rsidR="00CA1BAB">
        <w:rPr>
          <w:szCs w:val="24"/>
        </w:rPr>
        <w:t xml:space="preserve">by the order of the High Court </w:t>
      </w:r>
      <w:r w:rsidR="00F32828">
        <w:rPr>
          <w:szCs w:val="24"/>
        </w:rPr>
        <w:t xml:space="preserve">the respondents appealed to the Supreme Court. </w:t>
      </w:r>
      <w:r w:rsidR="00A56A29">
        <w:rPr>
          <w:szCs w:val="24"/>
        </w:rPr>
        <w:t>The Supreme Court set aside the decis</w:t>
      </w:r>
      <w:r w:rsidR="008A570F">
        <w:rPr>
          <w:szCs w:val="24"/>
        </w:rPr>
        <w:t>ion of the High Court</w:t>
      </w:r>
      <w:r w:rsidR="001D48D9">
        <w:rPr>
          <w:szCs w:val="24"/>
        </w:rPr>
        <w:t xml:space="preserve"> and substituted it with the following: the appeal by the respondent (applicant herein) to the Police Service Commission is upheld; </w:t>
      </w:r>
      <w:r w:rsidR="001D71C7">
        <w:rPr>
          <w:szCs w:val="24"/>
        </w:rPr>
        <w:t xml:space="preserve">the decision of the Police Service Commission is and hereby set aside; the matter is remitted to the Police Service Commission for a hearing </w:t>
      </w:r>
      <w:r w:rsidR="001D71C7" w:rsidRPr="006C779C">
        <w:rPr>
          <w:i/>
          <w:szCs w:val="24"/>
        </w:rPr>
        <w:t>de novo</w:t>
      </w:r>
      <w:r w:rsidR="001D71C7">
        <w:rPr>
          <w:szCs w:val="24"/>
        </w:rPr>
        <w:t xml:space="preserve">; </w:t>
      </w:r>
      <w:r w:rsidR="006C779C">
        <w:rPr>
          <w:szCs w:val="24"/>
        </w:rPr>
        <w:t xml:space="preserve">there shall be no order as to costs. </w:t>
      </w:r>
    </w:p>
    <w:p w:rsidR="00D37D4B" w:rsidRPr="00D37D4B" w:rsidRDefault="00D37D4B" w:rsidP="00D37D4B">
      <w:pPr>
        <w:pStyle w:val="ListParagraph"/>
        <w:rPr>
          <w:szCs w:val="24"/>
        </w:rPr>
      </w:pPr>
    </w:p>
    <w:p w:rsidR="006C35D9" w:rsidRPr="006C35D9" w:rsidRDefault="00A70D18" w:rsidP="006C35D9">
      <w:pPr>
        <w:pStyle w:val="ListParagraph"/>
        <w:numPr>
          <w:ilvl w:val="0"/>
          <w:numId w:val="1"/>
        </w:numPr>
        <w:spacing w:before="0" w:beforeAutospacing="0" w:after="0" w:afterAutospacing="0"/>
        <w:jc w:val="both"/>
        <w:rPr>
          <w:szCs w:val="24"/>
        </w:rPr>
      </w:pPr>
      <w:r>
        <w:rPr>
          <w:szCs w:val="24"/>
        </w:rPr>
        <w:t xml:space="preserve">On the 15 September 2021 the applicant filed this application seeking the relief mentioned above. </w:t>
      </w:r>
      <w:r w:rsidR="007A787F">
        <w:rPr>
          <w:szCs w:val="24"/>
        </w:rPr>
        <w:t>Subsequent to the filing of</w:t>
      </w:r>
      <w:r w:rsidR="003A0126">
        <w:rPr>
          <w:szCs w:val="24"/>
        </w:rPr>
        <w:t xml:space="preserve"> this application on the 2</w:t>
      </w:r>
      <w:r w:rsidR="003A0126" w:rsidRPr="003A0126">
        <w:rPr>
          <w:szCs w:val="24"/>
          <w:vertAlign w:val="superscript"/>
        </w:rPr>
        <w:t>nd</w:t>
      </w:r>
      <w:r w:rsidR="003A0126">
        <w:rPr>
          <w:szCs w:val="24"/>
        </w:rPr>
        <w:t xml:space="preserve"> March 2022 the </w:t>
      </w:r>
      <w:r w:rsidR="0067625B">
        <w:rPr>
          <w:szCs w:val="24"/>
        </w:rPr>
        <w:t>Police Service Commission</w:t>
      </w:r>
      <w:r w:rsidR="00597E6D">
        <w:rPr>
          <w:szCs w:val="24"/>
        </w:rPr>
        <w:t xml:space="preserve"> in compliance with the Supreme Court order</w:t>
      </w:r>
      <w:r w:rsidR="0067625B">
        <w:rPr>
          <w:szCs w:val="24"/>
        </w:rPr>
        <w:t xml:space="preserve"> upheld the applicant’s appeal against discharge and reinstated him to the police service. </w:t>
      </w:r>
      <w:r w:rsidR="00680F00">
        <w:rPr>
          <w:szCs w:val="24"/>
        </w:rPr>
        <w:t xml:space="preserve">He was reinstated with a reduction of rank and salary. He was reinstated with effect from the 24 December 2015. </w:t>
      </w:r>
      <w:r w:rsidR="00820031">
        <w:rPr>
          <w:szCs w:val="24"/>
        </w:rPr>
        <w:t xml:space="preserve">He is now a member of the police force. </w:t>
      </w:r>
      <w:r w:rsidR="006C35D9">
        <w:rPr>
          <w:szCs w:val="24"/>
        </w:rPr>
        <w:t xml:space="preserve"> </w:t>
      </w:r>
      <w:r w:rsidR="006C35D9" w:rsidRPr="006C35D9">
        <w:rPr>
          <w:rFonts w:cs="Times New Roman"/>
          <w:color w:val="000000"/>
          <w:szCs w:val="24"/>
          <w:lang w:val="en-ZW"/>
        </w:rPr>
        <w:t xml:space="preserve">It is against this background that applicant has launched this application seeking the relief mentioned above. </w:t>
      </w:r>
    </w:p>
    <w:p w:rsidR="00454613" w:rsidRPr="006C35D9" w:rsidRDefault="00454613" w:rsidP="00454613">
      <w:pPr>
        <w:pStyle w:val="ListParagraph"/>
        <w:rPr>
          <w:szCs w:val="24"/>
        </w:rPr>
      </w:pPr>
    </w:p>
    <w:p w:rsidR="00454613" w:rsidRPr="00454613" w:rsidRDefault="00454613" w:rsidP="00454613">
      <w:pPr>
        <w:spacing w:before="0" w:beforeAutospacing="0" w:after="0" w:afterAutospacing="0"/>
        <w:jc w:val="both"/>
        <w:rPr>
          <w:b/>
          <w:szCs w:val="24"/>
        </w:rPr>
      </w:pPr>
      <w:r w:rsidRPr="00454613">
        <w:rPr>
          <w:b/>
          <w:szCs w:val="24"/>
        </w:rPr>
        <w:t xml:space="preserve">The </w:t>
      </w:r>
      <w:r w:rsidR="00810875">
        <w:rPr>
          <w:b/>
          <w:szCs w:val="24"/>
        </w:rPr>
        <w:t xml:space="preserve">submissions by the parties </w:t>
      </w:r>
    </w:p>
    <w:p w:rsidR="00513443" w:rsidRPr="00513443" w:rsidRDefault="009451CA" w:rsidP="009451CA">
      <w:pPr>
        <w:pStyle w:val="NoSpacing"/>
        <w:numPr>
          <w:ilvl w:val="0"/>
          <w:numId w:val="1"/>
        </w:numPr>
        <w:spacing w:line="360" w:lineRule="auto"/>
        <w:jc w:val="both"/>
        <w:rPr>
          <w:b/>
          <w:szCs w:val="24"/>
        </w:rPr>
      </w:pPr>
      <w:r>
        <w:rPr>
          <w:szCs w:val="24"/>
        </w:rPr>
        <w:t>A reading of the applicant’s founding affidavit clearly shows that his cause of act</w:t>
      </w:r>
      <w:r w:rsidR="008C3FDC">
        <w:rPr>
          <w:szCs w:val="24"/>
        </w:rPr>
        <w:t>ion is anchored on the Supreme C</w:t>
      </w:r>
      <w:r>
        <w:rPr>
          <w:szCs w:val="24"/>
        </w:rPr>
        <w:t xml:space="preserve">ourt order referred to above. </w:t>
      </w:r>
      <w:r w:rsidR="001505DD">
        <w:rPr>
          <w:szCs w:val="24"/>
        </w:rPr>
        <w:t>It is averred that the decision to suspend him</w:t>
      </w:r>
      <w:r w:rsidR="0028115A">
        <w:rPr>
          <w:szCs w:val="24"/>
        </w:rPr>
        <w:t xml:space="preserve"> was set aside, therefore from January 2016 to the time of his reinstatement in May 2021</w:t>
      </w:r>
      <w:r w:rsidR="00DA6AD0">
        <w:rPr>
          <w:szCs w:val="24"/>
        </w:rPr>
        <w:t xml:space="preserve"> he was on unlawful discharge and as such he is entitled to his salaries. He contends </w:t>
      </w:r>
      <w:r w:rsidR="00803F61">
        <w:rPr>
          <w:szCs w:val="24"/>
        </w:rPr>
        <w:t>that the respondents have connived</w:t>
      </w:r>
      <w:r w:rsidR="00DA6AD0">
        <w:rPr>
          <w:szCs w:val="24"/>
        </w:rPr>
        <w:t xml:space="preserve"> </w:t>
      </w:r>
      <w:r w:rsidR="0043785E">
        <w:rPr>
          <w:szCs w:val="24"/>
        </w:rPr>
        <w:t>to c</w:t>
      </w:r>
      <w:r w:rsidR="00BC2207">
        <w:rPr>
          <w:szCs w:val="24"/>
        </w:rPr>
        <w:t>onfiscate his salary by stating</w:t>
      </w:r>
      <w:r w:rsidR="0043785E">
        <w:rPr>
          <w:szCs w:val="24"/>
        </w:rPr>
        <w:t xml:space="preserve"> that he is only entitled to salaries </w:t>
      </w:r>
      <w:r w:rsidR="00932080">
        <w:rPr>
          <w:szCs w:val="24"/>
        </w:rPr>
        <w:t xml:space="preserve">from June 2021. </w:t>
      </w:r>
    </w:p>
    <w:p w:rsidR="00513443" w:rsidRDefault="00513443" w:rsidP="00513443">
      <w:pPr>
        <w:pStyle w:val="NoSpacing"/>
        <w:spacing w:line="360" w:lineRule="auto"/>
        <w:ind w:left="720"/>
        <w:jc w:val="both"/>
        <w:rPr>
          <w:szCs w:val="24"/>
        </w:rPr>
      </w:pPr>
    </w:p>
    <w:p w:rsidR="0067754C" w:rsidRPr="00605CE1" w:rsidRDefault="00513443" w:rsidP="00F70941">
      <w:pPr>
        <w:pStyle w:val="NoSpacing"/>
        <w:numPr>
          <w:ilvl w:val="0"/>
          <w:numId w:val="1"/>
        </w:numPr>
        <w:spacing w:before="0" w:beforeAutospacing="0" w:after="0" w:afterAutospacing="0" w:line="360" w:lineRule="auto"/>
        <w:jc w:val="both"/>
        <w:rPr>
          <w:b/>
          <w:szCs w:val="24"/>
        </w:rPr>
      </w:pPr>
      <w:r>
        <w:rPr>
          <w:szCs w:val="24"/>
        </w:rPr>
        <w:t xml:space="preserve">The applicant in his </w:t>
      </w:r>
      <w:r w:rsidR="00A46BFB">
        <w:rPr>
          <w:szCs w:val="24"/>
        </w:rPr>
        <w:t>oral submissions contended</w:t>
      </w:r>
      <w:r w:rsidR="00767AC4">
        <w:rPr>
          <w:szCs w:val="24"/>
        </w:rPr>
        <w:t xml:space="preserve"> that this court must compel the respondents to pay him his outstanding salaries </w:t>
      </w:r>
      <w:r w:rsidR="004171FE">
        <w:rPr>
          <w:szCs w:val="24"/>
        </w:rPr>
        <w:t>dat</w:t>
      </w:r>
      <w:r w:rsidR="00A46BFB">
        <w:rPr>
          <w:szCs w:val="24"/>
        </w:rPr>
        <w:t xml:space="preserve">ing back from 24 December 2015 to May 2021. </w:t>
      </w:r>
      <w:r w:rsidR="004261B2">
        <w:rPr>
          <w:szCs w:val="24"/>
        </w:rPr>
        <w:t xml:space="preserve">He acknowledged </w:t>
      </w:r>
      <w:r w:rsidR="00AC7129">
        <w:rPr>
          <w:szCs w:val="24"/>
        </w:rPr>
        <w:t xml:space="preserve">that there is a </w:t>
      </w:r>
      <w:r w:rsidR="004261B2">
        <w:rPr>
          <w:szCs w:val="24"/>
        </w:rPr>
        <w:t>new development in the matter, in that h</w:t>
      </w:r>
      <w:r w:rsidR="003246CD">
        <w:rPr>
          <w:szCs w:val="24"/>
        </w:rPr>
        <w:t xml:space="preserve">e </w:t>
      </w:r>
      <w:r w:rsidR="004261B2">
        <w:rPr>
          <w:szCs w:val="24"/>
        </w:rPr>
        <w:t xml:space="preserve">was reinstated </w:t>
      </w:r>
      <w:r w:rsidR="00AC7129">
        <w:rPr>
          <w:szCs w:val="24"/>
        </w:rPr>
        <w:t xml:space="preserve">with effect from 24 December 2022. </w:t>
      </w:r>
      <w:r w:rsidR="008F55A9">
        <w:rPr>
          <w:szCs w:val="24"/>
        </w:rPr>
        <w:t>The reinstatement was communicated to him by letter dated 2</w:t>
      </w:r>
      <w:r w:rsidR="008F55A9" w:rsidRPr="008F55A9">
        <w:rPr>
          <w:szCs w:val="24"/>
          <w:vertAlign w:val="superscript"/>
        </w:rPr>
        <w:t>nd</w:t>
      </w:r>
      <w:r w:rsidR="00F603E1">
        <w:rPr>
          <w:szCs w:val="24"/>
        </w:rPr>
        <w:t xml:space="preserve"> March 2022.</w:t>
      </w:r>
      <w:r w:rsidR="005B0CEC">
        <w:rPr>
          <w:szCs w:val="24"/>
        </w:rPr>
        <w:t xml:space="preserve"> </w:t>
      </w:r>
      <w:r w:rsidR="003246CD">
        <w:rPr>
          <w:szCs w:val="24"/>
        </w:rPr>
        <w:t xml:space="preserve">He submitted that he was reinstated without loss of salary and benefits. </w:t>
      </w:r>
      <w:r w:rsidR="00501894">
        <w:rPr>
          <w:szCs w:val="24"/>
        </w:rPr>
        <w:t xml:space="preserve">He was now a serving member of the Z.R.P. </w:t>
      </w:r>
    </w:p>
    <w:p w:rsidR="00605CE1" w:rsidRPr="00F70941" w:rsidRDefault="00605CE1" w:rsidP="00F70941">
      <w:pPr>
        <w:pStyle w:val="ListParagraph"/>
        <w:spacing w:before="0" w:beforeAutospacing="0" w:after="0" w:afterAutospacing="0"/>
        <w:rPr>
          <w:szCs w:val="24"/>
        </w:rPr>
      </w:pPr>
    </w:p>
    <w:p w:rsidR="00A14C20" w:rsidRDefault="00F70941" w:rsidP="00A14C20">
      <w:pPr>
        <w:pStyle w:val="NoSpacing"/>
        <w:numPr>
          <w:ilvl w:val="0"/>
          <w:numId w:val="1"/>
        </w:numPr>
        <w:spacing w:before="0" w:beforeAutospacing="0" w:after="0" w:afterAutospacing="0" w:line="360" w:lineRule="auto"/>
        <w:jc w:val="both"/>
        <w:rPr>
          <w:szCs w:val="24"/>
        </w:rPr>
      </w:pPr>
      <w:r w:rsidRPr="00F70941">
        <w:rPr>
          <w:szCs w:val="24"/>
        </w:rPr>
        <w:t xml:space="preserve">The </w:t>
      </w:r>
      <w:r w:rsidR="008A1C0D">
        <w:rPr>
          <w:szCs w:val="24"/>
        </w:rPr>
        <w:t>a</w:t>
      </w:r>
      <w:r>
        <w:rPr>
          <w:szCs w:val="24"/>
        </w:rPr>
        <w:t xml:space="preserve">pplicant submitted </w:t>
      </w:r>
      <w:r w:rsidR="005C71A3">
        <w:rPr>
          <w:szCs w:val="24"/>
        </w:rPr>
        <w:t xml:space="preserve">that </w:t>
      </w:r>
      <w:r w:rsidR="00FD2FAE">
        <w:rPr>
          <w:szCs w:val="24"/>
        </w:rPr>
        <w:t xml:space="preserve">salaries of civil servants are known and appear in the pay slips. </w:t>
      </w:r>
      <w:r w:rsidR="008A1C0D">
        <w:rPr>
          <w:szCs w:val="24"/>
        </w:rPr>
        <w:t>He contended that when he</w:t>
      </w:r>
      <w:r w:rsidR="009F131E">
        <w:rPr>
          <w:szCs w:val="24"/>
        </w:rPr>
        <w:t xml:space="preserve"> was discharged in December 2015 he was earning USD500.00 per month. </w:t>
      </w:r>
      <w:r w:rsidR="00DC2235">
        <w:rPr>
          <w:szCs w:val="24"/>
        </w:rPr>
        <w:t>He was not paid for 35 months</w:t>
      </w:r>
      <w:r w:rsidR="00A06265">
        <w:rPr>
          <w:szCs w:val="24"/>
        </w:rPr>
        <w:t xml:space="preserve"> during the period members of the Z.R.P were paid in United States dollars</w:t>
      </w:r>
      <w:r w:rsidR="00083995">
        <w:rPr>
          <w:szCs w:val="24"/>
        </w:rPr>
        <w:t xml:space="preserve"> (USD)</w:t>
      </w:r>
      <w:r w:rsidR="00A06265">
        <w:rPr>
          <w:szCs w:val="24"/>
        </w:rPr>
        <w:t xml:space="preserve">. </w:t>
      </w:r>
      <w:r w:rsidR="00DC2235">
        <w:rPr>
          <w:szCs w:val="24"/>
        </w:rPr>
        <w:t xml:space="preserve"> He then adds </w:t>
      </w:r>
      <w:r w:rsidR="0079721E">
        <w:rPr>
          <w:szCs w:val="24"/>
        </w:rPr>
        <w:t xml:space="preserve">2 months for the thirteenth </w:t>
      </w:r>
      <w:proofErr w:type="spellStart"/>
      <w:r w:rsidR="0079721E">
        <w:rPr>
          <w:szCs w:val="24"/>
        </w:rPr>
        <w:t>cheque</w:t>
      </w:r>
      <w:proofErr w:type="spellEnd"/>
      <w:r w:rsidR="0079721E">
        <w:rPr>
          <w:szCs w:val="24"/>
        </w:rPr>
        <w:t xml:space="preserve"> which gives him 37 months in which </w:t>
      </w:r>
      <w:r w:rsidR="0035165A">
        <w:rPr>
          <w:szCs w:val="24"/>
        </w:rPr>
        <w:t xml:space="preserve">he </w:t>
      </w:r>
      <w:r w:rsidR="0079721E">
        <w:rPr>
          <w:szCs w:val="24"/>
        </w:rPr>
        <w:t xml:space="preserve">was not paid his salaries. </w:t>
      </w:r>
      <w:r w:rsidR="00A06265">
        <w:rPr>
          <w:szCs w:val="24"/>
        </w:rPr>
        <w:t>He then multipl</w:t>
      </w:r>
      <w:r w:rsidR="00C71776">
        <w:rPr>
          <w:szCs w:val="24"/>
        </w:rPr>
        <w:t>i</w:t>
      </w:r>
      <w:r w:rsidR="00A06265">
        <w:rPr>
          <w:szCs w:val="24"/>
        </w:rPr>
        <w:t>ed</w:t>
      </w:r>
      <w:r w:rsidR="00C71776">
        <w:rPr>
          <w:szCs w:val="24"/>
        </w:rPr>
        <w:t xml:space="preserve"> USD500 00 x 37 and he got</w:t>
      </w:r>
      <w:r w:rsidR="00F60FBC">
        <w:rPr>
          <w:szCs w:val="24"/>
        </w:rPr>
        <w:t xml:space="preserve"> USD18 500.00. </w:t>
      </w:r>
      <w:r w:rsidR="0079721E">
        <w:rPr>
          <w:szCs w:val="24"/>
        </w:rPr>
        <w:t xml:space="preserve">  </w:t>
      </w:r>
      <w:r w:rsidR="00083995">
        <w:rPr>
          <w:szCs w:val="24"/>
        </w:rPr>
        <w:t>He submitted that d</w:t>
      </w:r>
      <w:r w:rsidR="00AF7C8B">
        <w:rPr>
          <w:szCs w:val="24"/>
        </w:rPr>
        <w:t xml:space="preserve">uring the RTGS period he was not </w:t>
      </w:r>
      <w:r w:rsidR="008A46FC">
        <w:rPr>
          <w:szCs w:val="24"/>
        </w:rPr>
        <w:t xml:space="preserve">paid for 31 months. </w:t>
      </w:r>
      <w:r w:rsidR="00AF1E31">
        <w:rPr>
          <w:szCs w:val="24"/>
        </w:rPr>
        <w:t xml:space="preserve">He converted the RTGS dollars to USD </w:t>
      </w:r>
      <w:r w:rsidR="00083995">
        <w:rPr>
          <w:szCs w:val="24"/>
        </w:rPr>
        <w:t>and he got</w:t>
      </w:r>
      <w:r w:rsidR="00AF1E31">
        <w:rPr>
          <w:szCs w:val="24"/>
        </w:rPr>
        <w:t xml:space="preserve"> USD 5 539. 00. </w:t>
      </w:r>
      <w:r w:rsidR="00DC2F1A">
        <w:rPr>
          <w:szCs w:val="24"/>
        </w:rPr>
        <w:t>He then added</w:t>
      </w:r>
      <w:r w:rsidR="00E2269D">
        <w:rPr>
          <w:szCs w:val="24"/>
        </w:rPr>
        <w:t xml:space="preserve"> USD18 500.00 </w:t>
      </w:r>
      <w:r w:rsidR="009434E5">
        <w:rPr>
          <w:szCs w:val="24"/>
        </w:rPr>
        <w:t xml:space="preserve">and USD 5 539 </w:t>
      </w:r>
      <w:r w:rsidR="00DC2F1A">
        <w:rPr>
          <w:szCs w:val="24"/>
        </w:rPr>
        <w:t>00 and got</w:t>
      </w:r>
      <w:r w:rsidR="0062400D">
        <w:rPr>
          <w:szCs w:val="24"/>
        </w:rPr>
        <w:t xml:space="preserve"> USD23 039 which he submits is the amount due to him </w:t>
      </w:r>
      <w:r w:rsidR="00DC2F1A">
        <w:rPr>
          <w:szCs w:val="24"/>
        </w:rPr>
        <w:t xml:space="preserve">as </w:t>
      </w:r>
      <w:r w:rsidR="0062400D">
        <w:rPr>
          <w:szCs w:val="24"/>
        </w:rPr>
        <w:t xml:space="preserve">salaries for a </w:t>
      </w:r>
      <w:r w:rsidR="00A14C20">
        <w:rPr>
          <w:szCs w:val="24"/>
        </w:rPr>
        <w:t xml:space="preserve">period of 5 years and 9 months </w:t>
      </w:r>
      <w:r w:rsidR="0035165A">
        <w:rPr>
          <w:szCs w:val="24"/>
        </w:rPr>
        <w:t xml:space="preserve">that </w:t>
      </w:r>
      <w:r w:rsidR="00A14C20">
        <w:rPr>
          <w:szCs w:val="24"/>
        </w:rPr>
        <w:t xml:space="preserve">he was not paid. </w:t>
      </w:r>
    </w:p>
    <w:p w:rsidR="00A14C20" w:rsidRPr="00A14C20" w:rsidRDefault="00A14C20" w:rsidP="00A14C20">
      <w:pPr>
        <w:pStyle w:val="NoSpacing"/>
        <w:spacing w:before="0" w:beforeAutospacing="0" w:after="0" w:afterAutospacing="0" w:line="360" w:lineRule="auto"/>
        <w:jc w:val="both"/>
        <w:rPr>
          <w:szCs w:val="24"/>
        </w:rPr>
      </w:pPr>
    </w:p>
    <w:p w:rsidR="001C100F" w:rsidRPr="00810875" w:rsidRDefault="00A14C20" w:rsidP="001C100F">
      <w:pPr>
        <w:pStyle w:val="NoSpacing"/>
        <w:numPr>
          <w:ilvl w:val="0"/>
          <w:numId w:val="1"/>
        </w:numPr>
        <w:spacing w:before="0" w:beforeAutospacing="0" w:after="0" w:afterAutospacing="0" w:line="360" w:lineRule="auto"/>
        <w:jc w:val="both"/>
        <w:rPr>
          <w:szCs w:val="24"/>
        </w:rPr>
      </w:pPr>
      <w:r>
        <w:rPr>
          <w:szCs w:val="24"/>
        </w:rPr>
        <w:t xml:space="preserve">The applicant conceded that </w:t>
      </w:r>
      <w:r w:rsidR="00E43484">
        <w:rPr>
          <w:szCs w:val="24"/>
        </w:rPr>
        <w:t>the calculations do not appear in his founding</w:t>
      </w:r>
      <w:r w:rsidR="007C35EA">
        <w:rPr>
          <w:szCs w:val="24"/>
        </w:rPr>
        <w:t xml:space="preserve"> and answering</w:t>
      </w:r>
      <w:r w:rsidR="00E43484">
        <w:rPr>
          <w:szCs w:val="24"/>
        </w:rPr>
        <w:t xml:space="preserve"> affidavit</w:t>
      </w:r>
      <w:r w:rsidR="007C35EA">
        <w:rPr>
          <w:szCs w:val="24"/>
        </w:rPr>
        <w:t>s</w:t>
      </w:r>
      <w:r w:rsidR="00E43484">
        <w:rPr>
          <w:szCs w:val="24"/>
        </w:rPr>
        <w:t xml:space="preserve">. </w:t>
      </w:r>
      <w:r w:rsidR="007C35EA">
        <w:rPr>
          <w:szCs w:val="24"/>
        </w:rPr>
        <w:t xml:space="preserve">He submitted that he is not claiming damages but salaries </w:t>
      </w:r>
      <w:r w:rsidR="00221E11">
        <w:rPr>
          <w:szCs w:val="24"/>
        </w:rPr>
        <w:t xml:space="preserve">and he expected the respondents to know the </w:t>
      </w:r>
      <w:r w:rsidR="00EA701F">
        <w:rPr>
          <w:szCs w:val="24"/>
        </w:rPr>
        <w:t>a</w:t>
      </w:r>
      <w:r w:rsidR="00221E11">
        <w:rPr>
          <w:szCs w:val="24"/>
        </w:rPr>
        <w:t>moun</w:t>
      </w:r>
      <w:r w:rsidR="00EA701F">
        <w:rPr>
          <w:szCs w:val="24"/>
        </w:rPr>
        <w:t>ts he is entitled to as salary</w:t>
      </w:r>
      <w:r w:rsidR="00221E11">
        <w:rPr>
          <w:szCs w:val="24"/>
        </w:rPr>
        <w:t xml:space="preserve">. </w:t>
      </w:r>
      <w:r w:rsidR="00A74C63">
        <w:rPr>
          <w:szCs w:val="24"/>
        </w:rPr>
        <w:t>He contended that he was entitled to his salaries and prayed for an order in terms of the amended draft.</w:t>
      </w:r>
    </w:p>
    <w:p w:rsidR="0054638C" w:rsidRPr="00F97B53" w:rsidRDefault="0054638C" w:rsidP="001C100F">
      <w:pPr>
        <w:pStyle w:val="NoSpacing"/>
        <w:spacing w:before="0" w:beforeAutospacing="0" w:after="0" w:afterAutospacing="0" w:line="360" w:lineRule="auto"/>
        <w:jc w:val="both"/>
        <w:rPr>
          <w:szCs w:val="24"/>
        </w:rPr>
      </w:pPr>
    </w:p>
    <w:p w:rsidR="00810875" w:rsidRDefault="00480951" w:rsidP="00675351">
      <w:pPr>
        <w:pStyle w:val="NoSpacing"/>
        <w:numPr>
          <w:ilvl w:val="0"/>
          <w:numId w:val="1"/>
        </w:numPr>
        <w:spacing w:before="0" w:beforeAutospacing="0" w:after="0" w:afterAutospacing="0" w:line="360" w:lineRule="auto"/>
        <w:jc w:val="both"/>
        <w:rPr>
          <w:szCs w:val="24"/>
        </w:rPr>
      </w:pPr>
      <w:r w:rsidRPr="00354FB7">
        <w:rPr>
          <w:szCs w:val="24"/>
        </w:rPr>
        <w:t>The r</w:t>
      </w:r>
      <w:r w:rsidR="00F97B53" w:rsidRPr="00354FB7">
        <w:rPr>
          <w:szCs w:val="24"/>
        </w:rPr>
        <w:t xml:space="preserve">espondents contend that at the time </w:t>
      </w:r>
      <w:r w:rsidR="0040160F" w:rsidRPr="00354FB7">
        <w:rPr>
          <w:szCs w:val="24"/>
        </w:rPr>
        <w:t xml:space="preserve">of filing this application i.e. 15 September 2021 the applicant had not yet accrued any right regarding his salaries. </w:t>
      </w:r>
      <w:r w:rsidR="00AC12BE" w:rsidRPr="00354FB7">
        <w:rPr>
          <w:szCs w:val="24"/>
        </w:rPr>
        <w:t xml:space="preserve">His appeal was still pending </w:t>
      </w:r>
      <w:r w:rsidR="0052168F" w:rsidRPr="00354FB7">
        <w:rPr>
          <w:szCs w:val="24"/>
        </w:rPr>
        <w:t>before the 1</w:t>
      </w:r>
      <w:r w:rsidR="0052168F" w:rsidRPr="00354FB7">
        <w:rPr>
          <w:szCs w:val="24"/>
          <w:vertAlign w:val="superscript"/>
        </w:rPr>
        <w:t>st</w:t>
      </w:r>
      <w:r w:rsidR="0052168F" w:rsidRPr="00354FB7">
        <w:rPr>
          <w:szCs w:val="24"/>
        </w:rPr>
        <w:t xml:space="preserve"> respondent </w:t>
      </w:r>
      <w:r w:rsidR="00AC12BE" w:rsidRPr="00354FB7">
        <w:rPr>
          <w:szCs w:val="24"/>
        </w:rPr>
        <w:t xml:space="preserve">as per the Supreme Court order. </w:t>
      </w:r>
      <w:r w:rsidR="00996D0B" w:rsidRPr="00354FB7">
        <w:rPr>
          <w:szCs w:val="24"/>
        </w:rPr>
        <w:t xml:space="preserve">It was submitted that as such the order of the Supreme Court placed the applicant in the position of a litigant </w:t>
      </w:r>
      <w:r w:rsidR="006758BD" w:rsidRPr="00354FB7">
        <w:rPr>
          <w:szCs w:val="24"/>
        </w:rPr>
        <w:t xml:space="preserve">appealing in terms of section 51 of the Police Act. </w:t>
      </w:r>
      <w:r w:rsidR="00471E97" w:rsidRPr="00354FB7">
        <w:rPr>
          <w:szCs w:val="24"/>
        </w:rPr>
        <w:t xml:space="preserve">After the Supreme </w:t>
      </w:r>
      <w:r w:rsidR="00C63BFC">
        <w:rPr>
          <w:szCs w:val="24"/>
        </w:rPr>
        <w:t>Court order he was paid</w:t>
      </w:r>
      <w:r w:rsidR="00471E97" w:rsidRPr="00354FB7">
        <w:rPr>
          <w:szCs w:val="24"/>
        </w:rPr>
        <w:t xml:space="preserve"> his salary arrears in terms of section 51. </w:t>
      </w:r>
    </w:p>
    <w:p w:rsidR="00354FB7" w:rsidRPr="00354FB7" w:rsidRDefault="00354FB7" w:rsidP="00354FB7">
      <w:pPr>
        <w:pStyle w:val="NoSpacing"/>
        <w:spacing w:before="0" w:beforeAutospacing="0" w:after="0" w:afterAutospacing="0" w:line="360" w:lineRule="auto"/>
        <w:jc w:val="both"/>
        <w:rPr>
          <w:szCs w:val="24"/>
        </w:rPr>
      </w:pPr>
    </w:p>
    <w:p w:rsidR="00452568" w:rsidRPr="00A11AC7" w:rsidRDefault="00B669AB" w:rsidP="001F69D2">
      <w:pPr>
        <w:pStyle w:val="NoSpacing"/>
        <w:numPr>
          <w:ilvl w:val="0"/>
          <w:numId w:val="1"/>
        </w:numPr>
        <w:spacing w:before="0" w:beforeAutospacing="0" w:after="0" w:afterAutospacing="0" w:line="360" w:lineRule="auto"/>
        <w:jc w:val="both"/>
        <w:rPr>
          <w:szCs w:val="24"/>
        </w:rPr>
      </w:pPr>
      <w:r>
        <w:rPr>
          <w:szCs w:val="24"/>
        </w:rPr>
        <w:t xml:space="preserve"> </w:t>
      </w:r>
      <w:r w:rsidR="00487470">
        <w:rPr>
          <w:szCs w:val="24"/>
        </w:rPr>
        <w:t xml:space="preserve">It was submitted that an application stands of falls on the basis of the founding affidavit. </w:t>
      </w:r>
      <w:r w:rsidR="00BD1692">
        <w:rPr>
          <w:szCs w:val="24"/>
        </w:rPr>
        <w:t xml:space="preserve">It was argued further that his founding affidavit does not speak to his amended draft order. </w:t>
      </w:r>
      <w:r w:rsidR="00D079FB">
        <w:rPr>
          <w:szCs w:val="24"/>
        </w:rPr>
        <w:t>The applicant cannot rely on the reinstatement that occ</w:t>
      </w:r>
      <w:r w:rsidR="00153187">
        <w:rPr>
          <w:szCs w:val="24"/>
        </w:rPr>
        <w:t>urred subsequent to the filing o</w:t>
      </w:r>
      <w:r w:rsidR="00D079FB">
        <w:rPr>
          <w:szCs w:val="24"/>
        </w:rPr>
        <w:t xml:space="preserve">f this application. </w:t>
      </w:r>
      <w:r w:rsidR="002F7F88">
        <w:rPr>
          <w:szCs w:val="24"/>
        </w:rPr>
        <w:t>He</w:t>
      </w:r>
      <w:r w:rsidR="00F43EDB">
        <w:rPr>
          <w:szCs w:val="24"/>
        </w:rPr>
        <w:t xml:space="preserve"> </w:t>
      </w:r>
      <w:r w:rsidR="00153187">
        <w:rPr>
          <w:szCs w:val="24"/>
        </w:rPr>
        <w:t xml:space="preserve">submitted that he was </w:t>
      </w:r>
      <w:r w:rsidR="00F43EDB">
        <w:rPr>
          <w:szCs w:val="24"/>
        </w:rPr>
        <w:t xml:space="preserve">reinstated and demoted to a constable and he cannot rely on the salary he earned as a sergeant. It was contended </w:t>
      </w:r>
      <w:r w:rsidR="00452568">
        <w:rPr>
          <w:szCs w:val="24"/>
        </w:rPr>
        <w:t xml:space="preserve">further </w:t>
      </w:r>
      <w:r w:rsidR="00F43EDB">
        <w:rPr>
          <w:szCs w:val="24"/>
        </w:rPr>
        <w:t>that the applicant has not furnished any evidence that he w</w:t>
      </w:r>
      <w:r w:rsidR="00E260BE">
        <w:rPr>
          <w:szCs w:val="24"/>
        </w:rPr>
        <w:t xml:space="preserve">as earning USD500.00 per month, which is the basis of his calculation leading to the amount he is claiming. </w:t>
      </w:r>
      <w:r w:rsidR="00105EF9">
        <w:rPr>
          <w:szCs w:val="24"/>
        </w:rPr>
        <w:t xml:space="preserve">It was argued that he was not entitled to the amount he was claiming as it is predicated on a wrong salary. </w:t>
      </w:r>
      <w:r w:rsidR="0016584B">
        <w:rPr>
          <w:szCs w:val="24"/>
        </w:rPr>
        <w:t xml:space="preserve">He was reinstated </w:t>
      </w:r>
      <w:r w:rsidR="00136698">
        <w:rPr>
          <w:szCs w:val="24"/>
        </w:rPr>
        <w:t xml:space="preserve">with a reduction of rank and salary. </w:t>
      </w:r>
      <w:r w:rsidR="00C74220">
        <w:rPr>
          <w:szCs w:val="24"/>
        </w:rPr>
        <w:t>The applicant was criticized for failing to file a new application after the reinstatement of the 2</w:t>
      </w:r>
      <w:r w:rsidR="00C74220" w:rsidRPr="00C74220">
        <w:rPr>
          <w:szCs w:val="24"/>
          <w:vertAlign w:val="superscript"/>
        </w:rPr>
        <w:t>nd</w:t>
      </w:r>
      <w:r w:rsidR="00C74220">
        <w:rPr>
          <w:szCs w:val="24"/>
        </w:rPr>
        <w:t xml:space="preserve"> March 2022. </w:t>
      </w:r>
      <w:r w:rsidR="00354FB7">
        <w:rPr>
          <w:szCs w:val="24"/>
        </w:rPr>
        <w:t>It was argued that at the time of filing this application the applicant had no clear right to the salaries he was claiming</w:t>
      </w:r>
      <w:r w:rsidR="00BC1956" w:rsidRPr="00354FB7">
        <w:rPr>
          <w:szCs w:val="24"/>
        </w:rPr>
        <w:t>.</w:t>
      </w:r>
      <w:r w:rsidR="00EC1CF3">
        <w:rPr>
          <w:szCs w:val="24"/>
        </w:rPr>
        <w:t xml:space="preserve"> It was argued further that he ha</w:t>
      </w:r>
      <w:r w:rsidR="004A436B">
        <w:rPr>
          <w:szCs w:val="24"/>
        </w:rPr>
        <w:t xml:space="preserve">d an alternative remedy. It was contended that the </w:t>
      </w:r>
      <w:r w:rsidR="00773634">
        <w:rPr>
          <w:szCs w:val="24"/>
        </w:rPr>
        <w:t xml:space="preserve">alternative remedy was to approach the respondents and discuss the matter. </w:t>
      </w:r>
      <w:r w:rsidR="00BC1956" w:rsidRPr="00354FB7">
        <w:rPr>
          <w:szCs w:val="24"/>
        </w:rPr>
        <w:t xml:space="preserve"> </w:t>
      </w:r>
      <w:r w:rsidR="00DA7E31" w:rsidRPr="00354FB7">
        <w:rPr>
          <w:szCs w:val="24"/>
        </w:rPr>
        <w:t xml:space="preserve">The respondents prayed that the application be dismissed with costs. </w:t>
      </w:r>
    </w:p>
    <w:p w:rsidR="00452568" w:rsidRDefault="00452568" w:rsidP="001F69D2">
      <w:pPr>
        <w:pStyle w:val="NoSpacing"/>
        <w:spacing w:before="0" w:beforeAutospacing="0" w:after="0" w:afterAutospacing="0" w:line="360" w:lineRule="auto"/>
        <w:jc w:val="both"/>
        <w:rPr>
          <w:b/>
          <w:szCs w:val="24"/>
        </w:rPr>
      </w:pPr>
    </w:p>
    <w:p w:rsidR="00DA7E31" w:rsidRPr="001F69D2" w:rsidRDefault="001F69D2" w:rsidP="001F69D2">
      <w:pPr>
        <w:pStyle w:val="NoSpacing"/>
        <w:spacing w:before="0" w:beforeAutospacing="0" w:after="0" w:afterAutospacing="0" w:line="360" w:lineRule="auto"/>
        <w:jc w:val="both"/>
        <w:rPr>
          <w:b/>
          <w:szCs w:val="24"/>
        </w:rPr>
      </w:pPr>
      <w:r w:rsidRPr="001F69D2">
        <w:rPr>
          <w:b/>
          <w:szCs w:val="24"/>
        </w:rPr>
        <w:t xml:space="preserve">The legal principles </w:t>
      </w:r>
    </w:p>
    <w:p w:rsidR="002530E2" w:rsidRPr="002530E2" w:rsidRDefault="002530E2" w:rsidP="002530E2">
      <w:pPr>
        <w:pStyle w:val="ListParagraph"/>
        <w:autoSpaceDE w:val="0"/>
        <w:autoSpaceDN w:val="0"/>
        <w:adjustRightInd w:val="0"/>
        <w:spacing w:before="0" w:beforeAutospacing="0" w:after="0" w:afterAutospacing="0" w:line="240" w:lineRule="auto"/>
        <w:rPr>
          <w:rFonts w:cs="Times New Roman"/>
          <w:color w:val="000000"/>
          <w:szCs w:val="24"/>
          <w:lang w:val="en-ZW"/>
        </w:rPr>
      </w:pPr>
    </w:p>
    <w:p w:rsidR="006806F3" w:rsidRPr="006806F3" w:rsidRDefault="0041024C" w:rsidP="006806F3">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sidRPr="002530E2">
        <w:rPr>
          <w:rFonts w:cs="Times New Roman"/>
          <w:szCs w:val="24"/>
          <w:shd w:val="clear" w:color="auto" w:fill="FFFFFF"/>
        </w:rPr>
        <w:t>A</w:t>
      </w:r>
      <w:r w:rsidR="006F0E08" w:rsidRPr="002530E2">
        <w:rPr>
          <w:rFonts w:cs="Times New Roman"/>
          <w:szCs w:val="24"/>
          <w:shd w:val="clear" w:color="auto" w:fill="FFFFFF"/>
        </w:rPr>
        <w:t xml:space="preserve"> </w:t>
      </w:r>
      <w:r w:rsidRPr="002530E2">
        <w:rPr>
          <w:rFonts w:cs="Times New Roman"/>
          <w:i/>
          <w:szCs w:val="24"/>
          <w:shd w:val="clear" w:color="auto" w:fill="FFFFFF"/>
        </w:rPr>
        <w:t>mandamus</w:t>
      </w:r>
      <w:r w:rsidR="006F0E08" w:rsidRPr="002530E2">
        <w:rPr>
          <w:rFonts w:cs="Times New Roman"/>
          <w:noProof/>
          <w:szCs w:val="24"/>
          <w:shd w:val="clear" w:color="auto" w:fill="FFFFFF"/>
        </w:rPr>
        <w:t xml:space="preserve"> </w:t>
      </w:r>
      <w:r w:rsidRPr="002530E2">
        <w:rPr>
          <w:rFonts w:cs="Times New Roman"/>
          <w:szCs w:val="24"/>
          <w:shd w:val="clear" w:color="auto" w:fill="FFFFFF"/>
        </w:rPr>
        <w:t xml:space="preserve">is a species of a mandatory interdict. </w:t>
      </w:r>
      <w:r w:rsidR="00890C24">
        <w:rPr>
          <w:rFonts w:cs="Times New Roman"/>
          <w:szCs w:val="24"/>
          <w:shd w:val="clear" w:color="auto" w:fill="FFFFFF"/>
        </w:rPr>
        <w:t xml:space="preserve">A mandatory interdict is known as a </w:t>
      </w:r>
      <w:r w:rsidR="00890C24" w:rsidRPr="00A003CC">
        <w:rPr>
          <w:rFonts w:cs="Times New Roman"/>
          <w:i/>
          <w:szCs w:val="24"/>
          <w:shd w:val="clear" w:color="auto" w:fill="FFFFFF"/>
        </w:rPr>
        <w:t>mandamus</w:t>
      </w:r>
      <w:r w:rsidR="00890C24">
        <w:rPr>
          <w:rFonts w:cs="Times New Roman"/>
          <w:szCs w:val="24"/>
          <w:shd w:val="clear" w:color="auto" w:fill="FFFFFF"/>
        </w:rPr>
        <w:t xml:space="preserve"> when it is granted against a public authority.  </w:t>
      </w:r>
      <w:r w:rsidR="005809BC">
        <w:rPr>
          <w:rFonts w:cs="Times New Roman"/>
          <w:szCs w:val="24"/>
          <w:shd w:val="clear" w:color="auto" w:fill="FFFFFF"/>
        </w:rPr>
        <w:t>The object of thi</w:t>
      </w:r>
      <w:r w:rsidR="001938AB">
        <w:rPr>
          <w:rFonts w:cs="Times New Roman"/>
          <w:szCs w:val="24"/>
          <w:shd w:val="clear" w:color="auto" w:fill="FFFFFF"/>
        </w:rPr>
        <w:t xml:space="preserve">s legal process is to compel </w:t>
      </w:r>
      <w:r w:rsidR="001938AB" w:rsidRPr="004A4460">
        <w:t>a government department, administrative body or its agent</w:t>
      </w:r>
      <w:r w:rsidR="005809BC">
        <w:rPr>
          <w:rFonts w:cs="Times New Roman"/>
          <w:szCs w:val="24"/>
          <w:shd w:val="clear" w:color="auto" w:fill="FFFFFF"/>
        </w:rPr>
        <w:t xml:space="preserve"> to perform some or other </w:t>
      </w:r>
      <w:r w:rsidR="00755D17">
        <w:rPr>
          <w:rFonts w:cs="Times New Roman"/>
          <w:szCs w:val="24"/>
          <w:shd w:val="clear" w:color="auto" w:fill="FFFFFF"/>
        </w:rPr>
        <w:t xml:space="preserve">statutory </w:t>
      </w:r>
      <w:r w:rsidR="00B672E1">
        <w:rPr>
          <w:rFonts w:cs="Times New Roman"/>
          <w:szCs w:val="24"/>
          <w:shd w:val="clear" w:color="auto" w:fill="FFFFFF"/>
        </w:rPr>
        <w:t>duty</w:t>
      </w:r>
      <w:r w:rsidRPr="002530E2">
        <w:rPr>
          <w:rFonts w:cs="Times New Roman"/>
          <w:szCs w:val="24"/>
          <w:shd w:val="clear" w:color="auto" w:fill="FFFFFF"/>
        </w:rPr>
        <w:t xml:space="preserve"> and to remedy the effect of unlawful action</w:t>
      </w:r>
      <w:r w:rsidR="00D81FDD">
        <w:rPr>
          <w:rFonts w:cs="Times New Roman"/>
          <w:szCs w:val="24"/>
          <w:shd w:val="clear" w:color="auto" w:fill="FFFFFF"/>
        </w:rPr>
        <w:t xml:space="preserve"> already taken. The remedy is somehow limited because the administration cannot be compelled to do something it is not obliged to do under the enabling legislation. </w:t>
      </w:r>
      <w:r w:rsidRPr="002530E2">
        <w:rPr>
          <w:rFonts w:cs="Times New Roman"/>
          <w:noProof/>
          <w:szCs w:val="24"/>
          <w:shd w:val="clear" w:color="auto" w:fill="FFFFFF"/>
        </w:rPr>
        <w:t xml:space="preserve">See: </w:t>
      </w:r>
      <w:r w:rsidRPr="002530E2">
        <w:rPr>
          <w:rFonts w:cs="Times New Roman"/>
          <w:i/>
          <w:szCs w:val="24"/>
        </w:rPr>
        <w:t xml:space="preserve">Rand Water v Rosslyn Hub Development Company (Pty) Ltd </w:t>
      </w:r>
      <w:r w:rsidRPr="002530E2">
        <w:rPr>
          <w:rFonts w:cs="Times New Roman"/>
          <w:szCs w:val="24"/>
        </w:rPr>
        <w:t>(A175/2020) [2021] ZAGPPHC 836 (24 November 2021)</w:t>
      </w:r>
      <w:r w:rsidR="006F0E08" w:rsidRPr="002530E2">
        <w:rPr>
          <w:rFonts w:cs="Times New Roman"/>
          <w:szCs w:val="24"/>
        </w:rPr>
        <w:t xml:space="preserve">; </w:t>
      </w:r>
      <w:r w:rsidRPr="002530E2">
        <w:rPr>
          <w:rFonts w:cs="Times New Roman"/>
          <w:i/>
          <w:iCs/>
          <w:szCs w:val="24"/>
          <w:shd w:val="clear" w:color="auto" w:fill="FFFFFF"/>
        </w:rPr>
        <w:t xml:space="preserve">Jordan v </w:t>
      </w:r>
      <w:proofErr w:type="spellStart"/>
      <w:r w:rsidRPr="002530E2">
        <w:rPr>
          <w:rFonts w:cs="Times New Roman"/>
          <w:i/>
          <w:iCs/>
          <w:szCs w:val="24"/>
          <w:shd w:val="clear" w:color="auto" w:fill="FFFFFF"/>
        </w:rPr>
        <w:t>Penmill</w:t>
      </w:r>
      <w:proofErr w:type="spellEnd"/>
      <w:r w:rsidRPr="002530E2">
        <w:rPr>
          <w:rFonts w:cs="Times New Roman"/>
          <w:i/>
          <w:iCs/>
          <w:szCs w:val="24"/>
          <w:shd w:val="clear" w:color="auto" w:fill="FFFFFF"/>
        </w:rPr>
        <w:t xml:space="preserve"> Investment CC</w:t>
      </w:r>
      <w:r w:rsidRPr="002530E2">
        <w:rPr>
          <w:rFonts w:cs="Times New Roman"/>
          <w:szCs w:val="24"/>
          <w:shd w:val="clear" w:color="auto" w:fill="FFFFFF"/>
        </w:rPr>
        <w:t> </w:t>
      </w:r>
      <w:hyperlink r:id="rId8" w:tooltip="View LawCiteRecord" w:history="1">
        <w:r w:rsidRPr="002530E2">
          <w:rPr>
            <w:rStyle w:val="Hyperlink"/>
            <w:rFonts w:cs="Times New Roman"/>
            <w:color w:val="auto"/>
            <w:szCs w:val="24"/>
            <w:shd w:val="clear" w:color="auto" w:fill="FFFFFF"/>
          </w:rPr>
          <w:t>1991 (2) SA 430</w:t>
        </w:r>
      </w:hyperlink>
      <w:r w:rsidRPr="002530E2">
        <w:rPr>
          <w:rFonts w:cs="Times New Roman"/>
          <w:szCs w:val="24"/>
          <w:shd w:val="clear" w:color="auto" w:fill="FFFFFF"/>
        </w:rPr>
        <w:t xml:space="preserve"> (E) at </w:t>
      </w:r>
      <w:r w:rsidR="00E26171">
        <w:rPr>
          <w:rFonts w:cs="Times New Roman"/>
          <w:szCs w:val="24"/>
          <w:shd w:val="clear" w:color="auto" w:fill="FFFFFF"/>
        </w:rPr>
        <w:t xml:space="preserve">436E; </w:t>
      </w:r>
      <w:r w:rsidR="00E26171" w:rsidRPr="00E26171">
        <w:rPr>
          <w:rStyle w:val="Emphasis"/>
          <w:color w:val="000000" w:themeColor="text1"/>
        </w:rPr>
        <w:t xml:space="preserve">G. </w:t>
      </w:r>
      <w:proofErr w:type="spellStart"/>
      <w:r w:rsidR="00E26171" w:rsidRPr="00E26171">
        <w:rPr>
          <w:rStyle w:val="Emphasis"/>
          <w:color w:val="000000" w:themeColor="text1"/>
        </w:rPr>
        <w:t>Feltoe</w:t>
      </w:r>
      <w:proofErr w:type="spellEnd"/>
      <w:r w:rsidR="00E26171" w:rsidRPr="00E26171">
        <w:rPr>
          <w:rStyle w:val="Emphasis"/>
          <w:color w:val="000000" w:themeColor="text1"/>
        </w:rPr>
        <w:t>, A Guide to Administrative and Local Government Law in Zimbabwe,</w:t>
      </w:r>
      <w:r w:rsidR="00E26171">
        <w:rPr>
          <w:rStyle w:val="Emphasis"/>
          <w:color w:val="000000" w:themeColor="text1"/>
        </w:rPr>
        <w:t xml:space="preserve"> </w:t>
      </w:r>
      <w:r w:rsidR="00E26171">
        <w:rPr>
          <w:color w:val="000000" w:themeColor="text1"/>
        </w:rPr>
        <w:t xml:space="preserve">2007. </w:t>
      </w:r>
      <w:r w:rsidR="001A4F47" w:rsidRPr="00E26171">
        <w:rPr>
          <w:rFonts w:cs="Times New Roman"/>
          <w:szCs w:val="24"/>
          <w:shd w:val="clear" w:color="auto" w:fill="FFFFFF"/>
        </w:rPr>
        <w:t xml:space="preserve">The difference between </w:t>
      </w:r>
      <w:r w:rsidR="00C02B12" w:rsidRPr="00E26171">
        <w:rPr>
          <w:rFonts w:cs="Times New Roman"/>
          <w:szCs w:val="24"/>
          <w:shd w:val="clear" w:color="auto" w:fill="FFFFFF"/>
        </w:rPr>
        <w:t xml:space="preserve">a </w:t>
      </w:r>
      <w:r w:rsidR="00C02B12" w:rsidRPr="00E26171">
        <w:rPr>
          <w:rFonts w:cs="Times New Roman"/>
          <w:i/>
          <w:szCs w:val="24"/>
          <w:shd w:val="clear" w:color="auto" w:fill="FFFFFF"/>
        </w:rPr>
        <w:t>mandamus</w:t>
      </w:r>
      <w:r w:rsidR="00C02B12" w:rsidRPr="00E26171">
        <w:rPr>
          <w:rFonts w:cs="Times New Roman"/>
          <w:szCs w:val="24"/>
          <w:shd w:val="clear" w:color="auto" w:fill="FFFFFF"/>
        </w:rPr>
        <w:t xml:space="preserve"> and an interdict lies in the fact that the former compels the administrative body to comply with its duty, whereas the latter generally prohibits unauthorized action. </w:t>
      </w:r>
      <w:r w:rsidR="006806F3" w:rsidRPr="006806F3">
        <w:rPr>
          <w:rStyle w:val="t"/>
          <w:rFonts w:cs="Times New Roman"/>
          <w:color w:val="000000"/>
          <w:szCs w:val="24"/>
          <w:bdr w:val="none" w:sz="0" w:space="0" w:color="auto" w:frame="1"/>
          <w:shd w:val="clear" w:color="auto" w:fill="FFFFFF"/>
        </w:rPr>
        <w:t xml:space="preserve">In reality an interdict and a </w:t>
      </w:r>
      <w:r w:rsidR="006806F3" w:rsidRPr="006806F3">
        <w:rPr>
          <w:rStyle w:val="t"/>
          <w:rFonts w:cs="Times New Roman"/>
          <w:i/>
          <w:color w:val="000000"/>
          <w:szCs w:val="24"/>
          <w:bdr w:val="none" w:sz="0" w:space="0" w:color="auto" w:frame="1"/>
          <w:shd w:val="clear" w:color="auto" w:fill="FFFFFF"/>
        </w:rPr>
        <w:t>mandamus</w:t>
      </w:r>
      <w:r w:rsidR="006806F3" w:rsidRPr="006806F3">
        <w:rPr>
          <w:rStyle w:val="t"/>
          <w:rFonts w:cs="Times New Roman"/>
          <w:color w:val="000000"/>
          <w:szCs w:val="24"/>
          <w:bdr w:val="none" w:sz="0" w:space="0" w:color="auto" w:frame="1"/>
          <w:shd w:val="clear" w:color="auto" w:fill="FFFFFF"/>
        </w:rPr>
        <w:t xml:space="preserve"> are the two sides of the same coin; </w:t>
      </w:r>
      <w:proofErr w:type="spellStart"/>
      <w:r w:rsidR="006806F3" w:rsidRPr="006806F3">
        <w:rPr>
          <w:rStyle w:val="t"/>
          <w:rFonts w:cs="Times New Roman"/>
          <w:color w:val="000000"/>
          <w:szCs w:val="24"/>
          <w:bdr w:val="none" w:sz="0" w:space="0" w:color="auto" w:frame="1"/>
          <w:shd w:val="clear" w:color="auto" w:fill="FFFFFF"/>
        </w:rPr>
        <w:t>unauthorised</w:t>
      </w:r>
      <w:proofErr w:type="spellEnd"/>
      <w:r w:rsidR="006806F3" w:rsidRPr="006806F3">
        <w:rPr>
          <w:rStyle w:val="t"/>
          <w:rFonts w:cs="Times New Roman"/>
          <w:color w:val="000000"/>
          <w:szCs w:val="24"/>
          <w:bdr w:val="none" w:sz="0" w:space="0" w:color="auto" w:frame="1"/>
          <w:shd w:val="clear" w:color="auto" w:fill="FFFFFF"/>
        </w:rPr>
        <w:t xml:space="preserve"> action is prevented by means of an interdict and compliance with a statutory duty is</w:t>
      </w:r>
      <w:r w:rsidR="006806F3">
        <w:rPr>
          <w:rStyle w:val="t"/>
          <w:rFonts w:cs="Times New Roman"/>
          <w:color w:val="000000"/>
          <w:szCs w:val="24"/>
          <w:bdr w:val="none" w:sz="0" w:space="0" w:color="auto" w:frame="1"/>
          <w:shd w:val="clear" w:color="auto" w:fill="FFFFFF"/>
        </w:rPr>
        <w:t xml:space="preserve"> </w:t>
      </w:r>
      <w:r w:rsidR="006806F3" w:rsidRPr="006806F3">
        <w:rPr>
          <w:rStyle w:val="t"/>
          <w:rFonts w:cs="Times New Roman"/>
          <w:color w:val="000000"/>
          <w:szCs w:val="24"/>
          <w:bdr w:val="none" w:sz="0" w:space="0" w:color="auto" w:frame="1"/>
          <w:shd w:val="clear" w:color="auto" w:fill="FFFFFF"/>
        </w:rPr>
        <w:t>enforced by means of a</w:t>
      </w:r>
      <w:r w:rsidR="006806F3" w:rsidRPr="006806F3">
        <w:rPr>
          <w:rStyle w:val="t"/>
          <w:rFonts w:cs="Times New Roman"/>
          <w:i/>
          <w:color w:val="000000"/>
          <w:szCs w:val="24"/>
          <w:bdr w:val="none" w:sz="0" w:space="0" w:color="auto" w:frame="1"/>
          <w:shd w:val="clear" w:color="auto" w:fill="FFFFFF"/>
        </w:rPr>
        <w:t xml:space="preserve"> </w:t>
      </w:r>
      <w:r w:rsidR="006806F3">
        <w:rPr>
          <w:rStyle w:val="t"/>
          <w:rFonts w:cs="Times New Roman"/>
          <w:i/>
          <w:color w:val="000000"/>
          <w:szCs w:val="24"/>
          <w:bdr w:val="none" w:sz="0" w:space="0" w:color="auto" w:frame="1"/>
          <w:shd w:val="clear" w:color="auto" w:fill="FFFFFF"/>
        </w:rPr>
        <w:t xml:space="preserve">mandamus. </w:t>
      </w:r>
    </w:p>
    <w:p w:rsidR="002530E2" w:rsidRPr="002530E2" w:rsidRDefault="002530E2" w:rsidP="002530E2">
      <w:pPr>
        <w:pStyle w:val="ListParagraph"/>
        <w:autoSpaceDE w:val="0"/>
        <w:autoSpaceDN w:val="0"/>
        <w:adjustRightInd w:val="0"/>
        <w:spacing w:before="0" w:beforeAutospacing="0" w:after="0" w:afterAutospacing="0"/>
        <w:jc w:val="both"/>
        <w:rPr>
          <w:rFonts w:cs="Times New Roman"/>
          <w:color w:val="000000"/>
          <w:szCs w:val="24"/>
          <w:lang w:val="en-ZW"/>
        </w:rPr>
      </w:pPr>
    </w:p>
    <w:p w:rsidR="0054452C" w:rsidRPr="00B20357" w:rsidRDefault="00321C71" w:rsidP="00B20357">
      <w:pPr>
        <w:pStyle w:val="NormalWeb"/>
        <w:numPr>
          <w:ilvl w:val="0"/>
          <w:numId w:val="1"/>
        </w:numPr>
        <w:shd w:val="clear" w:color="auto" w:fill="FFFFFF"/>
        <w:spacing w:before="0" w:beforeAutospacing="0" w:after="0" w:afterAutospacing="0" w:line="360" w:lineRule="auto"/>
        <w:jc w:val="both"/>
        <w:rPr>
          <w:color w:val="000000" w:themeColor="text1"/>
        </w:rPr>
      </w:pPr>
      <w:r w:rsidRPr="00A62D5D">
        <w:t>Thus in order to prove his entitlement to a </w:t>
      </w:r>
      <w:r w:rsidRPr="00752D7C">
        <w:rPr>
          <w:i/>
          <w:iCs/>
        </w:rPr>
        <w:t>mandamus</w:t>
      </w:r>
      <w:r w:rsidRPr="00A62D5D">
        <w:t> in this case, the applicant would be required to meet the requirements for the grant of a fina</w:t>
      </w:r>
      <w:r w:rsidR="00374D4A">
        <w:t>l interdict. These are</w:t>
      </w:r>
      <w:r w:rsidR="00C93536">
        <w:t xml:space="preserve">: </w:t>
      </w:r>
      <w:r w:rsidR="00374D4A">
        <w:t xml:space="preserve"> that he has a clear right </w:t>
      </w:r>
      <w:r w:rsidR="00C93536">
        <w:t xml:space="preserve">that has been established from the facts and the surrounding circumstances of the case; the right has been infringed, or there was </w:t>
      </w:r>
      <w:r w:rsidRPr="00A62D5D">
        <w:t xml:space="preserve">  </w:t>
      </w:r>
      <w:r w:rsidR="007E0346">
        <w:t xml:space="preserve">a reasonable possibility that the right may be infringed; that there was no other appropriate remedy </w:t>
      </w:r>
      <w:r w:rsidR="00262445">
        <w:t>that is available to him; and that he will suffer irreparable harm if the interdict was refused.</w:t>
      </w:r>
      <w:r w:rsidR="00262445" w:rsidRPr="00B20357">
        <w:t xml:space="preserve"> </w:t>
      </w:r>
      <w:r w:rsidR="00B20357" w:rsidRPr="00B20357">
        <w:t xml:space="preserve">The </w:t>
      </w:r>
      <w:r w:rsidR="00B20357" w:rsidRPr="00B20357">
        <w:rPr>
          <w:i/>
          <w:iCs/>
        </w:rPr>
        <w:t xml:space="preserve">locus </w:t>
      </w:r>
      <w:proofErr w:type="spellStart"/>
      <w:r w:rsidR="00B20357" w:rsidRPr="00B20357">
        <w:rPr>
          <w:i/>
          <w:iCs/>
        </w:rPr>
        <w:t>classicus</w:t>
      </w:r>
      <w:proofErr w:type="spellEnd"/>
      <w:r w:rsidR="00B20357" w:rsidRPr="00B20357">
        <w:rPr>
          <w:i/>
          <w:iCs/>
        </w:rPr>
        <w:t xml:space="preserve"> </w:t>
      </w:r>
      <w:r w:rsidR="00B20357" w:rsidRPr="00B20357">
        <w:t xml:space="preserve">of the cases which sets out these criteria is, of course, </w:t>
      </w:r>
      <w:proofErr w:type="spellStart"/>
      <w:r w:rsidR="00B20357" w:rsidRPr="00B20357">
        <w:rPr>
          <w:i/>
          <w:iCs/>
        </w:rPr>
        <w:t>Setlogelo</w:t>
      </w:r>
      <w:proofErr w:type="spellEnd"/>
      <w:r w:rsidR="00B20357" w:rsidRPr="00B20357">
        <w:rPr>
          <w:i/>
          <w:iCs/>
        </w:rPr>
        <w:t xml:space="preserve"> v </w:t>
      </w:r>
      <w:proofErr w:type="spellStart"/>
      <w:r w:rsidR="00B20357" w:rsidRPr="00B20357">
        <w:rPr>
          <w:i/>
          <w:iCs/>
        </w:rPr>
        <w:t>Setlogelo</w:t>
      </w:r>
      <w:proofErr w:type="spellEnd"/>
      <w:r w:rsidR="00B20357" w:rsidRPr="00B20357">
        <w:rPr>
          <w:i/>
          <w:iCs/>
        </w:rPr>
        <w:t xml:space="preserve"> </w:t>
      </w:r>
      <w:r w:rsidR="00B20357" w:rsidRPr="00B20357">
        <w:t xml:space="preserve">1914 AD 221 at 227. See also, </w:t>
      </w:r>
      <w:r w:rsidR="00B20357" w:rsidRPr="00B20357">
        <w:rPr>
          <w:i/>
          <w:iCs/>
        </w:rPr>
        <w:t xml:space="preserve">PTC Pension Fund v Standard Chartered Merchant Bank Zimbabwe LTD and Another </w:t>
      </w:r>
      <w:r w:rsidR="00B20357" w:rsidRPr="00B20357">
        <w:t xml:space="preserve">1993 (1) ZLR 55 (H) at 63A – C; </w:t>
      </w:r>
      <w:proofErr w:type="spellStart"/>
      <w:r w:rsidR="00A62D5D" w:rsidRPr="00B20357">
        <w:rPr>
          <w:rStyle w:val="Emphasis"/>
        </w:rPr>
        <w:t>Tribac</w:t>
      </w:r>
      <w:proofErr w:type="spellEnd"/>
      <w:r w:rsidR="00A62D5D" w:rsidRPr="00B20357">
        <w:rPr>
          <w:rStyle w:val="Emphasis"/>
        </w:rPr>
        <w:t xml:space="preserve"> (Pvt) Ltd v TMB </w:t>
      </w:r>
      <w:r w:rsidR="00DA79E1" w:rsidRPr="00B20357">
        <w:t xml:space="preserve">1996(2) ZLR 52(S); </w:t>
      </w:r>
      <w:proofErr w:type="spellStart"/>
      <w:r w:rsidR="00DA79E1" w:rsidRPr="00B20357">
        <w:rPr>
          <w:i/>
        </w:rPr>
        <w:t>Nkomo</w:t>
      </w:r>
      <w:proofErr w:type="spellEnd"/>
      <w:r w:rsidR="00DA79E1" w:rsidRPr="00B20357">
        <w:rPr>
          <w:i/>
        </w:rPr>
        <w:t xml:space="preserve"> v Minister, Local Government, Rural &amp; Urban Development &amp; </w:t>
      </w:r>
      <w:proofErr w:type="spellStart"/>
      <w:r w:rsidR="00DA79E1" w:rsidRPr="00B20357">
        <w:rPr>
          <w:i/>
        </w:rPr>
        <w:t>Ors</w:t>
      </w:r>
      <w:proofErr w:type="spellEnd"/>
      <w:r w:rsidR="00DA79E1" w:rsidRPr="00B20357">
        <w:t xml:space="preserve"> CCZ 6 of 2016. </w:t>
      </w:r>
    </w:p>
    <w:p w:rsidR="0054452C" w:rsidRPr="00B20357" w:rsidRDefault="0054452C" w:rsidP="0054452C">
      <w:pPr>
        <w:pStyle w:val="NormalWeb"/>
        <w:shd w:val="clear" w:color="auto" w:fill="FFFFFF"/>
        <w:spacing w:before="0" w:beforeAutospacing="0" w:after="0" w:afterAutospacing="0" w:line="360" w:lineRule="auto"/>
        <w:jc w:val="both"/>
      </w:pPr>
    </w:p>
    <w:p w:rsidR="0056478A" w:rsidRDefault="0056478A" w:rsidP="0054452C">
      <w:pPr>
        <w:pStyle w:val="NormalWeb"/>
        <w:numPr>
          <w:ilvl w:val="0"/>
          <w:numId w:val="1"/>
        </w:numPr>
        <w:shd w:val="clear" w:color="auto" w:fill="FFFFFF"/>
        <w:spacing w:before="0" w:beforeAutospacing="0" w:after="0" w:afterAutospacing="0" w:line="360" w:lineRule="auto"/>
        <w:jc w:val="both"/>
      </w:pPr>
      <w:r w:rsidRPr="004A4460">
        <w:t xml:space="preserve">It must be shown that the other party refused to act in fulfilment of some right.  Courts will not grant relief of a </w:t>
      </w:r>
      <w:r w:rsidRPr="00F9729F">
        <w:rPr>
          <w:i/>
        </w:rPr>
        <w:t>mandamus</w:t>
      </w:r>
      <w:r w:rsidRPr="004A4460">
        <w:t xml:space="preserve"> where there is an adequate alternative remedy available to the applicant. The applicant must exhaust administrative or other legal remedies available to him before he approaches the court for a mandamus.  Relief of a mandamus is an extra ordinary remedy and should be resorted to only in exceptional circumstances. The </w:t>
      </w:r>
      <w:r w:rsidRPr="00F9729F">
        <w:rPr>
          <w:i/>
        </w:rPr>
        <w:t>mandamus</w:t>
      </w:r>
      <w:r w:rsidRPr="004A4460">
        <w:t xml:space="preserve"> is purely in the discretion of the court and such discretion should be exercised only where the mandamus serves a useful purpose. </w:t>
      </w:r>
    </w:p>
    <w:p w:rsidR="00E200CE" w:rsidRPr="00E200CE" w:rsidRDefault="00E200CE" w:rsidP="00E200CE">
      <w:pPr>
        <w:autoSpaceDE w:val="0"/>
        <w:autoSpaceDN w:val="0"/>
        <w:adjustRightInd w:val="0"/>
        <w:spacing w:before="0" w:beforeAutospacing="0" w:after="0" w:afterAutospacing="0"/>
        <w:jc w:val="both"/>
        <w:rPr>
          <w:rFonts w:cs="Times New Roman"/>
          <w:color w:val="000000"/>
          <w:szCs w:val="24"/>
          <w:lang w:val="en-ZW"/>
        </w:rPr>
      </w:pPr>
    </w:p>
    <w:p w:rsidR="00E200CE" w:rsidRPr="00E200CE" w:rsidRDefault="00E200CE" w:rsidP="00E200CE">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sidRPr="00E200CE">
        <w:rPr>
          <w:rFonts w:cs="Times New Roman"/>
          <w:color w:val="000000"/>
          <w:szCs w:val="24"/>
          <w:lang w:val="en-ZW"/>
        </w:rPr>
        <w:t xml:space="preserve">It is on the basis of these </w:t>
      </w:r>
      <w:r>
        <w:rPr>
          <w:rFonts w:cs="Times New Roman"/>
          <w:color w:val="000000"/>
          <w:szCs w:val="24"/>
          <w:lang w:val="en-ZW"/>
        </w:rPr>
        <w:t xml:space="preserve">legal principles that this </w:t>
      </w:r>
      <w:r w:rsidRPr="00E200CE">
        <w:rPr>
          <w:rFonts w:cs="Times New Roman"/>
          <w:color w:val="000000"/>
          <w:szCs w:val="24"/>
          <w:lang w:val="en-ZW"/>
        </w:rPr>
        <w:t xml:space="preserve">application must be viewed and considered. </w:t>
      </w:r>
    </w:p>
    <w:p w:rsidR="0057766C" w:rsidRDefault="0057766C" w:rsidP="0057766C">
      <w:pPr>
        <w:pStyle w:val="NormalWeb"/>
        <w:shd w:val="clear" w:color="auto" w:fill="FFFFFF"/>
        <w:spacing w:before="0" w:beforeAutospacing="0" w:after="0" w:afterAutospacing="0" w:line="360" w:lineRule="auto"/>
        <w:jc w:val="both"/>
        <w:rPr>
          <w:rFonts w:eastAsiaTheme="minorHAnsi" w:cstheme="minorBidi"/>
          <w:color w:val="000000" w:themeColor="text1"/>
          <w:szCs w:val="22"/>
          <w:lang w:val="en-US" w:eastAsia="en-US"/>
        </w:rPr>
      </w:pPr>
    </w:p>
    <w:p w:rsidR="0057766C" w:rsidRDefault="0057766C" w:rsidP="0057766C">
      <w:pPr>
        <w:pStyle w:val="NormalWeb"/>
        <w:shd w:val="clear" w:color="auto" w:fill="FFFFFF"/>
        <w:spacing w:before="0" w:beforeAutospacing="0" w:after="0" w:afterAutospacing="0" w:line="360" w:lineRule="auto"/>
        <w:jc w:val="both"/>
        <w:rPr>
          <w:rFonts w:eastAsiaTheme="minorHAnsi" w:cstheme="minorBidi"/>
          <w:b/>
          <w:color w:val="000000" w:themeColor="text1"/>
          <w:szCs w:val="22"/>
          <w:lang w:val="en-US" w:eastAsia="en-US"/>
        </w:rPr>
      </w:pPr>
      <w:r w:rsidRPr="0057766C">
        <w:rPr>
          <w:rFonts w:eastAsiaTheme="minorHAnsi" w:cstheme="minorBidi"/>
          <w:b/>
          <w:color w:val="000000" w:themeColor="text1"/>
          <w:szCs w:val="22"/>
          <w:lang w:val="en-US" w:eastAsia="en-US"/>
        </w:rPr>
        <w:t xml:space="preserve">The application of the law to the facts </w:t>
      </w:r>
    </w:p>
    <w:p w:rsidR="0057766C" w:rsidRDefault="0057766C" w:rsidP="0057766C">
      <w:pPr>
        <w:pStyle w:val="NormalWeb"/>
        <w:shd w:val="clear" w:color="auto" w:fill="FFFFFF"/>
        <w:spacing w:before="0" w:beforeAutospacing="0" w:after="0" w:afterAutospacing="0" w:line="360" w:lineRule="auto"/>
        <w:jc w:val="both"/>
        <w:rPr>
          <w:rFonts w:eastAsiaTheme="minorHAnsi" w:cstheme="minorBidi"/>
          <w:b/>
          <w:color w:val="000000" w:themeColor="text1"/>
          <w:szCs w:val="22"/>
          <w:lang w:val="en-US" w:eastAsia="en-US"/>
        </w:rPr>
      </w:pPr>
    </w:p>
    <w:p w:rsidR="0057766C" w:rsidRPr="00B9144E" w:rsidRDefault="000051FA" w:rsidP="00324ED0">
      <w:pPr>
        <w:pStyle w:val="NormalWeb"/>
        <w:numPr>
          <w:ilvl w:val="0"/>
          <w:numId w:val="1"/>
        </w:numPr>
        <w:shd w:val="clear" w:color="auto" w:fill="FFFFFF"/>
        <w:spacing w:before="0" w:beforeAutospacing="0" w:after="165" w:afterAutospacing="0" w:line="360" w:lineRule="auto"/>
        <w:jc w:val="both"/>
        <w:rPr>
          <w:rFonts w:ascii="Arial" w:hAnsi="Arial" w:cs="Arial"/>
          <w:color w:val="4A4A4A"/>
          <w:sz w:val="21"/>
          <w:szCs w:val="21"/>
        </w:rPr>
      </w:pPr>
      <w:r w:rsidRPr="002530E2">
        <w:rPr>
          <w:color w:val="000000"/>
        </w:rPr>
        <w:t xml:space="preserve">The crisp question in this </w:t>
      </w:r>
      <w:r w:rsidR="00F9646A">
        <w:rPr>
          <w:color w:val="000000"/>
        </w:rPr>
        <w:t>application is</w:t>
      </w:r>
      <w:r>
        <w:rPr>
          <w:color w:val="000000"/>
        </w:rPr>
        <w:t xml:space="preserve"> whether the</w:t>
      </w:r>
      <w:r w:rsidRPr="002530E2">
        <w:t xml:space="preserve"> applicant has shown an entitlement to the order sought</w:t>
      </w:r>
      <w:r w:rsidRPr="002530E2">
        <w:rPr>
          <w:rStyle w:val="Emphasis"/>
        </w:rPr>
        <w:t xml:space="preserve"> i.e. a mandamus.</w:t>
      </w:r>
      <w:r>
        <w:rPr>
          <w:rStyle w:val="Emphasis"/>
        </w:rPr>
        <w:t xml:space="preserve"> </w:t>
      </w:r>
      <w:r w:rsidR="00EC418E" w:rsidRPr="00D3037F">
        <w:t>The applicant seeks to compel administrative authorities to pay him what he considers to be</w:t>
      </w:r>
      <w:r w:rsidR="00E05756">
        <w:t xml:space="preserve"> due to him by way of salaries and other benefits. </w:t>
      </w:r>
      <w:r w:rsidR="00B67377">
        <w:t>The applicant must meet the requirements of a</w:t>
      </w:r>
      <w:r w:rsidR="00B67377" w:rsidRPr="00B67377">
        <w:rPr>
          <w:i/>
        </w:rPr>
        <w:t xml:space="preserve"> mandamus. </w:t>
      </w:r>
      <w:r w:rsidR="00EE6112">
        <w:t>He must first establish a clear right.</w:t>
      </w:r>
      <w:r w:rsidR="00324ED0" w:rsidRPr="00B9144E">
        <w:rPr>
          <w:rFonts w:ascii="Arial" w:hAnsi="Arial" w:cs="Arial"/>
          <w:color w:val="4A4A4A"/>
          <w:sz w:val="21"/>
          <w:szCs w:val="21"/>
        </w:rPr>
        <w:t xml:space="preserve"> </w:t>
      </w:r>
    </w:p>
    <w:p w:rsidR="00FE78DA" w:rsidRDefault="00FE78DA" w:rsidP="003D0B1A">
      <w:pPr>
        <w:pStyle w:val="NormalWeb"/>
        <w:numPr>
          <w:ilvl w:val="0"/>
          <w:numId w:val="1"/>
        </w:numPr>
        <w:shd w:val="clear" w:color="auto" w:fill="FFFFFF"/>
        <w:spacing w:before="0" w:beforeAutospacing="0" w:after="0" w:afterAutospacing="0" w:line="360" w:lineRule="auto"/>
        <w:jc w:val="both"/>
      </w:pPr>
      <w:r w:rsidRPr="00F5005C">
        <w:t xml:space="preserve">In his founding affidavit and answering affidavit the </w:t>
      </w:r>
      <w:r w:rsidR="00C80C44" w:rsidRPr="00F5005C">
        <w:t>applicant</w:t>
      </w:r>
      <w:r w:rsidR="0074498C">
        <w:t xml:space="preserve"> anchored his cause of action on</w:t>
      </w:r>
      <w:r w:rsidR="00C80C44" w:rsidRPr="00F5005C">
        <w:t xml:space="preserve"> the Supreme Court order. </w:t>
      </w:r>
      <w:r w:rsidR="00F5005C" w:rsidRPr="00F5005C">
        <w:t>He was very clear in his founding affidavit t</w:t>
      </w:r>
      <w:r w:rsidR="0074498C">
        <w:t>hat he was suing on the basis of</w:t>
      </w:r>
      <w:r w:rsidR="00F5005C" w:rsidRPr="00F5005C">
        <w:t xml:space="preserve"> the Supreme Court</w:t>
      </w:r>
      <w:r w:rsidR="00E60775">
        <w:t xml:space="preserve"> order</w:t>
      </w:r>
      <w:r w:rsidR="00F5005C" w:rsidRPr="00F5005C">
        <w:t xml:space="preserve">, he avers that it was on the basis of the order that he was entitled to the monies he was claiming. </w:t>
      </w:r>
      <w:r w:rsidR="002B2E33">
        <w:t xml:space="preserve">In the answering affidavit he made the point that the reading of the Supreme Court order shows that after reinstatement he was entitled automatically to his salaries. </w:t>
      </w:r>
      <w:r w:rsidR="00BB1CA5">
        <w:t xml:space="preserve">In his heads of argument it </w:t>
      </w:r>
      <w:r w:rsidR="00BB1CA5" w:rsidRPr="003D0B1A">
        <w:t xml:space="preserve">is very clear that his claim for salaries is based on the Supreme Court order. </w:t>
      </w:r>
      <w:r w:rsidR="002B2E33" w:rsidRPr="003D0B1A">
        <w:t xml:space="preserve"> </w:t>
      </w:r>
    </w:p>
    <w:p w:rsidR="00D5302C" w:rsidRDefault="00D5302C" w:rsidP="00D5302C">
      <w:pPr>
        <w:pStyle w:val="NormalWeb"/>
        <w:shd w:val="clear" w:color="auto" w:fill="FFFFFF"/>
        <w:spacing w:before="0" w:beforeAutospacing="0" w:after="0" w:afterAutospacing="0" w:line="360" w:lineRule="auto"/>
        <w:ind w:left="720"/>
        <w:jc w:val="both"/>
      </w:pPr>
    </w:p>
    <w:p w:rsidR="00EE6A1D" w:rsidRPr="00C9306A" w:rsidRDefault="00D5302C" w:rsidP="00C9306A">
      <w:pPr>
        <w:pStyle w:val="NormalWeb"/>
        <w:numPr>
          <w:ilvl w:val="0"/>
          <w:numId w:val="1"/>
        </w:numPr>
        <w:shd w:val="clear" w:color="auto" w:fill="FFFFFF"/>
        <w:spacing w:before="0" w:beforeAutospacing="0" w:after="0" w:afterAutospacing="0" w:line="360" w:lineRule="auto"/>
        <w:jc w:val="both"/>
      </w:pPr>
      <w:r>
        <w:t xml:space="preserve">The Supreme Court order placed the applicant in the position of a litigant who has appealed </w:t>
      </w:r>
      <w:r w:rsidR="00402265">
        <w:t xml:space="preserve">to the Police Service Commission. </w:t>
      </w:r>
      <w:r w:rsidR="00EE6A1D" w:rsidRPr="00C9306A">
        <w:t>Appeals against the decision of the commissi</w:t>
      </w:r>
      <w:r w:rsidR="00162B5B">
        <w:t>oner</w:t>
      </w:r>
      <w:r w:rsidR="00EE6A1D" w:rsidRPr="00C9306A">
        <w:t xml:space="preserve"> are governed by section 51 of the Act which provides:</w:t>
      </w:r>
    </w:p>
    <w:p w:rsidR="00EE6A1D" w:rsidRDefault="00EE6A1D" w:rsidP="00EE6A1D">
      <w:pPr>
        <w:pStyle w:val="NoSpacing"/>
        <w:ind w:left="1080"/>
        <w:jc w:val="both"/>
        <w:rPr>
          <w:rFonts w:cs="Times New Roman"/>
        </w:rPr>
      </w:pPr>
      <w:r>
        <w:rPr>
          <w:rFonts w:cs="Times New Roman"/>
        </w:rPr>
        <w:t>A member who is aggrieved by any order made in terms of section forty-eight or fifty may appeal to the Police Service Commission against the order within the time and in the manner prescribed, and the order shall not be executed until the decision of</w:t>
      </w:r>
      <w:r w:rsidR="00D5302C">
        <w:rPr>
          <w:rFonts w:cs="Times New Roman"/>
        </w:rPr>
        <w:t xml:space="preserve"> the Commission has been given.</w:t>
      </w:r>
    </w:p>
    <w:p w:rsidR="00EE6A1D" w:rsidRDefault="00EE6A1D" w:rsidP="00D5302C">
      <w:pPr>
        <w:pStyle w:val="NormalWeb"/>
        <w:shd w:val="clear" w:color="auto" w:fill="FFFFFF"/>
        <w:spacing w:before="0" w:beforeAutospacing="0" w:after="0" w:afterAutospacing="0" w:line="360" w:lineRule="auto"/>
        <w:ind w:left="720"/>
        <w:jc w:val="both"/>
      </w:pPr>
    </w:p>
    <w:p w:rsidR="006C32F6" w:rsidRDefault="002F32E2" w:rsidP="00E23C61">
      <w:pPr>
        <w:pStyle w:val="NormalWeb"/>
        <w:numPr>
          <w:ilvl w:val="0"/>
          <w:numId w:val="1"/>
        </w:numPr>
        <w:shd w:val="clear" w:color="auto" w:fill="FFFFFF"/>
        <w:spacing w:before="0" w:beforeAutospacing="0" w:after="0" w:afterAutospacing="0" w:line="360" w:lineRule="auto"/>
        <w:jc w:val="both"/>
      </w:pPr>
      <w:r>
        <w:t>It is clear from a reading of section 51 that an appeal to the commission suspends the order a</w:t>
      </w:r>
      <w:r w:rsidR="00E81482">
        <w:t xml:space="preserve">ppealed against. </w:t>
      </w:r>
      <w:r w:rsidR="00E16D65">
        <w:t xml:space="preserve">The dismissal of the applicant </w:t>
      </w:r>
      <w:r w:rsidR="00D24656">
        <w:t xml:space="preserve">was suspended by the order of the Supreme Court </w:t>
      </w:r>
      <w:r w:rsidR="001F5590">
        <w:t xml:space="preserve">and he reverted to the position of a litigant who has appealed to the Commission. </w:t>
      </w:r>
      <w:r w:rsidR="000F0690">
        <w:t>The applicant was</w:t>
      </w:r>
      <w:r>
        <w:t xml:space="preserve"> entitled to the </w:t>
      </w:r>
      <w:r w:rsidRPr="00632D51">
        <w:rPr>
          <w:i/>
        </w:rPr>
        <w:t>status quo ante</w:t>
      </w:r>
      <w:r w:rsidR="00C7244D">
        <w:t xml:space="preserve"> that</w:t>
      </w:r>
      <w:r w:rsidR="00E23C61">
        <w:t xml:space="preserve"> </w:t>
      </w:r>
      <w:r>
        <w:t>subsisted before the discharge order was issued.</w:t>
      </w:r>
      <w:r w:rsidR="000F0690">
        <w:t xml:space="preserve"> </w:t>
      </w:r>
      <w:r w:rsidR="00784033">
        <w:t>In principle the a</w:t>
      </w:r>
      <w:r w:rsidR="00E82093">
        <w:t>pplicant was</w:t>
      </w:r>
      <w:r w:rsidR="00784033">
        <w:t xml:space="preserve"> correct that </w:t>
      </w:r>
      <w:r w:rsidR="00D1443B">
        <w:t>pending the decision of the Commission h</w:t>
      </w:r>
      <w:r w:rsidR="00EA43A9">
        <w:t xml:space="preserve">e was entitled to his salaries. </w:t>
      </w:r>
      <w:r w:rsidR="002B33B3">
        <w:t xml:space="preserve">I underscore that </w:t>
      </w:r>
      <w:r w:rsidR="006168B5">
        <w:t>prior to the decision of the Commission dated 2</w:t>
      </w:r>
      <w:r w:rsidR="006168B5" w:rsidRPr="006168B5">
        <w:rPr>
          <w:vertAlign w:val="superscript"/>
        </w:rPr>
        <w:t>nd</w:t>
      </w:r>
      <w:r w:rsidR="006168B5">
        <w:t xml:space="preserve"> March 2022 the applicant was entitled to the </w:t>
      </w:r>
      <w:r w:rsidR="006168B5" w:rsidRPr="006168B5">
        <w:rPr>
          <w:i/>
        </w:rPr>
        <w:t>status quo ante</w:t>
      </w:r>
      <w:r w:rsidR="00C7244D">
        <w:rPr>
          <w:i/>
        </w:rPr>
        <w:t xml:space="preserve"> </w:t>
      </w:r>
      <w:r w:rsidR="00E23C61">
        <w:t>that subsisted before the discharge order was issued.</w:t>
      </w:r>
      <w:r w:rsidR="00F7350F">
        <w:t xml:space="preserve"> This is supported by the reading of section 51 of the Police Act. </w:t>
      </w:r>
      <w:r w:rsidR="00DC1292">
        <w:t xml:space="preserve">I </w:t>
      </w:r>
      <w:r w:rsidR="00C9784C">
        <w:t>note</w:t>
      </w:r>
      <w:r w:rsidR="00DC1292">
        <w:t xml:space="preserve"> in passing that his difficulties might have turned on the failure to adduce evidence </w:t>
      </w:r>
      <w:r w:rsidR="00AB3DBB">
        <w:t xml:space="preserve">to support the amounts he was claiming. He did not even provide a pay slip </w:t>
      </w:r>
      <w:r w:rsidR="0097620E">
        <w:t xml:space="preserve">to show the salary he was earning as a Sergeant. </w:t>
      </w:r>
    </w:p>
    <w:p w:rsidR="00E82093" w:rsidRDefault="00E82093" w:rsidP="00E82093">
      <w:pPr>
        <w:pStyle w:val="NormalWeb"/>
        <w:shd w:val="clear" w:color="auto" w:fill="FFFFFF"/>
        <w:spacing w:before="0" w:beforeAutospacing="0" w:after="0" w:afterAutospacing="0" w:line="360" w:lineRule="auto"/>
        <w:ind w:left="720"/>
        <w:jc w:val="both"/>
      </w:pPr>
    </w:p>
    <w:p w:rsidR="00AC0567" w:rsidRDefault="00E82093" w:rsidP="006F4D9C">
      <w:pPr>
        <w:pStyle w:val="NormalWeb"/>
        <w:numPr>
          <w:ilvl w:val="0"/>
          <w:numId w:val="1"/>
        </w:numPr>
        <w:shd w:val="clear" w:color="auto" w:fill="FFFFFF"/>
        <w:spacing w:before="0" w:beforeAutospacing="0" w:after="0" w:afterAutospacing="0" w:line="360" w:lineRule="auto"/>
        <w:jc w:val="both"/>
      </w:pPr>
      <w:r>
        <w:t>The position ha</w:t>
      </w:r>
      <w:r w:rsidR="00835CD9">
        <w:t xml:space="preserve">s dramatically </w:t>
      </w:r>
      <w:r w:rsidR="00624A23">
        <w:t>changed. I say so because at</w:t>
      </w:r>
      <w:r w:rsidR="00835CD9">
        <w:t xml:space="preserve"> the hearing of this matter the applicant with the consent of Mr </w:t>
      </w:r>
      <w:proofErr w:type="spellStart"/>
      <w:r w:rsidR="00A31BBC" w:rsidRPr="00A31BBC">
        <w:rPr>
          <w:i/>
        </w:rPr>
        <w:t>Jaricha</w:t>
      </w:r>
      <w:proofErr w:type="spellEnd"/>
      <w:r w:rsidR="00A31BBC">
        <w:t xml:space="preserve"> produced </w:t>
      </w:r>
      <w:r w:rsidR="00C01882">
        <w:t xml:space="preserve">a </w:t>
      </w:r>
      <w:r w:rsidR="006F7103">
        <w:t xml:space="preserve">letter </w:t>
      </w:r>
      <w:r w:rsidR="003813AA">
        <w:t>from the Commission dated 2</w:t>
      </w:r>
      <w:r w:rsidR="003813AA" w:rsidRPr="003813AA">
        <w:rPr>
          <w:vertAlign w:val="superscript"/>
        </w:rPr>
        <w:t>nd</w:t>
      </w:r>
      <w:r w:rsidR="006F7103">
        <w:t xml:space="preserve"> March 2022. It </w:t>
      </w:r>
      <w:r w:rsidR="0090101A">
        <w:t xml:space="preserve">says his appeal against discharge had been upheld </w:t>
      </w:r>
      <w:r w:rsidR="00662FE4">
        <w:t xml:space="preserve">and he had </w:t>
      </w:r>
      <w:r w:rsidR="00136437">
        <w:t xml:space="preserve">been reinstated to the Police Service with a reduction of rank and salary. </w:t>
      </w:r>
      <w:r w:rsidR="006F7103">
        <w:t>He furthe</w:t>
      </w:r>
      <w:r w:rsidR="00C01882">
        <w:t>r produced the decision of the C</w:t>
      </w:r>
      <w:r w:rsidR="00EC05BF">
        <w:t xml:space="preserve">ommission, it says </w:t>
      </w:r>
      <w:r w:rsidR="00EC05BF" w:rsidRPr="00EC05BF">
        <w:rPr>
          <w:i/>
        </w:rPr>
        <w:t>inter alia</w:t>
      </w:r>
      <w:r w:rsidR="006F7103">
        <w:t xml:space="preserve"> that </w:t>
      </w:r>
      <w:r w:rsidR="002D3CB7">
        <w:t>on the 2</w:t>
      </w:r>
      <w:r w:rsidR="002D3CB7" w:rsidRPr="002D3CB7">
        <w:rPr>
          <w:vertAlign w:val="superscript"/>
        </w:rPr>
        <w:t>nd</w:t>
      </w:r>
      <w:r w:rsidR="00C01882">
        <w:t xml:space="preserve"> March 2022 the C</w:t>
      </w:r>
      <w:r w:rsidR="002D3CB7">
        <w:t xml:space="preserve">ommission made a decision to </w:t>
      </w:r>
      <w:r w:rsidR="00DB0A91">
        <w:t>reinstate the applicant to the Police Service with a reduction of rank and sal</w:t>
      </w:r>
      <w:r w:rsidR="00EC05BF">
        <w:t>ary. The reinstatement was</w:t>
      </w:r>
      <w:r w:rsidR="00DB0A91">
        <w:t xml:space="preserve"> with effect from the </w:t>
      </w:r>
      <w:r w:rsidR="00AC0567">
        <w:t xml:space="preserve">24 December 2015. </w:t>
      </w:r>
    </w:p>
    <w:p w:rsidR="006F4D9C" w:rsidRDefault="006F4D9C" w:rsidP="006F4D9C">
      <w:pPr>
        <w:pStyle w:val="NormalWeb"/>
        <w:shd w:val="clear" w:color="auto" w:fill="FFFFFF"/>
        <w:spacing w:before="0" w:beforeAutospacing="0" w:after="0" w:afterAutospacing="0" w:line="360" w:lineRule="auto"/>
        <w:jc w:val="both"/>
      </w:pPr>
    </w:p>
    <w:p w:rsidR="00645D13" w:rsidRDefault="00AC0567" w:rsidP="00645D13">
      <w:pPr>
        <w:pStyle w:val="NormalWeb"/>
        <w:numPr>
          <w:ilvl w:val="0"/>
          <w:numId w:val="1"/>
        </w:numPr>
        <w:shd w:val="clear" w:color="auto" w:fill="FFFFFF"/>
        <w:spacing w:before="0" w:beforeAutospacing="0" w:after="0" w:afterAutospacing="0" w:line="360" w:lineRule="auto"/>
        <w:jc w:val="both"/>
      </w:pPr>
      <w:r>
        <w:t xml:space="preserve">The commission has vacated the penalty imposed by the Commissioner-General of Police. </w:t>
      </w:r>
      <w:r w:rsidR="006F4D9C">
        <w:t xml:space="preserve">The position of the applicant is no longer regulated by section 51 of the Police Act. </w:t>
      </w:r>
      <w:r w:rsidR="00E26718">
        <w:t>It now turns on t</w:t>
      </w:r>
      <w:r w:rsidR="007051CA">
        <w:t>he immutable fact that the C</w:t>
      </w:r>
      <w:r w:rsidR="00E26718">
        <w:t xml:space="preserve">ommission has made </w:t>
      </w:r>
      <w:r w:rsidR="00080FBF">
        <w:t xml:space="preserve">a </w:t>
      </w:r>
      <w:r w:rsidR="00E26718">
        <w:t xml:space="preserve">decision regarding his appeal. </w:t>
      </w:r>
      <w:r w:rsidR="00BA67E9">
        <w:t xml:space="preserve">In determining this matter it would be remiss for this court to </w:t>
      </w:r>
      <w:r w:rsidR="00C01A7D">
        <w:t>act as if the position of the applicant is still regulated by section 51. It is not. It is now regulated by the de</w:t>
      </w:r>
      <w:r w:rsidR="00493749">
        <w:t>cision of the C</w:t>
      </w:r>
      <w:r w:rsidR="00C01A7D">
        <w:t xml:space="preserve">ommission. </w:t>
      </w:r>
      <w:r w:rsidR="00CA50FB">
        <w:t>In his oral submissions it was cle</w:t>
      </w:r>
      <w:r w:rsidR="00B847F4">
        <w:t xml:space="preserve">ar that the applicant was alive to this phenomenon.  </w:t>
      </w:r>
      <w:r w:rsidR="00285929">
        <w:t xml:space="preserve">In his submissions the applicant </w:t>
      </w:r>
      <w:r w:rsidR="00645D13" w:rsidRPr="00645D13">
        <w:rPr>
          <w:shd w:val="clear" w:color="auto" w:fill="FFFFFF"/>
        </w:rPr>
        <w:t>euphemisticall</w:t>
      </w:r>
      <w:r w:rsidR="00BB1FDD">
        <w:rPr>
          <w:shd w:val="clear" w:color="auto" w:fill="FFFFFF"/>
        </w:rPr>
        <w:t>y shifted</w:t>
      </w:r>
      <w:r w:rsidR="00645D13">
        <w:rPr>
          <w:shd w:val="clear" w:color="auto" w:fill="FFFFFF"/>
        </w:rPr>
        <w:t xml:space="preserve"> from anchoring his cause of action on the Supreme Court order to anchoring it on the </w:t>
      </w:r>
      <w:r w:rsidR="00BB1FDD">
        <w:rPr>
          <w:shd w:val="clear" w:color="auto" w:fill="FFFFFF"/>
        </w:rPr>
        <w:t xml:space="preserve">decision </w:t>
      </w:r>
      <w:r w:rsidR="00765E5A">
        <w:rPr>
          <w:shd w:val="clear" w:color="auto" w:fill="FFFFFF"/>
        </w:rPr>
        <w:t xml:space="preserve">of </w:t>
      </w:r>
      <w:r w:rsidR="00BB1FDD">
        <w:rPr>
          <w:shd w:val="clear" w:color="auto" w:fill="FFFFFF"/>
        </w:rPr>
        <w:t xml:space="preserve">the Commission reinstating him to the Z.R.P. </w:t>
      </w:r>
    </w:p>
    <w:p w:rsidR="00CE09E3" w:rsidRDefault="00CE09E3" w:rsidP="00CE09E3">
      <w:pPr>
        <w:pStyle w:val="NormalWeb"/>
        <w:shd w:val="clear" w:color="auto" w:fill="FFFFFF"/>
        <w:spacing w:before="0" w:beforeAutospacing="0" w:after="0" w:afterAutospacing="0" w:line="360" w:lineRule="auto"/>
        <w:jc w:val="both"/>
      </w:pPr>
    </w:p>
    <w:p w:rsidR="00CE09E3" w:rsidRPr="00464AFE" w:rsidRDefault="00204AD8" w:rsidP="00464AFE">
      <w:pPr>
        <w:pStyle w:val="NormalWeb"/>
        <w:numPr>
          <w:ilvl w:val="0"/>
          <w:numId w:val="1"/>
        </w:numPr>
        <w:shd w:val="clear" w:color="auto" w:fill="FFFFFF"/>
        <w:spacing w:before="0" w:beforeAutospacing="0" w:after="0" w:afterAutospacing="0" w:line="360" w:lineRule="auto"/>
        <w:jc w:val="both"/>
      </w:pPr>
      <w:r>
        <w:t xml:space="preserve">The applicant in his oral submissions attempted to justify the amount of </w:t>
      </w:r>
      <w:r w:rsidR="00CE09E3">
        <w:t>USD23 039.00 or RTGS equiv</w:t>
      </w:r>
      <w:r>
        <w:t>alen</w:t>
      </w:r>
      <w:r w:rsidR="00493749">
        <w:t>t at current official rate he was</w:t>
      </w:r>
      <w:r>
        <w:t xml:space="preserve"> claiming. </w:t>
      </w:r>
      <w:r w:rsidR="00031F78">
        <w:t xml:space="preserve">His </w:t>
      </w:r>
      <w:r w:rsidR="007829AC">
        <w:t>calculations were faulty in a number of respects; he based his calculations on the salary he was earning as a Sergeant</w:t>
      </w:r>
      <w:r w:rsidR="00EF47D3">
        <w:t xml:space="preserve">. He is not a Sergeant. Mr. </w:t>
      </w:r>
      <w:proofErr w:type="spellStart"/>
      <w:r w:rsidR="00EF47D3" w:rsidRPr="00EF47D3">
        <w:rPr>
          <w:i/>
        </w:rPr>
        <w:t>Jaricha</w:t>
      </w:r>
      <w:proofErr w:type="spellEnd"/>
      <w:r w:rsidR="00EF47D3">
        <w:t xml:space="preserve"> submitted that the applicant is now a Constable in the ZRP. I agree. </w:t>
      </w:r>
      <w:r w:rsidR="00493749">
        <w:t>His rank and salary had</w:t>
      </w:r>
      <w:r w:rsidR="00975F10">
        <w:t xml:space="preserve"> been reduced with effect from the 24 December 2015. </w:t>
      </w:r>
      <w:r w:rsidR="009E283B">
        <w:t>This is the reality brought about by the decision of the Commission.</w:t>
      </w:r>
      <w:r w:rsidR="0021565A">
        <w:t xml:space="preserve"> The decision of the Commission is extant. </w:t>
      </w:r>
      <w:r w:rsidR="009E283B">
        <w:t xml:space="preserve"> </w:t>
      </w:r>
      <w:r w:rsidR="000D2653">
        <w:t xml:space="preserve">It is a reality that applicant has to contend with. </w:t>
      </w:r>
      <w:r w:rsidR="009E283B">
        <w:t xml:space="preserve">This court cannot turn a blind eye to this reality. </w:t>
      </w:r>
      <w:r w:rsidR="0017171F">
        <w:t xml:space="preserve">To compound the problem he did not </w:t>
      </w:r>
      <w:r w:rsidR="00B67523">
        <w:t xml:space="preserve">even </w:t>
      </w:r>
      <w:r w:rsidR="0017171F">
        <w:t xml:space="preserve">produce his pay slip to show </w:t>
      </w:r>
      <w:r w:rsidR="00B67523">
        <w:t>the salary he was</w:t>
      </w:r>
      <w:r w:rsidR="00464AFE">
        <w:t xml:space="preserve"> earning as a Sergeant. </w:t>
      </w:r>
      <w:r w:rsidR="00464AFE" w:rsidRPr="00464AFE">
        <w:rPr>
          <w:shd w:val="clear" w:color="auto" w:fill="FFFFFF"/>
        </w:rPr>
        <w:t>The applicant seeks to overcome this difficulty by saying that the salaries of civil servants are well known. But that is no answer. </w:t>
      </w:r>
    </w:p>
    <w:p w:rsidR="002F32E2" w:rsidRDefault="002F32E2" w:rsidP="00093E3A">
      <w:pPr>
        <w:pStyle w:val="NormalWeb"/>
        <w:shd w:val="clear" w:color="auto" w:fill="FFFFFF"/>
        <w:spacing w:before="0" w:beforeAutospacing="0" w:after="0" w:afterAutospacing="0" w:line="360" w:lineRule="auto"/>
        <w:jc w:val="both"/>
      </w:pPr>
    </w:p>
    <w:p w:rsidR="00227151" w:rsidRDefault="00EB6B07" w:rsidP="00031EA9">
      <w:pPr>
        <w:pStyle w:val="NormalWeb"/>
        <w:numPr>
          <w:ilvl w:val="0"/>
          <w:numId w:val="1"/>
        </w:numPr>
        <w:shd w:val="clear" w:color="auto" w:fill="FFFFFF"/>
        <w:spacing w:before="0" w:beforeAutospacing="0" w:after="0" w:afterAutospacing="0" w:line="360" w:lineRule="auto"/>
        <w:jc w:val="both"/>
      </w:pPr>
      <w:r>
        <w:t>In his oral submissions the applicant made</w:t>
      </w:r>
      <w:r w:rsidR="003156F8" w:rsidRPr="003156F8">
        <w:t xml:space="preserve"> various ca</w:t>
      </w:r>
      <w:r>
        <w:t>lculations and</w:t>
      </w:r>
      <w:r w:rsidR="003156F8" w:rsidRPr="003156F8">
        <w:t xml:space="preserve"> conversion rates from USD to RTGS</w:t>
      </w:r>
      <w:r>
        <w:t>. These calculations and conversions rates</w:t>
      </w:r>
      <w:r w:rsidR="00280081">
        <w:t xml:space="preserve"> do not appear</w:t>
      </w:r>
      <w:r w:rsidR="003156F8" w:rsidRPr="003156F8">
        <w:t xml:space="preserve"> in his founding affidavit, even </w:t>
      </w:r>
      <w:r w:rsidR="001D3D81">
        <w:t xml:space="preserve">in </w:t>
      </w:r>
      <w:r w:rsidR="003156F8" w:rsidRPr="003156F8">
        <w:t xml:space="preserve">his answering affidavit for that matter. </w:t>
      </w:r>
      <w:r w:rsidR="001D3D81">
        <w:t xml:space="preserve">The position is now settled in this jurisdiction </w:t>
      </w:r>
      <w:r w:rsidR="00280081">
        <w:t>that an application</w:t>
      </w:r>
      <w:r w:rsidR="00210786">
        <w:t xml:space="preserve"> stands or falls by its founding </w:t>
      </w:r>
      <w:r w:rsidR="00D81526">
        <w:t xml:space="preserve">affidavit and the facts alleged in it. Although it is sometimes permissible to supplement the allegations </w:t>
      </w:r>
      <w:r w:rsidR="008C1D36">
        <w:t xml:space="preserve">contained in the founding affidavit, the main basis of the application is the allegation of facts stated therein. </w:t>
      </w:r>
      <w:r w:rsidR="00A20A5F">
        <w:t xml:space="preserve">See: </w:t>
      </w:r>
      <w:r w:rsidR="008C49F0" w:rsidRPr="00464AFE">
        <w:rPr>
          <w:i/>
        </w:rPr>
        <w:t xml:space="preserve">J C Connolly &amp; Sons (Pvt) Ltd v </w:t>
      </w:r>
      <w:proofErr w:type="spellStart"/>
      <w:r w:rsidR="008C49F0" w:rsidRPr="00464AFE">
        <w:rPr>
          <w:i/>
        </w:rPr>
        <w:t>Ndhkukula</w:t>
      </w:r>
      <w:proofErr w:type="spellEnd"/>
      <w:r w:rsidR="008C49F0" w:rsidRPr="00464AFE">
        <w:rPr>
          <w:i/>
        </w:rPr>
        <w:t xml:space="preserve"> </w:t>
      </w:r>
      <w:r w:rsidR="003C5D64" w:rsidRPr="00464AFE">
        <w:rPr>
          <w:i/>
        </w:rPr>
        <w:t>&amp; Anor</w:t>
      </w:r>
      <w:r w:rsidR="003C5D64">
        <w:t xml:space="preserve"> 2018 (1) ZLR 219 (S). </w:t>
      </w:r>
      <w:r w:rsidR="00F14025">
        <w:t xml:space="preserve">The failure </w:t>
      </w:r>
      <w:r w:rsidR="00280081">
        <w:t xml:space="preserve">to </w:t>
      </w:r>
      <w:r w:rsidR="00F14025">
        <w:t xml:space="preserve">provide the calculations and conversion rates </w:t>
      </w:r>
      <w:r w:rsidR="00E13F45">
        <w:t xml:space="preserve">in the founding affidavit is a serious flaw. </w:t>
      </w:r>
      <w:r w:rsidR="00B860D0">
        <w:t>It is a</w:t>
      </w:r>
      <w:r w:rsidR="00361413">
        <w:t xml:space="preserve"> serious pitfall. </w:t>
      </w:r>
      <w:r w:rsidR="00E13F45">
        <w:t xml:space="preserve">No weight can be attached to calculations and conversions </w:t>
      </w:r>
      <w:r w:rsidR="00046426">
        <w:t xml:space="preserve">emerging for the first time in </w:t>
      </w:r>
      <w:r w:rsidR="00B15183">
        <w:t xml:space="preserve">oral </w:t>
      </w:r>
      <w:r w:rsidR="00046426">
        <w:t xml:space="preserve">submissions. </w:t>
      </w:r>
    </w:p>
    <w:p w:rsidR="00464AFE" w:rsidRDefault="00464AFE" w:rsidP="00464AFE">
      <w:pPr>
        <w:pStyle w:val="NormalWeb"/>
        <w:shd w:val="clear" w:color="auto" w:fill="FFFFFF"/>
        <w:spacing w:before="0" w:beforeAutospacing="0" w:after="0" w:afterAutospacing="0" w:line="360" w:lineRule="auto"/>
        <w:jc w:val="both"/>
      </w:pPr>
    </w:p>
    <w:p w:rsidR="00350D15" w:rsidRDefault="00227151" w:rsidP="00F45185">
      <w:pPr>
        <w:pStyle w:val="NormalWeb"/>
        <w:numPr>
          <w:ilvl w:val="0"/>
          <w:numId w:val="1"/>
        </w:numPr>
        <w:shd w:val="clear" w:color="auto" w:fill="FFFFFF"/>
        <w:spacing w:before="0" w:beforeAutospacing="0" w:after="0" w:afterAutospacing="0" w:line="360" w:lineRule="auto"/>
        <w:jc w:val="both"/>
      </w:pPr>
      <w:r>
        <w:t xml:space="preserve">The applicant has not established a clear right. </w:t>
      </w:r>
      <w:r w:rsidR="003A5006">
        <w:t xml:space="preserve">I say so because the amount he is claiming is anchored on the salary of a Sergeant. He is not a Sergeant. He is a Constable. </w:t>
      </w:r>
      <w:r w:rsidR="0058475B">
        <w:t>He has been reinstated as a C</w:t>
      </w:r>
      <w:r w:rsidR="00D77E99">
        <w:t xml:space="preserve">onstable with effect from the 24 December 2015. </w:t>
      </w:r>
      <w:r w:rsidR="00F80F53">
        <w:t xml:space="preserve">Even </w:t>
      </w:r>
      <w:proofErr w:type="spellStart"/>
      <w:r w:rsidR="00F80F53">
        <w:t>more</w:t>
      </w:r>
      <w:r w:rsidR="00A2445A">
        <w:t>so</w:t>
      </w:r>
      <w:proofErr w:type="spellEnd"/>
      <w:r w:rsidR="00F80F53">
        <w:t xml:space="preserve"> he has not produced his pay slip to support his claims. His calculations and conve</w:t>
      </w:r>
      <w:r w:rsidR="00A9254E">
        <w:t>rsions rates from USD to RTGS are</w:t>
      </w:r>
      <w:r w:rsidR="00F80F53">
        <w:t xml:space="preserve"> confusing. </w:t>
      </w:r>
      <w:r w:rsidR="00CD336D">
        <w:t xml:space="preserve">He has not produced evidence of the source of his conversion rates. This court cannot just accept his </w:t>
      </w:r>
      <w:r w:rsidR="00CD336D" w:rsidRPr="00CD336D">
        <w:rPr>
          <w:i/>
        </w:rPr>
        <w:t>ipso dicta</w:t>
      </w:r>
      <w:r w:rsidR="00CD336D">
        <w:t xml:space="preserve"> without more. </w:t>
      </w:r>
    </w:p>
    <w:p w:rsidR="00F45185" w:rsidRPr="00F45185" w:rsidRDefault="00F45185" w:rsidP="00F45185">
      <w:pPr>
        <w:pStyle w:val="NoSpacing"/>
        <w:spacing w:after="0" w:afterAutospacing="0" w:line="360" w:lineRule="auto"/>
        <w:ind w:left="720"/>
        <w:jc w:val="both"/>
        <w:rPr>
          <w:b/>
          <w:szCs w:val="24"/>
        </w:rPr>
      </w:pPr>
    </w:p>
    <w:p w:rsidR="0083230E" w:rsidRPr="0083230E" w:rsidRDefault="00F45185" w:rsidP="0083230E">
      <w:pPr>
        <w:pStyle w:val="NoSpacing"/>
        <w:numPr>
          <w:ilvl w:val="0"/>
          <w:numId w:val="1"/>
        </w:numPr>
        <w:spacing w:after="0" w:afterAutospacing="0" w:line="360" w:lineRule="auto"/>
        <w:jc w:val="both"/>
        <w:rPr>
          <w:rFonts w:cs="Times New Roman"/>
          <w:b/>
          <w:color w:val="000000" w:themeColor="text1"/>
          <w:szCs w:val="24"/>
        </w:rPr>
      </w:pPr>
      <w:r>
        <w:rPr>
          <w:szCs w:val="24"/>
        </w:rPr>
        <w:t>The applicant claims that the 2</w:t>
      </w:r>
      <w:r w:rsidRPr="005033E9">
        <w:rPr>
          <w:szCs w:val="24"/>
          <w:vertAlign w:val="superscript"/>
        </w:rPr>
        <w:t>nd</w:t>
      </w:r>
      <w:r>
        <w:rPr>
          <w:szCs w:val="24"/>
        </w:rPr>
        <w:t xml:space="preserve"> respondent gives </w:t>
      </w:r>
      <w:r w:rsidR="00B93345">
        <w:rPr>
          <w:szCs w:val="24"/>
        </w:rPr>
        <w:t xml:space="preserve">him </w:t>
      </w:r>
      <w:r>
        <w:rPr>
          <w:szCs w:val="24"/>
        </w:rPr>
        <w:t xml:space="preserve">back 88 days which were unlawfully subtracted from his leave days. </w:t>
      </w:r>
      <w:r w:rsidR="00C77301">
        <w:rPr>
          <w:szCs w:val="24"/>
        </w:rPr>
        <w:t xml:space="preserve">There is no basis for this claim. It does not appear in the founding affidavit. It does not even appear in the answering affidavit. </w:t>
      </w:r>
      <w:r w:rsidR="0083230E" w:rsidRPr="0083230E">
        <w:rPr>
          <w:rFonts w:cs="Times New Roman"/>
          <w:color w:val="000000" w:themeColor="text1"/>
          <w:szCs w:val="24"/>
        </w:rPr>
        <w:t>He has</w:t>
      </w:r>
      <w:r w:rsidR="0083230E" w:rsidRPr="0083230E">
        <w:rPr>
          <w:rFonts w:cs="Times New Roman"/>
          <w:color w:val="000000" w:themeColor="text1"/>
          <w:szCs w:val="24"/>
          <w:shd w:val="clear" w:color="auto" w:fill="FFFFFF"/>
        </w:rPr>
        <w:t xml:space="preserve"> produced no evidence to support this claim. </w:t>
      </w:r>
      <w:r w:rsidR="004F5EE0">
        <w:rPr>
          <w:rFonts w:cs="Times New Roman"/>
          <w:color w:val="000000" w:themeColor="text1"/>
          <w:szCs w:val="24"/>
          <w:shd w:val="clear" w:color="auto" w:fill="FFFFFF"/>
        </w:rPr>
        <w:t xml:space="preserve">It cannot succeed. </w:t>
      </w:r>
    </w:p>
    <w:p w:rsidR="00D051D7" w:rsidRDefault="00D051D7" w:rsidP="00D051D7">
      <w:pPr>
        <w:pStyle w:val="ListParagraph"/>
        <w:rPr>
          <w:b/>
          <w:szCs w:val="24"/>
        </w:rPr>
      </w:pPr>
    </w:p>
    <w:p w:rsidR="002B6B11" w:rsidRPr="002B6B11" w:rsidRDefault="009714A3" w:rsidP="002B6B11">
      <w:pPr>
        <w:pStyle w:val="ListParagraph"/>
        <w:numPr>
          <w:ilvl w:val="0"/>
          <w:numId w:val="1"/>
        </w:numPr>
        <w:spacing w:after="0" w:afterAutospacing="0"/>
        <w:jc w:val="both"/>
        <w:rPr>
          <w:rStyle w:val="t"/>
          <w:rFonts w:cs="Times New Roman"/>
          <w:i/>
          <w:szCs w:val="24"/>
        </w:rPr>
      </w:pPr>
      <w:r>
        <w:rPr>
          <w:rStyle w:val="t"/>
          <w:rFonts w:cs="Times New Roman"/>
          <w:color w:val="000000"/>
          <w:szCs w:val="24"/>
          <w:bdr w:val="none" w:sz="0" w:space="0" w:color="auto" w:frame="1"/>
          <w:shd w:val="clear" w:color="auto" w:fill="FFFFFF"/>
        </w:rPr>
        <w:t xml:space="preserve">The jurisprudence in this jurisdiction and other jurisdictions show that without establishing a clear right a litigant cannot succeed in a claim for a </w:t>
      </w:r>
      <w:r w:rsidRPr="009714A3">
        <w:rPr>
          <w:rStyle w:val="t"/>
          <w:rFonts w:cs="Times New Roman"/>
          <w:i/>
          <w:color w:val="000000"/>
          <w:szCs w:val="24"/>
          <w:bdr w:val="none" w:sz="0" w:space="0" w:color="auto" w:frame="1"/>
          <w:shd w:val="clear" w:color="auto" w:fill="FFFFFF"/>
        </w:rPr>
        <w:t xml:space="preserve">mandamus. </w:t>
      </w:r>
      <w:r>
        <w:rPr>
          <w:rStyle w:val="t"/>
          <w:rFonts w:cs="Times New Roman"/>
          <w:color w:val="000000"/>
          <w:szCs w:val="24"/>
          <w:bdr w:val="none" w:sz="0" w:space="0" w:color="auto" w:frame="1"/>
          <w:shd w:val="clear" w:color="auto" w:fill="FFFFFF"/>
        </w:rPr>
        <w:t xml:space="preserve"> </w:t>
      </w:r>
      <w:r w:rsidR="00D051D7" w:rsidRPr="0007502F">
        <w:rPr>
          <w:rStyle w:val="t"/>
          <w:rFonts w:cs="Times New Roman"/>
          <w:color w:val="000000"/>
          <w:szCs w:val="24"/>
          <w:bdr w:val="none" w:sz="0" w:space="0" w:color="auto" w:frame="1"/>
          <w:shd w:val="clear" w:color="auto" w:fill="FFFFFF"/>
        </w:rPr>
        <w:t xml:space="preserve">In </w:t>
      </w:r>
      <w:proofErr w:type="spellStart"/>
      <w:r w:rsidR="00D051D7" w:rsidRPr="0007502F">
        <w:rPr>
          <w:rStyle w:val="t"/>
          <w:rFonts w:cs="Times New Roman"/>
          <w:i/>
          <w:color w:val="000000"/>
          <w:szCs w:val="24"/>
          <w:bdr w:val="none" w:sz="0" w:space="0" w:color="auto" w:frame="1"/>
          <w:shd w:val="clear" w:color="auto" w:fill="FFFFFF"/>
        </w:rPr>
        <w:t>Mahambehlala</w:t>
      </w:r>
      <w:proofErr w:type="spellEnd"/>
      <w:r w:rsidR="00D051D7" w:rsidRPr="0007502F">
        <w:rPr>
          <w:rStyle w:val="t"/>
          <w:rFonts w:cs="Times New Roman"/>
          <w:i/>
          <w:color w:val="000000"/>
          <w:szCs w:val="24"/>
          <w:bdr w:val="none" w:sz="0" w:space="0" w:color="auto" w:frame="1"/>
          <w:shd w:val="clear" w:color="auto" w:fill="FFFFFF"/>
        </w:rPr>
        <w:t xml:space="preserve"> v Member of the Executive Council for Welfare, Eastern Cape Provincial Government </w:t>
      </w:r>
      <w:r w:rsidR="00D051D7" w:rsidRPr="0007502F">
        <w:rPr>
          <w:rStyle w:val="t"/>
          <w:rFonts w:cs="Times New Roman"/>
          <w:color w:val="000000"/>
          <w:szCs w:val="24"/>
          <w:bdr w:val="none" w:sz="0" w:space="0" w:color="auto" w:frame="1"/>
          <w:shd w:val="clear" w:color="auto" w:fill="FFFFFF"/>
        </w:rPr>
        <w:t xml:space="preserve">2003 9 BCLR 899 (SE); 2002 1 SA 342 (SE) a </w:t>
      </w:r>
      <w:r w:rsidR="00D051D7" w:rsidRPr="0007502F">
        <w:rPr>
          <w:rStyle w:val="t"/>
          <w:rFonts w:cs="Times New Roman"/>
          <w:i/>
          <w:color w:val="000000"/>
          <w:szCs w:val="24"/>
          <w:bdr w:val="none" w:sz="0" w:space="0" w:color="auto" w:frame="1"/>
          <w:shd w:val="clear" w:color="auto" w:fill="FFFFFF"/>
        </w:rPr>
        <w:t>mandamus</w:t>
      </w:r>
      <w:r w:rsidR="00D051D7" w:rsidRPr="0007502F">
        <w:rPr>
          <w:rStyle w:val="t"/>
          <w:rFonts w:cs="Times New Roman"/>
          <w:color w:val="000000"/>
          <w:szCs w:val="24"/>
          <w:bdr w:val="none" w:sz="0" w:space="0" w:color="auto" w:frame="1"/>
          <w:shd w:val="clear" w:color="auto" w:fill="FFFFFF"/>
        </w:rPr>
        <w:t xml:space="preserve"> was</w:t>
      </w:r>
      <w:r w:rsidR="002F2631" w:rsidRPr="0007502F">
        <w:rPr>
          <w:rStyle w:val="t"/>
          <w:rFonts w:cs="Times New Roman"/>
          <w:color w:val="000000"/>
          <w:szCs w:val="24"/>
          <w:bdr w:val="none" w:sz="0" w:space="0" w:color="auto" w:frame="1"/>
          <w:shd w:val="clear" w:color="auto" w:fill="FFFFFF"/>
        </w:rPr>
        <w:t xml:space="preserve"> </w:t>
      </w:r>
      <w:r w:rsidR="00D051D7" w:rsidRPr="0007502F">
        <w:rPr>
          <w:rStyle w:val="t"/>
          <w:rFonts w:cs="Times New Roman"/>
          <w:color w:val="000000"/>
          <w:szCs w:val="24"/>
          <w:bdr w:val="none" w:sz="0" w:space="0" w:color="auto" w:frame="1"/>
          <w:shd w:val="clear" w:color="auto" w:fill="FFFFFF"/>
        </w:rPr>
        <w:t xml:space="preserve">granted. The </w:t>
      </w:r>
      <w:r w:rsidR="00103501">
        <w:rPr>
          <w:rStyle w:val="t"/>
          <w:rFonts w:cs="Times New Roman"/>
          <w:color w:val="000000"/>
          <w:szCs w:val="24"/>
          <w:bdr w:val="none" w:sz="0" w:space="0" w:color="auto" w:frame="1"/>
          <w:shd w:val="clear" w:color="auto" w:fill="FFFFFF"/>
        </w:rPr>
        <w:t xml:space="preserve">brief facts of the </w:t>
      </w:r>
      <w:proofErr w:type="spellStart"/>
      <w:r w:rsidR="00103501" w:rsidRPr="0007502F">
        <w:rPr>
          <w:rStyle w:val="t"/>
          <w:rFonts w:cs="Times New Roman"/>
          <w:i/>
          <w:color w:val="000000"/>
          <w:szCs w:val="24"/>
          <w:bdr w:val="none" w:sz="0" w:space="0" w:color="auto" w:frame="1"/>
          <w:shd w:val="clear" w:color="auto" w:fill="FFFFFF"/>
        </w:rPr>
        <w:t>Mahambehlala</w:t>
      </w:r>
      <w:proofErr w:type="spellEnd"/>
      <w:r w:rsidR="00103501" w:rsidRPr="0007502F">
        <w:rPr>
          <w:rStyle w:val="t"/>
          <w:rFonts w:cs="Times New Roman"/>
          <w:i/>
          <w:color w:val="000000"/>
          <w:szCs w:val="24"/>
          <w:bdr w:val="none" w:sz="0" w:space="0" w:color="auto" w:frame="1"/>
          <w:shd w:val="clear" w:color="auto" w:fill="FFFFFF"/>
        </w:rPr>
        <w:t xml:space="preserve"> </w:t>
      </w:r>
      <w:r w:rsidR="00103501" w:rsidRPr="00103501">
        <w:rPr>
          <w:rStyle w:val="t"/>
          <w:rFonts w:cs="Times New Roman"/>
          <w:color w:val="000000"/>
          <w:szCs w:val="24"/>
          <w:bdr w:val="none" w:sz="0" w:space="0" w:color="auto" w:frame="1"/>
          <w:shd w:val="clear" w:color="auto" w:fill="FFFFFF"/>
        </w:rPr>
        <w:t xml:space="preserve">case </w:t>
      </w:r>
      <w:r w:rsidR="00103501">
        <w:rPr>
          <w:rStyle w:val="t"/>
          <w:rFonts w:cs="Times New Roman"/>
          <w:color w:val="000000"/>
          <w:szCs w:val="24"/>
          <w:bdr w:val="none" w:sz="0" w:space="0" w:color="auto" w:frame="1"/>
          <w:shd w:val="clear" w:color="auto" w:fill="FFFFFF"/>
        </w:rPr>
        <w:t xml:space="preserve">are that the </w:t>
      </w:r>
      <w:r w:rsidR="00D051D7" w:rsidRPr="0007502F">
        <w:rPr>
          <w:rStyle w:val="t"/>
          <w:rFonts w:cs="Times New Roman"/>
          <w:color w:val="000000"/>
          <w:szCs w:val="24"/>
          <w:bdr w:val="none" w:sz="0" w:space="0" w:color="auto" w:frame="1"/>
          <w:shd w:val="clear" w:color="auto" w:fill="FFFFFF"/>
        </w:rPr>
        <w:t>applicant had waited for nine months for her disability grant to be approved. The court found that the period taken to process the applicant’s grant was</w:t>
      </w:r>
      <w:r w:rsidR="002F2631" w:rsidRPr="0007502F">
        <w:rPr>
          <w:rStyle w:val="t"/>
          <w:rFonts w:cs="Times New Roman"/>
          <w:color w:val="000000"/>
          <w:szCs w:val="24"/>
          <w:bdr w:val="none" w:sz="0" w:space="0" w:color="auto" w:frame="1"/>
          <w:shd w:val="clear" w:color="auto" w:fill="FFFFFF"/>
        </w:rPr>
        <w:t xml:space="preserve"> </w:t>
      </w:r>
      <w:r w:rsidR="00D051D7" w:rsidRPr="0007502F">
        <w:rPr>
          <w:rStyle w:val="t"/>
          <w:rFonts w:cs="Times New Roman"/>
          <w:color w:val="000000"/>
          <w:szCs w:val="24"/>
          <w:bdr w:val="none" w:sz="0" w:space="0" w:color="auto" w:frame="1"/>
          <w:shd w:val="clear" w:color="auto" w:fill="FFFFFF"/>
        </w:rPr>
        <w:t>unreasonable, taking into account that three months would have been more than sufficient to deal with her application</w:t>
      </w:r>
      <w:r w:rsidR="002F2631" w:rsidRPr="0007502F">
        <w:rPr>
          <w:rStyle w:val="t"/>
          <w:rFonts w:cs="Times New Roman"/>
          <w:color w:val="000000"/>
          <w:szCs w:val="24"/>
          <w:bdr w:val="none" w:sz="0" w:space="0" w:color="auto" w:frame="1"/>
          <w:shd w:val="clear" w:color="auto" w:fill="FFFFFF"/>
        </w:rPr>
        <w:t xml:space="preserve">. </w:t>
      </w:r>
      <w:r w:rsidR="00596A37">
        <w:rPr>
          <w:rStyle w:val="t"/>
          <w:rFonts w:cs="Times New Roman"/>
          <w:color w:val="000000"/>
          <w:szCs w:val="24"/>
          <w:bdr w:val="none" w:sz="0" w:space="0" w:color="auto" w:frame="1"/>
          <w:shd w:val="clear" w:color="auto" w:fill="FFFFFF"/>
        </w:rPr>
        <w:t xml:space="preserve">The applicant had established a clear right. </w:t>
      </w:r>
      <w:proofErr w:type="spellStart"/>
      <w:r w:rsidR="002F2631" w:rsidRPr="0007502F">
        <w:rPr>
          <w:rStyle w:val="t"/>
          <w:rFonts w:cs="Times New Roman"/>
          <w:i/>
          <w:color w:val="000000"/>
          <w:szCs w:val="24"/>
          <w:bdr w:val="none" w:sz="0" w:space="0" w:color="auto" w:frame="1"/>
          <w:shd w:val="clear" w:color="auto" w:fill="FFFFFF"/>
        </w:rPr>
        <w:t>Mahambehlala</w:t>
      </w:r>
      <w:proofErr w:type="spellEnd"/>
      <w:r w:rsidR="002F2631" w:rsidRPr="0007502F">
        <w:rPr>
          <w:rStyle w:val="t"/>
          <w:rFonts w:cs="Times New Roman"/>
          <w:i/>
          <w:color w:val="000000"/>
          <w:szCs w:val="24"/>
          <w:bdr w:val="none" w:sz="0" w:space="0" w:color="auto" w:frame="1"/>
          <w:shd w:val="clear" w:color="auto" w:fill="FFFFFF"/>
        </w:rPr>
        <w:t xml:space="preserve"> </w:t>
      </w:r>
      <w:r w:rsidR="009B23E4" w:rsidRPr="0007502F">
        <w:rPr>
          <w:rStyle w:val="t"/>
          <w:rFonts w:cs="Times New Roman"/>
          <w:color w:val="000000"/>
          <w:szCs w:val="24"/>
          <w:bdr w:val="none" w:sz="0" w:space="0" w:color="auto" w:frame="1"/>
          <w:shd w:val="clear" w:color="auto" w:fill="FFFFFF"/>
        </w:rPr>
        <w:t xml:space="preserve">is distinguishable from this case in that in </w:t>
      </w:r>
      <w:proofErr w:type="spellStart"/>
      <w:r w:rsidR="009B23E4" w:rsidRPr="0007502F">
        <w:rPr>
          <w:rStyle w:val="t"/>
          <w:rFonts w:cs="Times New Roman"/>
          <w:i/>
          <w:color w:val="000000"/>
          <w:szCs w:val="24"/>
          <w:bdr w:val="none" w:sz="0" w:space="0" w:color="auto" w:frame="1"/>
          <w:shd w:val="clear" w:color="auto" w:fill="FFFFFF"/>
        </w:rPr>
        <w:t>casu</w:t>
      </w:r>
      <w:proofErr w:type="spellEnd"/>
      <w:r w:rsidR="009B23E4" w:rsidRPr="0007502F">
        <w:rPr>
          <w:rStyle w:val="t"/>
          <w:rFonts w:cs="Times New Roman"/>
          <w:color w:val="000000"/>
          <w:szCs w:val="24"/>
          <w:bdr w:val="none" w:sz="0" w:space="0" w:color="auto" w:frame="1"/>
          <w:shd w:val="clear" w:color="auto" w:fill="FFFFFF"/>
        </w:rPr>
        <w:t xml:space="preserve"> the applicant has not met the first requirement i.e. to establish a clear right. </w:t>
      </w:r>
      <w:r w:rsidR="004324D2">
        <w:rPr>
          <w:rStyle w:val="t"/>
          <w:rFonts w:cs="Times New Roman"/>
          <w:color w:val="000000"/>
          <w:szCs w:val="24"/>
          <w:bdr w:val="none" w:sz="0" w:space="0" w:color="auto" w:frame="1"/>
          <w:shd w:val="clear" w:color="auto" w:fill="FFFFFF"/>
        </w:rPr>
        <w:t xml:space="preserve">In </w:t>
      </w:r>
      <w:r w:rsidR="004324D2" w:rsidRPr="004324D2">
        <w:rPr>
          <w:rStyle w:val="t"/>
          <w:rFonts w:cs="Times New Roman"/>
          <w:i/>
          <w:color w:val="000000"/>
          <w:szCs w:val="24"/>
          <w:bdr w:val="none" w:sz="0" w:space="0" w:color="auto" w:frame="1"/>
          <w:shd w:val="clear" w:color="auto" w:fill="FFFFFF"/>
        </w:rPr>
        <w:t>Kaunda v The President of the Republic of South Africa</w:t>
      </w:r>
      <w:r w:rsidR="004324D2">
        <w:rPr>
          <w:rStyle w:val="t"/>
          <w:rFonts w:cs="Times New Roman"/>
          <w:color w:val="000000"/>
          <w:szCs w:val="24"/>
          <w:bdr w:val="none" w:sz="0" w:space="0" w:color="auto" w:frame="1"/>
          <w:shd w:val="clear" w:color="auto" w:fill="FFFFFF"/>
        </w:rPr>
        <w:t xml:space="preserve"> 2004 (10) BCLR 1009 (CC)</w:t>
      </w:r>
      <w:r w:rsidR="002A5D64">
        <w:rPr>
          <w:rStyle w:val="t"/>
          <w:rFonts w:cs="Times New Roman"/>
          <w:color w:val="000000"/>
          <w:szCs w:val="24"/>
          <w:bdr w:val="none" w:sz="0" w:space="0" w:color="auto" w:frame="1"/>
          <w:shd w:val="clear" w:color="auto" w:fill="FFFFFF"/>
        </w:rPr>
        <w:t xml:space="preserve"> the applicants who had been detained in Zimbabwe, claimed for relief in the form of a </w:t>
      </w:r>
      <w:r w:rsidR="002A5D64" w:rsidRPr="001C2FF4">
        <w:rPr>
          <w:rStyle w:val="t"/>
          <w:rFonts w:cs="Times New Roman"/>
          <w:i/>
          <w:color w:val="000000"/>
          <w:szCs w:val="24"/>
          <w:bdr w:val="none" w:sz="0" w:space="0" w:color="auto" w:frame="1"/>
          <w:shd w:val="clear" w:color="auto" w:fill="FFFFFF"/>
        </w:rPr>
        <w:t>mandamus</w:t>
      </w:r>
      <w:r w:rsidR="002A5D64">
        <w:rPr>
          <w:rStyle w:val="t"/>
          <w:rFonts w:cs="Times New Roman"/>
          <w:color w:val="000000"/>
          <w:szCs w:val="24"/>
          <w:bdr w:val="none" w:sz="0" w:space="0" w:color="auto" w:frame="1"/>
          <w:shd w:val="clear" w:color="auto" w:fill="FFFFFF"/>
        </w:rPr>
        <w:t xml:space="preserve"> ordering the government to take action at a diplomatic </w:t>
      </w:r>
      <w:r w:rsidR="000F7D85">
        <w:rPr>
          <w:rStyle w:val="t"/>
          <w:rFonts w:cs="Times New Roman"/>
          <w:color w:val="000000"/>
          <w:szCs w:val="24"/>
          <w:bdr w:val="none" w:sz="0" w:space="0" w:color="auto" w:frame="1"/>
          <w:shd w:val="clear" w:color="auto" w:fill="FFFFFF"/>
        </w:rPr>
        <w:t xml:space="preserve">level to ensure that the rights the applicants claimed </w:t>
      </w:r>
      <w:r w:rsidR="00CD79BF">
        <w:rPr>
          <w:rStyle w:val="t"/>
          <w:rFonts w:cs="Times New Roman"/>
          <w:color w:val="000000"/>
          <w:szCs w:val="24"/>
          <w:bdr w:val="none" w:sz="0" w:space="0" w:color="auto" w:frame="1"/>
          <w:shd w:val="clear" w:color="auto" w:fill="FFFFFF"/>
        </w:rPr>
        <w:t xml:space="preserve">to have under the South African Constitution were respected by the two </w:t>
      </w:r>
      <w:r w:rsidR="001C2FF4">
        <w:rPr>
          <w:rStyle w:val="t"/>
          <w:rFonts w:cs="Times New Roman"/>
          <w:color w:val="000000"/>
          <w:szCs w:val="24"/>
          <w:bdr w:val="none" w:sz="0" w:space="0" w:color="auto" w:frame="1"/>
          <w:shd w:val="clear" w:color="auto" w:fill="FFFFFF"/>
        </w:rPr>
        <w:t xml:space="preserve">foreign governments of Zimbabwe and Equatorial Guinea. The </w:t>
      </w:r>
      <w:bookmarkStart w:id="0" w:name="_GoBack"/>
      <w:bookmarkEnd w:id="0"/>
      <w:r w:rsidR="001C2FF4">
        <w:rPr>
          <w:rStyle w:val="t"/>
          <w:rFonts w:cs="Times New Roman"/>
          <w:color w:val="000000"/>
          <w:szCs w:val="24"/>
          <w:bdr w:val="none" w:sz="0" w:space="0" w:color="auto" w:frame="1"/>
          <w:shd w:val="clear" w:color="auto" w:fill="FFFFFF"/>
        </w:rPr>
        <w:t xml:space="preserve">application for a </w:t>
      </w:r>
      <w:r w:rsidR="001C2FF4" w:rsidRPr="00590EAB">
        <w:rPr>
          <w:rStyle w:val="t"/>
          <w:rFonts w:cs="Times New Roman"/>
          <w:i/>
          <w:color w:val="000000"/>
          <w:szCs w:val="24"/>
          <w:bdr w:val="none" w:sz="0" w:space="0" w:color="auto" w:frame="1"/>
          <w:shd w:val="clear" w:color="auto" w:fill="FFFFFF"/>
        </w:rPr>
        <w:t>man</w:t>
      </w:r>
      <w:r w:rsidR="00590EAB" w:rsidRPr="00590EAB">
        <w:rPr>
          <w:rStyle w:val="t"/>
          <w:rFonts w:cs="Times New Roman"/>
          <w:i/>
          <w:color w:val="000000"/>
          <w:szCs w:val="24"/>
          <w:bdr w:val="none" w:sz="0" w:space="0" w:color="auto" w:frame="1"/>
          <w:shd w:val="clear" w:color="auto" w:fill="FFFFFF"/>
        </w:rPr>
        <w:t>damus</w:t>
      </w:r>
      <w:r w:rsidR="00590EAB">
        <w:rPr>
          <w:rStyle w:val="t"/>
          <w:rFonts w:cs="Times New Roman"/>
          <w:color w:val="000000"/>
          <w:szCs w:val="24"/>
          <w:bdr w:val="none" w:sz="0" w:space="0" w:color="auto" w:frame="1"/>
          <w:shd w:val="clear" w:color="auto" w:fill="FFFFFF"/>
        </w:rPr>
        <w:t xml:space="preserve"> was refused by the Constitutional Court of South Africa. A reading of the judgment shows that the mandamus was refused on the basis that the applicants had not established a clear right entitling them to a remedy of a </w:t>
      </w:r>
      <w:r w:rsidR="00590EAB" w:rsidRPr="00590EAB">
        <w:rPr>
          <w:rStyle w:val="t"/>
          <w:rFonts w:cs="Times New Roman"/>
          <w:i/>
          <w:color w:val="000000"/>
          <w:szCs w:val="24"/>
          <w:bdr w:val="none" w:sz="0" w:space="0" w:color="auto" w:frame="1"/>
          <w:shd w:val="clear" w:color="auto" w:fill="FFFFFF"/>
        </w:rPr>
        <w:t>mandamus.</w:t>
      </w:r>
      <w:r w:rsidR="00590EAB">
        <w:rPr>
          <w:rStyle w:val="t"/>
          <w:rFonts w:cs="Times New Roman"/>
          <w:color w:val="000000"/>
          <w:szCs w:val="24"/>
          <w:bdr w:val="none" w:sz="0" w:space="0" w:color="auto" w:frame="1"/>
          <w:shd w:val="clear" w:color="auto" w:fill="FFFFFF"/>
        </w:rPr>
        <w:t xml:space="preserve"> </w:t>
      </w:r>
      <w:r w:rsidR="005B077E">
        <w:rPr>
          <w:rStyle w:val="t"/>
          <w:rFonts w:cs="Times New Roman"/>
          <w:color w:val="000000"/>
          <w:szCs w:val="24"/>
          <w:bdr w:val="none" w:sz="0" w:space="0" w:color="auto" w:frame="1"/>
          <w:shd w:val="clear" w:color="auto" w:fill="FFFFFF"/>
        </w:rPr>
        <w:t>See also</w:t>
      </w:r>
      <w:r w:rsidR="002B6B11">
        <w:rPr>
          <w:rStyle w:val="t"/>
          <w:rFonts w:cs="Times New Roman"/>
          <w:color w:val="000000"/>
          <w:szCs w:val="24"/>
          <w:bdr w:val="none" w:sz="0" w:space="0" w:color="auto" w:frame="1"/>
          <w:shd w:val="clear" w:color="auto" w:fill="FFFFFF"/>
        </w:rPr>
        <w:t>:</w:t>
      </w:r>
      <w:r w:rsidR="005B077E">
        <w:rPr>
          <w:rStyle w:val="t"/>
          <w:rFonts w:cs="Times New Roman"/>
          <w:color w:val="000000"/>
          <w:szCs w:val="24"/>
          <w:bdr w:val="none" w:sz="0" w:space="0" w:color="auto" w:frame="1"/>
          <w:shd w:val="clear" w:color="auto" w:fill="FFFFFF"/>
        </w:rPr>
        <w:t xml:space="preserve"> </w:t>
      </w:r>
      <w:proofErr w:type="spellStart"/>
      <w:r w:rsidR="005B077E" w:rsidRPr="005B077E">
        <w:rPr>
          <w:i/>
          <w:iCs/>
          <w:sz w:val="23"/>
          <w:szCs w:val="23"/>
        </w:rPr>
        <w:t>Tribac</w:t>
      </w:r>
      <w:proofErr w:type="spellEnd"/>
      <w:r w:rsidR="005B077E" w:rsidRPr="005B077E">
        <w:rPr>
          <w:i/>
          <w:iCs/>
          <w:sz w:val="23"/>
          <w:szCs w:val="23"/>
        </w:rPr>
        <w:t xml:space="preserve"> (</w:t>
      </w:r>
      <w:proofErr w:type="spellStart"/>
      <w:r w:rsidR="005B077E" w:rsidRPr="005B077E">
        <w:rPr>
          <w:i/>
          <w:iCs/>
          <w:sz w:val="23"/>
          <w:szCs w:val="23"/>
        </w:rPr>
        <w:t>Pvt</w:t>
      </w:r>
      <w:proofErr w:type="spellEnd"/>
      <w:r w:rsidR="005B077E" w:rsidRPr="005B077E">
        <w:rPr>
          <w:i/>
          <w:iCs/>
          <w:sz w:val="23"/>
          <w:szCs w:val="23"/>
        </w:rPr>
        <w:t xml:space="preserve">) Ltd v Tobacco Marketing Board </w:t>
      </w:r>
      <w:r w:rsidR="005B077E" w:rsidRPr="005B077E">
        <w:rPr>
          <w:sz w:val="23"/>
          <w:szCs w:val="23"/>
        </w:rPr>
        <w:t>1996 (1) ZLR 289 (SC).</w:t>
      </w:r>
      <w:r w:rsidR="002B6B11">
        <w:rPr>
          <w:sz w:val="23"/>
          <w:szCs w:val="23"/>
        </w:rPr>
        <w:t xml:space="preserve"> </w:t>
      </w:r>
      <w:r w:rsidR="006C7CC9">
        <w:rPr>
          <w:rFonts w:cs="Times New Roman"/>
          <w:color w:val="000000"/>
          <w:szCs w:val="24"/>
          <w:lang w:val="en-ZW"/>
        </w:rPr>
        <w:t xml:space="preserve">Without establishing a </w:t>
      </w:r>
      <w:r w:rsidR="002B6B11">
        <w:rPr>
          <w:rFonts w:cs="Times New Roman"/>
          <w:color w:val="000000"/>
          <w:szCs w:val="24"/>
          <w:lang w:val="en-ZW"/>
        </w:rPr>
        <w:t xml:space="preserve">clear or definite right </w:t>
      </w:r>
      <w:r w:rsidR="002B6B11" w:rsidRPr="002B6B11">
        <w:rPr>
          <w:rFonts w:cs="Times New Roman"/>
          <w:color w:val="000000"/>
          <w:szCs w:val="24"/>
          <w:lang w:val="en-ZW"/>
        </w:rPr>
        <w:t xml:space="preserve">which </w:t>
      </w:r>
      <w:r w:rsidR="002B6B11">
        <w:rPr>
          <w:rFonts w:cs="Times New Roman"/>
          <w:color w:val="000000"/>
          <w:szCs w:val="24"/>
          <w:lang w:val="en-ZW"/>
        </w:rPr>
        <w:t xml:space="preserve">is a matter of substantive law a litigant cannot succeed in a claim for a </w:t>
      </w:r>
      <w:r w:rsidR="002B6B11" w:rsidRPr="002B6B11">
        <w:rPr>
          <w:rFonts w:cs="Times New Roman"/>
          <w:i/>
          <w:color w:val="000000"/>
          <w:szCs w:val="24"/>
          <w:lang w:val="en-ZW"/>
        </w:rPr>
        <w:t xml:space="preserve">mandamus. </w:t>
      </w:r>
    </w:p>
    <w:p w:rsidR="0007502F" w:rsidRPr="002B6B11" w:rsidRDefault="0007502F" w:rsidP="0007502F">
      <w:pPr>
        <w:pStyle w:val="ListParagraph"/>
        <w:rPr>
          <w:rFonts w:cs="Times New Roman"/>
          <w:i/>
          <w:szCs w:val="24"/>
        </w:rPr>
      </w:pPr>
    </w:p>
    <w:p w:rsidR="00D051D7" w:rsidRDefault="009664D9" w:rsidP="00D051D7">
      <w:pPr>
        <w:pStyle w:val="ListParagraph"/>
        <w:numPr>
          <w:ilvl w:val="0"/>
          <w:numId w:val="1"/>
        </w:numPr>
        <w:spacing w:after="0" w:afterAutospacing="0"/>
        <w:jc w:val="both"/>
        <w:rPr>
          <w:rFonts w:cs="Times New Roman"/>
          <w:szCs w:val="24"/>
        </w:rPr>
      </w:pPr>
      <w:r w:rsidRPr="00D15141">
        <w:rPr>
          <w:rFonts w:cs="Times New Roman"/>
          <w:szCs w:val="24"/>
          <w:shd w:val="clear" w:color="auto" w:fill="FFFFFF"/>
        </w:rPr>
        <w:t xml:space="preserve">In the circumstances it is not necessary to deal with the </w:t>
      </w:r>
      <w:r w:rsidR="00D26A93" w:rsidRPr="00D15141">
        <w:rPr>
          <w:rFonts w:cs="Times New Roman"/>
          <w:szCs w:val="24"/>
          <w:shd w:val="clear" w:color="auto" w:fill="FFFFFF"/>
        </w:rPr>
        <w:t xml:space="preserve">other </w:t>
      </w:r>
      <w:r w:rsidRPr="00D15141">
        <w:rPr>
          <w:rFonts w:cs="Times New Roman"/>
          <w:szCs w:val="24"/>
          <w:shd w:val="clear" w:color="auto" w:fill="FFFFFF"/>
        </w:rPr>
        <w:t xml:space="preserve">requirements of </w:t>
      </w:r>
      <w:r w:rsidR="00DE1578" w:rsidRPr="00D15141">
        <w:rPr>
          <w:rFonts w:cs="Times New Roman"/>
          <w:szCs w:val="24"/>
          <w:shd w:val="clear" w:color="auto" w:fill="FFFFFF"/>
        </w:rPr>
        <w:t xml:space="preserve">a </w:t>
      </w:r>
      <w:r w:rsidR="00DE1578" w:rsidRPr="00337147">
        <w:rPr>
          <w:rFonts w:cs="Times New Roman"/>
          <w:i/>
          <w:szCs w:val="24"/>
          <w:shd w:val="clear" w:color="auto" w:fill="FFFFFF"/>
        </w:rPr>
        <w:t xml:space="preserve">mandamus </w:t>
      </w:r>
      <w:r w:rsidR="00DE1578" w:rsidRPr="00D15141">
        <w:rPr>
          <w:rFonts w:cs="Times New Roman"/>
          <w:szCs w:val="24"/>
          <w:shd w:val="clear" w:color="auto" w:fill="FFFFFF"/>
        </w:rPr>
        <w:t>i.e.</w:t>
      </w:r>
      <w:r w:rsidRPr="00D15141">
        <w:rPr>
          <w:rFonts w:cs="Times New Roman"/>
          <w:szCs w:val="24"/>
          <w:shd w:val="clear" w:color="auto" w:fill="FFFFFF"/>
        </w:rPr>
        <w:t xml:space="preserve"> whether</w:t>
      </w:r>
      <w:r w:rsidR="00F663E2" w:rsidRPr="00D15141">
        <w:rPr>
          <w:rFonts w:cs="Times New Roman"/>
          <w:szCs w:val="24"/>
          <w:shd w:val="clear" w:color="auto" w:fill="FFFFFF"/>
        </w:rPr>
        <w:t xml:space="preserve"> applicant has suffered</w:t>
      </w:r>
      <w:r w:rsidR="00D15141">
        <w:rPr>
          <w:rFonts w:cs="Times New Roman"/>
          <w:szCs w:val="24"/>
          <w:shd w:val="clear" w:color="auto" w:fill="FFFFFF"/>
        </w:rPr>
        <w:t xml:space="preserve"> </w:t>
      </w:r>
      <w:r w:rsidR="00E7784C" w:rsidRPr="00D15141">
        <w:rPr>
          <w:rFonts w:cs="Times New Roman"/>
          <w:szCs w:val="24"/>
          <w:shd w:val="clear" w:color="auto" w:fill="FFFFFF"/>
        </w:rPr>
        <w:t>an</w:t>
      </w:r>
      <w:r w:rsidR="000254E2" w:rsidRPr="00D15141">
        <w:rPr>
          <w:rFonts w:cs="Times New Roman"/>
          <w:szCs w:val="24"/>
        </w:rPr>
        <w:t xml:space="preserve"> injury</w:t>
      </w:r>
      <w:r w:rsidR="00AE33F6" w:rsidRPr="00D15141">
        <w:rPr>
          <w:rFonts w:cs="Times New Roman"/>
          <w:szCs w:val="24"/>
        </w:rPr>
        <w:t xml:space="preserve"> actually comm</w:t>
      </w:r>
      <w:r w:rsidR="000254E2" w:rsidRPr="00D15141">
        <w:rPr>
          <w:rFonts w:cs="Times New Roman"/>
          <w:szCs w:val="24"/>
        </w:rPr>
        <w:t xml:space="preserve">itted or </w:t>
      </w:r>
      <w:r w:rsidR="000254E2" w:rsidRPr="0007502F">
        <w:rPr>
          <w:rFonts w:cs="Times New Roman"/>
          <w:szCs w:val="24"/>
        </w:rPr>
        <w:t>reasonably apprehend</w:t>
      </w:r>
      <w:r w:rsidR="00337147">
        <w:rPr>
          <w:rFonts w:cs="Times New Roman"/>
          <w:szCs w:val="24"/>
        </w:rPr>
        <w:t>ed</w:t>
      </w:r>
      <w:r w:rsidR="000254E2" w:rsidRPr="0007502F">
        <w:rPr>
          <w:rFonts w:cs="Times New Roman"/>
          <w:szCs w:val="24"/>
        </w:rPr>
        <w:t xml:space="preserve"> and</w:t>
      </w:r>
      <w:r w:rsidR="00AE33F6" w:rsidRPr="0007502F">
        <w:rPr>
          <w:rFonts w:cs="Times New Roman"/>
          <w:szCs w:val="24"/>
        </w:rPr>
        <w:t xml:space="preserve"> whether there is a similar protection by any other remedy. Without a clear r</w:t>
      </w:r>
      <w:r w:rsidR="001276F3">
        <w:rPr>
          <w:rFonts w:cs="Times New Roman"/>
          <w:szCs w:val="24"/>
        </w:rPr>
        <w:t xml:space="preserve">ight these other requirements </w:t>
      </w:r>
      <w:r w:rsidR="00AE33F6" w:rsidRPr="0007502F">
        <w:rPr>
          <w:rFonts w:cs="Times New Roman"/>
          <w:szCs w:val="24"/>
        </w:rPr>
        <w:t xml:space="preserve">do not even arise. </w:t>
      </w:r>
    </w:p>
    <w:p w:rsidR="00F63D88" w:rsidRPr="00F63D88" w:rsidRDefault="00F63D88" w:rsidP="00F63D88">
      <w:pPr>
        <w:pStyle w:val="ListParagraph"/>
        <w:rPr>
          <w:rFonts w:cs="Times New Roman"/>
          <w:szCs w:val="24"/>
        </w:rPr>
      </w:pPr>
    </w:p>
    <w:p w:rsidR="005E0593" w:rsidRPr="00F63D88" w:rsidRDefault="00C2090F" w:rsidP="00F63D88">
      <w:pPr>
        <w:pStyle w:val="ListParagraph"/>
        <w:numPr>
          <w:ilvl w:val="0"/>
          <w:numId w:val="1"/>
        </w:numPr>
        <w:spacing w:after="0" w:afterAutospacing="0"/>
        <w:jc w:val="both"/>
        <w:rPr>
          <w:rFonts w:cs="Times New Roman"/>
          <w:szCs w:val="24"/>
        </w:rPr>
      </w:pPr>
      <w:r w:rsidRPr="00F63D88">
        <w:rPr>
          <w:rFonts w:cs="Times New Roman"/>
          <w:szCs w:val="24"/>
          <w:lang w:val="en-ZA"/>
        </w:rPr>
        <w:t xml:space="preserve">The applicant have failed to establish that the respondents’ refusal to meet his demands are inconsistent with their statutory duties. </w:t>
      </w:r>
      <w:r w:rsidR="0007502F" w:rsidRPr="00F63D88">
        <w:rPr>
          <w:rStyle w:val="t"/>
          <w:rFonts w:cs="Times New Roman"/>
          <w:szCs w:val="24"/>
          <w:bdr w:val="none" w:sz="0" w:space="0" w:color="auto" w:frame="1"/>
          <w:shd w:val="clear" w:color="auto" w:fill="FFFFFF"/>
        </w:rPr>
        <w:t>Put differently</w:t>
      </w:r>
      <w:r w:rsidR="00D15141" w:rsidRPr="00F63D88">
        <w:rPr>
          <w:rStyle w:val="t"/>
          <w:rFonts w:cs="Times New Roman"/>
          <w:szCs w:val="24"/>
          <w:bdr w:val="none" w:sz="0" w:space="0" w:color="auto" w:frame="1"/>
          <w:shd w:val="clear" w:color="auto" w:fill="FFFFFF"/>
        </w:rPr>
        <w:t>,</w:t>
      </w:r>
      <w:r w:rsidR="0007502F" w:rsidRPr="00F63D88">
        <w:rPr>
          <w:rStyle w:val="t"/>
          <w:rFonts w:cs="Times New Roman"/>
          <w:szCs w:val="24"/>
          <w:bdr w:val="none" w:sz="0" w:space="0" w:color="auto" w:frame="1"/>
          <w:shd w:val="clear" w:color="auto" w:fill="FFFFFF"/>
        </w:rPr>
        <w:t xml:space="preserve"> the refusal to pay the applicant is </w:t>
      </w:r>
      <w:r w:rsidR="0007502F" w:rsidRPr="00F63D88">
        <w:rPr>
          <w:rFonts w:cs="Times New Roman"/>
          <w:szCs w:val="24"/>
          <w:shd w:val="clear" w:color="auto" w:fill="FFFFFF"/>
        </w:rPr>
        <w:t>not the result of any unlawful conduct on the part of the respondents or of the brea</w:t>
      </w:r>
      <w:r w:rsidR="00D15B54" w:rsidRPr="00F63D88">
        <w:rPr>
          <w:rFonts w:cs="Times New Roman"/>
          <w:szCs w:val="24"/>
          <w:shd w:val="clear" w:color="auto" w:fill="FFFFFF"/>
        </w:rPr>
        <w:t>ch of any duty they owed to him</w:t>
      </w:r>
      <w:r w:rsidR="0007502F" w:rsidRPr="00F63D88">
        <w:rPr>
          <w:rFonts w:cs="Times New Roman"/>
          <w:szCs w:val="24"/>
          <w:shd w:val="clear" w:color="auto" w:fill="FFFFFF"/>
        </w:rPr>
        <w:t>.</w:t>
      </w:r>
      <w:r w:rsidR="00BD5D82" w:rsidRPr="00F63D88">
        <w:rPr>
          <w:rFonts w:cs="Times New Roman"/>
          <w:szCs w:val="24"/>
          <w:shd w:val="clear" w:color="auto" w:fill="FFFFFF"/>
        </w:rPr>
        <w:t xml:space="preserve"> </w:t>
      </w:r>
      <w:r w:rsidR="005E0593" w:rsidRPr="00F63D88">
        <w:rPr>
          <w:rFonts w:cs="Times New Roman"/>
          <w:szCs w:val="24"/>
          <w:lang w:val="en-ZA"/>
        </w:rPr>
        <w:t>The claim as formulated in the prayer and as amended by the appli</w:t>
      </w:r>
      <w:r w:rsidR="00337147">
        <w:rPr>
          <w:rFonts w:cs="Times New Roman"/>
          <w:szCs w:val="24"/>
          <w:lang w:val="en-ZA"/>
        </w:rPr>
        <w:t>cant must therefore</w:t>
      </w:r>
      <w:r w:rsidR="00D15141" w:rsidRPr="00F63D88">
        <w:rPr>
          <w:rFonts w:cs="Times New Roman"/>
          <w:szCs w:val="24"/>
          <w:lang w:val="en-ZA"/>
        </w:rPr>
        <w:t xml:space="preserve"> fail</w:t>
      </w:r>
      <w:r w:rsidR="005E0593" w:rsidRPr="00F63D88">
        <w:rPr>
          <w:rFonts w:cs="Times New Roman"/>
          <w:szCs w:val="24"/>
          <w:lang w:val="en-ZA"/>
        </w:rPr>
        <w:t>.</w:t>
      </w:r>
    </w:p>
    <w:p w:rsidR="005E0593" w:rsidRPr="00D15B54" w:rsidRDefault="005E0593" w:rsidP="005E0593">
      <w:pPr>
        <w:pStyle w:val="western"/>
        <w:shd w:val="clear" w:color="auto" w:fill="FFFFFF"/>
        <w:spacing w:before="144" w:beforeAutospacing="0" w:after="0" w:afterAutospacing="0" w:line="360" w:lineRule="auto"/>
        <w:jc w:val="both"/>
        <w:rPr>
          <w:lang w:val="en-ZA"/>
        </w:rPr>
      </w:pPr>
    </w:p>
    <w:p w:rsidR="00550749" w:rsidRPr="00C9784C" w:rsidRDefault="00AA74ED" w:rsidP="00C9784C">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sidRPr="00AA74ED">
        <w:rPr>
          <w:rFonts w:cs="Times New Roman"/>
          <w:color w:val="000000"/>
          <w:szCs w:val="24"/>
          <w:lang w:val="en-ZW"/>
        </w:rPr>
        <w:t>The general rule in matters of costs is that the successful party should be given its costs, and this rule should not be departed from except where there are good grounds for doing so. I can think of no reason why I should deviate from this general rule. I therefore int</w:t>
      </w:r>
      <w:r w:rsidR="00D9641A">
        <w:rPr>
          <w:rFonts w:cs="Times New Roman"/>
          <w:color w:val="000000"/>
          <w:szCs w:val="24"/>
          <w:lang w:val="en-ZW"/>
        </w:rPr>
        <w:t xml:space="preserve">end awarding costs against the applicant. </w:t>
      </w:r>
      <w:r w:rsidRPr="00AA74ED">
        <w:rPr>
          <w:rFonts w:cs="Times New Roman"/>
          <w:color w:val="000000"/>
          <w:szCs w:val="24"/>
          <w:lang w:val="en-ZW"/>
        </w:rPr>
        <w:t xml:space="preserve"> </w:t>
      </w:r>
    </w:p>
    <w:p w:rsidR="00550749" w:rsidRDefault="00550749" w:rsidP="00D9641A">
      <w:pPr>
        <w:pStyle w:val="ListParagraph"/>
        <w:autoSpaceDE w:val="0"/>
        <w:autoSpaceDN w:val="0"/>
        <w:adjustRightInd w:val="0"/>
        <w:spacing w:before="0" w:beforeAutospacing="0" w:after="0" w:afterAutospacing="0"/>
        <w:jc w:val="both"/>
        <w:rPr>
          <w:rFonts w:cs="Times New Roman"/>
          <w:color w:val="000000"/>
          <w:szCs w:val="24"/>
          <w:lang w:val="en-ZW"/>
        </w:rPr>
      </w:pPr>
    </w:p>
    <w:p w:rsidR="00D9641A" w:rsidRDefault="0058353E" w:rsidP="00D9641A">
      <w:pPr>
        <w:pStyle w:val="ListParagraph"/>
        <w:autoSpaceDE w:val="0"/>
        <w:autoSpaceDN w:val="0"/>
        <w:adjustRightInd w:val="0"/>
        <w:spacing w:before="0" w:beforeAutospacing="0" w:after="0" w:afterAutospacing="0"/>
        <w:jc w:val="both"/>
        <w:rPr>
          <w:rFonts w:cs="Times New Roman"/>
          <w:color w:val="000000"/>
          <w:szCs w:val="24"/>
          <w:lang w:val="en-ZW"/>
        </w:rPr>
      </w:pPr>
      <w:r>
        <w:rPr>
          <w:rFonts w:cs="Times New Roman"/>
          <w:color w:val="000000"/>
          <w:szCs w:val="24"/>
          <w:lang w:val="en-ZW"/>
        </w:rPr>
        <w:t xml:space="preserve">In the result, I order as follows: </w:t>
      </w:r>
    </w:p>
    <w:p w:rsidR="0058353E" w:rsidRDefault="0058353E" w:rsidP="00D9641A">
      <w:pPr>
        <w:pStyle w:val="ListParagraph"/>
        <w:autoSpaceDE w:val="0"/>
        <w:autoSpaceDN w:val="0"/>
        <w:adjustRightInd w:val="0"/>
        <w:spacing w:before="0" w:beforeAutospacing="0" w:after="0" w:afterAutospacing="0"/>
        <w:jc w:val="both"/>
        <w:rPr>
          <w:rFonts w:cs="Times New Roman"/>
          <w:color w:val="000000"/>
          <w:szCs w:val="24"/>
          <w:lang w:val="en-ZW"/>
        </w:rPr>
      </w:pPr>
    </w:p>
    <w:p w:rsidR="0058353E" w:rsidRDefault="0058353E" w:rsidP="0058353E">
      <w:pPr>
        <w:pStyle w:val="ListParagraph"/>
        <w:numPr>
          <w:ilvl w:val="0"/>
          <w:numId w:val="7"/>
        </w:numPr>
        <w:autoSpaceDE w:val="0"/>
        <w:autoSpaceDN w:val="0"/>
        <w:adjustRightInd w:val="0"/>
        <w:spacing w:before="0" w:beforeAutospacing="0" w:after="0" w:afterAutospacing="0"/>
        <w:jc w:val="both"/>
        <w:rPr>
          <w:rFonts w:cs="Times New Roman"/>
          <w:color w:val="000000"/>
          <w:szCs w:val="24"/>
          <w:lang w:val="en-ZW"/>
        </w:rPr>
      </w:pPr>
      <w:r>
        <w:rPr>
          <w:rFonts w:cs="Times New Roman"/>
          <w:color w:val="000000"/>
          <w:szCs w:val="24"/>
          <w:lang w:val="en-ZW"/>
        </w:rPr>
        <w:t>The application be and is hereby dismissed.</w:t>
      </w:r>
    </w:p>
    <w:p w:rsidR="0058353E" w:rsidRDefault="00C67612" w:rsidP="0058353E">
      <w:pPr>
        <w:pStyle w:val="ListParagraph"/>
        <w:numPr>
          <w:ilvl w:val="0"/>
          <w:numId w:val="7"/>
        </w:numPr>
        <w:autoSpaceDE w:val="0"/>
        <w:autoSpaceDN w:val="0"/>
        <w:adjustRightInd w:val="0"/>
        <w:spacing w:before="0" w:beforeAutospacing="0" w:after="0" w:afterAutospacing="0"/>
        <w:jc w:val="both"/>
        <w:rPr>
          <w:rFonts w:cs="Times New Roman"/>
          <w:color w:val="000000"/>
          <w:szCs w:val="24"/>
          <w:lang w:val="en-ZW"/>
        </w:rPr>
      </w:pPr>
      <w:r>
        <w:rPr>
          <w:rFonts w:cs="Times New Roman"/>
          <w:color w:val="000000"/>
          <w:szCs w:val="24"/>
          <w:lang w:val="en-ZW"/>
        </w:rPr>
        <w:t xml:space="preserve">The applicant shall </w:t>
      </w:r>
      <w:r w:rsidR="00A64F2D">
        <w:rPr>
          <w:rFonts w:cs="Times New Roman"/>
          <w:color w:val="000000"/>
          <w:szCs w:val="24"/>
          <w:lang w:val="en-ZW"/>
        </w:rPr>
        <w:t xml:space="preserve">pay the costs of suit. </w:t>
      </w:r>
    </w:p>
    <w:p w:rsidR="00BA2E16" w:rsidRDefault="00BA2E16" w:rsidP="00BA2E16">
      <w:pPr>
        <w:autoSpaceDE w:val="0"/>
        <w:autoSpaceDN w:val="0"/>
        <w:adjustRightInd w:val="0"/>
        <w:spacing w:before="0" w:beforeAutospacing="0" w:after="0" w:afterAutospacing="0"/>
        <w:jc w:val="both"/>
        <w:rPr>
          <w:rFonts w:cs="Times New Roman"/>
          <w:color w:val="000000"/>
          <w:szCs w:val="24"/>
          <w:lang w:val="en-ZW"/>
        </w:rPr>
      </w:pPr>
    </w:p>
    <w:p w:rsidR="00BA2E16" w:rsidRDefault="00BA2E16" w:rsidP="00BA2E16">
      <w:pPr>
        <w:autoSpaceDE w:val="0"/>
        <w:autoSpaceDN w:val="0"/>
        <w:adjustRightInd w:val="0"/>
        <w:spacing w:before="0" w:beforeAutospacing="0" w:after="0" w:afterAutospacing="0"/>
        <w:jc w:val="both"/>
        <w:rPr>
          <w:rFonts w:cs="Times New Roman"/>
          <w:color w:val="000000"/>
          <w:szCs w:val="24"/>
          <w:lang w:val="en-ZW"/>
        </w:rPr>
      </w:pPr>
    </w:p>
    <w:p w:rsidR="00927927" w:rsidRDefault="00927927" w:rsidP="00BA2E16">
      <w:pPr>
        <w:autoSpaceDE w:val="0"/>
        <w:autoSpaceDN w:val="0"/>
        <w:adjustRightInd w:val="0"/>
        <w:spacing w:before="0" w:beforeAutospacing="0" w:after="0" w:afterAutospacing="0"/>
        <w:jc w:val="both"/>
        <w:rPr>
          <w:rFonts w:cs="Times New Roman"/>
          <w:color w:val="000000"/>
          <w:szCs w:val="24"/>
          <w:lang w:val="en-ZW"/>
        </w:rPr>
      </w:pPr>
    </w:p>
    <w:p w:rsidR="001276F3" w:rsidRDefault="001276F3" w:rsidP="00BA2E16">
      <w:pPr>
        <w:autoSpaceDE w:val="0"/>
        <w:autoSpaceDN w:val="0"/>
        <w:adjustRightInd w:val="0"/>
        <w:spacing w:before="0" w:beforeAutospacing="0" w:after="0" w:afterAutospacing="0"/>
        <w:jc w:val="both"/>
        <w:rPr>
          <w:rFonts w:cs="Times New Roman"/>
          <w:color w:val="000000"/>
          <w:szCs w:val="24"/>
          <w:lang w:val="en-ZW"/>
        </w:rPr>
      </w:pPr>
    </w:p>
    <w:p w:rsidR="00BA2E16" w:rsidRPr="00BA2E16" w:rsidRDefault="004E2442" w:rsidP="00BA2E16">
      <w:pPr>
        <w:autoSpaceDE w:val="0"/>
        <w:autoSpaceDN w:val="0"/>
        <w:adjustRightInd w:val="0"/>
        <w:spacing w:before="0" w:beforeAutospacing="0" w:after="0" w:afterAutospacing="0"/>
        <w:jc w:val="both"/>
        <w:rPr>
          <w:rFonts w:cs="Times New Roman"/>
          <w:color w:val="000000"/>
          <w:szCs w:val="24"/>
          <w:lang w:val="en-ZW"/>
        </w:rPr>
      </w:pPr>
      <w:r w:rsidRPr="004E2442">
        <w:rPr>
          <w:rFonts w:cs="Times New Roman"/>
          <w:i/>
          <w:color w:val="000000"/>
          <w:szCs w:val="24"/>
          <w:lang w:val="en-ZW"/>
        </w:rPr>
        <w:t>Civil Division of the A-G’s Office</w:t>
      </w:r>
      <w:r>
        <w:rPr>
          <w:rFonts w:cs="Times New Roman"/>
          <w:color w:val="000000"/>
          <w:szCs w:val="24"/>
          <w:lang w:val="en-ZW"/>
        </w:rPr>
        <w:t xml:space="preserve"> respondents’ legal practitioners </w:t>
      </w:r>
    </w:p>
    <w:p w:rsidR="00A64F2D" w:rsidRDefault="00A64F2D" w:rsidP="00A64F2D">
      <w:pPr>
        <w:pStyle w:val="ListParagraph"/>
        <w:autoSpaceDE w:val="0"/>
        <w:autoSpaceDN w:val="0"/>
        <w:adjustRightInd w:val="0"/>
        <w:spacing w:before="0" w:beforeAutospacing="0" w:after="0" w:afterAutospacing="0"/>
        <w:ind w:left="1440"/>
        <w:jc w:val="both"/>
        <w:rPr>
          <w:rFonts w:cs="Times New Roman"/>
          <w:color w:val="000000"/>
          <w:szCs w:val="24"/>
          <w:lang w:val="en-ZW"/>
        </w:rPr>
      </w:pPr>
    </w:p>
    <w:p w:rsidR="00A64F2D" w:rsidRDefault="00A64F2D" w:rsidP="00A64F2D">
      <w:pPr>
        <w:pStyle w:val="ListParagraph"/>
        <w:autoSpaceDE w:val="0"/>
        <w:autoSpaceDN w:val="0"/>
        <w:adjustRightInd w:val="0"/>
        <w:spacing w:before="0" w:beforeAutospacing="0" w:after="0" w:afterAutospacing="0"/>
        <w:ind w:left="1440"/>
        <w:jc w:val="both"/>
        <w:rPr>
          <w:rFonts w:cs="Times New Roman"/>
          <w:color w:val="000000"/>
          <w:szCs w:val="24"/>
          <w:lang w:val="en-ZW"/>
        </w:rPr>
      </w:pPr>
    </w:p>
    <w:p w:rsidR="00A64F2D" w:rsidRPr="00AA74ED" w:rsidRDefault="00A64F2D" w:rsidP="00A64F2D">
      <w:pPr>
        <w:pStyle w:val="ListParagraph"/>
        <w:autoSpaceDE w:val="0"/>
        <w:autoSpaceDN w:val="0"/>
        <w:adjustRightInd w:val="0"/>
        <w:spacing w:before="0" w:beforeAutospacing="0" w:after="0" w:afterAutospacing="0"/>
        <w:ind w:left="1440"/>
        <w:jc w:val="both"/>
        <w:rPr>
          <w:rFonts w:cs="Times New Roman"/>
          <w:color w:val="000000"/>
          <w:szCs w:val="24"/>
          <w:lang w:val="en-ZW"/>
        </w:rPr>
      </w:pPr>
    </w:p>
    <w:p w:rsidR="00AA74ED" w:rsidRPr="00FF4D0B" w:rsidRDefault="00AA74ED" w:rsidP="00AA74ED">
      <w:pPr>
        <w:pStyle w:val="ListParagraph"/>
        <w:autoSpaceDE w:val="0"/>
        <w:autoSpaceDN w:val="0"/>
        <w:adjustRightInd w:val="0"/>
        <w:spacing w:before="0" w:beforeAutospacing="0" w:after="0" w:afterAutospacing="0"/>
        <w:jc w:val="both"/>
        <w:rPr>
          <w:rFonts w:cs="Times New Roman"/>
          <w:color w:val="000000"/>
          <w:szCs w:val="24"/>
          <w:lang w:val="en-ZW"/>
        </w:rPr>
      </w:pPr>
    </w:p>
    <w:p w:rsidR="00F45185" w:rsidRDefault="00F45185" w:rsidP="00F45185">
      <w:pPr>
        <w:pStyle w:val="NormalWeb"/>
        <w:shd w:val="clear" w:color="auto" w:fill="FFFFFF"/>
        <w:spacing w:before="0" w:beforeAutospacing="0" w:after="0" w:afterAutospacing="0" w:line="360" w:lineRule="auto"/>
        <w:ind w:left="720"/>
        <w:jc w:val="both"/>
      </w:pPr>
    </w:p>
    <w:p w:rsidR="003142C7" w:rsidRDefault="003142C7" w:rsidP="003142C7">
      <w:pPr>
        <w:pStyle w:val="ListParagraph"/>
        <w:spacing w:after="0" w:afterAutospacing="0"/>
      </w:pPr>
    </w:p>
    <w:sectPr w:rsidR="003142C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BE1" w:rsidRDefault="00711BE1" w:rsidP="00711BE1">
      <w:pPr>
        <w:spacing w:before="0" w:after="0" w:line="240" w:lineRule="auto"/>
      </w:pPr>
      <w:r>
        <w:separator/>
      </w:r>
    </w:p>
  </w:endnote>
  <w:endnote w:type="continuationSeparator" w:id="0">
    <w:p w:rsidR="00711BE1" w:rsidRDefault="00711BE1" w:rsidP="00711B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BE1" w:rsidRDefault="00711BE1" w:rsidP="00711BE1">
      <w:pPr>
        <w:spacing w:before="0" w:after="0" w:line="240" w:lineRule="auto"/>
      </w:pPr>
      <w:r>
        <w:separator/>
      </w:r>
    </w:p>
  </w:footnote>
  <w:footnote w:type="continuationSeparator" w:id="0">
    <w:p w:rsidR="00711BE1" w:rsidRDefault="00711BE1" w:rsidP="00711BE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882185"/>
      <w:docPartObj>
        <w:docPartGallery w:val="Page Numbers (Top of Page)"/>
        <w:docPartUnique/>
      </w:docPartObj>
    </w:sdtPr>
    <w:sdtEndPr>
      <w:rPr>
        <w:noProof/>
      </w:rPr>
    </w:sdtEndPr>
    <w:sdtContent>
      <w:p w:rsidR="00711BE1" w:rsidRDefault="00711BE1">
        <w:pPr>
          <w:pStyle w:val="Header"/>
          <w:jc w:val="right"/>
          <w:rPr>
            <w:noProof/>
          </w:rPr>
        </w:pPr>
        <w:r>
          <w:fldChar w:fldCharType="begin"/>
        </w:r>
        <w:r>
          <w:instrText xml:space="preserve"> PAGE   \* MERGEFORMAT </w:instrText>
        </w:r>
        <w:r>
          <w:fldChar w:fldCharType="separate"/>
        </w:r>
        <w:r>
          <w:rPr>
            <w:noProof/>
          </w:rPr>
          <w:t>11</w:t>
        </w:r>
        <w:r>
          <w:rPr>
            <w:noProof/>
          </w:rPr>
          <w:fldChar w:fldCharType="end"/>
        </w:r>
      </w:p>
      <w:p w:rsidR="00711BE1" w:rsidRDefault="00711BE1">
        <w:pPr>
          <w:pStyle w:val="Header"/>
          <w:jc w:val="right"/>
          <w:rPr>
            <w:noProof/>
          </w:rPr>
        </w:pPr>
        <w:r>
          <w:rPr>
            <w:noProof/>
          </w:rPr>
          <w:t>HB 227/22</w:t>
        </w:r>
      </w:p>
      <w:p w:rsidR="00711BE1" w:rsidRDefault="00711BE1">
        <w:pPr>
          <w:pStyle w:val="Header"/>
          <w:jc w:val="right"/>
        </w:pPr>
        <w:r>
          <w:rPr>
            <w:noProof/>
          </w:rPr>
          <w:t>HC 1284/21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21C6"/>
    <w:multiLevelType w:val="multilevel"/>
    <w:tmpl w:val="BB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B08"/>
    <w:multiLevelType w:val="hybridMultilevel"/>
    <w:tmpl w:val="DEBC95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1A3EA8"/>
    <w:multiLevelType w:val="multilevel"/>
    <w:tmpl w:val="F152A02C"/>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20A31"/>
    <w:multiLevelType w:val="hybridMultilevel"/>
    <w:tmpl w:val="DEBC95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5776BE"/>
    <w:multiLevelType w:val="multilevel"/>
    <w:tmpl w:val="30AE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5148B"/>
    <w:multiLevelType w:val="multilevel"/>
    <w:tmpl w:val="810C2E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A68B6"/>
    <w:multiLevelType w:val="hybridMultilevel"/>
    <w:tmpl w:val="FA121306"/>
    <w:lvl w:ilvl="0" w:tplc="C946036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9177091"/>
    <w:multiLevelType w:val="hybridMultilevel"/>
    <w:tmpl w:val="DEBC95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4104BE7"/>
    <w:multiLevelType w:val="hybridMultilevel"/>
    <w:tmpl w:val="1A06DC82"/>
    <w:lvl w:ilvl="0" w:tplc="70BA1DBC">
      <w:start w:val="1"/>
      <w:numFmt w:val="lowerRoman"/>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4"/>
  </w:num>
  <w:num w:numId="5">
    <w:abstractNumId w:val="7"/>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E8"/>
    <w:rsid w:val="000001C3"/>
    <w:rsid w:val="000011AE"/>
    <w:rsid w:val="00003213"/>
    <w:rsid w:val="000051FA"/>
    <w:rsid w:val="000120D0"/>
    <w:rsid w:val="000254E2"/>
    <w:rsid w:val="00031F78"/>
    <w:rsid w:val="00036A68"/>
    <w:rsid w:val="00037BFE"/>
    <w:rsid w:val="00044013"/>
    <w:rsid w:val="00046426"/>
    <w:rsid w:val="00052BAC"/>
    <w:rsid w:val="0006153F"/>
    <w:rsid w:val="0007502F"/>
    <w:rsid w:val="000763F7"/>
    <w:rsid w:val="0007736B"/>
    <w:rsid w:val="00080FBF"/>
    <w:rsid w:val="00083995"/>
    <w:rsid w:val="00086D61"/>
    <w:rsid w:val="00093E3A"/>
    <w:rsid w:val="00097E5A"/>
    <w:rsid w:val="000D2653"/>
    <w:rsid w:val="000D6C40"/>
    <w:rsid w:val="000E067B"/>
    <w:rsid w:val="000E257C"/>
    <w:rsid w:val="000F0690"/>
    <w:rsid w:val="000F2565"/>
    <w:rsid w:val="000F7D85"/>
    <w:rsid w:val="00103501"/>
    <w:rsid w:val="00105EF9"/>
    <w:rsid w:val="00111CED"/>
    <w:rsid w:val="001276F3"/>
    <w:rsid w:val="00136437"/>
    <w:rsid w:val="00136698"/>
    <w:rsid w:val="00147B27"/>
    <w:rsid w:val="001505DD"/>
    <w:rsid w:val="00153187"/>
    <w:rsid w:val="00153DD3"/>
    <w:rsid w:val="00162B5B"/>
    <w:rsid w:val="001657EB"/>
    <w:rsid w:val="0016584B"/>
    <w:rsid w:val="0017171F"/>
    <w:rsid w:val="001938AB"/>
    <w:rsid w:val="001A4F47"/>
    <w:rsid w:val="001B7515"/>
    <w:rsid w:val="001C100F"/>
    <w:rsid w:val="001C2FF4"/>
    <w:rsid w:val="001D3D81"/>
    <w:rsid w:val="001D48D9"/>
    <w:rsid w:val="001D71C7"/>
    <w:rsid w:val="001E5B02"/>
    <w:rsid w:val="001E76F5"/>
    <w:rsid w:val="001F5590"/>
    <w:rsid w:val="001F69D2"/>
    <w:rsid w:val="00204AD8"/>
    <w:rsid w:val="00210786"/>
    <w:rsid w:val="00210B6E"/>
    <w:rsid w:val="0021565A"/>
    <w:rsid w:val="00221E11"/>
    <w:rsid w:val="00227151"/>
    <w:rsid w:val="002530E2"/>
    <w:rsid w:val="00262445"/>
    <w:rsid w:val="00280081"/>
    <w:rsid w:val="00280531"/>
    <w:rsid w:val="0028115A"/>
    <w:rsid w:val="00285929"/>
    <w:rsid w:val="0029452A"/>
    <w:rsid w:val="00296B0B"/>
    <w:rsid w:val="002A5D64"/>
    <w:rsid w:val="002B2E33"/>
    <w:rsid w:val="002B33B3"/>
    <w:rsid w:val="002B6B11"/>
    <w:rsid w:val="002B6CA2"/>
    <w:rsid w:val="002C4EE1"/>
    <w:rsid w:val="002C5849"/>
    <w:rsid w:val="002D3CB7"/>
    <w:rsid w:val="002F091D"/>
    <w:rsid w:val="002F0D95"/>
    <w:rsid w:val="002F2631"/>
    <w:rsid w:val="002F32E2"/>
    <w:rsid w:val="002F5B80"/>
    <w:rsid w:val="002F7F88"/>
    <w:rsid w:val="003142C7"/>
    <w:rsid w:val="003156F8"/>
    <w:rsid w:val="00321C71"/>
    <w:rsid w:val="00323961"/>
    <w:rsid w:val="003246CD"/>
    <w:rsid w:val="00324ED0"/>
    <w:rsid w:val="00331BF9"/>
    <w:rsid w:val="00337147"/>
    <w:rsid w:val="00343D3B"/>
    <w:rsid w:val="00350D15"/>
    <w:rsid w:val="0035165A"/>
    <w:rsid w:val="00354FB7"/>
    <w:rsid w:val="00361413"/>
    <w:rsid w:val="00370132"/>
    <w:rsid w:val="00374D4A"/>
    <w:rsid w:val="003813AA"/>
    <w:rsid w:val="003A0126"/>
    <w:rsid w:val="003A04B8"/>
    <w:rsid w:val="003A5006"/>
    <w:rsid w:val="003B3F7C"/>
    <w:rsid w:val="003C5D64"/>
    <w:rsid w:val="003D0B1A"/>
    <w:rsid w:val="003D570C"/>
    <w:rsid w:val="003F4477"/>
    <w:rsid w:val="0040160F"/>
    <w:rsid w:val="00402265"/>
    <w:rsid w:val="0041024C"/>
    <w:rsid w:val="004171FE"/>
    <w:rsid w:val="00420C82"/>
    <w:rsid w:val="004261B2"/>
    <w:rsid w:val="00427F52"/>
    <w:rsid w:val="004324D2"/>
    <w:rsid w:val="0043785E"/>
    <w:rsid w:val="004500D4"/>
    <w:rsid w:val="00452568"/>
    <w:rsid w:val="00454613"/>
    <w:rsid w:val="0046411B"/>
    <w:rsid w:val="00464AFE"/>
    <w:rsid w:val="00471E97"/>
    <w:rsid w:val="00480951"/>
    <w:rsid w:val="0048641B"/>
    <w:rsid w:val="00487470"/>
    <w:rsid w:val="00493749"/>
    <w:rsid w:val="004967D0"/>
    <w:rsid w:val="004A436B"/>
    <w:rsid w:val="004A4460"/>
    <w:rsid w:val="004B51E8"/>
    <w:rsid w:val="004C5B81"/>
    <w:rsid w:val="004D2D68"/>
    <w:rsid w:val="004E2442"/>
    <w:rsid w:val="004F5EE0"/>
    <w:rsid w:val="005012FE"/>
    <w:rsid w:val="00501894"/>
    <w:rsid w:val="00502F28"/>
    <w:rsid w:val="005033E9"/>
    <w:rsid w:val="00513443"/>
    <w:rsid w:val="0052168F"/>
    <w:rsid w:val="0054107C"/>
    <w:rsid w:val="0054452C"/>
    <w:rsid w:val="0054470D"/>
    <w:rsid w:val="00544BDA"/>
    <w:rsid w:val="00545C2E"/>
    <w:rsid w:val="0054638C"/>
    <w:rsid w:val="00550749"/>
    <w:rsid w:val="00557147"/>
    <w:rsid w:val="0056478A"/>
    <w:rsid w:val="0057766C"/>
    <w:rsid w:val="005809BC"/>
    <w:rsid w:val="0058353E"/>
    <w:rsid w:val="0058475B"/>
    <w:rsid w:val="00590EAB"/>
    <w:rsid w:val="00595CF3"/>
    <w:rsid w:val="00596A37"/>
    <w:rsid w:val="00597E6D"/>
    <w:rsid w:val="005A56A0"/>
    <w:rsid w:val="005B077E"/>
    <w:rsid w:val="005B0CEC"/>
    <w:rsid w:val="005B612E"/>
    <w:rsid w:val="005B68AE"/>
    <w:rsid w:val="005C71A3"/>
    <w:rsid w:val="005E0593"/>
    <w:rsid w:val="00605463"/>
    <w:rsid w:val="00605CE1"/>
    <w:rsid w:val="006168B5"/>
    <w:rsid w:val="0062400D"/>
    <w:rsid w:val="00624A23"/>
    <w:rsid w:val="006321FB"/>
    <w:rsid w:val="00645D13"/>
    <w:rsid w:val="00662FE4"/>
    <w:rsid w:val="00672B78"/>
    <w:rsid w:val="006758BD"/>
    <w:rsid w:val="0067625B"/>
    <w:rsid w:val="0067754C"/>
    <w:rsid w:val="006806F3"/>
    <w:rsid w:val="00680F00"/>
    <w:rsid w:val="006A1984"/>
    <w:rsid w:val="006B66FB"/>
    <w:rsid w:val="006C32F6"/>
    <w:rsid w:val="006C35D9"/>
    <w:rsid w:val="006C4F20"/>
    <w:rsid w:val="006C779C"/>
    <w:rsid w:val="006C7CC9"/>
    <w:rsid w:val="006F0E08"/>
    <w:rsid w:val="006F38A3"/>
    <w:rsid w:val="006F4CB3"/>
    <w:rsid w:val="006F4D9C"/>
    <w:rsid w:val="006F659F"/>
    <w:rsid w:val="006F7103"/>
    <w:rsid w:val="00703922"/>
    <w:rsid w:val="007051CA"/>
    <w:rsid w:val="00711BE1"/>
    <w:rsid w:val="007140B9"/>
    <w:rsid w:val="00724556"/>
    <w:rsid w:val="00727DC7"/>
    <w:rsid w:val="0074498C"/>
    <w:rsid w:val="007512E1"/>
    <w:rsid w:val="00752D7C"/>
    <w:rsid w:val="00755D17"/>
    <w:rsid w:val="007626A0"/>
    <w:rsid w:val="00765E5A"/>
    <w:rsid w:val="00767AC4"/>
    <w:rsid w:val="00773634"/>
    <w:rsid w:val="007829AC"/>
    <w:rsid w:val="00784033"/>
    <w:rsid w:val="0079721E"/>
    <w:rsid w:val="007A787F"/>
    <w:rsid w:val="007B7FFC"/>
    <w:rsid w:val="007C1972"/>
    <w:rsid w:val="007C35EA"/>
    <w:rsid w:val="007E0346"/>
    <w:rsid w:val="007E2FBA"/>
    <w:rsid w:val="00803F61"/>
    <w:rsid w:val="00806958"/>
    <w:rsid w:val="00810875"/>
    <w:rsid w:val="00820031"/>
    <w:rsid w:val="00820891"/>
    <w:rsid w:val="00824BED"/>
    <w:rsid w:val="0083230E"/>
    <w:rsid w:val="00835CD9"/>
    <w:rsid w:val="00871D12"/>
    <w:rsid w:val="00890C24"/>
    <w:rsid w:val="008A1C0D"/>
    <w:rsid w:val="008A46FC"/>
    <w:rsid w:val="008A5386"/>
    <w:rsid w:val="008A570F"/>
    <w:rsid w:val="008B03BD"/>
    <w:rsid w:val="008C1D36"/>
    <w:rsid w:val="008C3FDC"/>
    <w:rsid w:val="008C49F0"/>
    <w:rsid w:val="008C7071"/>
    <w:rsid w:val="008F55A9"/>
    <w:rsid w:val="0090101A"/>
    <w:rsid w:val="00903944"/>
    <w:rsid w:val="00927927"/>
    <w:rsid w:val="00932080"/>
    <w:rsid w:val="009434E5"/>
    <w:rsid w:val="009451CA"/>
    <w:rsid w:val="009664D9"/>
    <w:rsid w:val="009714A3"/>
    <w:rsid w:val="00975F10"/>
    <w:rsid w:val="0097620E"/>
    <w:rsid w:val="009816CF"/>
    <w:rsid w:val="00985C3D"/>
    <w:rsid w:val="00986BF2"/>
    <w:rsid w:val="00987A56"/>
    <w:rsid w:val="00996D0B"/>
    <w:rsid w:val="009B23E4"/>
    <w:rsid w:val="009C24C5"/>
    <w:rsid w:val="009E283B"/>
    <w:rsid w:val="009F131E"/>
    <w:rsid w:val="009F37F9"/>
    <w:rsid w:val="00A003CC"/>
    <w:rsid w:val="00A06265"/>
    <w:rsid w:val="00A0665F"/>
    <w:rsid w:val="00A11AC7"/>
    <w:rsid w:val="00A14C20"/>
    <w:rsid w:val="00A20A5F"/>
    <w:rsid w:val="00A2445A"/>
    <w:rsid w:val="00A30A8D"/>
    <w:rsid w:val="00A31BBC"/>
    <w:rsid w:val="00A40BB0"/>
    <w:rsid w:val="00A43E23"/>
    <w:rsid w:val="00A44B07"/>
    <w:rsid w:val="00A46BFB"/>
    <w:rsid w:val="00A50A46"/>
    <w:rsid w:val="00A56A29"/>
    <w:rsid w:val="00A62D5D"/>
    <w:rsid w:val="00A648DC"/>
    <w:rsid w:val="00A64F2D"/>
    <w:rsid w:val="00A70D18"/>
    <w:rsid w:val="00A74C63"/>
    <w:rsid w:val="00A9254E"/>
    <w:rsid w:val="00AA740F"/>
    <w:rsid w:val="00AA74ED"/>
    <w:rsid w:val="00AB3DBB"/>
    <w:rsid w:val="00AC0567"/>
    <w:rsid w:val="00AC12BE"/>
    <w:rsid w:val="00AC34AF"/>
    <w:rsid w:val="00AC6267"/>
    <w:rsid w:val="00AC7129"/>
    <w:rsid w:val="00AD6A15"/>
    <w:rsid w:val="00AE33F6"/>
    <w:rsid w:val="00AE4451"/>
    <w:rsid w:val="00AE7AD4"/>
    <w:rsid w:val="00AF1E31"/>
    <w:rsid w:val="00AF7C8B"/>
    <w:rsid w:val="00B15183"/>
    <w:rsid w:val="00B20357"/>
    <w:rsid w:val="00B45CED"/>
    <w:rsid w:val="00B669AB"/>
    <w:rsid w:val="00B672E1"/>
    <w:rsid w:val="00B67377"/>
    <w:rsid w:val="00B67523"/>
    <w:rsid w:val="00B678F9"/>
    <w:rsid w:val="00B847F4"/>
    <w:rsid w:val="00B860D0"/>
    <w:rsid w:val="00B9144E"/>
    <w:rsid w:val="00B93345"/>
    <w:rsid w:val="00BA2E16"/>
    <w:rsid w:val="00BA67E9"/>
    <w:rsid w:val="00BA75D7"/>
    <w:rsid w:val="00BB1CA5"/>
    <w:rsid w:val="00BB1FDD"/>
    <w:rsid w:val="00BC1956"/>
    <w:rsid w:val="00BC2207"/>
    <w:rsid w:val="00BD1692"/>
    <w:rsid w:val="00BD5D82"/>
    <w:rsid w:val="00BE3032"/>
    <w:rsid w:val="00BE74B3"/>
    <w:rsid w:val="00C01882"/>
    <w:rsid w:val="00C01A7D"/>
    <w:rsid w:val="00C02B12"/>
    <w:rsid w:val="00C03A89"/>
    <w:rsid w:val="00C1116A"/>
    <w:rsid w:val="00C11A75"/>
    <w:rsid w:val="00C20803"/>
    <w:rsid w:val="00C2090F"/>
    <w:rsid w:val="00C63806"/>
    <w:rsid w:val="00C63BFC"/>
    <w:rsid w:val="00C67612"/>
    <w:rsid w:val="00C67814"/>
    <w:rsid w:val="00C71776"/>
    <w:rsid w:val="00C7244D"/>
    <w:rsid w:val="00C72A34"/>
    <w:rsid w:val="00C74220"/>
    <w:rsid w:val="00C77301"/>
    <w:rsid w:val="00C80C44"/>
    <w:rsid w:val="00C91E1C"/>
    <w:rsid w:val="00C9306A"/>
    <w:rsid w:val="00C93536"/>
    <w:rsid w:val="00C9784C"/>
    <w:rsid w:val="00CA1BAB"/>
    <w:rsid w:val="00CA50FB"/>
    <w:rsid w:val="00CB0EB4"/>
    <w:rsid w:val="00CD336D"/>
    <w:rsid w:val="00CD79BF"/>
    <w:rsid w:val="00CE09E3"/>
    <w:rsid w:val="00CE1543"/>
    <w:rsid w:val="00CF5153"/>
    <w:rsid w:val="00D051D7"/>
    <w:rsid w:val="00D079FB"/>
    <w:rsid w:val="00D1443B"/>
    <w:rsid w:val="00D15141"/>
    <w:rsid w:val="00D15B54"/>
    <w:rsid w:val="00D24589"/>
    <w:rsid w:val="00D24656"/>
    <w:rsid w:val="00D26A93"/>
    <w:rsid w:val="00D3037F"/>
    <w:rsid w:val="00D35F0E"/>
    <w:rsid w:val="00D37D4B"/>
    <w:rsid w:val="00D4265E"/>
    <w:rsid w:val="00D46D59"/>
    <w:rsid w:val="00D5302C"/>
    <w:rsid w:val="00D7545A"/>
    <w:rsid w:val="00D77E99"/>
    <w:rsid w:val="00D81526"/>
    <w:rsid w:val="00D81FDD"/>
    <w:rsid w:val="00D919DA"/>
    <w:rsid w:val="00D9641A"/>
    <w:rsid w:val="00DA6AD0"/>
    <w:rsid w:val="00DA79E1"/>
    <w:rsid w:val="00DA7E31"/>
    <w:rsid w:val="00DB0A91"/>
    <w:rsid w:val="00DB75B7"/>
    <w:rsid w:val="00DB7840"/>
    <w:rsid w:val="00DC1292"/>
    <w:rsid w:val="00DC2235"/>
    <w:rsid w:val="00DC2F1A"/>
    <w:rsid w:val="00DE1578"/>
    <w:rsid w:val="00DE2DC4"/>
    <w:rsid w:val="00E01F87"/>
    <w:rsid w:val="00E05756"/>
    <w:rsid w:val="00E13F45"/>
    <w:rsid w:val="00E16D65"/>
    <w:rsid w:val="00E17F44"/>
    <w:rsid w:val="00E200CE"/>
    <w:rsid w:val="00E2269D"/>
    <w:rsid w:val="00E23C61"/>
    <w:rsid w:val="00E260BE"/>
    <w:rsid w:val="00E26171"/>
    <w:rsid w:val="00E26718"/>
    <w:rsid w:val="00E316E3"/>
    <w:rsid w:val="00E43484"/>
    <w:rsid w:val="00E52FD2"/>
    <w:rsid w:val="00E60775"/>
    <w:rsid w:val="00E7784C"/>
    <w:rsid w:val="00E81482"/>
    <w:rsid w:val="00E82093"/>
    <w:rsid w:val="00EA0E5A"/>
    <w:rsid w:val="00EA43A9"/>
    <w:rsid w:val="00EA5366"/>
    <w:rsid w:val="00EA701F"/>
    <w:rsid w:val="00EB6B07"/>
    <w:rsid w:val="00EC05BF"/>
    <w:rsid w:val="00EC1CF3"/>
    <w:rsid w:val="00EC2726"/>
    <w:rsid w:val="00EC418E"/>
    <w:rsid w:val="00EC5D5E"/>
    <w:rsid w:val="00EE49C7"/>
    <w:rsid w:val="00EE6112"/>
    <w:rsid w:val="00EE6A1D"/>
    <w:rsid w:val="00EF47D3"/>
    <w:rsid w:val="00F14025"/>
    <w:rsid w:val="00F32828"/>
    <w:rsid w:val="00F43EDB"/>
    <w:rsid w:val="00F45185"/>
    <w:rsid w:val="00F5005C"/>
    <w:rsid w:val="00F57D7A"/>
    <w:rsid w:val="00F603E1"/>
    <w:rsid w:val="00F60FBC"/>
    <w:rsid w:val="00F63D88"/>
    <w:rsid w:val="00F663E2"/>
    <w:rsid w:val="00F70941"/>
    <w:rsid w:val="00F7350F"/>
    <w:rsid w:val="00F750E7"/>
    <w:rsid w:val="00F80F53"/>
    <w:rsid w:val="00F90D20"/>
    <w:rsid w:val="00F95586"/>
    <w:rsid w:val="00F9646A"/>
    <w:rsid w:val="00F9729F"/>
    <w:rsid w:val="00F97B53"/>
    <w:rsid w:val="00FC2C45"/>
    <w:rsid w:val="00FD0BE9"/>
    <w:rsid w:val="00FD2FAE"/>
    <w:rsid w:val="00FE78DA"/>
    <w:rsid w:val="00FF4D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4B8D6-C499-4B00-9A0F-8C524FEB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E1C"/>
    <w:pPr>
      <w:spacing w:before="100" w:beforeAutospacing="1" w:after="100" w:afterAutospacing="1" w:line="360" w:lineRule="auto"/>
    </w:pPr>
    <w:rPr>
      <w:rFonts w:ascii="Times New Roman" w:hAnsi="Times New Roman"/>
      <w:sz w:val="24"/>
      <w:lang w:val="en-US"/>
    </w:rPr>
  </w:style>
  <w:style w:type="paragraph" w:styleId="Heading2">
    <w:name w:val="heading 2"/>
    <w:basedOn w:val="Normal"/>
    <w:link w:val="Heading2Char"/>
    <w:uiPriority w:val="9"/>
    <w:qFormat/>
    <w:rsid w:val="00AC6267"/>
    <w:pPr>
      <w:spacing w:line="240" w:lineRule="auto"/>
      <w:outlineLvl w:val="1"/>
    </w:pPr>
    <w:rPr>
      <w:rFonts w:eastAsia="Times New Roman" w:cs="Times New Roman"/>
      <w:b/>
      <w:bCs/>
      <w:sz w:val="36"/>
      <w:szCs w:val="36"/>
      <w:lang w:val="en-ZW" w:eastAsia="en-ZW"/>
    </w:rPr>
  </w:style>
  <w:style w:type="paragraph" w:styleId="Heading3">
    <w:name w:val="heading 3"/>
    <w:basedOn w:val="Normal"/>
    <w:next w:val="Normal"/>
    <w:link w:val="Heading3Char"/>
    <w:uiPriority w:val="9"/>
    <w:semiHidden/>
    <w:unhideWhenUsed/>
    <w:qFormat/>
    <w:rsid w:val="00595CF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E1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7754C"/>
    <w:pPr>
      <w:ind w:left="720"/>
      <w:contextualSpacing/>
    </w:pPr>
  </w:style>
  <w:style w:type="paragraph" w:customStyle="1" w:styleId="Default">
    <w:name w:val="Default"/>
    <w:rsid w:val="00545C2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6478A"/>
    <w:pPr>
      <w:spacing w:line="240" w:lineRule="auto"/>
    </w:pPr>
    <w:rPr>
      <w:rFonts w:eastAsia="Times New Roman" w:cs="Times New Roman"/>
      <w:szCs w:val="24"/>
      <w:lang w:val="en-ZW" w:eastAsia="en-ZW"/>
    </w:rPr>
  </w:style>
  <w:style w:type="character" w:styleId="Emphasis">
    <w:name w:val="Emphasis"/>
    <w:basedOn w:val="DefaultParagraphFont"/>
    <w:uiPriority w:val="20"/>
    <w:qFormat/>
    <w:rsid w:val="0056478A"/>
    <w:rPr>
      <w:i/>
      <w:iCs/>
    </w:rPr>
  </w:style>
  <w:style w:type="character" w:styleId="Hyperlink">
    <w:name w:val="Hyperlink"/>
    <w:basedOn w:val="DefaultParagraphFont"/>
    <w:uiPriority w:val="99"/>
    <w:semiHidden/>
    <w:unhideWhenUsed/>
    <w:rsid w:val="009816CF"/>
    <w:rPr>
      <w:color w:val="0000FF"/>
      <w:u w:val="single"/>
    </w:rPr>
  </w:style>
  <w:style w:type="character" w:customStyle="1" w:styleId="Heading2Char">
    <w:name w:val="Heading 2 Char"/>
    <w:basedOn w:val="DefaultParagraphFont"/>
    <w:link w:val="Heading2"/>
    <w:uiPriority w:val="9"/>
    <w:rsid w:val="00AC6267"/>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semiHidden/>
    <w:rsid w:val="00595CF3"/>
    <w:rPr>
      <w:rFonts w:asciiTheme="majorHAnsi" w:eastAsiaTheme="majorEastAsia" w:hAnsiTheme="majorHAnsi" w:cstheme="majorBidi"/>
      <w:color w:val="1F4D78" w:themeColor="accent1" w:themeShade="7F"/>
      <w:sz w:val="24"/>
      <w:szCs w:val="24"/>
      <w:lang w:val="en-US"/>
    </w:rPr>
  </w:style>
  <w:style w:type="character" w:customStyle="1" w:styleId="t">
    <w:name w:val="t"/>
    <w:basedOn w:val="DefaultParagraphFont"/>
    <w:rsid w:val="006806F3"/>
  </w:style>
  <w:style w:type="paragraph" w:customStyle="1" w:styleId="western">
    <w:name w:val="western"/>
    <w:basedOn w:val="Normal"/>
    <w:rsid w:val="00C2090F"/>
    <w:pPr>
      <w:spacing w:line="240" w:lineRule="auto"/>
    </w:pPr>
    <w:rPr>
      <w:rFonts w:eastAsia="Times New Roman" w:cs="Times New Roman"/>
      <w:szCs w:val="24"/>
      <w:lang w:val="en-ZW" w:eastAsia="en-ZW"/>
    </w:rPr>
  </w:style>
  <w:style w:type="paragraph" w:styleId="BalloonText">
    <w:name w:val="Balloon Text"/>
    <w:basedOn w:val="Normal"/>
    <w:link w:val="BalloonTextChar"/>
    <w:uiPriority w:val="99"/>
    <w:semiHidden/>
    <w:unhideWhenUsed/>
    <w:rsid w:val="00711BE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BE1"/>
    <w:rPr>
      <w:rFonts w:ascii="Segoe UI" w:hAnsi="Segoe UI" w:cs="Segoe UI"/>
      <w:sz w:val="18"/>
      <w:szCs w:val="18"/>
      <w:lang w:val="en-US"/>
    </w:rPr>
  </w:style>
  <w:style w:type="paragraph" w:styleId="Header">
    <w:name w:val="header"/>
    <w:basedOn w:val="Normal"/>
    <w:link w:val="HeaderChar"/>
    <w:uiPriority w:val="99"/>
    <w:unhideWhenUsed/>
    <w:rsid w:val="00711BE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1BE1"/>
    <w:rPr>
      <w:rFonts w:ascii="Times New Roman" w:hAnsi="Times New Roman"/>
      <w:sz w:val="24"/>
      <w:lang w:val="en-US"/>
    </w:rPr>
  </w:style>
  <w:style w:type="paragraph" w:styleId="Footer">
    <w:name w:val="footer"/>
    <w:basedOn w:val="Normal"/>
    <w:link w:val="FooterChar"/>
    <w:uiPriority w:val="99"/>
    <w:unhideWhenUsed/>
    <w:rsid w:val="00711BE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11BE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0767">
      <w:bodyDiv w:val="1"/>
      <w:marLeft w:val="0"/>
      <w:marRight w:val="0"/>
      <w:marTop w:val="0"/>
      <w:marBottom w:val="0"/>
      <w:divBdr>
        <w:top w:val="none" w:sz="0" w:space="0" w:color="auto"/>
        <w:left w:val="none" w:sz="0" w:space="0" w:color="auto"/>
        <w:bottom w:val="none" w:sz="0" w:space="0" w:color="auto"/>
        <w:right w:val="none" w:sz="0" w:space="0" w:color="auto"/>
      </w:divBdr>
    </w:div>
    <w:div w:id="418448710">
      <w:bodyDiv w:val="1"/>
      <w:marLeft w:val="0"/>
      <w:marRight w:val="0"/>
      <w:marTop w:val="0"/>
      <w:marBottom w:val="0"/>
      <w:divBdr>
        <w:top w:val="none" w:sz="0" w:space="0" w:color="auto"/>
        <w:left w:val="none" w:sz="0" w:space="0" w:color="auto"/>
        <w:bottom w:val="none" w:sz="0" w:space="0" w:color="auto"/>
        <w:right w:val="none" w:sz="0" w:space="0" w:color="auto"/>
      </w:divBdr>
    </w:div>
    <w:div w:id="440154028">
      <w:bodyDiv w:val="1"/>
      <w:marLeft w:val="0"/>
      <w:marRight w:val="0"/>
      <w:marTop w:val="0"/>
      <w:marBottom w:val="0"/>
      <w:divBdr>
        <w:top w:val="none" w:sz="0" w:space="0" w:color="auto"/>
        <w:left w:val="none" w:sz="0" w:space="0" w:color="auto"/>
        <w:bottom w:val="none" w:sz="0" w:space="0" w:color="auto"/>
        <w:right w:val="none" w:sz="0" w:space="0" w:color="auto"/>
      </w:divBdr>
    </w:div>
    <w:div w:id="783306386">
      <w:bodyDiv w:val="1"/>
      <w:marLeft w:val="0"/>
      <w:marRight w:val="0"/>
      <w:marTop w:val="0"/>
      <w:marBottom w:val="0"/>
      <w:divBdr>
        <w:top w:val="none" w:sz="0" w:space="0" w:color="auto"/>
        <w:left w:val="none" w:sz="0" w:space="0" w:color="auto"/>
        <w:bottom w:val="none" w:sz="0" w:space="0" w:color="auto"/>
        <w:right w:val="none" w:sz="0" w:space="0" w:color="auto"/>
      </w:divBdr>
    </w:div>
    <w:div w:id="853495784">
      <w:bodyDiv w:val="1"/>
      <w:marLeft w:val="0"/>
      <w:marRight w:val="0"/>
      <w:marTop w:val="0"/>
      <w:marBottom w:val="0"/>
      <w:divBdr>
        <w:top w:val="none" w:sz="0" w:space="0" w:color="auto"/>
        <w:left w:val="none" w:sz="0" w:space="0" w:color="auto"/>
        <w:bottom w:val="none" w:sz="0" w:space="0" w:color="auto"/>
        <w:right w:val="none" w:sz="0" w:space="0" w:color="auto"/>
      </w:divBdr>
    </w:div>
    <w:div w:id="1136988325">
      <w:bodyDiv w:val="1"/>
      <w:marLeft w:val="0"/>
      <w:marRight w:val="0"/>
      <w:marTop w:val="0"/>
      <w:marBottom w:val="0"/>
      <w:divBdr>
        <w:top w:val="none" w:sz="0" w:space="0" w:color="auto"/>
        <w:left w:val="none" w:sz="0" w:space="0" w:color="auto"/>
        <w:bottom w:val="none" w:sz="0" w:space="0" w:color="auto"/>
        <w:right w:val="none" w:sz="0" w:space="0" w:color="auto"/>
      </w:divBdr>
    </w:div>
    <w:div w:id="1287157077">
      <w:bodyDiv w:val="1"/>
      <w:marLeft w:val="0"/>
      <w:marRight w:val="0"/>
      <w:marTop w:val="0"/>
      <w:marBottom w:val="0"/>
      <w:divBdr>
        <w:top w:val="none" w:sz="0" w:space="0" w:color="auto"/>
        <w:left w:val="none" w:sz="0" w:space="0" w:color="auto"/>
        <w:bottom w:val="none" w:sz="0" w:space="0" w:color="auto"/>
        <w:right w:val="none" w:sz="0" w:space="0" w:color="auto"/>
      </w:divBdr>
    </w:div>
    <w:div w:id="1372917803">
      <w:bodyDiv w:val="1"/>
      <w:marLeft w:val="0"/>
      <w:marRight w:val="0"/>
      <w:marTop w:val="0"/>
      <w:marBottom w:val="0"/>
      <w:divBdr>
        <w:top w:val="none" w:sz="0" w:space="0" w:color="auto"/>
        <w:left w:val="none" w:sz="0" w:space="0" w:color="auto"/>
        <w:bottom w:val="none" w:sz="0" w:space="0" w:color="auto"/>
        <w:right w:val="none" w:sz="0" w:space="0" w:color="auto"/>
      </w:divBdr>
    </w:div>
    <w:div w:id="1430857115">
      <w:bodyDiv w:val="1"/>
      <w:marLeft w:val="0"/>
      <w:marRight w:val="0"/>
      <w:marTop w:val="0"/>
      <w:marBottom w:val="0"/>
      <w:divBdr>
        <w:top w:val="none" w:sz="0" w:space="0" w:color="auto"/>
        <w:left w:val="none" w:sz="0" w:space="0" w:color="auto"/>
        <w:bottom w:val="none" w:sz="0" w:space="0" w:color="auto"/>
        <w:right w:val="none" w:sz="0" w:space="0" w:color="auto"/>
      </w:divBdr>
    </w:div>
    <w:div w:id="1464421193">
      <w:bodyDiv w:val="1"/>
      <w:marLeft w:val="0"/>
      <w:marRight w:val="0"/>
      <w:marTop w:val="0"/>
      <w:marBottom w:val="0"/>
      <w:divBdr>
        <w:top w:val="none" w:sz="0" w:space="0" w:color="auto"/>
        <w:left w:val="none" w:sz="0" w:space="0" w:color="auto"/>
        <w:bottom w:val="none" w:sz="0" w:space="0" w:color="auto"/>
        <w:right w:val="none" w:sz="0" w:space="0" w:color="auto"/>
      </w:divBdr>
    </w:div>
    <w:div w:id="19527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1991%20%282%29%20SA%204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053C-D307-4450-A5F7-3B1C78C2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11</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90</cp:revision>
  <cp:lastPrinted>2022-08-31T10:35:00Z</cp:lastPrinted>
  <dcterms:created xsi:type="dcterms:W3CDTF">2022-08-06T06:44:00Z</dcterms:created>
  <dcterms:modified xsi:type="dcterms:W3CDTF">2022-08-31T10:35:00Z</dcterms:modified>
</cp:coreProperties>
</file>