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2FE" w:rsidRDefault="000132FE" w:rsidP="00641382">
      <w:pPr>
        <w:rPr>
          <w:lang w:val="en-GB"/>
        </w:rPr>
      </w:pPr>
    </w:p>
    <w:p w:rsidR="000132FE" w:rsidRDefault="000132FE" w:rsidP="00641382">
      <w:pPr>
        <w:rPr>
          <w:lang w:val="en-GB"/>
        </w:rPr>
      </w:pPr>
    </w:p>
    <w:p w:rsidR="008B47E8" w:rsidRDefault="00A10A72" w:rsidP="00641382">
      <w:pPr>
        <w:rPr>
          <w:lang w:val="en-GB"/>
        </w:rPr>
      </w:pPr>
      <w:r>
        <w:rPr>
          <w:lang w:val="en-GB"/>
        </w:rPr>
        <w:t>DEPUTY SHERIFF – HARARE</w:t>
      </w:r>
    </w:p>
    <w:p w:rsidR="00A10A72" w:rsidRDefault="00A10A72" w:rsidP="00641382">
      <w:pPr>
        <w:rPr>
          <w:lang w:val="en-GB"/>
        </w:rPr>
      </w:pPr>
      <w:proofErr w:type="gramStart"/>
      <w:r>
        <w:rPr>
          <w:lang w:val="en-GB"/>
        </w:rPr>
        <w:t>versus</w:t>
      </w:r>
      <w:proofErr w:type="gramEnd"/>
    </w:p>
    <w:p w:rsidR="00A10A72" w:rsidRDefault="00A10A72" w:rsidP="00641382">
      <w:pPr>
        <w:rPr>
          <w:lang w:val="en-GB"/>
        </w:rPr>
      </w:pPr>
      <w:r>
        <w:rPr>
          <w:lang w:val="en-GB"/>
        </w:rPr>
        <w:t>HEAVY EQUIPMENT POWER PARTS</w:t>
      </w:r>
    </w:p>
    <w:p w:rsidR="00A10A72" w:rsidRDefault="00A10A72" w:rsidP="00641382">
      <w:pPr>
        <w:rPr>
          <w:lang w:val="en-GB"/>
        </w:rPr>
      </w:pPr>
      <w:proofErr w:type="gramStart"/>
      <w:r>
        <w:rPr>
          <w:lang w:val="en-GB"/>
        </w:rPr>
        <w:t>and</w:t>
      </w:r>
      <w:proofErr w:type="gramEnd"/>
    </w:p>
    <w:p w:rsidR="00A10A72" w:rsidRDefault="00A10A72" w:rsidP="00641382">
      <w:pPr>
        <w:rPr>
          <w:lang w:val="en-GB"/>
        </w:rPr>
      </w:pPr>
      <w:r>
        <w:rPr>
          <w:lang w:val="en-GB"/>
        </w:rPr>
        <w:t>HOPE TEMBO</w:t>
      </w:r>
    </w:p>
    <w:p w:rsidR="00A10A72" w:rsidRDefault="00A10A72" w:rsidP="00641382">
      <w:pPr>
        <w:rPr>
          <w:lang w:val="en-GB"/>
        </w:rPr>
      </w:pPr>
    </w:p>
    <w:p w:rsidR="00A10A72" w:rsidRDefault="00A10A72" w:rsidP="00641382">
      <w:pPr>
        <w:rPr>
          <w:lang w:val="en-GB"/>
        </w:rPr>
      </w:pPr>
    </w:p>
    <w:p w:rsidR="00A10A72" w:rsidRDefault="00A10A72" w:rsidP="00641382">
      <w:pPr>
        <w:rPr>
          <w:lang w:val="en-GB"/>
        </w:rPr>
      </w:pPr>
      <w:r>
        <w:rPr>
          <w:lang w:val="en-GB"/>
        </w:rPr>
        <w:t>HIGH COURT OF ZIMBABWE</w:t>
      </w:r>
    </w:p>
    <w:p w:rsidR="00A10A72" w:rsidRDefault="00A10A72" w:rsidP="00641382">
      <w:pPr>
        <w:rPr>
          <w:lang w:val="en-GB"/>
        </w:rPr>
      </w:pPr>
      <w:r>
        <w:rPr>
          <w:lang w:val="en-GB"/>
        </w:rPr>
        <w:t>MATHONSI J</w:t>
      </w:r>
    </w:p>
    <w:p w:rsidR="00A10A72" w:rsidRDefault="00A10A72" w:rsidP="00641382">
      <w:pPr>
        <w:rPr>
          <w:lang w:val="en-GB"/>
        </w:rPr>
      </w:pPr>
      <w:r>
        <w:rPr>
          <w:lang w:val="en-GB"/>
        </w:rPr>
        <w:t>HARARE, 5 APRIL 2013</w:t>
      </w:r>
    </w:p>
    <w:p w:rsidR="00CA2D0A" w:rsidRDefault="00CA2D0A" w:rsidP="00641382">
      <w:pPr>
        <w:rPr>
          <w:lang w:val="en-GB"/>
        </w:rPr>
      </w:pPr>
    </w:p>
    <w:p w:rsidR="00CA2D0A" w:rsidRDefault="00CA2D0A" w:rsidP="00641382">
      <w:pPr>
        <w:rPr>
          <w:lang w:val="en-GB"/>
        </w:rPr>
      </w:pPr>
    </w:p>
    <w:p w:rsidR="004E745A" w:rsidRDefault="00CA2D0A" w:rsidP="00641382">
      <w:pPr>
        <w:rPr>
          <w:lang w:val="en-GB"/>
        </w:rPr>
      </w:pPr>
      <w:r w:rsidRPr="00CA2D0A">
        <w:rPr>
          <w:i/>
          <w:lang w:val="en-GB"/>
        </w:rPr>
        <w:t xml:space="preserve">K. </w:t>
      </w:r>
      <w:proofErr w:type="spellStart"/>
      <w:r w:rsidRPr="00CA2D0A">
        <w:rPr>
          <w:i/>
          <w:lang w:val="en-GB"/>
        </w:rPr>
        <w:t>Musimwa</w:t>
      </w:r>
      <w:proofErr w:type="spellEnd"/>
      <w:r>
        <w:rPr>
          <w:lang w:val="en-GB"/>
        </w:rPr>
        <w:t>, for the applicant</w:t>
      </w:r>
    </w:p>
    <w:p w:rsidR="00CA2D0A" w:rsidRDefault="004E745A" w:rsidP="00641382">
      <w:pPr>
        <w:rPr>
          <w:lang w:val="en-GB"/>
        </w:rPr>
      </w:pPr>
      <w:r w:rsidRPr="004E745A">
        <w:rPr>
          <w:i/>
          <w:lang w:val="en-GB"/>
        </w:rPr>
        <w:t>D.</w:t>
      </w:r>
      <w:r>
        <w:rPr>
          <w:lang w:val="en-GB"/>
        </w:rPr>
        <w:t xml:space="preserve"> </w:t>
      </w:r>
      <w:proofErr w:type="spellStart"/>
      <w:r w:rsidR="00183689">
        <w:rPr>
          <w:i/>
          <w:lang w:val="en-GB"/>
        </w:rPr>
        <w:t>M</w:t>
      </w:r>
      <w:r w:rsidR="00CA2D0A" w:rsidRPr="00CA2D0A">
        <w:rPr>
          <w:i/>
          <w:lang w:val="en-GB"/>
        </w:rPr>
        <w:t>u</w:t>
      </w:r>
      <w:r w:rsidR="00183689">
        <w:rPr>
          <w:i/>
          <w:lang w:val="en-GB"/>
        </w:rPr>
        <w:t>s</w:t>
      </w:r>
      <w:r w:rsidR="00CA2D0A" w:rsidRPr="00CA2D0A">
        <w:rPr>
          <w:i/>
          <w:lang w:val="en-GB"/>
        </w:rPr>
        <w:t>kwe</w:t>
      </w:r>
      <w:proofErr w:type="spellEnd"/>
      <w:r w:rsidR="00CA2D0A" w:rsidRPr="00CA2D0A">
        <w:rPr>
          <w:i/>
          <w:lang w:val="en-GB"/>
        </w:rPr>
        <w:t xml:space="preserve">, </w:t>
      </w:r>
      <w:r w:rsidR="00CA2D0A">
        <w:rPr>
          <w:lang w:val="en-GB"/>
        </w:rPr>
        <w:t>for the claimant</w:t>
      </w:r>
    </w:p>
    <w:p w:rsidR="00CA2D0A" w:rsidRDefault="00386C8C" w:rsidP="00386C8C">
      <w:pPr>
        <w:rPr>
          <w:lang w:val="en-GB"/>
        </w:rPr>
      </w:pPr>
      <w:r>
        <w:rPr>
          <w:i/>
          <w:lang w:val="en-GB"/>
        </w:rPr>
        <w:t>I.</w:t>
      </w:r>
      <w:r w:rsidR="00CA2D0A" w:rsidRPr="00386C8C">
        <w:rPr>
          <w:i/>
          <w:lang w:val="en-GB"/>
        </w:rPr>
        <w:t>G.</w:t>
      </w:r>
      <w:r w:rsidRPr="00386C8C">
        <w:rPr>
          <w:i/>
          <w:lang w:val="en-GB"/>
        </w:rPr>
        <w:t xml:space="preserve"> </w:t>
      </w:r>
      <w:proofErr w:type="spellStart"/>
      <w:r w:rsidR="00CA2D0A" w:rsidRPr="00386C8C">
        <w:rPr>
          <w:i/>
          <w:lang w:val="en-GB"/>
        </w:rPr>
        <w:t>Musimbe</w:t>
      </w:r>
      <w:proofErr w:type="spellEnd"/>
      <w:r w:rsidR="00CA2D0A" w:rsidRPr="00386C8C">
        <w:rPr>
          <w:lang w:val="en-GB"/>
        </w:rPr>
        <w:t>, for the judgment creditor</w:t>
      </w:r>
    </w:p>
    <w:p w:rsidR="00386C8C" w:rsidRDefault="00386C8C" w:rsidP="00386C8C">
      <w:pPr>
        <w:rPr>
          <w:lang w:val="en-GB"/>
        </w:rPr>
      </w:pPr>
    </w:p>
    <w:p w:rsidR="00386C8C" w:rsidRDefault="00386C8C" w:rsidP="00386C8C">
      <w:pPr>
        <w:rPr>
          <w:lang w:val="en-GB"/>
        </w:rPr>
      </w:pPr>
    </w:p>
    <w:p w:rsidR="00386C8C" w:rsidRPr="00E61B42" w:rsidRDefault="00386C8C" w:rsidP="00386C8C">
      <w:pPr>
        <w:rPr>
          <w:b/>
          <w:lang w:val="en-GB"/>
        </w:rPr>
      </w:pPr>
      <w:r w:rsidRPr="00E61B42">
        <w:rPr>
          <w:b/>
          <w:lang w:val="en-GB"/>
        </w:rPr>
        <w:t>Opposed Application</w:t>
      </w:r>
    </w:p>
    <w:p w:rsidR="00386C8C" w:rsidRDefault="00386C8C" w:rsidP="00386C8C">
      <w:pPr>
        <w:rPr>
          <w:lang w:val="en-GB"/>
        </w:rPr>
      </w:pPr>
    </w:p>
    <w:p w:rsidR="00386C8C" w:rsidRDefault="00386C8C" w:rsidP="00386C8C">
      <w:pPr>
        <w:rPr>
          <w:lang w:val="en-GB"/>
        </w:rPr>
      </w:pPr>
    </w:p>
    <w:p w:rsidR="00386C8C" w:rsidRDefault="00386C8C" w:rsidP="00386C8C">
      <w:pPr>
        <w:spacing w:line="360" w:lineRule="auto"/>
        <w:jc w:val="both"/>
        <w:rPr>
          <w:lang w:val="en-GB"/>
        </w:rPr>
      </w:pPr>
      <w:r>
        <w:rPr>
          <w:lang w:val="en-GB"/>
        </w:rPr>
        <w:tab/>
        <w:t>MATHONSI J:</w:t>
      </w:r>
      <w:r>
        <w:rPr>
          <w:lang w:val="en-GB"/>
        </w:rPr>
        <w:tab/>
        <w:t xml:space="preserve"> In the execution of his duties in pursuance of a writ of execution issued out of this court, the applicant placed under attachment certain items of property. This was in the matter involving </w:t>
      </w:r>
      <w:r w:rsidRPr="007569C9">
        <w:rPr>
          <w:i/>
          <w:lang w:val="en-GB"/>
        </w:rPr>
        <w:t xml:space="preserve">Hope </w:t>
      </w:r>
      <w:proofErr w:type="spellStart"/>
      <w:r w:rsidRPr="007569C9">
        <w:rPr>
          <w:i/>
          <w:lang w:val="en-GB"/>
        </w:rPr>
        <w:t>Tembo</w:t>
      </w:r>
      <w:proofErr w:type="spellEnd"/>
      <w:r>
        <w:rPr>
          <w:lang w:val="en-GB"/>
        </w:rPr>
        <w:t xml:space="preserve"> and </w:t>
      </w:r>
      <w:proofErr w:type="spellStart"/>
      <w:r w:rsidRPr="00386C8C">
        <w:rPr>
          <w:i/>
          <w:lang w:val="en-GB"/>
        </w:rPr>
        <w:t>Morayford</w:t>
      </w:r>
      <w:proofErr w:type="spellEnd"/>
      <w:r w:rsidRPr="00386C8C">
        <w:rPr>
          <w:i/>
          <w:lang w:val="en-GB"/>
        </w:rPr>
        <w:t xml:space="preserve"> Investments (Pvt) (Ltd)</w:t>
      </w:r>
      <w:r>
        <w:rPr>
          <w:lang w:val="en-GB"/>
        </w:rPr>
        <w:t xml:space="preserve"> and </w:t>
      </w:r>
      <w:proofErr w:type="spellStart"/>
      <w:r w:rsidRPr="007569C9">
        <w:rPr>
          <w:i/>
          <w:lang w:val="en-GB"/>
        </w:rPr>
        <w:t>Arther</w:t>
      </w:r>
      <w:proofErr w:type="spellEnd"/>
      <w:r w:rsidRPr="007569C9">
        <w:rPr>
          <w:i/>
          <w:lang w:val="en-GB"/>
        </w:rPr>
        <w:t xml:space="preserve"> </w:t>
      </w:r>
      <w:proofErr w:type="spellStart"/>
      <w:r w:rsidRPr="007569C9">
        <w:rPr>
          <w:i/>
          <w:lang w:val="en-GB"/>
        </w:rPr>
        <w:t>Mutasa</w:t>
      </w:r>
      <w:proofErr w:type="spellEnd"/>
      <w:r>
        <w:rPr>
          <w:lang w:val="en-GB"/>
        </w:rPr>
        <w:t xml:space="preserve"> HC 8415/2011.</w:t>
      </w:r>
    </w:p>
    <w:p w:rsidR="00386C8C" w:rsidRDefault="00386C8C" w:rsidP="00386C8C">
      <w:pPr>
        <w:spacing w:line="360" w:lineRule="auto"/>
        <w:jc w:val="both"/>
        <w:rPr>
          <w:lang w:val="en-GB"/>
        </w:rPr>
      </w:pPr>
      <w:r>
        <w:rPr>
          <w:lang w:val="en-GB"/>
        </w:rPr>
        <w:tab/>
        <w:t>The property attached</w:t>
      </w:r>
      <w:r w:rsidR="00935472">
        <w:rPr>
          <w:lang w:val="en-GB"/>
        </w:rPr>
        <w:t xml:space="preserve"> in execution was claimed by the claimant </w:t>
      </w:r>
      <w:r w:rsidR="00935472" w:rsidRPr="007569C9">
        <w:rPr>
          <w:i/>
          <w:lang w:val="en-GB"/>
        </w:rPr>
        <w:t>Heavy Equipment Power</w:t>
      </w:r>
      <w:r w:rsidR="00935472">
        <w:rPr>
          <w:lang w:val="en-GB"/>
        </w:rPr>
        <w:t xml:space="preserve"> </w:t>
      </w:r>
      <w:r w:rsidR="00935472" w:rsidRPr="007569C9">
        <w:rPr>
          <w:i/>
          <w:lang w:val="en-GB"/>
        </w:rPr>
        <w:t>Parts.</w:t>
      </w:r>
      <w:r w:rsidR="00935472">
        <w:rPr>
          <w:lang w:val="en-GB"/>
        </w:rPr>
        <w:t xml:space="preserve"> As the judgment creditor did not admit the claim, the applicant filed these interpleader proceedings in terms of Order 30 of the High Court rules.</w:t>
      </w:r>
    </w:p>
    <w:p w:rsidR="0071194C" w:rsidRDefault="0071194C" w:rsidP="00386C8C">
      <w:pPr>
        <w:spacing w:line="360" w:lineRule="auto"/>
        <w:jc w:val="both"/>
        <w:rPr>
          <w:i/>
          <w:lang w:val="en-GB"/>
        </w:rPr>
      </w:pPr>
      <w:bookmarkStart w:id="0" w:name="_GoBack"/>
      <w:bookmarkEnd w:id="0"/>
      <w:r>
        <w:rPr>
          <w:lang w:val="en-GB"/>
        </w:rPr>
        <w:tab/>
        <w:t xml:space="preserve">The court application was served upon the claimant and the judgment creditor on 21 March 2012. Only the judgment creditor filed opposition but the claimant did not do so. If </w:t>
      </w:r>
      <w:r w:rsidR="007569C9">
        <w:rPr>
          <w:lang w:val="en-GB"/>
        </w:rPr>
        <w:t xml:space="preserve">it </w:t>
      </w:r>
      <w:r>
        <w:rPr>
          <w:lang w:val="en-GB"/>
        </w:rPr>
        <w:t>intended to oppose the matter it was required by rule 232 to file opposition and in terms of rule 233 (3)</w:t>
      </w:r>
      <w:r w:rsidR="00401B13">
        <w:rPr>
          <w:lang w:val="en-GB"/>
        </w:rPr>
        <w:t xml:space="preserve"> the claimant is barred and has no right of audience</w:t>
      </w:r>
      <w:r w:rsidR="00401B13" w:rsidRPr="00401B13">
        <w:rPr>
          <w:i/>
          <w:lang w:val="en-GB"/>
        </w:rPr>
        <w:t>. Deputy Sheriff</w:t>
      </w:r>
      <w:r w:rsidR="007569C9">
        <w:rPr>
          <w:i/>
          <w:lang w:val="en-GB"/>
        </w:rPr>
        <w:t>-</w:t>
      </w:r>
      <w:r w:rsidR="00401B13" w:rsidRPr="00401B13">
        <w:rPr>
          <w:i/>
          <w:lang w:val="en-GB"/>
        </w:rPr>
        <w:t xml:space="preserve"> Harare v </w:t>
      </w:r>
      <w:proofErr w:type="spellStart"/>
      <w:r w:rsidR="00401B13" w:rsidRPr="00401B13">
        <w:rPr>
          <w:i/>
          <w:lang w:val="en-GB"/>
        </w:rPr>
        <w:t>Conview</w:t>
      </w:r>
      <w:proofErr w:type="spellEnd"/>
      <w:r w:rsidR="00401B13">
        <w:rPr>
          <w:lang w:val="en-GB"/>
        </w:rPr>
        <w:t xml:space="preserve"> </w:t>
      </w:r>
      <w:r w:rsidR="007569C9">
        <w:rPr>
          <w:i/>
          <w:lang w:val="en-GB"/>
        </w:rPr>
        <w:t xml:space="preserve">Energy </w:t>
      </w:r>
      <w:proofErr w:type="gramStart"/>
      <w:r w:rsidR="007569C9">
        <w:rPr>
          <w:i/>
          <w:lang w:val="en-GB"/>
        </w:rPr>
        <w:t>( Pvt</w:t>
      </w:r>
      <w:proofErr w:type="gramEnd"/>
      <w:r w:rsidR="007569C9">
        <w:rPr>
          <w:i/>
          <w:lang w:val="en-GB"/>
        </w:rPr>
        <w:t xml:space="preserve">) Ltd 7 </w:t>
      </w:r>
      <w:proofErr w:type="spellStart"/>
      <w:r w:rsidR="007569C9">
        <w:rPr>
          <w:i/>
          <w:lang w:val="en-GB"/>
        </w:rPr>
        <w:t>Anor</w:t>
      </w:r>
      <w:proofErr w:type="spellEnd"/>
      <w:r w:rsidR="007569C9">
        <w:rPr>
          <w:i/>
          <w:lang w:val="en-GB"/>
        </w:rPr>
        <w:t xml:space="preserve"> HH 250/12; Deputy Sheriff-Harare v </w:t>
      </w:r>
      <w:proofErr w:type="spellStart"/>
      <w:r w:rsidR="007569C9">
        <w:rPr>
          <w:i/>
          <w:lang w:val="en-GB"/>
        </w:rPr>
        <w:t>Brownweel</w:t>
      </w:r>
      <w:proofErr w:type="spellEnd"/>
      <w:r w:rsidR="007569C9">
        <w:rPr>
          <w:i/>
          <w:lang w:val="en-GB"/>
        </w:rPr>
        <w:t xml:space="preserve"> Marketing &amp; </w:t>
      </w:r>
      <w:proofErr w:type="spellStart"/>
      <w:r w:rsidR="007569C9">
        <w:rPr>
          <w:i/>
          <w:lang w:val="en-GB"/>
        </w:rPr>
        <w:t>Anor</w:t>
      </w:r>
      <w:proofErr w:type="spellEnd"/>
      <w:r w:rsidR="007569C9">
        <w:rPr>
          <w:i/>
          <w:lang w:val="en-GB"/>
        </w:rPr>
        <w:t xml:space="preserve"> HH243/2012.</w:t>
      </w:r>
    </w:p>
    <w:p w:rsidR="009B4D70" w:rsidRDefault="009B4D70" w:rsidP="00386C8C">
      <w:pPr>
        <w:spacing w:line="360" w:lineRule="auto"/>
        <w:jc w:val="both"/>
        <w:rPr>
          <w:lang w:val="en-GB"/>
        </w:rPr>
      </w:pPr>
      <w:r w:rsidRPr="009B4D70">
        <w:rPr>
          <w:lang w:val="en-GB"/>
        </w:rPr>
        <w:t>The authorities</w:t>
      </w:r>
      <w:r>
        <w:rPr>
          <w:lang w:val="en-GB"/>
        </w:rPr>
        <w:t xml:space="preserve"> I have referred to make it clear that the matter is essentially unopposed as only the judgment creditor has an interest in the matter. It should be noted that the applicant is only a vehicle through which interpleader proceedings are brought to the court but has no interest in the </w:t>
      </w:r>
      <w:r>
        <w:rPr>
          <w:lang w:val="en-GB"/>
        </w:rPr>
        <w:lastRenderedPageBreak/>
        <w:t xml:space="preserve">matter at all. It is for that reason that in the application rule 208 requires him to state in his founding affidavit that he </w:t>
      </w:r>
      <w:proofErr w:type="gramStart"/>
      <w:r>
        <w:rPr>
          <w:lang w:val="en-GB"/>
        </w:rPr>
        <w:t>“ claims</w:t>
      </w:r>
      <w:proofErr w:type="gramEnd"/>
      <w:r>
        <w:rPr>
          <w:lang w:val="en-GB"/>
        </w:rPr>
        <w:t xml:space="preserve"> no</w:t>
      </w:r>
      <w:r w:rsidR="000727D3">
        <w:rPr>
          <w:lang w:val="en-GB"/>
        </w:rPr>
        <w:t xml:space="preserve"> interest in the subject matter</w:t>
      </w:r>
      <w:r>
        <w:rPr>
          <w:lang w:val="en-GB"/>
        </w:rPr>
        <w:t xml:space="preserve"> in dispute other than for charges and costs.”</w:t>
      </w:r>
    </w:p>
    <w:p w:rsidR="003126F6" w:rsidRDefault="003126F6" w:rsidP="00386C8C">
      <w:pPr>
        <w:spacing w:line="360" w:lineRule="auto"/>
        <w:jc w:val="both"/>
        <w:rPr>
          <w:lang w:val="en-GB"/>
        </w:rPr>
      </w:pPr>
      <w:r>
        <w:rPr>
          <w:lang w:val="en-GB"/>
        </w:rPr>
        <w:tab/>
        <w:t>For that reason, where only one party files opposition to the interpleader application, it is only that part</w:t>
      </w:r>
      <w:r w:rsidR="000727D3">
        <w:rPr>
          <w:lang w:val="en-GB"/>
        </w:rPr>
        <w:t>y</w:t>
      </w:r>
      <w:r>
        <w:rPr>
          <w:lang w:val="en-GB"/>
        </w:rPr>
        <w:t xml:space="preserve"> which has an interest and accordingly the matter is in essence unopposed. It should be set down on the unopposed roll.</w:t>
      </w:r>
    </w:p>
    <w:p w:rsidR="003126F6" w:rsidRDefault="003126F6" w:rsidP="00386C8C">
      <w:pPr>
        <w:spacing w:line="360" w:lineRule="auto"/>
        <w:jc w:val="both"/>
        <w:rPr>
          <w:lang w:val="en-GB"/>
        </w:rPr>
      </w:pPr>
      <w:r>
        <w:rPr>
          <w:lang w:val="en-GB"/>
        </w:rPr>
        <w:tab/>
        <w:t>To my mind it is undesirable and a complete waste of the court’s time</w:t>
      </w:r>
      <w:r w:rsidR="000727D3">
        <w:rPr>
          <w:lang w:val="en-GB"/>
        </w:rPr>
        <w:t xml:space="preserve"> to place such matters on the </w:t>
      </w:r>
      <w:r>
        <w:rPr>
          <w:lang w:val="en-GB"/>
        </w:rPr>
        <w:t xml:space="preserve">opposed roll. Both the deputy sheriff and the party who files opposition </w:t>
      </w:r>
      <w:proofErr w:type="gramStart"/>
      <w:r>
        <w:rPr>
          <w:lang w:val="en-GB"/>
        </w:rPr>
        <w:t>( be</w:t>
      </w:r>
      <w:proofErr w:type="gramEnd"/>
      <w:r>
        <w:rPr>
          <w:lang w:val="en-GB"/>
        </w:rPr>
        <w:t xml:space="preserve"> it the claimant or the judgment creditor) are unduly detained having to wait several months for a set down on the opposed roll when the matter should be disposed of on the unopposed roll. This court</w:t>
      </w:r>
      <w:r w:rsidR="000727D3">
        <w:rPr>
          <w:lang w:val="en-GB"/>
        </w:rPr>
        <w:t xml:space="preserve">, which is currently </w:t>
      </w:r>
      <w:proofErr w:type="spellStart"/>
      <w:r w:rsidR="000727D3">
        <w:rPr>
          <w:lang w:val="en-GB"/>
        </w:rPr>
        <w:t>i</w:t>
      </w:r>
      <w:r>
        <w:rPr>
          <w:lang w:val="en-GB"/>
        </w:rPr>
        <w:t>n</w:t>
      </w:r>
      <w:r w:rsidR="000727D3">
        <w:rPr>
          <w:lang w:val="en-GB"/>
        </w:rPr>
        <w:t>an</w:t>
      </w:r>
      <w:r>
        <w:rPr>
          <w:lang w:val="en-GB"/>
        </w:rPr>
        <w:t>dated</w:t>
      </w:r>
      <w:proofErr w:type="spellEnd"/>
      <w:r>
        <w:rPr>
          <w:lang w:val="en-GB"/>
        </w:rPr>
        <w:t xml:space="preserve"> with litigation and has a huge </w:t>
      </w:r>
      <w:proofErr w:type="gramStart"/>
      <w:r>
        <w:rPr>
          <w:lang w:val="en-GB"/>
        </w:rPr>
        <w:t>backlog</w:t>
      </w:r>
      <w:proofErr w:type="gramEnd"/>
      <w:r>
        <w:rPr>
          <w:lang w:val="en-GB"/>
        </w:rPr>
        <w:t xml:space="preserve"> should also not be detained by such matters. Its time should be put to better use instead of being made to sift through so many of these unopposed interpleader application</w:t>
      </w:r>
      <w:r w:rsidR="000727D3">
        <w:rPr>
          <w:lang w:val="en-GB"/>
        </w:rPr>
        <w:t>s</w:t>
      </w:r>
      <w:r>
        <w:rPr>
          <w:lang w:val="en-GB"/>
        </w:rPr>
        <w:t>.</w:t>
      </w:r>
    </w:p>
    <w:p w:rsidR="003126F6" w:rsidRDefault="003126F6" w:rsidP="00386C8C">
      <w:pPr>
        <w:spacing w:line="360" w:lineRule="auto"/>
        <w:jc w:val="both"/>
        <w:rPr>
          <w:lang w:val="en-GB"/>
        </w:rPr>
      </w:pPr>
      <w:r>
        <w:rPr>
          <w:lang w:val="en-GB"/>
        </w:rPr>
        <w:tab/>
        <w:t>Legal practitioners and indeed</w:t>
      </w:r>
      <w:r w:rsidR="00117208">
        <w:rPr>
          <w:lang w:val="en-GB"/>
        </w:rPr>
        <w:t>, the registrar’s office are therefore advised to take note and direct such matters to the appropriate court.</w:t>
      </w:r>
    </w:p>
    <w:p w:rsidR="00117208" w:rsidRDefault="00117208" w:rsidP="00386C8C">
      <w:pPr>
        <w:spacing w:line="360" w:lineRule="auto"/>
        <w:jc w:val="both"/>
        <w:rPr>
          <w:lang w:val="en-GB"/>
        </w:rPr>
      </w:pPr>
      <w:r>
        <w:rPr>
          <w:lang w:val="en-GB"/>
        </w:rPr>
        <w:t>Accordingly, it is ordered that;-</w:t>
      </w:r>
    </w:p>
    <w:p w:rsidR="00117208" w:rsidRDefault="00117208" w:rsidP="00117208">
      <w:pPr>
        <w:pStyle w:val="ListParagraph"/>
        <w:numPr>
          <w:ilvl w:val="0"/>
          <w:numId w:val="4"/>
        </w:numPr>
        <w:spacing w:line="360" w:lineRule="auto"/>
        <w:jc w:val="both"/>
        <w:rPr>
          <w:lang w:val="en-GB"/>
        </w:rPr>
      </w:pPr>
      <w:r>
        <w:rPr>
          <w:lang w:val="en-GB"/>
        </w:rPr>
        <w:t>The claimant’s claim be and is hereby dismissed with costs on the scale of leg</w:t>
      </w:r>
      <w:r w:rsidR="000727D3">
        <w:rPr>
          <w:lang w:val="en-GB"/>
        </w:rPr>
        <w:t>al practitioner and client</w:t>
      </w:r>
      <w:r>
        <w:rPr>
          <w:lang w:val="en-GB"/>
        </w:rPr>
        <w:t>.</w:t>
      </w:r>
    </w:p>
    <w:p w:rsidR="00117208" w:rsidRDefault="00117208" w:rsidP="00117208">
      <w:pPr>
        <w:spacing w:line="360" w:lineRule="auto"/>
        <w:jc w:val="both"/>
        <w:rPr>
          <w:lang w:val="en-GB"/>
        </w:rPr>
      </w:pPr>
    </w:p>
    <w:p w:rsidR="00117208" w:rsidRDefault="00117208" w:rsidP="00117208">
      <w:pPr>
        <w:spacing w:line="360" w:lineRule="auto"/>
        <w:jc w:val="both"/>
        <w:rPr>
          <w:lang w:val="en-GB"/>
        </w:rPr>
      </w:pPr>
    </w:p>
    <w:p w:rsidR="00117208" w:rsidRDefault="00117208" w:rsidP="00117208">
      <w:pPr>
        <w:spacing w:line="360" w:lineRule="auto"/>
        <w:jc w:val="both"/>
        <w:rPr>
          <w:lang w:val="en-GB"/>
        </w:rPr>
      </w:pPr>
      <w:proofErr w:type="spellStart"/>
      <w:r w:rsidRPr="00117208">
        <w:rPr>
          <w:i/>
          <w:lang w:val="en-GB"/>
        </w:rPr>
        <w:t>Musimwa</w:t>
      </w:r>
      <w:proofErr w:type="spellEnd"/>
      <w:r w:rsidRPr="00117208">
        <w:rPr>
          <w:i/>
          <w:lang w:val="en-GB"/>
        </w:rPr>
        <w:t xml:space="preserve"> and Associates</w:t>
      </w:r>
      <w:r>
        <w:rPr>
          <w:lang w:val="en-GB"/>
        </w:rPr>
        <w:t>, Applicant’s legal practitioners</w:t>
      </w:r>
    </w:p>
    <w:p w:rsidR="00117208" w:rsidRDefault="00117208" w:rsidP="00117208">
      <w:pPr>
        <w:spacing w:line="360" w:lineRule="auto"/>
        <w:jc w:val="both"/>
        <w:rPr>
          <w:lang w:val="en-GB"/>
        </w:rPr>
      </w:pPr>
      <w:proofErr w:type="spellStart"/>
      <w:r w:rsidRPr="00117208">
        <w:rPr>
          <w:i/>
          <w:lang w:val="en-GB"/>
        </w:rPr>
        <w:t>Muskwe</w:t>
      </w:r>
      <w:proofErr w:type="spellEnd"/>
      <w:r w:rsidRPr="00117208">
        <w:rPr>
          <w:i/>
          <w:lang w:val="en-GB"/>
        </w:rPr>
        <w:t xml:space="preserve"> &amp; Associates</w:t>
      </w:r>
      <w:r>
        <w:rPr>
          <w:lang w:val="en-GB"/>
        </w:rPr>
        <w:t>, Claimant’s legal practitioners</w:t>
      </w:r>
    </w:p>
    <w:p w:rsidR="00117208" w:rsidRPr="00117208" w:rsidRDefault="00117208" w:rsidP="00117208">
      <w:pPr>
        <w:spacing w:line="360" w:lineRule="auto"/>
        <w:jc w:val="both"/>
        <w:rPr>
          <w:lang w:val="en-GB"/>
        </w:rPr>
      </w:pPr>
      <w:r w:rsidRPr="00117208">
        <w:rPr>
          <w:i/>
          <w:lang w:val="en-GB"/>
        </w:rPr>
        <w:t xml:space="preserve">IEG </w:t>
      </w:r>
      <w:proofErr w:type="spellStart"/>
      <w:r w:rsidRPr="00117208">
        <w:rPr>
          <w:i/>
          <w:lang w:val="en-GB"/>
        </w:rPr>
        <w:t>Musimbe</w:t>
      </w:r>
      <w:proofErr w:type="spellEnd"/>
      <w:r w:rsidRPr="00117208">
        <w:rPr>
          <w:i/>
          <w:lang w:val="en-GB"/>
        </w:rPr>
        <w:t xml:space="preserve"> &amp; Partners</w:t>
      </w:r>
      <w:r>
        <w:rPr>
          <w:lang w:val="en-GB"/>
        </w:rPr>
        <w:t>, Judgment Creditor’s legal practitioners</w:t>
      </w:r>
    </w:p>
    <w:sectPr w:rsidR="00117208" w:rsidRPr="00117208" w:rsidSect="00AE438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46A" w:rsidRDefault="00DB246A" w:rsidP="000132FE">
      <w:r>
        <w:separator/>
      </w:r>
    </w:p>
  </w:endnote>
  <w:endnote w:type="continuationSeparator" w:id="0">
    <w:p w:rsidR="00DB246A" w:rsidRDefault="00DB246A" w:rsidP="0001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7407"/>
      <w:docPartObj>
        <w:docPartGallery w:val="Page Numbers (Bottom of Page)"/>
        <w:docPartUnique/>
      </w:docPartObj>
    </w:sdtPr>
    <w:sdtEndPr/>
    <w:sdtContent>
      <w:p w:rsidR="000132FE" w:rsidRDefault="00DB246A">
        <w:pPr>
          <w:pStyle w:val="Footer"/>
        </w:pPr>
      </w:p>
    </w:sdtContent>
  </w:sdt>
  <w:p w:rsidR="000132FE" w:rsidRDefault="000132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46A" w:rsidRDefault="00DB246A" w:rsidP="000132FE">
      <w:r>
        <w:separator/>
      </w:r>
    </w:p>
  </w:footnote>
  <w:footnote w:type="continuationSeparator" w:id="0">
    <w:p w:rsidR="00DB246A" w:rsidRDefault="00DB246A" w:rsidP="00013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7408"/>
      <w:docPartObj>
        <w:docPartGallery w:val="Page Numbers (Top of Page)"/>
        <w:docPartUnique/>
      </w:docPartObj>
    </w:sdtPr>
    <w:sdtEndPr/>
    <w:sdtContent>
      <w:p w:rsidR="000132FE" w:rsidRDefault="00DB246A" w:rsidP="000132FE">
        <w:pPr>
          <w:pStyle w:val="Header"/>
          <w:ind w:left="4680" w:firstLine="3960"/>
        </w:pPr>
        <w:r>
          <w:fldChar w:fldCharType="begin"/>
        </w:r>
        <w:r>
          <w:instrText xml:space="preserve"> PAGE   \* MERGEFORMAT </w:instrText>
        </w:r>
        <w:r>
          <w:fldChar w:fldCharType="separate"/>
        </w:r>
        <w:r w:rsidR="00F34231">
          <w:rPr>
            <w:noProof/>
          </w:rPr>
          <w:t>1</w:t>
        </w:r>
        <w:r>
          <w:rPr>
            <w:noProof/>
          </w:rPr>
          <w:fldChar w:fldCharType="end"/>
        </w:r>
      </w:p>
      <w:p w:rsidR="000132FE" w:rsidRDefault="000132FE" w:rsidP="000132FE">
        <w:pPr>
          <w:pStyle w:val="Header"/>
          <w:ind w:left="4680"/>
        </w:pPr>
        <w:r>
          <w:t xml:space="preserve">                      </w:t>
        </w:r>
        <w:r w:rsidR="00F52C25">
          <w:t xml:space="preserve">                          HH 120/</w:t>
        </w:r>
        <w:r>
          <w:t>2013</w:t>
        </w:r>
      </w:p>
      <w:p w:rsidR="000132FE" w:rsidRDefault="000132FE" w:rsidP="000132FE">
        <w:pPr>
          <w:pStyle w:val="Header"/>
          <w:ind w:left="4680"/>
        </w:pPr>
        <w:r>
          <w:t xml:space="preserve">                                              HC1203/2012</w:t>
        </w:r>
      </w:p>
    </w:sdtContent>
  </w:sdt>
  <w:p w:rsidR="000132FE" w:rsidRDefault="000132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E3468"/>
    <w:multiLevelType w:val="hybridMultilevel"/>
    <w:tmpl w:val="EB34BB72"/>
    <w:lvl w:ilvl="0" w:tplc="E6E6B220">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20AAD"/>
    <w:multiLevelType w:val="hybridMultilevel"/>
    <w:tmpl w:val="5C8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837495"/>
    <w:multiLevelType w:val="hybridMultilevel"/>
    <w:tmpl w:val="FC52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4D0E61"/>
    <w:multiLevelType w:val="hybridMultilevel"/>
    <w:tmpl w:val="64C447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A09"/>
    <w:rsid w:val="000132FE"/>
    <w:rsid w:val="00035927"/>
    <w:rsid w:val="000727D3"/>
    <w:rsid w:val="000949E5"/>
    <w:rsid w:val="000B397A"/>
    <w:rsid w:val="000C64FA"/>
    <w:rsid w:val="00117208"/>
    <w:rsid w:val="00183689"/>
    <w:rsid w:val="003126F6"/>
    <w:rsid w:val="00386C8C"/>
    <w:rsid w:val="003951AF"/>
    <w:rsid w:val="003D191A"/>
    <w:rsid w:val="00401B13"/>
    <w:rsid w:val="004345EF"/>
    <w:rsid w:val="004A157E"/>
    <w:rsid w:val="004E745A"/>
    <w:rsid w:val="00641382"/>
    <w:rsid w:val="0071194C"/>
    <w:rsid w:val="007313FB"/>
    <w:rsid w:val="007569C9"/>
    <w:rsid w:val="00790090"/>
    <w:rsid w:val="00861AD4"/>
    <w:rsid w:val="008B47E8"/>
    <w:rsid w:val="00921DF4"/>
    <w:rsid w:val="00935472"/>
    <w:rsid w:val="009423A2"/>
    <w:rsid w:val="00997C2F"/>
    <w:rsid w:val="009B4D70"/>
    <w:rsid w:val="00A10A72"/>
    <w:rsid w:val="00A55A09"/>
    <w:rsid w:val="00AD7841"/>
    <w:rsid w:val="00AE438D"/>
    <w:rsid w:val="00B30798"/>
    <w:rsid w:val="00B4060B"/>
    <w:rsid w:val="00BF110B"/>
    <w:rsid w:val="00C7789B"/>
    <w:rsid w:val="00CA2D0A"/>
    <w:rsid w:val="00D007CA"/>
    <w:rsid w:val="00D410B1"/>
    <w:rsid w:val="00D513D6"/>
    <w:rsid w:val="00D95C18"/>
    <w:rsid w:val="00DB246A"/>
    <w:rsid w:val="00DD1090"/>
    <w:rsid w:val="00E40868"/>
    <w:rsid w:val="00E450C8"/>
    <w:rsid w:val="00E57EE1"/>
    <w:rsid w:val="00E61B42"/>
    <w:rsid w:val="00F23F44"/>
    <w:rsid w:val="00F34231"/>
    <w:rsid w:val="00F52C25"/>
    <w:rsid w:val="00F64C39"/>
    <w:rsid w:val="00FA44E9"/>
    <w:rsid w:val="00FB4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FA"/>
    <w:pPr>
      <w:ind w:left="720"/>
      <w:contextualSpacing/>
    </w:pPr>
  </w:style>
  <w:style w:type="paragraph" w:styleId="Header">
    <w:name w:val="header"/>
    <w:basedOn w:val="Normal"/>
    <w:link w:val="HeaderChar"/>
    <w:uiPriority w:val="99"/>
    <w:unhideWhenUsed/>
    <w:rsid w:val="000132FE"/>
    <w:pPr>
      <w:tabs>
        <w:tab w:val="center" w:pos="4680"/>
        <w:tab w:val="right" w:pos="9360"/>
      </w:tabs>
    </w:pPr>
  </w:style>
  <w:style w:type="character" w:customStyle="1" w:styleId="HeaderChar">
    <w:name w:val="Header Char"/>
    <w:basedOn w:val="DefaultParagraphFont"/>
    <w:link w:val="Header"/>
    <w:uiPriority w:val="99"/>
    <w:rsid w:val="000132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32FE"/>
    <w:pPr>
      <w:tabs>
        <w:tab w:val="center" w:pos="4680"/>
        <w:tab w:val="right" w:pos="9360"/>
      </w:tabs>
    </w:pPr>
  </w:style>
  <w:style w:type="character" w:customStyle="1" w:styleId="FooterChar">
    <w:name w:val="Footer Char"/>
    <w:basedOn w:val="DefaultParagraphFont"/>
    <w:link w:val="Footer"/>
    <w:uiPriority w:val="99"/>
    <w:rsid w:val="000132F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2012-07-04T10:17:00Z</cp:lastPrinted>
  <dcterms:created xsi:type="dcterms:W3CDTF">2013-05-27T10:43:00Z</dcterms:created>
  <dcterms:modified xsi:type="dcterms:W3CDTF">2013-05-27T10:43:00Z</dcterms:modified>
</cp:coreProperties>
</file>