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632E99" w:rsidP="006F7EC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DAWNBURY (PVT) LTD</w:t>
      </w:r>
    </w:p>
    <w:p w:rsidR="00632E99" w:rsidRDefault="00632E99" w:rsidP="006F7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32E99" w:rsidRDefault="00632E99" w:rsidP="006F7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CHAKANETSA</w:t>
      </w:r>
    </w:p>
    <w:p w:rsidR="00632E99" w:rsidRDefault="00632E99" w:rsidP="00632E99">
      <w:pPr>
        <w:spacing w:after="0" w:line="360" w:lineRule="auto"/>
        <w:jc w:val="both"/>
        <w:rPr>
          <w:rFonts w:ascii="Times New Roman" w:hAnsi="Times New Roman" w:cs="Times New Roman"/>
          <w:sz w:val="24"/>
          <w:szCs w:val="24"/>
        </w:rPr>
      </w:pPr>
    </w:p>
    <w:p w:rsidR="00632E99" w:rsidRDefault="00632E99" w:rsidP="00632E99">
      <w:pPr>
        <w:spacing w:after="0" w:line="360" w:lineRule="auto"/>
        <w:jc w:val="both"/>
        <w:rPr>
          <w:rFonts w:ascii="Times New Roman" w:hAnsi="Times New Roman" w:cs="Times New Roman"/>
          <w:sz w:val="24"/>
          <w:szCs w:val="24"/>
        </w:rPr>
      </w:pPr>
    </w:p>
    <w:p w:rsidR="00632E99" w:rsidRDefault="00632E99" w:rsidP="006F7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2E99" w:rsidRDefault="00632E99" w:rsidP="006F7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632E99" w:rsidRDefault="00632E99" w:rsidP="006F7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E1C01">
        <w:rPr>
          <w:rFonts w:ascii="Times New Roman" w:hAnsi="Times New Roman" w:cs="Times New Roman"/>
          <w:sz w:val="24"/>
          <w:szCs w:val="24"/>
        </w:rPr>
        <w:t>7 November 2018</w:t>
      </w:r>
    </w:p>
    <w:p w:rsidR="00632E99" w:rsidRDefault="00632E99" w:rsidP="00632E99">
      <w:pPr>
        <w:spacing w:after="0" w:line="360" w:lineRule="auto"/>
        <w:jc w:val="both"/>
        <w:rPr>
          <w:rFonts w:ascii="Times New Roman" w:hAnsi="Times New Roman" w:cs="Times New Roman"/>
          <w:sz w:val="24"/>
          <w:szCs w:val="24"/>
        </w:rPr>
      </w:pPr>
    </w:p>
    <w:p w:rsidR="00632E99" w:rsidRPr="007E1C01" w:rsidRDefault="00632E99" w:rsidP="00632E99">
      <w:pPr>
        <w:spacing w:after="0" w:line="360" w:lineRule="auto"/>
        <w:jc w:val="both"/>
        <w:rPr>
          <w:rFonts w:ascii="Times New Roman" w:hAnsi="Times New Roman" w:cs="Times New Roman"/>
          <w:b/>
          <w:sz w:val="24"/>
          <w:szCs w:val="24"/>
        </w:rPr>
      </w:pPr>
    </w:p>
    <w:p w:rsidR="00632E99" w:rsidRPr="007E1C01" w:rsidRDefault="007E1C01" w:rsidP="00632E99">
      <w:pPr>
        <w:spacing w:after="0" w:line="360" w:lineRule="auto"/>
        <w:jc w:val="both"/>
        <w:rPr>
          <w:rFonts w:ascii="Times New Roman" w:hAnsi="Times New Roman" w:cs="Times New Roman"/>
          <w:b/>
          <w:sz w:val="24"/>
          <w:szCs w:val="24"/>
        </w:rPr>
      </w:pPr>
      <w:r w:rsidRPr="007E1C01">
        <w:rPr>
          <w:rFonts w:ascii="Times New Roman" w:hAnsi="Times New Roman" w:cs="Times New Roman"/>
          <w:b/>
          <w:sz w:val="24"/>
          <w:szCs w:val="24"/>
        </w:rPr>
        <w:t>Civil trial</w:t>
      </w:r>
    </w:p>
    <w:p w:rsidR="00632E99" w:rsidRDefault="00632E99" w:rsidP="00632E99">
      <w:pPr>
        <w:spacing w:after="0" w:line="360" w:lineRule="auto"/>
        <w:jc w:val="both"/>
        <w:rPr>
          <w:rFonts w:ascii="Times New Roman" w:hAnsi="Times New Roman" w:cs="Times New Roman"/>
          <w:sz w:val="24"/>
          <w:szCs w:val="24"/>
        </w:rPr>
      </w:pPr>
    </w:p>
    <w:p w:rsidR="00632E99" w:rsidRDefault="00632E99" w:rsidP="00632E99">
      <w:pPr>
        <w:spacing w:after="0" w:line="360" w:lineRule="auto"/>
        <w:jc w:val="both"/>
        <w:rPr>
          <w:rFonts w:ascii="Times New Roman" w:hAnsi="Times New Roman" w:cs="Times New Roman"/>
          <w:sz w:val="24"/>
          <w:szCs w:val="24"/>
        </w:rPr>
      </w:pPr>
    </w:p>
    <w:p w:rsidR="00632E99" w:rsidRDefault="007E1C01" w:rsidP="006F7ECF">
      <w:pPr>
        <w:spacing w:after="0" w:line="240" w:lineRule="auto"/>
        <w:jc w:val="both"/>
        <w:rPr>
          <w:rFonts w:ascii="Times New Roman" w:hAnsi="Times New Roman" w:cs="Times New Roman"/>
          <w:sz w:val="24"/>
          <w:szCs w:val="24"/>
        </w:rPr>
      </w:pPr>
      <w:r w:rsidRPr="007E1C01">
        <w:rPr>
          <w:rFonts w:ascii="Times New Roman" w:hAnsi="Times New Roman" w:cs="Times New Roman"/>
          <w:i/>
          <w:sz w:val="24"/>
          <w:szCs w:val="24"/>
        </w:rPr>
        <w:t>S</w:t>
      </w:r>
      <w:r w:rsidR="00D56A67">
        <w:rPr>
          <w:rFonts w:ascii="Times New Roman" w:hAnsi="Times New Roman" w:cs="Times New Roman"/>
          <w:i/>
          <w:sz w:val="24"/>
          <w:szCs w:val="24"/>
        </w:rPr>
        <w:t>.</w:t>
      </w:r>
      <w:r w:rsidRPr="007E1C01">
        <w:rPr>
          <w:rFonts w:ascii="Times New Roman" w:hAnsi="Times New Roman" w:cs="Times New Roman"/>
          <w:i/>
          <w:sz w:val="24"/>
          <w:szCs w:val="24"/>
        </w:rPr>
        <w:t xml:space="preserve"> Simango</w:t>
      </w:r>
      <w:r w:rsidR="00632E99">
        <w:rPr>
          <w:rFonts w:ascii="Times New Roman" w:hAnsi="Times New Roman" w:cs="Times New Roman"/>
          <w:sz w:val="24"/>
          <w:szCs w:val="24"/>
        </w:rPr>
        <w:t>,</w:t>
      </w:r>
      <w:r>
        <w:rPr>
          <w:rFonts w:ascii="Times New Roman" w:hAnsi="Times New Roman" w:cs="Times New Roman"/>
          <w:sz w:val="24"/>
          <w:szCs w:val="24"/>
        </w:rPr>
        <w:t xml:space="preserve"> </w:t>
      </w:r>
      <w:r w:rsidR="00632E99">
        <w:rPr>
          <w:rFonts w:ascii="Times New Roman" w:hAnsi="Times New Roman" w:cs="Times New Roman"/>
          <w:sz w:val="24"/>
          <w:szCs w:val="24"/>
        </w:rPr>
        <w:t>for the plaintiff</w:t>
      </w:r>
    </w:p>
    <w:p w:rsidR="00632E99" w:rsidRDefault="007E1C01" w:rsidP="006F7ECF">
      <w:pPr>
        <w:spacing w:after="0" w:line="240" w:lineRule="auto"/>
        <w:jc w:val="both"/>
        <w:rPr>
          <w:rFonts w:ascii="Times New Roman" w:hAnsi="Times New Roman" w:cs="Times New Roman"/>
          <w:sz w:val="24"/>
          <w:szCs w:val="24"/>
        </w:rPr>
      </w:pPr>
      <w:r w:rsidRPr="007E1C01">
        <w:rPr>
          <w:rFonts w:ascii="Times New Roman" w:hAnsi="Times New Roman" w:cs="Times New Roman"/>
          <w:i/>
          <w:sz w:val="24"/>
          <w:szCs w:val="24"/>
        </w:rPr>
        <w:t>F</w:t>
      </w:r>
      <w:r w:rsidR="00D56A67">
        <w:rPr>
          <w:rFonts w:ascii="Times New Roman" w:hAnsi="Times New Roman" w:cs="Times New Roman"/>
          <w:i/>
          <w:sz w:val="24"/>
          <w:szCs w:val="24"/>
        </w:rPr>
        <w:t>.</w:t>
      </w:r>
      <w:r w:rsidRPr="007E1C01">
        <w:rPr>
          <w:rFonts w:ascii="Times New Roman" w:hAnsi="Times New Roman" w:cs="Times New Roman"/>
          <w:i/>
          <w:sz w:val="24"/>
          <w:szCs w:val="24"/>
        </w:rPr>
        <w:t xml:space="preserve"> Malinga</w:t>
      </w:r>
      <w:r w:rsidR="00632E99">
        <w:rPr>
          <w:rFonts w:ascii="Times New Roman" w:hAnsi="Times New Roman" w:cs="Times New Roman"/>
          <w:sz w:val="24"/>
          <w:szCs w:val="24"/>
        </w:rPr>
        <w:t>, for the defendant</w:t>
      </w:r>
    </w:p>
    <w:p w:rsidR="00632E99" w:rsidRDefault="00632E99" w:rsidP="00632E99">
      <w:pPr>
        <w:spacing w:after="0" w:line="360" w:lineRule="auto"/>
        <w:jc w:val="both"/>
        <w:rPr>
          <w:rFonts w:ascii="Times New Roman" w:hAnsi="Times New Roman" w:cs="Times New Roman"/>
          <w:sz w:val="24"/>
          <w:szCs w:val="24"/>
        </w:rPr>
      </w:pPr>
    </w:p>
    <w:p w:rsidR="00632E99" w:rsidRDefault="00632E99"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The plaintiff’s claim against the </w:t>
      </w:r>
      <w:r w:rsidR="000B7FDA">
        <w:rPr>
          <w:rFonts w:ascii="Times New Roman" w:hAnsi="Times New Roman" w:cs="Times New Roman"/>
          <w:sz w:val="24"/>
          <w:szCs w:val="24"/>
        </w:rPr>
        <w:t>defendant</w:t>
      </w:r>
      <w:r>
        <w:rPr>
          <w:rFonts w:ascii="Times New Roman" w:hAnsi="Times New Roman" w:cs="Times New Roman"/>
          <w:sz w:val="24"/>
          <w:szCs w:val="24"/>
        </w:rPr>
        <w:t xml:space="preserve"> is for the delivery of three </w:t>
      </w:r>
      <w:r w:rsidR="000B7FDA">
        <w:rPr>
          <w:rFonts w:ascii="Times New Roman" w:hAnsi="Times New Roman" w:cs="Times New Roman"/>
          <w:sz w:val="24"/>
          <w:szCs w:val="24"/>
        </w:rPr>
        <w:t>motor</w:t>
      </w:r>
      <w:r w:rsidR="002B42B2">
        <w:rPr>
          <w:rFonts w:ascii="Times New Roman" w:hAnsi="Times New Roman" w:cs="Times New Roman"/>
          <w:sz w:val="24"/>
          <w:szCs w:val="24"/>
        </w:rPr>
        <w:t xml:space="preserve"> vehicles the particulars where</w:t>
      </w:r>
      <w:r>
        <w:rPr>
          <w:rFonts w:ascii="Times New Roman" w:hAnsi="Times New Roman" w:cs="Times New Roman"/>
          <w:sz w:val="24"/>
          <w:szCs w:val="24"/>
        </w:rPr>
        <w:t xml:space="preserve">of </w:t>
      </w:r>
      <w:r w:rsidR="002B42B2">
        <w:rPr>
          <w:rFonts w:ascii="Times New Roman" w:hAnsi="Times New Roman" w:cs="Times New Roman"/>
          <w:sz w:val="24"/>
          <w:szCs w:val="24"/>
        </w:rPr>
        <w:t>are</w:t>
      </w:r>
      <w:r>
        <w:rPr>
          <w:rFonts w:ascii="Times New Roman" w:hAnsi="Times New Roman" w:cs="Times New Roman"/>
          <w:sz w:val="24"/>
          <w:szCs w:val="24"/>
        </w:rPr>
        <w:t xml:space="preserve"> detailed in the summons and declaration as follows:</w:t>
      </w:r>
      <w:r w:rsidR="000B7FDA">
        <w:rPr>
          <w:rFonts w:ascii="Times New Roman" w:hAnsi="Times New Roman" w:cs="Times New Roman"/>
          <w:sz w:val="24"/>
          <w:szCs w:val="24"/>
        </w:rPr>
        <w:t xml:space="preserve"> </w:t>
      </w:r>
      <w:r>
        <w:rPr>
          <w:rFonts w:ascii="Times New Roman" w:hAnsi="Times New Roman" w:cs="Times New Roman"/>
          <w:sz w:val="24"/>
          <w:szCs w:val="24"/>
        </w:rPr>
        <w:t xml:space="preserve">Mazda T3500 Reg. No. AAJ 1472, Chassis No. WEL46MY 01050; Mazda T3500 Reg No. ACM 1956, </w:t>
      </w:r>
      <w:r w:rsidR="000B7FDA">
        <w:rPr>
          <w:rFonts w:ascii="Times New Roman" w:hAnsi="Times New Roman" w:cs="Times New Roman"/>
          <w:sz w:val="24"/>
          <w:szCs w:val="24"/>
        </w:rPr>
        <w:t>Chassis</w:t>
      </w:r>
      <w:r>
        <w:rPr>
          <w:rFonts w:ascii="Times New Roman" w:hAnsi="Times New Roman" w:cs="Times New Roman"/>
          <w:sz w:val="24"/>
          <w:szCs w:val="24"/>
        </w:rPr>
        <w:t xml:space="preserve"> No. E</w:t>
      </w:r>
      <w:r w:rsidR="00803F1C">
        <w:rPr>
          <w:rFonts w:ascii="Times New Roman" w:hAnsi="Times New Roman" w:cs="Times New Roman"/>
          <w:sz w:val="24"/>
          <w:szCs w:val="24"/>
        </w:rPr>
        <w:t>l49MY03348; Mazda T</w:t>
      </w:r>
      <w:r w:rsidR="00DE65B5">
        <w:rPr>
          <w:rFonts w:ascii="Times New Roman" w:hAnsi="Times New Roman" w:cs="Times New Roman"/>
          <w:sz w:val="24"/>
          <w:szCs w:val="24"/>
        </w:rPr>
        <w:t>3500 Reg No. ABP 0780. The plaintiff’s case, as pleaded, is that the three motor vehicles were placed under the custody of the defendant for parking at the latter’</w:t>
      </w:r>
      <w:r w:rsidR="00803F1C">
        <w:rPr>
          <w:rFonts w:ascii="Times New Roman" w:hAnsi="Times New Roman" w:cs="Times New Roman"/>
          <w:sz w:val="24"/>
          <w:szCs w:val="24"/>
        </w:rPr>
        <w:t>s place of residence at</w:t>
      </w:r>
      <w:r w:rsidR="002B42B2">
        <w:rPr>
          <w:rFonts w:ascii="Times New Roman" w:hAnsi="Times New Roman" w:cs="Times New Roman"/>
          <w:sz w:val="24"/>
          <w:szCs w:val="24"/>
        </w:rPr>
        <w:t xml:space="preserve"> a time that there was i</w:t>
      </w:r>
      <w:r w:rsidR="00DE65B5">
        <w:rPr>
          <w:rFonts w:ascii="Times New Roman" w:hAnsi="Times New Roman" w:cs="Times New Roman"/>
          <w:sz w:val="24"/>
          <w:szCs w:val="24"/>
        </w:rPr>
        <w:t>n existence an employer/employee relationship between the parties. The plaintiff pleaded that the defendant’s contract of employment was terminated consequent upon which the defendant was ordered but refused to return the three motor vehicles. The defendant, according to the plaintiff, has no right to keep the motor vehicles since he is no longer an employee of the plaintiff.</w:t>
      </w:r>
    </w:p>
    <w:p w:rsidR="00DE65B5" w:rsidRDefault="00DE65B5"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contests the claim. His case is that </w:t>
      </w:r>
      <w:r w:rsidR="00606884">
        <w:rPr>
          <w:rFonts w:ascii="Times New Roman" w:hAnsi="Times New Roman" w:cs="Times New Roman"/>
          <w:sz w:val="24"/>
          <w:szCs w:val="24"/>
        </w:rPr>
        <w:t xml:space="preserve">three motor vehicles </w:t>
      </w:r>
      <w:r w:rsidR="00E75C67">
        <w:rPr>
          <w:rFonts w:ascii="Times New Roman" w:hAnsi="Times New Roman" w:cs="Times New Roman"/>
          <w:sz w:val="24"/>
          <w:szCs w:val="24"/>
        </w:rPr>
        <w:t xml:space="preserve">were given to him by the plaintiff to settle a debt owed to him. The defendant’s case is that </w:t>
      </w:r>
      <w:r w:rsidR="008E5A7D">
        <w:rPr>
          <w:rFonts w:ascii="Times New Roman" w:hAnsi="Times New Roman" w:cs="Times New Roman"/>
          <w:sz w:val="24"/>
          <w:szCs w:val="24"/>
        </w:rPr>
        <w:t>contrary</w:t>
      </w:r>
      <w:r w:rsidR="00E75C67">
        <w:rPr>
          <w:rFonts w:ascii="Times New Roman" w:hAnsi="Times New Roman" w:cs="Times New Roman"/>
          <w:sz w:val="24"/>
          <w:szCs w:val="24"/>
        </w:rPr>
        <w:t xml:space="preserve"> to the </w:t>
      </w:r>
      <w:r w:rsidR="008E5A7D">
        <w:rPr>
          <w:rFonts w:ascii="Times New Roman" w:hAnsi="Times New Roman" w:cs="Times New Roman"/>
          <w:sz w:val="24"/>
          <w:szCs w:val="24"/>
        </w:rPr>
        <w:t>plaintiff’s</w:t>
      </w:r>
      <w:r w:rsidR="00E75C67">
        <w:rPr>
          <w:rFonts w:ascii="Times New Roman" w:hAnsi="Times New Roman" w:cs="Times New Roman"/>
          <w:sz w:val="24"/>
          <w:szCs w:val="24"/>
        </w:rPr>
        <w:t xml:space="preserve"> claim, he is not an employee but a director of the plaintiff. The amounts owed to him were in respect of directors’ fees an</w:t>
      </w:r>
      <w:r w:rsidR="00762CCD">
        <w:rPr>
          <w:rFonts w:ascii="Times New Roman" w:hAnsi="Times New Roman" w:cs="Times New Roman"/>
          <w:sz w:val="24"/>
          <w:szCs w:val="24"/>
        </w:rPr>
        <w:t>d</w:t>
      </w:r>
      <w:r w:rsidR="00E75C67">
        <w:rPr>
          <w:rFonts w:ascii="Times New Roman" w:hAnsi="Times New Roman" w:cs="Times New Roman"/>
          <w:sz w:val="24"/>
          <w:szCs w:val="24"/>
        </w:rPr>
        <w:t xml:space="preserve"> for some bakery equipment which belonged to him but was sold by the plaintiff without his consent.</w:t>
      </w:r>
    </w:p>
    <w:p w:rsidR="00E75C67" w:rsidRDefault="00E75C67"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led evidence from one witness each. The </w:t>
      </w:r>
      <w:r w:rsidR="00014244">
        <w:rPr>
          <w:rFonts w:ascii="Times New Roman" w:hAnsi="Times New Roman" w:cs="Times New Roman"/>
          <w:sz w:val="24"/>
          <w:szCs w:val="24"/>
        </w:rPr>
        <w:t>plaintiff’s</w:t>
      </w:r>
      <w:r>
        <w:rPr>
          <w:rFonts w:ascii="Times New Roman" w:hAnsi="Times New Roman" w:cs="Times New Roman"/>
          <w:sz w:val="24"/>
          <w:szCs w:val="24"/>
        </w:rPr>
        <w:t xml:space="preserve"> witness, Yikang Song, testified that the defendant </w:t>
      </w:r>
      <w:r w:rsidR="00803F1C">
        <w:rPr>
          <w:rFonts w:ascii="Times New Roman" w:hAnsi="Times New Roman" w:cs="Times New Roman"/>
          <w:sz w:val="24"/>
          <w:szCs w:val="24"/>
        </w:rPr>
        <w:t>w</w:t>
      </w:r>
      <w:r>
        <w:rPr>
          <w:rFonts w:ascii="Times New Roman" w:hAnsi="Times New Roman" w:cs="Times New Roman"/>
          <w:sz w:val="24"/>
          <w:szCs w:val="24"/>
        </w:rPr>
        <w:t xml:space="preserve">as employed by the plaintiff as mechanic. The motor vehicles in </w:t>
      </w:r>
      <w:r w:rsidR="008E5A7D">
        <w:rPr>
          <w:rFonts w:ascii="Times New Roman" w:hAnsi="Times New Roman" w:cs="Times New Roman"/>
          <w:sz w:val="24"/>
          <w:szCs w:val="24"/>
        </w:rPr>
        <w:t>dispute</w:t>
      </w:r>
      <w:r w:rsidR="00803F1C">
        <w:rPr>
          <w:rFonts w:ascii="Times New Roman" w:hAnsi="Times New Roman" w:cs="Times New Roman"/>
          <w:sz w:val="24"/>
          <w:szCs w:val="24"/>
        </w:rPr>
        <w:t>, according to this w</w:t>
      </w:r>
      <w:r>
        <w:rPr>
          <w:rFonts w:ascii="Times New Roman" w:hAnsi="Times New Roman" w:cs="Times New Roman"/>
          <w:sz w:val="24"/>
          <w:szCs w:val="24"/>
        </w:rPr>
        <w:t xml:space="preserve">itness, were given to the defendant for the purposes of effecting repairs. The defendant was supposed to return the motor vehicles once he had </w:t>
      </w:r>
      <w:r w:rsidR="008E5A7D">
        <w:rPr>
          <w:rFonts w:ascii="Times New Roman" w:hAnsi="Times New Roman" w:cs="Times New Roman"/>
          <w:sz w:val="24"/>
          <w:szCs w:val="24"/>
        </w:rPr>
        <w:t>repair</w:t>
      </w:r>
      <w:r w:rsidR="00803F1C">
        <w:rPr>
          <w:rFonts w:ascii="Times New Roman" w:hAnsi="Times New Roman" w:cs="Times New Roman"/>
          <w:sz w:val="24"/>
          <w:szCs w:val="24"/>
        </w:rPr>
        <w:t>ed</w:t>
      </w:r>
      <w:r>
        <w:rPr>
          <w:rFonts w:ascii="Times New Roman" w:hAnsi="Times New Roman" w:cs="Times New Roman"/>
          <w:sz w:val="24"/>
          <w:szCs w:val="24"/>
        </w:rPr>
        <w:t xml:space="preserve"> them. </w:t>
      </w:r>
      <w:r>
        <w:rPr>
          <w:rFonts w:ascii="Times New Roman" w:hAnsi="Times New Roman" w:cs="Times New Roman"/>
          <w:sz w:val="24"/>
          <w:szCs w:val="24"/>
        </w:rPr>
        <w:lastRenderedPageBreak/>
        <w:t xml:space="preserve">When questioned about the defendant’s </w:t>
      </w:r>
      <w:r w:rsidR="008E5A7D">
        <w:rPr>
          <w:rFonts w:ascii="Times New Roman" w:hAnsi="Times New Roman" w:cs="Times New Roman"/>
          <w:sz w:val="24"/>
          <w:szCs w:val="24"/>
        </w:rPr>
        <w:t>claim</w:t>
      </w:r>
      <w:r>
        <w:rPr>
          <w:rFonts w:ascii="Times New Roman" w:hAnsi="Times New Roman" w:cs="Times New Roman"/>
          <w:sz w:val="24"/>
          <w:szCs w:val="24"/>
        </w:rPr>
        <w:t xml:space="preserve"> to directorship in the plaintiff the witness st</w:t>
      </w:r>
      <w:r w:rsidR="00014244">
        <w:rPr>
          <w:rFonts w:ascii="Times New Roman" w:hAnsi="Times New Roman" w:cs="Times New Roman"/>
          <w:sz w:val="24"/>
          <w:szCs w:val="24"/>
        </w:rPr>
        <w:t>a</w:t>
      </w:r>
      <w:r>
        <w:rPr>
          <w:rFonts w:ascii="Times New Roman" w:hAnsi="Times New Roman" w:cs="Times New Roman"/>
          <w:sz w:val="24"/>
          <w:szCs w:val="24"/>
        </w:rPr>
        <w:t xml:space="preserve">ted that the defendant was indeed included as one of the directors as shown on the Form CR14 which was produced in this court. He </w:t>
      </w:r>
      <w:r w:rsidR="008E5A7D">
        <w:rPr>
          <w:rFonts w:ascii="Times New Roman" w:hAnsi="Times New Roman" w:cs="Times New Roman"/>
          <w:sz w:val="24"/>
          <w:szCs w:val="24"/>
        </w:rPr>
        <w:t>stated</w:t>
      </w:r>
      <w:r>
        <w:rPr>
          <w:rFonts w:ascii="Times New Roman" w:hAnsi="Times New Roman" w:cs="Times New Roman"/>
          <w:sz w:val="24"/>
          <w:szCs w:val="24"/>
        </w:rPr>
        <w:t xml:space="preserve"> that the defendant was made a </w:t>
      </w:r>
      <w:r w:rsidR="008E5A7D">
        <w:rPr>
          <w:rFonts w:ascii="Times New Roman" w:hAnsi="Times New Roman" w:cs="Times New Roman"/>
          <w:sz w:val="24"/>
          <w:szCs w:val="24"/>
        </w:rPr>
        <w:t>director</w:t>
      </w:r>
      <w:r>
        <w:rPr>
          <w:rFonts w:ascii="Times New Roman" w:hAnsi="Times New Roman" w:cs="Times New Roman"/>
          <w:sz w:val="24"/>
          <w:szCs w:val="24"/>
        </w:rPr>
        <w:t xml:space="preserve"> by </w:t>
      </w:r>
      <w:r w:rsidR="008E5A7D">
        <w:rPr>
          <w:rFonts w:ascii="Times New Roman" w:hAnsi="Times New Roman" w:cs="Times New Roman"/>
          <w:sz w:val="24"/>
          <w:szCs w:val="24"/>
        </w:rPr>
        <w:t>him</w:t>
      </w:r>
      <w:r>
        <w:rPr>
          <w:rFonts w:ascii="Times New Roman" w:hAnsi="Times New Roman" w:cs="Times New Roman"/>
          <w:sz w:val="24"/>
          <w:szCs w:val="24"/>
        </w:rPr>
        <w:t xml:space="preserve"> in order to comply with a law that required that locals be included as directors of companies </w:t>
      </w:r>
      <w:r w:rsidR="008E5A7D">
        <w:rPr>
          <w:rFonts w:ascii="Times New Roman" w:hAnsi="Times New Roman" w:cs="Times New Roman"/>
          <w:sz w:val="24"/>
          <w:szCs w:val="24"/>
        </w:rPr>
        <w:t xml:space="preserve">owned by foreigners. The </w:t>
      </w:r>
      <w:r w:rsidR="00803F1C">
        <w:rPr>
          <w:rFonts w:ascii="Times New Roman" w:hAnsi="Times New Roman" w:cs="Times New Roman"/>
          <w:sz w:val="24"/>
          <w:szCs w:val="24"/>
        </w:rPr>
        <w:t>witness stated</w:t>
      </w:r>
      <w:r w:rsidR="008E5A7D">
        <w:rPr>
          <w:rFonts w:ascii="Times New Roman" w:hAnsi="Times New Roman" w:cs="Times New Roman"/>
          <w:sz w:val="24"/>
          <w:szCs w:val="24"/>
        </w:rPr>
        <w:t xml:space="preserve"> that the defendant’s directorship was terminated.</w:t>
      </w:r>
    </w:p>
    <w:p w:rsidR="008E5A7D" w:rsidRDefault="008E5A7D"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gave evidence himself. He stated that the three motor vehicles which are in his possession are the Mazda T3500, Reg No. ACM 1956, a Mitsubishi Canter Reg No. AB</w:t>
      </w:r>
      <w:r w:rsidR="00E0498B">
        <w:rPr>
          <w:rFonts w:ascii="Times New Roman" w:hAnsi="Times New Roman" w:cs="Times New Roman"/>
          <w:sz w:val="24"/>
          <w:szCs w:val="24"/>
        </w:rPr>
        <w:t>P 0780, and another Mitsubishi C</w:t>
      </w:r>
      <w:r>
        <w:rPr>
          <w:rFonts w:ascii="Times New Roman" w:hAnsi="Times New Roman" w:cs="Times New Roman"/>
          <w:sz w:val="24"/>
          <w:szCs w:val="24"/>
        </w:rPr>
        <w:t xml:space="preserve">anter AAT 2220. His testimony was that the plaintiff was experiencing </w:t>
      </w:r>
      <w:r w:rsidR="00E0498B">
        <w:rPr>
          <w:rFonts w:ascii="Times New Roman" w:hAnsi="Times New Roman" w:cs="Times New Roman"/>
          <w:sz w:val="24"/>
          <w:szCs w:val="24"/>
        </w:rPr>
        <w:t>financial challenges which handicapped it</w:t>
      </w:r>
      <w:r>
        <w:rPr>
          <w:rFonts w:ascii="Times New Roman" w:hAnsi="Times New Roman" w:cs="Times New Roman"/>
          <w:sz w:val="24"/>
          <w:szCs w:val="24"/>
        </w:rPr>
        <w:t xml:space="preserve"> from paying what was due to him as a director. As a result, an agreement was reached in </w:t>
      </w:r>
      <w:r w:rsidR="00014244">
        <w:rPr>
          <w:rFonts w:ascii="Times New Roman" w:hAnsi="Times New Roman" w:cs="Times New Roman"/>
          <w:sz w:val="24"/>
          <w:szCs w:val="24"/>
        </w:rPr>
        <w:t>terms</w:t>
      </w:r>
      <w:r>
        <w:rPr>
          <w:rFonts w:ascii="Times New Roman" w:hAnsi="Times New Roman" w:cs="Times New Roman"/>
          <w:sz w:val="24"/>
          <w:szCs w:val="24"/>
        </w:rPr>
        <w:t xml:space="preserve"> of which</w:t>
      </w:r>
      <w:r w:rsidR="00CC2D08">
        <w:rPr>
          <w:rFonts w:ascii="Times New Roman" w:hAnsi="Times New Roman" w:cs="Times New Roman"/>
          <w:sz w:val="24"/>
          <w:szCs w:val="24"/>
        </w:rPr>
        <w:t xml:space="preserve"> the plaintiff gave the three motor vehicles to him as payment.</w:t>
      </w:r>
      <w:r w:rsidR="00E0498B">
        <w:rPr>
          <w:rFonts w:ascii="Times New Roman" w:hAnsi="Times New Roman" w:cs="Times New Roman"/>
          <w:sz w:val="24"/>
          <w:szCs w:val="24"/>
        </w:rPr>
        <w:t xml:space="preserve"> He</w:t>
      </w:r>
      <w:r w:rsidR="00CC2D08">
        <w:rPr>
          <w:rFonts w:ascii="Times New Roman" w:hAnsi="Times New Roman" w:cs="Times New Roman"/>
          <w:sz w:val="24"/>
          <w:szCs w:val="24"/>
        </w:rPr>
        <w:t xml:space="preserve"> stated, too, that he is a shareholder in the plaintiff. According to the defendant the documents pertaining to his shareholding and the written agreement pertaining to the motor vehicles were stolen </w:t>
      </w:r>
      <w:r w:rsidR="00991B0E">
        <w:rPr>
          <w:rFonts w:ascii="Times New Roman" w:hAnsi="Times New Roman" w:cs="Times New Roman"/>
          <w:sz w:val="24"/>
          <w:szCs w:val="24"/>
        </w:rPr>
        <w:t>when</w:t>
      </w:r>
      <w:r w:rsidR="00CC2D08">
        <w:rPr>
          <w:rFonts w:ascii="Times New Roman" w:hAnsi="Times New Roman" w:cs="Times New Roman"/>
          <w:sz w:val="24"/>
          <w:szCs w:val="24"/>
        </w:rPr>
        <w:t xml:space="preserve"> his office was broken into after he was interdicted </w:t>
      </w:r>
      <w:r w:rsidR="00991B0E">
        <w:rPr>
          <w:rFonts w:ascii="Times New Roman" w:hAnsi="Times New Roman" w:cs="Times New Roman"/>
          <w:sz w:val="24"/>
          <w:szCs w:val="24"/>
        </w:rPr>
        <w:t>by</w:t>
      </w:r>
      <w:r w:rsidR="00CC2D08">
        <w:rPr>
          <w:rFonts w:ascii="Times New Roman" w:hAnsi="Times New Roman" w:cs="Times New Roman"/>
          <w:sz w:val="24"/>
          <w:szCs w:val="24"/>
        </w:rPr>
        <w:t xml:space="preserve"> </w:t>
      </w:r>
      <w:r w:rsidR="00E0498B">
        <w:rPr>
          <w:rFonts w:ascii="Times New Roman" w:hAnsi="Times New Roman" w:cs="Times New Roman"/>
          <w:sz w:val="24"/>
          <w:szCs w:val="24"/>
        </w:rPr>
        <w:t>order of court from being at tho</w:t>
      </w:r>
      <w:r w:rsidR="00CC2D08">
        <w:rPr>
          <w:rFonts w:ascii="Times New Roman" w:hAnsi="Times New Roman" w:cs="Times New Roman"/>
          <w:sz w:val="24"/>
          <w:szCs w:val="24"/>
        </w:rPr>
        <w:t>s</w:t>
      </w:r>
      <w:r w:rsidR="00E0498B">
        <w:rPr>
          <w:rFonts w:ascii="Times New Roman" w:hAnsi="Times New Roman" w:cs="Times New Roman"/>
          <w:sz w:val="24"/>
          <w:szCs w:val="24"/>
        </w:rPr>
        <w:t>e</w:t>
      </w:r>
      <w:r w:rsidR="00CC2D08">
        <w:rPr>
          <w:rFonts w:ascii="Times New Roman" w:hAnsi="Times New Roman" w:cs="Times New Roman"/>
          <w:sz w:val="24"/>
          <w:szCs w:val="24"/>
        </w:rPr>
        <w:t xml:space="preserve"> offices. He blames the </w:t>
      </w:r>
      <w:r w:rsidR="00991B0E">
        <w:rPr>
          <w:rFonts w:ascii="Times New Roman" w:hAnsi="Times New Roman" w:cs="Times New Roman"/>
          <w:sz w:val="24"/>
          <w:szCs w:val="24"/>
        </w:rPr>
        <w:t>plaintiff’s</w:t>
      </w:r>
      <w:r w:rsidR="003401D0">
        <w:rPr>
          <w:rFonts w:ascii="Times New Roman" w:hAnsi="Times New Roman" w:cs="Times New Roman"/>
          <w:sz w:val="24"/>
          <w:szCs w:val="24"/>
        </w:rPr>
        <w:t xml:space="preserve"> Yikang Song for the break-</w:t>
      </w:r>
      <w:r w:rsidR="00CC2D08">
        <w:rPr>
          <w:rFonts w:ascii="Times New Roman" w:hAnsi="Times New Roman" w:cs="Times New Roman"/>
          <w:sz w:val="24"/>
          <w:szCs w:val="24"/>
        </w:rPr>
        <w:t>in which he says was meant to destroy evidence relevant to this case.</w:t>
      </w:r>
    </w:p>
    <w:p w:rsidR="00CC2D08" w:rsidRDefault="00CC2D08"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evidence led, the following facts are common ground. The defendant is in possession of three motor vehicles. Those motor vehicles </w:t>
      </w:r>
      <w:r w:rsidR="00991B0E">
        <w:rPr>
          <w:rFonts w:ascii="Times New Roman" w:hAnsi="Times New Roman" w:cs="Times New Roman"/>
          <w:sz w:val="24"/>
          <w:szCs w:val="24"/>
        </w:rPr>
        <w:t>were</w:t>
      </w:r>
      <w:r>
        <w:rPr>
          <w:rFonts w:ascii="Times New Roman" w:hAnsi="Times New Roman" w:cs="Times New Roman"/>
          <w:sz w:val="24"/>
          <w:szCs w:val="24"/>
        </w:rPr>
        <w:t xml:space="preserve"> given to him by the plaintiff. There is a dispute as to the precise particulars of the motor </w:t>
      </w:r>
      <w:r w:rsidR="00991B0E">
        <w:rPr>
          <w:rFonts w:ascii="Times New Roman" w:hAnsi="Times New Roman" w:cs="Times New Roman"/>
          <w:sz w:val="24"/>
          <w:szCs w:val="24"/>
        </w:rPr>
        <w:t>vehicles</w:t>
      </w:r>
      <w:r>
        <w:rPr>
          <w:rFonts w:ascii="Times New Roman" w:hAnsi="Times New Roman" w:cs="Times New Roman"/>
          <w:sz w:val="24"/>
          <w:szCs w:val="24"/>
        </w:rPr>
        <w:t xml:space="preserve">. The </w:t>
      </w:r>
      <w:r w:rsidR="00991B0E">
        <w:rPr>
          <w:rFonts w:ascii="Times New Roman" w:hAnsi="Times New Roman" w:cs="Times New Roman"/>
          <w:sz w:val="24"/>
          <w:szCs w:val="24"/>
        </w:rPr>
        <w:t>plaintiff</w:t>
      </w:r>
      <w:r>
        <w:rPr>
          <w:rFonts w:ascii="Times New Roman" w:hAnsi="Times New Roman" w:cs="Times New Roman"/>
          <w:sz w:val="24"/>
          <w:szCs w:val="24"/>
        </w:rPr>
        <w:t xml:space="preserve"> did nothing t</w:t>
      </w:r>
      <w:r w:rsidR="00991B0E">
        <w:rPr>
          <w:rFonts w:ascii="Times New Roman" w:hAnsi="Times New Roman" w:cs="Times New Roman"/>
          <w:sz w:val="24"/>
          <w:szCs w:val="24"/>
        </w:rPr>
        <w:t>o</w:t>
      </w:r>
      <w:r>
        <w:rPr>
          <w:rFonts w:ascii="Times New Roman" w:hAnsi="Times New Roman" w:cs="Times New Roman"/>
          <w:sz w:val="24"/>
          <w:szCs w:val="24"/>
        </w:rPr>
        <w:t xml:space="preserve"> </w:t>
      </w:r>
      <w:r w:rsidR="00991B0E">
        <w:rPr>
          <w:rFonts w:ascii="Times New Roman" w:hAnsi="Times New Roman" w:cs="Times New Roman"/>
          <w:sz w:val="24"/>
          <w:szCs w:val="24"/>
        </w:rPr>
        <w:t>prove</w:t>
      </w:r>
      <w:r>
        <w:rPr>
          <w:rFonts w:ascii="Times New Roman" w:hAnsi="Times New Roman" w:cs="Times New Roman"/>
          <w:sz w:val="24"/>
          <w:szCs w:val="24"/>
        </w:rPr>
        <w:t xml:space="preserve"> the particulars of those motor </w:t>
      </w:r>
      <w:r w:rsidR="00991B0E">
        <w:rPr>
          <w:rFonts w:ascii="Times New Roman" w:hAnsi="Times New Roman" w:cs="Times New Roman"/>
          <w:sz w:val="24"/>
          <w:szCs w:val="24"/>
        </w:rPr>
        <w:t>vehicles</w:t>
      </w:r>
      <w:r>
        <w:rPr>
          <w:rFonts w:ascii="Times New Roman" w:hAnsi="Times New Roman" w:cs="Times New Roman"/>
          <w:sz w:val="24"/>
          <w:szCs w:val="24"/>
        </w:rPr>
        <w:t xml:space="preserve">. The </w:t>
      </w:r>
      <w:r w:rsidR="00991B0E">
        <w:rPr>
          <w:rFonts w:ascii="Times New Roman" w:hAnsi="Times New Roman" w:cs="Times New Roman"/>
          <w:sz w:val="24"/>
          <w:szCs w:val="24"/>
        </w:rPr>
        <w:t>registration</w:t>
      </w:r>
      <w:r>
        <w:rPr>
          <w:rFonts w:ascii="Times New Roman" w:hAnsi="Times New Roman" w:cs="Times New Roman"/>
          <w:sz w:val="24"/>
          <w:szCs w:val="24"/>
        </w:rPr>
        <w:t xml:space="preserve"> books produced in Exh 1 (pp 29-33) support the particulars as given by the defendant. The plaintiff did not challenge those registration books as representing the motor vehicles in the custody of the defendant. The plaintiff did not produce any bundle of documents but elected to rely on the defendant’s bundle</w:t>
      </w:r>
      <w:r w:rsidR="00991B0E">
        <w:rPr>
          <w:rFonts w:ascii="Times New Roman" w:hAnsi="Times New Roman" w:cs="Times New Roman"/>
          <w:sz w:val="24"/>
          <w:szCs w:val="24"/>
        </w:rPr>
        <w:t>. For the above reasons, I find that the three motor vehicles in the custody of the defendant</w:t>
      </w:r>
      <w:r w:rsidR="00286976">
        <w:rPr>
          <w:rFonts w:ascii="Times New Roman" w:hAnsi="Times New Roman" w:cs="Times New Roman"/>
          <w:sz w:val="24"/>
          <w:szCs w:val="24"/>
        </w:rPr>
        <w:t xml:space="preserve"> are as described by the defendant</w:t>
      </w:r>
      <w:r w:rsidR="00991B0E">
        <w:rPr>
          <w:rFonts w:ascii="Times New Roman" w:hAnsi="Times New Roman" w:cs="Times New Roman"/>
          <w:sz w:val="24"/>
          <w:szCs w:val="24"/>
        </w:rPr>
        <w:t>.</w:t>
      </w:r>
    </w:p>
    <w:p w:rsidR="009303CE" w:rsidRDefault="009303CE"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 dispute as to why the motor vehicles were given to the defendant. The defendant’s case, which is consistent with his evidence, is that they were given as payment. The plaintiff presented two inconsistent positions. In the declaration the plaintiff states that the motor vehicles were given to the defendant in his capacity as an employee of the plaintiff for the purposes of just keeping since he had space at</w:t>
      </w:r>
      <w:r w:rsidR="007C0C70">
        <w:rPr>
          <w:rFonts w:ascii="Times New Roman" w:hAnsi="Times New Roman" w:cs="Times New Roman"/>
          <w:sz w:val="24"/>
          <w:szCs w:val="24"/>
        </w:rPr>
        <w:t xml:space="preserve"> his</w:t>
      </w:r>
      <w:r>
        <w:rPr>
          <w:rFonts w:ascii="Times New Roman" w:hAnsi="Times New Roman" w:cs="Times New Roman"/>
          <w:sz w:val="24"/>
          <w:szCs w:val="24"/>
        </w:rPr>
        <w:t xml:space="preserve"> </w:t>
      </w:r>
      <w:r w:rsidR="007E26CE">
        <w:rPr>
          <w:rFonts w:ascii="Times New Roman" w:hAnsi="Times New Roman" w:cs="Times New Roman"/>
          <w:sz w:val="24"/>
          <w:szCs w:val="24"/>
        </w:rPr>
        <w:t>residence. The version given in evidence was that the vehicles were given to the defendant to effect repairs.</w:t>
      </w:r>
    </w:p>
    <w:p w:rsidR="007E26CE" w:rsidRDefault="007E26CE"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inc</w:t>
      </w:r>
      <w:r w:rsidR="007C0C70">
        <w:rPr>
          <w:rFonts w:ascii="Times New Roman" w:hAnsi="Times New Roman" w:cs="Times New Roman"/>
          <w:sz w:val="24"/>
          <w:szCs w:val="24"/>
        </w:rPr>
        <w:t>onsistencies</w:t>
      </w:r>
      <w:r>
        <w:rPr>
          <w:rFonts w:ascii="Times New Roman" w:hAnsi="Times New Roman" w:cs="Times New Roman"/>
          <w:sz w:val="24"/>
          <w:szCs w:val="24"/>
        </w:rPr>
        <w:t xml:space="preserve"> in the plaintiff’s case remain unexplained</w:t>
      </w:r>
      <w:r w:rsidR="00CF1E2C">
        <w:rPr>
          <w:rFonts w:ascii="Times New Roman" w:hAnsi="Times New Roman" w:cs="Times New Roman"/>
          <w:sz w:val="24"/>
          <w:szCs w:val="24"/>
        </w:rPr>
        <w:t xml:space="preserve">. </w:t>
      </w:r>
      <w:r w:rsidR="00F25418">
        <w:rPr>
          <w:rFonts w:ascii="Times New Roman" w:hAnsi="Times New Roman" w:cs="Times New Roman"/>
          <w:sz w:val="24"/>
          <w:szCs w:val="24"/>
        </w:rPr>
        <w:t xml:space="preserve">More significantly, it makes the plaintiff’s case unbelievable. </w:t>
      </w:r>
      <w:r w:rsidR="0068386D">
        <w:rPr>
          <w:rFonts w:ascii="Times New Roman" w:hAnsi="Times New Roman" w:cs="Times New Roman"/>
          <w:sz w:val="24"/>
          <w:szCs w:val="24"/>
        </w:rPr>
        <w:t>There</w:t>
      </w:r>
      <w:r w:rsidR="00F25418">
        <w:rPr>
          <w:rFonts w:ascii="Times New Roman" w:hAnsi="Times New Roman" w:cs="Times New Roman"/>
          <w:sz w:val="24"/>
          <w:szCs w:val="24"/>
        </w:rPr>
        <w:t xml:space="preserve"> are further aspects of the plaintiff’s testimony </w:t>
      </w:r>
      <w:r w:rsidR="00F25418">
        <w:rPr>
          <w:rFonts w:ascii="Times New Roman" w:hAnsi="Times New Roman" w:cs="Times New Roman"/>
          <w:sz w:val="24"/>
          <w:szCs w:val="24"/>
        </w:rPr>
        <w:lastRenderedPageBreak/>
        <w:t xml:space="preserve">which not only render the plaintiff’s case not worthy of belief but clearly tilt the </w:t>
      </w:r>
      <w:r w:rsidR="0068386D">
        <w:rPr>
          <w:rFonts w:ascii="Times New Roman" w:hAnsi="Times New Roman" w:cs="Times New Roman"/>
          <w:sz w:val="24"/>
          <w:szCs w:val="24"/>
        </w:rPr>
        <w:t>probabilities against it an</w:t>
      </w:r>
      <w:r w:rsidR="00F25418">
        <w:rPr>
          <w:rFonts w:ascii="Times New Roman" w:hAnsi="Times New Roman" w:cs="Times New Roman"/>
          <w:sz w:val="24"/>
          <w:szCs w:val="24"/>
        </w:rPr>
        <w:t>d</w:t>
      </w:r>
      <w:r w:rsidR="0068386D">
        <w:rPr>
          <w:rFonts w:ascii="Times New Roman" w:hAnsi="Times New Roman" w:cs="Times New Roman"/>
          <w:sz w:val="24"/>
          <w:szCs w:val="24"/>
        </w:rPr>
        <w:t xml:space="preserve"> </w:t>
      </w:r>
      <w:r w:rsidR="00F25418">
        <w:rPr>
          <w:rFonts w:ascii="Times New Roman" w:hAnsi="Times New Roman" w:cs="Times New Roman"/>
          <w:sz w:val="24"/>
          <w:szCs w:val="24"/>
        </w:rPr>
        <w:t xml:space="preserve">in favour of the defendant’s version about his possession of these motor vehicles. Firstly the claim that the defendant was a mere mechanic is contradicted by the Form CR 14 which lists him as a director. To his discredit, the plaintiff’s witness states </w:t>
      </w:r>
      <w:r w:rsidR="00FB120A">
        <w:rPr>
          <w:rFonts w:ascii="Times New Roman" w:hAnsi="Times New Roman" w:cs="Times New Roman"/>
          <w:sz w:val="24"/>
          <w:szCs w:val="24"/>
        </w:rPr>
        <w:t>that</w:t>
      </w:r>
      <w:r w:rsidR="00F25418">
        <w:rPr>
          <w:rFonts w:ascii="Times New Roman" w:hAnsi="Times New Roman" w:cs="Times New Roman"/>
          <w:sz w:val="24"/>
          <w:szCs w:val="24"/>
        </w:rPr>
        <w:t xml:space="preserve"> he (or the plaintiff directors) included the defendant on the list of directors merely to comply with the requirements of the indigenisation legislation. This contradicts the </w:t>
      </w:r>
      <w:r w:rsidR="00FB120A">
        <w:rPr>
          <w:rFonts w:ascii="Times New Roman" w:hAnsi="Times New Roman" w:cs="Times New Roman"/>
          <w:sz w:val="24"/>
          <w:szCs w:val="24"/>
        </w:rPr>
        <w:t>p</w:t>
      </w:r>
      <w:r w:rsidR="00F25418">
        <w:rPr>
          <w:rFonts w:ascii="Times New Roman" w:hAnsi="Times New Roman" w:cs="Times New Roman"/>
          <w:sz w:val="24"/>
          <w:szCs w:val="24"/>
        </w:rPr>
        <w:t xml:space="preserve">laintiff’s claim in the replication that the defendant “in the company of some bogus people who </w:t>
      </w:r>
      <w:r w:rsidR="00FB120A">
        <w:rPr>
          <w:rFonts w:ascii="Times New Roman" w:hAnsi="Times New Roman" w:cs="Times New Roman"/>
          <w:sz w:val="24"/>
          <w:szCs w:val="24"/>
        </w:rPr>
        <w:t>alleged</w:t>
      </w:r>
      <w:r w:rsidR="00F25418">
        <w:rPr>
          <w:rFonts w:ascii="Times New Roman" w:hAnsi="Times New Roman" w:cs="Times New Roman"/>
          <w:sz w:val="24"/>
          <w:szCs w:val="24"/>
        </w:rPr>
        <w:t xml:space="preserve"> that they were from the National Indigenisation Board” forcibly imposed the defen</w:t>
      </w:r>
      <w:r w:rsidR="0068386D">
        <w:rPr>
          <w:rFonts w:ascii="Times New Roman" w:hAnsi="Times New Roman" w:cs="Times New Roman"/>
          <w:sz w:val="24"/>
          <w:szCs w:val="24"/>
        </w:rPr>
        <w:t xml:space="preserve">dant as a </w:t>
      </w:r>
      <w:r w:rsidR="00DD3F42">
        <w:rPr>
          <w:rFonts w:ascii="Times New Roman" w:hAnsi="Times New Roman" w:cs="Times New Roman"/>
          <w:sz w:val="24"/>
          <w:szCs w:val="24"/>
        </w:rPr>
        <w:t>director</w:t>
      </w:r>
      <w:r w:rsidR="004E2E03">
        <w:rPr>
          <w:rFonts w:ascii="Times New Roman" w:hAnsi="Times New Roman" w:cs="Times New Roman"/>
          <w:sz w:val="24"/>
          <w:szCs w:val="24"/>
        </w:rPr>
        <w:t>.</w:t>
      </w:r>
      <w:r w:rsidR="00DD3F42">
        <w:rPr>
          <w:rFonts w:ascii="Times New Roman" w:hAnsi="Times New Roman" w:cs="Times New Roman"/>
          <w:sz w:val="24"/>
          <w:szCs w:val="24"/>
        </w:rPr>
        <w:t xml:space="preserve"> </w:t>
      </w:r>
      <w:r w:rsidR="004E2E03">
        <w:rPr>
          <w:rFonts w:ascii="Times New Roman" w:hAnsi="Times New Roman" w:cs="Times New Roman"/>
          <w:sz w:val="24"/>
          <w:szCs w:val="24"/>
        </w:rPr>
        <w:t>E</w:t>
      </w:r>
      <w:r w:rsidR="0068386D">
        <w:rPr>
          <w:rFonts w:ascii="Times New Roman" w:hAnsi="Times New Roman" w:cs="Times New Roman"/>
          <w:sz w:val="24"/>
          <w:szCs w:val="24"/>
        </w:rPr>
        <w:t>xcusing the use of unprofessional</w:t>
      </w:r>
      <w:r w:rsidR="00F25418">
        <w:rPr>
          <w:rFonts w:ascii="Times New Roman" w:hAnsi="Times New Roman" w:cs="Times New Roman"/>
          <w:sz w:val="24"/>
          <w:szCs w:val="24"/>
        </w:rPr>
        <w:t xml:space="preserve"> language in the pleadings for now, this assertion was not proved in </w:t>
      </w:r>
      <w:r w:rsidR="00DD3F42">
        <w:rPr>
          <w:rFonts w:ascii="Times New Roman" w:hAnsi="Times New Roman" w:cs="Times New Roman"/>
          <w:sz w:val="24"/>
          <w:szCs w:val="24"/>
        </w:rPr>
        <w:t>evidence</w:t>
      </w:r>
      <w:r w:rsidR="00F25418">
        <w:rPr>
          <w:rFonts w:ascii="Times New Roman" w:hAnsi="Times New Roman" w:cs="Times New Roman"/>
          <w:sz w:val="24"/>
          <w:szCs w:val="24"/>
        </w:rPr>
        <w:t xml:space="preserve">. The claim was not persisted with. Also the plaintiff’s witness gave no satisfactory </w:t>
      </w:r>
      <w:r w:rsidR="00FB120A">
        <w:rPr>
          <w:rFonts w:ascii="Times New Roman" w:hAnsi="Times New Roman" w:cs="Times New Roman"/>
          <w:sz w:val="24"/>
          <w:szCs w:val="24"/>
        </w:rPr>
        <w:t>explanation</w:t>
      </w:r>
      <w:r w:rsidR="00F25418">
        <w:rPr>
          <w:rFonts w:ascii="Times New Roman" w:hAnsi="Times New Roman" w:cs="Times New Roman"/>
          <w:sz w:val="24"/>
          <w:szCs w:val="24"/>
        </w:rPr>
        <w:t xml:space="preserve"> as to why the registration books for the motor vehicles were delivered to the defendant if the defendant had the motor vehicles for the purpose of safekeeping or even for repairs. The suggestion that the registration books were </w:t>
      </w:r>
      <w:r w:rsidR="003401D0">
        <w:rPr>
          <w:rFonts w:ascii="Times New Roman" w:hAnsi="Times New Roman" w:cs="Times New Roman"/>
          <w:sz w:val="24"/>
          <w:szCs w:val="24"/>
        </w:rPr>
        <w:t>given</w:t>
      </w:r>
      <w:r w:rsidR="00F25418">
        <w:rPr>
          <w:rFonts w:ascii="Times New Roman" w:hAnsi="Times New Roman" w:cs="Times New Roman"/>
          <w:sz w:val="24"/>
          <w:szCs w:val="24"/>
        </w:rPr>
        <w:t xml:space="preserve"> to the defendant so that he would use them to renew the </w:t>
      </w:r>
      <w:r w:rsidR="00FB120A">
        <w:rPr>
          <w:rFonts w:ascii="Times New Roman" w:hAnsi="Times New Roman" w:cs="Times New Roman"/>
          <w:sz w:val="24"/>
          <w:szCs w:val="24"/>
        </w:rPr>
        <w:t>motor</w:t>
      </w:r>
      <w:r w:rsidR="003401D0">
        <w:rPr>
          <w:rFonts w:ascii="Times New Roman" w:hAnsi="Times New Roman" w:cs="Times New Roman"/>
          <w:sz w:val="24"/>
          <w:szCs w:val="24"/>
        </w:rPr>
        <w:t xml:space="preserve"> vehicle licences is not</w:t>
      </w:r>
      <w:r w:rsidR="00F25418">
        <w:rPr>
          <w:rFonts w:ascii="Times New Roman" w:hAnsi="Times New Roman" w:cs="Times New Roman"/>
          <w:sz w:val="24"/>
          <w:szCs w:val="24"/>
        </w:rPr>
        <w:t xml:space="preserve"> supportable. Firstly, the plaintiff did not show that it gave any money to the defendant to pay for renewal of the licences. Why would the defendant be expected to incur the expense himself</w:t>
      </w:r>
      <w:r w:rsidR="003401D0">
        <w:rPr>
          <w:rFonts w:ascii="Times New Roman" w:hAnsi="Times New Roman" w:cs="Times New Roman"/>
          <w:sz w:val="24"/>
          <w:szCs w:val="24"/>
        </w:rPr>
        <w:t>?</w:t>
      </w:r>
      <w:r w:rsidR="00F25418">
        <w:rPr>
          <w:rFonts w:ascii="Times New Roman" w:hAnsi="Times New Roman" w:cs="Times New Roman"/>
          <w:sz w:val="24"/>
          <w:szCs w:val="24"/>
        </w:rPr>
        <w:t xml:space="preserve"> Secondly, why would a mechanic have the responsibility to renew the licences for the motor </w:t>
      </w:r>
      <w:r w:rsidR="00FB120A">
        <w:rPr>
          <w:rFonts w:ascii="Times New Roman" w:hAnsi="Times New Roman" w:cs="Times New Roman"/>
          <w:sz w:val="24"/>
          <w:szCs w:val="24"/>
        </w:rPr>
        <w:t>vehicles</w:t>
      </w:r>
      <w:r w:rsidR="00DD3F42">
        <w:rPr>
          <w:rFonts w:ascii="Times New Roman" w:hAnsi="Times New Roman" w:cs="Times New Roman"/>
          <w:sz w:val="24"/>
          <w:szCs w:val="24"/>
        </w:rPr>
        <w:t xml:space="preserve">, </w:t>
      </w:r>
      <w:r w:rsidR="00F25418">
        <w:rPr>
          <w:rFonts w:ascii="Times New Roman" w:hAnsi="Times New Roman" w:cs="Times New Roman"/>
          <w:sz w:val="24"/>
          <w:szCs w:val="24"/>
        </w:rPr>
        <w:t xml:space="preserve">especially only the </w:t>
      </w:r>
      <w:r w:rsidR="00FB120A">
        <w:rPr>
          <w:rFonts w:ascii="Times New Roman" w:hAnsi="Times New Roman" w:cs="Times New Roman"/>
          <w:sz w:val="24"/>
          <w:szCs w:val="24"/>
        </w:rPr>
        <w:t>three</w:t>
      </w:r>
      <w:r w:rsidR="00F25418">
        <w:rPr>
          <w:rFonts w:ascii="Times New Roman" w:hAnsi="Times New Roman" w:cs="Times New Roman"/>
          <w:sz w:val="24"/>
          <w:szCs w:val="24"/>
        </w:rPr>
        <w:t xml:space="preserve"> which were in his possession.</w:t>
      </w:r>
    </w:p>
    <w:p w:rsidR="00F25418" w:rsidRDefault="00F25418"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presumption that the possessor of movable property is the owner </w:t>
      </w:r>
      <w:r w:rsidR="00FB120A">
        <w:rPr>
          <w:rFonts w:ascii="Times New Roman" w:hAnsi="Times New Roman" w:cs="Times New Roman"/>
          <w:sz w:val="24"/>
          <w:szCs w:val="24"/>
        </w:rPr>
        <w:t>thereof</w:t>
      </w:r>
      <w:r>
        <w:rPr>
          <w:rFonts w:ascii="Times New Roman" w:hAnsi="Times New Roman" w:cs="Times New Roman"/>
          <w:sz w:val="24"/>
          <w:szCs w:val="24"/>
        </w:rPr>
        <w:t xml:space="preserve"> is part of our law. The onus was on the plaintiff not just to prove its title to those motor vehicle</w:t>
      </w:r>
      <w:r w:rsidR="003401D0">
        <w:rPr>
          <w:rFonts w:ascii="Times New Roman" w:hAnsi="Times New Roman" w:cs="Times New Roman"/>
          <w:sz w:val="24"/>
          <w:szCs w:val="24"/>
        </w:rPr>
        <w:t>s</w:t>
      </w:r>
      <w:r>
        <w:rPr>
          <w:rFonts w:ascii="Times New Roman" w:hAnsi="Times New Roman" w:cs="Times New Roman"/>
          <w:sz w:val="24"/>
          <w:szCs w:val="24"/>
        </w:rPr>
        <w:t xml:space="preserve"> but to rebut that presumption. On the other hand, the defendant</w:t>
      </w:r>
      <w:r w:rsidR="00DD3F42">
        <w:rPr>
          <w:rFonts w:ascii="Times New Roman" w:hAnsi="Times New Roman" w:cs="Times New Roman"/>
          <w:sz w:val="24"/>
          <w:szCs w:val="24"/>
        </w:rPr>
        <w:t>’s</w:t>
      </w:r>
      <w:r>
        <w:rPr>
          <w:rFonts w:ascii="Times New Roman" w:hAnsi="Times New Roman" w:cs="Times New Roman"/>
          <w:sz w:val="24"/>
          <w:szCs w:val="24"/>
        </w:rPr>
        <w:t xml:space="preserve"> version of </w:t>
      </w:r>
      <w:r w:rsidR="00FB120A">
        <w:rPr>
          <w:rFonts w:ascii="Times New Roman" w:hAnsi="Times New Roman" w:cs="Times New Roman"/>
          <w:sz w:val="24"/>
          <w:szCs w:val="24"/>
        </w:rPr>
        <w:t>events</w:t>
      </w:r>
      <w:r>
        <w:rPr>
          <w:rFonts w:ascii="Times New Roman" w:hAnsi="Times New Roman" w:cs="Times New Roman"/>
          <w:sz w:val="24"/>
          <w:szCs w:val="24"/>
        </w:rPr>
        <w:t xml:space="preserve"> </w:t>
      </w:r>
      <w:r w:rsidR="00FB120A">
        <w:rPr>
          <w:rFonts w:ascii="Times New Roman" w:hAnsi="Times New Roman" w:cs="Times New Roman"/>
          <w:sz w:val="24"/>
          <w:szCs w:val="24"/>
        </w:rPr>
        <w:t>makes</w:t>
      </w:r>
      <w:r>
        <w:rPr>
          <w:rFonts w:ascii="Times New Roman" w:hAnsi="Times New Roman" w:cs="Times New Roman"/>
          <w:sz w:val="24"/>
          <w:szCs w:val="24"/>
        </w:rPr>
        <w:t xml:space="preserve"> sense and accords with the </w:t>
      </w:r>
      <w:r w:rsidR="0068386D">
        <w:rPr>
          <w:rFonts w:ascii="Times New Roman" w:hAnsi="Times New Roman" w:cs="Times New Roman"/>
          <w:sz w:val="24"/>
          <w:szCs w:val="24"/>
        </w:rPr>
        <w:t xml:space="preserve">probabilities. The fact that he was given the motor vehicles and </w:t>
      </w:r>
      <w:r w:rsidR="00DD3F42">
        <w:rPr>
          <w:rFonts w:ascii="Times New Roman" w:hAnsi="Times New Roman" w:cs="Times New Roman"/>
          <w:sz w:val="24"/>
          <w:szCs w:val="24"/>
        </w:rPr>
        <w:t>the registration books for  them</w:t>
      </w:r>
      <w:r w:rsidR="0068386D">
        <w:rPr>
          <w:rFonts w:ascii="Times New Roman" w:hAnsi="Times New Roman" w:cs="Times New Roman"/>
          <w:sz w:val="24"/>
          <w:szCs w:val="24"/>
        </w:rPr>
        <w:t xml:space="preserve"> in 2014 accords with his version that they were meant to be his. From July 2014 to November 2017 when the summons </w:t>
      </w:r>
      <w:r w:rsidR="0068386D" w:rsidRPr="003401D0">
        <w:rPr>
          <w:rFonts w:ascii="Times New Roman" w:hAnsi="Times New Roman" w:cs="Times New Roman"/>
          <w:i/>
          <w:sz w:val="24"/>
          <w:szCs w:val="24"/>
        </w:rPr>
        <w:t>in casu</w:t>
      </w:r>
      <w:r w:rsidR="0068386D">
        <w:rPr>
          <w:rFonts w:ascii="Times New Roman" w:hAnsi="Times New Roman" w:cs="Times New Roman"/>
          <w:sz w:val="24"/>
          <w:szCs w:val="24"/>
        </w:rPr>
        <w:t xml:space="preserve"> was issued the defendan</w:t>
      </w:r>
      <w:r w:rsidR="00DD3F42">
        <w:rPr>
          <w:rFonts w:ascii="Times New Roman" w:hAnsi="Times New Roman" w:cs="Times New Roman"/>
          <w:sz w:val="24"/>
          <w:szCs w:val="24"/>
        </w:rPr>
        <w:t>t had possession of the mo</w:t>
      </w:r>
      <w:r w:rsidR="0068386D">
        <w:rPr>
          <w:rFonts w:ascii="Times New Roman" w:hAnsi="Times New Roman" w:cs="Times New Roman"/>
          <w:sz w:val="24"/>
          <w:szCs w:val="24"/>
        </w:rPr>
        <w:t>tor vehicle</w:t>
      </w:r>
      <w:r w:rsidR="00DD3F42">
        <w:rPr>
          <w:rFonts w:ascii="Times New Roman" w:hAnsi="Times New Roman" w:cs="Times New Roman"/>
          <w:sz w:val="24"/>
          <w:szCs w:val="24"/>
        </w:rPr>
        <w:t>s</w:t>
      </w:r>
      <w:r w:rsidR="0068386D">
        <w:rPr>
          <w:rFonts w:ascii="Times New Roman" w:hAnsi="Times New Roman" w:cs="Times New Roman"/>
          <w:sz w:val="24"/>
          <w:szCs w:val="24"/>
        </w:rPr>
        <w:t>. He also has clarity regarding the correct motor vehicles in his possession, an attribute which the plaintiff is clearly wanting on. The defendant explained that the transaction in</w:t>
      </w:r>
      <w:r w:rsidR="006C3331">
        <w:rPr>
          <w:rFonts w:ascii="Times New Roman" w:hAnsi="Times New Roman" w:cs="Times New Roman"/>
          <w:sz w:val="24"/>
          <w:szCs w:val="24"/>
        </w:rPr>
        <w:t xml:space="preserve"> </w:t>
      </w:r>
      <w:r w:rsidR="0068386D">
        <w:rPr>
          <w:rFonts w:ascii="Times New Roman" w:hAnsi="Times New Roman" w:cs="Times New Roman"/>
          <w:sz w:val="24"/>
          <w:szCs w:val="24"/>
        </w:rPr>
        <w:t xml:space="preserve">terms of which he was given the motor vehicles was reduced to writing. His evidence that the book or diary in which it was recorded went missing following a break in into his office is consistent with the evidence showing that he made a complaint to the police concerning that break-in. </w:t>
      </w:r>
      <w:r w:rsidR="00F36F43">
        <w:rPr>
          <w:rFonts w:ascii="Times New Roman" w:hAnsi="Times New Roman" w:cs="Times New Roman"/>
          <w:sz w:val="24"/>
          <w:szCs w:val="24"/>
        </w:rPr>
        <w:t>T</w:t>
      </w:r>
      <w:r w:rsidR="0068386D">
        <w:rPr>
          <w:rFonts w:ascii="Times New Roman" w:hAnsi="Times New Roman" w:cs="Times New Roman"/>
          <w:sz w:val="24"/>
          <w:szCs w:val="24"/>
        </w:rPr>
        <w:t>he plaintiff did nothing to challenge the fact that such a complaint is still under investigation.</w:t>
      </w:r>
    </w:p>
    <w:p w:rsidR="0068386D" w:rsidRDefault="0068386D"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defendant asked for attorney client costs to be awarded against the plaintiff. The special order of costs is reserved for cases of misconduct or other reprehensible conduct. While the plaintiff’s case is clearly misconceived and riddled with inconsistencies and, in some instances, deliberate falsities, I do not believe that the special order of costs is warranted.</w:t>
      </w:r>
    </w:p>
    <w:p w:rsidR="0068386D" w:rsidRDefault="0068386D" w:rsidP="00632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7C37BB">
        <w:rPr>
          <w:rFonts w:ascii="Times New Roman" w:hAnsi="Times New Roman" w:cs="Times New Roman"/>
          <w:sz w:val="24"/>
          <w:szCs w:val="24"/>
        </w:rPr>
        <w:t>result,</w:t>
      </w:r>
      <w:r>
        <w:rPr>
          <w:rFonts w:ascii="Times New Roman" w:hAnsi="Times New Roman" w:cs="Times New Roman"/>
          <w:sz w:val="24"/>
          <w:szCs w:val="24"/>
        </w:rPr>
        <w:t xml:space="preserve"> IT IS ORDERED THAT:</w:t>
      </w:r>
    </w:p>
    <w:p w:rsidR="0068386D" w:rsidRDefault="0068386D" w:rsidP="006838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be and is hereby dismissed.</w:t>
      </w:r>
    </w:p>
    <w:p w:rsidR="0068386D" w:rsidRPr="0068386D" w:rsidRDefault="0068386D" w:rsidP="006838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the costs.</w:t>
      </w:r>
    </w:p>
    <w:p w:rsidR="00991B0E" w:rsidRDefault="00991B0E" w:rsidP="00632E99">
      <w:pPr>
        <w:spacing w:after="0" w:line="360" w:lineRule="auto"/>
        <w:jc w:val="both"/>
        <w:rPr>
          <w:rFonts w:ascii="Times New Roman" w:hAnsi="Times New Roman" w:cs="Times New Roman"/>
          <w:sz w:val="24"/>
          <w:szCs w:val="24"/>
        </w:rPr>
      </w:pPr>
    </w:p>
    <w:p w:rsidR="00650DB8" w:rsidRDefault="00650DB8" w:rsidP="00632E99">
      <w:pPr>
        <w:spacing w:after="0" w:line="360" w:lineRule="auto"/>
        <w:jc w:val="both"/>
        <w:rPr>
          <w:rFonts w:ascii="Times New Roman" w:hAnsi="Times New Roman" w:cs="Times New Roman"/>
          <w:sz w:val="24"/>
          <w:szCs w:val="24"/>
        </w:rPr>
      </w:pPr>
    </w:p>
    <w:p w:rsidR="00650DB8" w:rsidRDefault="00650DB8" w:rsidP="00632E99">
      <w:pPr>
        <w:spacing w:after="0" w:line="360" w:lineRule="auto"/>
        <w:jc w:val="both"/>
        <w:rPr>
          <w:rFonts w:ascii="Times New Roman" w:hAnsi="Times New Roman" w:cs="Times New Roman"/>
          <w:sz w:val="24"/>
          <w:szCs w:val="24"/>
        </w:rPr>
      </w:pPr>
    </w:p>
    <w:p w:rsidR="00650DB8" w:rsidRDefault="00650DB8" w:rsidP="00632E99">
      <w:pPr>
        <w:spacing w:after="0" w:line="360" w:lineRule="auto"/>
        <w:jc w:val="both"/>
        <w:rPr>
          <w:rFonts w:ascii="Times New Roman" w:hAnsi="Times New Roman" w:cs="Times New Roman"/>
          <w:sz w:val="24"/>
          <w:szCs w:val="24"/>
        </w:rPr>
      </w:pPr>
    </w:p>
    <w:p w:rsidR="00B41DA1" w:rsidRDefault="00B41DA1" w:rsidP="00A15C6A">
      <w:pPr>
        <w:spacing w:after="0" w:line="240" w:lineRule="auto"/>
        <w:jc w:val="both"/>
        <w:rPr>
          <w:rFonts w:ascii="Times New Roman" w:hAnsi="Times New Roman" w:cs="Times New Roman"/>
          <w:sz w:val="24"/>
          <w:szCs w:val="24"/>
        </w:rPr>
      </w:pPr>
      <w:r w:rsidRPr="00B41DA1">
        <w:rPr>
          <w:rFonts w:ascii="Times New Roman" w:hAnsi="Times New Roman" w:cs="Times New Roman"/>
          <w:i/>
          <w:sz w:val="24"/>
          <w:szCs w:val="24"/>
        </w:rPr>
        <w:t>Nyikadzino, Simango &amp; Associates</w:t>
      </w:r>
      <w:r>
        <w:rPr>
          <w:rFonts w:ascii="Times New Roman" w:hAnsi="Times New Roman" w:cs="Times New Roman"/>
          <w:sz w:val="24"/>
          <w:szCs w:val="24"/>
        </w:rPr>
        <w:t>, plaintiff’s legal practitioner</w:t>
      </w:r>
    </w:p>
    <w:p w:rsidR="00B41DA1" w:rsidRPr="00632E99" w:rsidRDefault="00B41DA1" w:rsidP="00A15C6A">
      <w:pPr>
        <w:spacing w:after="0" w:line="240" w:lineRule="auto"/>
        <w:jc w:val="both"/>
        <w:rPr>
          <w:rFonts w:ascii="Times New Roman" w:hAnsi="Times New Roman" w:cs="Times New Roman"/>
          <w:sz w:val="24"/>
          <w:szCs w:val="24"/>
        </w:rPr>
      </w:pPr>
      <w:r w:rsidRPr="00B41DA1">
        <w:rPr>
          <w:rFonts w:ascii="Times New Roman" w:hAnsi="Times New Roman" w:cs="Times New Roman"/>
          <w:i/>
          <w:sz w:val="24"/>
          <w:szCs w:val="24"/>
        </w:rPr>
        <w:t>Muronga Malinga Legal Practice</w:t>
      </w:r>
      <w:r>
        <w:rPr>
          <w:rFonts w:ascii="Times New Roman" w:hAnsi="Times New Roman" w:cs="Times New Roman"/>
          <w:sz w:val="24"/>
          <w:szCs w:val="24"/>
        </w:rPr>
        <w:t>, defendant’s legal practitioners</w:t>
      </w:r>
    </w:p>
    <w:sectPr w:rsidR="00B41DA1" w:rsidRPr="00632E9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07F" w:rsidRDefault="0098507F" w:rsidP="00FD51A2">
      <w:pPr>
        <w:spacing w:after="0" w:line="240" w:lineRule="auto"/>
      </w:pPr>
      <w:r>
        <w:separator/>
      </w:r>
    </w:p>
  </w:endnote>
  <w:endnote w:type="continuationSeparator" w:id="0">
    <w:p w:rsidR="0098507F" w:rsidRDefault="0098507F" w:rsidP="00FD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07F" w:rsidRDefault="0098507F" w:rsidP="00FD51A2">
      <w:pPr>
        <w:spacing w:after="0" w:line="240" w:lineRule="auto"/>
      </w:pPr>
      <w:r>
        <w:separator/>
      </w:r>
    </w:p>
  </w:footnote>
  <w:footnote w:type="continuationSeparator" w:id="0">
    <w:p w:rsidR="0098507F" w:rsidRDefault="0098507F" w:rsidP="00FD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272265"/>
      <w:docPartObj>
        <w:docPartGallery w:val="Page Numbers (Top of Page)"/>
        <w:docPartUnique/>
      </w:docPartObj>
    </w:sdtPr>
    <w:sdtEndPr>
      <w:rPr>
        <w:noProof/>
      </w:rPr>
    </w:sdtEndPr>
    <w:sdtContent>
      <w:p w:rsidR="00FD51A2" w:rsidRDefault="00FD51A2">
        <w:pPr>
          <w:pStyle w:val="Header"/>
          <w:jc w:val="right"/>
          <w:rPr>
            <w:noProof/>
          </w:rPr>
        </w:pPr>
        <w:r>
          <w:fldChar w:fldCharType="begin"/>
        </w:r>
        <w:r>
          <w:instrText xml:space="preserve"> PAGE   \* MERGEFORMAT </w:instrText>
        </w:r>
        <w:r>
          <w:fldChar w:fldCharType="separate"/>
        </w:r>
        <w:r w:rsidR="00191B8A">
          <w:rPr>
            <w:noProof/>
          </w:rPr>
          <w:t>1</w:t>
        </w:r>
        <w:r>
          <w:rPr>
            <w:noProof/>
          </w:rPr>
          <w:fldChar w:fldCharType="end"/>
        </w:r>
      </w:p>
      <w:p w:rsidR="00FD51A2" w:rsidRDefault="00FD51A2">
        <w:pPr>
          <w:pStyle w:val="Header"/>
          <w:jc w:val="right"/>
          <w:rPr>
            <w:noProof/>
          </w:rPr>
        </w:pPr>
        <w:r>
          <w:rPr>
            <w:noProof/>
          </w:rPr>
          <w:t>HH</w:t>
        </w:r>
        <w:r w:rsidR="00FD47C6">
          <w:rPr>
            <w:noProof/>
          </w:rPr>
          <w:t xml:space="preserve"> 773-18</w:t>
        </w:r>
      </w:p>
      <w:p w:rsidR="00FD51A2" w:rsidRDefault="00FD51A2">
        <w:pPr>
          <w:pStyle w:val="Header"/>
          <w:jc w:val="right"/>
          <w:rPr>
            <w:noProof/>
          </w:rPr>
        </w:pPr>
        <w:r>
          <w:rPr>
            <w:noProof/>
          </w:rPr>
          <w:t>HC 1694/18</w:t>
        </w:r>
      </w:p>
    </w:sdtContent>
  </w:sdt>
  <w:p w:rsidR="00FD51A2" w:rsidRDefault="00FD51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436EF"/>
    <w:multiLevelType w:val="hybridMultilevel"/>
    <w:tmpl w:val="4FA00A28"/>
    <w:lvl w:ilvl="0" w:tplc="C60079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99"/>
    <w:rsid w:val="00014244"/>
    <w:rsid w:val="000B7FDA"/>
    <w:rsid w:val="00191B8A"/>
    <w:rsid w:val="00286976"/>
    <w:rsid w:val="002A52F4"/>
    <w:rsid w:val="002B42B2"/>
    <w:rsid w:val="003401D0"/>
    <w:rsid w:val="00437A76"/>
    <w:rsid w:val="00451CF4"/>
    <w:rsid w:val="004E2E03"/>
    <w:rsid w:val="00606884"/>
    <w:rsid w:val="00632E99"/>
    <w:rsid w:val="00650DB8"/>
    <w:rsid w:val="0068386D"/>
    <w:rsid w:val="006C3331"/>
    <w:rsid w:val="006F7ECF"/>
    <w:rsid w:val="007136D1"/>
    <w:rsid w:val="00762CCD"/>
    <w:rsid w:val="007C0C70"/>
    <w:rsid w:val="007C37BB"/>
    <w:rsid w:val="007E1C01"/>
    <w:rsid w:val="007E26CE"/>
    <w:rsid w:val="00803F1C"/>
    <w:rsid w:val="008823D7"/>
    <w:rsid w:val="008A54D1"/>
    <w:rsid w:val="008E5A7D"/>
    <w:rsid w:val="009303CE"/>
    <w:rsid w:val="0098507F"/>
    <w:rsid w:val="00991B0E"/>
    <w:rsid w:val="009B5E15"/>
    <w:rsid w:val="009C4392"/>
    <w:rsid w:val="009D0D82"/>
    <w:rsid w:val="00A15C6A"/>
    <w:rsid w:val="00B41DA1"/>
    <w:rsid w:val="00CC2D08"/>
    <w:rsid w:val="00CF1E2C"/>
    <w:rsid w:val="00D41876"/>
    <w:rsid w:val="00D56A67"/>
    <w:rsid w:val="00DD3F42"/>
    <w:rsid w:val="00DE65B5"/>
    <w:rsid w:val="00E0498B"/>
    <w:rsid w:val="00E63A05"/>
    <w:rsid w:val="00E75C67"/>
    <w:rsid w:val="00EA5A79"/>
    <w:rsid w:val="00ED1C29"/>
    <w:rsid w:val="00EF75C4"/>
    <w:rsid w:val="00F25418"/>
    <w:rsid w:val="00F36F43"/>
    <w:rsid w:val="00FA22D0"/>
    <w:rsid w:val="00FB120A"/>
    <w:rsid w:val="00FD47C6"/>
    <w:rsid w:val="00FD51A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474E0-46E1-4012-BC49-88BE949A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86D"/>
    <w:pPr>
      <w:ind w:left="720"/>
      <w:contextualSpacing/>
    </w:pPr>
  </w:style>
  <w:style w:type="paragraph" w:styleId="Header">
    <w:name w:val="header"/>
    <w:basedOn w:val="Normal"/>
    <w:link w:val="HeaderChar"/>
    <w:uiPriority w:val="99"/>
    <w:unhideWhenUsed/>
    <w:rsid w:val="00FD5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1A2"/>
  </w:style>
  <w:style w:type="paragraph" w:styleId="Footer">
    <w:name w:val="footer"/>
    <w:basedOn w:val="Normal"/>
    <w:link w:val="FooterChar"/>
    <w:uiPriority w:val="99"/>
    <w:unhideWhenUsed/>
    <w:rsid w:val="00FD5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1A2"/>
  </w:style>
  <w:style w:type="paragraph" w:styleId="BalloonText">
    <w:name w:val="Balloon Text"/>
    <w:basedOn w:val="Normal"/>
    <w:link w:val="BalloonTextChar"/>
    <w:uiPriority w:val="99"/>
    <w:semiHidden/>
    <w:unhideWhenUsed/>
    <w:rsid w:val="00D56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2018-11-20T06:55:00Z</cp:lastPrinted>
  <dcterms:created xsi:type="dcterms:W3CDTF">2018-11-23T10:17:00Z</dcterms:created>
  <dcterms:modified xsi:type="dcterms:W3CDTF">2018-11-23T10:17:00Z</dcterms:modified>
</cp:coreProperties>
</file>