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00A" w:rsidRDefault="0015700A" w:rsidP="00EE149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DAVIES MAZAMBARA</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ALUFANETI</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KAPUNGU</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NICHOLAS GADZIKWA</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MUGARAPAZANI NYAMIDEMBO</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KENNETH KAVUNIKA</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DONNA MUGADI</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PETROS NJOBVU</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5700A" w:rsidRDefault="0015700A"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KADOMA TEXTILES (PRIVATE) LIMITED</w:t>
      </w:r>
    </w:p>
    <w:p w:rsidR="0015700A" w:rsidRDefault="0015700A" w:rsidP="00EE1491">
      <w:pPr>
        <w:spacing w:after="0" w:line="240" w:lineRule="auto"/>
        <w:jc w:val="both"/>
        <w:rPr>
          <w:rFonts w:ascii="Times New Roman" w:hAnsi="Times New Roman" w:cs="Times New Roman"/>
          <w:sz w:val="24"/>
          <w:szCs w:val="24"/>
        </w:rPr>
      </w:pPr>
    </w:p>
    <w:p w:rsidR="0015700A" w:rsidRDefault="0015700A" w:rsidP="00EE1491">
      <w:pPr>
        <w:spacing w:after="0" w:line="240" w:lineRule="auto"/>
        <w:jc w:val="both"/>
        <w:rPr>
          <w:rFonts w:ascii="Times New Roman" w:hAnsi="Times New Roman" w:cs="Times New Roman"/>
          <w:sz w:val="24"/>
          <w:szCs w:val="24"/>
        </w:rPr>
      </w:pPr>
    </w:p>
    <w:p w:rsidR="00EE1491" w:rsidRPr="00EE1491" w:rsidRDefault="00EE1491" w:rsidP="00EE1491">
      <w:pPr>
        <w:spacing w:after="0" w:line="240" w:lineRule="auto"/>
        <w:jc w:val="both"/>
        <w:rPr>
          <w:rFonts w:ascii="Times New Roman" w:hAnsi="Times New Roman" w:cs="Times New Roman"/>
          <w:sz w:val="24"/>
          <w:szCs w:val="24"/>
        </w:rPr>
      </w:pPr>
      <w:r w:rsidRPr="00EE1491">
        <w:rPr>
          <w:rFonts w:ascii="Times New Roman" w:hAnsi="Times New Roman" w:cs="Times New Roman"/>
          <w:sz w:val="24"/>
          <w:szCs w:val="24"/>
        </w:rPr>
        <w:t xml:space="preserve">HIGH COURT OF ZIMBABWE </w:t>
      </w:r>
    </w:p>
    <w:p w:rsidR="00EE1491" w:rsidRPr="00EE1491" w:rsidRDefault="00EE1491" w:rsidP="00EE1491">
      <w:pPr>
        <w:spacing w:after="0" w:line="240" w:lineRule="auto"/>
        <w:jc w:val="both"/>
        <w:rPr>
          <w:rFonts w:ascii="Times New Roman" w:hAnsi="Times New Roman" w:cs="Times New Roman"/>
          <w:sz w:val="24"/>
          <w:szCs w:val="24"/>
        </w:rPr>
      </w:pPr>
      <w:r w:rsidRPr="00EE1491">
        <w:rPr>
          <w:rFonts w:ascii="Times New Roman" w:hAnsi="Times New Roman" w:cs="Times New Roman"/>
          <w:sz w:val="24"/>
          <w:szCs w:val="24"/>
        </w:rPr>
        <w:t>CH</w:t>
      </w:r>
      <w:r w:rsidR="0015700A">
        <w:rPr>
          <w:rFonts w:ascii="Times New Roman" w:hAnsi="Times New Roman" w:cs="Times New Roman"/>
          <w:sz w:val="24"/>
          <w:szCs w:val="24"/>
        </w:rPr>
        <w:t>I</w:t>
      </w:r>
      <w:r w:rsidRPr="00EE1491">
        <w:rPr>
          <w:rFonts w:ascii="Times New Roman" w:hAnsi="Times New Roman" w:cs="Times New Roman"/>
          <w:sz w:val="24"/>
          <w:szCs w:val="24"/>
        </w:rPr>
        <w:t>TAPI J</w:t>
      </w:r>
    </w:p>
    <w:p w:rsidR="00EE1491" w:rsidRPr="00EE1491" w:rsidRDefault="00EE1491" w:rsidP="00EE1491">
      <w:pPr>
        <w:spacing w:after="0" w:line="240" w:lineRule="auto"/>
        <w:jc w:val="both"/>
        <w:rPr>
          <w:rFonts w:ascii="Times New Roman" w:hAnsi="Times New Roman" w:cs="Times New Roman"/>
          <w:sz w:val="24"/>
          <w:szCs w:val="24"/>
        </w:rPr>
      </w:pPr>
      <w:r w:rsidRPr="00EE1491">
        <w:rPr>
          <w:rFonts w:ascii="Times New Roman" w:hAnsi="Times New Roman" w:cs="Times New Roman"/>
          <w:sz w:val="24"/>
          <w:szCs w:val="24"/>
        </w:rPr>
        <w:t xml:space="preserve">HARARE, 21July 2021, 20 July and </w:t>
      </w:r>
      <w:r w:rsidR="000214E4">
        <w:rPr>
          <w:rFonts w:ascii="Times New Roman" w:hAnsi="Times New Roman" w:cs="Times New Roman"/>
          <w:sz w:val="24"/>
          <w:szCs w:val="24"/>
        </w:rPr>
        <w:t xml:space="preserve">14 </w:t>
      </w:r>
      <w:r w:rsidRPr="00EE1491">
        <w:rPr>
          <w:rFonts w:ascii="Times New Roman" w:hAnsi="Times New Roman" w:cs="Times New Roman"/>
          <w:sz w:val="24"/>
          <w:szCs w:val="24"/>
        </w:rPr>
        <w:t>September 2022</w:t>
      </w:r>
    </w:p>
    <w:p w:rsidR="00EE1491" w:rsidRPr="00EE1491" w:rsidRDefault="00EE1491" w:rsidP="00EE1491">
      <w:pPr>
        <w:spacing w:after="0" w:line="240" w:lineRule="auto"/>
        <w:jc w:val="both"/>
        <w:rPr>
          <w:rFonts w:ascii="Times New Roman" w:hAnsi="Times New Roman" w:cs="Times New Roman"/>
          <w:sz w:val="24"/>
          <w:szCs w:val="24"/>
        </w:rPr>
      </w:pPr>
    </w:p>
    <w:p w:rsidR="00EE1491" w:rsidRDefault="00EE1491" w:rsidP="00EE1491">
      <w:pPr>
        <w:spacing w:after="0" w:line="240" w:lineRule="auto"/>
        <w:jc w:val="both"/>
        <w:rPr>
          <w:rFonts w:ascii="Times New Roman" w:hAnsi="Times New Roman" w:cs="Times New Roman"/>
          <w:b/>
          <w:sz w:val="24"/>
          <w:szCs w:val="24"/>
        </w:rPr>
      </w:pPr>
    </w:p>
    <w:p w:rsidR="00EE1491" w:rsidRDefault="00EE1491" w:rsidP="00EE1491">
      <w:pPr>
        <w:spacing w:after="0" w:line="240" w:lineRule="auto"/>
        <w:jc w:val="both"/>
        <w:rPr>
          <w:rFonts w:ascii="Times New Roman" w:hAnsi="Times New Roman" w:cs="Times New Roman"/>
          <w:b/>
          <w:sz w:val="24"/>
          <w:szCs w:val="24"/>
        </w:rPr>
      </w:pPr>
      <w:r w:rsidRPr="00EE1491">
        <w:rPr>
          <w:rFonts w:ascii="Times New Roman" w:hAnsi="Times New Roman" w:cs="Times New Roman"/>
          <w:b/>
          <w:sz w:val="24"/>
          <w:szCs w:val="24"/>
        </w:rPr>
        <w:t xml:space="preserve">Opposed Court Application for Registration of arbitral </w:t>
      </w:r>
    </w:p>
    <w:p w:rsidR="00EE1491" w:rsidRPr="00EE1491" w:rsidRDefault="00EE1491" w:rsidP="00EE1491">
      <w:pPr>
        <w:spacing w:after="0" w:line="240" w:lineRule="auto"/>
        <w:jc w:val="both"/>
        <w:rPr>
          <w:rFonts w:ascii="Times New Roman" w:hAnsi="Times New Roman" w:cs="Times New Roman"/>
          <w:b/>
          <w:sz w:val="24"/>
          <w:szCs w:val="24"/>
        </w:rPr>
      </w:pPr>
      <w:r w:rsidRPr="00EE1491">
        <w:rPr>
          <w:rFonts w:ascii="Times New Roman" w:hAnsi="Times New Roman" w:cs="Times New Roman"/>
          <w:b/>
          <w:sz w:val="24"/>
          <w:szCs w:val="24"/>
        </w:rPr>
        <w:t>award and application to file supplementary heads of arguments</w:t>
      </w:r>
    </w:p>
    <w:p w:rsidR="00EE1491" w:rsidRDefault="00EE1491" w:rsidP="00EE1491">
      <w:pPr>
        <w:spacing w:after="0" w:line="240" w:lineRule="auto"/>
        <w:ind w:firstLine="720"/>
        <w:jc w:val="both"/>
        <w:rPr>
          <w:rFonts w:ascii="Times New Roman" w:hAnsi="Times New Roman" w:cs="Times New Roman"/>
          <w:sz w:val="24"/>
          <w:szCs w:val="24"/>
        </w:rPr>
      </w:pPr>
    </w:p>
    <w:p w:rsidR="00EE1491" w:rsidRDefault="00EE1491" w:rsidP="00EE1491">
      <w:pPr>
        <w:spacing w:after="0" w:line="240" w:lineRule="auto"/>
        <w:ind w:firstLine="720"/>
        <w:jc w:val="both"/>
        <w:rPr>
          <w:rFonts w:ascii="Times New Roman" w:hAnsi="Times New Roman" w:cs="Times New Roman"/>
          <w:sz w:val="24"/>
          <w:szCs w:val="24"/>
        </w:rPr>
      </w:pPr>
    </w:p>
    <w:p w:rsidR="00EE1491" w:rsidRDefault="00EE1491" w:rsidP="00EE1491">
      <w:pPr>
        <w:spacing w:after="0" w:line="240" w:lineRule="auto"/>
        <w:jc w:val="both"/>
        <w:rPr>
          <w:rFonts w:ascii="Times New Roman" w:hAnsi="Times New Roman" w:cs="Times New Roman"/>
          <w:sz w:val="24"/>
          <w:szCs w:val="24"/>
        </w:rPr>
      </w:pPr>
      <w:r w:rsidRPr="00EE1491">
        <w:rPr>
          <w:rFonts w:ascii="Times New Roman" w:hAnsi="Times New Roman" w:cs="Times New Roman"/>
          <w:i/>
          <w:sz w:val="24"/>
          <w:szCs w:val="24"/>
        </w:rPr>
        <w:t>K Ga</w:t>
      </w:r>
      <w:r w:rsidR="00BA2F0D">
        <w:rPr>
          <w:rFonts w:ascii="Times New Roman" w:hAnsi="Times New Roman" w:cs="Times New Roman"/>
          <w:i/>
          <w:sz w:val="24"/>
          <w:szCs w:val="24"/>
        </w:rPr>
        <w:t>m</w:t>
      </w:r>
      <w:r w:rsidRPr="00EE1491">
        <w:rPr>
          <w:rFonts w:ascii="Times New Roman" w:hAnsi="Times New Roman" w:cs="Times New Roman"/>
          <w:i/>
          <w:sz w:val="24"/>
          <w:szCs w:val="24"/>
        </w:rPr>
        <w:t>a</w:t>
      </w:r>
      <w:r>
        <w:rPr>
          <w:rFonts w:ascii="Times New Roman" w:hAnsi="Times New Roman" w:cs="Times New Roman"/>
          <w:sz w:val="24"/>
          <w:szCs w:val="24"/>
        </w:rPr>
        <w:t>, for the applicants</w:t>
      </w:r>
    </w:p>
    <w:p w:rsidR="00EE1491" w:rsidRDefault="00EE1491" w:rsidP="00EE1491">
      <w:pPr>
        <w:spacing w:after="0" w:line="240" w:lineRule="auto"/>
        <w:jc w:val="both"/>
        <w:rPr>
          <w:rFonts w:ascii="Times New Roman" w:hAnsi="Times New Roman" w:cs="Times New Roman"/>
          <w:sz w:val="24"/>
          <w:szCs w:val="24"/>
        </w:rPr>
      </w:pPr>
      <w:r w:rsidRPr="00EE1491">
        <w:rPr>
          <w:rFonts w:ascii="Times New Roman" w:hAnsi="Times New Roman" w:cs="Times New Roman"/>
          <w:i/>
          <w:sz w:val="24"/>
          <w:szCs w:val="24"/>
        </w:rPr>
        <w:t>B Magogo</w:t>
      </w:r>
      <w:r>
        <w:rPr>
          <w:rFonts w:ascii="Times New Roman" w:hAnsi="Times New Roman" w:cs="Times New Roman"/>
          <w:sz w:val="24"/>
          <w:szCs w:val="24"/>
        </w:rPr>
        <w:t>, for respondents</w:t>
      </w:r>
    </w:p>
    <w:p w:rsidR="00EE1491" w:rsidRDefault="00EE1491" w:rsidP="00EE1491">
      <w:pPr>
        <w:spacing w:line="360" w:lineRule="auto"/>
        <w:ind w:firstLine="720"/>
        <w:jc w:val="both"/>
        <w:rPr>
          <w:rFonts w:ascii="Times New Roman" w:hAnsi="Times New Roman" w:cs="Times New Roman"/>
          <w:sz w:val="24"/>
          <w:szCs w:val="24"/>
        </w:rPr>
      </w:pPr>
    </w:p>
    <w:p w:rsidR="006140AD" w:rsidRDefault="00A52B49" w:rsidP="00EE1491">
      <w:pPr>
        <w:spacing w:line="360" w:lineRule="auto"/>
        <w:ind w:firstLine="720"/>
        <w:jc w:val="both"/>
        <w:rPr>
          <w:rFonts w:ascii="Times New Roman" w:hAnsi="Times New Roman" w:cs="Times New Roman"/>
          <w:sz w:val="24"/>
          <w:szCs w:val="24"/>
        </w:rPr>
      </w:pPr>
      <w:r w:rsidRPr="00DB38BE">
        <w:rPr>
          <w:rFonts w:ascii="Times New Roman" w:hAnsi="Times New Roman" w:cs="Times New Roman"/>
          <w:b/>
          <w:sz w:val="24"/>
          <w:szCs w:val="24"/>
        </w:rPr>
        <w:t>CHITAPI J</w:t>
      </w:r>
      <w:r>
        <w:rPr>
          <w:rFonts w:ascii="Times New Roman" w:hAnsi="Times New Roman" w:cs="Times New Roman"/>
          <w:sz w:val="24"/>
          <w:szCs w:val="24"/>
        </w:rPr>
        <w:t>:</w:t>
      </w:r>
      <w:r w:rsidR="00106A34">
        <w:rPr>
          <w:rFonts w:ascii="Times New Roman" w:hAnsi="Times New Roman" w:cs="Times New Roman"/>
          <w:sz w:val="24"/>
          <w:szCs w:val="24"/>
        </w:rPr>
        <w:t xml:space="preserve">  </w:t>
      </w:r>
      <w:r>
        <w:rPr>
          <w:rFonts w:ascii="Times New Roman" w:hAnsi="Times New Roman" w:cs="Times New Roman"/>
          <w:sz w:val="24"/>
          <w:szCs w:val="24"/>
        </w:rPr>
        <w:t xml:space="preserve">The applicants are erstwhile employees of the respondent.  It is common cause that the employment contracts of </w:t>
      </w:r>
      <w:r w:rsidR="00106A34">
        <w:rPr>
          <w:rFonts w:ascii="Times New Roman" w:hAnsi="Times New Roman" w:cs="Times New Roman"/>
          <w:sz w:val="24"/>
          <w:szCs w:val="24"/>
        </w:rPr>
        <w:t>the applicants</w:t>
      </w:r>
      <w:r>
        <w:rPr>
          <w:rFonts w:ascii="Times New Roman" w:hAnsi="Times New Roman" w:cs="Times New Roman"/>
          <w:sz w:val="24"/>
          <w:szCs w:val="24"/>
        </w:rPr>
        <w:t xml:space="preserve"> were terminated on notice.  A dispute arose in relation to quantification of the </w:t>
      </w:r>
      <w:r w:rsidR="00106A34">
        <w:rPr>
          <w:rFonts w:ascii="Times New Roman" w:hAnsi="Times New Roman" w:cs="Times New Roman"/>
          <w:sz w:val="24"/>
          <w:szCs w:val="24"/>
        </w:rPr>
        <w:t>applicant’s</w:t>
      </w:r>
      <w:r w:rsidR="00EE1491">
        <w:rPr>
          <w:rFonts w:ascii="Times New Roman" w:hAnsi="Times New Roman" w:cs="Times New Roman"/>
          <w:sz w:val="24"/>
          <w:szCs w:val="24"/>
        </w:rPr>
        <w:t xml:space="preserve"> d</w:t>
      </w:r>
      <w:r w:rsidR="00891C62">
        <w:rPr>
          <w:rFonts w:ascii="Times New Roman" w:hAnsi="Times New Roman" w:cs="Times New Roman"/>
          <w:sz w:val="24"/>
          <w:szCs w:val="24"/>
        </w:rPr>
        <w:t>u</w:t>
      </w:r>
      <w:r w:rsidR="00EE1491">
        <w:rPr>
          <w:rFonts w:ascii="Times New Roman" w:hAnsi="Times New Roman" w:cs="Times New Roman"/>
          <w:sz w:val="24"/>
          <w:szCs w:val="24"/>
        </w:rPr>
        <w:t>es con</w:t>
      </w:r>
      <w:r>
        <w:rPr>
          <w:rFonts w:ascii="Times New Roman" w:hAnsi="Times New Roman" w:cs="Times New Roman"/>
          <w:sz w:val="24"/>
          <w:szCs w:val="24"/>
        </w:rPr>
        <w:t>sequent on the termination aforesaid.  A designated agent L Masvin</w:t>
      </w:r>
      <w:r w:rsidR="00275552">
        <w:rPr>
          <w:rFonts w:ascii="Times New Roman" w:hAnsi="Times New Roman" w:cs="Times New Roman"/>
          <w:sz w:val="24"/>
          <w:szCs w:val="24"/>
        </w:rPr>
        <w:t>g</w:t>
      </w:r>
      <w:r>
        <w:rPr>
          <w:rFonts w:ascii="Times New Roman" w:hAnsi="Times New Roman" w:cs="Times New Roman"/>
          <w:sz w:val="24"/>
          <w:szCs w:val="24"/>
        </w:rPr>
        <w:t>we presided over the dispute at Bulawayo and issued the following ruling on 10 May, 2019:</w:t>
      </w:r>
    </w:p>
    <w:p w:rsidR="00A52B49" w:rsidRDefault="00A52B49"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sidR="00D06F6B">
        <w:rPr>
          <w:rFonts w:ascii="Times New Roman" w:hAnsi="Times New Roman" w:cs="Times New Roman"/>
          <w:sz w:val="24"/>
          <w:szCs w:val="24"/>
        </w:rPr>
        <w:t>OURT</w:t>
      </w:r>
      <w:r>
        <w:rPr>
          <w:rFonts w:ascii="Times New Roman" w:hAnsi="Times New Roman" w:cs="Times New Roman"/>
          <w:sz w:val="24"/>
          <w:szCs w:val="24"/>
        </w:rPr>
        <w:t xml:space="preserve"> RULING</w:t>
      </w:r>
    </w:p>
    <w:p w:rsidR="00A52B49" w:rsidRDefault="00A52B49"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WHEREFORE, after carefully analyzing the facts the law, I wake the following ruling</w:t>
      </w:r>
    </w:p>
    <w:p w:rsidR="00A52B49" w:rsidRDefault="00A52B49" w:rsidP="00EE1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That;</w:t>
      </w:r>
    </w:p>
    <w:p w:rsidR="00A52B49" w:rsidRDefault="00A52B49" w:rsidP="00EE14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respondent is ordered to pay the outstanding balances due to D Mazambara and 7 Others a gross total of $</w:t>
      </w:r>
      <w:r w:rsidR="00D06F6B">
        <w:rPr>
          <w:rFonts w:ascii="Times New Roman" w:hAnsi="Times New Roman" w:cs="Times New Roman"/>
          <w:sz w:val="24"/>
          <w:szCs w:val="24"/>
        </w:rPr>
        <w:t>194 220.20 according to the calculation attached to the schedule Annexure 6 into their bank accounts.</w:t>
      </w:r>
    </w:p>
    <w:p w:rsidR="00D06F6B" w:rsidRDefault="00D06F6B" w:rsidP="00EE14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is ordered to pay the above sum to the cited employees within 30 days of receipt of this order.</w:t>
      </w:r>
    </w:p>
    <w:p w:rsidR="00D06F6B" w:rsidRDefault="00D06F6B" w:rsidP="00EE14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to pay D Mugadi and P Nyo</w:t>
      </w:r>
      <w:r w:rsidR="00BA2F0D">
        <w:rPr>
          <w:rFonts w:ascii="Times New Roman" w:hAnsi="Times New Roman" w:cs="Times New Roman"/>
          <w:sz w:val="24"/>
          <w:szCs w:val="24"/>
        </w:rPr>
        <w:t>bvu</w:t>
      </w:r>
      <w:r>
        <w:rPr>
          <w:rFonts w:ascii="Times New Roman" w:hAnsi="Times New Roman" w:cs="Times New Roman"/>
          <w:sz w:val="24"/>
          <w:szCs w:val="24"/>
        </w:rPr>
        <w:t xml:space="preserve"> at new monthly rate of $1049.40 and $743.33 respectively from 1 May 2019 going onwards.</w:t>
      </w:r>
    </w:p>
    <w:p w:rsidR="00D06F6B" w:rsidRDefault="00D06F6B" w:rsidP="00EE14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respondent is ordered to bear the costs of this application.”</w:t>
      </w:r>
    </w:p>
    <w:p w:rsidR="00B056E3" w:rsidRPr="00B056E3" w:rsidRDefault="00B056E3" w:rsidP="00B056E3">
      <w:pPr>
        <w:pStyle w:val="ListParagraph"/>
        <w:spacing w:after="0" w:line="240" w:lineRule="auto"/>
        <w:ind w:left="1448"/>
        <w:jc w:val="both"/>
        <w:rPr>
          <w:rFonts w:ascii="Times New Roman" w:hAnsi="Times New Roman" w:cs="Times New Roman"/>
          <w:sz w:val="24"/>
          <w:szCs w:val="24"/>
        </w:rPr>
      </w:pPr>
    </w:p>
    <w:p w:rsidR="00D06F6B" w:rsidRDefault="00D06F6B"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designated agent’s ruling was upon application by the agent in the Labour Court, confirmed </w:t>
      </w:r>
      <w:r w:rsidR="00891C62">
        <w:rPr>
          <w:rFonts w:ascii="Times New Roman" w:hAnsi="Times New Roman" w:cs="Times New Roman"/>
          <w:sz w:val="24"/>
          <w:szCs w:val="24"/>
        </w:rPr>
        <w:t>i</w:t>
      </w:r>
      <w:r>
        <w:rPr>
          <w:rFonts w:ascii="Times New Roman" w:hAnsi="Times New Roman" w:cs="Times New Roman"/>
          <w:sz w:val="24"/>
          <w:szCs w:val="24"/>
        </w:rPr>
        <w:t>n terms o</w:t>
      </w:r>
      <w:r w:rsidR="00EE1491">
        <w:rPr>
          <w:rFonts w:ascii="Times New Roman" w:hAnsi="Times New Roman" w:cs="Times New Roman"/>
          <w:sz w:val="24"/>
          <w:szCs w:val="24"/>
        </w:rPr>
        <w:t>f</w:t>
      </w:r>
      <w:r>
        <w:rPr>
          <w:rFonts w:ascii="Times New Roman" w:hAnsi="Times New Roman" w:cs="Times New Roman"/>
          <w:sz w:val="24"/>
          <w:szCs w:val="24"/>
        </w:rPr>
        <w:t xml:space="preserve"> the provisions of s 92(5a) of the Labour Act </w:t>
      </w:r>
      <w:r w:rsidRPr="00106A34">
        <w:rPr>
          <w:rFonts w:ascii="Times New Roman" w:hAnsi="Times New Roman" w:cs="Times New Roman"/>
          <w:i/>
          <w:sz w:val="24"/>
          <w:szCs w:val="24"/>
        </w:rPr>
        <w:t>[Chapter 28:01].</w:t>
      </w:r>
      <w:r>
        <w:rPr>
          <w:rFonts w:ascii="Times New Roman" w:hAnsi="Times New Roman" w:cs="Times New Roman"/>
          <w:sz w:val="24"/>
          <w:szCs w:val="24"/>
        </w:rPr>
        <w:t xml:space="preserve">  The applicants cited herein were individually listed in the schedule to the ruling of the designated agent which was confirmed by the Labour Court on 9 October, 20202.  The applicants then filed this application for </w:t>
      </w:r>
      <w:r w:rsidR="00106A34">
        <w:rPr>
          <w:rFonts w:ascii="Times New Roman" w:hAnsi="Times New Roman" w:cs="Times New Roman"/>
          <w:sz w:val="24"/>
          <w:szCs w:val="24"/>
        </w:rPr>
        <w:t>registration</w:t>
      </w:r>
      <w:r>
        <w:rPr>
          <w:rFonts w:ascii="Times New Roman" w:hAnsi="Times New Roman" w:cs="Times New Roman"/>
          <w:sz w:val="24"/>
          <w:szCs w:val="24"/>
        </w:rPr>
        <w:t xml:space="preserve"> of the award which was confirmed by the Labour Court.  The respondent opposed the application.  The matter </w:t>
      </w:r>
      <w:r w:rsidR="000479C9">
        <w:rPr>
          <w:rFonts w:ascii="Times New Roman" w:hAnsi="Times New Roman" w:cs="Times New Roman"/>
          <w:sz w:val="24"/>
          <w:szCs w:val="24"/>
        </w:rPr>
        <w:t xml:space="preserve">was argued on 21 </w:t>
      </w:r>
      <w:r w:rsidR="00106A34">
        <w:rPr>
          <w:rFonts w:ascii="Times New Roman" w:hAnsi="Times New Roman" w:cs="Times New Roman"/>
          <w:sz w:val="24"/>
          <w:szCs w:val="24"/>
        </w:rPr>
        <w:t>July,</w:t>
      </w:r>
      <w:r w:rsidR="000479C9">
        <w:rPr>
          <w:rFonts w:ascii="Times New Roman" w:hAnsi="Times New Roman" w:cs="Times New Roman"/>
          <w:sz w:val="24"/>
          <w:szCs w:val="24"/>
        </w:rPr>
        <w:t xml:space="preserve"> 2021 and I reserved judgment.</w:t>
      </w:r>
    </w:p>
    <w:p w:rsidR="000479C9" w:rsidRDefault="000479C9"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had rendered judgment, the respondent filed a chamber application under case No HC 4052/21 for leave to file supplementary heads of argument raising a point of law.  The point of law which the respondent seeks to raise concerns the </w:t>
      </w:r>
      <w:r w:rsidRPr="00106A34">
        <w:rPr>
          <w:rFonts w:ascii="Times New Roman" w:hAnsi="Times New Roman" w:cs="Times New Roman"/>
          <w:i/>
          <w:sz w:val="24"/>
          <w:szCs w:val="24"/>
        </w:rPr>
        <w:t>locus standi</w:t>
      </w:r>
      <w:r>
        <w:rPr>
          <w:rFonts w:ascii="Times New Roman" w:hAnsi="Times New Roman" w:cs="Times New Roman"/>
          <w:sz w:val="24"/>
          <w:szCs w:val="24"/>
        </w:rPr>
        <w:t xml:space="preserve"> of the applicants to file this application for registration </w:t>
      </w:r>
      <w:r w:rsidR="00106A34">
        <w:rPr>
          <w:rFonts w:ascii="Times New Roman" w:hAnsi="Times New Roman" w:cs="Times New Roman"/>
          <w:sz w:val="24"/>
          <w:szCs w:val="24"/>
        </w:rPr>
        <w:t xml:space="preserve">of </w:t>
      </w:r>
      <w:r>
        <w:rPr>
          <w:rFonts w:ascii="Times New Roman" w:hAnsi="Times New Roman" w:cs="Times New Roman"/>
          <w:sz w:val="24"/>
          <w:szCs w:val="24"/>
        </w:rPr>
        <w:t xml:space="preserve">the award as confirmed by </w:t>
      </w:r>
      <w:r w:rsidR="00106A34">
        <w:rPr>
          <w:rFonts w:ascii="Times New Roman" w:hAnsi="Times New Roman" w:cs="Times New Roman"/>
          <w:sz w:val="24"/>
          <w:szCs w:val="24"/>
        </w:rPr>
        <w:t>t</w:t>
      </w:r>
      <w:r>
        <w:rPr>
          <w:rFonts w:ascii="Times New Roman" w:hAnsi="Times New Roman" w:cs="Times New Roman"/>
          <w:sz w:val="24"/>
          <w:szCs w:val="24"/>
        </w:rPr>
        <w:t xml:space="preserve">he Labour Court.  </w:t>
      </w:r>
    </w:p>
    <w:p w:rsidR="000479C9" w:rsidRDefault="000479C9" w:rsidP="00EE1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hearing of the cham</w:t>
      </w:r>
      <w:r w:rsidR="00106A34">
        <w:rPr>
          <w:rFonts w:ascii="Times New Roman" w:hAnsi="Times New Roman" w:cs="Times New Roman"/>
          <w:sz w:val="24"/>
          <w:szCs w:val="24"/>
        </w:rPr>
        <w:t>b</w:t>
      </w:r>
      <w:r>
        <w:rPr>
          <w:rFonts w:ascii="Times New Roman" w:hAnsi="Times New Roman" w:cs="Times New Roman"/>
          <w:sz w:val="24"/>
          <w:szCs w:val="24"/>
        </w:rPr>
        <w:t>er application Mr Ga</w:t>
      </w:r>
      <w:r w:rsidR="00891C62">
        <w:rPr>
          <w:rFonts w:ascii="Times New Roman" w:hAnsi="Times New Roman" w:cs="Times New Roman"/>
          <w:sz w:val="24"/>
          <w:szCs w:val="24"/>
        </w:rPr>
        <w:t>m</w:t>
      </w:r>
      <w:r>
        <w:rPr>
          <w:rFonts w:ascii="Times New Roman" w:hAnsi="Times New Roman" w:cs="Times New Roman"/>
          <w:sz w:val="24"/>
          <w:szCs w:val="24"/>
        </w:rPr>
        <w:t xml:space="preserve">a for the applicants submitted that it was necessary for me to prepare reasons for my ruling on the </w:t>
      </w:r>
      <w:r w:rsidRPr="00106A34">
        <w:rPr>
          <w:rFonts w:ascii="Times New Roman" w:hAnsi="Times New Roman" w:cs="Times New Roman"/>
          <w:i/>
          <w:sz w:val="24"/>
          <w:szCs w:val="24"/>
        </w:rPr>
        <w:t>point in limine</w:t>
      </w:r>
      <w:r>
        <w:rPr>
          <w:rFonts w:ascii="Times New Roman" w:hAnsi="Times New Roman" w:cs="Times New Roman"/>
          <w:sz w:val="24"/>
          <w:szCs w:val="24"/>
        </w:rPr>
        <w:t xml:space="preserve"> of </w:t>
      </w:r>
      <w:r w:rsidRPr="00106A34">
        <w:rPr>
          <w:rFonts w:ascii="Times New Roman" w:hAnsi="Times New Roman" w:cs="Times New Roman"/>
          <w:i/>
          <w:sz w:val="24"/>
          <w:szCs w:val="24"/>
        </w:rPr>
        <w:t>locus standi</w:t>
      </w:r>
      <w:r>
        <w:rPr>
          <w:rFonts w:ascii="Times New Roman" w:hAnsi="Times New Roman" w:cs="Times New Roman"/>
          <w:sz w:val="24"/>
          <w:szCs w:val="24"/>
        </w:rPr>
        <w:t xml:space="preserve"> which the respondent had raised when the main matter was heard.  To place the matter in its proper perspective, at the hearing of 20 July, 2022 the respondent raised several </w:t>
      </w:r>
      <w:r w:rsidRPr="00106A34">
        <w:rPr>
          <w:rFonts w:ascii="Times New Roman" w:hAnsi="Times New Roman" w:cs="Times New Roman"/>
          <w:i/>
          <w:sz w:val="24"/>
          <w:szCs w:val="24"/>
        </w:rPr>
        <w:t>points in limine</w:t>
      </w:r>
      <w:r>
        <w:rPr>
          <w:rFonts w:ascii="Times New Roman" w:hAnsi="Times New Roman" w:cs="Times New Roman"/>
          <w:sz w:val="24"/>
          <w:szCs w:val="24"/>
        </w:rPr>
        <w:t xml:space="preserve"> which I dismissed and the parties consequent upon the dismissal argued tha</w:t>
      </w:r>
      <w:r w:rsidR="00106A34">
        <w:rPr>
          <w:rFonts w:ascii="Times New Roman" w:hAnsi="Times New Roman" w:cs="Times New Roman"/>
          <w:sz w:val="24"/>
          <w:szCs w:val="24"/>
        </w:rPr>
        <w:t>t</w:t>
      </w:r>
      <w:r>
        <w:rPr>
          <w:rFonts w:ascii="Times New Roman" w:hAnsi="Times New Roman" w:cs="Times New Roman"/>
          <w:sz w:val="24"/>
          <w:szCs w:val="24"/>
        </w:rPr>
        <w:t xml:space="preserve"> application on the merits.  Upon dismissing the </w:t>
      </w:r>
      <w:r w:rsidRPr="00106A34">
        <w:rPr>
          <w:rFonts w:ascii="Times New Roman" w:hAnsi="Times New Roman" w:cs="Times New Roman"/>
          <w:i/>
          <w:sz w:val="24"/>
          <w:szCs w:val="24"/>
        </w:rPr>
        <w:t>points in limine</w:t>
      </w:r>
      <w:r>
        <w:rPr>
          <w:rFonts w:ascii="Times New Roman" w:hAnsi="Times New Roman" w:cs="Times New Roman"/>
          <w:sz w:val="24"/>
          <w:szCs w:val="24"/>
        </w:rPr>
        <w:t xml:space="preserve">, I indicated that reasons for the dismissal of the </w:t>
      </w:r>
      <w:r w:rsidRPr="00106A34">
        <w:rPr>
          <w:rFonts w:ascii="Times New Roman" w:hAnsi="Times New Roman" w:cs="Times New Roman"/>
          <w:i/>
          <w:sz w:val="24"/>
          <w:szCs w:val="24"/>
        </w:rPr>
        <w:t>points in limine</w:t>
      </w:r>
      <w:r>
        <w:rPr>
          <w:rFonts w:ascii="Times New Roman" w:hAnsi="Times New Roman" w:cs="Times New Roman"/>
          <w:sz w:val="24"/>
          <w:szCs w:val="24"/>
        </w:rPr>
        <w:t xml:space="preserve"> would form part of the final judgment encompassing the determination of</w:t>
      </w:r>
      <w:r w:rsidR="00106A34">
        <w:rPr>
          <w:rFonts w:ascii="Times New Roman" w:hAnsi="Times New Roman" w:cs="Times New Roman"/>
          <w:sz w:val="24"/>
          <w:szCs w:val="24"/>
        </w:rPr>
        <w:t xml:space="preserve"> </w:t>
      </w:r>
      <w:r>
        <w:rPr>
          <w:rFonts w:ascii="Times New Roman" w:hAnsi="Times New Roman" w:cs="Times New Roman"/>
          <w:sz w:val="24"/>
          <w:szCs w:val="24"/>
        </w:rPr>
        <w:t>the merits of the application.</w:t>
      </w:r>
    </w:p>
    <w:p w:rsidR="00756FC9" w:rsidRDefault="000479C9"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request made by Mr Ga</w:t>
      </w:r>
      <w:r w:rsidR="00BA2F0D">
        <w:rPr>
          <w:rFonts w:ascii="Times New Roman" w:hAnsi="Times New Roman" w:cs="Times New Roman"/>
          <w:sz w:val="24"/>
          <w:szCs w:val="24"/>
        </w:rPr>
        <w:t>m</w:t>
      </w:r>
      <w:r>
        <w:rPr>
          <w:rFonts w:ascii="Times New Roman" w:hAnsi="Times New Roman" w:cs="Times New Roman"/>
          <w:sz w:val="24"/>
          <w:szCs w:val="24"/>
        </w:rPr>
        <w:t>a necessarily leads to the court making</w:t>
      </w:r>
      <w:r w:rsidR="00275552">
        <w:rPr>
          <w:rFonts w:ascii="Times New Roman" w:hAnsi="Times New Roman" w:cs="Times New Roman"/>
          <w:sz w:val="24"/>
          <w:szCs w:val="24"/>
        </w:rPr>
        <w:t xml:space="preserve"> piecemeal</w:t>
      </w:r>
      <w:r w:rsidR="00B1593F">
        <w:rPr>
          <w:rFonts w:ascii="Times New Roman" w:hAnsi="Times New Roman" w:cs="Times New Roman"/>
          <w:sz w:val="24"/>
          <w:szCs w:val="24"/>
        </w:rPr>
        <w:t xml:space="preserve"> judgments.  Courts generally do not make piecemeal judgments.  However, where the interests of justice demand that the court should give reasons for an interlocutory or preliminary objection made, the court will do so.  I am inclined in this instance to give my reasons for dismissing the </w:t>
      </w:r>
      <w:r w:rsidR="00B1593F" w:rsidRPr="00106A34">
        <w:rPr>
          <w:rFonts w:ascii="Times New Roman" w:hAnsi="Times New Roman" w:cs="Times New Roman"/>
          <w:i/>
          <w:sz w:val="24"/>
          <w:szCs w:val="24"/>
        </w:rPr>
        <w:t>point in limine</w:t>
      </w:r>
      <w:r w:rsidR="00B1593F">
        <w:rPr>
          <w:rFonts w:ascii="Times New Roman" w:hAnsi="Times New Roman" w:cs="Times New Roman"/>
          <w:sz w:val="24"/>
          <w:szCs w:val="24"/>
        </w:rPr>
        <w:t xml:space="preserve"> </w:t>
      </w:r>
    </w:p>
    <w:p w:rsidR="000479C9" w:rsidRDefault="00B1593F"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Pr="00106A34">
        <w:rPr>
          <w:rFonts w:ascii="Times New Roman" w:hAnsi="Times New Roman" w:cs="Times New Roman"/>
          <w:i/>
          <w:sz w:val="24"/>
          <w:szCs w:val="24"/>
        </w:rPr>
        <w:t>locus standi</w:t>
      </w:r>
      <w:r>
        <w:rPr>
          <w:rFonts w:ascii="Times New Roman" w:hAnsi="Times New Roman" w:cs="Times New Roman"/>
          <w:sz w:val="24"/>
          <w:szCs w:val="24"/>
        </w:rPr>
        <w:t xml:space="preserve"> and to extrapolate what the </w:t>
      </w:r>
      <w:r w:rsidRPr="00106A34">
        <w:rPr>
          <w:rFonts w:ascii="Times New Roman" w:hAnsi="Times New Roman" w:cs="Times New Roman"/>
          <w:i/>
          <w:sz w:val="24"/>
          <w:szCs w:val="24"/>
        </w:rPr>
        <w:t>point in limine</w:t>
      </w:r>
      <w:r>
        <w:rPr>
          <w:rFonts w:ascii="Times New Roman" w:hAnsi="Times New Roman" w:cs="Times New Roman"/>
          <w:sz w:val="24"/>
          <w:szCs w:val="24"/>
        </w:rPr>
        <w:t xml:space="preserve"> on </w:t>
      </w:r>
      <w:r w:rsidRPr="00106A34">
        <w:rPr>
          <w:rFonts w:ascii="Times New Roman" w:hAnsi="Times New Roman" w:cs="Times New Roman"/>
          <w:i/>
          <w:sz w:val="24"/>
          <w:szCs w:val="24"/>
        </w:rPr>
        <w:t>locus standi</w:t>
      </w:r>
      <w:r>
        <w:rPr>
          <w:rFonts w:ascii="Times New Roman" w:hAnsi="Times New Roman" w:cs="Times New Roman"/>
          <w:sz w:val="24"/>
          <w:szCs w:val="24"/>
        </w:rPr>
        <w:t xml:space="preserve"> was based on.</w:t>
      </w:r>
    </w:p>
    <w:p w:rsidR="00B1593F" w:rsidRDefault="00B1593F"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relation to the </w:t>
      </w:r>
      <w:r w:rsidRPr="00106A34">
        <w:rPr>
          <w:rFonts w:ascii="Times New Roman" w:hAnsi="Times New Roman" w:cs="Times New Roman"/>
          <w:i/>
          <w:sz w:val="24"/>
          <w:szCs w:val="24"/>
        </w:rPr>
        <w:t>point in limine</w:t>
      </w:r>
      <w:r>
        <w:rPr>
          <w:rFonts w:ascii="Times New Roman" w:hAnsi="Times New Roman" w:cs="Times New Roman"/>
          <w:sz w:val="24"/>
          <w:szCs w:val="24"/>
        </w:rPr>
        <w:t xml:space="preserve"> on </w:t>
      </w:r>
      <w:r w:rsidRPr="00106A34">
        <w:rPr>
          <w:rFonts w:ascii="Times New Roman" w:hAnsi="Times New Roman" w:cs="Times New Roman"/>
          <w:i/>
          <w:sz w:val="24"/>
          <w:szCs w:val="24"/>
        </w:rPr>
        <w:t>locus standi</w:t>
      </w:r>
      <w:r>
        <w:rPr>
          <w:rFonts w:ascii="Times New Roman" w:hAnsi="Times New Roman" w:cs="Times New Roman"/>
          <w:sz w:val="24"/>
          <w:szCs w:val="24"/>
        </w:rPr>
        <w:t xml:space="preserve">, the </w:t>
      </w:r>
      <w:r w:rsidR="00106A34">
        <w:rPr>
          <w:rFonts w:ascii="Times New Roman" w:hAnsi="Times New Roman" w:cs="Times New Roman"/>
          <w:sz w:val="24"/>
          <w:szCs w:val="24"/>
        </w:rPr>
        <w:t>respondent’s</w:t>
      </w:r>
      <w:r>
        <w:rPr>
          <w:rFonts w:ascii="Times New Roman" w:hAnsi="Times New Roman" w:cs="Times New Roman"/>
          <w:sz w:val="24"/>
          <w:szCs w:val="24"/>
        </w:rPr>
        <w:t xml:space="preserve"> submission was that the judgment sought to be registered did not refer to the </w:t>
      </w:r>
      <w:r w:rsidR="007C2D5C">
        <w:rPr>
          <w:rFonts w:ascii="Times New Roman" w:hAnsi="Times New Roman" w:cs="Times New Roman"/>
          <w:sz w:val="24"/>
          <w:szCs w:val="24"/>
        </w:rPr>
        <w:t>second</w:t>
      </w:r>
      <w:r>
        <w:rPr>
          <w:rFonts w:ascii="Times New Roman" w:hAnsi="Times New Roman" w:cs="Times New Roman"/>
          <w:sz w:val="24"/>
          <w:szCs w:val="24"/>
        </w:rPr>
        <w:t xml:space="preserve"> – </w:t>
      </w:r>
      <w:r w:rsidR="00B93AF2">
        <w:rPr>
          <w:rFonts w:ascii="Times New Roman" w:hAnsi="Times New Roman" w:cs="Times New Roman"/>
          <w:sz w:val="24"/>
          <w:szCs w:val="24"/>
        </w:rPr>
        <w:t>eighth applicants</w:t>
      </w:r>
      <w:r>
        <w:rPr>
          <w:rFonts w:ascii="Times New Roman" w:hAnsi="Times New Roman" w:cs="Times New Roman"/>
          <w:sz w:val="24"/>
          <w:szCs w:val="24"/>
        </w:rPr>
        <w:t>.  Reference was made to the citation of the parties in the L</w:t>
      </w:r>
      <w:r w:rsidR="00EE1491">
        <w:rPr>
          <w:rFonts w:ascii="Times New Roman" w:hAnsi="Times New Roman" w:cs="Times New Roman"/>
          <w:sz w:val="24"/>
          <w:szCs w:val="24"/>
        </w:rPr>
        <w:t>abour</w:t>
      </w:r>
      <w:r>
        <w:rPr>
          <w:rFonts w:ascii="Times New Roman" w:hAnsi="Times New Roman" w:cs="Times New Roman"/>
          <w:sz w:val="24"/>
          <w:szCs w:val="24"/>
        </w:rPr>
        <w:t xml:space="preserve"> Court judgment LC/H/215/20 dated 9 October, 2020 wherein the second respondent is cited as “Davies Mazambara and 7 </w:t>
      </w:r>
      <w:r w:rsidR="00106A34">
        <w:rPr>
          <w:rFonts w:ascii="Times New Roman" w:hAnsi="Times New Roman" w:cs="Times New Roman"/>
          <w:sz w:val="24"/>
          <w:szCs w:val="24"/>
        </w:rPr>
        <w:t>others</w:t>
      </w:r>
      <w:r>
        <w:rPr>
          <w:rFonts w:ascii="Times New Roman" w:hAnsi="Times New Roman" w:cs="Times New Roman"/>
          <w:sz w:val="24"/>
          <w:szCs w:val="24"/>
        </w:rPr>
        <w:t xml:space="preserve">.”  The designated </w:t>
      </w:r>
      <w:r w:rsidR="00106A34">
        <w:rPr>
          <w:rFonts w:ascii="Times New Roman" w:hAnsi="Times New Roman" w:cs="Times New Roman"/>
          <w:sz w:val="24"/>
          <w:szCs w:val="24"/>
        </w:rPr>
        <w:t>agent’s ruling</w:t>
      </w:r>
      <w:r>
        <w:rPr>
          <w:rFonts w:ascii="Times New Roman" w:hAnsi="Times New Roman" w:cs="Times New Roman"/>
          <w:sz w:val="24"/>
          <w:szCs w:val="24"/>
        </w:rPr>
        <w:t xml:space="preserve"> also cited the second respondent similarly.  However the ruling contained</w:t>
      </w:r>
      <w:r w:rsidR="0093436A">
        <w:rPr>
          <w:rFonts w:ascii="Times New Roman" w:hAnsi="Times New Roman" w:cs="Times New Roman"/>
          <w:sz w:val="24"/>
          <w:szCs w:val="24"/>
        </w:rPr>
        <w:t xml:space="preserve"> a schedule listing the parties to whom the ruling applied.  The respondent argued that all the applicants save for Davies Mazambara had no </w:t>
      </w:r>
      <w:r w:rsidR="0093436A" w:rsidRPr="00106A34">
        <w:rPr>
          <w:rFonts w:ascii="Times New Roman" w:hAnsi="Times New Roman" w:cs="Times New Roman"/>
          <w:i/>
          <w:sz w:val="24"/>
          <w:szCs w:val="24"/>
        </w:rPr>
        <w:t>locus standi</w:t>
      </w:r>
      <w:r w:rsidR="0093436A">
        <w:rPr>
          <w:rFonts w:ascii="Times New Roman" w:hAnsi="Times New Roman" w:cs="Times New Roman"/>
          <w:sz w:val="24"/>
          <w:szCs w:val="24"/>
        </w:rPr>
        <w:t xml:space="preserve"> to seek </w:t>
      </w:r>
      <w:r w:rsidR="00106A34">
        <w:rPr>
          <w:rFonts w:ascii="Times New Roman" w:hAnsi="Times New Roman" w:cs="Times New Roman"/>
          <w:sz w:val="24"/>
          <w:szCs w:val="24"/>
        </w:rPr>
        <w:t>registration</w:t>
      </w:r>
      <w:r w:rsidR="0093436A">
        <w:rPr>
          <w:rFonts w:ascii="Times New Roman" w:hAnsi="Times New Roman" w:cs="Times New Roman"/>
          <w:sz w:val="24"/>
          <w:szCs w:val="24"/>
        </w:rPr>
        <w:t xml:space="preserve"> of an award to which they were not part</w:t>
      </w:r>
      <w:r w:rsidR="00BE4EC3">
        <w:rPr>
          <w:rFonts w:ascii="Times New Roman" w:hAnsi="Times New Roman" w:cs="Times New Roman"/>
          <w:sz w:val="24"/>
          <w:szCs w:val="24"/>
        </w:rPr>
        <w:t>y</w:t>
      </w:r>
      <w:r w:rsidR="0093436A">
        <w:rPr>
          <w:rFonts w:ascii="Times New Roman" w:hAnsi="Times New Roman" w:cs="Times New Roman"/>
          <w:sz w:val="24"/>
          <w:szCs w:val="24"/>
        </w:rPr>
        <w:t xml:space="preserve">.  The applicant argued that the </w:t>
      </w:r>
      <w:r w:rsidR="0093436A" w:rsidRPr="00106A34">
        <w:rPr>
          <w:rFonts w:ascii="Times New Roman" w:hAnsi="Times New Roman" w:cs="Times New Roman"/>
          <w:i/>
          <w:sz w:val="24"/>
          <w:szCs w:val="24"/>
        </w:rPr>
        <w:t>point in limine</w:t>
      </w:r>
      <w:r w:rsidR="0093436A">
        <w:rPr>
          <w:rFonts w:ascii="Times New Roman" w:hAnsi="Times New Roman" w:cs="Times New Roman"/>
          <w:sz w:val="24"/>
          <w:szCs w:val="24"/>
        </w:rPr>
        <w:t xml:space="preserve"> had been taken without notice and </w:t>
      </w:r>
      <w:r w:rsidR="00BE4EC3">
        <w:rPr>
          <w:rFonts w:ascii="Times New Roman" w:hAnsi="Times New Roman" w:cs="Times New Roman"/>
          <w:sz w:val="24"/>
          <w:szCs w:val="24"/>
        </w:rPr>
        <w:t>that’s</w:t>
      </w:r>
      <w:r w:rsidR="00106A34">
        <w:rPr>
          <w:rFonts w:ascii="Times New Roman" w:hAnsi="Times New Roman" w:cs="Times New Roman"/>
          <w:sz w:val="24"/>
          <w:szCs w:val="24"/>
        </w:rPr>
        <w:t xml:space="preserve"> </w:t>
      </w:r>
      <w:r w:rsidR="00BE4EC3">
        <w:rPr>
          <w:rFonts w:ascii="Times New Roman" w:hAnsi="Times New Roman" w:cs="Times New Roman"/>
          <w:sz w:val="24"/>
          <w:szCs w:val="24"/>
        </w:rPr>
        <w:t xml:space="preserve">in </w:t>
      </w:r>
      <w:r w:rsidR="0093436A">
        <w:rPr>
          <w:rFonts w:ascii="Times New Roman" w:hAnsi="Times New Roman" w:cs="Times New Roman"/>
          <w:sz w:val="24"/>
          <w:szCs w:val="24"/>
        </w:rPr>
        <w:t>any event the applicant</w:t>
      </w:r>
      <w:r w:rsidR="00053320">
        <w:rPr>
          <w:rFonts w:ascii="Times New Roman" w:hAnsi="Times New Roman" w:cs="Times New Roman"/>
          <w:sz w:val="24"/>
          <w:szCs w:val="24"/>
        </w:rPr>
        <w:t>s</w:t>
      </w:r>
      <w:r w:rsidR="0093436A">
        <w:rPr>
          <w:rFonts w:ascii="Times New Roman" w:hAnsi="Times New Roman" w:cs="Times New Roman"/>
          <w:sz w:val="24"/>
          <w:szCs w:val="24"/>
        </w:rPr>
        <w:t xml:space="preserve"> were part of the proceedings.  </w:t>
      </w:r>
      <w:r w:rsidR="00106A34">
        <w:rPr>
          <w:rFonts w:ascii="Times New Roman" w:hAnsi="Times New Roman" w:cs="Times New Roman"/>
          <w:sz w:val="24"/>
          <w:szCs w:val="24"/>
        </w:rPr>
        <w:t>The fact</w:t>
      </w:r>
      <w:r w:rsidR="0093436A">
        <w:rPr>
          <w:rFonts w:ascii="Times New Roman" w:hAnsi="Times New Roman" w:cs="Times New Roman"/>
          <w:sz w:val="24"/>
          <w:szCs w:val="24"/>
        </w:rPr>
        <w:t xml:space="preserve"> that they were not individualized in the heading to the application did not detract from the fact that the 7 </w:t>
      </w:r>
      <w:r w:rsidR="00106A34">
        <w:rPr>
          <w:rFonts w:ascii="Times New Roman" w:hAnsi="Times New Roman" w:cs="Times New Roman"/>
          <w:sz w:val="24"/>
          <w:szCs w:val="24"/>
        </w:rPr>
        <w:t>others</w:t>
      </w:r>
      <w:r w:rsidR="0093436A">
        <w:rPr>
          <w:rFonts w:ascii="Times New Roman" w:hAnsi="Times New Roman" w:cs="Times New Roman"/>
          <w:sz w:val="24"/>
          <w:szCs w:val="24"/>
        </w:rPr>
        <w:t xml:space="preserve"> were listed in the sch</w:t>
      </w:r>
      <w:r w:rsidR="00053320">
        <w:rPr>
          <w:rFonts w:ascii="Times New Roman" w:hAnsi="Times New Roman" w:cs="Times New Roman"/>
          <w:sz w:val="24"/>
          <w:szCs w:val="24"/>
        </w:rPr>
        <w:t>edule</w:t>
      </w:r>
      <w:r w:rsidR="0093436A">
        <w:rPr>
          <w:rFonts w:ascii="Times New Roman" w:hAnsi="Times New Roman" w:cs="Times New Roman"/>
          <w:sz w:val="24"/>
          <w:szCs w:val="24"/>
        </w:rPr>
        <w:t xml:space="preserve"> to the award of the designated agent.  They could be no reason to consider that anyone else other than the parties listed in the schedule aforesaid were the</w:t>
      </w:r>
      <w:r w:rsidR="00106A34">
        <w:rPr>
          <w:rFonts w:ascii="Times New Roman" w:hAnsi="Times New Roman" w:cs="Times New Roman"/>
          <w:sz w:val="24"/>
          <w:szCs w:val="24"/>
        </w:rPr>
        <w:t xml:space="preserve"> </w:t>
      </w:r>
      <w:r w:rsidR="0093436A">
        <w:rPr>
          <w:rFonts w:ascii="Times New Roman" w:hAnsi="Times New Roman" w:cs="Times New Roman"/>
          <w:sz w:val="24"/>
          <w:szCs w:val="24"/>
        </w:rPr>
        <w:t>on</w:t>
      </w:r>
      <w:r w:rsidR="00106A34">
        <w:rPr>
          <w:rFonts w:ascii="Times New Roman" w:hAnsi="Times New Roman" w:cs="Times New Roman"/>
          <w:sz w:val="24"/>
          <w:szCs w:val="24"/>
        </w:rPr>
        <w:t>e</w:t>
      </w:r>
      <w:r w:rsidR="0093436A">
        <w:rPr>
          <w:rFonts w:ascii="Times New Roman" w:hAnsi="Times New Roman" w:cs="Times New Roman"/>
          <w:sz w:val="24"/>
          <w:szCs w:val="24"/>
        </w:rPr>
        <w:t>s litigating</w:t>
      </w:r>
      <w:r w:rsidR="00053320">
        <w:rPr>
          <w:rFonts w:ascii="Times New Roman" w:hAnsi="Times New Roman" w:cs="Times New Roman"/>
          <w:sz w:val="24"/>
          <w:szCs w:val="24"/>
        </w:rPr>
        <w:t xml:space="preserve"> and continue to litigate</w:t>
      </w:r>
      <w:r w:rsidR="0093436A">
        <w:rPr>
          <w:rFonts w:ascii="Times New Roman" w:hAnsi="Times New Roman" w:cs="Times New Roman"/>
          <w:sz w:val="24"/>
          <w:szCs w:val="24"/>
        </w:rPr>
        <w:t xml:space="preserve">.  I did not find merit in the objection on </w:t>
      </w:r>
      <w:r w:rsidR="0093436A" w:rsidRPr="00106A34">
        <w:rPr>
          <w:rFonts w:ascii="Times New Roman" w:hAnsi="Times New Roman" w:cs="Times New Roman"/>
          <w:i/>
          <w:sz w:val="24"/>
          <w:szCs w:val="24"/>
        </w:rPr>
        <w:t>locus standi</w:t>
      </w:r>
      <w:r w:rsidR="00053320">
        <w:rPr>
          <w:rFonts w:ascii="Times New Roman" w:hAnsi="Times New Roman" w:cs="Times New Roman"/>
          <w:i/>
          <w:sz w:val="24"/>
          <w:szCs w:val="24"/>
        </w:rPr>
        <w:t xml:space="preserve"> in </w:t>
      </w:r>
      <w:r w:rsidR="00053320" w:rsidRPr="00053320">
        <w:rPr>
          <w:rFonts w:ascii="Times New Roman" w:hAnsi="Times New Roman" w:cs="Times New Roman"/>
          <w:sz w:val="24"/>
          <w:szCs w:val="24"/>
        </w:rPr>
        <w:t>that regard</w:t>
      </w:r>
      <w:r w:rsidR="0093436A" w:rsidRPr="00106A34">
        <w:rPr>
          <w:rFonts w:ascii="Times New Roman" w:hAnsi="Times New Roman" w:cs="Times New Roman"/>
          <w:i/>
          <w:sz w:val="24"/>
          <w:szCs w:val="24"/>
        </w:rPr>
        <w:t>.</w:t>
      </w:r>
    </w:p>
    <w:p w:rsidR="0093436A" w:rsidRDefault="0093436A" w:rsidP="00EE1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made the clarification and provided reasons for my order dismissing the respondents objection as to </w:t>
      </w:r>
      <w:r w:rsidRPr="00106A34">
        <w:rPr>
          <w:rFonts w:ascii="Times New Roman" w:hAnsi="Times New Roman" w:cs="Times New Roman"/>
          <w:i/>
          <w:sz w:val="24"/>
          <w:szCs w:val="24"/>
        </w:rPr>
        <w:t>locus standi</w:t>
      </w:r>
      <w:r>
        <w:rPr>
          <w:rFonts w:ascii="Times New Roman" w:hAnsi="Times New Roman" w:cs="Times New Roman"/>
          <w:sz w:val="24"/>
          <w:szCs w:val="24"/>
        </w:rPr>
        <w:t>, I consider that the respondents in case No HC 4052/21</w:t>
      </w:r>
      <w:r w:rsidR="00106A34">
        <w:rPr>
          <w:rFonts w:ascii="Times New Roman" w:hAnsi="Times New Roman" w:cs="Times New Roman"/>
          <w:sz w:val="24"/>
          <w:szCs w:val="24"/>
        </w:rPr>
        <w:t xml:space="preserve"> who </w:t>
      </w:r>
      <w:r w:rsidR="00053320">
        <w:rPr>
          <w:rFonts w:ascii="Times New Roman" w:hAnsi="Times New Roman" w:cs="Times New Roman"/>
          <w:sz w:val="24"/>
          <w:szCs w:val="24"/>
        </w:rPr>
        <w:t xml:space="preserve">are </w:t>
      </w:r>
      <w:r w:rsidR="00106A34">
        <w:rPr>
          <w:rFonts w:ascii="Times New Roman" w:hAnsi="Times New Roman" w:cs="Times New Roman"/>
          <w:sz w:val="24"/>
          <w:szCs w:val="24"/>
        </w:rPr>
        <w:t>the applicants in this application can now deal with case No HC 4052</w:t>
      </w:r>
      <w:r w:rsidR="00053320">
        <w:rPr>
          <w:rFonts w:ascii="Times New Roman" w:hAnsi="Times New Roman" w:cs="Times New Roman"/>
          <w:sz w:val="24"/>
          <w:szCs w:val="24"/>
        </w:rPr>
        <w:t>21</w:t>
      </w:r>
      <w:r w:rsidR="00106A34">
        <w:rPr>
          <w:rFonts w:ascii="Times New Roman" w:hAnsi="Times New Roman" w:cs="Times New Roman"/>
          <w:sz w:val="24"/>
          <w:szCs w:val="24"/>
        </w:rPr>
        <w:t xml:space="preserve"> in the full knowledge and appreciation of the details of the l</w:t>
      </w:r>
      <w:r w:rsidR="00106A34" w:rsidRPr="00106A34">
        <w:rPr>
          <w:rFonts w:ascii="Times New Roman" w:hAnsi="Times New Roman" w:cs="Times New Roman"/>
          <w:i/>
          <w:sz w:val="24"/>
          <w:szCs w:val="24"/>
        </w:rPr>
        <w:t>ocus standi</w:t>
      </w:r>
      <w:r w:rsidR="00106A34">
        <w:rPr>
          <w:rFonts w:ascii="Times New Roman" w:hAnsi="Times New Roman" w:cs="Times New Roman"/>
          <w:sz w:val="24"/>
          <w:szCs w:val="24"/>
        </w:rPr>
        <w:t xml:space="preserve"> objection which was raised and the reasons why I dismissed the point.</w:t>
      </w:r>
    </w:p>
    <w:p w:rsidR="00106A34" w:rsidRDefault="00106A34" w:rsidP="00EE1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make an order that the parties should if so advised make any submissions they wish to in relation to case No HC 4052/21 and the court will proceed to make a ruling there</w:t>
      </w:r>
      <w:r w:rsidR="00275552">
        <w:rPr>
          <w:rFonts w:ascii="Times New Roman" w:hAnsi="Times New Roman" w:cs="Times New Roman"/>
          <w:sz w:val="24"/>
          <w:szCs w:val="24"/>
        </w:rPr>
        <w:t>on</w:t>
      </w:r>
    </w:p>
    <w:p w:rsidR="00106A34" w:rsidRDefault="00106A34" w:rsidP="00EE1491">
      <w:pPr>
        <w:spacing w:after="0" w:line="360" w:lineRule="auto"/>
        <w:jc w:val="both"/>
        <w:rPr>
          <w:rFonts w:ascii="Times New Roman" w:hAnsi="Times New Roman" w:cs="Times New Roman"/>
          <w:sz w:val="24"/>
          <w:szCs w:val="24"/>
        </w:rPr>
      </w:pPr>
    </w:p>
    <w:p w:rsidR="00106A34" w:rsidRDefault="00106A34" w:rsidP="00EE1491">
      <w:pPr>
        <w:spacing w:after="0" w:line="360" w:lineRule="auto"/>
        <w:jc w:val="both"/>
        <w:rPr>
          <w:rFonts w:ascii="Times New Roman" w:hAnsi="Times New Roman" w:cs="Times New Roman"/>
          <w:sz w:val="24"/>
          <w:szCs w:val="24"/>
        </w:rPr>
      </w:pPr>
    </w:p>
    <w:p w:rsidR="00653726" w:rsidRDefault="00653726" w:rsidP="00EE1491">
      <w:pPr>
        <w:spacing w:after="0" w:line="360" w:lineRule="auto"/>
        <w:jc w:val="both"/>
        <w:rPr>
          <w:rFonts w:ascii="Times New Roman" w:hAnsi="Times New Roman" w:cs="Times New Roman"/>
          <w:sz w:val="24"/>
          <w:szCs w:val="24"/>
        </w:rPr>
      </w:pPr>
    </w:p>
    <w:p w:rsidR="00106A34" w:rsidRDefault="00106A34" w:rsidP="00EE1491">
      <w:pPr>
        <w:spacing w:after="0" w:line="240" w:lineRule="auto"/>
        <w:jc w:val="both"/>
        <w:rPr>
          <w:rFonts w:ascii="Times New Roman" w:hAnsi="Times New Roman" w:cs="Times New Roman"/>
          <w:sz w:val="24"/>
          <w:szCs w:val="24"/>
        </w:rPr>
      </w:pPr>
      <w:r w:rsidRPr="00106A34">
        <w:rPr>
          <w:rFonts w:ascii="Times New Roman" w:hAnsi="Times New Roman" w:cs="Times New Roman"/>
          <w:i/>
          <w:sz w:val="24"/>
          <w:szCs w:val="24"/>
        </w:rPr>
        <w:t>Ga</w:t>
      </w:r>
      <w:r w:rsidR="00BA2F0D">
        <w:rPr>
          <w:rFonts w:ascii="Times New Roman" w:hAnsi="Times New Roman" w:cs="Times New Roman"/>
          <w:i/>
          <w:sz w:val="24"/>
          <w:szCs w:val="24"/>
        </w:rPr>
        <w:t>m</w:t>
      </w:r>
      <w:r w:rsidRPr="00106A34">
        <w:rPr>
          <w:rFonts w:ascii="Times New Roman" w:hAnsi="Times New Roman" w:cs="Times New Roman"/>
          <w:i/>
          <w:sz w:val="24"/>
          <w:szCs w:val="24"/>
        </w:rPr>
        <w:t>a &amp; Partners,</w:t>
      </w:r>
      <w:r>
        <w:rPr>
          <w:rFonts w:ascii="Times New Roman" w:hAnsi="Times New Roman" w:cs="Times New Roman"/>
          <w:sz w:val="24"/>
          <w:szCs w:val="24"/>
        </w:rPr>
        <w:t xml:space="preserve"> applicant’s legal practitioners</w:t>
      </w:r>
    </w:p>
    <w:p w:rsidR="00106A34" w:rsidRPr="00D06F6B" w:rsidRDefault="00106A34" w:rsidP="00EE1491">
      <w:pPr>
        <w:spacing w:after="0" w:line="240" w:lineRule="auto"/>
        <w:jc w:val="both"/>
        <w:rPr>
          <w:rFonts w:ascii="Times New Roman" w:hAnsi="Times New Roman" w:cs="Times New Roman"/>
          <w:sz w:val="24"/>
          <w:szCs w:val="24"/>
        </w:rPr>
      </w:pPr>
      <w:r w:rsidRPr="00106A34">
        <w:rPr>
          <w:rFonts w:ascii="Times New Roman" w:hAnsi="Times New Roman" w:cs="Times New Roman"/>
          <w:i/>
          <w:sz w:val="24"/>
          <w:szCs w:val="24"/>
        </w:rPr>
        <w:t>Samkange &amp; Hungwe Attorneys</w:t>
      </w:r>
      <w:r>
        <w:rPr>
          <w:rFonts w:ascii="Times New Roman" w:hAnsi="Times New Roman" w:cs="Times New Roman"/>
          <w:sz w:val="24"/>
          <w:szCs w:val="24"/>
        </w:rPr>
        <w:t>, respondent’s legal practitioners,</w:t>
      </w:r>
    </w:p>
    <w:sectPr w:rsidR="00106A34" w:rsidRPr="00D06F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3D" w:rsidRDefault="00BD643D" w:rsidP="00A52B49">
      <w:pPr>
        <w:spacing w:after="0" w:line="240" w:lineRule="auto"/>
      </w:pPr>
      <w:r>
        <w:separator/>
      </w:r>
    </w:p>
  </w:endnote>
  <w:endnote w:type="continuationSeparator" w:id="0">
    <w:p w:rsidR="00BD643D" w:rsidRDefault="00BD643D" w:rsidP="00A5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3D" w:rsidRDefault="00BD643D" w:rsidP="00A52B49">
      <w:pPr>
        <w:spacing w:after="0" w:line="240" w:lineRule="auto"/>
      </w:pPr>
      <w:r>
        <w:separator/>
      </w:r>
    </w:p>
  </w:footnote>
  <w:footnote w:type="continuationSeparator" w:id="0">
    <w:p w:rsidR="00BD643D" w:rsidRDefault="00BD643D" w:rsidP="00A5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078459"/>
      <w:docPartObj>
        <w:docPartGallery w:val="Page Numbers (Top of Page)"/>
        <w:docPartUnique/>
      </w:docPartObj>
    </w:sdtPr>
    <w:sdtEndPr>
      <w:rPr>
        <w:noProof/>
      </w:rPr>
    </w:sdtEndPr>
    <w:sdtContent>
      <w:p w:rsidR="00A52B49" w:rsidRDefault="00A52B49">
        <w:pPr>
          <w:pStyle w:val="Header"/>
          <w:jc w:val="right"/>
          <w:rPr>
            <w:noProof/>
          </w:rPr>
        </w:pPr>
        <w:r>
          <w:fldChar w:fldCharType="begin"/>
        </w:r>
        <w:r>
          <w:instrText xml:space="preserve"> PAGE   \* MERGEFORMAT </w:instrText>
        </w:r>
        <w:r>
          <w:fldChar w:fldCharType="separate"/>
        </w:r>
        <w:r w:rsidR="009261FA">
          <w:rPr>
            <w:noProof/>
          </w:rPr>
          <w:t>1</w:t>
        </w:r>
        <w:r>
          <w:rPr>
            <w:noProof/>
          </w:rPr>
          <w:fldChar w:fldCharType="end"/>
        </w:r>
      </w:p>
      <w:p w:rsidR="00A52B49" w:rsidRDefault="00A52B49">
        <w:pPr>
          <w:pStyle w:val="Header"/>
          <w:jc w:val="right"/>
          <w:rPr>
            <w:noProof/>
          </w:rPr>
        </w:pPr>
        <w:r>
          <w:rPr>
            <w:noProof/>
          </w:rPr>
          <w:t>HH</w:t>
        </w:r>
        <w:r w:rsidR="00BA30E3">
          <w:rPr>
            <w:noProof/>
          </w:rPr>
          <w:t xml:space="preserve"> 591-22</w:t>
        </w:r>
      </w:p>
      <w:p w:rsidR="00A52B49" w:rsidRDefault="00A52B49">
        <w:pPr>
          <w:pStyle w:val="Header"/>
          <w:jc w:val="right"/>
          <w:rPr>
            <w:noProof/>
          </w:rPr>
        </w:pPr>
        <w:r>
          <w:rPr>
            <w:noProof/>
          </w:rPr>
          <w:t>HC 7071/20</w:t>
        </w:r>
      </w:p>
      <w:p w:rsidR="00A52B49" w:rsidRDefault="00A52B49">
        <w:pPr>
          <w:pStyle w:val="Header"/>
          <w:jc w:val="right"/>
          <w:rPr>
            <w:noProof/>
          </w:rPr>
        </w:pPr>
        <w:r>
          <w:rPr>
            <w:noProof/>
          </w:rPr>
          <w:t>Ref HC 4052/21</w:t>
        </w:r>
      </w:p>
      <w:p w:rsidR="00A52B49" w:rsidRDefault="00BD643D">
        <w:pPr>
          <w:pStyle w:val="Header"/>
          <w:jc w:val="right"/>
        </w:pPr>
      </w:p>
    </w:sdtContent>
  </w:sdt>
  <w:p w:rsidR="00A52B49" w:rsidRDefault="00A52B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2A6"/>
    <w:multiLevelType w:val="hybridMultilevel"/>
    <w:tmpl w:val="24DC64C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49"/>
    <w:rsid w:val="000214E4"/>
    <w:rsid w:val="000479C9"/>
    <w:rsid w:val="00053320"/>
    <w:rsid w:val="00106A34"/>
    <w:rsid w:val="0015700A"/>
    <w:rsid w:val="0024340C"/>
    <w:rsid w:val="00275552"/>
    <w:rsid w:val="002E3982"/>
    <w:rsid w:val="004B57AE"/>
    <w:rsid w:val="006140AD"/>
    <w:rsid w:val="0063003F"/>
    <w:rsid w:val="00653726"/>
    <w:rsid w:val="0069187C"/>
    <w:rsid w:val="0071778C"/>
    <w:rsid w:val="007470CB"/>
    <w:rsid w:val="00756FC9"/>
    <w:rsid w:val="007C2D5C"/>
    <w:rsid w:val="00870168"/>
    <w:rsid w:val="00891C62"/>
    <w:rsid w:val="009261FA"/>
    <w:rsid w:val="0093436A"/>
    <w:rsid w:val="00A52B49"/>
    <w:rsid w:val="00B056E3"/>
    <w:rsid w:val="00B1593F"/>
    <w:rsid w:val="00B93AF2"/>
    <w:rsid w:val="00BA2F0D"/>
    <w:rsid w:val="00BA30E3"/>
    <w:rsid w:val="00BD643D"/>
    <w:rsid w:val="00BE4EC3"/>
    <w:rsid w:val="00C034F3"/>
    <w:rsid w:val="00C712F2"/>
    <w:rsid w:val="00D06F6B"/>
    <w:rsid w:val="00DB38BE"/>
    <w:rsid w:val="00EE1491"/>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44D7C-7B02-4EC8-8BAE-5AF2C43D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49"/>
  </w:style>
  <w:style w:type="paragraph" w:styleId="Footer">
    <w:name w:val="footer"/>
    <w:basedOn w:val="Normal"/>
    <w:link w:val="FooterChar"/>
    <w:uiPriority w:val="99"/>
    <w:unhideWhenUsed/>
    <w:rsid w:val="00A52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49"/>
  </w:style>
  <w:style w:type="paragraph" w:styleId="ListParagraph">
    <w:name w:val="List Paragraph"/>
    <w:basedOn w:val="Normal"/>
    <w:uiPriority w:val="34"/>
    <w:qFormat/>
    <w:rsid w:val="00A52B49"/>
    <w:pPr>
      <w:ind w:left="720"/>
      <w:contextualSpacing/>
    </w:pPr>
  </w:style>
  <w:style w:type="paragraph" w:styleId="BalloonText">
    <w:name w:val="Balloon Text"/>
    <w:basedOn w:val="Normal"/>
    <w:link w:val="BalloonTextChar"/>
    <w:uiPriority w:val="99"/>
    <w:semiHidden/>
    <w:unhideWhenUsed/>
    <w:rsid w:val="00756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2022-09-06T12:47:00Z</cp:lastPrinted>
  <dcterms:created xsi:type="dcterms:W3CDTF">2022-09-16T09:33:00Z</dcterms:created>
  <dcterms:modified xsi:type="dcterms:W3CDTF">2022-09-16T09:33:00Z</dcterms:modified>
</cp:coreProperties>
</file>