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7D" w:rsidRPr="00A530FC" w:rsidRDefault="004B53D2" w:rsidP="00A530FC">
      <w:pPr>
        <w:pStyle w:val="NoSpacing"/>
        <w:jc w:val="both"/>
        <w:rPr>
          <w:b/>
          <w:szCs w:val="24"/>
        </w:rPr>
      </w:pPr>
      <w:r w:rsidRPr="00A530FC">
        <w:rPr>
          <w:b/>
          <w:szCs w:val="24"/>
        </w:rPr>
        <w:t xml:space="preserve">DAVID </w:t>
      </w:r>
      <w:r w:rsidR="00096F4D" w:rsidRPr="00A530FC">
        <w:rPr>
          <w:b/>
          <w:szCs w:val="24"/>
        </w:rPr>
        <w:t xml:space="preserve">VICTORIA </w:t>
      </w:r>
      <w:r w:rsidRPr="00A530FC">
        <w:rPr>
          <w:b/>
          <w:szCs w:val="24"/>
        </w:rPr>
        <w:t>KILPIN</w:t>
      </w:r>
    </w:p>
    <w:p w:rsidR="004B53D2" w:rsidRPr="00A530FC" w:rsidRDefault="004B53D2" w:rsidP="00A530FC">
      <w:pPr>
        <w:pStyle w:val="NoSpacing"/>
        <w:jc w:val="both"/>
        <w:rPr>
          <w:b/>
          <w:szCs w:val="24"/>
        </w:rPr>
      </w:pPr>
    </w:p>
    <w:p w:rsidR="004B53D2" w:rsidRPr="00A530FC" w:rsidRDefault="004B53D2" w:rsidP="00A530FC">
      <w:pPr>
        <w:pStyle w:val="NoSpacing"/>
        <w:jc w:val="both"/>
        <w:rPr>
          <w:b/>
          <w:szCs w:val="24"/>
        </w:rPr>
      </w:pPr>
      <w:r w:rsidRPr="00A530FC">
        <w:rPr>
          <w:b/>
          <w:szCs w:val="24"/>
        </w:rPr>
        <w:t>Versus</w:t>
      </w:r>
    </w:p>
    <w:p w:rsidR="004B53D2" w:rsidRPr="00A530FC" w:rsidRDefault="004B53D2" w:rsidP="00A530FC">
      <w:pPr>
        <w:pStyle w:val="NoSpacing"/>
        <w:jc w:val="both"/>
        <w:rPr>
          <w:b/>
          <w:szCs w:val="24"/>
        </w:rPr>
      </w:pPr>
    </w:p>
    <w:p w:rsidR="004B53D2" w:rsidRPr="00A530FC" w:rsidRDefault="004B53D2" w:rsidP="00A530FC">
      <w:pPr>
        <w:pStyle w:val="NoSpacing"/>
        <w:jc w:val="both"/>
        <w:rPr>
          <w:b/>
          <w:szCs w:val="24"/>
        </w:rPr>
      </w:pPr>
      <w:r w:rsidRPr="00A530FC">
        <w:rPr>
          <w:b/>
          <w:szCs w:val="24"/>
        </w:rPr>
        <w:t>THEMBA NLEYA</w:t>
      </w:r>
    </w:p>
    <w:p w:rsidR="004B53D2" w:rsidRPr="00A530FC" w:rsidRDefault="004B53D2" w:rsidP="00A530FC">
      <w:pPr>
        <w:pStyle w:val="NoSpacing"/>
        <w:jc w:val="both"/>
        <w:rPr>
          <w:b/>
          <w:szCs w:val="24"/>
        </w:rPr>
      </w:pPr>
    </w:p>
    <w:p w:rsidR="004B53D2" w:rsidRPr="00A530FC" w:rsidRDefault="004B53D2" w:rsidP="00A530FC">
      <w:pPr>
        <w:pStyle w:val="NoSpacing"/>
        <w:jc w:val="both"/>
        <w:rPr>
          <w:b/>
          <w:szCs w:val="24"/>
        </w:rPr>
      </w:pPr>
      <w:proofErr w:type="gramStart"/>
      <w:r w:rsidRPr="00A530FC">
        <w:rPr>
          <w:b/>
          <w:szCs w:val="24"/>
        </w:rPr>
        <w:t>and</w:t>
      </w:r>
      <w:proofErr w:type="gramEnd"/>
    </w:p>
    <w:p w:rsidR="004B53D2" w:rsidRPr="00A530FC" w:rsidRDefault="004B53D2" w:rsidP="00A530FC">
      <w:pPr>
        <w:pStyle w:val="NoSpacing"/>
        <w:jc w:val="both"/>
        <w:rPr>
          <w:b/>
          <w:szCs w:val="24"/>
        </w:rPr>
      </w:pPr>
    </w:p>
    <w:p w:rsidR="004B53D2" w:rsidRPr="00A530FC" w:rsidRDefault="004B53D2" w:rsidP="00A530FC">
      <w:pPr>
        <w:pStyle w:val="NoSpacing"/>
        <w:jc w:val="both"/>
        <w:rPr>
          <w:b/>
          <w:szCs w:val="24"/>
        </w:rPr>
      </w:pPr>
      <w:r w:rsidRPr="00A530FC">
        <w:rPr>
          <w:b/>
          <w:szCs w:val="24"/>
        </w:rPr>
        <w:t>T</w:t>
      </w:r>
      <w:r w:rsidR="00253B5F" w:rsidRPr="00A530FC">
        <w:rPr>
          <w:b/>
          <w:szCs w:val="24"/>
        </w:rPr>
        <w:t>H</w:t>
      </w:r>
      <w:r w:rsidRPr="00A530FC">
        <w:rPr>
          <w:b/>
          <w:szCs w:val="24"/>
        </w:rPr>
        <w:t xml:space="preserve">E </w:t>
      </w:r>
      <w:r w:rsidR="00253B5F" w:rsidRPr="00A530FC">
        <w:rPr>
          <w:b/>
          <w:szCs w:val="24"/>
        </w:rPr>
        <w:t>SHERIFF OF THE HIGH COURT, BULAWAYO (NO)</w:t>
      </w:r>
    </w:p>
    <w:p w:rsidR="004B53D2" w:rsidRPr="00A530FC" w:rsidRDefault="004B53D2" w:rsidP="00A530FC">
      <w:pPr>
        <w:pStyle w:val="NoSpacing"/>
        <w:jc w:val="both"/>
        <w:rPr>
          <w:b/>
          <w:szCs w:val="24"/>
        </w:rPr>
      </w:pPr>
    </w:p>
    <w:p w:rsidR="004B53D2" w:rsidRPr="00A530FC" w:rsidRDefault="004B53D2" w:rsidP="00A530FC">
      <w:pPr>
        <w:pStyle w:val="NoSpacing"/>
        <w:jc w:val="both"/>
        <w:rPr>
          <w:b/>
          <w:szCs w:val="24"/>
        </w:rPr>
      </w:pPr>
      <w:r w:rsidRPr="00A530FC">
        <w:rPr>
          <w:b/>
          <w:szCs w:val="24"/>
        </w:rPr>
        <w:t>And</w:t>
      </w:r>
    </w:p>
    <w:p w:rsidR="004B53D2" w:rsidRPr="00A530FC" w:rsidRDefault="004B53D2" w:rsidP="00A530FC">
      <w:pPr>
        <w:pStyle w:val="NoSpacing"/>
        <w:jc w:val="both"/>
        <w:rPr>
          <w:b/>
          <w:szCs w:val="24"/>
        </w:rPr>
      </w:pPr>
    </w:p>
    <w:p w:rsidR="004B53D2" w:rsidRPr="00A530FC" w:rsidRDefault="004B53D2" w:rsidP="00A530FC">
      <w:pPr>
        <w:pStyle w:val="NoSpacing"/>
        <w:jc w:val="both"/>
        <w:rPr>
          <w:b/>
          <w:szCs w:val="24"/>
        </w:rPr>
      </w:pPr>
      <w:r w:rsidRPr="00A530FC">
        <w:rPr>
          <w:b/>
          <w:szCs w:val="24"/>
        </w:rPr>
        <w:t xml:space="preserve">THE </w:t>
      </w:r>
      <w:r w:rsidR="00253B5F" w:rsidRPr="00A530FC">
        <w:rPr>
          <w:b/>
          <w:szCs w:val="24"/>
        </w:rPr>
        <w:t xml:space="preserve">REGISTRAR OF DEEDS, BULAWAYO </w:t>
      </w:r>
      <w:r w:rsidRPr="00A530FC">
        <w:rPr>
          <w:b/>
          <w:szCs w:val="24"/>
        </w:rPr>
        <w:t>(NO)</w:t>
      </w:r>
    </w:p>
    <w:p w:rsidR="004B53D2" w:rsidRPr="00A530FC" w:rsidRDefault="004B53D2" w:rsidP="00A530FC">
      <w:pPr>
        <w:pStyle w:val="NoSpacing"/>
        <w:jc w:val="both"/>
        <w:rPr>
          <w:b/>
          <w:szCs w:val="24"/>
        </w:rPr>
      </w:pPr>
    </w:p>
    <w:p w:rsidR="004B53D2" w:rsidRPr="00A530FC" w:rsidRDefault="004B53D2" w:rsidP="00A530FC">
      <w:pPr>
        <w:pStyle w:val="NoSpacing"/>
        <w:jc w:val="both"/>
        <w:rPr>
          <w:szCs w:val="24"/>
        </w:rPr>
      </w:pPr>
      <w:r w:rsidRPr="00A530FC">
        <w:rPr>
          <w:szCs w:val="24"/>
        </w:rPr>
        <w:t>IN THE HIGH COURT OF ZIMBABWE</w:t>
      </w:r>
    </w:p>
    <w:p w:rsidR="004B53D2" w:rsidRPr="00A530FC" w:rsidRDefault="004B53D2" w:rsidP="00A530FC">
      <w:pPr>
        <w:pStyle w:val="NoSpacing"/>
        <w:jc w:val="both"/>
        <w:rPr>
          <w:szCs w:val="24"/>
        </w:rPr>
      </w:pPr>
      <w:r w:rsidRPr="00A530FC">
        <w:rPr>
          <w:szCs w:val="24"/>
        </w:rPr>
        <w:t>MAKONESE J</w:t>
      </w:r>
    </w:p>
    <w:p w:rsidR="004B53D2" w:rsidRPr="00A530FC" w:rsidRDefault="004B53D2" w:rsidP="00A530FC">
      <w:pPr>
        <w:pStyle w:val="NoSpacing"/>
        <w:jc w:val="both"/>
        <w:rPr>
          <w:szCs w:val="24"/>
        </w:rPr>
      </w:pPr>
      <w:r w:rsidRPr="00A530FC">
        <w:rPr>
          <w:szCs w:val="24"/>
        </w:rPr>
        <w:t>BULAWAYO 8 MAY &amp; 18 JULY 2019</w:t>
      </w:r>
    </w:p>
    <w:p w:rsidR="004B53D2" w:rsidRPr="00A530FC" w:rsidRDefault="004B53D2" w:rsidP="00A530FC">
      <w:pPr>
        <w:pStyle w:val="NoSpacing"/>
        <w:jc w:val="both"/>
        <w:rPr>
          <w:szCs w:val="24"/>
        </w:rPr>
      </w:pPr>
    </w:p>
    <w:p w:rsidR="004B53D2" w:rsidRPr="00A530FC" w:rsidRDefault="004B53D2" w:rsidP="00A530FC">
      <w:pPr>
        <w:pStyle w:val="NoSpacing"/>
        <w:jc w:val="both"/>
        <w:rPr>
          <w:b/>
          <w:szCs w:val="24"/>
        </w:rPr>
      </w:pPr>
      <w:r w:rsidRPr="00A530FC">
        <w:rPr>
          <w:b/>
          <w:szCs w:val="24"/>
        </w:rPr>
        <w:t>Urgent Chamber Application</w:t>
      </w:r>
    </w:p>
    <w:p w:rsidR="004B53D2" w:rsidRPr="00A530FC" w:rsidRDefault="004B53D2" w:rsidP="00A530FC">
      <w:pPr>
        <w:pStyle w:val="NoSpacing"/>
        <w:jc w:val="both"/>
        <w:rPr>
          <w:b/>
          <w:szCs w:val="24"/>
        </w:rPr>
      </w:pPr>
    </w:p>
    <w:p w:rsidR="004B53D2" w:rsidRPr="00A530FC" w:rsidRDefault="004B53D2" w:rsidP="00A530FC">
      <w:pPr>
        <w:pStyle w:val="NoSpacing"/>
        <w:jc w:val="both"/>
        <w:rPr>
          <w:szCs w:val="24"/>
        </w:rPr>
      </w:pPr>
      <w:r w:rsidRPr="00A530FC">
        <w:rPr>
          <w:i/>
          <w:szCs w:val="24"/>
        </w:rPr>
        <w:t xml:space="preserve">E. </w:t>
      </w:r>
      <w:proofErr w:type="spellStart"/>
      <w:r w:rsidRPr="00A530FC">
        <w:rPr>
          <w:i/>
          <w:szCs w:val="24"/>
        </w:rPr>
        <w:t>Mandipa</w:t>
      </w:r>
      <w:proofErr w:type="spellEnd"/>
      <w:r w:rsidRPr="00A530FC">
        <w:rPr>
          <w:i/>
          <w:szCs w:val="24"/>
        </w:rPr>
        <w:t xml:space="preserve"> with C. </w:t>
      </w:r>
      <w:proofErr w:type="spellStart"/>
      <w:r w:rsidRPr="00A530FC">
        <w:rPr>
          <w:i/>
          <w:szCs w:val="24"/>
        </w:rPr>
        <w:t>Makwara</w:t>
      </w:r>
      <w:proofErr w:type="spellEnd"/>
      <w:r w:rsidRPr="00A530FC">
        <w:rPr>
          <w:szCs w:val="24"/>
        </w:rPr>
        <w:t xml:space="preserve"> for the applicant</w:t>
      </w:r>
    </w:p>
    <w:p w:rsidR="004B53D2" w:rsidRPr="00A530FC" w:rsidRDefault="004B53D2" w:rsidP="00A530FC">
      <w:pPr>
        <w:pStyle w:val="NoSpacing"/>
        <w:jc w:val="both"/>
        <w:rPr>
          <w:szCs w:val="24"/>
        </w:rPr>
      </w:pPr>
      <w:r w:rsidRPr="00A530FC">
        <w:rPr>
          <w:i/>
          <w:szCs w:val="24"/>
        </w:rPr>
        <w:t xml:space="preserve">N </w:t>
      </w:r>
      <w:proofErr w:type="spellStart"/>
      <w:r w:rsidRPr="00A530FC">
        <w:rPr>
          <w:i/>
          <w:szCs w:val="24"/>
        </w:rPr>
        <w:t>Mazibuko</w:t>
      </w:r>
      <w:proofErr w:type="spellEnd"/>
      <w:r w:rsidRPr="00A530FC">
        <w:rPr>
          <w:szCs w:val="24"/>
        </w:rPr>
        <w:t xml:space="preserve"> for the 1</w:t>
      </w:r>
      <w:r w:rsidRPr="00A530FC">
        <w:rPr>
          <w:szCs w:val="24"/>
          <w:vertAlign w:val="superscript"/>
        </w:rPr>
        <w:t>st</w:t>
      </w:r>
      <w:r w:rsidRPr="00A530FC">
        <w:rPr>
          <w:szCs w:val="24"/>
        </w:rPr>
        <w:t xml:space="preserve"> respondent</w:t>
      </w:r>
    </w:p>
    <w:p w:rsidR="004B53D2" w:rsidRPr="00A530FC" w:rsidRDefault="00096F4D" w:rsidP="00A530FC">
      <w:pPr>
        <w:jc w:val="both"/>
        <w:rPr>
          <w:szCs w:val="24"/>
        </w:rPr>
      </w:pPr>
      <w:r w:rsidRPr="00A530FC">
        <w:rPr>
          <w:szCs w:val="24"/>
        </w:rPr>
        <w:tab/>
      </w:r>
      <w:r w:rsidRPr="00A530FC">
        <w:rPr>
          <w:b/>
          <w:szCs w:val="24"/>
        </w:rPr>
        <w:t>MAKONESE J:</w:t>
      </w:r>
      <w:r w:rsidRPr="00A530FC">
        <w:rPr>
          <w:b/>
          <w:szCs w:val="24"/>
        </w:rPr>
        <w:tab/>
      </w:r>
      <w:r w:rsidRPr="00A530FC">
        <w:rPr>
          <w:szCs w:val="24"/>
        </w:rPr>
        <w:t xml:space="preserve"> This is an urgent chamber</w:t>
      </w:r>
      <w:r w:rsidR="00DC6679">
        <w:rPr>
          <w:szCs w:val="24"/>
        </w:rPr>
        <w:t xml:space="preserve"> application for the upliftment</w:t>
      </w:r>
      <w:r w:rsidR="00707022">
        <w:rPr>
          <w:szCs w:val="24"/>
        </w:rPr>
        <w:t xml:space="preserve"> </w:t>
      </w:r>
      <w:bookmarkStart w:id="0" w:name="_GoBack"/>
      <w:bookmarkEnd w:id="0"/>
      <w:r w:rsidRPr="00A530FC">
        <w:rPr>
          <w:szCs w:val="24"/>
        </w:rPr>
        <w:t xml:space="preserve">of </w:t>
      </w:r>
      <w:r w:rsidR="00DC6679">
        <w:rPr>
          <w:szCs w:val="24"/>
        </w:rPr>
        <w:t xml:space="preserve"> </w:t>
      </w:r>
      <w:r w:rsidRPr="00A530FC">
        <w:rPr>
          <w:szCs w:val="24"/>
        </w:rPr>
        <w:t>caveat</w:t>
      </w:r>
      <w:r w:rsidR="00D06C35">
        <w:rPr>
          <w:szCs w:val="24"/>
        </w:rPr>
        <w:t>s</w:t>
      </w:r>
      <w:r w:rsidRPr="00A530FC">
        <w:rPr>
          <w:szCs w:val="24"/>
        </w:rPr>
        <w:t>. The application is opposed.  The relief sought by the applicant</w:t>
      </w:r>
      <w:r w:rsidR="00E24A95" w:rsidRPr="00A530FC">
        <w:rPr>
          <w:szCs w:val="24"/>
        </w:rPr>
        <w:t xml:space="preserve"> is in the following terms:</w:t>
      </w:r>
    </w:p>
    <w:p w:rsidR="00E24A95" w:rsidRPr="00A530FC" w:rsidRDefault="00E24A95" w:rsidP="00A530FC">
      <w:pPr>
        <w:pStyle w:val="NoSpacing"/>
        <w:jc w:val="both"/>
        <w:rPr>
          <w:b/>
          <w:szCs w:val="24"/>
        </w:rPr>
      </w:pPr>
      <w:r w:rsidRPr="00A530FC">
        <w:rPr>
          <w:szCs w:val="24"/>
        </w:rPr>
        <w:tab/>
      </w:r>
      <w:r w:rsidRPr="00A530FC">
        <w:rPr>
          <w:b/>
          <w:szCs w:val="24"/>
        </w:rPr>
        <w:t>“Interim Relief Granted</w:t>
      </w:r>
    </w:p>
    <w:p w:rsidR="00E24A95" w:rsidRPr="00A530FC" w:rsidRDefault="00E24A95" w:rsidP="00A530FC">
      <w:pPr>
        <w:pStyle w:val="NoSpacing"/>
        <w:jc w:val="both"/>
        <w:rPr>
          <w:szCs w:val="24"/>
        </w:rPr>
      </w:pPr>
      <w:r w:rsidRPr="00A530FC">
        <w:rPr>
          <w:szCs w:val="24"/>
        </w:rPr>
        <w:tab/>
      </w:r>
    </w:p>
    <w:p w:rsidR="00E24A95" w:rsidRPr="00A530FC" w:rsidRDefault="00E24A95" w:rsidP="00A530FC">
      <w:pPr>
        <w:pStyle w:val="NoSpacing"/>
        <w:ind w:left="720"/>
        <w:jc w:val="both"/>
        <w:rPr>
          <w:szCs w:val="24"/>
        </w:rPr>
      </w:pPr>
      <w:r w:rsidRPr="00A530FC">
        <w:rPr>
          <w:szCs w:val="24"/>
        </w:rPr>
        <w:t>Pending the return day, this provisional order shall serve as an interim order directing that:</w:t>
      </w:r>
    </w:p>
    <w:p w:rsidR="00E24A95" w:rsidRPr="00A530FC" w:rsidRDefault="00E24A95" w:rsidP="00A530FC">
      <w:pPr>
        <w:pStyle w:val="NoSpacing"/>
        <w:jc w:val="both"/>
        <w:rPr>
          <w:szCs w:val="24"/>
        </w:rPr>
      </w:pPr>
    </w:p>
    <w:p w:rsidR="00E24A95" w:rsidRPr="00A530FC" w:rsidRDefault="00E24A95" w:rsidP="00A530FC">
      <w:pPr>
        <w:pStyle w:val="NoSpacing"/>
        <w:numPr>
          <w:ilvl w:val="0"/>
          <w:numId w:val="1"/>
        </w:numPr>
        <w:jc w:val="both"/>
        <w:rPr>
          <w:szCs w:val="24"/>
        </w:rPr>
      </w:pPr>
      <w:r w:rsidRPr="00A530FC">
        <w:rPr>
          <w:szCs w:val="24"/>
        </w:rPr>
        <w:t>The applicant’</w:t>
      </w:r>
      <w:r w:rsidR="006A3B79" w:rsidRPr="00A530FC">
        <w:rPr>
          <w:szCs w:val="24"/>
        </w:rPr>
        <w:t xml:space="preserve">s properties being Lot 1 of </w:t>
      </w:r>
      <w:proofErr w:type="spellStart"/>
      <w:r w:rsidR="006A3B79" w:rsidRPr="00A530FC">
        <w:rPr>
          <w:szCs w:val="24"/>
        </w:rPr>
        <w:t>Umsu</w:t>
      </w:r>
      <w:r w:rsidRPr="00A530FC">
        <w:rPr>
          <w:szCs w:val="24"/>
        </w:rPr>
        <w:t>ngwe</w:t>
      </w:r>
      <w:proofErr w:type="spellEnd"/>
      <w:r w:rsidRPr="00A530FC">
        <w:rPr>
          <w:szCs w:val="24"/>
        </w:rPr>
        <w:t xml:space="preserve"> Block</w:t>
      </w:r>
      <w:r w:rsidR="00C21D4C" w:rsidRPr="00A530FC">
        <w:rPr>
          <w:szCs w:val="24"/>
        </w:rPr>
        <w:t xml:space="preserve">, </w:t>
      </w:r>
      <w:proofErr w:type="spellStart"/>
      <w:r w:rsidR="00C21D4C" w:rsidRPr="00A530FC">
        <w:rPr>
          <w:szCs w:val="24"/>
        </w:rPr>
        <w:t>Gwelo</w:t>
      </w:r>
      <w:proofErr w:type="spellEnd"/>
      <w:r w:rsidR="00C21D4C" w:rsidRPr="00A530FC">
        <w:rPr>
          <w:szCs w:val="24"/>
        </w:rPr>
        <w:t xml:space="preserve"> and stand number 1014 of </w:t>
      </w:r>
      <w:proofErr w:type="spellStart"/>
      <w:r w:rsidR="00C21D4C" w:rsidRPr="00A530FC">
        <w:rPr>
          <w:szCs w:val="24"/>
        </w:rPr>
        <w:t>Gwelo</w:t>
      </w:r>
      <w:proofErr w:type="spellEnd"/>
      <w:r w:rsidR="00C21D4C" w:rsidRPr="00A530FC">
        <w:rPr>
          <w:szCs w:val="24"/>
        </w:rPr>
        <w:t xml:space="preserve"> Township be and are hereby discharged from judicial attachment.</w:t>
      </w:r>
    </w:p>
    <w:p w:rsidR="00C21D4C" w:rsidRPr="00A530FC" w:rsidRDefault="00C21D4C" w:rsidP="00A530FC">
      <w:pPr>
        <w:pStyle w:val="NoSpacing"/>
        <w:ind w:left="720"/>
        <w:jc w:val="both"/>
        <w:rPr>
          <w:szCs w:val="24"/>
        </w:rPr>
      </w:pPr>
    </w:p>
    <w:p w:rsidR="00C21D4C" w:rsidRPr="00A530FC" w:rsidRDefault="00C21D4C" w:rsidP="00A530FC">
      <w:pPr>
        <w:pStyle w:val="NoSpacing"/>
        <w:ind w:left="720"/>
        <w:jc w:val="both"/>
        <w:rPr>
          <w:b/>
          <w:szCs w:val="24"/>
        </w:rPr>
      </w:pPr>
      <w:r w:rsidRPr="00A530FC">
        <w:rPr>
          <w:b/>
          <w:szCs w:val="24"/>
        </w:rPr>
        <w:t>Terms of final order</w:t>
      </w:r>
    </w:p>
    <w:p w:rsidR="00C21D4C" w:rsidRPr="00A530FC" w:rsidRDefault="00C21D4C" w:rsidP="00A530FC">
      <w:pPr>
        <w:pStyle w:val="NoSpacing"/>
        <w:ind w:left="720"/>
        <w:jc w:val="both"/>
        <w:rPr>
          <w:szCs w:val="24"/>
        </w:rPr>
      </w:pPr>
    </w:p>
    <w:p w:rsidR="00C21D4C" w:rsidRPr="00A530FC" w:rsidRDefault="00C21D4C" w:rsidP="00A530FC">
      <w:pPr>
        <w:pStyle w:val="NoSpacing"/>
        <w:numPr>
          <w:ilvl w:val="0"/>
          <w:numId w:val="2"/>
        </w:numPr>
        <w:jc w:val="both"/>
        <w:rPr>
          <w:szCs w:val="24"/>
        </w:rPr>
      </w:pPr>
      <w:r w:rsidRPr="00A530FC">
        <w:rPr>
          <w:szCs w:val="24"/>
        </w:rPr>
        <w:t>The 1</w:t>
      </w:r>
      <w:r w:rsidRPr="00A530FC">
        <w:rPr>
          <w:szCs w:val="24"/>
          <w:vertAlign w:val="superscript"/>
        </w:rPr>
        <w:t>st</w:t>
      </w:r>
      <w:r w:rsidRPr="00A530FC">
        <w:rPr>
          <w:szCs w:val="24"/>
        </w:rPr>
        <w:t xml:space="preserve"> respondent be and is hereby ordered to instruct the 2</w:t>
      </w:r>
      <w:r w:rsidRPr="00A530FC">
        <w:rPr>
          <w:szCs w:val="24"/>
          <w:vertAlign w:val="superscript"/>
        </w:rPr>
        <w:t>nd</w:t>
      </w:r>
      <w:r w:rsidRPr="00A530FC">
        <w:rPr>
          <w:szCs w:val="24"/>
        </w:rPr>
        <w:t xml:space="preserve"> respondent to uplift caveat 35/2019 pertaining to stand number 1014 of </w:t>
      </w:r>
      <w:proofErr w:type="spellStart"/>
      <w:r w:rsidRPr="00A530FC">
        <w:rPr>
          <w:szCs w:val="24"/>
        </w:rPr>
        <w:t>Gwelo</w:t>
      </w:r>
      <w:proofErr w:type="spellEnd"/>
      <w:r w:rsidRPr="00A530FC">
        <w:rPr>
          <w:szCs w:val="24"/>
        </w:rPr>
        <w:t xml:space="preserve"> Township forthwith.</w:t>
      </w:r>
    </w:p>
    <w:p w:rsidR="00C21D4C" w:rsidRPr="00A530FC" w:rsidRDefault="00C21D4C" w:rsidP="00A530FC">
      <w:pPr>
        <w:pStyle w:val="NoSpacing"/>
        <w:numPr>
          <w:ilvl w:val="0"/>
          <w:numId w:val="2"/>
        </w:numPr>
        <w:jc w:val="both"/>
        <w:rPr>
          <w:szCs w:val="24"/>
        </w:rPr>
      </w:pPr>
      <w:r w:rsidRPr="00A530FC">
        <w:rPr>
          <w:szCs w:val="24"/>
        </w:rPr>
        <w:t>In the event that 1</w:t>
      </w:r>
      <w:r w:rsidRPr="00A530FC">
        <w:rPr>
          <w:szCs w:val="24"/>
          <w:vertAlign w:val="superscript"/>
        </w:rPr>
        <w:t>st</w:t>
      </w:r>
      <w:r w:rsidRPr="00A530FC">
        <w:rPr>
          <w:szCs w:val="24"/>
        </w:rPr>
        <w:t xml:space="preserve"> respondent fails to abide by the terms of paragraph 1 above, the 3</w:t>
      </w:r>
      <w:r w:rsidRPr="00A530FC">
        <w:rPr>
          <w:szCs w:val="24"/>
          <w:vertAlign w:val="superscript"/>
        </w:rPr>
        <w:t>rd</w:t>
      </w:r>
      <w:r w:rsidRPr="00A530FC">
        <w:rPr>
          <w:szCs w:val="24"/>
        </w:rPr>
        <w:t xml:space="preserve"> respondent be and is hereby ordered to uplift caveat 35/</w:t>
      </w:r>
      <w:r w:rsidR="006A3B79" w:rsidRPr="00A530FC">
        <w:rPr>
          <w:szCs w:val="24"/>
        </w:rPr>
        <w:t xml:space="preserve">2019 pertaining to Lot 1 of </w:t>
      </w:r>
      <w:proofErr w:type="spellStart"/>
      <w:r w:rsidR="006A3B79" w:rsidRPr="00A530FC">
        <w:rPr>
          <w:szCs w:val="24"/>
        </w:rPr>
        <w:t>Umsu</w:t>
      </w:r>
      <w:r w:rsidR="00170B5F">
        <w:rPr>
          <w:szCs w:val="24"/>
        </w:rPr>
        <w:t>ngwe</w:t>
      </w:r>
      <w:proofErr w:type="spellEnd"/>
      <w:r w:rsidR="00170B5F">
        <w:rPr>
          <w:szCs w:val="24"/>
        </w:rPr>
        <w:t xml:space="preserve"> Block, </w:t>
      </w:r>
      <w:proofErr w:type="spellStart"/>
      <w:r w:rsidR="00170B5F">
        <w:rPr>
          <w:szCs w:val="24"/>
        </w:rPr>
        <w:t>Gwelo</w:t>
      </w:r>
      <w:proofErr w:type="spellEnd"/>
      <w:r w:rsidR="00170B5F">
        <w:rPr>
          <w:szCs w:val="24"/>
        </w:rPr>
        <w:t xml:space="preserve"> and caveat 36</w:t>
      </w:r>
      <w:r w:rsidRPr="00A530FC">
        <w:rPr>
          <w:szCs w:val="24"/>
        </w:rPr>
        <w:t xml:space="preserve">/2019 pertaining to stand number 1014 of </w:t>
      </w:r>
      <w:proofErr w:type="spellStart"/>
      <w:r w:rsidRPr="00A530FC">
        <w:rPr>
          <w:szCs w:val="24"/>
        </w:rPr>
        <w:t>Gwelo</w:t>
      </w:r>
      <w:proofErr w:type="spellEnd"/>
      <w:r w:rsidRPr="00A530FC">
        <w:rPr>
          <w:szCs w:val="24"/>
        </w:rPr>
        <w:t xml:space="preserve"> Townsh</w:t>
      </w:r>
      <w:r w:rsidR="006A3B79" w:rsidRPr="00A530FC">
        <w:rPr>
          <w:szCs w:val="24"/>
        </w:rPr>
        <w:t>ip forthw</w:t>
      </w:r>
      <w:r w:rsidRPr="00A530FC">
        <w:rPr>
          <w:szCs w:val="24"/>
        </w:rPr>
        <w:t>ith.</w:t>
      </w:r>
    </w:p>
    <w:p w:rsidR="00C21D4C" w:rsidRPr="00A530FC" w:rsidRDefault="00C21D4C" w:rsidP="00A530FC">
      <w:pPr>
        <w:pStyle w:val="NoSpacing"/>
        <w:numPr>
          <w:ilvl w:val="0"/>
          <w:numId w:val="2"/>
        </w:numPr>
        <w:jc w:val="both"/>
        <w:rPr>
          <w:szCs w:val="24"/>
        </w:rPr>
      </w:pPr>
      <w:r w:rsidRPr="00A530FC">
        <w:rPr>
          <w:szCs w:val="24"/>
        </w:rPr>
        <w:lastRenderedPageBreak/>
        <w:t>1</w:t>
      </w:r>
      <w:r w:rsidRPr="00A530FC">
        <w:rPr>
          <w:szCs w:val="24"/>
          <w:vertAlign w:val="superscript"/>
        </w:rPr>
        <w:t>st</w:t>
      </w:r>
      <w:r w:rsidRPr="00A530FC">
        <w:rPr>
          <w:szCs w:val="24"/>
        </w:rPr>
        <w:t xml:space="preserve"> respondent be and is hereby ordered to pay costs of suit on a legal practitioner and client scale.”</w:t>
      </w:r>
    </w:p>
    <w:p w:rsidR="00C21D4C" w:rsidRPr="00A530FC" w:rsidRDefault="00C21D4C" w:rsidP="00A530FC">
      <w:pPr>
        <w:jc w:val="both"/>
        <w:rPr>
          <w:b/>
          <w:szCs w:val="24"/>
        </w:rPr>
      </w:pPr>
      <w:r w:rsidRPr="00A530FC">
        <w:rPr>
          <w:b/>
          <w:szCs w:val="24"/>
        </w:rPr>
        <w:t>Brief background</w:t>
      </w:r>
    </w:p>
    <w:p w:rsidR="00C21D4C" w:rsidRPr="00A530FC" w:rsidRDefault="00C21D4C" w:rsidP="00A530FC">
      <w:pPr>
        <w:jc w:val="both"/>
        <w:rPr>
          <w:szCs w:val="24"/>
        </w:rPr>
      </w:pPr>
      <w:r w:rsidRPr="00A530FC">
        <w:rPr>
          <w:szCs w:val="24"/>
        </w:rPr>
        <w:tab/>
        <w:t>The applicant is</w:t>
      </w:r>
      <w:r w:rsidR="002C3FD7" w:rsidRPr="00A530FC">
        <w:rPr>
          <w:szCs w:val="24"/>
        </w:rPr>
        <w:t xml:space="preserve"> the registered owner of Lot 1 </w:t>
      </w:r>
      <w:proofErr w:type="spellStart"/>
      <w:r w:rsidR="002C3FD7" w:rsidRPr="00A530FC">
        <w:rPr>
          <w:szCs w:val="24"/>
        </w:rPr>
        <w:t>Umsungwe</w:t>
      </w:r>
      <w:proofErr w:type="spellEnd"/>
      <w:r w:rsidR="002C3FD7" w:rsidRPr="00A530FC">
        <w:rPr>
          <w:szCs w:val="24"/>
        </w:rPr>
        <w:t xml:space="preserve"> Block, measuring 40,</w:t>
      </w:r>
      <w:r w:rsidR="006D6C8D">
        <w:rPr>
          <w:szCs w:val="24"/>
        </w:rPr>
        <w:t xml:space="preserve"> </w:t>
      </w:r>
      <w:r w:rsidR="002C3FD7" w:rsidRPr="00A530FC">
        <w:rPr>
          <w:szCs w:val="24"/>
        </w:rPr>
        <w:t xml:space="preserve">4705 hectares and stand 1040 </w:t>
      </w:r>
      <w:proofErr w:type="spellStart"/>
      <w:r w:rsidR="002C3FD7" w:rsidRPr="00A530FC">
        <w:rPr>
          <w:szCs w:val="24"/>
        </w:rPr>
        <w:t>Gwelo</w:t>
      </w:r>
      <w:proofErr w:type="spellEnd"/>
      <w:r w:rsidR="002C3FD7" w:rsidRPr="00A530FC">
        <w:rPr>
          <w:szCs w:val="24"/>
        </w:rPr>
        <w:t xml:space="preserve"> Township, </w:t>
      </w:r>
      <w:proofErr w:type="spellStart"/>
      <w:r w:rsidR="002C3FD7" w:rsidRPr="00A530FC">
        <w:rPr>
          <w:szCs w:val="24"/>
        </w:rPr>
        <w:t>Gwelo</w:t>
      </w:r>
      <w:proofErr w:type="spellEnd"/>
      <w:r w:rsidR="002C3FD7" w:rsidRPr="00A530FC">
        <w:rPr>
          <w:szCs w:val="24"/>
        </w:rPr>
        <w:t xml:space="preserve">, measuring 2838 square </w:t>
      </w:r>
      <w:proofErr w:type="spellStart"/>
      <w:r w:rsidR="002C3FD7" w:rsidRPr="00A530FC">
        <w:rPr>
          <w:szCs w:val="24"/>
        </w:rPr>
        <w:t>metres</w:t>
      </w:r>
      <w:proofErr w:type="spellEnd"/>
      <w:r w:rsidR="008F095E" w:rsidRPr="00A530FC">
        <w:rPr>
          <w:szCs w:val="24"/>
        </w:rPr>
        <w:t>.  The applicant is a land developer selling sta</w:t>
      </w:r>
      <w:r w:rsidR="00A06623">
        <w:rPr>
          <w:szCs w:val="24"/>
        </w:rPr>
        <w:t>nds to individuals and companies</w:t>
      </w:r>
      <w:r w:rsidR="008F095E" w:rsidRPr="00A530FC">
        <w:rPr>
          <w:szCs w:val="24"/>
        </w:rPr>
        <w:t>.  The applicant undertook subdivision of various stands sometime between 2012 and 2013.  Applicant entered into a written agreement of sale with 1</w:t>
      </w:r>
      <w:r w:rsidR="008F095E" w:rsidRPr="00A530FC">
        <w:rPr>
          <w:szCs w:val="24"/>
          <w:vertAlign w:val="superscript"/>
        </w:rPr>
        <w:t>st</w:t>
      </w:r>
      <w:r w:rsidR="008F095E" w:rsidRPr="00A530FC">
        <w:rPr>
          <w:szCs w:val="24"/>
        </w:rPr>
        <w:t xml:space="preserve"> respondent in respect of stands number 166, 167 and 177 of Lot 1 </w:t>
      </w:r>
      <w:proofErr w:type="spellStart"/>
      <w:r w:rsidR="008F095E" w:rsidRPr="00A530FC">
        <w:rPr>
          <w:szCs w:val="24"/>
        </w:rPr>
        <w:t>Umsungwe</w:t>
      </w:r>
      <w:proofErr w:type="spellEnd"/>
      <w:r w:rsidR="008F095E" w:rsidRPr="00A530FC">
        <w:rPr>
          <w:szCs w:val="24"/>
        </w:rPr>
        <w:t xml:space="preserve"> Block, Gweru.  In 2016</w:t>
      </w:r>
      <w:r w:rsidR="00CE011A">
        <w:rPr>
          <w:szCs w:val="24"/>
        </w:rPr>
        <w:t>,</w:t>
      </w:r>
      <w:r w:rsidR="00BE2D1E" w:rsidRPr="00A530FC">
        <w:rPr>
          <w:szCs w:val="24"/>
        </w:rPr>
        <w:t xml:space="preserve"> 1</w:t>
      </w:r>
      <w:r w:rsidR="00BE2D1E" w:rsidRPr="00A530FC">
        <w:rPr>
          <w:szCs w:val="24"/>
          <w:vertAlign w:val="superscript"/>
        </w:rPr>
        <w:t>st</w:t>
      </w:r>
      <w:r w:rsidR="00BE2D1E" w:rsidRPr="00A530FC">
        <w:rPr>
          <w:szCs w:val="24"/>
        </w:rPr>
        <w:t xml:space="preserve"> respondent approached this court seeking cancellation of the agreement of sale and refund of the amount</w:t>
      </w:r>
      <w:r w:rsidR="00C76DE1">
        <w:rPr>
          <w:szCs w:val="24"/>
        </w:rPr>
        <w:t>s</w:t>
      </w:r>
      <w:r w:rsidR="00BE2D1E" w:rsidRPr="00A530FC">
        <w:rPr>
          <w:szCs w:val="24"/>
        </w:rPr>
        <w:t xml:space="preserve"> he</w:t>
      </w:r>
      <w:r w:rsidR="000425A4">
        <w:rPr>
          <w:szCs w:val="24"/>
        </w:rPr>
        <w:t xml:space="preserve"> had paid together with damages, </w:t>
      </w:r>
      <w:r w:rsidR="00BE2D1E" w:rsidRPr="00A530FC">
        <w:rPr>
          <w:szCs w:val="24"/>
        </w:rPr>
        <w:t>under case number HC 3148/16.  Applicant and 1</w:t>
      </w:r>
      <w:r w:rsidR="00BE2D1E" w:rsidRPr="00A530FC">
        <w:rPr>
          <w:szCs w:val="24"/>
          <w:vertAlign w:val="superscript"/>
        </w:rPr>
        <w:t>st</w:t>
      </w:r>
      <w:r w:rsidR="00BE2D1E" w:rsidRPr="00A530FC">
        <w:rPr>
          <w:szCs w:val="24"/>
        </w:rPr>
        <w:t xml:space="preserve"> respondent reached a settlement in respect of </w:t>
      </w:r>
      <w:r w:rsidR="00AA6FC5">
        <w:rPr>
          <w:szCs w:val="24"/>
        </w:rPr>
        <w:t>these</w:t>
      </w:r>
      <w:r w:rsidR="00BE2D1E" w:rsidRPr="00A530FC">
        <w:rPr>
          <w:szCs w:val="24"/>
        </w:rPr>
        <w:t xml:space="preserve"> claims and a Deed of Settlement was entered into.  In terms of the Deed of Settlement applicant agreed to refund the 1</w:t>
      </w:r>
      <w:r w:rsidR="00BE2D1E" w:rsidRPr="00A530FC">
        <w:rPr>
          <w:szCs w:val="24"/>
          <w:vertAlign w:val="superscript"/>
        </w:rPr>
        <w:t>st</w:t>
      </w:r>
      <w:r w:rsidR="00BE2D1E" w:rsidRPr="00A530FC">
        <w:rPr>
          <w:szCs w:val="24"/>
        </w:rPr>
        <w:t xml:space="preserve"> respondent the sum of US$20 818,25 together with interest thereon at the rate of 12% per annum calculated from May 2014 to date of final payment.  The applicant further agreed to pay a further sum of US$10 000 as consequential damages together with interest thereon at 12% per annum calculated from May 2014.  The Deed of Settlement was reduced into an order of this court dated 15</w:t>
      </w:r>
      <w:r w:rsidR="00BE2D1E" w:rsidRPr="00A530FC">
        <w:rPr>
          <w:szCs w:val="24"/>
          <w:vertAlign w:val="superscript"/>
        </w:rPr>
        <w:t>th</w:t>
      </w:r>
      <w:r w:rsidR="00BE2D1E" w:rsidRPr="00A530FC">
        <w:rPr>
          <w:szCs w:val="24"/>
        </w:rPr>
        <w:t xml:space="preserve"> March 2018.  The defendant was required to pay the</w:t>
      </w:r>
      <w:r w:rsidR="0063117D">
        <w:rPr>
          <w:szCs w:val="24"/>
        </w:rPr>
        <w:t>se</w:t>
      </w:r>
      <w:r w:rsidR="00BE2D1E" w:rsidRPr="00A530FC">
        <w:rPr>
          <w:szCs w:val="24"/>
        </w:rPr>
        <w:t xml:space="preserve"> amounts</w:t>
      </w:r>
      <w:r w:rsidR="0063117D">
        <w:rPr>
          <w:szCs w:val="24"/>
        </w:rPr>
        <w:t xml:space="preserve"> as</w:t>
      </w:r>
      <w:r w:rsidR="00BE2D1E" w:rsidRPr="00A530FC">
        <w:rPr>
          <w:szCs w:val="24"/>
        </w:rPr>
        <w:t xml:space="preserve"> ordered by the court at the rate of US$5 000 per month respectively,</w:t>
      </w:r>
      <w:r w:rsidR="00624A0A" w:rsidRPr="00A530FC">
        <w:rPr>
          <w:szCs w:val="24"/>
        </w:rPr>
        <w:t xml:space="preserve"> on or before the last day of the months of March 2018, April 2018, May 2018 and June 2018, with t</w:t>
      </w:r>
      <w:r w:rsidR="006A3B79" w:rsidRPr="00A530FC">
        <w:rPr>
          <w:szCs w:val="24"/>
        </w:rPr>
        <w:t>h</w:t>
      </w:r>
      <w:r w:rsidR="00945CA0">
        <w:rPr>
          <w:szCs w:val="24"/>
        </w:rPr>
        <w:t xml:space="preserve">e balance </w:t>
      </w:r>
      <w:r w:rsidR="00624A0A" w:rsidRPr="00A530FC">
        <w:rPr>
          <w:szCs w:val="24"/>
        </w:rPr>
        <w:t xml:space="preserve"> outstanding being paid in full by the 31</w:t>
      </w:r>
      <w:r w:rsidR="00624A0A" w:rsidRPr="00A530FC">
        <w:rPr>
          <w:szCs w:val="24"/>
          <w:vertAlign w:val="superscript"/>
        </w:rPr>
        <w:t>st</w:t>
      </w:r>
      <w:r w:rsidR="00624A0A" w:rsidRPr="00A530FC">
        <w:rPr>
          <w:szCs w:val="24"/>
        </w:rPr>
        <w:t xml:space="preserve"> July 2018.  1</w:t>
      </w:r>
      <w:r w:rsidR="00945CA0" w:rsidRPr="00945CA0">
        <w:rPr>
          <w:szCs w:val="24"/>
          <w:vertAlign w:val="superscript"/>
        </w:rPr>
        <w:t>st</w:t>
      </w:r>
      <w:r w:rsidR="00945CA0">
        <w:rPr>
          <w:szCs w:val="24"/>
        </w:rPr>
        <w:t xml:space="preserve"> </w:t>
      </w:r>
      <w:r w:rsidR="00624A0A" w:rsidRPr="00A530FC">
        <w:rPr>
          <w:szCs w:val="24"/>
        </w:rPr>
        <w:t>respondent obtained a warrant of execution against applicant’s immovable properties.  On 11</w:t>
      </w:r>
      <w:r w:rsidR="00624A0A" w:rsidRPr="00A530FC">
        <w:rPr>
          <w:szCs w:val="24"/>
          <w:vertAlign w:val="superscript"/>
        </w:rPr>
        <w:t>th</w:t>
      </w:r>
      <w:r w:rsidR="00624A0A" w:rsidRPr="00A530FC">
        <w:rPr>
          <w:szCs w:val="24"/>
        </w:rPr>
        <w:t xml:space="preserve"> April 2019 2</w:t>
      </w:r>
      <w:r w:rsidR="00624A0A" w:rsidRPr="00A530FC">
        <w:rPr>
          <w:szCs w:val="24"/>
          <w:vertAlign w:val="superscript"/>
        </w:rPr>
        <w:t>nd</w:t>
      </w:r>
      <w:r w:rsidR="00624A0A" w:rsidRPr="00A530FC">
        <w:rPr>
          <w:szCs w:val="24"/>
        </w:rPr>
        <w:t xml:space="preserve"> respondent attached applicant’s pro</w:t>
      </w:r>
      <w:r w:rsidR="00945CA0">
        <w:rPr>
          <w:szCs w:val="24"/>
        </w:rPr>
        <w:t>perty pursuant to the writ.</w:t>
      </w:r>
      <w:r w:rsidR="00624A0A" w:rsidRPr="00A530FC">
        <w:rPr>
          <w:szCs w:val="24"/>
        </w:rPr>
        <w:t xml:space="preserve">  Applicant purported to effect payment of t</w:t>
      </w:r>
      <w:r w:rsidR="006A3B79" w:rsidRPr="00A530FC">
        <w:rPr>
          <w:szCs w:val="24"/>
        </w:rPr>
        <w:t>h</w:t>
      </w:r>
      <w:r w:rsidR="00624A0A" w:rsidRPr="00A530FC">
        <w:rPr>
          <w:szCs w:val="24"/>
        </w:rPr>
        <w:t xml:space="preserve">e total amount owing by effecting </w:t>
      </w:r>
      <w:r w:rsidR="002E7869">
        <w:rPr>
          <w:szCs w:val="24"/>
        </w:rPr>
        <w:t xml:space="preserve">a </w:t>
      </w:r>
      <w:r w:rsidR="00624A0A" w:rsidRPr="00A530FC">
        <w:rPr>
          <w:szCs w:val="24"/>
        </w:rPr>
        <w:t>bank transfer into 1</w:t>
      </w:r>
      <w:r w:rsidR="00624A0A" w:rsidRPr="00A530FC">
        <w:rPr>
          <w:szCs w:val="24"/>
          <w:vertAlign w:val="superscript"/>
        </w:rPr>
        <w:t>st</w:t>
      </w:r>
      <w:r w:rsidR="00624A0A" w:rsidRPr="00A530FC">
        <w:rPr>
          <w:szCs w:val="24"/>
        </w:rPr>
        <w:t xml:space="preserve"> respondent’s legal practitioners trust account.  Immediately after making those payments applicant informed 1</w:t>
      </w:r>
      <w:r w:rsidR="00624A0A" w:rsidRPr="00A530FC">
        <w:rPr>
          <w:szCs w:val="24"/>
          <w:vertAlign w:val="superscript"/>
        </w:rPr>
        <w:t>st</w:t>
      </w:r>
      <w:r w:rsidR="00624A0A" w:rsidRPr="00A530FC">
        <w:rPr>
          <w:szCs w:val="24"/>
        </w:rPr>
        <w:t xml:space="preserve"> respondent’s legal practitioners indicating that he had effected full payment of the amounts owing and requesting the upliftment of the caveats which had been placed against the title deeds.  1</w:t>
      </w:r>
      <w:r w:rsidR="00624A0A" w:rsidRPr="00A530FC">
        <w:rPr>
          <w:szCs w:val="24"/>
          <w:vertAlign w:val="superscript"/>
        </w:rPr>
        <w:t>st</w:t>
      </w:r>
      <w:r w:rsidR="00624A0A" w:rsidRPr="00A530FC">
        <w:rPr>
          <w:szCs w:val="24"/>
        </w:rPr>
        <w:t xml:space="preserve"> respondent’s legal</w:t>
      </w:r>
      <w:r w:rsidR="002E7869">
        <w:rPr>
          <w:szCs w:val="24"/>
        </w:rPr>
        <w:t xml:space="preserve"> practitioners responded</w:t>
      </w:r>
      <w:r w:rsidR="00624A0A" w:rsidRPr="00A530FC">
        <w:rPr>
          <w:szCs w:val="24"/>
        </w:rPr>
        <w:t xml:space="preserve"> indicating that execution could not be stayed pending confirma</w:t>
      </w:r>
      <w:r w:rsidR="002E7869">
        <w:rPr>
          <w:szCs w:val="24"/>
        </w:rPr>
        <w:t>tion from their client</w:t>
      </w:r>
      <w:r w:rsidR="00624A0A" w:rsidRPr="00A530FC">
        <w:rPr>
          <w:szCs w:val="24"/>
        </w:rPr>
        <w:t xml:space="preserve"> whether the RTGS payment in t</w:t>
      </w:r>
      <w:r w:rsidR="003010B7" w:rsidRPr="00A530FC">
        <w:rPr>
          <w:szCs w:val="24"/>
        </w:rPr>
        <w:t>h</w:t>
      </w:r>
      <w:r w:rsidR="002E7869">
        <w:rPr>
          <w:szCs w:val="24"/>
        </w:rPr>
        <w:t>e local currency was accepted and in compliance with the order of the court.</w:t>
      </w:r>
      <w:r w:rsidR="00624A0A" w:rsidRPr="00A530FC">
        <w:rPr>
          <w:szCs w:val="24"/>
        </w:rPr>
        <w:t xml:space="preserve">  1</w:t>
      </w:r>
      <w:r w:rsidR="00624A0A" w:rsidRPr="00A530FC">
        <w:rPr>
          <w:szCs w:val="24"/>
          <w:vertAlign w:val="superscript"/>
        </w:rPr>
        <w:t>st</w:t>
      </w:r>
      <w:r w:rsidR="00624A0A" w:rsidRPr="00A530FC">
        <w:rPr>
          <w:szCs w:val="24"/>
        </w:rPr>
        <w:t xml:space="preserve"> respondent took the position that in </w:t>
      </w:r>
      <w:r w:rsidR="00624A0A" w:rsidRPr="00A530FC">
        <w:rPr>
          <w:szCs w:val="24"/>
        </w:rPr>
        <w:lastRenderedPageBreak/>
        <w:t>terms of the court order</w:t>
      </w:r>
      <w:r w:rsidR="00F27998">
        <w:rPr>
          <w:szCs w:val="24"/>
        </w:rPr>
        <w:t>,</w:t>
      </w:r>
      <w:r w:rsidR="00624A0A" w:rsidRPr="00A530FC">
        <w:rPr>
          <w:szCs w:val="24"/>
        </w:rPr>
        <w:t xml:space="preserve"> payment had to be made</w:t>
      </w:r>
      <w:r w:rsidR="003010B7" w:rsidRPr="00A530FC">
        <w:rPr>
          <w:szCs w:val="24"/>
        </w:rPr>
        <w:t xml:space="preserve"> in United States dollars.  In essence the 1</w:t>
      </w:r>
      <w:r w:rsidR="003010B7" w:rsidRPr="00A530FC">
        <w:rPr>
          <w:szCs w:val="24"/>
          <w:vertAlign w:val="superscript"/>
        </w:rPr>
        <w:t>st</w:t>
      </w:r>
      <w:r w:rsidR="003010B7" w:rsidRPr="00A530FC">
        <w:rPr>
          <w:szCs w:val="24"/>
        </w:rPr>
        <w:t xml:space="preserve"> respondent did not accept payment by way of RTGS</w:t>
      </w:r>
      <w:r w:rsidR="00F27998">
        <w:rPr>
          <w:szCs w:val="24"/>
        </w:rPr>
        <w:t xml:space="preserve"> in local currency</w:t>
      </w:r>
      <w:r w:rsidR="003010B7" w:rsidRPr="00A530FC">
        <w:rPr>
          <w:szCs w:val="24"/>
        </w:rPr>
        <w:t xml:space="preserve"> as this was not in accordance with t</w:t>
      </w:r>
      <w:r w:rsidR="006A3B79" w:rsidRPr="00A530FC">
        <w:rPr>
          <w:szCs w:val="24"/>
        </w:rPr>
        <w:t>h</w:t>
      </w:r>
      <w:r w:rsidR="003010B7" w:rsidRPr="00A530FC">
        <w:rPr>
          <w:szCs w:val="24"/>
        </w:rPr>
        <w:t xml:space="preserve">e terms of the court order.  It is clear that a dispute has arisen regarding the issue of payment and the </w:t>
      </w:r>
      <w:r w:rsidR="000F3189" w:rsidRPr="00A530FC">
        <w:rPr>
          <w:szCs w:val="24"/>
        </w:rPr>
        <w:t>method of payment.  1</w:t>
      </w:r>
      <w:r w:rsidR="000F3189" w:rsidRPr="00A530FC">
        <w:rPr>
          <w:szCs w:val="24"/>
          <w:vertAlign w:val="superscript"/>
        </w:rPr>
        <w:t>st</w:t>
      </w:r>
      <w:r w:rsidR="000F3189" w:rsidRPr="00A530FC">
        <w:rPr>
          <w:szCs w:val="24"/>
        </w:rPr>
        <w:t xml:space="preserve"> respondent argues that payment by way of RTGS</w:t>
      </w:r>
      <w:r w:rsidR="00F27998">
        <w:rPr>
          <w:szCs w:val="24"/>
        </w:rPr>
        <w:t xml:space="preserve"> in local currency,</w:t>
      </w:r>
      <w:r w:rsidR="000F3189" w:rsidRPr="00A530FC">
        <w:rPr>
          <w:szCs w:val="24"/>
        </w:rPr>
        <w:t xml:space="preserve"> did not comply with the order of the court</w:t>
      </w:r>
      <w:r w:rsidR="00F27998">
        <w:rPr>
          <w:szCs w:val="24"/>
        </w:rPr>
        <w:t xml:space="preserve">, </w:t>
      </w:r>
      <w:r w:rsidR="000F3189" w:rsidRPr="00A530FC">
        <w:rPr>
          <w:szCs w:val="24"/>
        </w:rPr>
        <w:t>consequently there was no basis for demanding the upliftment of the caveats.</w:t>
      </w:r>
    </w:p>
    <w:p w:rsidR="000F3189" w:rsidRPr="00A530FC" w:rsidRDefault="000F3189" w:rsidP="00A530FC">
      <w:pPr>
        <w:jc w:val="both"/>
        <w:rPr>
          <w:szCs w:val="24"/>
        </w:rPr>
      </w:pPr>
      <w:r w:rsidRPr="00A530FC">
        <w:rPr>
          <w:szCs w:val="24"/>
        </w:rPr>
        <w:tab/>
        <w:t>The application before this court which has been made under a certificate of urgency has been lodged on the premise t</w:t>
      </w:r>
      <w:r w:rsidR="006A3B79" w:rsidRPr="00A530FC">
        <w:rPr>
          <w:szCs w:val="24"/>
        </w:rPr>
        <w:t>h</w:t>
      </w:r>
      <w:r w:rsidRPr="00A530FC">
        <w:rPr>
          <w:szCs w:val="24"/>
        </w:rPr>
        <w:t>at 1</w:t>
      </w:r>
      <w:r w:rsidRPr="00A530FC">
        <w:rPr>
          <w:szCs w:val="24"/>
          <w:vertAlign w:val="superscript"/>
        </w:rPr>
        <w:t>st</w:t>
      </w:r>
      <w:r w:rsidRPr="00A530FC">
        <w:rPr>
          <w:szCs w:val="24"/>
        </w:rPr>
        <w:t xml:space="preserve"> respondent </w:t>
      </w:r>
      <w:r w:rsidR="007849E1">
        <w:rPr>
          <w:szCs w:val="24"/>
        </w:rPr>
        <w:t>h</w:t>
      </w:r>
      <w:r w:rsidRPr="00A530FC">
        <w:rPr>
          <w:szCs w:val="24"/>
        </w:rPr>
        <w:t>as been paid in full.  The application seeks to stop the 1</w:t>
      </w:r>
      <w:r w:rsidRPr="00A530FC">
        <w:rPr>
          <w:szCs w:val="24"/>
          <w:vertAlign w:val="superscript"/>
        </w:rPr>
        <w:t>st</w:t>
      </w:r>
      <w:r w:rsidRPr="00A530FC">
        <w:rPr>
          <w:szCs w:val="24"/>
        </w:rPr>
        <w:t xml:space="preserve"> respondent from proceeding wit</w:t>
      </w:r>
      <w:r w:rsidR="006A3B79" w:rsidRPr="00A530FC">
        <w:rPr>
          <w:szCs w:val="24"/>
        </w:rPr>
        <w:t>h</w:t>
      </w:r>
      <w:r w:rsidRPr="00A530FC">
        <w:rPr>
          <w:szCs w:val="24"/>
        </w:rPr>
        <w:t xml:space="preserve"> the sale in execution of the attached properties, and to have the caveats which </w:t>
      </w:r>
      <w:r w:rsidR="006A3B79" w:rsidRPr="00A530FC">
        <w:rPr>
          <w:szCs w:val="24"/>
        </w:rPr>
        <w:t>h</w:t>
      </w:r>
      <w:r w:rsidRPr="00A530FC">
        <w:rPr>
          <w:szCs w:val="24"/>
        </w:rPr>
        <w:t>ave been placed over t</w:t>
      </w:r>
      <w:r w:rsidR="006A3B79" w:rsidRPr="00A530FC">
        <w:rPr>
          <w:szCs w:val="24"/>
        </w:rPr>
        <w:t>h</w:t>
      </w:r>
      <w:r w:rsidRPr="00A530FC">
        <w:rPr>
          <w:szCs w:val="24"/>
        </w:rPr>
        <w:t>e immovable properties uplifted.</w:t>
      </w:r>
    </w:p>
    <w:p w:rsidR="000F3189" w:rsidRPr="00A530FC" w:rsidRDefault="000F3189" w:rsidP="00A530FC">
      <w:pPr>
        <w:jc w:val="both"/>
        <w:rPr>
          <w:szCs w:val="24"/>
        </w:rPr>
      </w:pPr>
      <w:r w:rsidRPr="00A530FC">
        <w:rPr>
          <w:szCs w:val="24"/>
        </w:rPr>
        <w:tab/>
        <w:t>1</w:t>
      </w:r>
      <w:r w:rsidRPr="00A530FC">
        <w:rPr>
          <w:szCs w:val="24"/>
          <w:vertAlign w:val="superscript"/>
        </w:rPr>
        <w:t>st</w:t>
      </w:r>
      <w:r w:rsidRPr="00A530FC">
        <w:rPr>
          <w:szCs w:val="24"/>
        </w:rPr>
        <w:t xml:space="preserve"> respondent rai</w:t>
      </w:r>
      <w:r w:rsidR="006A3B79" w:rsidRPr="00A530FC">
        <w:rPr>
          <w:szCs w:val="24"/>
        </w:rPr>
        <w:t>s</w:t>
      </w:r>
      <w:r w:rsidRPr="00A530FC">
        <w:rPr>
          <w:szCs w:val="24"/>
        </w:rPr>
        <w:t xml:space="preserve">ed certain points </w:t>
      </w:r>
      <w:r w:rsidRPr="00A530FC">
        <w:rPr>
          <w:i/>
          <w:szCs w:val="24"/>
        </w:rPr>
        <w:t xml:space="preserve">in </w:t>
      </w:r>
      <w:proofErr w:type="spellStart"/>
      <w:r w:rsidRPr="00A530FC">
        <w:rPr>
          <w:i/>
          <w:szCs w:val="24"/>
        </w:rPr>
        <w:t>limine</w:t>
      </w:r>
      <w:proofErr w:type="spellEnd"/>
      <w:r w:rsidRPr="00A530FC">
        <w:rPr>
          <w:szCs w:val="24"/>
        </w:rPr>
        <w:t>, which have to be resolved before dealing with the merits of the case.</w:t>
      </w:r>
    </w:p>
    <w:p w:rsidR="000F3189" w:rsidRPr="00A530FC" w:rsidRDefault="000F3189" w:rsidP="00A530FC">
      <w:pPr>
        <w:jc w:val="both"/>
        <w:rPr>
          <w:szCs w:val="24"/>
          <w:u w:val="single"/>
        </w:rPr>
      </w:pPr>
      <w:r w:rsidRPr="00A530FC">
        <w:rPr>
          <w:szCs w:val="24"/>
          <w:u w:val="single"/>
        </w:rPr>
        <w:t>Whether the procedure adopted by the applicant complies with the Rules</w:t>
      </w:r>
    </w:p>
    <w:p w:rsidR="00DC5E2D" w:rsidRPr="00A530FC" w:rsidRDefault="00DC5E2D" w:rsidP="00A530FC">
      <w:pPr>
        <w:jc w:val="both"/>
        <w:rPr>
          <w:szCs w:val="24"/>
        </w:rPr>
      </w:pPr>
      <w:r w:rsidRPr="00A530FC">
        <w:rPr>
          <w:szCs w:val="24"/>
        </w:rPr>
        <w:tab/>
        <w:t>1</w:t>
      </w:r>
      <w:r w:rsidRPr="00A530FC">
        <w:rPr>
          <w:szCs w:val="24"/>
          <w:vertAlign w:val="superscript"/>
        </w:rPr>
        <w:t xml:space="preserve">st </w:t>
      </w:r>
      <w:r w:rsidRPr="00A530FC">
        <w:rPr>
          <w:szCs w:val="24"/>
        </w:rPr>
        <w:t xml:space="preserve">respondent contends that the applicant was not justified in proceeding with this application on an urgent basis.  It is argued that the applicant ought to </w:t>
      </w:r>
      <w:r w:rsidR="006A3B79" w:rsidRPr="00A530FC">
        <w:rPr>
          <w:szCs w:val="24"/>
        </w:rPr>
        <w:t>h</w:t>
      </w:r>
      <w:r w:rsidRPr="00A530FC">
        <w:rPr>
          <w:szCs w:val="24"/>
        </w:rPr>
        <w:t>ave proceeded by way of an ordinary application as there is no immediate danger to the applicant for these reasons:</w:t>
      </w:r>
    </w:p>
    <w:p w:rsidR="00DC5E2D" w:rsidRPr="00A530FC" w:rsidRDefault="00DC5E2D" w:rsidP="00A530FC">
      <w:pPr>
        <w:pStyle w:val="ListParagraph"/>
        <w:numPr>
          <w:ilvl w:val="0"/>
          <w:numId w:val="3"/>
        </w:numPr>
        <w:jc w:val="both"/>
        <w:rPr>
          <w:szCs w:val="24"/>
        </w:rPr>
      </w:pPr>
      <w:r w:rsidRPr="00A530FC">
        <w:rPr>
          <w:szCs w:val="24"/>
        </w:rPr>
        <w:t xml:space="preserve">There is no date of execution which has been fixed as yet.  In terms of the Rules execution can only occur after certain formalities </w:t>
      </w:r>
      <w:r w:rsidR="006A3B79" w:rsidRPr="00A530FC">
        <w:rPr>
          <w:szCs w:val="24"/>
        </w:rPr>
        <w:t>h</w:t>
      </w:r>
      <w:r w:rsidRPr="00A530FC">
        <w:rPr>
          <w:szCs w:val="24"/>
        </w:rPr>
        <w:t>ave been complied with.  In this matter, the formalities in issue which have not been complied with</w:t>
      </w:r>
      <w:r w:rsidR="003D2911">
        <w:rPr>
          <w:szCs w:val="24"/>
        </w:rPr>
        <w:t>,</w:t>
      </w:r>
      <w:r w:rsidRPr="00A530FC">
        <w:rPr>
          <w:szCs w:val="24"/>
        </w:rPr>
        <w:t xml:space="preserve"> include payment of the deposit for the appointment of auctioneers and subsequent advertisement of the prop</w:t>
      </w:r>
      <w:r w:rsidR="003D2911">
        <w:rPr>
          <w:szCs w:val="24"/>
        </w:rPr>
        <w:t>erty for sale by public auction.</w:t>
      </w:r>
    </w:p>
    <w:p w:rsidR="00DC5E2D" w:rsidRPr="00A530FC" w:rsidRDefault="00DC5E2D" w:rsidP="00A530FC">
      <w:pPr>
        <w:pStyle w:val="ListParagraph"/>
        <w:numPr>
          <w:ilvl w:val="0"/>
          <w:numId w:val="3"/>
        </w:numPr>
        <w:jc w:val="both"/>
        <w:rPr>
          <w:szCs w:val="24"/>
        </w:rPr>
      </w:pPr>
      <w:r w:rsidRPr="00A530FC">
        <w:rPr>
          <w:szCs w:val="24"/>
        </w:rPr>
        <w:t>Whilst it is correct that transf</w:t>
      </w:r>
      <w:r w:rsidR="003D2911">
        <w:rPr>
          <w:szCs w:val="24"/>
        </w:rPr>
        <w:t>er cannot be effected whilst a</w:t>
      </w:r>
      <w:r w:rsidRPr="00A530FC">
        <w:rPr>
          <w:szCs w:val="24"/>
        </w:rPr>
        <w:t xml:space="preserve"> caveat is in place, the sale of stands may nonetheless be concluded by app</w:t>
      </w:r>
      <w:r w:rsidR="003D2911">
        <w:rPr>
          <w:szCs w:val="24"/>
        </w:rPr>
        <w:t>licant in respect of the stands on offer for sale.</w:t>
      </w:r>
    </w:p>
    <w:p w:rsidR="00DC5E2D" w:rsidRPr="00A530FC" w:rsidRDefault="00DC5E2D" w:rsidP="00A530FC">
      <w:pPr>
        <w:pStyle w:val="ListParagraph"/>
        <w:numPr>
          <w:ilvl w:val="0"/>
          <w:numId w:val="3"/>
        </w:numPr>
        <w:jc w:val="both"/>
        <w:rPr>
          <w:szCs w:val="24"/>
        </w:rPr>
      </w:pPr>
      <w:r w:rsidRPr="00A530FC">
        <w:rPr>
          <w:szCs w:val="24"/>
        </w:rPr>
        <w:t xml:space="preserve">The matter is not urgent as the dispute between the </w:t>
      </w:r>
      <w:r w:rsidR="006A3B79" w:rsidRPr="00A530FC">
        <w:rPr>
          <w:szCs w:val="24"/>
        </w:rPr>
        <w:t>p</w:t>
      </w:r>
      <w:r w:rsidRPr="00A530FC">
        <w:rPr>
          <w:szCs w:val="24"/>
        </w:rPr>
        <w:t>arties has been outstanding for some</w:t>
      </w:r>
      <w:r w:rsidR="006A3B79" w:rsidRPr="00A530FC">
        <w:rPr>
          <w:szCs w:val="24"/>
        </w:rPr>
        <w:t xml:space="preserve"> </w:t>
      </w:r>
      <w:r w:rsidR="003D2911">
        <w:rPr>
          <w:szCs w:val="24"/>
        </w:rPr>
        <w:t>time prior to the filing of this application.</w:t>
      </w:r>
    </w:p>
    <w:p w:rsidR="00DC5E2D" w:rsidRPr="00A530FC" w:rsidRDefault="00DC5E2D" w:rsidP="00A530FC">
      <w:pPr>
        <w:pStyle w:val="ListParagraph"/>
        <w:numPr>
          <w:ilvl w:val="0"/>
          <w:numId w:val="3"/>
        </w:numPr>
        <w:jc w:val="both"/>
        <w:rPr>
          <w:szCs w:val="24"/>
        </w:rPr>
      </w:pPr>
      <w:r w:rsidRPr="00A530FC">
        <w:rPr>
          <w:szCs w:val="24"/>
        </w:rPr>
        <w:lastRenderedPageBreak/>
        <w:t>The interim relief sought is final in nature.</w:t>
      </w:r>
    </w:p>
    <w:p w:rsidR="00DC5E2D" w:rsidRPr="00A530FC" w:rsidRDefault="00DC5E2D" w:rsidP="00A530FC">
      <w:pPr>
        <w:ind w:firstLine="720"/>
        <w:jc w:val="both"/>
        <w:rPr>
          <w:szCs w:val="24"/>
        </w:rPr>
      </w:pPr>
      <w:r w:rsidRPr="00A530FC">
        <w:rPr>
          <w:szCs w:val="24"/>
        </w:rPr>
        <w:t>I shall deal with these preliminary issues.  T</w:t>
      </w:r>
      <w:r w:rsidR="006A3B79" w:rsidRPr="00A530FC">
        <w:rPr>
          <w:szCs w:val="24"/>
        </w:rPr>
        <w:t>h</w:t>
      </w:r>
      <w:r w:rsidR="000569FA">
        <w:rPr>
          <w:szCs w:val="24"/>
        </w:rPr>
        <w:t>is</w:t>
      </w:r>
      <w:r w:rsidRPr="00A530FC">
        <w:rPr>
          <w:szCs w:val="24"/>
        </w:rPr>
        <w:t xml:space="preserve"> a</w:t>
      </w:r>
      <w:r w:rsidR="000569FA">
        <w:rPr>
          <w:szCs w:val="24"/>
        </w:rPr>
        <w:t>pplication</w:t>
      </w:r>
      <w:r w:rsidRPr="00A530FC">
        <w:rPr>
          <w:szCs w:val="24"/>
        </w:rPr>
        <w:t xml:space="preserve"> clearly reveals deep disputes of facts surrounding the mode of payment made by the applicant in compliance with the court order.  The major dispute of fact is whether the RTGS payment effected by applicant settled the amounts outstanding.  This dispute is not capable of resolution by way of an urgent chamber application.  T</w:t>
      </w:r>
      <w:r w:rsidR="006A3B79" w:rsidRPr="00A530FC">
        <w:rPr>
          <w:szCs w:val="24"/>
        </w:rPr>
        <w:t>h</w:t>
      </w:r>
      <w:r w:rsidRPr="00A530FC">
        <w:rPr>
          <w:szCs w:val="24"/>
        </w:rPr>
        <w:t>e procedure adopted by the applicant is clearly incorrect as the disputes were apparent at the time of filing thi</w:t>
      </w:r>
      <w:r w:rsidR="006A3B79" w:rsidRPr="00A530FC">
        <w:rPr>
          <w:szCs w:val="24"/>
        </w:rPr>
        <w:t>s</w:t>
      </w:r>
      <w:r w:rsidRPr="00A530FC">
        <w:rPr>
          <w:szCs w:val="24"/>
        </w:rPr>
        <w:t xml:space="preserve"> application.  There was no justification for this matter to be brought to court under a certificate of urgency.  It is a principle that is well settled in our law that where a material dispute exists </w:t>
      </w:r>
      <w:r w:rsidRPr="00A530FC">
        <w:rPr>
          <w:i/>
          <w:szCs w:val="24"/>
        </w:rPr>
        <w:t>prima facie</w:t>
      </w:r>
      <w:r w:rsidRPr="00A530FC">
        <w:rPr>
          <w:szCs w:val="24"/>
        </w:rPr>
        <w:t>, the matter should proceed by way of action procedure.  See</w:t>
      </w:r>
      <w:r w:rsidR="00EE6822">
        <w:rPr>
          <w:szCs w:val="24"/>
        </w:rPr>
        <w:t>;</w:t>
      </w:r>
      <w:r w:rsidRPr="00A530FC">
        <w:rPr>
          <w:szCs w:val="24"/>
        </w:rPr>
        <w:t xml:space="preserve"> </w:t>
      </w:r>
      <w:proofErr w:type="spellStart"/>
      <w:r w:rsidR="00EE6822" w:rsidRPr="00EE6822">
        <w:rPr>
          <w:i/>
          <w:szCs w:val="24"/>
        </w:rPr>
        <w:t>Mashingaidze</w:t>
      </w:r>
      <w:proofErr w:type="spellEnd"/>
      <w:r w:rsidR="00EE6822" w:rsidRPr="00EE6822">
        <w:rPr>
          <w:i/>
          <w:szCs w:val="24"/>
        </w:rPr>
        <w:t xml:space="preserve"> v </w:t>
      </w:r>
      <w:proofErr w:type="spellStart"/>
      <w:r w:rsidR="00EE6822" w:rsidRPr="00EE6822">
        <w:rPr>
          <w:i/>
          <w:szCs w:val="24"/>
        </w:rPr>
        <w:t>Mashingaidze</w:t>
      </w:r>
      <w:proofErr w:type="spellEnd"/>
      <w:r w:rsidR="00EE6822">
        <w:rPr>
          <w:szCs w:val="24"/>
        </w:rPr>
        <w:t xml:space="preserve"> 1995 (1) ZLR 219.</w:t>
      </w:r>
    </w:p>
    <w:p w:rsidR="00DC5E2D" w:rsidRPr="00A530FC" w:rsidRDefault="00DC5E2D" w:rsidP="00A530FC">
      <w:pPr>
        <w:ind w:firstLine="720"/>
        <w:jc w:val="both"/>
        <w:rPr>
          <w:szCs w:val="24"/>
        </w:rPr>
      </w:pPr>
      <w:r w:rsidRPr="00A530FC">
        <w:rPr>
          <w:szCs w:val="24"/>
        </w:rPr>
        <w:t>On this point alone, this matter is not properly before the court and must be dismissed on the grounds that it is improperly before this court.</w:t>
      </w:r>
    </w:p>
    <w:p w:rsidR="00DC5E2D" w:rsidRPr="00A530FC" w:rsidRDefault="00DC5E2D" w:rsidP="00A530FC">
      <w:pPr>
        <w:ind w:firstLine="720"/>
        <w:jc w:val="both"/>
        <w:rPr>
          <w:szCs w:val="24"/>
        </w:rPr>
      </w:pPr>
      <w:r w:rsidRPr="00A530FC">
        <w:rPr>
          <w:szCs w:val="24"/>
        </w:rPr>
        <w:t>The second issue</w:t>
      </w:r>
      <w:r w:rsidR="0087795F" w:rsidRPr="00A530FC">
        <w:rPr>
          <w:szCs w:val="24"/>
        </w:rPr>
        <w:t xml:space="preserve"> to conside</w:t>
      </w:r>
      <w:r w:rsidR="0016125E">
        <w:rPr>
          <w:szCs w:val="24"/>
        </w:rPr>
        <w:t>r is whether the matter is urgent.</w:t>
      </w:r>
      <w:r w:rsidR="007E2873">
        <w:rPr>
          <w:szCs w:val="24"/>
        </w:rPr>
        <w:t xml:space="preserve">  </w:t>
      </w:r>
      <w:r w:rsidR="0087795F" w:rsidRPr="00A530FC">
        <w:rPr>
          <w:szCs w:val="24"/>
        </w:rPr>
        <w:t>There is no</w:t>
      </w:r>
      <w:r w:rsidR="007E2873">
        <w:rPr>
          <w:szCs w:val="24"/>
        </w:rPr>
        <w:t xml:space="preserve"> imminent</w:t>
      </w:r>
      <w:r w:rsidR="0087795F" w:rsidRPr="00A530FC">
        <w:rPr>
          <w:szCs w:val="24"/>
        </w:rPr>
        <w:t xml:space="preserve"> sale in execution</w:t>
      </w:r>
      <w:r w:rsidR="007E2873">
        <w:rPr>
          <w:szCs w:val="24"/>
        </w:rPr>
        <w:t>.</w:t>
      </w:r>
      <w:r w:rsidR="0087795F" w:rsidRPr="00A530FC">
        <w:rPr>
          <w:szCs w:val="24"/>
        </w:rPr>
        <w:t xml:space="preserve"> The date of execution has not been fixed as yet. </w:t>
      </w:r>
      <w:r w:rsidR="005E66B9">
        <w:rPr>
          <w:szCs w:val="24"/>
        </w:rPr>
        <w:t>The</w:t>
      </w:r>
      <w:r w:rsidR="0087795F" w:rsidRPr="00A530FC">
        <w:rPr>
          <w:szCs w:val="24"/>
        </w:rPr>
        <w:t xml:space="preserve"> Rules provide an elaborate procedure for the sale of immovable properties.  No sale in execution </w:t>
      </w:r>
      <w:r w:rsidR="005E66B9">
        <w:rPr>
          <w:szCs w:val="24"/>
        </w:rPr>
        <w:t>h</w:t>
      </w:r>
      <w:r w:rsidR="0087795F" w:rsidRPr="00A530FC">
        <w:rPr>
          <w:szCs w:val="24"/>
        </w:rPr>
        <w:t xml:space="preserve">as been initiated and the application is clearly speculative in nature.  No auctioneer </w:t>
      </w:r>
      <w:r w:rsidR="006A3B79" w:rsidRPr="00A530FC">
        <w:rPr>
          <w:szCs w:val="24"/>
        </w:rPr>
        <w:t>h</w:t>
      </w:r>
      <w:r w:rsidR="0087795F" w:rsidRPr="00A530FC">
        <w:rPr>
          <w:szCs w:val="24"/>
        </w:rPr>
        <w:t>as been nominated</w:t>
      </w:r>
      <w:r w:rsidR="00592ADE">
        <w:rPr>
          <w:szCs w:val="24"/>
        </w:rPr>
        <w:t>. T</w:t>
      </w:r>
      <w:r w:rsidR="0087795F" w:rsidRPr="00A530FC">
        <w:rPr>
          <w:szCs w:val="24"/>
        </w:rPr>
        <w:t>here is</w:t>
      </w:r>
      <w:r w:rsidR="00592ADE">
        <w:rPr>
          <w:szCs w:val="24"/>
        </w:rPr>
        <w:t xml:space="preserve"> clearly no urgency in the matter.</w:t>
      </w:r>
      <w:r w:rsidR="0087795F" w:rsidRPr="00A530FC">
        <w:rPr>
          <w:szCs w:val="24"/>
        </w:rPr>
        <w:t xml:space="preserve">  A matter is deemed urgent if at t</w:t>
      </w:r>
      <w:r w:rsidR="006A3B79" w:rsidRPr="00A530FC">
        <w:rPr>
          <w:szCs w:val="24"/>
        </w:rPr>
        <w:t>h</w:t>
      </w:r>
      <w:r w:rsidR="0087795F" w:rsidRPr="00A530FC">
        <w:rPr>
          <w:szCs w:val="24"/>
        </w:rPr>
        <w:t xml:space="preserve">e time of filing the application it cannot wait.  See </w:t>
      </w:r>
      <w:proofErr w:type="spellStart"/>
      <w:r w:rsidR="006E1BCE" w:rsidRPr="006E1BCE">
        <w:rPr>
          <w:i/>
          <w:szCs w:val="24"/>
        </w:rPr>
        <w:t>Kuvarega</w:t>
      </w:r>
      <w:proofErr w:type="spellEnd"/>
      <w:r w:rsidR="006E1BCE" w:rsidRPr="006E1BCE">
        <w:rPr>
          <w:i/>
          <w:szCs w:val="24"/>
        </w:rPr>
        <w:t xml:space="preserve"> v Registrar General &amp;Anor</w:t>
      </w:r>
      <w:r w:rsidR="006E1BCE">
        <w:rPr>
          <w:szCs w:val="24"/>
        </w:rPr>
        <w:t xml:space="preserve"> 1998 (1) ZLR 188.</w:t>
      </w:r>
    </w:p>
    <w:p w:rsidR="0087795F" w:rsidRPr="00A530FC" w:rsidRDefault="0087795F" w:rsidP="00A530FC">
      <w:pPr>
        <w:ind w:firstLine="720"/>
        <w:jc w:val="both"/>
        <w:rPr>
          <w:szCs w:val="24"/>
        </w:rPr>
      </w:pPr>
      <w:r w:rsidRPr="00A530FC">
        <w:rPr>
          <w:szCs w:val="24"/>
        </w:rPr>
        <w:t>This dispute has been ongoing since April 2019 when applicant effected payment of the amounts due to the 1</w:t>
      </w:r>
      <w:r w:rsidRPr="00A530FC">
        <w:rPr>
          <w:szCs w:val="24"/>
          <w:vertAlign w:val="superscript"/>
        </w:rPr>
        <w:t>st</w:t>
      </w:r>
      <w:r w:rsidRPr="00A530FC">
        <w:rPr>
          <w:szCs w:val="24"/>
        </w:rPr>
        <w:t xml:space="preserve"> respondent by way of RTGS transfer.  1</w:t>
      </w:r>
      <w:r w:rsidRPr="00A530FC">
        <w:rPr>
          <w:szCs w:val="24"/>
          <w:vertAlign w:val="superscript"/>
        </w:rPr>
        <w:t>st</w:t>
      </w:r>
      <w:r w:rsidRPr="00A530FC">
        <w:rPr>
          <w:szCs w:val="24"/>
        </w:rPr>
        <w:t xml:space="preserve"> respondent took the position that the order of this court specifically directed that payment must be in United States dollars.  That dispute is not before this court in t</w:t>
      </w:r>
      <w:r w:rsidR="006A3B79" w:rsidRPr="00A530FC">
        <w:rPr>
          <w:szCs w:val="24"/>
        </w:rPr>
        <w:t>h</w:t>
      </w:r>
      <w:r w:rsidRPr="00A530FC">
        <w:rPr>
          <w:szCs w:val="24"/>
        </w:rPr>
        <w:t>is application</w:t>
      </w:r>
      <w:r w:rsidR="00144777">
        <w:rPr>
          <w:szCs w:val="24"/>
        </w:rPr>
        <w:t>. That</w:t>
      </w:r>
      <w:r w:rsidR="00D33CFC">
        <w:rPr>
          <w:szCs w:val="24"/>
        </w:rPr>
        <w:t xml:space="preserve"> dispute</w:t>
      </w:r>
      <w:r w:rsidRPr="00A530FC">
        <w:rPr>
          <w:szCs w:val="24"/>
        </w:rPr>
        <w:t xml:space="preserve"> must be resolved in separate proceedings.  T</w:t>
      </w:r>
      <w:r w:rsidR="001D35A3">
        <w:rPr>
          <w:szCs w:val="24"/>
        </w:rPr>
        <w:t>he urgency contemplated by the r</w:t>
      </w:r>
      <w:r w:rsidRPr="00A530FC">
        <w:rPr>
          <w:szCs w:val="24"/>
        </w:rPr>
        <w:t>ules</w:t>
      </w:r>
      <w:r w:rsidR="001D35A3">
        <w:rPr>
          <w:szCs w:val="24"/>
        </w:rPr>
        <w:t xml:space="preserve"> does not arise by the app</w:t>
      </w:r>
      <w:r w:rsidR="00666147">
        <w:rPr>
          <w:szCs w:val="24"/>
        </w:rPr>
        <w:t>licant merely declaring that a</w:t>
      </w:r>
      <w:r w:rsidR="001D35A3">
        <w:rPr>
          <w:szCs w:val="24"/>
        </w:rPr>
        <w:t xml:space="preserve"> matter is urgent.</w:t>
      </w:r>
      <w:r w:rsidRPr="00A530FC">
        <w:rPr>
          <w:szCs w:val="24"/>
        </w:rPr>
        <w:t xml:space="preserve">  The requirements for urgency have been well established in a number of cases.  See</w:t>
      </w:r>
      <w:r w:rsidR="001D35A3">
        <w:rPr>
          <w:szCs w:val="24"/>
        </w:rPr>
        <w:t>;</w:t>
      </w:r>
    </w:p>
    <w:p w:rsidR="0087795F" w:rsidRPr="00A530FC" w:rsidRDefault="0087795F" w:rsidP="00A530FC">
      <w:pPr>
        <w:ind w:firstLine="720"/>
        <w:jc w:val="both"/>
        <w:rPr>
          <w:szCs w:val="24"/>
        </w:rPr>
      </w:pPr>
      <w:r w:rsidRPr="00A530FC">
        <w:rPr>
          <w:szCs w:val="24"/>
        </w:rPr>
        <w:lastRenderedPageBreak/>
        <w:t>The third preliminary issue taken by t</w:t>
      </w:r>
      <w:r w:rsidR="006A3B79" w:rsidRPr="00A530FC">
        <w:rPr>
          <w:szCs w:val="24"/>
        </w:rPr>
        <w:t>h</w:t>
      </w:r>
      <w:r w:rsidRPr="00A530FC">
        <w:rPr>
          <w:szCs w:val="24"/>
        </w:rPr>
        <w:t>e 1</w:t>
      </w:r>
      <w:r w:rsidRPr="00A530FC">
        <w:rPr>
          <w:szCs w:val="24"/>
          <w:vertAlign w:val="superscript"/>
        </w:rPr>
        <w:t>st</w:t>
      </w:r>
      <w:r w:rsidRPr="00A530FC">
        <w:rPr>
          <w:szCs w:val="24"/>
        </w:rPr>
        <w:t xml:space="preserve"> respondent is that the order sought in the provisional relief is final in nature.  In the event that this interim relief is granted the applicant will </w:t>
      </w:r>
      <w:r w:rsidR="006A3B79" w:rsidRPr="00A530FC">
        <w:rPr>
          <w:szCs w:val="24"/>
        </w:rPr>
        <w:t>h</w:t>
      </w:r>
      <w:r w:rsidR="00C41D61">
        <w:rPr>
          <w:szCs w:val="24"/>
        </w:rPr>
        <w:t>ave no cause to pursue</w:t>
      </w:r>
      <w:r w:rsidRPr="00A530FC">
        <w:rPr>
          <w:szCs w:val="24"/>
        </w:rPr>
        <w:t xml:space="preserve"> confirmation of the provisional order.  1</w:t>
      </w:r>
      <w:r w:rsidRPr="00A530FC">
        <w:rPr>
          <w:szCs w:val="24"/>
          <w:vertAlign w:val="superscript"/>
        </w:rPr>
        <w:t>st</w:t>
      </w:r>
      <w:r w:rsidRPr="00A530FC">
        <w:rPr>
          <w:szCs w:val="24"/>
        </w:rPr>
        <w:t xml:space="preserve"> respondent would </w:t>
      </w:r>
      <w:r w:rsidR="008C4182">
        <w:rPr>
          <w:szCs w:val="24"/>
        </w:rPr>
        <w:t>in that event</w:t>
      </w:r>
      <w:r w:rsidRPr="00A530FC">
        <w:rPr>
          <w:szCs w:val="24"/>
        </w:rPr>
        <w:t xml:space="preserve"> not be protected and may suffer prejudice in that applicant would have obtained a final order without proving his case against 1</w:t>
      </w:r>
      <w:r w:rsidRPr="00A530FC">
        <w:rPr>
          <w:szCs w:val="24"/>
          <w:vertAlign w:val="superscript"/>
        </w:rPr>
        <w:t>st</w:t>
      </w:r>
      <w:r w:rsidRPr="00A530FC">
        <w:rPr>
          <w:szCs w:val="24"/>
        </w:rPr>
        <w:t xml:space="preserve"> respondent.  The</w:t>
      </w:r>
      <w:r w:rsidR="00253B5F" w:rsidRPr="00A530FC">
        <w:rPr>
          <w:szCs w:val="24"/>
        </w:rPr>
        <w:t xml:space="preserve"> granting of interim relief that is fina</w:t>
      </w:r>
      <w:r w:rsidR="00752BC0">
        <w:rPr>
          <w:szCs w:val="24"/>
        </w:rPr>
        <w:t>l in nature is not desirable. I</w:t>
      </w:r>
      <w:r w:rsidR="00270A52">
        <w:rPr>
          <w:szCs w:val="24"/>
        </w:rPr>
        <w:t xml:space="preserve">n </w:t>
      </w:r>
      <w:r w:rsidR="00752BC0">
        <w:rPr>
          <w:szCs w:val="24"/>
        </w:rPr>
        <w:t>t</w:t>
      </w:r>
      <w:r w:rsidR="00253B5F" w:rsidRPr="00A530FC">
        <w:rPr>
          <w:szCs w:val="24"/>
        </w:rPr>
        <w:t>he</w:t>
      </w:r>
      <w:r w:rsidR="00752BC0">
        <w:rPr>
          <w:szCs w:val="24"/>
        </w:rPr>
        <w:t xml:space="preserve"> event that the interim relief is granted, the</w:t>
      </w:r>
      <w:r w:rsidR="00253B5F" w:rsidRPr="00A530FC">
        <w:rPr>
          <w:szCs w:val="24"/>
        </w:rPr>
        <w:t xml:space="preserve"> caveats placed against the title deeds would be uplifted without a proper ventilation of the issues.</w:t>
      </w:r>
    </w:p>
    <w:p w:rsidR="00253B5F" w:rsidRPr="00A530FC" w:rsidRDefault="00253B5F" w:rsidP="00A530FC">
      <w:pPr>
        <w:ind w:firstLine="720"/>
        <w:jc w:val="both"/>
        <w:rPr>
          <w:szCs w:val="24"/>
        </w:rPr>
      </w:pPr>
      <w:r w:rsidRPr="00A530FC">
        <w:rPr>
          <w:szCs w:val="24"/>
        </w:rPr>
        <w:t xml:space="preserve">On the basis of the </w:t>
      </w:r>
      <w:proofErr w:type="spellStart"/>
      <w:r w:rsidRPr="00A530FC">
        <w:rPr>
          <w:szCs w:val="24"/>
        </w:rPr>
        <w:t>aforegoing</w:t>
      </w:r>
      <w:proofErr w:type="spellEnd"/>
      <w:r w:rsidR="00270A52">
        <w:rPr>
          <w:szCs w:val="24"/>
        </w:rPr>
        <w:t xml:space="preserve">, </w:t>
      </w:r>
      <w:r w:rsidRPr="00A530FC">
        <w:rPr>
          <w:szCs w:val="24"/>
        </w:rPr>
        <w:t xml:space="preserve">the matter is not properly before the court and is deemed not urgent.  There is no need to delve into the merits of the matter. </w:t>
      </w:r>
      <w:r w:rsidR="00270A52">
        <w:rPr>
          <w:szCs w:val="24"/>
        </w:rPr>
        <w:t>Further, t</w:t>
      </w:r>
      <w:r w:rsidRPr="00A530FC">
        <w:rPr>
          <w:szCs w:val="24"/>
        </w:rPr>
        <w:t xml:space="preserve">he applicant </w:t>
      </w:r>
      <w:r w:rsidR="00622E0D">
        <w:rPr>
          <w:szCs w:val="24"/>
        </w:rPr>
        <w:t>has</w:t>
      </w:r>
      <w:r w:rsidRPr="00A530FC">
        <w:rPr>
          <w:szCs w:val="24"/>
        </w:rPr>
        <w:t xml:space="preserve"> adopted t</w:t>
      </w:r>
      <w:r w:rsidR="006A3B79" w:rsidRPr="00A530FC">
        <w:rPr>
          <w:szCs w:val="24"/>
        </w:rPr>
        <w:t>h</w:t>
      </w:r>
      <w:r w:rsidRPr="00A530FC">
        <w:rPr>
          <w:szCs w:val="24"/>
        </w:rPr>
        <w:t>e wrong procedure.</w:t>
      </w:r>
    </w:p>
    <w:p w:rsidR="00253B5F" w:rsidRPr="00A530FC" w:rsidRDefault="00253B5F" w:rsidP="00A530FC">
      <w:pPr>
        <w:ind w:left="360"/>
        <w:jc w:val="both"/>
        <w:rPr>
          <w:szCs w:val="24"/>
        </w:rPr>
      </w:pPr>
      <w:r w:rsidRPr="00A530FC">
        <w:rPr>
          <w:szCs w:val="24"/>
        </w:rPr>
        <w:tab/>
        <w:t>In the result, the application is di</w:t>
      </w:r>
      <w:r w:rsidR="006A3B79" w:rsidRPr="00A530FC">
        <w:rPr>
          <w:szCs w:val="24"/>
        </w:rPr>
        <w:t>s</w:t>
      </w:r>
      <w:r w:rsidRPr="00A530FC">
        <w:rPr>
          <w:szCs w:val="24"/>
        </w:rPr>
        <w:t>missed wit</w:t>
      </w:r>
      <w:r w:rsidR="006A3B79" w:rsidRPr="00A530FC">
        <w:rPr>
          <w:szCs w:val="24"/>
        </w:rPr>
        <w:t>h</w:t>
      </w:r>
      <w:r w:rsidRPr="00A530FC">
        <w:rPr>
          <w:szCs w:val="24"/>
        </w:rPr>
        <w:t xml:space="preserve"> costs.</w:t>
      </w:r>
    </w:p>
    <w:p w:rsidR="00253B5F" w:rsidRDefault="00253B5F" w:rsidP="00A530FC">
      <w:pPr>
        <w:ind w:left="360"/>
        <w:jc w:val="both"/>
        <w:rPr>
          <w:szCs w:val="24"/>
        </w:rPr>
      </w:pPr>
    </w:p>
    <w:p w:rsidR="00A530FC" w:rsidRPr="00A530FC" w:rsidRDefault="00A530FC" w:rsidP="00A530FC">
      <w:pPr>
        <w:ind w:left="360"/>
        <w:jc w:val="both"/>
        <w:rPr>
          <w:szCs w:val="24"/>
        </w:rPr>
      </w:pPr>
    </w:p>
    <w:p w:rsidR="00253B5F" w:rsidRPr="00A530FC" w:rsidRDefault="00253B5F" w:rsidP="00A530FC">
      <w:pPr>
        <w:pStyle w:val="NoSpacing"/>
        <w:jc w:val="both"/>
        <w:rPr>
          <w:szCs w:val="24"/>
        </w:rPr>
      </w:pPr>
      <w:proofErr w:type="spellStart"/>
      <w:r w:rsidRPr="00A530FC">
        <w:rPr>
          <w:i/>
          <w:szCs w:val="24"/>
        </w:rPr>
        <w:t>Mutatu</w:t>
      </w:r>
      <w:proofErr w:type="spellEnd"/>
      <w:r w:rsidRPr="00A530FC">
        <w:rPr>
          <w:i/>
          <w:szCs w:val="24"/>
        </w:rPr>
        <w:t xml:space="preserve"> &amp; </w:t>
      </w:r>
      <w:proofErr w:type="spellStart"/>
      <w:r w:rsidRPr="00A530FC">
        <w:rPr>
          <w:i/>
          <w:szCs w:val="24"/>
        </w:rPr>
        <w:t>Mandipa</w:t>
      </w:r>
      <w:proofErr w:type="spellEnd"/>
      <w:r w:rsidRPr="00A530FC">
        <w:rPr>
          <w:i/>
          <w:szCs w:val="24"/>
        </w:rPr>
        <w:t xml:space="preserve"> Legal Practitioners</w:t>
      </w:r>
      <w:r w:rsidRPr="00A530FC">
        <w:rPr>
          <w:szCs w:val="24"/>
        </w:rPr>
        <w:t>, applicant’s legal practitioners</w:t>
      </w:r>
    </w:p>
    <w:p w:rsidR="00253B5F" w:rsidRPr="00A530FC" w:rsidRDefault="00253B5F" w:rsidP="00A530FC">
      <w:pPr>
        <w:pStyle w:val="NoSpacing"/>
        <w:jc w:val="both"/>
        <w:rPr>
          <w:szCs w:val="24"/>
        </w:rPr>
      </w:pPr>
      <w:r w:rsidRPr="00A530FC">
        <w:rPr>
          <w:i/>
          <w:szCs w:val="24"/>
        </w:rPr>
        <w:t>Calderwood, Bryce Hendrie &amp; Partners</w:t>
      </w:r>
      <w:r w:rsidRPr="00A530FC">
        <w:rPr>
          <w:szCs w:val="24"/>
        </w:rPr>
        <w:t>, 1</w:t>
      </w:r>
      <w:r w:rsidRPr="00A530FC">
        <w:rPr>
          <w:szCs w:val="24"/>
          <w:vertAlign w:val="superscript"/>
        </w:rPr>
        <w:t>st</w:t>
      </w:r>
      <w:r w:rsidRPr="00A530FC">
        <w:rPr>
          <w:szCs w:val="24"/>
        </w:rPr>
        <w:t xml:space="preserve"> respondent’s legal practitioners</w:t>
      </w:r>
    </w:p>
    <w:p w:rsidR="00253B5F" w:rsidRPr="00A530FC" w:rsidRDefault="00253B5F" w:rsidP="00A530FC">
      <w:pPr>
        <w:pStyle w:val="NoSpacing"/>
        <w:jc w:val="both"/>
        <w:rPr>
          <w:szCs w:val="24"/>
        </w:rPr>
      </w:pPr>
    </w:p>
    <w:p w:rsidR="00DC5E2D" w:rsidRPr="00A530FC" w:rsidRDefault="00DC5E2D" w:rsidP="00A530FC">
      <w:pPr>
        <w:ind w:left="360"/>
        <w:jc w:val="both"/>
        <w:rPr>
          <w:szCs w:val="24"/>
        </w:rPr>
      </w:pPr>
      <w:r w:rsidRPr="00A530FC">
        <w:rPr>
          <w:szCs w:val="24"/>
        </w:rPr>
        <w:tab/>
      </w:r>
    </w:p>
    <w:sectPr w:rsidR="00DC5E2D" w:rsidRPr="00A530F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90A" w:rsidRDefault="0001490A" w:rsidP="00A530FC">
      <w:pPr>
        <w:spacing w:before="0" w:after="0" w:line="240" w:lineRule="auto"/>
      </w:pPr>
      <w:r>
        <w:separator/>
      </w:r>
    </w:p>
  </w:endnote>
  <w:endnote w:type="continuationSeparator" w:id="0">
    <w:p w:rsidR="0001490A" w:rsidRDefault="0001490A" w:rsidP="00A530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90A" w:rsidRDefault="0001490A" w:rsidP="00A530FC">
      <w:pPr>
        <w:spacing w:before="0" w:after="0" w:line="240" w:lineRule="auto"/>
      </w:pPr>
      <w:r>
        <w:separator/>
      </w:r>
    </w:p>
  </w:footnote>
  <w:footnote w:type="continuationSeparator" w:id="0">
    <w:p w:rsidR="0001490A" w:rsidRDefault="0001490A" w:rsidP="00A530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049"/>
      <w:docPartObj>
        <w:docPartGallery w:val="Page Numbers (Top of Page)"/>
        <w:docPartUnique/>
      </w:docPartObj>
    </w:sdtPr>
    <w:sdtEndPr/>
    <w:sdtContent>
      <w:p w:rsidR="00A530FC" w:rsidRDefault="00EB19E4">
        <w:pPr>
          <w:pStyle w:val="Header"/>
          <w:jc w:val="right"/>
        </w:pPr>
        <w:r>
          <w:rPr>
            <w:noProof/>
          </w:rPr>
          <w:fldChar w:fldCharType="begin"/>
        </w:r>
        <w:r>
          <w:rPr>
            <w:noProof/>
          </w:rPr>
          <w:instrText xml:space="preserve"> PAGE   \* MERGEFORMAT </w:instrText>
        </w:r>
        <w:r>
          <w:rPr>
            <w:noProof/>
          </w:rPr>
          <w:fldChar w:fldCharType="separate"/>
        </w:r>
        <w:r w:rsidR="00A80A3D">
          <w:rPr>
            <w:noProof/>
          </w:rPr>
          <w:t>5</w:t>
        </w:r>
        <w:r>
          <w:rPr>
            <w:noProof/>
          </w:rPr>
          <w:fldChar w:fldCharType="end"/>
        </w:r>
      </w:p>
      <w:p w:rsidR="00A530FC" w:rsidRDefault="00A530FC" w:rsidP="00A530FC">
        <w:pPr>
          <w:pStyle w:val="NoSpacing"/>
          <w:ind w:left="7920"/>
        </w:pPr>
        <w:r>
          <w:t xml:space="preserve">      HB 107/19</w:t>
        </w:r>
      </w:p>
      <w:p w:rsidR="00A530FC" w:rsidRDefault="00A530FC" w:rsidP="00A530FC">
        <w:pPr>
          <w:pStyle w:val="NoSpacing"/>
          <w:ind w:left="7920"/>
        </w:pPr>
        <w:r>
          <w:t xml:space="preserve">    HC 1003/19</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549AB"/>
    <w:multiLevelType w:val="hybridMultilevel"/>
    <w:tmpl w:val="038AFFBE"/>
    <w:lvl w:ilvl="0" w:tplc="9F34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D4BE1"/>
    <w:multiLevelType w:val="hybridMultilevel"/>
    <w:tmpl w:val="BDA88B2C"/>
    <w:lvl w:ilvl="0" w:tplc="C7C0B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5A30D0"/>
    <w:multiLevelType w:val="hybridMultilevel"/>
    <w:tmpl w:val="44ECA352"/>
    <w:lvl w:ilvl="0" w:tplc="D90A0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53D2"/>
    <w:rsid w:val="0001490A"/>
    <w:rsid w:val="000425A4"/>
    <w:rsid w:val="000569FA"/>
    <w:rsid w:val="00096F4D"/>
    <w:rsid w:val="000C50AD"/>
    <w:rsid w:val="000F3189"/>
    <w:rsid w:val="0010796F"/>
    <w:rsid w:val="001319D4"/>
    <w:rsid w:val="00144777"/>
    <w:rsid w:val="0016125E"/>
    <w:rsid w:val="00170B5F"/>
    <w:rsid w:val="001D126B"/>
    <w:rsid w:val="001D35A3"/>
    <w:rsid w:val="002062DC"/>
    <w:rsid w:val="00253B5F"/>
    <w:rsid w:val="00270A52"/>
    <w:rsid w:val="002C3FD7"/>
    <w:rsid w:val="002C7F8A"/>
    <w:rsid w:val="002E7869"/>
    <w:rsid w:val="003010B7"/>
    <w:rsid w:val="003925BB"/>
    <w:rsid w:val="003A3365"/>
    <w:rsid w:val="003D2911"/>
    <w:rsid w:val="003E5BAA"/>
    <w:rsid w:val="00434C26"/>
    <w:rsid w:val="00477B02"/>
    <w:rsid w:val="004973EA"/>
    <w:rsid w:val="004B53D2"/>
    <w:rsid w:val="0054317D"/>
    <w:rsid w:val="00546FFC"/>
    <w:rsid w:val="00592ADE"/>
    <w:rsid w:val="005E66B9"/>
    <w:rsid w:val="00622E0D"/>
    <w:rsid w:val="00624A0A"/>
    <w:rsid w:val="0063117D"/>
    <w:rsid w:val="00666147"/>
    <w:rsid w:val="006704D0"/>
    <w:rsid w:val="0068662E"/>
    <w:rsid w:val="006A03C9"/>
    <w:rsid w:val="006A3B79"/>
    <w:rsid w:val="006D6C8D"/>
    <w:rsid w:val="006E1BCE"/>
    <w:rsid w:val="00701C30"/>
    <w:rsid w:val="0070636F"/>
    <w:rsid w:val="00707022"/>
    <w:rsid w:val="00752BC0"/>
    <w:rsid w:val="00766AA1"/>
    <w:rsid w:val="007849E1"/>
    <w:rsid w:val="007B49A6"/>
    <w:rsid w:val="007D0B26"/>
    <w:rsid w:val="007D2790"/>
    <w:rsid w:val="007E2873"/>
    <w:rsid w:val="00844868"/>
    <w:rsid w:val="00864330"/>
    <w:rsid w:val="0087226E"/>
    <w:rsid w:val="00873957"/>
    <w:rsid w:val="0087795F"/>
    <w:rsid w:val="008A7672"/>
    <w:rsid w:val="008C3209"/>
    <w:rsid w:val="008C4182"/>
    <w:rsid w:val="008D3224"/>
    <w:rsid w:val="008F095E"/>
    <w:rsid w:val="00945CA0"/>
    <w:rsid w:val="009E5C1A"/>
    <w:rsid w:val="00A06623"/>
    <w:rsid w:val="00A50BC8"/>
    <w:rsid w:val="00A530FC"/>
    <w:rsid w:val="00A754AE"/>
    <w:rsid w:val="00A80A3D"/>
    <w:rsid w:val="00AA6FC5"/>
    <w:rsid w:val="00AB56D6"/>
    <w:rsid w:val="00BA1B53"/>
    <w:rsid w:val="00BA646D"/>
    <w:rsid w:val="00BC35FA"/>
    <w:rsid w:val="00BE2D1E"/>
    <w:rsid w:val="00C21D4C"/>
    <w:rsid w:val="00C41D61"/>
    <w:rsid w:val="00C457EA"/>
    <w:rsid w:val="00C61900"/>
    <w:rsid w:val="00C76DE1"/>
    <w:rsid w:val="00C85527"/>
    <w:rsid w:val="00CE011A"/>
    <w:rsid w:val="00D06C35"/>
    <w:rsid w:val="00D20B4C"/>
    <w:rsid w:val="00D31C34"/>
    <w:rsid w:val="00D33CFC"/>
    <w:rsid w:val="00D35911"/>
    <w:rsid w:val="00D464A7"/>
    <w:rsid w:val="00D81212"/>
    <w:rsid w:val="00DA71D2"/>
    <w:rsid w:val="00DC5E2D"/>
    <w:rsid w:val="00DC6679"/>
    <w:rsid w:val="00DD5E14"/>
    <w:rsid w:val="00DF0170"/>
    <w:rsid w:val="00E10C27"/>
    <w:rsid w:val="00E24A95"/>
    <w:rsid w:val="00E767E2"/>
    <w:rsid w:val="00EB19E4"/>
    <w:rsid w:val="00ED1419"/>
    <w:rsid w:val="00EE6822"/>
    <w:rsid w:val="00EF0142"/>
    <w:rsid w:val="00F2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2E2D6-EBE6-4E14-B237-5FBF9FEB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C5E2D"/>
    <w:pPr>
      <w:ind w:left="720"/>
      <w:contextualSpacing/>
    </w:pPr>
  </w:style>
  <w:style w:type="paragraph" w:styleId="Header">
    <w:name w:val="header"/>
    <w:basedOn w:val="Normal"/>
    <w:link w:val="HeaderChar"/>
    <w:uiPriority w:val="99"/>
    <w:unhideWhenUsed/>
    <w:rsid w:val="00A530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530FC"/>
    <w:rPr>
      <w:rFonts w:ascii="Times New Roman" w:hAnsi="Times New Roman"/>
      <w:sz w:val="24"/>
    </w:rPr>
  </w:style>
  <w:style w:type="paragraph" w:styleId="Footer">
    <w:name w:val="footer"/>
    <w:basedOn w:val="Normal"/>
    <w:link w:val="FooterChar"/>
    <w:uiPriority w:val="99"/>
    <w:semiHidden/>
    <w:unhideWhenUsed/>
    <w:rsid w:val="00A530F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530F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USR</cp:lastModifiedBy>
  <cp:revision>73</cp:revision>
  <dcterms:created xsi:type="dcterms:W3CDTF">2019-07-15T12:05:00Z</dcterms:created>
  <dcterms:modified xsi:type="dcterms:W3CDTF">2019-07-16T20:08:00Z</dcterms:modified>
</cp:coreProperties>
</file>