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B7436D" w:rsidRDefault="008F77D4" w:rsidP="008F77D4">
      <w:pPr>
        <w:spacing w:after="0" w:line="240" w:lineRule="auto"/>
        <w:rPr>
          <w:rFonts w:ascii="Tahoma" w:hAnsi="Tahoma" w:cs="Tahoma"/>
          <w:b/>
          <w:sz w:val="24"/>
          <w:szCs w:val="24"/>
        </w:rPr>
      </w:pPr>
      <w:r w:rsidRPr="00B7436D">
        <w:rPr>
          <w:rFonts w:ascii="Tahoma" w:hAnsi="Tahoma" w:cs="Tahoma"/>
          <w:b/>
          <w:sz w:val="24"/>
          <w:szCs w:val="24"/>
        </w:rPr>
        <w:t>IN THE LABOUR COURT OF ZIMBABWE</w:t>
      </w:r>
      <w:r w:rsidRPr="00B7436D">
        <w:rPr>
          <w:rFonts w:ascii="Tahoma" w:hAnsi="Tahoma" w:cs="Tahoma"/>
          <w:b/>
          <w:sz w:val="24"/>
          <w:szCs w:val="24"/>
        </w:rPr>
        <w:tab/>
        <w:t xml:space="preserve"> </w:t>
      </w:r>
      <w:r w:rsidR="00B7436D">
        <w:rPr>
          <w:rFonts w:ascii="Tahoma" w:hAnsi="Tahoma" w:cs="Tahoma"/>
          <w:b/>
          <w:sz w:val="24"/>
          <w:szCs w:val="24"/>
        </w:rPr>
        <w:t xml:space="preserve"> </w:t>
      </w:r>
      <w:r w:rsidRPr="00B7436D">
        <w:rPr>
          <w:rFonts w:ascii="Tahoma" w:hAnsi="Tahoma" w:cs="Tahoma"/>
          <w:b/>
          <w:sz w:val="24"/>
          <w:szCs w:val="24"/>
        </w:rPr>
        <w:t>JUDGMENT NO LC/H/</w:t>
      </w:r>
      <w:r w:rsidR="00B91995">
        <w:rPr>
          <w:rFonts w:ascii="Tahoma" w:hAnsi="Tahoma" w:cs="Tahoma"/>
          <w:b/>
          <w:sz w:val="24"/>
          <w:szCs w:val="24"/>
        </w:rPr>
        <w:t>458/</w:t>
      </w:r>
      <w:r w:rsidRPr="00B7436D">
        <w:rPr>
          <w:rFonts w:ascii="Tahoma" w:hAnsi="Tahoma" w:cs="Tahoma"/>
          <w:b/>
          <w:sz w:val="24"/>
          <w:szCs w:val="24"/>
        </w:rPr>
        <w:t>2014</w:t>
      </w:r>
    </w:p>
    <w:p w:rsidR="008F77D4" w:rsidRPr="00B7436D" w:rsidRDefault="008F77D4" w:rsidP="008F77D4">
      <w:pPr>
        <w:spacing w:after="0" w:line="240" w:lineRule="auto"/>
        <w:rPr>
          <w:rFonts w:ascii="Tahoma" w:hAnsi="Tahoma" w:cs="Tahoma"/>
          <w:b/>
          <w:sz w:val="24"/>
          <w:szCs w:val="24"/>
        </w:rPr>
      </w:pPr>
    </w:p>
    <w:p w:rsidR="008F77D4" w:rsidRDefault="008F77D4" w:rsidP="008F77D4">
      <w:pPr>
        <w:spacing w:after="0" w:line="240" w:lineRule="auto"/>
        <w:rPr>
          <w:rFonts w:ascii="Tahoma" w:hAnsi="Tahoma" w:cs="Tahoma"/>
          <w:b/>
          <w:sz w:val="24"/>
          <w:szCs w:val="24"/>
        </w:rPr>
      </w:pPr>
      <w:r w:rsidRPr="00B7436D">
        <w:rPr>
          <w:rFonts w:ascii="Tahoma" w:hAnsi="Tahoma" w:cs="Tahoma"/>
          <w:b/>
          <w:sz w:val="24"/>
          <w:szCs w:val="24"/>
        </w:rPr>
        <w:t>HARARE, 10 JULY 2014</w:t>
      </w:r>
      <w:r w:rsidRPr="00B7436D">
        <w:rPr>
          <w:rFonts w:ascii="Tahoma" w:hAnsi="Tahoma" w:cs="Tahoma"/>
          <w:b/>
          <w:sz w:val="24"/>
          <w:szCs w:val="24"/>
        </w:rPr>
        <w:tab/>
      </w:r>
      <w:r w:rsidR="00B7436D">
        <w:rPr>
          <w:rFonts w:ascii="Tahoma" w:hAnsi="Tahoma" w:cs="Tahoma"/>
          <w:b/>
          <w:sz w:val="24"/>
          <w:szCs w:val="24"/>
        </w:rPr>
        <w:t>&amp;</w:t>
      </w:r>
      <w:r w:rsidRPr="00B7436D">
        <w:rPr>
          <w:rFonts w:ascii="Tahoma" w:hAnsi="Tahoma" w:cs="Tahoma"/>
          <w:b/>
          <w:sz w:val="24"/>
          <w:szCs w:val="24"/>
        </w:rPr>
        <w:tab/>
      </w:r>
      <w:r w:rsidRPr="00B7436D">
        <w:rPr>
          <w:rFonts w:ascii="Tahoma" w:hAnsi="Tahoma" w:cs="Tahoma"/>
          <w:b/>
          <w:sz w:val="24"/>
          <w:szCs w:val="24"/>
        </w:rPr>
        <w:tab/>
      </w:r>
      <w:r w:rsidRPr="00B7436D">
        <w:rPr>
          <w:rFonts w:ascii="Tahoma" w:hAnsi="Tahoma" w:cs="Tahoma"/>
          <w:b/>
          <w:sz w:val="24"/>
          <w:szCs w:val="24"/>
        </w:rPr>
        <w:tab/>
        <w:t xml:space="preserve">         </w:t>
      </w:r>
      <w:r w:rsidR="00B91995">
        <w:rPr>
          <w:rFonts w:ascii="Tahoma" w:hAnsi="Tahoma" w:cs="Tahoma"/>
          <w:b/>
          <w:sz w:val="24"/>
          <w:szCs w:val="24"/>
        </w:rPr>
        <w:t xml:space="preserve">    </w:t>
      </w:r>
      <w:r w:rsidRPr="00B7436D">
        <w:rPr>
          <w:rFonts w:ascii="Tahoma" w:hAnsi="Tahoma" w:cs="Tahoma"/>
          <w:b/>
          <w:sz w:val="24"/>
          <w:szCs w:val="24"/>
        </w:rPr>
        <w:t xml:space="preserve"> CASE NO LC/H/28/2014</w:t>
      </w:r>
    </w:p>
    <w:p w:rsidR="00B91995" w:rsidRPr="00B7436D" w:rsidRDefault="000C1DDD" w:rsidP="008F77D4">
      <w:pPr>
        <w:spacing w:after="0" w:line="240" w:lineRule="auto"/>
        <w:rPr>
          <w:rFonts w:ascii="Tahoma" w:hAnsi="Tahoma" w:cs="Tahoma"/>
          <w:b/>
          <w:sz w:val="24"/>
          <w:szCs w:val="24"/>
        </w:rPr>
      </w:pPr>
      <w:r>
        <w:rPr>
          <w:rFonts w:ascii="Tahoma" w:hAnsi="Tahoma" w:cs="Tahoma"/>
          <w:b/>
          <w:sz w:val="24"/>
          <w:szCs w:val="24"/>
        </w:rPr>
        <w:t>1 AUGUST</w:t>
      </w:r>
      <w:r w:rsidR="00B91995">
        <w:rPr>
          <w:rFonts w:ascii="Tahoma" w:hAnsi="Tahoma" w:cs="Tahoma"/>
          <w:b/>
          <w:sz w:val="24"/>
          <w:szCs w:val="24"/>
        </w:rPr>
        <w:t xml:space="preserve"> 2014</w:t>
      </w:r>
    </w:p>
    <w:p w:rsidR="008F77D4" w:rsidRDefault="008F77D4" w:rsidP="008F77D4">
      <w:pPr>
        <w:spacing w:after="0" w:line="240" w:lineRule="auto"/>
        <w:rPr>
          <w:rFonts w:ascii="Tahoma" w:hAnsi="Tahoma" w:cs="Tahoma"/>
          <w:sz w:val="24"/>
          <w:szCs w:val="24"/>
        </w:rPr>
      </w:pPr>
    </w:p>
    <w:p w:rsidR="008F77D4" w:rsidRDefault="008F77D4" w:rsidP="008F77D4">
      <w:pPr>
        <w:spacing w:after="0" w:line="240" w:lineRule="auto"/>
        <w:rPr>
          <w:rFonts w:ascii="Tahoma" w:hAnsi="Tahoma" w:cs="Tahoma"/>
          <w:sz w:val="24"/>
          <w:szCs w:val="24"/>
        </w:rPr>
      </w:pPr>
    </w:p>
    <w:p w:rsidR="008F77D4" w:rsidRDefault="008F77D4" w:rsidP="008F77D4">
      <w:pPr>
        <w:spacing w:after="0" w:line="240" w:lineRule="auto"/>
        <w:rPr>
          <w:rFonts w:ascii="Tahoma" w:hAnsi="Tahoma" w:cs="Tahoma"/>
          <w:sz w:val="24"/>
          <w:szCs w:val="24"/>
        </w:rPr>
      </w:pPr>
      <w:r>
        <w:rPr>
          <w:rFonts w:ascii="Tahoma" w:hAnsi="Tahoma" w:cs="Tahoma"/>
          <w:sz w:val="24"/>
          <w:szCs w:val="24"/>
        </w:rPr>
        <w:t>In the matter between:</w:t>
      </w:r>
    </w:p>
    <w:p w:rsidR="008F77D4" w:rsidRDefault="008F77D4" w:rsidP="008F77D4">
      <w:pPr>
        <w:spacing w:after="0" w:line="240" w:lineRule="auto"/>
        <w:rPr>
          <w:rFonts w:ascii="Tahoma" w:hAnsi="Tahoma" w:cs="Tahoma"/>
          <w:sz w:val="24"/>
          <w:szCs w:val="24"/>
        </w:rPr>
      </w:pPr>
    </w:p>
    <w:p w:rsidR="008F77D4" w:rsidRDefault="008F77D4" w:rsidP="008F77D4">
      <w:pPr>
        <w:spacing w:after="0" w:line="240" w:lineRule="auto"/>
        <w:rPr>
          <w:rFonts w:ascii="Tahoma" w:hAnsi="Tahoma" w:cs="Tahoma"/>
          <w:sz w:val="24"/>
          <w:szCs w:val="24"/>
        </w:rPr>
      </w:pPr>
    </w:p>
    <w:p w:rsidR="008F77D4" w:rsidRPr="00B7436D" w:rsidRDefault="008F77D4" w:rsidP="008F77D4">
      <w:pPr>
        <w:spacing w:after="0" w:line="240" w:lineRule="auto"/>
        <w:rPr>
          <w:rFonts w:ascii="Tahoma" w:hAnsi="Tahoma" w:cs="Tahoma"/>
          <w:b/>
          <w:sz w:val="24"/>
          <w:szCs w:val="24"/>
        </w:rPr>
      </w:pPr>
      <w:r w:rsidRPr="00B7436D">
        <w:rPr>
          <w:rFonts w:ascii="Tahoma" w:hAnsi="Tahoma" w:cs="Tahoma"/>
          <w:b/>
          <w:sz w:val="24"/>
          <w:szCs w:val="24"/>
        </w:rPr>
        <w:t>DAVID NGUNJA</w:t>
      </w:r>
      <w:r w:rsidRPr="00B7436D">
        <w:rPr>
          <w:rFonts w:ascii="Tahoma" w:hAnsi="Tahoma" w:cs="Tahoma"/>
          <w:b/>
          <w:sz w:val="24"/>
          <w:szCs w:val="24"/>
        </w:rPr>
        <w:tab/>
      </w:r>
      <w:r w:rsidRPr="00B7436D">
        <w:rPr>
          <w:rFonts w:ascii="Tahoma" w:hAnsi="Tahoma" w:cs="Tahoma"/>
          <w:b/>
          <w:sz w:val="24"/>
          <w:szCs w:val="24"/>
        </w:rPr>
        <w:tab/>
      </w:r>
      <w:r w:rsidRPr="00B7436D">
        <w:rPr>
          <w:rFonts w:ascii="Tahoma" w:hAnsi="Tahoma" w:cs="Tahoma"/>
          <w:b/>
          <w:sz w:val="24"/>
          <w:szCs w:val="24"/>
        </w:rPr>
        <w:tab/>
      </w:r>
      <w:r w:rsidRPr="00B7436D">
        <w:rPr>
          <w:rFonts w:ascii="Tahoma" w:hAnsi="Tahoma" w:cs="Tahoma"/>
          <w:b/>
          <w:sz w:val="24"/>
          <w:szCs w:val="24"/>
        </w:rPr>
        <w:tab/>
      </w:r>
      <w:r w:rsidRPr="00B7436D">
        <w:rPr>
          <w:rFonts w:ascii="Tahoma" w:hAnsi="Tahoma" w:cs="Tahoma"/>
          <w:b/>
          <w:sz w:val="24"/>
          <w:szCs w:val="24"/>
        </w:rPr>
        <w:tab/>
      </w:r>
      <w:r w:rsidRPr="00B7436D">
        <w:rPr>
          <w:rFonts w:ascii="Tahoma" w:hAnsi="Tahoma" w:cs="Tahoma"/>
          <w:b/>
          <w:sz w:val="24"/>
          <w:szCs w:val="24"/>
        </w:rPr>
        <w:tab/>
      </w:r>
      <w:r w:rsidRPr="00B7436D">
        <w:rPr>
          <w:rFonts w:ascii="Tahoma" w:hAnsi="Tahoma" w:cs="Tahoma"/>
          <w:b/>
          <w:sz w:val="24"/>
          <w:szCs w:val="24"/>
        </w:rPr>
        <w:tab/>
      </w:r>
      <w:r w:rsidR="00B7436D">
        <w:rPr>
          <w:rFonts w:ascii="Tahoma" w:hAnsi="Tahoma" w:cs="Tahoma"/>
          <w:b/>
          <w:sz w:val="24"/>
          <w:szCs w:val="24"/>
        </w:rPr>
        <w:t xml:space="preserve">          </w:t>
      </w:r>
      <w:r w:rsidRPr="00B7436D">
        <w:rPr>
          <w:rFonts w:ascii="Tahoma" w:hAnsi="Tahoma" w:cs="Tahoma"/>
          <w:b/>
          <w:sz w:val="24"/>
          <w:szCs w:val="24"/>
        </w:rPr>
        <w:t>APPELLANT</w:t>
      </w:r>
    </w:p>
    <w:p w:rsidR="008F77D4" w:rsidRDefault="008F77D4" w:rsidP="008F77D4">
      <w:pPr>
        <w:spacing w:after="0" w:line="240" w:lineRule="auto"/>
        <w:rPr>
          <w:rFonts w:ascii="Tahoma" w:hAnsi="Tahoma" w:cs="Tahoma"/>
          <w:sz w:val="24"/>
          <w:szCs w:val="24"/>
        </w:rPr>
      </w:pPr>
    </w:p>
    <w:p w:rsidR="008F77D4" w:rsidRDefault="008F77D4" w:rsidP="008F77D4">
      <w:pPr>
        <w:spacing w:after="0" w:line="240" w:lineRule="auto"/>
        <w:rPr>
          <w:rFonts w:ascii="Tahoma" w:hAnsi="Tahoma" w:cs="Tahoma"/>
          <w:sz w:val="24"/>
          <w:szCs w:val="24"/>
        </w:rPr>
      </w:pPr>
    </w:p>
    <w:p w:rsidR="008F77D4" w:rsidRDefault="008F77D4" w:rsidP="008F77D4">
      <w:pPr>
        <w:spacing w:after="0" w:line="240" w:lineRule="auto"/>
        <w:rPr>
          <w:rFonts w:ascii="Tahoma" w:hAnsi="Tahoma" w:cs="Tahoma"/>
          <w:sz w:val="24"/>
          <w:szCs w:val="24"/>
        </w:rPr>
      </w:pPr>
      <w:r>
        <w:rPr>
          <w:rFonts w:ascii="Tahoma" w:hAnsi="Tahoma" w:cs="Tahoma"/>
          <w:sz w:val="24"/>
          <w:szCs w:val="24"/>
        </w:rPr>
        <w:t>Versus</w:t>
      </w:r>
    </w:p>
    <w:p w:rsidR="008F77D4" w:rsidRDefault="008F77D4" w:rsidP="008F77D4">
      <w:pPr>
        <w:spacing w:after="0" w:line="240" w:lineRule="auto"/>
        <w:rPr>
          <w:rFonts w:ascii="Tahoma" w:hAnsi="Tahoma" w:cs="Tahoma"/>
          <w:sz w:val="24"/>
          <w:szCs w:val="24"/>
        </w:rPr>
      </w:pPr>
    </w:p>
    <w:p w:rsidR="008F77D4" w:rsidRDefault="008F77D4" w:rsidP="008F77D4">
      <w:pPr>
        <w:spacing w:after="0" w:line="240" w:lineRule="auto"/>
        <w:rPr>
          <w:rFonts w:ascii="Tahoma" w:hAnsi="Tahoma" w:cs="Tahoma"/>
          <w:sz w:val="24"/>
          <w:szCs w:val="24"/>
        </w:rPr>
      </w:pPr>
    </w:p>
    <w:p w:rsidR="008F77D4" w:rsidRPr="00B7436D" w:rsidRDefault="008F77D4" w:rsidP="008F77D4">
      <w:pPr>
        <w:spacing w:after="0" w:line="240" w:lineRule="auto"/>
        <w:rPr>
          <w:rFonts w:ascii="Tahoma" w:hAnsi="Tahoma" w:cs="Tahoma"/>
          <w:b/>
          <w:sz w:val="24"/>
          <w:szCs w:val="24"/>
        </w:rPr>
      </w:pPr>
      <w:r w:rsidRPr="00B7436D">
        <w:rPr>
          <w:rFonts w:ascii="Tahoma" w:hAnsi="Tahoma" w:cs="Tahoma"/>
          <w:b/>
          <w:sz w:val="24"/>
          <w:szCs w:val="24"/>
        </w:rPr>
        <w:t>HALWICK INVESTMENTS (PRIVATE) LIMITED</w:t>
      </w:r>
      <w:r w:rsidRPr="00B7436D">
        <w:rPr>
          <w:rFonts w:ascii="Tahoma" w:hAnsi="Tahoma" w:cs="Tahoma"/>
          <w:b/>
          <w:sz w:val="24"/>
          <w:szCs w:val="24"/>
        </w:rPr>
        <w:tab/>
      </w:r>
      <w:r w:rsidRPr="00B7436D">
        <w:rPr>
          <w:rFonts w:ascii="Tahoma" w:hAnsi="Tahoma" w:cs="Tahoma"/>
          <w:b/>
          <w:sz w:val="24"/>
          <w:szCs w:val="24"/>
        </w:rPr>
        <w:tab/>
      </w:r>
      <w:r w:rsidRPr="00B7436D">
        <w:rPr>
          <w:rFonts w:ascii="Tahoma" w:hAnsi="Tahoma" w:cs="Tahoma"/>
          <w:b/>
          <w:sz w:val="24"/>
          <w:szCs w:val="24"/>
        </w:rPr>
        <w:tab/>
        <w:t>RESPONDENT</w:t>
      </w:r>
    </w:p>
    <w:p w:rsidR="008F77D4" w:rsidRDefault="008F77D4" w:rsidP="008F77D4">
      <w:pPr>
        <w:spacing w:after="0" w:line="240" w:lineRule="auto"/>
        <w:rPr>
          <w:rFonts w:ascii="Tahoma" w:hAnsi="Tahoma" w:cs="Tahoma"/>
          <w:sz w:val="24"/>
          <w:szCs w:val="24"/>
        </w:rPr>
      </w:pPr>
    </w:p>
    <w:p w:rsidR="008F77D4" w:rsidRDefault="008F77D4" w:rsidP="008F77D4">
      <w:pPr>
        <w:spacing w:after="0" w:line="240" w:lineRule="auto"/>
        <w:rPr>
          <w:rFonts w:ascii="Tahoma" w:hAnsi="Tahoma" w:cs="Tahoma"/>
          <w:sz w:val="24"/>
          <w:szCs w:val="24"/>
        </w:rPr>
      </w:pPr>
    </w:p>
    <w:p w:rsidR="008F77D4" w:rsidRDefault="008F77D4" w:rsidP="00B7436D">
      <w:pPr>
        <w:spacing w:after="0" w:line="240" w:lineRule="auto"/>
        <w:jc w:val="both"/>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8F77D4" w:rsidRDefault="008F77D4" w:rsidP="00B7436D">
      <w:pPr>
        <w:spacing w:after="0" w:line="240" w:lineRule="auto"/>
        <w:jc w:val="both"/>
        <w:rPr>
          <w:rFonts w:ascii="Tahoma" w:hAnsi="Tahoma" w:cs="Tahoma"/>
          <w:sz w:val="24"/>
          <w:szCs w:val="24"/>
        </w:rPr>
      </w:pPr>
    </w:p>
    <w:p w:rsidR="008F77D4" w:rsidRPr="00B7436D" w:rsidRDefault="008F77D4" w:rsidP="00B7436D">
      <w:pPr>
        <w:spacing w:after="0" w:line="240" w:lineRule="auto"/>
        <w:jc w:val="both"/>
        <w:rPr>
          <w:rFonts w:ascii="Tahoma" w:hAnsi="Tahoma" w:cs="Tahoma"/>
          <w:b/>
          <w:sz w:val="24"/>
          <w:szCs w:val="24"/>
        </w:rPr>
      </w:pPr>
      <w:r w:rsidRPr="00B7436D">
        <w:rPr>
          <w:rFonts w:ascii="Tahoma" w:hAnsi="Tahoma" w:cs="Tahoma"/>
          <w:b/>
          <w:sz w:val="24"/>
          <w:szCs w:val="24"/>
        </w:rPr>
        <w:t>For the Appellant</w:t>
      </w:r>
      <w:r w:rsidRPr="00B7436D">
        <w:rPr>
          <w:rFonts w:ascii="Tahoma" w:hAnsi="Tahoma" w:cs="Tahoma"/>
          <w:b/>
          <w:sz w:val="24"/>
          <w:szCs w:val="24"/>
        </w:rPr>
        <w:tab/>
      </w:r>
      <w:r w:rsidRPr="00B7436D">
        <w:rPr>
          <w:rFonts w:ascii="Tahoma" w:hAnsi="Tahoma" w:cs="Tahoma"/>
          <w:b/>
          <w:sz w:val="24"/>
          <w:szCs w:val="24"/>
        </w:rPr>
        <w:tab/>
        <w:t xml:space="preserve">W </w:t>
      </w:r>
      <w:proofErr w:type="spellStart"/>
      <w:r w:rsidRPr="00B7436D">
        <w:rPr>
          <w:rFonts w:ascii="Tahoma" w:hAnsi="Tahoma" w:cs="Tahoma"/>
          <w:b/>
          <w:sz w:val="24"/>
          <w:szCs w:val="24"/>
        </w:rPr>
        <w:t>Gumbira</w:t>
      </w:r>
      <w:proofErr w:type="spellEnd"/>
      <w:r w:rsidRPr="00B7436D">
        <w:rPr>
          <w:rFonts w:ascii="Tahoma" w:hAnsi="Tahoma" w:cs="Tahoma"/>
          <w:b/>
          <w:sz w:val="24"/>
          <w:szCs w:val="24"/>
        </w:rPr>
        <w:tab/>
        <w:t>(Trade Unionist</w:t>
      </w:r>
    </w:p>
    <w:p w:rsidR="008F77D4" w:rsidRPr="00B7436D" w:rsidRDefault="008F77D4" w:rsidP="00B7436D">
      <w:pPr>
        <w:spacing w:after="0" w:line="240" w:lineRule="auto"/>
        <w:jc w:val="both"/>
        <w:rPr>
          <w:rFonts w:ascii="Tahoma" w:hAnsi="Tahoma" w:cs="Tahoma"/>
          <w:b/>
          <w:sz w:val="24"/>
          <w:szCs w:val="24"/>
        </w:rPr>
      </w:pPr>
    </w:p>
    <w:p w:rsidR="008F77D4" w:rsidRPr="00B7436D" w:rsidRDefault="008F77D4" w:rsidP="00B7436D">
      <w:pPr>
        <w:spacing w:after="0" w:line="240" w:lineRule="auto"/>
        <w:jc w:val="both"/>
        <w:rPr>
          <w:rFonts w:ascii="Tahoma" w:hAnsi="Tahoma" w:cs="Tahoma"/>
          <w:b/>
          <w:sz w:val="24"/>
          <w:szCs w:val="24"/>
        </w:rPr>
      </w:pPr>
      <w:r w:rsidRPr="00B7436D">
        <w:rPr>
          <w:rFonts w:ascii="Tahoma" w:hAnsi="Tahoma" w:cs="Tahoma"/>
          <w:b/>
          <w:sz w:val="24"/>
          <w:szCs w:val="24"/>
        </w:rPr>
        <w:t>For the Respondent</w:t>
      </w:r>
      <w:r w:rsidRPr="00B7436D">
        <w:rPr>
          <w:rFonts w:ascii="Tahoma" w:hAnsi="Tahoma" w:cs="Tahoma"/>
          <w:b/>
          <w:sz w:val="24"/>
          <w:szCs w:val="24"/>
        </w:rPr>
        <w:tab/>
        <w:t>J Nota    (Human Resources Manager)</w:t>
      </w:r>
    </w:p>
    <w:p w:rsidR="008F77D4" w:rsidRDefault="008F77D4" w:rsidP="00B7436D">
      <w:pPr>
        <w:spacing w:after="0" w:line="240" w:lineRule="auto"/>
        <w:jc w:val="both"/>
        <w:rPr>
          <w:rFonts w:ascii="Tahoma" w:hAnsi="Tahoma" w:cs="Tahoma"/>
          <w:sz w:val="24"/>
          <w:szCs w:val="24"/>
        </w:rPr>
      </w:pPr>
    </w:p>
    <w:p w:rsidR="008F77D4" w:rsidRDefault="008F77D4" w:rsidP="00B7436D">
      <w:pPr>
        <w:spacing w:after="0" w:line="240" w:lineRule="auto"/>
        <w:jc w:val="both"/>
        <w:rPr>
          <w:rFonts w:ascii="Tahoma" w:hAnsi="Tahoma" w:cs="Tahoma"/>
          <w:sz w:val="24"/>
          <w:szCs w:val="24"/>
        </w:rPr>
      </w:pPr>
    </w:p>
    <w:p w:rsidR="008F77D4" w:rsidRPr="00B7436D" w:rsidRDefault="008F77D4" w:rsidP="00B7436D">
      <w:pPr>
        <w:spacing w:after="0" w:line="240" w:lineRule="auto"/>
        <w:jc w:val="both"/>
        <w:rPr>
          <w:rFonts w:ascii="Tahoma" w:hAnsi="Tahoma" w:cs="Tahoma"/>
          <w:b/>
          <w:sz w:val="24"/>
          <w:szCs w:val="24"/>
        </w:rPr>
      </w:pPr>
      <w:r w:rsidRPr="00B7436D">
        <w:rPr>
          <w:rFonts w:ascii="Tahoma" w:hAnsi="Tahoma" w:cs="Tahoma"/>
          <w:b/>
          <w:sz w:val="24"/>
          <w:szCs w:val="24"/>
        </w:rPr>
        <w:t>CHIDZIVA J:</w:t>
      </w:r>
    </w:p>
    <w:p w:rsidR="008F77D4" w:rsidRDefault="008F77D4" w:rsidP="00B7436D">
      <w:pPr>
        <w:spacing w:after="0" w:line="240" w:lineRule="auto"/>
        <w:jc w:val="both"/>
        <w:rPr>
          <w:rFonts w:ascii="Tahoma" w:hAnsi="Tahoma" w:cs="Tahoma"/>
          <w:sz w:val="24"/>
          <w:szCs w:val="24"/>
        </w:rPr>
      </w:pPr>
    </w:p>
    <w:p w:rsidR="008F77D4" w:rsidRDefault="008F77D4" w:rsidP="00B7436D">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respondent to dismiss the appellant. This dismissal came as a result of the charges of gross negligence that had been preferred against the appellant.</w:t>
      </w:r>
    </w:p>
    <w:p w:rsidR="008F77D4" w:rsidRDefault="008F77D4" w:rsidP="00B7436D">
      <w:pPr>
        <w:spacing w:after="0" w:line="240" w:lineRule="auto"/>
        <w:ind w:firstLine="720"/>
        <w:jc w:val="both"/>
        <w:rPr>
          <w:rFonts w:ascii="Tahoma" w:hAnsi="Tahoma" w:cs="Tahoma"/>
          <w:sz w:val="24"/>
          <w:szCs w:val="24"/>
        </w:rPr>
      </w:pPr>
    </w:p>
    <w:p w:rsidR="00B7436D" w:rsidRDefault="008F77D4" w:rsidP="00B7436D">
      <w:pPr>
        <w:spacing w:after="0" w:line="360" w:lineRule="auto"/>
        <w:ind w:firstLine="720"/>
        <w:jc w:val="both"/>
        <w:rPr>
          <w:rFonts w:ascii="Tahoma" w:hAnsi="Tahoma" w:cs="Tahoma"/>
          <w:sz w:val="24"/>
          <w:szCs w:val="24"/>
        </w:rPr>
      </w:pPr>
      <w:r>
        <w:rPr>
          <w:rFonts w:ascii="Tahoma" w:hAnsi="Tahoma" w:cs="Tahoma"/>
          <w:sz w:val="24"/>
          <w:szCs w:val="24"/>
        </w:rPr>
        <w:t>It is common cause that the appellant signed an agreement of full and final settlement after the verdict of dismissal. On 17 December 2013 he accepted a sum of $825-69 in full and final settlement of his terminal benefits. In that agreement he also accepted that he was</w:t>
      </w:r>
      <w:r w:rsidR="00B7436D">
        <w:rPr>
          <w:rFonts w:ascii="Tahoma" w:hAnsi="Tahoma" w:cs="Tahoma"/>
          <w:sz w:val="24"/>
          <w:szCs w:val="24"/>
        </w:rPr>
        <w:t xml:space="preserve"> not going to claim in future or in retrospect an</w:t>
      </w:r>
      <w:r w:rsidR="00C1715A">
        <w:rPr>
          <w:rFonts w:ascii="Tahoma" w:hAnsi="Tahoma" w:cs="Tahoma"/>
          <w:sz w:val="24"/>
          <w:szCs w:val="24"/>
        </w:rPr>
        <w:t>y</w:t>
      </w:r>
      <w:r w:rsidR="00B7436D">
        <w:rPr>
          <w:rFonts w:ascii="Tahoma" w:hAnsi="Tahoma" w:cs="Tahoma"/>
          <w:sz w:val="24"/>
          <w:szCs w:val="24"/>
        </w:rPr>
        <w:t xml:space="preserve"> payments of any nature arising out of the same subject matter.</w:t>
      </w:r>
    </w:p>
    <w:p w:rsidR="00B7436D" w:rsidRDefault="00B7436D" w:rsidP="00B7436D">
      <w:pPr>
        <w:spacing w:after="0" w:line="240" w:lineRule="auto"/>
        <w:ind w:firstLine="720"/>
        <w:jc w:val="both"/>
        <w:rPr>
          <w:rFonts w:ascii="Tahoma" w:hAnsi="Tahoma" w:cs="Tahoma"/>
          <w:sz w:val="24"/>
          <w:szCs w:val="24"/>
        </w:rPr>
      </w:pPr>
    </w:p>
    <w:p w:rsidR="00B7436D" w:rsidRDefault="00B7436D" w:rsidP="00B7436D">
      <w:pPr>
        <w:spacing w:after="0" w:line="360" w:lineRule="auto"/>
        <w:ind w:firstLine="720"/>
        <w:jc w:val="both"/>
        <w:rPr>
          <w:rFonts w:ascii="Tahoma" w:hAnsi="Tahoma" w:cs="Tahoma"/>
          <w:sz w:val="24"/>
          <w:szCs w:val="24"/>
        </w:rPr>
      </w:pPr>
      <w:r>
        <w:rPr>
          <w:rFonts w:ascii="Tahoma" w:hAnsi="Tahoma" w:cs="Tahoma"/>
          <w:sz w:val="24"/>
          <w:szCs w:val="24"/>
        </w:rPr>
        <w:t>It is because of this agreement that this court finds that the appeal lacks merit. The appellant should not have accepted any settlement if he wanted to appeal against the verdict of dismissal.</w:t>
      </w:r>
    </w:p>
    <w:p w:rsidR="00B7436D" w:rsidRDefault="00B7436D" w:rsidP="00B7436D">
      <w:pPr>
        <w:spacing w:after="0" w:line="240" w:lineRule="auto"/>
        <w:ind w:firstLine="720"/>
        <w:jc w:val="both"/>
        <w:rPr>
          <w:rFonts w:ascii="Tahoma" w:hAnsi="Tahoma" w:cs="Tahoma"/>
          <w:sz w:val="24"/>
          <w:szCs w:val="24"/>
        </w:rPr>
      </w:pPr>
    </w:p>
    <w:p w:rsidR="00B7436D" w:rsidRDefault="00B7436D" w:rsidP="00B7436D">
      <w:pPr>
        <w:spacing w:after="0" w:line="360" w:lineRule="auto"/>
        <w:ind w:firstLine="720"/>
        <w:jc w:val="both"/>
        <w:rPr>
          <w:rFonts w:ascii="Tahoma" w:hAnsi="Tahoma" w:cs="Tahoma"/>
          <w:sz w:val="24"/>
          <w:szCs w:val="24"/>
        </w:rPr>
      </w:pPr>
      <w:r>
        <w:rPr>
          <w:rFonts w:ascii="Tahoma" w:hAnsi="Tahoma" w:cs="Tahoma"/>
          <w:sz w:val="24"/>
          <w:szCs w:val="24"/>
        </w:rPr>
        <w:t>In the light of the foregoing therefore:</w:t>
      </w:r>
    </w:p>
    <w:p w:rsidR="00B7436D" w:rsidRDefault="00B7436D" w:rsidP="00B7436D">
      <w:pPr>
        <w:spacing w:after="0" w:line="360" w:lineRule="auto"/>
        <w:ind w:firstLine="720"/>
        <w:jc w:val="both"/>
        <w:rPr>
          <w:rFonts w:ascii="Tahoma" w:hAnsi="Tahoma" w:cs="Tahoma"/>
          <w:sz w:val="24"/>
          <w:szCs w:val="24"/>
        </w:rPr>
      </w:pPr>
    </w:p>
    <w:p w:rsidR="00B7436D" w:rsidRDefault="00B7436D" w:rsidP="00B7436D">
      <w:pPr>
        <w:spacing w:after="0" w:line="360" w:lineRule="auto"/>
        <w:jc w:val="both"/>
        <w:rPr>
          <w:rFonts w:ascii="Tahoma" w:hAnsi="Tahoma" w:cs="Tahoma"/>
          <w:sz w:val="24"/>
          <w:szCs w:val="24"/>
        </w:rPr>
      </w:pPr>
    </w:p>
    <w:p w:rsidR="00B7436D" w:rsidRDefault="00B7436D" w:rsidP="00B7436D">
      <w:pPr>
        <w:spacing w:after="0" w:line="360" w:lineRule="auto"/>
        <w:jc w:val="both"/>
        <w:rPr>
          <w:rFonts w:ascii="Tahoma" w:hAnsi="Tahoma" w:cs="Tahoma"/>
          <w:sz w:val="24"/>
          <w:szCs w:val="24"/>
        </w:rPr>
      </w:pPr>
      <w:r>
        <w:rPr>
          <w:rFonts w:ascii="Tahoma" w:hAnsi="Tahoma" w:cs="Tahoma"/>
          <w:sz w:val="24"/>
          <w:szCs w:val="24"/>
        </w:rPr>
        <w:t>It is hereby ordered that</w:t>
      </w:r>
    </w:p>
    <w:p w:rsidR="00B7436D" w:rsidRDefault="00B7436D" w:rsidP="00B7436D">
      <w:pPr>
        <w:spacing w:after="0" w:line="360" w:lineRule="auto"/>
        <w:jc w:val="both"/>
        <w:rPr>
          <w:rFonts w:ascii="Tahoma" w:hAnsi="Tahoma" w:cs="Tahoma"/>
          <w:sz w:val="24"/>
          <w:szCs w:val="24"/>
        </w:rPr>
      </w:pPr>
    </w:p>
    <w:p w:rsidR="00B7436D" w:rsidRDefault="00B7436D" w:rsidP="00B7436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 lacks merit.</w:t>
      </w:r>
    </w:p>
    <w:p w:rsidR="00B7436D" w:rsidRDefault="00B7436D" w:rsidP="00B7436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 be and is hereby dismissed.</w:t>
      </w:r>
    </w:p>
    <w:p w:rsidR="00B7436D" w:rsidRDefault="00B7436D" w:rsidP="00B7436D">
      <w:pPr>
        <w:spacing w:after="0" w:line="360" w:lineRule="auto"/>
        <w:jc w:val="both"/>
        <w:rPr>
          <w:rFonts w:ascii="Tahoma" w:hAnsi="Tahoma" w:cs="Tahoma"/>
          <w:sz w:val="24"/>
          <w:szCs w:val="24"/>
        </w:rPr>
      </w:pPr>
    </w:p>
    <w:p w:rsidR="00B7436D" w:rsidRDefault="00B7436D" w:rsidP="00B7436D">
      <w:pPr>
        <w:spacing w:after="0" w:line="360" w:lineRule="auto"/>
        <w:jc w:val="both"/>
        <w:rPr>
          <w:rFonts w:ascii="Tahoma" w:hAnsi="Tahoma" w:cs="Tahoma"/>
          <w:sz w:val="24"/>
          <w:szCs w:val="24"/>
        </w:rPr>
      </w:pPr>
    </w:p>
    <w:p w:rsidR="00B7436D" w:rsidRDefault="00B7436D" w:rsidP="00B7436D">
      <w:pPr>
        <w:spacing w:after="0" w:line="240" w:lineRule="auto"/>
        <w:jc w:val="both"/>
        <w:rPr>
          <w:rFonts w:ascii="Tahoma" w:hAnsi="Tahoma" w:cs="Tahoma"/>
          <w:sz w:val="24"/>
          <w:szCs w:val="24"/>
        </w:rPr>
      </w:pPr>
    </w:p>
    <w:p w:rsidR="00B7436D" w:rsidRDefault="00B7436D" w:rsidP="00B7436D">
      <w:pPr>
        <w:spacing w:after="0" w:line="360" w:lineRule="auto"/>
        <w:jc w:val="both"/>
        <w:rPr>
          <w:rFonts w:ascii="Tahoma" w:hAnsi="Tahoma" w:cs="Tahoma"/>
          <w:sz w:val="24"/>
          <w:szCs w:val="24"/>
        </w:rPr>
      </w:pPr>
      <w:bookmarkStart w:id="0" w:name="_GoBack"/>
      <w:bookmarkEnd w:id="0"/>
    </w:p>
    <w:sectPr w:rsidR="00B7436D" w:rsidSect="00B7436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07" w:rsidRDefault="00370207" w:rsidP="00B7436D">
      <w:pPr>
        <w:spacing w:after="0" w:line="240" w:lineRule="auto"/>
      </w:pPr>
      <w:r>
        <w:separator/>
      </w:r>
    </w:p>
  </w:endnote>
  <w:endnote w:type="continuationSeparator" w:id="0">
    <w:p w:rsidR="00370207" w:rsidRDefault="00370207" w:rsidP="00B7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914293"/>
      <w:docPartObj>
        <w:docPartGallery w:val="Page Numbers (Bottom of Page)"/>
        <w:docPartUnique/>
      </w:docPartObj>
    </w:sdtPr>
    <w:sdtEndPr>
      <w:rPr>
        <w:noProof/>
      </w:rPr>
    </w:sdtEndPr>
    <w:sdtContent>
      <w:p w:rsidR="00B7436D" w:rsidRDefault="00B7436D">
        <w:pPr>
          <w:pStyle w:val="Footer"/>
          <w:jc w:val="center"/>
        </w:pPr>
        <w:r>
          <w:fldChar w:fldCharType="begin"/>
        </w:r>
        <w:r>
          <w:instrText xml:space="preserve"> PAGE   \* MERGEFORMAT </w:instrText>
        </w:r>
        <w:r>
          <w:fldChar w:fldCharType="separate"/>
        </w:r>
        <w:r w:rsidR="007F1266">
          <w:rPr>
            <w:noProof/>
          </w:rPr>
          <w:t>2</w:t>
        </w:r>
        <w:r>
          <w:rPr>
            <w:noProof/>
          </w:rPr>
          <w:fldChar w:fldCharType="end"/>
        </w:r>
      </w:p>
    </w:sdtContent>
  </w:sdt>
  <w:p w:rsidR="00B7436D" w:rsidRDefault="00B74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07" w:rsidRDefault="00370207" w:rsidP="00B7436D">
      <w:pPr>
        <w:spacing w:after="0" w:line="240" w:lineRule="auto"/>
      </w:pPr>
      <w:r>
        <w:separator/>
      </w:r>
    </w:p>
  </w:footnote>
  <w:footnote w:type="continuationSeparator" w:id="0">
    <w:p w:rsidR="00370207" w:rsidRDefault="00370207" w:rsidP="00B74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6D" w:rsidRDefault="00B7436D">
    <w:pPr>
      <w:pStyle w:val="Header"/>
    </w:pPr>
    <w:r>
      <w:rPr>
        <w:rFonts w:ascii="Tahoma" w:hAnsi="Tahoma" w:cs="Tahoma"/>
        <w:b/>
        <w:sz w:val="24"/>
        <w:szCs w:val="24"/>
      </w:rPr>
      <w:tab/>
    </w:r>
    <w:r>
      <w:rPr>
        <w:rFonts w:ascii="Tahoma" w:hAnsi="Tahoma" w:cs="Tahoma"/>
        <w:b/>
        <w:sz w:val="24"/>
        <w:szCs w:val="24"/>
      </w:rPr>
      <w:tab/>
    </w:r>
    <w:r w:rsidRPr="00B7436D">
      <w:rPr>
        <w:rFonts w:ascii="Tahoma" w:hAnsi="Tahoma" w:cs="Tahoma"/>
        <w:b/>
        <w:sz w:val="24"/>
        <w:szCs w:val="24"/>
      </w:rPr>
      <w:t>JUDGMENT NO LC/H/</w:t>
    </w:r>
    <w:r w:rsidR="00B91995">
      <w:rPr>
        <w:rFonts w:ascii="Tahoma" w:hAnsi="Tahoma" w:cs="Tahoma"/>
        <w:b/>
        <w:sz w:val="24"/>
        <w:szCs w:val="24"/>
      </w:rPr>
      <w:t>458/</w:t>
    </w:r>
    <w:r w:rsidRPr="00B7436D">
      <w:rPr>
        <w:rFonts w:ascii="Tahoma" w:hAnsi="Tahoma" w:cs="Tahoma"/>
        <w:b/>
        <w:sz w:val="24"/>
        <w:szCs w:val="24"/>
      </w:rPr>
      <w:t>2014</w:t>
    </w:r>
  </w:p>
  <w:p w:rsidR="00B7436D" w:rsidRDefault="00B74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0AFE"/>
    <w:multiLevelType w:val="hybridMultilevel"/>
    <w:tmpl w:val="AB00C674"/>
    <w:lvl w:ilvl="0" w:tplc="03368C6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D4"/>
    <w:rsid w:val="00037C4D"/>
    <w:rsid w:val="000C1DDD"/>
    <w:rsid w:val="001B39E4"/>
    <w:rsid w:val="00370207"/>
    <w:rsid w:val="006358B7"/>
    <w:rsid w:val="006751C9"/>
    <w:rsid w:val="00710D11"/>
    <w:rsid w:val="007F1266"/>
    <w:rsid w:val="008F77D4"/>
    <w:rsid w:val="00B7436D"/>
    <w:rsid w:val="00B91995"/>
    <w:rsid w:val="00C14EC1"/>
    <w:rsid w:val="00C171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36D"/>
    <w:pPr>
      <w:ind w:left="720"/>
      <w:contextualSpacing/>
    </w:pPr>
  </w:style>
  <w:style w:type="paragraph" w:styleId="Header">
    <w:name w:val="header"/>
    <w:basedOn w:val="Normal"/>
    <w:link w:val="HeaderChar"/>
    <w:uiPriority w:val="99"/>
    <w:unhideWhenUsed/>
    <w:rsid w:val="00B74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6D"/>
  </w:style>
  <w:style w:type="paragraph" w:styleId="Footer">
    <w:name w:val="footer"/>
    <w:basedOn w:val="Normal"/>
    <w:link w:val="FooterChar"/>
    <w:uiPriority w:val="99"/>
    <w:unhideWhenUsed/>
    <w:rsid w:val="00B74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6D"/>
  </w:style>
  <w:style w:type="paragraph" w:styleId="BalloonText">
    <w:name w:val="Balloon Text"/>
    <w:basedOn w:val="Normal"/>
    <w:link w:val="BalloonTextChar"/>
    <w:uiPriority w:val="99"/>
    <w:semiHidden/>
    <w:unhideWhenUsed/>
    <w:rsid w:val="00B74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36D"/>
    <w:pPr>
      <w:ind w:left="720"/>
      <w:contextualSpacing/>
    </w:pPr>
  </w:style>
  <w:style w:type="paragraph" w:styleId="Header">
    <w:name w:val="header"/>
    <w:basedOn w:val="Normal"/>
    <w:link w:val="HeaderChar"/>
    <w:uiPriority w:val="99"/>
    <w:unhideWhenUsed/>
    <w:rsid w:val="00B74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6D"/>
  </w:style>
  <w:style w:type="paragraph" w:styleId="Footer">
    <w:name w:val="footer"/>
    <w:basedOn w:val="Normal"/>
    <w:link w:val="FooterChar"/>
    <w:uiPriority w:val="99"/>
    <w:unhideWhenUsed/>
    <w:rsid w:val="00B74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6D"/>
  </w:style>
  <w:style w:type="paragraph" w:styleId="BalloonText">
    <w:name w:val="Balloon Text"/>
    <w:basedOn w:val="Normal"/>
    <w:link w:val="BalloonTextChar"/>
    <w:uiPriority w:val="99"/>
    <w:semiHidden/>
    <w:unhideWhenUsed/>
    <w:rsid w:val="00B74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2014-07-11T07:52:00Z</cp:lastPrinted>
  <dcterms:created xsi:type="dcterms:W3CDTF">2014-07-11T07:30:00Z</dcterms:created>
  <dcterms:modified xsi:type="dcterms:W3CDTF">2014-07-21T08:46:00Z</dcterms:modified>
</cp:coreProperties>
</file>