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65" w:rsidRPr="00DF07BD" w:rsidRDefault="00AD4E65" w:rsidP="00AD4E65">
      <w:pPr>
        <w:spacing w:line="360" w:lineRule="auto"/>
        <w:jc w:val="both"/>
        <w:rPr>
          <w:rFonts w:ascii="Trebuchet MS" w:hAnsi="Trebuchet MS"/>
          <w:b/>
          <w:sz w:val="24"/>
          <w:szCs w:val="24"/>
        </w:rPr>
      </w:pPr>
      <w:bookmarkStart w:id="0" w:name="_GoBack"/>
      <w:bookmarkEnd w:id="0"/>
      <w:r w:rsidRPr="00DF07BD">
        <w:rPr>
          <w:rFonts w:ascii="Trebuchet MS" w:hAnsi="Trebuchet MS"/>
          <w:b/>
          <w:sz w:val="24"/>
          <w:szCs w:val="24"/>
        </w:rPr>
        <w:t>IN THE LABOUR COURT OF</w:t>
      </w:r>
      <w:r w:rsidR="00F9711F">
        <w:rPr>
          <w:rFonts w:ascii="Trebuchet MS" w:hAnsi="Trebuchet MS"/>
          <w:b/>
          <w:sz w:val="24"/>
          <w:szCs w:val="24"/>
        </w:rPr>
        <w:t xml:space="preserve"> </w:t>
      </w:r>
      <w:r w:rsidRPr="00DF07BD">
        <w:rPr>
          <w:rFonts w:ascii="Trebuchet MS" w:hAnsi="Trebuchet MS"/>
          <w:b/>
          <w:sz w:val="24"/>
          <w:szCs w:val="24"/>
        </w:rPr>
        <w:t>ZIMBABWE</w:t>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JUDGMENT LC/H/</w:t>
      </w:r>
      <w:r>
        <w:rPr>
          <w:rFonts w:ascii="Trebuchet MS" w:hAnsi="Trebuchet MS"/>
          <w:b/>
          <w:sz w:val="24"/>
          <w:szCs w:val="24"/>
        </w:rPr>
        <w:t>213</w:t>
      </w:r>
      <w:r w:rsidRPr="00DF07BD">
        <w:rPr>
          <w:rFonts w:ascii="Trebuchet MS" w:hAnsi="Trebuchet MS"/>
          <w:b/>
          <w:sz w:val="24"/>
          <w:szCs w:val="24"/>
        </w:rPr>
        <w:t>/13</w:t>
      </w:r>
    </w:p>
    <w:p w:rsidR="00AD4E65" w:rsidRPr="00DF07BD" w:rsidRDefault="00AD4E65" w:rsidP="00AD4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4"/>
          <w:szCs w:val="24"/>
        </w:rPr>
      </w:pPr>
      <w:r w:rsidRPr="00DF07BD">
        <w:rPr>
          <w:rFonts w:ascii="Trebuchet MS" w:hAnsi="Trebuchet MS"/>
          <w:b/>
          <w:sz w:val="24"/>
          <w:szCs w:val="24"/>
        </w:rPr>
        <w:t xml:space="preserve">HELD AT HARARE ON </w:t>
      </w:r>
      <w:r>
        <w:rPr>
          <w:rFonts w:ascii="Trebuchet MS" w:hAnsi="Trebuchet MS"/>
          <w:b/>
          <w:sz w:val="24"/>
          <w:szCs w:val="24"/>
        </w:rPr>
        <w:t>4 MARCH 2013</w:t>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CASE NO. LC/H/</w:t>
      </w:r>
      <w:r>
        <w:rPr>
          <w:rFonts w:ascii="Trebuchet MS" w:hAnsi="Trebuchet MS"/>
          <w:b/>
          <w:sz w:val="24"/>
          <w:szCs w:val="24"/>
        </w:rPr>
        <w:t>07/12</w:t>
      </w:r>
    </w:p>
    <w:p w:rsidR="00AD4E65" w:rsidRPr="00DF07BD" w:rsidRDefault="00AD4E65" w:rsidP="00AD4E65">
      <w:pPr>
        <w:spacing w:line="360" w:lineRule="auto"/>
        <w:jc w:val="both"/>
        <w:rPr>
          <w:rFonts w:ascii="Trebuchet MS" w:hAnsi="Trebuchet MS"/>
          <w:sz w:val="24"/>
          <w:szCs w:val="24"/>
        </w:rPr>
      </w:pPr>
      <w:r w:rsidRPr="00DF07BD">
        <w:rPr>
          <w:rFonts w:ascii="Trebuchet MS" w:hAnsi="Trebuchet MS"/>
          <w:sz w:val="24"/>
          <w:szCs w:val="24"/>
        </w:rPr>
        <w:t>In the matter between:</w:t>
      </w:r>
    </w:p>
    <w:p w:rsidR="00AD4E65" w:rsidRPr="00DF07BD" w:rsidRDefault="00AD4E65" w:rsidP="00AD4E65">
      <w:pPr>
        <w:spacing w:line="360" w:lineRule="auto"/>
        <w:jc w:val="both"/>
        <w:rPr>
          <w:rFonts w:ascii="Trebuchet MS" w:hAnsi="Trebuchet MS"/>
          <w:b/>
          <w:sz w:val="24"/>
          <w:szCs w:val="24"/>
        </w:rPr>
      </w:pPr>
      <w:r>
        <w:rPr>
          <w:rFonts w:ascii="Trebuchet MS" w:hAnsi="Trebuchet MS"/>
          <w:b/>
          <w:sz w:val="24"/>
          <w:szCs w:val="24"/>
        </w:rPr>
        <w:t>DAVID M. SHOKO</w:t>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Appellant</w:t>
      </w:r>
    </w:p>
    <w:p w:rsidR="00AD4E65" w:rsidRPr="00DF07BD" w:rsidRDefault="00AD4E65" w:rsidP="00AD4E65">
      <w:pPr>
        <w:spacing w:line="360" w:lineRule="auto"/>
        <w:jc w:val="both"/>
        <w:rPr>
          <w:rFonts w:ascii="Trebuchet MS" w:hAnsi="Trebuchet MS"/>
          <w:sz w:val="24"/>
          <w:szCs w:val="24"/>
        </w:rPr>
      </w:pPr>
      <w:r w:rsidRPr="00DF07BD">
        <w:rPr>
          <w:rFonts w:ascii="Trebuchet MS" w:hAnsi="Trebuchet MS"/>
          <w:sz w:val="24"/>
          <w:szCs w:val="24"/>
        </w:rPr>
        <w:t>And</w:t>
      </w:r>
    </w:p>
    <w:p w:rsidR="00AD4E65" w:rsidRPr="00DF07BD" w:rsidRDefault="00AD4E65" w:rsidP="00AD4E65">
      <w:pPr>
        <w:spacing w:line="360" w:lineRule="auto"/>
        <w:jc w:val="both"/>
        <w:rPr>
          <w:rFonts w:ascii="Trebuchet MS" w:hAnsi="Trebuchet MS"/>
          <w:b/>
          <w:sz w:val="24"/>
          <w:szCs w:val="24"/>
        </w:rPr>
      </w:pPr>
      <w:r>
        <w:rPr>
          <w:rFonts w:ascii="Trebuchet MS" w:hAnsi="Trebuchet MS"/>
          <w:b/>
          <w:sz w:val="24"/>
          <w:szCs w:val="24"/>
        </w:rPr>
        <w:t>MAKRO ZIMBABWE</w:t>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Respondent</w:t>
      </w:r>
    </w:p>
    <w:p w:rsidR="00AD4E65" w:rsidRPr="00DF07BD" w:rsidRDefault="00AD4E65" w:rsidP="00AD4E65">
      <w:pPr>
        <w:spacing w:line="360" w:lineRule="auto"/>
        <w:jc w:val="both"/>
        <w:rPr>
          <w:rFonts w:ascii="Trebuchet MS" w:hAnsi="Trebuchet MS"/>
          <w:b/>
          <w:sz w:val="24"/>
          <w:szCs w:val="24"/>
        </w:rPr>
      </w:pPr>
    </w:p>
    <w:p w:rsidR="00AD4E65" w:rsidRPr="00DF07BD" w:rsidRDefault="00AD4E65" w:rsidP="00AD4E65">
      <w:pPr>
        <w:spacing w:line="360" w:lineRule="auto"/>
        <w:jc w:val="both"/>
        <w:rPr>
          <w:rFonts w:ascii="Trebuchet MS" w:hAnsi="Trebuchet MS"/>
          <w:sz w:val="24"/>
          <w:szCs w:val="24"/>
        </w:rPr>
      </w:pPr>
      <w:r w:rsidRPr="00DF07BD">
        <w:rPr>
          <w:rFonts w:ascii="Trebuchet MS" w:hAnsi="Trebuchet MS"/>
          <w:sz w:val="24"/>
          <w:szCs w:val="24"/>
        </w:rPr>
        <w:t xml:space="preserve">Before the Honourable President, E.F. Ndewere </w:t>
      </w:r>
    </w:p>
    <w:p w:rsidR="00AD4E65" w:rsidRPr="00DF07BD" w:rsidRDefault="00AD4E65" w:rsidP="00AD4E65">
      <w:pPr>
        <w:spacing w:line="360" w:lineRule="auto"/>
        <w:jc w:val="both"/>
        <w:rPr>
          <w:rFonts w:ascii="Trebuchet MS" w:hAnsi="Trebuchet MS"/>
          <w:b/>
          <w:sz w:val="24"/>
          <w:szCs w:val="24"/>
        </w:rPr>
      </w:pPr>
      <w:r w:rsidRPr="00DF07BD">
        <w:rPr>
          <w:rFonts w:ascii="Trebuchet MS" w:hAnsi="Trebuchet MS"/>
          <w:b/>
          <w:sz w:val="24"/>
          <w:szCs w:val="24"/>
        </w:rPr>
        <w:t>For Appellant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Ms A. Mapanzure (Legal Practitioner)</w:t>
      </w:r>
    </w:p>
    <w:p w:rsidR="00AD4E65" w:rsidRPr="00DF07BD" w:rsidRDefault="00AD4E65" w:rsidP="00AD4E65">
      <w:pPr>
        <w:spacing w:line="360" w:lineRule="auto"/>
        <w:jc w:val="both"/>
        <w:rPr>
          <w:rFonts w:ascii="Trebuchet MS" w:hAnsi="Trebuchet MS"/>
          <w:b/>
          <w:sz w:val="24"/>
          <w:szCs w:val="24"/>
        </w:rPr>
      </w:pPr>
      <w:r w:rsidRPr="00DF07BD">
        <w:rPr>
          <w:rFonts w:ascii="Trebuchet MS" w:hAnsi="Trebuchet MS"/>
          <w:b/>
          <w:sz w:val="24"/>
          <w:szCs w:val="24"/>
        </w:rPr>
        <w:t>For Respondent</w:t>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Mr I. Chagonda (Legal Practitioner)</w:t>
      </w:r>
    </w:p>
    <w:p w:rsidR="00AD4E65" w:rsidRDefault="00AD4E65" w:rsidP="00AD4E65">
      <w:pPr>
        <w:spacing w:line="360" w:lineRule="auto"/>
        <w:jc w:val="both"/>
        <w:rPr>
          <w:rFonts w:ascii="Trebuchet MS" w:hAnsi="Trebuchet MS"/>
          <w:b/>
          <w:sz w:val="26"/>
          <w:szCs w:val="26"/>
        </w:rPr>
      </w:pPr>
    </w:p>
    <w:p w:rsidR="00AD4E65" w:rsidRDefault="00AD4E65" w:rsidP="00AD4E65">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r>
        <w:rPr>
          <w:rFonts w:ascii="Trebuchet MS" w:hAnsi="Trebuchet MS"/>
          <w:b/>
          <w:sz w:val="32"/>
          <w:szCs w:val="32"/>
        </w:rPr>
        <w:t>.</w:t>
      </w:r>
    </w:p>
    <w:p w:rsidR="00AD4E65" w:rsidRPr="00C7273E" w:rsidRDefault="00AD4E65" w:rsidP="00AD4E65">
      <w:pPr>
        <w:rPr>
          <w:rFonts w:ascii="Trebuchet MS" w:hAnsi="Trebuchet MS"/>
          <w:sz w:val="24"/>
          <w:szCs w:val="24"/>
        </w:rPr>
      </w:pPr>
    </w:p>
    <w:p w:rsidR="001405F9" w:rsidRDefault="00BB645B" w:rsidP="00E57FCB">
      <w:pPr>
        <w:spacing w:line="360" w:lineRule="auto"/>
        <w:jc w:val="both"/>
        <w:rPr>
          <w:rFonts w:ascii="Trebuchet MS" w:hAnsi="Trebuchet MS"/>
          <w:sz w:val="24"/>
          <w:szCs w:val="24"/>
        </w:rPr>
      </w:pPr>
      <w:r>
        <w:rPr>
          <w:rFonts w:ascii="Trebuchet MS" w:hAnsi="Trebuchet MS"/>
          <w:sz w:val="24"/>
          <w:szCs w:val="24"/>
        </w:rPr>
        <w:tab/>
        <w:t xml:space="preserve">The Appellant was employed by the Respondent </w:t>
      </w:r>
      <w:r w:rsidR="000A526E">
        <w:rPr>
          <w:rFonts w:ascii="Trebuchet MS" w:hAnsi="Trebuchet MS"/>
          <w:sz w:val="24"/>
          <w:szCs w:val="24"/>
        </w:rPr>
        <w:t>in 1</w:t>
      </w:r>
      <w:r w:rsidR="00E57FCB">
        <w:rPr>
          <w:rFonts w:ascii="Trebuchet MS" w:hAnsi="Trebuchet MS"/>
          <w:sz w:val="24"/>
          <w:szCs w:val="24"/>
        </w:rPr>
        <w:t>9</w:t>
      </w:r>
      <w:r w:rsidR="000A526E">
        <w:rPr>
          <w:rFonts w:ascii="Trebuchet MS" w:hAnsi="Trebuchet MS"/>
          <w:sz w:val="24"/>
          <w:szCs w:val="24"/>
        </w:rPr>
        <w:t>9</w:t>
      </w:r>
      <w:r w:rsidR="00E57FCB">
        <w:rPr>
          <w:rFonts w:ascii="Trebuchet MS" w:hAnsi="Trebuchet MS"/>
          <w:sz w:val="24"/>
          <w:szCs w:val="24"/>
        </w:rPr>
        <w:t>5 as the Administrative Manager</w:t>
      </w:r>
      <w:r>
        <w:rPr>
          <w:rFonts w:ascii="Trebuchet MS" w:hAnsi="Trebuchet MS"/>
          <w:sz w:val="24"/>
          <w:szCs w:val="24"/>
        </w:rPr>
        <w:t xml:space="preserve">.  </w:t>
      </w:r>
      <w:r w:rsidR="00E57FCB">
        <w:rPr>
          <w:rFonts w:ascii="Trebuchet MS" w:hAnsi="Trebuchet MS"/>
          <w:sz w:val="24"/>
          <w:szCs w:val="24"/>
        </w:rPr>
        <w:t>In</w:t>
      </w:r>
      <w:r>
        <w:rPr>
          <w:rFonts w:ascii="Trebuchet MS" w:hAnsi="Trebuchet MS"/>
          <w:sz w:val="24"/>
          <w:szCs w:val="24"/>
        </w:rPr>
        <w:t xml:space="preserve"> 199</w:t>
      </w:r>
      <w:r w:rsidR="000A526E">
        <w:rPr>
          <w:rFonts w:ascii="Trebuchet MS" w:hAnsi="Trebuchet MS"/>
          <w:sz w:val="24"/>
          <w:szCs w:val="24"/>
        </w:rPr>
        <w:t>9</w:t>
      </w:r>
      <w:r>
        <w:rPr>
          <w:rFonts w:ascii="Trebuchet MS" w:hAnsi="Trebuchet MS"/>
          <w:sz w:val="24"/>
          <w:szCs w:val="24"/>
        </w:rPr>
        <w:t xml:space="preserve"> he was appointed to the position of General Manager Bulawayo Makro </w:t>
      </w:r>
      <w:r w:rsidR="00E57FCB">
        <w:rPr>
          <w:rFonts w:ascii="Trebuchet MS" w:hAnsi="Trebuchet MS"/>
          <w:sz w:val="24"/>
          <w:szCs w:val="24"/>
        </w:rPr>
        <w:t>Store</w:t>
      </w:r>
      <w:r w:rsidR="000A526E">
        <w:rPr>
          <w:rFonts w:ascii="Trebuchet MS" w:hAnsi="Trebuchet MS"/>
          <w:sz w:val="24"/>
          <w:szCs w:val="24"/>
        </w:rPr>
        <w:t>.  In 2</w:t>
      </w:r>
      <w:r>
        <w:rPr>
          <w:rFonts w:ascii="Trebuchet MS" w:hAnsi="Trebuchet MS"/>
          <w:sz w:val="24"/>
          <w:szCs w:val="24"/>
        </w:rPr>
        <w:t>0</w:t>
      </w:r>
      <w:r w:rsidR="00973107">
        <w:rPr>
          <w:rFonts w:ascii="Trebuchet MS" w:hAnsi="Trebuchet MS"/>
          <w:sz w:val="24"/>
          <w:szCs w:val="24"/>
        </w:rPr>
        <w:t>0</w:t>
      </w:r>
      <w:r>
        <w:rPr>
          <w:rFonts w:ascii="Trebuchet MS" w:hAnsi="Trebuchet MS"/>
          <w:sz w:val="24"/>
          <w:szCs w:val="24"/>
        </w:rPr>
        <w:t>3, he was transferred to Harare as General Manager for Mukuwisi Store.</w:t>
      </w:r>
    </w:p>
    <w:p w:rsidR="00BB645B" w:rsidRDefault="00BB645B" w:rsidP="00E57FCB">
      <w:pPr>
        <w:spacing w:line="360" w:lineRule="auto"/>
        <w:jc w:val="both"/>
        <w:rPr>
          <w:rFonts w:ascii="Trebuchet MS" w:hAnsi="Trebuchet MS"/>
          <w:sz w:val="24"/>
          <w:szCs w:val="24"/>
        </w:rPr>
      </w:pPr>
    </w:p>
    <w:p w:rsidR="00BB645B" w:rsidRDefault="00BB645B" w:rsidP="00E57FCB">
      <w:pPr>
        <w:spacing w:line="360" w:lineRule="auto"/>
        <w:jc w:val="both"/>
        <w:rPr>
          <w:rFonts w:ascii="Trebuchet MS" w:hAnsi="Trebuchet MS"/>
          <w:sz w:val="24"/>
          <w:szCs w:val="24"/>
        </w:rPr>
      </w:pPr>
      <w:r>
        <w:rPr>
          <w:rFonts w:ascii="Trebuchet MS" w:hAnsi="Trebuchet MS"/>
          <w:sz w:val="24"/>
          <w:szCs w:val="24"/>
        </w:rPr>
        <w:tab/>
        <w:t>In October, 2008, the position of General Manager Zimbabwe became vacant.  The Appellant was appointed acting G</w:t>
      </w:r>
      <w:r w:rsidR="003F06BD">
        <w:rPr>
          <w:rFonts w:ascii="Trebuchet MS" w:hAnsi="Trebuchet MS"/>
          <w:sz w:val="24"/>
          <w:szCs w:val="24"/>
        </w:rPr>
        <w:t>eneral M</w:t>
      </w:r>
      <w:r>
        <w:rPr>
          <w:rFonts w:ascii="Trebuchet MS" w:hAnsi="Trebuchet MS"/>
          <w:sz w:val="24"/>
          <w:szCs w:val="24"/>
        </w:rPr>
        <w:t>anager for Zimbabwe</w:t>
      </w:r>
      <w:r w:rsidR="003F06BD">
        <w:rPr>
          <w:rFonts w:ascii="Trebuchet MS" w:hAnsi="Trebuchet MS"/>
          <w:sz w:val="24"/>
          <w:szCs w:val="24"/>
        </w:rPr>
        <w:t xml:space="preserve">.  The Appellant occupied that position until 1 April, 2010 when a </w:t>
      </w:r>
      <w:r w:rsidR="00053C9B">
        <w:rPr>
          <w:rFonts w:ascii="Trebuchet MS" w:hAnsi="Trebuchet MS"/>
          <w:sz w:val="24"/>
          <w:szCs w:val="24"/>
        </w:rPr>
        <w:t>substantive General M</w:t>
      </w:r>
      <w:r w:rsidR="00FA5E10">
        <w:rPr>
          <w:rFonts w:ascii="Trebuchet MS" w:hAnsi="Trebuchet MS"/>
          <w:sz w:val="24"/>
          <w:szCs w:val="24"/>
        </w:rPr>
        <w:t>anager Zim</w:t>
      </w:r>
      <w:r w:rsidR="003F06BD">
        <w:rPr>
          <w:rFonts w:ascii="Trebuchet MS" w:hAnsi="Trebuchet MS"/>
          <w:sz w:val="24"/>
          <w:szCs w:val="24"/>
        </w:rPr>
        <w:t>babwe was appointed.  Following the appointm</w:t>
      </w:r>
      <w:r w:rsidR="00FA5E10">
        <w:rPr>
          <w:rFonts w:ascii="Trebuchet MS" w:hAnsi="Trebuchet MS"/>
          <w:sz w:val="24"/>
          <w:szCs w:val="24"/>
        </w:rPr>
        <w:t>ent of the substantive General M</w:t>
      </w:r>
      <w:r w:rsidR="000906F4">
        <w:rPr>
          <w:rFonts w:ascii="Trebuchet MS" w:hAnsi="Trebuchet MS"/>
          <w:sz w:val="24"/>
          <w:szCs w:val="24"/>
        </w:rPr>
        <w:t>anager Zim</w:t>
      </w:r>
      <w:r w:rsidR="003F06BD">
        <w:rPr>
          <w:rFonts w:ascii="Trebuchet MS" w:hAnsi="Trebuchet MS"/>
          <w:sz w:val="24"/>
          <w:szCs w:val="24"/>
        </w:rPr>
        <w:t xml:space="preserve">babwe, the Appellant reverted to his substantive position as General </w:t>
      </w:r>
      <w:r w:rsidR="000067FD">
        <w:rPr>
          <w:rFonts w:ascii="Trebuchet MS" w:hAnsi="Trebuchet MS"/>
          <w:sz w:val="24"/>
          <w:szCs w:val="24"/>
        </w:rPr>
        <w:t>Manager</w:t>
      </w:r>
      <w:r w:rsidR="00C64FF7">
        <w:rPr>
          <w:rFonts w:ascii="Trebuchet MS" w:hAnsi="Trebuchet MS"/>
          <w:sz w:val="24"/>
          <w:szCs w:val="24"/>
        </w:rPr>
        <w:t xml:space="preserve">, Harare, for the </w:t>
      </w:r>
      <w:r w:rsidR="006877D5">
        <w:rPr>
          <w:rFonts w:ascii="Trebuchet MS" w:hAnsi="Trebuchet MS"/>
          <w:sz w:val="24"/>
          <w:szCs w:val="24"/>
        </w:rPr>
        <w:t>Mukuwisi</w:t>
      </w:r>
      <w:r w:rsidR="00F124D5">
        <w:rPr>
          <w:rFonts w:ascii="Trebuchet MS" w:hAnsi="Trebuchet MS"/>
          <w:sz w:val="24"/>
          <w:szCs w:val="24"/>
        </w:rPr>
        <w:t xml:space="preserve"> Store.  On 26 July, 2010</w:t>
      </w:r>
      <w:r w:rsidR="000906F4">
        <w:rPr>
          <w:rFonts w:ascii="Trebuchet MS" w:hAnsi="Trebuchet MS"/>
          <w:sz w:val="24"/>
          <w:szCs w:val="24"/>
        </w:rPr>
        <w:t xml:space="preserve">, the appellant tendered his resignation.  In his resignation letter, the Appellant alleged </w:t>
      </w:r>
      <w:r w:rsidR="000906F4">
        <w:rPr>
          <w:rFonts w:ascii="Trebuchet MS" w:hAnsi="Trebuchet MS"/>
          <w:sz w:val="24"/>
          <w:szCs w:val="24"/>
        </w:rPr>
        <w:lastRenderedPageBreak/>
        <w:t>constructive dismissal.  His letter stated that he was resigning from Makro with immediat</w:t>
      </w:r>
      <w:r w:rsidR="0040418F">
        <w:rPr>
          <w:rFonts w:ascii="Trebuchet MS" w:hAnsi="Trebuchet MS"/>
          <w:sz w:val="24"/>
          <w:szCs w:val="24"/>
        </w:rPr>
        <w:t xml:space="preserve">e effect in terms of </w:t>
      </w:r>
      <w:r w:rsidR="0040418F" w:rsidRPr="001231AE">
        <w:rPr>
          <w:rFonts w:ascii="Trebuchet MS" w:hAnsi="Trebuchet MS"/>
          <w:b/>
          <w:sz w:val="24"/>
          <w:szCs w:val="24"/>
        </w:rPr>
        <w:t>Section 28:</w:t>
      </w:r>
      <w:r w:rsidR="000906F4" w:rsidRPr="001231AE">
        <w:rPr>
          <w:rFonts w:ascii="Trebuchet MS" w:hAnsi="Trebuchet MS"/>
          <w:b/>
          <w:sz w:val="24"/>
          <w:szCs w:val="24"/>
        </w:rPr>
        <w:t>01</w:t>
      </w:r>
      <w:r w:rsidR="000906F4">
        <w:rPr>
          <w:rFonts w:ascii="Trebuchet MS" w:hAnsi="Trebuchet MS"/>
          <w:sz w:val="24"/>
          <w:szCs w:val="24"/>
        </w:rPr>
        <w:t xml:space="preserve"> as amended.</w:t>
      </w:r>
    </w:p>
    <w:p w:rsidR="000906F4" w:rsidRDefault="000906F4" w:rsidP="00E57FCB">
      <w:pPr>
        <w:spacing w:line="360" w:lineRule="auto"/>
        <w:jc w:val="both"/>
        <w:rPr>
          <w:rFonts w:ascii="Trebuchet MS" w:hAnsi="Trebuchet MS"/>
          <w:sz w:val="24"/>
          <w:szCs w:val="24"/>
        </w:rPr>
      </w:pPr>
      <w:r>
        <w:rPr>
          <w:rFonts w:ascii="Trebuchet MS" w:hAnsi="Trebuchet MS"/>
          <w:sz w:val="24"/>
          <w:szCs w:val="24"/>
        </w:rPr>
        <w:tab/>
        <w:t>The Respondent replied on 30 July, 2010 accepting the resignation but disputing the allegations of constructive dismissal.  The Appellant referred the dispute to the Ministry of Labour and after failing to reconcile the parties, the Labour officer referred the case to arbitration.  The issue for the Arbitrator to determine was whether or not the employee</w:t>
      </w:r>
      <w:r w:rsidR="00DE0405">
        <w:rPr>
          <w:rFonts w:ascii="Trebuchet MS" w:hAnsi="Trebuchet MS"/>
          <w:sz w:val="24"/>
          <w:szCs w:val="24"/>
        </w:rPr>
        <w:t xml:space="preserve"> was constructively dismissed and if so, the appropriate remedy.  The Arbitrator dismissed the Appellant’s claim of constructive dismissal.  The Appellant has now appealed to this Court.</w:t>
      </w:r>
    </w:p>
    <w:p w:rsidR="00DE0405" w:rsidRDefault="00DE0405" w:rsidP="00E57FCB">
      <w:pPr>
        <w:spacing w:line="360" w:lineRule="auto"/>
        <w:jc w:val="both"/>
        <w:rPr>
          <w:rFonts w:ascii="Trebuchet MS" w:hAnsi="Trebuchet MS"/>
          <w:sz w:val="24"/>
          <w:szCs w:val="24"/>
        </w:rPr>
      </w:pPr>
      <w:r>
        <w:rPr>
          <w:rFonts w:ascii="Trebuchet MS" w:hAnsi="Trebuchet MS"/>
          <w:sz w:val="24"/>
          <w:szCs w:val="24"/>
        </w:rPr>
        <w:tab/>
        <w:t xml:space="preserve">The Appellant’s Grounds of Appeal are as follows: </w:t>
      </w:r>
    </w:p>
    <w:p w:rsidR="003506B3" w:rsidRPr="003506B3" w:rsidRDefault="003506B3" w:rsidP="003506B3">
      <w:pPr>
        <w:pStyle w:val="ListParagraph"/>
        <w:numPr>
          <w:ilvl w:val="0"/>
          <w:numId w:val="3"/>
        </w:numPr>
        <w:spacing w:line="360" w:lineRule="auto"/>
        <w:jc w:val="both"/>
        <w:rPr>
          <w:rFonts w:ascii="Bookman Old Style" w:hAnsi="Bookman Old Style" w:cs="Times New Roman"/>
          <w:b/>
          <w:i/>
          <w:sz w:val="20"/>
          <w:szCs w:val="20"/>
        </w:rPr>
      </w:pPr>
      <w:r w:rsidRPr="003506B3">
        <w:rPr>
          <w:rFonts w:ascii="Bookman Old Style" w:hAnsi="Bookman Old Style" w:cs="Times New Roman"/>
          <w:b/>
          <w:i/>
          <w:sz w:val="20"/>
          <w:szCs w:val="20"/>
        </w:rPr>
        <w:t>The Honourable Arbitrator’s conclusion that Appellant was not subjected to intolerable employment conditions is grossly inconsistent with the evidence placed before him to be irrational and a serious misdirection on law in relation to the issue placed before him.</w:t>
      </w:r>
    </w:p>
    <w:p w:rsidR="003506B3" w:rsidRPr="003506B3" w:rsidRDefault="003506B3" w:rsidP="003506B3">
      <w:pPr>
        <w:pStyle w:val="ListParagraph"/>
        <w:numPr>
          <w:ilvl w:val="0"/>
          <w:numId w:val="3"/>
        </w:numPr>
        <w:spacing w:line="360" w:lineRule="auto"/>
        <w:jc w:val="both"/>
        <w:rPr>
          <w:rFonts w:ascii="Bookman Old Style" w:hAnsi="Bookman Old Style" w:cs="Times New Roman"/>
          <w:b/>
          <w:i/>
          <w:sz w:val="20"/>
          <w:szCs w:val="20"/>
        </w:rPr>
      </w:pPr>
      <w:r w:rsidRPr="003506B3">
        <w:rPr>
          <w:rFonts w:ascii="Bookman Old Style" w:hAnsi="Bookman Old Style" w:cs="Times New Roman"/>
          <w:b/>
          <w:i/>
          <w:sz w:val="20"/>
          <w:szCs w:val="20"/>
        </w:rPr>
        <w:t>The Honourable Arbitrator erred in law in holding that Appellant was not constructively dismissed.</w:t>
      </w:r>
    </w:p>
    <w:p w:rsidR="00DE0405" w:rsidRDefault="00DE0405" w:rsidP="00E57FCB">
      <w:pPr>
        <w:spacing w:line="360" w:lineRule="auto"/>
        <w:jc w:val="both"/>
        <w:rPr>
          <w:rFonts w:ascii="Trebuchet MS" w:hAnsi="Trebuchet MS"/>
          <w:sz w:val="24"/>
          <w:szCs w:val="24"/>
        </w:rPr>
      </w:pPr>
      <w:r>
        <w:rPr>
          <w:rFonts w:ascii="Trebuchet MS" w:hAnsi="Trebuchet MS"/>
          <w:sz w:val="24"/>
          <w:szCs w:val="24"/>
        </w:rPr>
        <w:tab/>
        <w:t xml:space="preserve">The Appellant says the Arbitrator’s conclusion in dismissing the Appellant’s claim </w:t>
      </w:r>
      <w:r w:rsidR="00C67E66">
        <w:rPr>
          <w:rFonts w:ascii="Trebuchet MS" w:hAnsi="Trebuchet MS"/>
          <w:sz w:val="24"/>
          <w:szCs w:val="24"/>
        </w:rPr>
        <w:t>that</w:t>
      </w:r>
      <w:r>
        <w:rPr>
          <w:rFonts w:ascii="Trebuchet MS" w:hAnsi="Trebuchet MS"/>
          <w:sz w:val="24"/>
          <w:szCs w:val="24"/>
        </w:rPr>
        <w:t xml:space="preserve"> he was subjected to into</w:t>
      </w:r>
      <w:r w:rsidR="00384C3A">
        <w:rPr>
          <w:rFonts w:ascii="Trebuchet MS" w:hAnsi="Trebuchet MS"/>
          <w:sz w:val="24"/>
          <w:szCs w:val="24"/>
        </w:rPr>
        <w:t>lerable employment conditions is</w:t>
      </w:r>
      <w:r>
        <w:rPr>
          <w:rFonts w:ascii="Trebuchet MS" w:hAnsi="Trebuchet MS"/>
          <w:sz w:val="24"/>
          <w:szCs w:val="24"/>
        </w:rPr>
        <w:t xml:space="preserve"> grossly inconsistent with the </w:t>
      </w:r>
      <w:r w:rsidR="00C67E66">
        <w:rPr>
          <w:rFonts w:ascii="Trebuchet MS" w:hAnsi="Trebuchet MS"/>
          <w:sz w:val="24"/>
          <w:szCs w:val="24"/>
        </w:rPr>
        <w:t xml:space="preserve">evidence placed before </w:t>
      </w:r>
      <w:r w:rsidR="009A6D1C">
        <w:rPr>
          <w:rFonts w:ascii="Trebuchet MS" w:hAnsi="Trebuchet MS"/>
          <w:sz w:val="24"/>
          <w:szCs w:val="24"/>
        </w:rPr>
        <w:t>him</w:t>
      </w:r>
      <w:r w:rsidR="00C67E66">
        <w:rPr>
          <w:rFonts w:ascii="Trebuchet MS" w:hAnsi="Trebuchet MS"/>
          <w:sz w:val="24"/>
          <w:szCs w:val="24"/>
        </w:rPr>
        <w:t xml:space="preserve">.  </w:t>
      </w:r>
      <w:r w:rsidR="00681D88">
        <w:rPr>
          <w:rFonts w:ascii="Trebuchet MS" w:hAnsi="Trebuchet MS"/>
          <w:sz w:val="24"/>
          <w:szCs w:val="24"/>
        </w:rPr>
        <w:t xml:space="preserve">This court has looked at the evidence which was placed before the Arbitrator.  </w:t>
      </w:r>
      <w:r w:rsidR="00C67E66">
        <w:rPr>
          <w:rFonts w:ascii="Trebuchet MS" w:hAnsi="Trebuchet MS"/>
          <w:sz w:val="24"/>
          <w:szCs w:val="24"/>
        </w:rPr>
        <w:t xml:space="preserve">There is a letter of </w:t>
      </w:r>
      <w:r w:rsidR="00004567">
        <w:rPr>
          <w:rFonts w:ascii="Trebuchet MS" w:hAnsi="Trebuchet MS"/>
          <w:sz w:val="24"/>
          <w:szCs w:val="24"/>
        </w:rPr>
        <w:t>r</w:t>
      </w:r>
      <w:r w:rsidR="00106A55">
        <w:rPr>
          <w:rFonts w:ascii="Trebuchet MS" w:hAnsi="Trebuchet MS"/>
          <w:sz w:val="24"/>
          <w:szCs w:val="24"/>
        </w:rPr>
        <w:t>esignation</w:t>
      </w:r>
      <w:r w:rsidR="00C67E66">
        <w:rPr>
          <w:rFonts w:ascii="Trebuchet MS" w:hAnsi="Trebuchet MS"/>
          <w:sz w:val="24"/>
          <w:szCs w:val="24"/>
        </w:rPr>
        <w:t xml:space="preserve"> with immediate effect, dated 26 July, 2010, alleging </w:t>
      </w:r>
      <w:r w:rsidR="00A208D6">
        <w:rPr>
          <w:rFonts w:ascii="Trebuchet MS" w:hAnsi="Trebuchet MS"/>
          <w:sz w:val="24"/>
          <w:szCs w:val="24"/>
        </w:rPr>
        <w:t>constructive dismissal which</w:t>
      </w:r>
      <w:r w:rsidR="00FB25C8">
        <w:rPr>
          <w:rFonts w:ascii="Trebuchet MS" w:hAnsi="Trebuchet MS"/>
          <w:sz w:val="24"/>
          <w:szCs w:val="24"/>
        </w:rPr>
        <w:t xml:space="preserve"> </w:t>
      </w:r>
      <w:r w:rsidR="00A208D6">
        <w:rPr>
          <w:rFonts w:ascii="Trebuchet MS" w:hAnsi="Trebuchet MS"/>
          <w:sz w:val="24"/>
          <w:szCs w:val="24"/>
        </w:rPr>
        <w:t>was denied.  There is a letter to the Principal Labour Officer, dated 3 August, giving the circumstances of the alleged constructive dismissal</w:t>
      </w:r>
      <w:r w:rsidR="00F4300A">
        <w:rPr>
          <w:rFonts w:ascii="Trebuchet MS" w:hAnsi="Trebuchet MS"/>
          <w:sz w:val="24"/>
          <w:szCs w:val="24"/>
        </w:rPr>
        <w:t>.</w:t>
      </w:r>
    </w:p>
    <w:p w:rsidR="00FB25C8" w:rsidRPr="008243D5" w:rsidRDefault="008243D5" w:rsidP="008243D5">
      <w:pPr>
        <w:spacing w:line="360" w:lineRule="auto"/>
        <w:jc w:val="both"/>
        <w:rPr>
          <w:rFonts w:ascii="Trebuchet MS" w:hAnsi="Trebuchet MS"/>
          <w:sz w:val="24"/>
          <w:szCs w:val="24"/>
        </w:rPr>
      </w:pPr>
      <w:r w:rsidRPr="00E75D6C">
        <w:rPr>
          <w:rFonts w:ascii="Trebuchet MS" w:hAnsi="Trebuchet MS"/>
          <w:b/>
          <w:sz w:val="24"/>
          <w:szCs w:val="24"/>
        </w:rPr>
        <w:t>Paragraph (a)</w:t>
      </w:r>
      <w:r>
        <w:rPr>
          <w:rFonts w:ascii="Trebuchet MS" w:hAnsi="Trebuchet MS"/>
          <w:sz w:val="24"/>
          <w:szCs w:val="24"/>
        </w:rPr>
        <w:t xml:space="preserve"> of the letter </w:t>
      </w:r>
      <w:r w:rsidR="005536A3">
        <w:rPr>
          <w:rFonts w:ascii="Trebuchet MS" w:hAnsi="Trebuchet MS"/>
          <w:sz w:val="24"/>
          <w:szCs w:val="24"/>
        </w:rPr>
        <w:t xml:space="preserve">to the Labour Officer </w:t>
      </w:r>
      <w:r>
        <w:rPr>
          <w:rFonts w:ascii="Trebuchet MS" w:hAnsi="Trebuchet MS"/>
          <w:sz w:val="24"/>
          <w:szCs w:val="24"/>
        </w:rPr>
        <w:t>is about staff transfer.  The Appellant alleged that there was t</w:t>
      </w:r>
      <w:r w:rsidR="008E2B94" w:rsidRPr="008243D5">
        <w:rPr>
          <w:rFonts w:ascii="Trebuchet MS" w:hAnsi="Trebuchet MS"/>
          <w:sz w:val="24"/>
          <w:szCs w:val="24"/>
        </w:rPr>
        <w:t xml:space="preserve">ransfer of </w:t>
      </w:r>
      <w:r w:rsidR="00AD6EBF">
        <w:rPr>
          <w:rFonts w:ascii="Trebuchet MS" w:hAnsi="Trebuchet MS"/>
          <w:sz w:val="24"/>
          <w:szCs w:val="24"/>
        </w:rPr>
        <w:t xml:space="preserve">the </w:t>
      </w:r>
      <w:r w:rsidR="008E2B94" w:rsidRPr="008243D5">
        <w:rPr>
          <w:rFonts w:ascii="Trebuchet MS" w:hAnsi="Trebuchet MS"/>
          <w:sz w:val="24"/>
          <w:szCs w:val="24"/>
        </w:rPr>
        <w:t xml:space="preserve">Store </w:t>
      </w:r>
      <w:r w:rsidR="00F67447" w:rsidRPr="008243D5">
        <w:rPr>
          <w:rFonts w:ascii="Trebuchet MS" w:hAnsi="Trebuchet MS"/>
          <w:sz w:val="24"/>
          <w:szCs w:val="24"/>
        </w:rPr>
        <w:t>Division</w:t>
      </w:r>
      <w:r w:rsidR="008E2B94" w:rsidRPr="008243D5">
        <w:rPr>
          <w:rFonts w:ascii="Trebuchet MS" w:hAnsi="Trebuchet MS"/>
          <w:sz w:val="24"/>
          <w:szCs w:val="24"/>
        </w:rPr>
        <w:t xml:space="preserve"> Manager to Bulawayo without </w:t>
      </w:r>
      <w:r w:rsidR="00133BC6">
        <w:rPr>
          <w:rFonts w:ascii="Trebuchet MS" w:hAnsi="Trebuchet MS"/>
          <w:sz w:val="24"/>
          <w:szCs w:val="24"/>
        </w:rPr>
        <w:t>his</w:t>
      </w:r>
      <w:r w:rsidR="00E5690B">
        <w:rPr>
          <w:rFonts w:ascii="Trebuchet MS" w:hAnsi="Trebuchet MS"/>
          <w:sz w:val="24"/>
          <w:szCs w:val="24"/>
        </w:rPr>
        <w:t xml:space="preserve"> consent.</w:t>
      </w:r>
    </w:p>
    <w:p w:rsidR="008E2B94" w:rsidRDefault="00700EA4" w:rsidP="008E2B94">
      <w:pPr>
        <w:spacing w:line="360" w:lineRule="auto"/>
        <w:jc w:val="both"/>
        <w:rPr>
          <w:rFonts w:ascii="Trebuchet MS" w:hAnsi="Trebuchet MS"/>
          <w:sz w:val="24"/>
          <w:szCs w:val="24"/>
        </w:rPr>
      </w:pPr>
      <w:r>
        <w:rPr>
          <w:rFonts w:ascii="Trebuchet MS" w:hAnsi="Trebuchet MS"/>
          <w:sz w:val="24"/>
          <w:szCs w:val="24"/>
        </w:rPr>
        <w:t xml:space="preserve">There </w:t>
      </w:r>
      <w:r w:rsidR="008E2B94">
        <w:rPr>
          <w:rFonts w:ascii="Trebuchet MS" w:hAnsi="Trebuchet MS"/>
          <w:sz w:val="24"/>
          <w:szCs w:val="24"/>
        </w:rPr>
        <w:t xml:space="preserve">is an e-mail </w:t>
      </w:r>
      <w:r w:rsidR="00B15C93">
        <w:rPr>
          <w:rFonts w:ascii="Trebuchet MS" w:hAnsi="Trebuchet MS"/>
          <w:sz w:val="24"/>
          <w:szCs w:val="24"/>
        </w:rPr>
        <w:t xml:space="preserve">in the record </w:t>
      </w:r>
      <w:r w:rsidR="008E2B94">
        <w:rPr>
          <w:rFonts w:ascii="Trebuchet MS" w:hAnsi="Trebuchet MS"/>
          <w:sz w:val="24"/>
          <w:szCs w:val="24"/>
        </w:rPr>
        <w:t xml:space="preserve">dated 1 May, 2010 which refers to the above transfer.  That e-mail </w:t>
      </w:r>
      <w:r w:rsidR="004F11E6">
        <w:rPr>
          <w:rFonts w:ascii="Trebuchet MS" w:hAnsi="Trebuchet MS"/>
          <w:sz w:val="24"/>
          <w:szCs w:val="24"/>
        </w:rPr>
        <w:t>clearly shows that the General M</w:t>
      </w:r>
      <w:r w:rsidR="008E2B94">
        <w:rPr>
          <w:rFonts w:ascii="Trebuchet MS" w:hAnsi="Trebuchet MS"/>
          <w:sz w:val="24"/>
          <w:szCs w:val="24"/>
        </w:rPr>
        <w:t>anager Zimbabwe rai</w:t>
      </w:r>
      <w:r w:rsidR="00AD6EBF">
        <w:rPr>
          <w:rFonts w:ascii="Trebuchet MS" w:hAnsi="Trebuchet MS"/>
          <w:sz w:val="24"/>
          <w:szCs w:val="24"/>
        </w:rPr>
        <w:t>sed the issue with the General M</w:t>
      </w:r>
      <w:r w:rsidR="008E2B94">
        <w:rPr>
          <w:rFonts w:ascii="Trebuchet MS" w:hAnsi="Trebuchet MS"/>
          <w:sz w:val="24"/>
          <w:szCs w:val="24"/>
        </w:rPr>
        <w:t>anager Harare Store in di</w:t>
      </w:r>
      <w:r w:rsidR="005D32A3">
        <w:rPr>
          <w:rFonts w:ascii="Trebuchet MS" w:hAnsi="Trebuchet MS"/>
          <w:sz w:val="24"/>
          <w:szCs w:val="24"/>
        </w:rPr>
        <w:t>scussion.  In the e-mail, the General M</w:t>
      </w:r>
      <w:r w:rsidR="008E2B94">
        <w:rPr>
          <w:rFonts w:ascii="Trebuchet MS" w:hAnsi="Trebuchet MS"/>
          <w:sz w:val="24"/>
          <w:szCs w:val="24"/>
        </w:rPr>
        <w:t xml:space="preserve">anager </w:t>
      </w:r>
      <w:r w:rsidR="00F67447">
        <w:rPr>
          <w:rFonts w:ascii="Trebuchet MS" w:hAnsi="Trebuchet MS"/>
          <w:sz w:val="24"/>
          <w:szCs w:val="24"/>
        </w:rPr>
        <w:t>Zimbabwe</w:t>
      </w:r>
      <w:r w:rsidR="008E2B94">
        <w:rPr>
          <w:rFonts w:ascii="Trebuchet MS" w:hAnsi="Trebuchet MS"/>
          <w:sz w:val="24"/>
          <w:szCs w:val="24"/>
        </w:rPr>
        <w:t xml:space="preserve"> accepts the transfer will be inconvenient to the Harare </w:t>
      </w:r>
      <w:r w:rsidR="00CA6DD4">
        <w:rPr>
          <w:rFonts w:ascii="Trebuchet MS" w:hAnsi="Trebuchet MS"/>
          <w:sz w:val="24"/>
          <w:szCs w:val="24"/>
        </w:rPr>
        <w:lastRenderedPageBreak/>
        <w:t>Store but as General M</w:t>
      </w:r>
      <w:r w:rsidR="00372A51">
        <w:rPr>
          <w:rFonts w:ascii="Trebuchet MS" w:hAnsi="Trebuchet MS"/>
          <w:sz w:val="24"/>
          <w:szCs w:val="24"/>
        </w:rPr>
        <w:t xml:space="preserve"> </w:t>
      </w:r>
      <w:r w:rsidR="008E2B94">
        <w:rPr>
          <w:rFonts w:ascii="Trebuchet MS" w:hAnsi="Trebuchet MS"/>
          <w:sz w:val="24"/>
          <w:szCs w:val="24"/>
        </w:rPr>
        <w:t xml:space="preserve">anager strategizing for the whole o f Zimbabwe, he </w:t>
      </w:r>
      <w:r w:rsidR="00F67447">
        <w:rPr>
          <w:rFonts w:ascii="Trebuchet MS" w:hAnsi="Trebuchet MS"/>
          <w:sz w:val="24"/>
          <w:szCs w:val="24"/>
        </w:rPr>
        <w:t>felt</w:t>
      </w:r>
      <w:r w:rsidR="008E2B94">
        <w:rPr>
          <w:rFonts w:ascii="Trebuchet MS" w:hAnsi="Trebuchet MS"/>
          <w:sz w:val="24"/>
          <w:szCs w:val="24"/>
        </w:rPr>
        <w:t xml:space="preserve"> the transfer was </w:t>
      </w:r>
      <w:r w:rsidR="00345C62" w:rsidRPr="004B3941">
        <w:rPr>
          <w:rFonts w:ascii="Bookman Old Style" w:hAnsi="Bookman Old Style"/>
          <w:i/>
          <w:sz w:val="20"/>
          <w:szCs w:val="20"/>
        </w:rPr>
        <w:t xml:space="preserve">“critical at this </w:t>
      </w:r>
      <w:r w:rsidR="00F67447" w:rsidRPr="004B3941">
        <w:rPr>
          <w:rFonts w:ascii="Bookman Old Style" w:hAnsi="Bookman Old Style"/>
          <w:i/>
          <w:sz w:val="20"/>
          <w:szCs w:val="20"/>
        </w:rPr>
        <w:t>point”</w:t>
      </w:r>
      <w:r w:rsidR="00F67447">
        <w:rPr>
          <w:rFonts w:ascii="Trebuchet MS" w:hAnsi="Trebuchet MS"/>
          <w:sz w:val="24"/>
          <w:szCs w:val="24"/>
        </w:rPr>
        <w:t xml:space="preserve"> to</w:t>
      </w:r>
      <w:r w:rsidR="00345C62">
        <w:rPr>
          <w:rFonts w:ascii="Trebuchet MS" w:hAnsi="Trebuchet MS"/>
          <w:sz w:val="24"/>
          <w:szCs w:val="24"/>
        </w:rPr>
        <w:t xml:space="preserve"> the operations of the Bulawayo Store.</w:t>
      </w:r>
    </w:p>
    <w:p w:rsidR="00345C62" w:rsidRPr="00B31E4A" w:rsidRDefault="00345C62" w:rsidP="008E2B94">
      <w:pPr>
        <w:spacing w:line="360" w:lineRule="auto"/>
        <w:jc w:val="both"/>
        <w:rPr>
          <w:rFonts w:ascii="Trebuchet MS" w:hAnsi="Trebuchet MS"/>
          <w:sz w:val="20"/>
          <w:szCs w:val="20"/>
        </w:rPr>
      </w:pPr>
      <w:r>
        <w:rPr>
          <w:rFonts w:ascii="Trebuchet MS" w:hAnsi="Trebuchet MS"/>
          <w:sz w:val="24"/>
          <w:szCs w:val="24"/>
        </w:rPr>
        <w:tab/>
        <w:t xml:space="preserve">The Appellant replied this e-mail saying </w:t>
      </w:r>
      <w:r w:rsidRPr="00B31E4A">
        <w:rPr>
          <w:rFonts w:ascii="Bookman Old Style" w:hAnsi="Bookman Old Style"/>
          <w:b/>
          <w:i/>
          <w:sz w:val="20"/>
          <w:szCs w:val="20"/>
        </w:rPr>
        <w:t>“for your information I</w:t>
      </w:r>
      <w:r w:rsidR="00BA3906" w:rsidRPr="00B31E4A">
        <w:rPr>
          <w:rFonts w:ascii="Bookman Old Style" w:hAnsi="Bookman Old Style"/>
          <w:b/>
          <w:i/>
          <w:sz w:val="20"/>
          <w:szCs w:val="20"/>
        </w:rPr>
        <w:t xml:space="preserve"> have no qualms in him moving….</w:t>
      </w:r>
      <w:r w:rsidRPr="00B31E4A">
        <w:rPr>
          <w:rFonts w:ascii="Bookman Old Style" w:hAnsi="Bookman Old Style"/>
          <w:b/>
          <w:i/>
          <w:sz w:val="20"/>
          <w:szCs w:val="20"/>
        </w:rPr>
        <w:t xml:space="preserve"> I will respectfully grant you the permission to transfer him…”</w:t>
      </w:r>
    </w:p>
    <w:p w:rsidR="00345C62" w:rsidRDefault="00345C62" w:rsidP="00DF722A">
      <w:pPr>
        <w:spacing w:line="360" w:lineRule="auto"/>
        <w:ind w:firstLine="720"/>
        <w:jc w:val="both"/>
        <w:rPr>
          <w:rFonts w:ascii="Trebuchet MS" w:hAnsi="Trebuchet MS"/>
          <w:sz w:val="24"/>
          <w:szCs w:val="24"/>
        </w:rPr>
      </w:pPr>
      <w:r>
        <w:rPr>
          <w:rFonts w:ascii="Trebuchet MS" w:hAnsi="Trebuchet MS"/>
          <w:sz w:val="24"/>
          <w:szCs w:val="24"/>
        </w:rPr>
        <w:t>So clearly, the Appella</w:t>
      </w:r>
      <w:r w:rsidR="00775679">
        <w:rPr>
          <w:rFonts w:ascii="Trebuchet MS" w:hAnsi="Trebuchet MS"/>
          <w:sz w:val="24"/>
          <w:szCs w:val="24"/>
        </w:rPr>
        <w:t>nt consented to the transfer.  In the e-mai</w:t>
      </w:r>
      <w:r w:rsidR="00004E5E">
        <w:rPr>
          <w:rFonts w:ascii="Trebuchet MS" w:hAnsi="Trebuchet MS"/>
          <w:sz w:val="24"/>
          <w:szCs w:val="24"/>
        </w:rPr>
        <w:t>l h</w:t>
      </w:r>
      <w:r>
        <w:rPr>
          <w:rFonts w:ascii="Trebuchet MS" w:hAnsi="Trebuchet MS"/>
          <w:sz w:val="24"/>
          <w:szCs w:val="24"/>
        </w:rPr>
        <w:t xml:space="preserve">is complaint is about </w:t>
      </w:r>
      <w:r w:rsidR="004972C6">
        <w:rPr>
          <w:rFonts w:ascii="Trebuchet MS" w:hAnsi="Trebuchet MS"/>
          <w:sz w:val="24"/>
          <w:szCs w:val="24"/>
        </w:rPr>
        <w:t>the transferee’s</w:t>
      </w:r>
      <w:r>
        <w:rPr>
          <w:rFonts w:ascii="Trebuchet MS" w:hAnsi="Trebuchet MS"/>
          <w:sz w:val="24"/>
          <w:szCs w:val="24"/>
        </w:rPr>
        <w:t xml:space="preserve"> behavior </w:t>
      </w:r>
      <w:r w:rsidR="002D6D7E">
        <w:rPr>
          <w:rFonts w:ascii="Trebuchet MS" w:hAnsi="Trebuchet MS"/>
          <w:sz w:val="24"/>
          <w:szCs w:val="24"/>
        </w:rPr>
        <w:t>to him; not about the principle of the transfer to Bulawayo</w:t>
      </w:r>
      <w:r w:rsidR="00DF722A">
        <w:rPr>
          <w:rFonts w:ascii="Trebuchet MS" w:hAnsi="Trebuchet MS"/>
          <w:sz w:val="24"/>
          <w:szCs w:val="24"/>
        </w:rPr>
        <w:t>.  General Manager Zimbabwe responded to the comments about the tran</w:t>
      </w:r>
      <w:r w:rsidR="008F32B8">
        <w:rPr>
          <w:rFonts w:ascii="Trebuchet MS" w:hAnsi="Trebuchet MS"/>
          <w:sz w:val="24"/>
          <w:szCs w:val="24"/>
        </w:rPr>
        <w:t>sferee’s behavior and remi</w:t>
      </w:r>
      <w:r w:rsidR="00DF722A">
        <w:rPr>
          <w:rFonts w:ascii="Trebuchet MS" w:hAnsi="Trebuchet MS"/>
          <w:sz w:val="24"/>
          <w:szCs w:val="24"/>
        </w:rPr>
        <w:t xml:space="preserve">nded the </w:t>
      </w:r>
      <w:r w:rsidR="00A226F5">
        <w:rPr>
          <w:rFonts w:ascii="Trebuchet MS" w:hAnsi="Trebuchet MS"/>
          <w:sz w:val="24"/>
          <w:szCs w:val="24"/>
        </w:rPr>
        <w:t>Appellant</w:t>
      </w:r>
      <w:r w:rsidR="00DF722A">
        <w:rPr>
          <w:rFonts w:ascii="Trebuchet MS" w:hAnsi="Trebuchet MS"/>
          <w:sz w:val="24"/>
          <w:szCs w:val="24"/>
        </w:rPr>
        <w:t xml:space="preserve"> that the responsibility to discipline the transferee was in his office.  So the evidence shows that although the Appellant is alleging that the Division Manager was transferred without his consent, he actually consented.</w:t>
      </w:r>
    </w:p>
    <w:p w:rsidR="005F5BAF" w:rsidRDefault="004822E5" w:rsidP="00DF722A">
      <w:pPr>
        <w:spacing w:line="360" w:lineRule="auto"/>
        <w:ind w:firstLine="720"/>
        <w:jc w:val="both"/>
        <w:rPr>
          <w:rFonts w:ascii="Trebuchet MS" w:hAnsi="Trebuchet MS"/>
          <w:sz w:val="20"/>
          <w:szCs w:val="20"/>
        </w:rPr>
      </w:pPr>
      <w:r w:rsidRPr="00F31F39">
        <w:rPr>
          <w:rFonts w:ascii="Trebuchet MS" w:hAnsi="Trebuchet MS"/>
          <w:b/>
          <w:sz w:val="24"/>
          <w:szCs w:val="24"/>
        </w:rPr>
        <w:t>Paragraph (b)</w:t>
      </w:r>
      <w:r>
        <w:rPr>
          <w:rFonts w:ascii="Trebuchet MS" w:hAnsi="Trebuchet MS"/>
          <w:sz w:val="24"/>
          <w:szCs w:val="24"/>
        </w:rPr>
        <w:t xml:space="preserve"> refers to a clothing Franchise brought to occupy the shop floor space </w:t>
      </w:r>
      <w:r w:rsidR="00A85E12">
        <w:rPr>
          <w:rFonts w:ascii="Trebuchet MS" w:hAnsi="Trebuchet MS"/>
          <w:sz w:val="24"/>
          <w:szCs w:val="24"/>
        </w:rPr>
        <w:t>allegedly</w:t>
      </w:r>
      <w:r>
        <w:rPr>
          <w:rFonts w:ascii="Trebuchet MS" w:hAnsi="Trebuchet MS"/>
          <w:sz w:val="24"/>
          <w:szCs w:val="24"/>
        </w:rPr>
        <w:t xml:space="preserve"> without Appellant</w:t>
      </w:r>
      <w:r w:rsidR="00A85E12">
        <w:rPr>
          <w:rFonts w:ascii="Trebuchet MS" w:hAnsi="Trebuchet MS"/>
          <w:sz w:val="24"/>
          <w:szCs w:val="24"/>
        </w:rPr>
        <w:t xml:space="preserve">’s involvement, yet on page 52 of the record there is an e-mail where the Appellant is informed of the development; invited to prepare the agreement and asked to communicate </w:t>
      </w:r>
      <w:r w:rsidR="00A85E12" w:rsidRPr="00FF277E">
        <w:rPr>
          <w:rFonts w:ascii="Bookman Old Style" w:hAnsi="Bookman Old Style"/>
          <w:i/>
          <w:sz w:val="20"/>
          <w:szCs w:val="20"/>
        </w:rPr>
        <w:t xml:space="preserve">“if there </w:t>
      </w:r>
      <w:r w:rsidR="007363CE">
        <w:rPr>
          <w:rFonts w:ascii="Bookman Old Style" w:hAnsi="Bookman Old Style"/>
          <w:i/>
          <w:sz w:val="20"/>
          <w:szCs w:val="20"/>
        </w:rPr>
        <w:t xml:space="preserve">are </w:t>
      </w:r>
      <w:r w:rsidR="00A85E12" w:rsidRPr="00FF277E">
        <w:rPr>
          <w:rFonts w:ascii="Bookman Old Style" w:hAnsi="Bookman Old Style"/>
          <w:i/>
          <w:sz w:val="20"/>
          <w:szCs w:val="20"/>
        </w:rPr>
        <w:t>any issues that need consideration,</w:t>
      </w:r>
      <w:r w:rsidR="00DD4EE0">
        <w:rPr>
          <w:rFonts w:ascii="Bookman Old Style" w:hAnsi="Bookman Old Style"/>
          <w:i/>
          <w:sz w:val="20"/>
          <w:szCs w:val="20"/>
        </w:rPr>
        <w:t>”</w:t>
      </w:r>
      <w:r w:rsidR="00A85E12" w:rsidRPr="00FF277E">
        <w:rPr>
          <w:rFonts w:ascii="Bookman Old Style" w:hAnsi="Bookman Old Style"/>
          <w:i/>
          <w:sz w:val="20"/>
          <w:szCs w:val="20"/>
        </w:rPr>
        <w:t xml:space="preserve"> </w:t>
      </w:r>
      <w:r w:rsidR="00A85E12" w:rsidRPr="00DD4EE0">
        <w:rPr>
          <w:rFonts w:ascii="Trebuchet MS" w:hAnsi="Trebuchet MS"/>
          <w:sz w:val="24"/>
          <w:szCs w:val="24"/>
        </w:rPr>
        <w:t>so</w:t>
      </w:r>
      <w:r w:rsidR="00A85E12" w:rsidRPr="00B17C17">
        <w:rPr>
          <w:rFonts w:ascii="Trebuchet MS" w:hAnsi="Trebuchet MS"/>
          <w:sz w:val="24"/>
          <w:szCs w:val="24"/>
        </w:rPr>
        <w:t xml:space="preserve"> clearly, the Appellant was involved</w:t>
      </w:r>
      <w:r w:rsidR="00A85E12" w:rsidRPr="00B17C17">
        <w:rPr>
          <w:rFonts w:ascii="Trebuchet MS" w:hAnsi="Trebuchet MS"/>
          <w:sz w:val="20"/>
          <w:szCs w:val="20"/>
        </w:rPr>
        <w:t>.</w:t>
      </w:r>
    </w:p>
    <w:p w:rsidR="004822E5" w:rsidRDefault="00E96758" w:rsidP="00DF722A">
      <w:pPr>
        <w:spacing w:line="360" w:lineRule="auto"/>
        <w:ind w:firstLine="720"/>
        <w:jc w:val="both"/>
        <w:rPr>
          <w:rFonts w:ascii="Trebuchet MS" w:hAnsi="Trebuchet MS"/>
          <w:sz w:val="24"/>
          <w:szCs w:val="24"/>
        </w:rPr>
      </w:pPr>
      <w:r w:rsidRPr="00DA543C">
        <w:rPr>
          <w:rFonts w:ascii="Trebuchet MS" w:hAnsi="Trebuchet MS"/>
          <w:b/>
          <w:sz w:val="24"/>
          <w:szCs w:val="24"/>
        </w:rPr>
        <w:t>In Paragraph (c)</w:t>
      </w:r>
      <w:r>
        <w:rPr>
          <w:rFonts w:ascii="Trebuchet MS" w:hAnsi="Trebuchet MS"/>
          <w:sz w:val="24"/>
          <w:szCs w:val="24"/>
        </w:rPr>
        <w:t xml:space="preserve"> of the letter to the principal labour officer, the Appellant alleged that the reporting structure of the Sales Team was changed without any consultation</w:t>
      </w:r>
      <w:r w:rsidR="0040548B">
        <w:rPr>
          <w:rFonts w:ascii="Trebuchet MS" w:hAnsi="Trebuchet MS"/>
          <w:sz w:val="24"/>
          <w:szCs w:val="24"/>
        </w:rPr>
        <w:t xml:space="preserve"> with him.  There is an e-mail dated 25 May, 2010 to the Appellant</w:t>
      </w:r>
      <w:r w:rsidR="00567BD9">
        <w:rPr>
          <w:rFonts w:ascii="Trebuchet MS" w:hAnsi="Trebuchet MS"/>
          <w:sz w:val="24"/>
          <w:szCs w:val="24"/>
        </w:rPr>
        <w:t xml:space="preserve"> on that issue</w:t>
      </w:r>
      <w:r w:rsidR="0040548B">
        <w:rPr>
          <w:rFonts w:ascii="Trebuchet MS" w:hAnsi="Trebuchet MS"/>
          <w:sz w:val="24"/>
          <w:szCs w:val="24"/>
        </w:rPr>
        <w:t xml:space="preserve">.  That e-mail clearly shows that the Appellant is still involved with </w:t>
      </w:r>
      <w:r w:rsidR="0040548B" w:rsidRPr="00F977A8">
        <w:rPr>
          <w:rFonts w:ascii="Bookman Old Style" w:hAnsi="Bookman Old Style"/>
          <w:i/>
          <w:sz w:val="20"/>
          <w:szCs w:val="20"/>
        </w:rPr>
        <w:t>“strategy”</w:t>
      </w:r>
      <w:r w:rsidR="0040548B">
        <w:rPr>
          <w:rFonts w:ascii="Trebuchet MS" w:hAnsi="Trebuchet MS"/>
          <w:sz w:val="24"/>
          <w:szCs w:val="24"/>
        </w:rPr>
        <w:t xml:space="preserve"> for the business.  He is invited to air </w:t>
      </w:r>
      <w:r w:rsidR="0040548B" w:rsidRPr="00F977A8">
        <w:rPr>
          <w:rFonts w:ascii="Bookman Old Style" w:hAnsi="Bookman Old Style"/>
          <w:i/>
          <w:sz w:val="20"/>
          <w:szCs w:val="20"/>
        </w:rPr>
        <w:t>“any issue”</w:t>
      </w:r>
      <w:r w:rsidR="0040548B">
        <w:rPr>
          <w:rFonts w:ascii="Trebuchet MS" w:hAnsi="Trebuchet MS"/>
          <w:sz w:val="24"/>
          <w:szCs w:val="24"/>
        </w:rPr>
        <w:t xml:space="preserve"> on this matter and in fact the new structure is </w:t>
      </w:r>
      <w:r w:rsidR="00F31F39">
        <w:rPr>
          <w:rFonts w:ascii="Trebuchet MS" w:hAnsi="Trebuchet MS"/>
          <w:sz w:val="24"/>
          <w:szCs w:val="24"/>
        </w:rPr>
        <w:t xml:space="preserve">not communicated to the affected persons until he </w:t>
      </w:r>
      <w:r w:rsidR="003810A1">
        <w:rPr>
          <w:rFonts w:ascii="Trebuchet MS" w:hAnsi="Trebuchet MS"/>
          <w:sz w:val="24"/>
          <w:szCs w:val="24"/>
        </w:rPr>
        <w:t xml:space="preserve">confirms </w:t>
      </w:r>
      <w:r w:rsidR="00F31F39">
        <w:rPr>
          <w:rFonts w:ascii="Trebuchet MS" w:hAnsi="Trebuchet MS"/>
          <w:sz w:val="24"/>
          <w:szCs w:val="24"/>
        </w:rPr>
        <w:t xml:space="preserve">receipt of the e-mail.  This shows that the </w:t>
      </w:r>
      <w:r w:rsidR="00A2262A">
        <w:rPr>
          <w:rFonts w:ascii="Trebuchet MS" w:hAnsi="Trebuchet MS"/>
          <w:sz w:val="24"/>
          <w:szCs w:val="24"/>
        </w:rPr>
        <w:t xml:space="preserve">Appellant was being given a chance to raise issues if he </w:t>
      </w:r>
      <w:r w:rsidR="000A6B0C">
        <w:rPr>
          <w:rFonts w:ascii="Trebuchet MS" w:hAnsi="Trebuchet MS"/>
          <w:sz w:val="24"/>
          <w:szCs w:val="24"/>
        </w:rPr>
        <w:t>though</w:t>
      </w:r>
      <w:r w:rsidR="004B4BFB">
        <w:rPr>
          <w:rFonts w:ascii="Trebuchet MS" w:hAnsi="Trebuchet MS"/>
          <w:sz w:val="24"/>
          <w:szCs w:val="24"/>
        </w:rPr>
        <w:t>t</w:t>
      </w:r>
      <w:r w:rsidR="000A6B0C">
        <w:rPr>
          <w:rFonts w:ascii="Trebuchet MS" w:hAnsi="Trebuchet MS"/>
          <w:sz w:val="24"/>
          <w:szCs w:val="24"/>
        </w:rPr>
        <w:t xml:space="preserve"> the</w:t>
      </w:r>
      <w:r w:rsidR="00A2262A">
        <w:rPr>
          <w:rFonts w:ascii="Trebuchet MS" w:hAnsi="Trebuchet MS"/>
          <w:sz w:val="24"/>
          <w:szCs w:val="24"/>
        </w:rPr>
        <w:t xml:space="preserve"> structure was not workable, before his subordinates were informed.</w:t>
      </w:r>
      <w:r w:rsidR="00303BAF">
        <w:rPr>
          <w:rFonts w:ascii="Trebuchet MS" w:hAnsi="Trebuchet MS"/>
          <w:sz w:val="24"/>
          <w:szCs w:val="24"/>
        </w:rPr>
        <w:t xml:space="preserve">  So clearly, his allegation that he was not involved is not true.</w:t>
      </w:r>
    </w:p>
    <w:p w:rsidR="000A6B0C" w:rsidRDefault="000A6B0C" w:rsidP="00DF722A">
      <w:pPr>
        <w:spacing w:line="360" w:lineRule="auto"/>
        <w:ind w:firstLine="720"/>
        <w:jc w:val="both"/>
        <w:rPr>
          <w:rFonts w:ascii="Trebuchet MS" w:hAnsi="Trebuchet MS"/>
          <w:sz w:val="24"/>
          <w:szCs w:val="24"/>
        </w:rPr>
      </w:pPr>
      <w:r w:rsidRPr="00351C1F">
        <w:rPr>
          <w:rFonts w:ascii="Trebuchet MS" w:hAnsi="Trebuchet MS"/>
          <w:b/>
          <w:sz w:val="24"/>
          <w:szCs w:val="24"/>
        </w:rPr>
        <w:t>Paragraph (d)</w:t>
      </w:r>
      <w:r>
        <w:rPr>
          <w:rFonts w:ascii="Trebuchet MS" w:hAnsi="Trebuchet MS"/>
          <w:sz w:val="24"/>
          <w:szCs w:val="24"/>
        </w:rPr>
        <w:t xml:space="preserve"> </w:t>
      </w:r>
      <w:r w:rsidR="005F463C">
        <w:rPr>
          <w:rFonts w:ascii="Trebuchet MS" w:hAnsi="Trebuchet MS"/>
          <w:sz w:val="24"/>
          <w:szCs w:val="24"/>
        </w:rPr>
        <w:t xml:space="preserve">of </w:t>
      </w:r>
      <w:r>
        <w:rPr>
          <w:rFonts w:ascii="Trebuchet MS" w:hAnsi="Trebuchet MS"/>
          <w:sz w:val="24"/>
          <w:szCs w:val="24"/>
        </w:rPr>
        <w:t>his letter to labour is about a Zfn publication of Wednesday 21, April 2010.  The Appellant clearly misunderstood the publication.  The publication was referring to his resumption of his substantial duties as General Manager for the Store</w:t>
      </w:r>
      <w:r w:rsidR="009647E1">
        <w:rPr>
          <w:rFonts w:ascii="Trebuchet MS" w:hAnsi="Trebuchet MS"/>
          <w:sz w:val="24"/>
          <w:szCs w:val="24"/>
        </w:rPr>
        <w:t xml:space="preserve"> following his release from Acting as General Manager Zimbabwe.  The Appellant admitted during arbitration that if he had sought </w:t>
      </w:r>
      <w:r w:rsidR="009647E1">
        <w:rPr>
          <w:rFonts w:ascii="Trebuchet MS" w:hAnsi="Trebuchet MS"/>
          <w:sz w:val="24"/>
          <w:szCs w:val="24"/>
        </w:rPr>
        <w:lastRenderedPageBreak/>
        <w:t>clarification on this article, the situation could have been different.  The Appellant also admitted that up to the time of the arbitration hearing his post was still vacant; meaning the article could not have meant that as of April, someone had already been appointed to replace him when his post was still vacant in 2011 after his resignation.</w:t>
      </w:r>
    </w:p>
    <w:p w:rsidR="009647E1" w:rsidRDefault="009647E1" w:rsidP="00DF722A">
      <w:pPr>
        <w:spacing w:line="360" w:lineRule="auto"/>
        <w:ind w:firstLine="720"/>
        <w:jc w:val="both"/>
        <w:rPr>
          <w:rFonts w:ascii="Trebuchet MS" w:hAnsi="Trebuchet MS"/>
          <w:sz w:val="24"/>
          <w:szCs w:val="24"/>
        </w:rPr>
      </w:pPr>
      <w:r>
        <w:rPr>
          <w:rFonts w:ascii="Trebuchet MS" w:hAnsi="Trebuchet MS"/>
          <w:sz w:val="24"/>
          <w:szCs w:val="24"/>
        </w:rPr>
        <w:t>The second point Appellant raises as evidence of constructive dismissal is the fact that the company’s Director</w:t>
      </w:r>
      <w:r w:rsidR="001F496C">
        <w:rPr>
          <w:rFonts w:ascii="Trebuchet MS" w:hAnsi="Trebuchet MS"/>
          <w:sz w:val="24"/>
          <w:szCs w:val="24"/>
        </w:rPr>
        <w:t>s</w:t>
      </w:r>
      <w:r>
        <w:rPr>
          <w:rFonts w:ascii="Trebuchet MS" w:hAnsi="Trebuchet MS"/>
          <w:sz w:val="24"/>
          <w:szCs w:val="24"/>
        </w:rPr>
        <w:t xml:space="preserve"> in South Africa appointed a substantive General Manager for Makro Zimbabwe without the courtesy to consult or prepare </w:t>
      </w:r>
      <w:r w:rsidR="0079681E">
        <w:rPr>
          <w:rFonts w:ascii="Trebuchet MS" w:hAnsi="Trebuchet MS"/>
          <w:sz w:val="24"/>
          <w:szCs w:val="24"/>
        </w:rPr>
        <w:t>him</w:t>
      </w:r>
      <w:r>
        <w:rPr>
          <w:rFonts w:ascii="Trebuchet MS" w:hAnsi="Trebuchet MS"/>
          <w:sz w:val="24"/>
          <w:szCs w:val="24"/>
        </w:rPr>
        <w:t xml:space="preserve"> for the announcement to the team as</w:t>
      </w:r>
      <w:r w:rsidR="001E4256">
        <w:rPr>
          <w:rFonts w:ascii="Trebuchet MS" w:hAnsi="Trebuchet MS"/>
          <w:sz w:val="24"/>
          <w:szCs w:val="24"/>
        </w:rPr>
        <w:t xml:space="preserve"> he had</w:t>
      </w:r>
      <w:r>
        <w:rPr>
          <w:rFonts w:ascii="Trebuchet MS" w:hAnsi="Trebuchet MS"/>
          <w:sz w:val="24"/>
          <w:szCs w:val="24"/>
        </w:rPr>
        <w:t xml:space="preserve"> been the Acting General Manager Zimbabwe for the past 16 months.  Clearly, the Appellant’s expectations </w:t>
      </w:r>
      <w:r w:rsidR="002D59DB">
        <w:rPr>
          <w:rFonts w:ascii="Trebuchet MS" w:hAnsi="Trebuchet MS"/>
          <w:sz w:val="24"/>
          <w:szCs w:val="24"/>
        </w:rPr>
        <w:t>wer</w:t>
      </w:r>
      <w:r>
        <w:rPr>
          <w:rFonts w:ascii="Trebuchet MS" w:hAnsi="Trebuchet MS"/>
          <w:sz w:val="24"/>
          <w:szCs w:val="24"/>
        </w:rPr>
        <w:t>e incorrect.  The position of General Manager was vacant.  The Appellant</w:t>
      </w:r>
      <w:r w:rsidR="0043756C">
        <w:rPr>
          <w:rFonts w:ascii="Trebuchet MS" w:hAnsi="Trebuchet MS"/>
          <w:sz w:val="24"/>
          <w:szCs w:val="24"/>
        </w:rPr>
        <w:t xml:space="preserve"> as another contender for the vacant post was obviously an interested party.  There was therefore no legal obligation on the Board of Directors to consult him, or prepare him as he calls it for the announcement.  It would not have been strategic for the Directors to do that given the sensitivity of such top jobs in business organizations.  So the Appellant’s </w:t>
      </w:r>
      <w:r w:rsidR="00AB5971">
        <w:rPr>
          <w:rFonts w:ascii="Trebuchet MS" w:hAnsi="Trebuchet MS"/>
          <w:sz w:val="24"/>
          <w:szCs w:val="24"/>
        </w:rPr>
        <w:t>submission</w:t>
      </w:r>
      <w:r w:rsidR="0043756C">
        <w:rPr>
          <w:rFonts w:ascii="Trebuchet MS" w:hAnsi="Trebuchet MS"/>
          <w:sz w:val="24"/>
          <w:szCs w:val="24"/>
        </w:rPr>
        <w:t xml:space="preserve"> that </w:t>
      </w:r>
      <w:r w:rsidR="00AB5971">
        <w:rPr>
          <w:rFonts w:ascii="Trebuchet MS" w:hAnsi="Trebuchet MS"/>
          <w:sz w:val="24"/>
          <w:szCs w:val="24"/>
        </w:rPr>
        <w:t xml:space="preserve">the </w:t>
      </w:r>
      <w:r w:rsidR="0043756C">
        <w:rPr>
          <w:rFonts w:ascii="Trebuchet MS" w:hAnsi="Trebuchet MS"/>
          <w:sz w:val="24"/>
          <w:szCs w:val="24"/>
        </w:rPr>
        <w:t xml:space="preserve">Board’s </w:t>
      </w:r>
      <w:r w:rsidR="00AB5971">
        <w:rPr>
          <w:rFonts w:ascii="Trebuchet MS" w:hAnsi="Trebuchet MS"/>
          <w:sz w:val="24"/>
          <w:szCs w:val="24"/>
        </w:rPr>
        <w:t>o</w:t>
      </w:r>
      <w:r w:rsidR="0043756C">
        <w:rPr>
          <w:rFonts w:ascii="Trebuchet MS" w:hAnsi="Trebuchet MS"/>
          <w:sz w:val="24"/>
          <w:szCs w:val="24"/>
        </w:rPr>
        <w:t xml:space="preserve">mission to consult or prepare him </w:t>
      </w:r>
      <w:r w:rsidR="00493E8B">
        <w:rPr>
          <w:rFonts w:ascii="Trebuchet MS" w:hAnsi="Trebuchet MS"/>
          <w:sz w:val="24"/>
          <w:szCs w:val="24"/>
        </w:rPr>
        <w:t>w</w:t>
      </w:r>
      <w:r w:rsidR="0043756C">
        <w:rPr>
          <w:rFonts w:ascii="Trebuchet MS" w:hAnsi="Trebuchet MS"/>
          <w:sz w:val="24"/>
          <w:szCs w:val="24"/>
        </w:rPr>
        <w:t xml:space="preserve">as proof of constructive dismissal should be dismissed.  The Appellant also refers to the Directors refusal to hear him when he sought audience with him yet paragraph 3.5 of his Heads of Argument say he was </w:t>
      </w:r>
      <w:r w:rsidR="008F39CF">
        <w:rPr>
          <w:rFonts w:ascii="Trebuchet MS" w:hAnsi="Trebuchet MS"/>
          <w:sz w:val="24"/>
          <w:szCs w:val="24"/>
        </w:rPr>
        <w:t>ad</w:t>
      </w:r>
      <w:r w:rsidR="005A13CE">
        <w:rPr>
          <w:rFonts w:ascii="Trebuchet MS" w:hAnsi="Trebuchet MS"/>
          <w:sz w:val="24"/>
          <w:szCs w:val="24"/>
        </w:rPr>
        <w:t>vised</w:t>
      </w:r>
      <w:r w:rsidR="0043756C">
        <w:rPr>
          <w:rFonts w:ascii="Trebuchet MS" w:hAnsi="Trebuchet MS"/>
          <w:sz w:val="24"/>
          <w:szCs w:val="24"/>
        </w:rPr>
        <w:t xml:space="preserve"> to address the issue with the General Manager Zimbabwe.  So the Directors attended to his complaint and referred him to his immediate superior in line with corporate governance principles.</w:t>
      </w:r>
    </w:p>
    <w:p w:rsidR="007F22A8" w:rsidRDefault="00B30816" w:rsidP="00DF722A">
      <w:pPr>
        <w:spacing w:line="360" w:lineRule="auto"/>
        <w:ind w:firstLine="720"/>
        <w:jc w:val="both"/>
        <w:rPr>
          <w:rFonts w:ascii="Bookman Old Style" w:hAnsi="Bookman Old Style"/>
          <w:i/>
          <w:sz w:val="20"/>
          <w:szCs w:val="20"/>
        </w:rPr>
      </w:pPr>
      <w:r w:rsidRPr="002A0D93">
        <w:rPr>
          <w:rFonts w:ascii="Trebuchet MS" w:hAnsi="Trebuchet MS"/>
          <w:b/>
          <w:sz w:val="24"/>
          <w:szCs w:val="24"/>
        </w:rPr>
        <w:t>Section 12 B (3) (a)</w:t>
      </w:r>
      <w:r>
        <w:rPr>
          <w:rFonts w:ascii="Trebuchet MS" w:hAnsi="Trebuchet MS"/>
          <w:sz w:val="24"/>
          <w:szCs w:val="24"/>
        </w:rPr>
        <w:t xml:space="preserve"> of the </w:t>
      </w:r>
      <w:r w:rsidR="002A0D93" w:rsidRPr="002A0D93">
        <w:rPr>
          <w:rFonts w:ascii="Trebuchet MS" w:hAnsi="Trebuchet MS"/>
          <w:b/>
          <w:sz w:val="24"/>
          <w:szCs w:val="24"/>
        </w:rPr>
        <w:t>L</w:t>
      </w:r>
      <w:r w:rsidRPr="002A0D93">
        <w:rPr>
          <w:rFonts w:ascii="Trebuchet MS" w:hAnsi="Trebuchet MS"/>
          <w:b/>
          <w:sz w:val="24"/>
          <w:szCs w:val="24"/>
        </w:rPr>
        <w:t>abour Act [Chapter 28:01]</w:t>
      </w:r>
      <w:r>
        <w:rPr>
          <w:rFonts w:ascii="Trebuchet MS" w:hAnsi="Trebuchet MS"/>
          <w:sz w:val="24"/>
          <w:szCs w:val="24"/>
        </w:rPr>
        <w:t xml:space="preserve"> provides that </w:t>
      </w:r>
      <w:r w:rsidRPr="00596C56">
        <w:rPr>
          <w:rFonts w:ascii="Bookman Old Style" w:hAnsi="Bookman Old Style"/>
          <w:i/>
          <w:sz w:val="20"/>
          <w:szCs w:val="20"/>
        </w:rPr>
        <w:t xml:space="preserve">“an </w:t>
      </w:r>
      <w:r w:rsidR="00894613">
        <w:rPr>
          <w:rFonts w:ascii="Bookman Old Style" w:hAnsi="Bookman Old Style"/>
          <w:i/>
          <w:sz w:val="20"/>
          <w:szCs w:val="20"/>
        </w:rPr>
        <w:t>employee is de</w:t>
      </w:r>
      <w:r w:rsidRPr="00596C56">
        <w:rPr>
          <w:rFonts w:ascii="Bookman Old Style" w:hAnsi="Bookman Old Style"/>
          <w:i/>
          <w:sz w:val="20"/>
          <w:szCs w:val="20"/>
        </w:rPr>
        <w:t>e</w:t>
      </w:r>
      <w:r w:rsidR="00894613">
        <w:rPr>
          <w:rFonts w:ascii="Bookman Old Style" w:hAnsi="Bookman Old Style"/>
          <w:i/>
          <w:sz w:val="20"/>
          <w:szCs w:val="20"/>
        </w:rPr>
        <w:t>me</w:t>
      </w:r>
      <w:r w:rsidRPr="00596C56">
        <w:rPr>
          <w:rFonts w:ascii="Bookman Old Style" w:hAnsi="Bookman Old Style"/>
          <w:i/>
          <w:sz w:val="20"/>
          <w:szCs w:val="20"/>
        </w:rPr>
        <w:t>d to be unfairly dismissed if the employee terminated the contract of employment with or without notice because the employer deliberately made continued employme</w:t>
      </w:r>
      <w:r w:rsidR="007F22A8">
        <w:rPr>
          <w:rFonts w:ascii="Bookman Old Style" w:hAnsi="Bookman Old Style"/>
          <w:i/>
          <w:sz w:val="20"/>
          <w:szCs w:val="20"/>
        </w:rPr>
        <w:t>n</w:t>
      </w:r>
      <w:r w:rsidR="00221B9A">
        <w:rPr>
          <w:rFonts w:ascii="Bookman Old Style" w:hAnsi="Bookman Old Style"/>
          <w:i/>
          <w:sz w:val="20"/>
          <w:szCs w:val="20"/>
        </w:rPr>
        <w:t>t intolerable for the employee;”</w:t>
      </w:r>
    </w:p>
    <w:p w:rsidR="0043756C" w:rsidRDefault="00B30816" w:rsidP="00DF722A">
      <w:pPr>
        <w:spacing w:line="360" w:lineRule="auto"/>
        <w:ind w:firstLine="720"/>
        <w:jc w:val="both"/>
        <w:rPr>
          <w:rFonts w:ascii="Trebuchet MS" w:hAnsi="Trebuchet MS"/>
          <w:sz w:val="24"/>
          <w:szCs w:val="24"/>
        </w:rPr>
      </w:pPr>
      <w:r w:rsidRPr="00CA1D09">
        <w:rPr>
          <w:rFonts w:ascii="Trebuchet MS" w:hAnsi="Trebuchet MS"/>
          <w:sz w:val="24"/>
          <w:szCs w:val="24"/>
        </w:rPr>
        <w:t>During the appeal hearing, the Appellant conceded that he never sought audience with his immediate superior over his concerns before he resigned.  Given this concession, it cannot be argued that the employer “</w:t>
      </w:r>
      <w:r w:rsidR="00EF53EE" w:rsidRPr="00CA1D09">
        <w:rPr>
          <w:rFonts w:ascii="Trebuchet MS" w:hAnsi="Trebuchet MS"/>
          <w:sz w:val="24"/>
          <w:szCs w:val="24"/>
        </w:rPr>
        <w:t>deliberately” made</w:t>
      </w:r>
      <w:r w:rsidRPr="00CA1D09">
        <w:rPr>
          <w:rFonts w:ascii="Trebuchet MS" w:hAnsi="Trebuchet MS"/>
          <w:sz w:val="24"/>
          <w:szCs w:val="24"/>
        </w:rPr>
        <w:t xml:space="preserve"> continued employment intolerable when the employer was not even aware that Appellant was aggrieved. </w:t>
      </w:r>
      <w:r>
        <w:rPr>
          <w:rFonts w:ascii="Trebuchet MS" w:hAnsi="Trebuchet MS"/>
          <w:sz w:val="24"/>
          <w:szCs w:val="24"/>
        </w:rPr>
        <w:t xml:space="preserve"> The case of </w:t>
      </w:r>
      <w:r w:rsidR="00C73C93" w:rsidRPr="00C9166B">
        <w:rPr>
          <w:rFonts w:ascii="Trebuchet MS" w:hAnsi="Trebuchet MS"/>
          <w:b/>
          <w:sz w:val="24"/>
          <w:szCs w:val="24"/>
        </w:rPr>
        <w:t xml:space="preserve">MARSLAND VS NEW WAY MOTOR AND </w:t>
      </w:r>
      <w:r w:rsidR="00C73C93" w:rsidRPr="00C9166B">
        <w:rPr>
          <w:rFonts w:ascii="Trebuchet MS" w:hAnsi="Trebuchet MS"/>
          <w:b/>
          <w:sz w:val="24"/>
          <w:szCs w:val="24"/>
        </w:rPr>
        <w:lastRenderedPageBreak/>
        <w:t xml:space="preserve">DIESEL ENGINEERING </w:t>
      </w:r>
      <w:r w:rsidRPr="00C9166B">
        <w:rPr>
          <w:rFonts w:ascii="Trebuchet MS" w:hAnsi="Trebuchet MS"/>
          <w:b/>
          <w:sz w:val="24"/>
          <w:szCs w:val="24"/>
        </w:rPr>
        <w:t xml:space="preserve">(2009) </w:t>
      </w:r>
      <w:r w:rsidR="00EF53EE">
        <w:rPr>
          <w:rFonts w:ascii="Trebuchet MS" w:hAnsi="Trebuchet MS"/>
          <w:b/>
          <w:sz w:val="24"/>
          <w:szCs w:val="24"/>
        </w:rPr>
        <w:t>30</w:t>
      </w:r>
      <w:r w:rsidR="007F22A8">
        <w:rPr>
          <w:rFonts w:ascii="Trebuchet MS" w:hAnsi="Trebuchet MS"/>
          <w:b/>
          <w:sz w:val="24"/>
          <w:szCs w:val="24"/>
        </w:rPr>
        <w:t xml:space="preserve"> ILJ</w:t>
      </w:r>
      <w:r w:rsidRPr="00C9166B">
        <w:rPr>
          <w:rFonts w:ascii="Trebuchet MS" w:hAnsi="Trebuchet MS"/>
          <w:b/>
          <w:sz w:val="24"/>
          <w:szCs w:val="24"/>
        </w:rPr>
        <w:t xml:space="preserve"> 169</w:t>
      </w:r>
      <w:r>
        <w:rPr>
          <w:rFonts w:ascii="Trebuchet MS" w:hAnsi="Trebuchet MS"/>
          <w:sz w:val="24"/>
          <w:szCs w:val="24"/>
        </w:rPr>
        <w:t xml:space="preserve"> referred to by Appellant’s couns</w:t>
      </w:r>
      <w:r w:rsidR="0064207E">
        <w:rPr>
          <w:rFonts w:ascii="Trebuchet MS" w:hAnsi="Trebuchet MS"/>
          <w:sz w:val="24"/>
          <w:szCs w:val="24"/>
        </w:rPr>
        <w:t>el is relevant to the issue.  The judgment</w:t>
      </w:r>
      <w:r>
        <w:rPr>
          <w:rFonts w:ascii="Trebuchet MS" w:hAnsi="Trebuchet MS"/>
          <w:sz w:val="24"/>
          <w:szCs w:val="24"/>
        </w:rPr>
        <w:t xml:space="preserve"> provides as follows</w:t>
      </w:r>
      <w:r w:rsidR="00175860">
        <w:rPr>
          <w:rFonts w:ascii="Trebuchet MS" w:hAnsi="Trebuchet MS"/>
          <w:sz w:val="24"/>
          <w:szCs w:val="24"/>
        </w:rPr>
        <w:t>:</w:t>
      </w:r>
    </w:p>
    <w:p w:rsidR="00175860" w:rsidRPr="002D1449" w:rsidRDefault="00506BE0" w:rsidP="00506BE0">
      <w:pPr>
        <w:spacing w:line="360" w:lineRule="auto"/>
        <w:jc w:val="both"/>
        <w:rPr>
          <w:rFonts w:ascii="Trebuchet MS" w:hAnsi="Trebuchet MS"/>
          <w:sz w:val="24"/>
          <w:szCs w:val="24"/>
        </w:rPr>
      </w:pPr>
      <w:r w:rsidRPr="002D1449">
        <w:rPr>
          <w:rFonts w:ascii="Bookman Old Style" w:hAnsi="Bookman Old Style"/>
          <w:i/>
          <w:sz w:val="20"/>
          <w:szCs w:val="20"/>
        </w:rPr>
        <w:t>“</w:t>
      </w:r>
      <w:r w:rsidR="00175860" w:rsidRPr="002D1449">
        <w:rPr>
          <w:rFonts w:ascii="Bookman Old Style" w:hAnsi="Bookman Old Style"/>
          <w:i/>
          <w:sz w:val="20"/>
          <w:szCs w:val="20"/>
        </w:rPr>
        <w:t>The employee must show that the reason for termination of the contract must be that continued employment has become intolerable for the employee.  Again this must be objectively determined.  It follows that the subjective apprehension of an employee is not the final determinant of whether or not the employer’s conduct is intolerable.</w:t>
      </w:r>
      <w:r w:rsidR="002D1449" w:rsidRPr="002D1449">
        <w:rPr>
          <w:rFonts w:ascii="Bookman Old Style" w:hAnsi="Bookman Old Style"/>
          <w:i/>
          <w:sz w:val="20"/>
          <w:szCs w:val="20"/>
        </w:rPr>
        <w:t>”</w:t>
      </w:r>
      <w:r w:rsidR="002D1449">
        <w:rPr>
          <w:rFonts w:ascii="Trebuchet MS" w:hAnsi="Trebuchet MS"/>
          <w:sz w:val="24"/>
          <w:szCs w:val="24"/>
        </w:rPr>
        <w:t xml:space="preserve">  </w:t>
      </w:r>
      <w:r w:rsidR="00175860" w:rsidRPr="002D1449">
        <w:rPr>
          <w:rFonts w:ascii="Trebuchet MS" w:hAnsi="Trebuchet MS"/>
          <w:sz w:val="24"/>
          <w:szCs w:val="24"/>
        </w:rPr>
        <w:t xml:space="preserve">So, subjectively, the Appellant </w:t>
      </w:r>
      <w:r w:rsidR="007A736A">
        <w:rPr>
          <w:rFonts w:ascii="Trebuchet MS" w:hAnsi="Trebuchet MS"/>
          <w:sz w:val="24"/>
          <w:szCs w:val="24"/>
        </w:rPr>
        <w:t xml:space="preserve">in this case </w:t>
      </w:r>
      <w:r w:rsidR="00175860" w:rsidRPr="002D1449">
        <w:rPr>
          <w:rFonts w:ascii="Trebuchet MS" w:hAnsi="Trebuchet MS"/>
          <w:sz w:val="24"/>
          <w:szCs w:val="24"/>
        </w:rPr>
        <w:t xml:space="preserve">thought the employer had made his continued employment intolerable but when the Arbitrator applied the objective test, he found that </w:t>
      </w:r>
      <w:r w:rsidR="00106DF5" w:rsidRPr="002D1449">
        <w:rPr>
          <w:rFonts w:ascii="Trebuchet MS" w:hAnsi="Trebuchet MS"/>
          <w:sz w:val="24"/>
          <w:szCs w:val="24"/>
        </w:rPr>
        <w:t>the</w:t>
      </w:r>
      <w:r w:rsidR="00175860" w:rsidRPr="002D1449">
        <w:rPr>
          <w:rFonts w:ascii="Trebuchet MS" w:hAnsi="Trebuchet MS"/>
          <w:sz w:val="24"/>
          <w:szCs w:val="24"/>
        </w:rPr>
        <w:t xml:space="preserve"> employer had not deliberately made conditions of employment intolerable as envisaged by </w:t>
      </w:r>
      <w:r w:rsidR="00175860" w:rsidRPr="00946095">
        <w:rPr>
          <w:rFonts w:ascii="Trebuchet MS" w:hAnsi="Trebuchet MS"/>
          <w:b/>
          <w:sz w:val="24"/>
          <w:szCs w:val="24"/>
        </w:rPr>
        <w:t>Section 12 B (3) (a)</w:t>
      </w:r>
      <w:r w:rsidR="002D1449" w:rsidRPr="00946095">
        <w:rPr>
          <w:rFonts w:ascii="Trebuchet MS" w:hAnsi="Trebuchet MS"/>
          <w:b/>
          <w:sz w:val="24"/>
          <w:szCs w:val="24"/>
        </w:rPr>
        <w:t>.</w:t>
      </w:r>
    </w:p>
    <w:p w:rsidR="0043756C" w:rsidRDefault="0043756C" w:rsidP="00FD1577">
      <w:pPr>
        <w:spacing w:line="360" w:lineRule="auto"/>
        <w:ind w:firstLine="720"/>
        <w:jc w:val="both"/>
        <w:rPr>
          <w:rFonts w:ascii="Trebuchet MS" w:hAnsi="Trebuchet MS"/>
          <w:sz w:val="24"/>
          <w:szCs w:val="24"/>
        </w:rPr>
      </w:pPr>
      <w:r>
        <w:rPr>
          <w:rFonts w:ascii="Trebuchet MS" w:hAnsi="Trebuchet MS"/>
          <w:sz w:val="24"/>
          <w:szCs w:val="24"/>
        </w:rPr>
        <w:t xml:space="preserve">The above analysis clearly shows that the Arbitrator’s decision was consistent with the evidence placed before him.  </w:t>
      </w:r>
      <w:r w:rsidR="00776278">
        <w:rPr>
          <w:rFonts w:ascii="Trebuchet MS" w:hAnsi="Trebuchet MS"/>
          <w:sz w:val="24"/>
          <w:szCs w:val="24"/>
        </w:rPr>
        <w:t>He</w:t>
      </w:r>
      <w:r>
        <w:rPr>
          <w:rFonts w:ascii="Trebuchet MS" w:hAnsi="Trebuchet MS"/>
          <w:sz w:val="24"/>
          <w:szCs w:val="24"/>
        </w:rPr>
        <w:t xml:space="preserve"> did not misdirect himself in anyway and there is therefore no legal basis for this court to interfere with the Arbitrator’s decision.</w:t>
      </w:r>
    </w:p>
    <w:p w:rsidR="00977EFA" w:rsidRDefault="00977EFA" w:rsidP="00DF722A">
      <w:pPr>
        <w:spacing w:line="360" w:lineRule="auto"/>
        <w:ind w:firstLine="720"/>
        <w:jc w:val="both"/>
        <w:rPr>
          <w:rFonts w:ascii="Trebuchet MS" w:hAnsi="Trebuchet MS"/>
          <w:sz w:val="24"/>
          <w:szCs w:val="24"/>
        </w:rPr>
      </w:pPr>
    </w:p>
    <w:p w:rsidR="0043756C" w:rsidRPr="00E96758" w:rsidRDefault="0043756C" w:rsidP="00DF722A">
      <w:pPr>
        <w:spacing w:line="360" w:lineRule="auto"/>
        <w:ind w:firstLine="720"/>
        <w:jc w:val="both"/>
        <w:rPr>
          <w:rFonts w:ascii="Trebuchet MS" w:hAnsi="Trebuchet MS"/>
          <w:sz w:val="24"/>
          <w:szCs w:val="24"/>
        </w:rPr>
      </w:pPr>
      <w:r>
        <w:rPr>
          <w:rFonts w:ascii="Trebuchet MS" w:hAnsi="Trebuchet MS"/>
          <w:sz w:val="24"/>
          <w:szCs w:val="24"/>
        </w:rPr>
        <w:t>The appeal is therefore dismissed for lack of merit.  Each party will pay its own costs.</w:t>
      </w:r>
    </w:p>
    <w:p w:rsidR="00AF7D64" w:rsidRDefault="00AF7D64" w:rsidP="00AF7D64">
      <w:pPr>
        <w:spacing w:line="360" w:lineRule="auto"/>
        <w:jc w:val="both"/>
        <w:rPr>
          <w:rFonts w:ascii="Bookman Old Style" w:hAnsi="Bookman Old Style"/>
          <w:i/>
          <w:sz w:val="20"/>
          <w:szCs w:val="20"/>
        </w:rPr>
      </w:pPr>
    </w:p>
    <w:p w:rsidR="0043756C" w:rsidRDefault="0043756C" w:rsidP="00AF7D64">
      <w:pPr>
        <w:spacing w:line="360" w:lineRule="auto"/>
        <w:jc w:val="both"/>
        <w:rPr>
          <w:rFonts w:ascii="Bookman Old Style" w:hAnsi="Bookman Old Style"/>
          <w:i/>
          <w:sz w:val="20"/>
          <w:szCs w:val="20"/>
        </w:rPr>
      </w:pPr>
    </w:p>
    <w:p w:rsidR="0043756C" w:rsidRDefault="0043756C" w:rsidP="00AF7D64">
      <w:pPr>
        <w:spacing w:line="360" w:lineRule="auto"/>
        <w:jc w:val="both"/>
        <w:rPr>
          <w:rFonts w:ascii="Bookman Old Style" w:hAnsi="Bookman Old Style"/>
          <w:i/>
          <w:sz w:val="20"/>
          <w:szCs w:val="20"/>
        </w:rPr>
      </w:pPr>
    </w:p>
    <w:p w:rsidR="009D3A9E" w:rsidRDefault="009D3A9E" w:rsidP="00AF7D64">
      <w:pPr>
        <w:spacing w:line="360" w:lineRule="auto"/>
        <w:jc w:val="both"/>
        <w:rPr>
          <w:rFonts w:ascii="Bookman Old Style" w:hAnsi="Bookman Old Style"/>
          <w:i/>
          <w:sz w:val="20"/>
          <w:szCs w:val="20"/>
        </w:rPr>
      </w:pPr>
    </w:p>
    <w:p w:rsidR="009D3A9E" w:rsidRDefault="009D3A9E" w:rsidP="00AF7D64">
      <w:pPr>
        <w:spacing w:line="360" w:lineRule="auto"/>
        <w:jc w:val="both"/>
        <w:rPr>
          <w:rFonts w:ascii="Bookman Old Style" w:hAnsi="Bookman Old Style"/>
          <w:i/>
          <w:sz w:val="20"/>
          <w:szCs w:val="20"/>
        </w:rPr>
      </w:pPr>
    </w:p>
    <w:p w:rsidR="009D3A9E" w:rsidRDefault="009D3A9E" w:rsidP="00AF7D64">
      <w:pPr>
        <w:spacing w:line="360" w:lineRule="auto"/>
        <w:jc w:val="both"/>
        <w:rPr>
          <w:rFonts w:ascii="Bookman Old Style" w:hAnsi="Bookman Old Style"/>
          <w:i/>
          <w:sz w:val="20"/>
          <w:szCs w:val="20"/>
        </w:rPr>
      </w:pPr>
    </w:p>
    <w:p w:rsidR="009D3A9E" w:rsidRDefault="00AB1155" w:rsidP="00AF7D64">
      <w:pPr>
        <w:spacing w:line="360" w:lineRule="auto"/>
        <w:jc w:val="both"/>
        <w:rPr>
          <w:rFonts w:ascii="Bookman Old Style" w:hAnsi="Bookman Old Style"/>
          <w:i/>
          <w:sz w:val="20"/>
          <w:szCs w:val="20"/>
        </w:rPr>
      </w:pPr>
      <w:r>
        <w:rPr>
          <w:rFonts w:ascii="Bookman Old Style" w:hAnsi="Bookman Old Style"/>
          <w:i/>
          <w:sz w:val="20"/>
          <w:szCs w:val="20"/>
        </w:rPr>
        <w:t xml:space="preserve"> </w:t>
      </w:r>
    </w:p>
    <w:p w:rsidR="0043756C" w:rsidRPr="0043756C" w:rsidRDefault="0043756C" w:rsidP="00AF7D64">
      <w:pPr>
        <w:spacing w:line="360" w:lineRule="auto"/>
        <w:jc w:val="both"/>
        <w:rPr>
          <w:rFonts w:ascii="Trebuchet MS" w:hAnsi="Trebuchet MS"/>
          <w:b/>
          <w:i/>
          <w:sz w:val="20"/>
          <w:szCs w:val="20"/>
        </w:rPr>
      </w:pPr>
      <w:r w:rsidRPr="0043756C">
        <w:rPr>
          <w:rFonts w:ascii="Trebuchet MS" w:hAnsi="Trebuchet MS"/>
          <w:b/>
          <w:i/>
          <w:sz w:val="20"/>
          <w:szCs w:val="20"/>
        </w:rPr>
        <w:t>KANTOR AND IMMERMAN LEGAL PRACTITIONERS – APPELLANT’S LEGAL PRACTITIONERS</w:t>
      </w:r>
    </w:p>
    <w:p w:rsidR="0043756C" w:rsidRPr="0043756C" w:rsidRDefault="0043756C" w:rsidP="00AF7D64">
      <w:pPr>
        <w:spacing w:line="360" w:lineRule="auto"/>
        <w:jc w:val="both"/>
        <w:rPr>
          <w:rFonts w:ascii="Trebuchet MS" w:hAnsi="Trebuchet MS"/>
          <w:b/>
          <w:i/>
          <w:sz w:val="20"/>
          <w:szCs w:val="20"/>
        </w:rPr>
      </w:pPr>
      <w:r w:rsidRPr="0043756C">
        <w:rPr>
          <w:rFonts w:ascii="Trebuchet MS" w:hAnsi="Trebuchet MS"/>
          <w:b/>
          <w:i/>
          <w:sz w:val="20"/>
          <w:szCs w:val="20"/>
        </w:rPr>
        <w:t>ATHERSTONE AND COOK - RESPONDENT’S LEGAL PRACTITIONERS</w:t>
      </w:r>
    </w:p>
    <w:sectPr w:rsidR="0043756C" w:rsidRPr="0043756C" w:rsidSect="00F6744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D26" w:rsidRDefault="00470D26" w:rsidP="00345C62">
      <w:pPr>
        <w:spacing w:after="0" w:line="240" w:lineRule="auto"/>
      </w:pPr>
      <w:r>
        <w:separator/>
      </w:r>
    </w:p>
  </w:endnote>
  <w:endnote w:type="continuationSeparator" w:id="0">
    <w:p w:rsidR="00470D26" w:rsidRDefault="00470D26" w:rsidP="0034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203"/>
      <w:docPartObj>
        <w:docPartGallery w:val="Page Numbers (Bottom of Page)"/>
        <w:docPartUnique/>
      </w:docPartObj>
    </w:sdtPr>
    <w:sdtEndPr/>
    <w:sdtContent>
      <w:p w:rsidR="005A1D76" w:rsidRDefault="00470D26">
        <w:pPr>
          <w:pStyle w:val="Footer"/>
          <w:jc w:val="right"/>
        </w:pPr>
        <w:r>
          <w:fldChar w:fldCharType="begin"/>
        </w:r>
        <w:r>
          <w:instrText xml:space="preserve"> PAGE   \* MERGEFORMAT </w:instrText>
        </w:r>
        <w:r>
          <w:fldChar w:fldCharType="separate"/>
        </w:r>
        <w:r w:rsidR="004C5980">
          <w:rPr>
            <w:noProof/>
          </w:rPr>
          <w:t>5</w:t>
        </w:r>
        <w:r>
          <w:rPr>
            <w:noProof/>
          </w:rPr>
          <w:fldChar w:fldCharType="end"/>
        </w:r>
      </w:p>
    </w:sdtContent>
  </w:sdt>
  <w:p w:rsidR="005A1D76" w:rsidRDefault="005A1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D26" w:rsidRDefault="00470D26" w:rsidP="00345C62">
      <w:pPr>
        <w:spacing w:after="0" w:line="240" w:lineRule="auto"/>
      </w:pPr>
      <w:r>
        <w:separator/>
      </w:r>
    </w:p>
  </w:footnote>
  <w:footnote w:type="continuationSeparator" w:id="0">
    <w:p w:rsidR="00470D26" w:rsidRDefault="00470D26" w:rsidP="0034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D76" w:rsidRDefault="005A1D76" w:rsidP="00345C62">
    <w:pPr>
      <w:pStyle w:val="Header"/>
      <w:jc w:val="right"/>
    </w:pPr>
    <w:r w:rsidRPr="00DF07BD">
      <w:rPr>
        <w:rFonts w:ascii="Trebuchet MS" w:hAnsi="Trebuchet MS"/>
        <w:b/>
        <w:sz w:val="24"/>
        <w:szCs w:val="24"/>
      </w:rPr>
      <w:t>JUDGMENT LC/H/</w:t>
    </w:r>
    <w:r>
      <w:rPr>
        <w:rFonts w:ascii="Trebuchet MS" w:hAnsi="Trebuchet MS"/>
        <w:b/>
        <w:sz w:val="24"/>
        <w:szCs w:val="24"/>
      </w:rPr>
      <w:t>213</w:t>
    </w:r>
    <w:r w:rsidRPr="00DF07BD">
      <w:rPr>
        <w:rFonts w:ascii="Trebuchet MS" w:hAnsi="Trebuchet MS"/>
        <w:b/>
        <w:sz w:val="24"/>
        <w:szCs w:val="24"/>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CFE"/>
    <w:multiLevelType w:val="hybridMultilevel"/>
    <w:tmpl w:val="4A227CC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23517D"/>
    <w:multiLevelType w:val="hybridMultilevel"/>
    <w:tmpl w:val="F1469A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4962AC1"/>
    <w:multiLevelType w:val="hybridMultilevel"/>
    <w:tmpl w:val="EE5828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65"/>
    <w:rsid w:val="00004567"/>
    <w:rsid w:val="00004E5E"/>
    <w:rsid w:val="000067FD"/>
    <w:rsid w:val="0004011B"/>
    <w:rsid w:val="00053C9B"/>
    <w:rsid w:val="00075AD7"/>
    <w:rsid w:val="00084280"/>
    <w:rsid w:val="000906F4"/>
    <w:rsid w:val="000A526E"/>
    <w:rsid w:val="000A6B0C"/>
    <w:rsid w:val="00106A55"/>
    <w:rsid w:val="00106DF5"/>
    <w:rsid w:val="001231AE"/>
    <w:rsid w:val="00133BC6"/>
    <w:rsid w:val="001405F9"/>
    <w:rsid w:val="00165FBF"/>
    <w:rsid w:val="00170320"/>
    <w:rsid w:val="00175860"/>
    <w:rsid w:val="001B357A"/>
    <w:rsid w:val="001C6DD3"/>
    <w:rsid w:val="001E4256"/>
    <w:rsid w:val="001F496C"/>
    <w:rsid w:val="00221B9A"/>
    <w:rsid w:val="002A0D93"/>
    <w:rsid w:val="002C2C97"/>
    <w:rsid w:val="002D1449"/>
    <w:rsid w:val="002D59DB"/>
    <w:rsid w:val="002D5D64"/>
    <w:rsid w:val="002D6D7E"/>
    <w:rsid w:val="00303BAF"/>
    <w:rsid w:val="00334DA6"/>
    <w:rsid w:val="00345C62"/>
    <w:rsid w:val="003506B3"/>
    <w:rsid w:val="00351C1F"/>
    <w:rsid w:val="00372A51"/>
    <w:rsid w:val="003810A1"/>
    <w:rsid w:val="00384C3A"/>
    <w:rsid w:val="003F06BD"/>
    <w:rsid w:val="0040418F"/>
    <w:rsid w:val="0040548B"/>
    <w:rsid w:val="0043756C"/>
    <w:rsid w:val="00470D26"/>
    <w:rsid w:val="004822E5"/>
    <w:rsid w:val="00493E8B"/>
    <w:rsid w:val="004972C6"/>
    <w:rsid w:val="004B3941"/>
    <w:rsid w:val="004B4BFB"/>
    <w:rsid w:val="004C5980"/>
    <w:rsid w:val="004E3AE0"/>
    <w:rsid w:val="004F11E6"/>
    <w:rsid w:val="00506BE0"/>
    <w:rsid w:val="0055196D"/>
    <w:rsid w:val="005536A3"/>
    <w:rsid w:val="00567BD9"/>
    <w:rsid w:val="00573FF9"/>
    <w:rsid w:val="00581FD2"/>
    <w:rsid w:val="00596C56"/>
    <w:rsid w:val="005A13CE"/>
    <w:rsid w:val="005A1D76"/>
    <w:rsid w:val="005D32A3"/>
    <w:rsid w:val="005D716A"/>
    <w:rsid w:val="005F463C"/>
    <w:rsid w:val="005F5BAF"/>
    <w:rsid w:val="0060624D"/>
    <w:rsid w:val="00631142"/>
    <w:rsid w:val="0064207E"/>
    <w:rsid w:val="00644EA7"/>
    <w:rsid w:val="00681D88"/>
    <w:rsid w:val="006877D5"/>
    <w:rsid w:val="006C2105"/>
    <w:rsid w:val="00700EA4"/>
    <w:rsid w:val="007363CE"/>
    <w:rsid w:val="00740651"/>
    <w:rsid w:val="00751781"/>
    <w:rsid w:val="00775679"/>
    <w:rsid w:val="00776278"/>
    <w:rsid w:val="0079681E"/>
    <w:rsid w:val="007A736A"/>
    <w:rsid w:val="007B473D"/>
    <w:rsid w:val="007C1D32"/>
    <w:rsid w:val="007F22A8"/>
    <w:rsid w:val="008208F4"/>
    <w:rsid w:val="008243D5"/>
    <w:rsid w:val="00827824"/>
    <w:rsid w:val="00894613"/>
    <w:rsid w:val="008E2B94"/>
    <w:rsid w:val="008F32B8"/>
    <w:rsid w:val="008F39CF"/>
    <w:rsid w:val="008F570A"/>
    <w:rsid w:val="00946095"/>
    <w:rsid w:val="009546FC"/>
    <w:rsid w:val="009647E1"/>
    <w:rsid w:val="00973107"/>
    <w:rsid w:val="00977539"/>
    <w:rsid w:val="00977EFA"/>
    <w:rsid w:val="009A0322"/>
    <w:rsid w:val="009A4202"/>
    <w:rsid w:val="009A6D1C"/>
    <w:rsid w:val="009D3A9E"/>
    <w:rsid w:val="009E63F8"/>
    <w:rsid w:val="00A208D6"/>
    <w:rsid w:val="00A2262A"/>
    <w:rsid w:val="00A226F5"/>
    <w:rsid w:val="00A57BB6"/>
    <w:rsid w:val="00A65D94"/>
    <w:rsid w:val="00A85E12"/>
    <w:rsid w:val="00AB1155"/>
    <w:rsid w:val="00AB5971"/>
    <w:rsid w:val="00AC70F3"/>
    <w:rsid w:val="00AD4E65"/>
    <w:rsid w:val="00AD6EBF"/>
    <w:rsid w:val="00AF7D64"/>
    <w:rsid w:val="00B15C93"/>
    <w:rsid w:val="00B17C17"/>
    <w:rsid w:val="00B30816"/>
    <w:rsid w:val="00B31E4A"/>
    <w:rsid w:val="00B478F7"/>
    <w:rsid w:val="00BA3906"/>
    <w:rsid w:val="00BB645B"/>
    <w:rsid w:val="00BE65DD"/>
    <w:rsid w:val="00C058EC"/>
    <w:rsid w:val="00C3257B"/>
    <w:rsid w:val="00C64FF7"/>
    <w:rsid w:val="00C67E66"/>
    <w:rsid w:val="00C73C93"/>
    <w:rsid w:val="00C9166B"/>
    <w:rsid w:val="00CA1D09"/>
    <w:rsid w:val="00CA6DD4"/>
    <w:rsid w:val="00CB74E6"/>
    <w:rsid w:val="00D144D8"/>
    <w:rsid w:val="00DA543C"/>
    <w:rsid w:val="00DB6719"/>
    <w:rsid w:val="00DC4EBA"/>
    <w:rsid w:val="00DD4EE0"/>
    <w:rsid w:val="00DE0405"/>
    <w:rsid w:val="00DF722A"/>
    <w:rsid w:val="00E0154A"/>
    <w:rsid w:val="00E20101"/>
    <w:rsid w:val="00E2513D"/>
    <w:rsid w:val="00E339A4"/>
    <w:rsid w:val="00E5690B"/>
    <w:rsid w:val="00E57FCB"/>
    <w:rsid w:val="00E75D6C"/>
    <w:rsid w:val="00E863B4"/>
    <w:rsid w:val="00E96758"/>
    <w:rsid w:val="00EF53EE"/>
    <w:rsid w:val="00F124D5"/>
    <w:rsid w:val="00F31F39"/>
    <w:rsid w:val="00F4300A"/>
    <w:rsid w:val="00F66AE6"/>
    <w:rsid w:val="00F6739D"/>
    <w:rsid w:val="00F67447"/>
    <w:rsid w:val="00F9711F"/>
    <w:rsid w:val="00F977A8"/>
    <w:rsid w:val="00FA5E10"/>
    <w:rsid w:val="00FB25C8"/>
    <w:rsid w:val="00FD1577"/>
    <w:rsid w:val="00FF15FC"/>
    <w:rsid w:val="00FF277E"/>
    <w:rsid w:val="00FF6F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5C8"/>
    <w:pPr>
      <w:ind w:left="720"/>
      <w:contextualSpacing/>
    </w:pPr>
  </w:style>
  <w:style w:type="paragraph" w:styleId="Header">
    <w:name w:val="header"/>
    <w:basedOn w:val="Normal"/>
    <w:link w:val="HeaderChar"/>
    <w:uiPriority w:val="99"/>
    <w:semiHidden/>
    <w:unhideWhenUsed/>
    <w:rsid w:val="00345C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5C62"/>
    <w:rPr>
      <w:lang w:val="en-US"/>
    </w:rPr>
  </w:style>
  <w:style w:type="paragraph" w:styleId="Footer">
    <w:name w:val="footer"/>
    <w:basedOn w:val="Normal"/>
    <w:link w:val="FooterChar"/>
    <w:uiPriority w:val="99"/>
    <w:unhideWhenUsed/>
    <w:rsid w:val="0034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C6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5C8"/>
    <w:pPr>
      <w:ind w:left="720"/>
      <w:contextualSpacing/>
    </w:pPr>
  </w:style>
  <w:style w:type="paragraph" w:styleId="Header">
    <w:name w:val="header"/>
    <w:basedOn w:val="Normal"/>
    <w:link w:val="HeaderChar"/>
    <w:uiPriority w:val="99"/>
    <w:semiHidden/>
    <w:unhideWhenUsed/>
    <w:rsid w:val="00345C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5C62"/>
    <w:rPr>
      <w:lang w:val="en-US"/>
    </w:rPr>
  </w:style>
  <w:style w:type="paragraph" w:styleId="Footer">
    <w:name w:val="footer"/>
    <w:basedOn w:val="Normal"/>
    <w:link w:val="FooterChar"/>
    <w:uiPriority w:val="99"/>
    <w:unhideWhenUsed/>
    <w:rsid w:val="0034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C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3C879-A341-4D8B-806E-22AFDE6A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2013-06-11T08:57:00Z</cp:lastPrinted>
  <dcterms:created xsi:type="dcterms:W3CDTF">2017-04-05T13:12:00Z</dcterms:created>
  <dcterms:modified xsi:type="dcterms:W3CDTF">2017-04-05T13:12:00Z</dcterms:modified>
</cp:coreProperties>
</file>