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B5724" w14:textId="59F57EE8" w:rsidR="00FA75DC" w:rsidRDefault="00FA75DC" w:rsidP="00FA75DC">
      <w:pPr>
        <w:spacing w:after="0" w:line="240" w:lineRule="auto"/>
        <w:jc w:val="both"/>
        <w:rPr>
          <w:rFonts w:ascii="Times New Roman" w:hAnsi="Times New Roman" w:cs="Times New Roman"/>
          <w:sz w:val="24"/>
          <w:szCs w:val="24"/>
        </w:rPr>
      </w:pPr>
      <w:bookmarkStart w:id="0" w:name="_GoBack"/>
      <w:bookmarkEnd w:id="0"/>
    </w:p>
    <w:p w14:paraId="708AC3E3" w14:textId="6F797696" w:rsidR="00FA75DC" w:rsidRDefault="00FA75DC" w:rsidP="00FA75DC">
      <w:pPr>
        <w:spacing w:after="0" w:line="240" w:lineRule="auto"/>
        <w:jc w:val="both"/>
        <w:rPr>
          <w:rFonts w:ascii="Times New Roman" w:hAnsi="Times New Roman" w:cs="Times New Roman"/>
          <w:sz w:val="24"/>
          <w:szCs w:val="24"/>
        </w:rPr>
      </w:pPr>
    </w:p>
    <w:p w14:paraId="4BAAC979" w14:textId="6FD39430" w:rsidR="00BD3834" w:rsidRDefault="00F91F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JAJI HWEHWE</w:t>
      </w:r>
    </w:p>
    <w:p w14:paraId="7983A0AD" w14:textId="0FF0077A" w:rsidR="001C40E9" w:rsidRDefault="001C40E9"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65B87B3" w14:textId="5D8EED0C" w:rsidR="001C40E9" w:rsidRDefault="00F91F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HWEHWE INVESTMENTS</w:t>
      </w:r>
    </w:p>
    <w:p w14:paraId="0071903C" w14:textId="6D944726" w:rsidR="001C40E9" w:rsidRDefault="00F91F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C40E9">
        <w:rPr>
          <w:rFonts w:ascii="Times New Roman" w:hAnsi="Times New Roman" w:cs="Times New Roman"/>
          <w:sz w:val="24"/>
          <w:szCs w:val="24"/>
        </w:rPr>
        <w:t xml:space="preserve"> </w:t>
      </w:r>
    </w:p>
    <w:p w14:paraId="0B8B65D1" w14:textId="728B8035" w:rsidR="001C40E9" w:rsidRDefault="00F91F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FALCON GOLD ZIMBABWE LTD</w:t>
      </w:r>
    </w:p>
    <w:p w14:paraId="2EBF0E11" w14:textId="39A7D645" w:rsidR="00F91F34" w:rsidRDefault="00F91F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76D3D6A0" w14:textId="4F96649B" w:rsidR="00F91F34" w:rsidRDefault="00F91F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MINING DIRECTOR</w:t>
      </w:r>
    </w:p>
    <w:p w14:paraId="37DDB5DB" w14:textId="0AD3A59A" w:rsidR="00F91F34" w:rsidRDefault="00F91F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MIDLANDS PROVINCE (N.O)</w:t>
      </w:r>
    </w:p>
    <w:p w14:paraId="3E338988" w14:textId="77777777" w:rsidR="00FA75DC" w:rsidRDefault="00FA75DC" w:rsidP="00FA75DC">
      <w:pPr>
        <w:spacing w:after="0" w:line="240" w:lineRule="auto"/>
        <w:jc w:val="both"/>
        <w:rPr>
          <w:rFonts w:ascii="Times New Roman" w:hAnsi="Times New Roman" w:cs="Times New Roman"/>
          <w:sz w:val="24"/>
          <w:szCs w:val="24"/>
        </w:rPr>
      </w:pPr>
    </w:p>
    <w:p w14:paraId="5A2FF993" w14:textId="77777777" w:rsidR="00FA75DC" w:rsidRDefault="00FA75DC" w:rsidP="00FA75DC">
      <w:pPr>
        <w:spacing w:after="0" w:line="240" w:lineRule="auto"/>
        <w:jc w:val="both"/>
        <w:rPr>
          <w:rFonts w:ascii="Times New Roman" w:hAnsi="Times New Roman" w:cs="Times New Roman"/>
          <w:sz w:val="24"/>
          <w:szCs w:val="24"/>
        </w:rPr>
      </w:pPr>
    </w:p>
    <w:p w14:paraId="7D866E11" w14:textId="77777777" w:rsidR="00FA75DC" w:rsidRDefault="00FA75DC" w:rsidP="00FA75DC">
      <w:pPr>
        <w:spacing w:after="0" w:line="240" w:lineRule="auto"/>
        <w:jc w:val="both"/>
        <w:rPr>
          <w:rFonts w:ascii="Times New Roman" w:hAnsi="Times New Roman" w:cs="Times New Roman"/>
          <w:sz w:val="24"/>
          <w:szCs w:val="24"/>
        </w:rPr>
      </w:pPr>
    </w:p>
    <w:p w14:paraId="29397112" w14:textId="77777777" w:rsidR="00FA75DC" w:rsidRDefault="00FA75DC"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BB392C9" w14:textId="58F5126A" w:rsidR="00FA75DC" w:rsidRDefault="00FA75DC"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5312FB4A" w14:textId="4D001F90" w:rsidR="00FA75DC" w:rsidRDefault="00296520"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10 September 2024</w:t>
      </w:r>
    </w:p>
    <w:p w14:paraId="22345726" w14:textId="029D8918" w:rsidR="00296520" w:rsidRDefault="00296520"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Judgment delivered on 7 March 2024</w:t>
      </w:r>
    </w:p>
    <w:p w14:paraId="1A3F30A9" w14:textId="77777777" w:rsidR="00FA75DC" w:rsidRDefault="00FA75DC" w:rsidP="00FA75DC">
      <w:pPr>
        <w:spacing w:after="0" w:line="240" w:lineRule="auto"/>
        <w:jc w:val="both"/>
        <w:rPr>
          <w:rFonts w:ascii="Times New Roman" w:hAnsi="Times New Roman" w:cs="Times New Roman"/>
          <w:sz w:val="24"/>
          <w:szCs w:val="24"/>
        </w:rPr>
      </w:pPr>
    </w:p>
    <w:p w14:paraId="053A70A8" w14:textId="77777777" w:rsidR="00FA75DC" w:rsidRDefault="00FA75DC" w:rsidP="00FA75D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2E00856B" w14:textId="77777777" w:rsidR="00FA75DC" w:rsidRDefault="00FA75DC" w:rsidP="00FA75DC">
      <w:pPr>
        <w:tabs>
          <w:tab w:val="left" w:pos="3879"/>
        </w:tabs>
        <w:spacing w:after="0" w:line="240" w:lineRule="auto"/>
        <w:jc w:val="both"/>
        <w:rPr>
          <w:rFonts w:ascii="Times New Roman" w:hAnsi="Times New Roman" w:cs="Times New Roman"/>
          <w:sz w:val="24"/>
          <w:szCs w:val="24"/>
        </w:rPr>
      </w:pPr>
    </w:p>
    <w:p w14:paraId="650B3009" w14:textId="1CC08D4A" w:rsidR="00FA75DC" w:rsidRDefault="001C40E9" w:rsidP="00FA75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w:t>
      </w:r>
      <w:r w:rsidR="00001A89">
        <w:rPr>
          <w:rFonts w:ascii="Times New Roman" w:hAnsi="Times New Roman" w:cs="Times New Roman"/>
          <w:b/>
          <w:sz w:val="24"/>
          <w:szCs w:val="24"/>
        </w:rPr>
        <w:t>pposed application</w:t>
      </w:r>
    </w:p>
    <w:p w14:paraId="781D4020" w14:textId="77777777" w:rsidR="00FA75DC" w:rsidRDefault="00FA75DC" w:rsidP="00FA75DC">
      <w:pPr>
        <w:spacing w:after="0" w:line="240" w:lineRule="auto"/>
        <w:jc w:val="both"/>
        <w:rPr>
          <w:rFonts w:ascii="Times New Roman" w:hAnsi="Times New Roman" w:cs="Times New Roman"/>
          <w:b/>
          <w:sz w:val="24"/>
          <w:szCs w:val="24"/>
        </w:rPr>
      </w:pPr>
    </w:p>
    <w:p w14:paraId="15321439" w14:textId="77777777" w:rsidR="00FA75DC" w:rsidRDefault="00FA75DC" w:rsidP="00FA75DC">
      <w:pPr>
        <w:spacing w:after="0" w:line="240" w:lineRule="auto"/>
        <w:jc w:val="both"/>
        <w:rPr>
          <w:rFonts w:ascii="Times New Roman" w:hAnsi="Times New Roman" w:cs="Times New Roman"/>
          <w:b/>
          <w:sz w:val="24"/>
          <w:szCs w:val="24"/>
        </w:rPr>
      </w:pPr>
    </w:p>
    <w:p w14:paraId="3D3E8747" w14:textId="60C5BB55" w:rsidR="00FA75DC" w:rsidRDefault="00296520" w:rsidP="00FA75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WT.Davira</w:t>
      </w:r>
      <w:r w:rsidR="00FA75DC">
        <w:rPr>
          <w:rFonts w:ascii="Times New Roman" w:hAnsi="Times New Roman" w:cs="Times New Roman"/>
          <w:b/>
          <w:sz w:val="24"/>
          <w:szCs w:val="24"/>
        </w:rPr>
        <w:t xml:space="preserve">, for </w:t>
      </w:r>
      <w:r w:rsidR="00534954">
        <w:rPr>
          <w:rFonts w:ascii="Times New Roman" w:hAnsi="Times New Roman" w:cs="Times New Roman"/>
          <w:b/>
          <w:sz w:val="24"/>
          <w:szCs w:val="24"/>
        </w:rPr>
        <w:t>the applicant</w:t>
      </w:r>
      <w:r>
        <w:rPr>
          <w:rFonts w:ascii="Times New Roman" w:hAnsi="Times New Roman" w:cs="Times New Roman"/>
          <w:b/>
          <w:sz w:val="24"/>
          <w:szCs w:val="24"/>
        </w:rPr>
        <w:t>s</w:t>
      </w:r>
    </w:p>
    <w:p w14:paraId="22D88DF4" w14:textId="5CCDDDE0" w:rsidR="00FA75DC" w:rsidRDefault="00001A89" w:rsidP="00FA75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w:t>
      </w:r>
      <w:r w:rsidR="00534954">
        <w:rPr>
          <w:rFonts w:ascii="Times New Roman" w:hAnsi="Times New Roman" w:cs="Times New Roman"/>
          <w:b/>
          <w:sz w:val="24"/>
          <w:szCs w:val="24"/>
        </w:rPr>
        <w:t xml:space="preserve"> Nyabawa</w:t>
      </w:r>
      <w:r w:rsidR="00FA75DC">
        <w:rPr>
          <w:rFonts w:ascii="Times New Roman" w:hAnsi="Times New Roman" w:cs="Times New Roman"/>
          <w:b/>
          <w:sz w:val="24"/>
          <w:szCs w:val="24"/>
        </w:rPr>
        <w:t>, for the</w:t>
      </w:r>
      <w:r w:rsidR="00296520">
        <w:rPr>
          <w:rFonts w:ascii="Times New Roman" w:hAnsi="Times New Roman" w:cs="Times New Roman"/>
          <w:b/>
          <w:sz w:val="24"/>
          <w:szCs w:val="24"/>
        </w:rPr>
        <w:t xml:space="preserve"> 1</w:t>
      </w:r>
      <w:r w:rsidR="00296520" w:rsidRPr="00296520">
        <w:rPr>
          <w:rFonts w:ascii="Times New Roman" w:hAnsi="Times New Roman" w:cs="Times New Roman"/>
          <w:b/>
          <w:sz w:val="24"/>
          <w:szCs w:val="24"/>
          <w:vertAlign w:val="superscript"/>
        </w:rPr>
        <w:t>st</w:t>
      </w:r>
      <w:r w:rsidR="00296520">
        <w:rPr>
          <w:rFonts w:ascii="Times New Roman" w:hAnsi="Times New Roman" w:cs="Times New Roman"/>
          <w:b/>
          <w:sz w:val="24"/>
          <w:szCs w:val="24"/>
        </w:rPr>
        <w:t xml:space="preserve"> </w:t>
      </w:r>
      <w:r w:rsidR="0002506C">
        <w:rPr>
          <w:rFonts w:ascii="Times New Roman" w:hAnsi="Times New Roman" w:cs="Times New Roman"/>
          <w:b/>
          <w:sz w:val="24"/>
          <w:szCs w:val="24"/>
        </w:rPr>
        <w:t>respondent</w:t>
      </w:r>
    </w:p>
    <w:p w14:paraId="68CA9757" w14:textId="77777777" w:rsidR="00FA75DC" w:rsidRDefault="00FA75DC" w:rsidP="00FA75DC">
      <w:pPr>
        <w:spacing w:after="0" w:line="240" w:lineRule="auto"/>
        <w:jc w:val="both"/>
        <w:rPr>
          <w:rFonts w:ascii="Times New Roman" w:hAnsi="Times New Roman" w:cs="Times New Roman"/>
          <w:b/>
          <w:sz w:val="24"/>
          <w:szCs w:val="24"/>
        </w:rPr>
      </w:pPr>
    </w:p>
    <w:p w14:paraId="3F1CCC4E" w14:textId="77777777" w:rsidR="00FA75DC" w:rsidRDefault="00FA75DC" w:rsidP="00FA75DC">
      <w:pPr>
        <w:spacing w:after="0" w:line="240" w:lineRule="auto"/>
        <w:jc w:val="both"/>
        <w:rPr>
          <w:rFonts w:ascii="Times New Roman" w:hAnsi="Times New Roman" w:cs="Times New Roman"/>
          <w:b/>
          <w:sz w:val="24"/>
          <w:szCs w:val="24"/>
        </w:rPr>
      </w:pPr>
    </w:p>
    <w:p w14:paraId="4ED6B529" w14:textId="77777777" w:rsidR="00FA75DC" w:rsidRPr="004D55A9" w:rsidRDefault="00FA75DC" w:rsidP="00FA75DC">
      <w:pPr>
        <w:spacing w:after="0" w:line="240" w:lineRule="auto"/>
        <w:jc w:val="both"/>
        <w:rPr>
          <w:rFonts w:ascii="Times New Roman" w:hAnsi="Times New Roman" w:cs="Times New Roman"/>
          <w:b/>
          <w:sz w:val="24"/>
          <w:szCs w:val="24"/>
        </w:rPr>
      </w:pPr>
    </w:p>
    <w:p w14:paraId="1DF0C428" w14:textId="77777777" w:rsidR="00FA75DC" w:rsidRDefault="00FA75DC" w:rsidP="00FA75DC">
      <w:pPr>
        <w:spacing w:after="0" w:line="240" w:lineRule="auto"/>
        <w:jc w:val="both"/>
        <w:rPr>
          <w:rFonts w:ascii="Times New Roman" w:hAnsi="Times New Roman" w:cs="Times New Roman"/>
          <w:sz w:val="24"/>
          <w:szCs w:val="24"/>
        </w:rPr>
      </w:pPr>
    </w:p>
    <w:p w14:paraId="302DDDD5" w14:textId="758EEB86" w:rsidR="003C75E9" w:rsidRDefault="00DE42C1" w:rsidP="005A3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The applicants and the first respondent</w:t>
      </w:r>
      <w:r w:rsidR="00E96F76">
        <w:rPr>
          <w:rFonts w:ascii="Times New Roman" w:hAnsi="Times New Roman" w:cs="Times New Roman"/>
          <w:sz w:val="24"/>
          <w:szCs w:val="24"/>
        </w:rPr>
        <w:t xml:space="preserve"> lock horns over </w:t>
      </w:r>
      <w:r>
        <w:rPr>
          <w:rFonts w:ascii="Times New Roman" w:hAnsi="Times New Roman" w:cs="Times New Roman"/>
          <w:sz w:val="24"/>
          <w:szCs w:val="24"/>
        </w:rPr>
        <w:t>a number of issues related to the rather acrimonious end to their mining tribute agreement, chiefly being the propriety of its</w:t>
      </w:r>
      <w:r w:rsidR="00E96F76">
        <w:rPr>
          <w:rFonts w:ascii="Times New Roman" w:hAnsi="Times New Roman" w:cs="Times New Roman"/>
          <w:sz w:val="24"/>
          <w:szCs w:val="24"/>
        </w:rPr>
        <w:t xml:space="preserve"> term</w:t>
      </w:r>
      <w:r>
        <w:rPr>
          <w:rFonts w:ascii="Times New Roman" w:hAnsi="Times New Roman" w:cs="Times New Roman"/>
          <w:sz w:val="24"/>
          <w:szCs w:val="24"/>
        </w:rPr>
        <w:t xml:space="preserve">ination by the first respondent. </w:t>
      </w:r>
      <w:r w:rsidR="005A31BF">
        <w:rPr>
          <w:rFonts w:ascii="Times New Roman" w:hAnsi="Times New Roman" w:cs="Times New Roman"/>
          <w:sz w:val="24"/>
          <w:szCs w:val="24"/>
        </w:rPr>
        <w:t xml:space="preserve"> The broad framework of the tribute agreement was that the first applicant as tributor would be allowed to work (and extract ore) on certain of the respondent’s (as grantor) mining claims.  In exchange, the first applicants would pay the first respondent a</w:t>
      </w:r>
      <w:r w:rsidR="00A125E5">
        <w:rPr>
          <w:rFonts w:ascii="Times New Roman" w:hAnsi="Times New Roman" w:cs="Times New Roman"/>
          <w:sz w:val="24"/>
          <w:szCs w:val="24"/>
        </w:rPr>
        <w:t xml:space="preserve"> cer</w:t>
      </w:r>
      <w:r w:rsidR="00AB3211">
        <w:rPr>
          <w:rFonts w:ascii="Times New Roman" w:hAnsi="Times New Roman" w:cs="Times New Roman"/>
          <w:sz w:val="24"/>
          <w:szCs w:val="24"/>
        </w:rPr>
        <w:t>t</w:t>
      </w:r>
      <w:r w:rsidR="00A125E5">
        <w:rPr>
          <w:rFonts w:ascii="Times New Roman" w:hAnsi="Times New Roman" w:cs="Times New Roman"/>
          <w:sz w:val="24"/>
          <w:szCs w:val="24"/>
        </w:rPr>
        <w:t>a</w:t>
      </w:r>
      <w:r w:rsidR="00AB3211">
        <w:rPr>
          <w:rFonts w:ascii="Times New Roman" w:hAnsi="Times New Roman" w:cs="Times New Roman"/>
          <w:sz w:val="24"/>
          <w:szCs w:val="24"/>
        </w:rPr>
        <w:t>in agreed</w:t>
      </w:r>
      <w:r w:rsidR="005A31BF">
        <w:rPr>
          <w:rFonts w:ascii="Times New Roman" w:hAnsi="Times New Roman" w:cs="Times New Roman"/>
          <w:sz w:val="24"/>
          <w:szCs w:val="24"/>
        </w:rPr>
        <w:t xml:space="preserve"> month</w:t>
      </w:r>
      <w:r w:rsidR="00AB3211">
        <w:rPr>
          <w:rFonts w:ascii="Times New Roman" w:hAnsi="Times New Roman" w:cs="Times New Roman"/>
          <w:sz w:val="24"/>
          <w:szCs w:val="24"/>
        </w:rPr>
        <w:t>ly</w:t>
      </w:r>
      <w:r w:rsidR="005A31BF">
        <w:rPr>
          <w:rFonts w:ascii="Times New Roman" w:hAnsi="Times New Roman" w:cs="Times New Roman"/>
          <w:sz w:val="24"/>
          <w:szCs w:val="24"/>
        </w:rPr>
        <w:t xml:space="preserve"> royalty.  The </w:t>
      </w:r>
      <w:r w:rsidR="00AB3211">
        <w:rPr>
          <w:rFonts w:ascii="Times New Roman" w:hAnsi="Times New Roman" w:cs="Times New Roman"/>
          <w:sz w:val="24"/>
          <w:szCs w:val="24"/>
        </w:rPr>
        <w:t xml:space="preserve">mining </w:t>
      </w:r>
      <w:r w:rsidR="005A31BF">
        <w:rPr>
          <w:rFonts w:ascii="Times New Roman" w:hAnsi="Times New Roman" w:cs="Times New Roman"/>
          <w:sz w:val="24"/>
          <w:szCs w:val="24"/>
        </w:rPr>
        <w:t>claims to which the tribute agreement relates were identified as Rolly 11 (Reg No</w:t>
      </w:r>
      <w:r w:rsidR="00AB3211">
        <w:rPr>
          <w:rFonts w:ascii="Times New Roman" w:hAnsi="Times New Roman" w:cs="Times New Roman"/>
          <w:sz w:val="24"/>
          <w:szCs w:val="24"/>
        </w:rPr>
        <w:t>.</w:t>
      </w:r>
      <w:r w:rsidR="005A31BF">
        <w:rPr>
          <w:rFonts w:ascii="Times New Roman" w:hAnsi="Times New Roman" w:cs="Times New Roman"/>
          <w:sz w:val="24"/>
          <w:szCs w:val="24"/>
        </w:rPr>
        <w:t>.PM21368), Rolly 12 (Reg No. PM 21369), Rolly 13 (Reg No. PM 21370) and Rolly 14 (Reg No. PM 21371).</w:t>
      </w:r>
    </w:p>
    <w:p w14:paraId="39F02819" w14:textId="77777777" w:rsidR="00A125E5" w:rsidRDefault="00A125E5" w:rsidP="005A31BF">
      <w:pPr>
        <w:spacing w:after="0" w:line="360" w:lineRule="auto"/>
        <w:ind w:firstLine="720"/>
        <w:jc w:val="both"/>
        <w:rPr>
          <w:rFonts w:ascii="Times New Roman" w:hAnsi="Times New Roman" w:cs="Times New Roman"/>
          <w:sz w:val="24"/>
          <w:szCs w:val="24"/>
        </w:rPr>
      </w:pPr>
    </w:p>
    <w:p w14:paraId="20A90CE9" w14:textId="62AE1B94" w:rsidR="00AA1E39" w:rsidRDefault="00AA1E39" w:rsidP="005A3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is a director and shareholder of the second applicant.  The second respondent </w:t>
      </w:r>
      <w:r w:rsidR="00AB3211">
        <w:rPr>
          <w:rFonts w:ascii="Times New Roman" w:hAnsi="Times New Roman" w:cs="Times New Roman"/>
          <w:sz w:val="24"/>
          <w:szCs w:val="24"/>
        </w:rPr>
        <w:t xml:space="preserve">is a government functionary whose remit is to </w:t>
      </w:r>
      <w:r>
        <w:rPr>
          <w:rFonts w:ascii="Times New Roman" w:hAnsi="Times New Roman" w:cs="Times New Roman"/>
          <w:sz w:val="24"/>
          <w:szCs w:val="24"/>
        </w:rPr>
        <w:t>superin</w:t>
      </w:r>
      <w:r w:rsidR="0075622D">
        <w:rPr>
          <w:rFonts w:ascii="Times New Roman" w:hAnsi="Times New Roman" w:cs="Times New Roman"/>
          <w:sz w:val="24"/>
          <w:szCs w:val="24"/>
        </w:rPr>
        <w:t>tend</w:t>
      </w:r>
      <w:r w:rsidR="00A125E5">
        <w:rPr>
          <w:rFonts w:ascii="Times New Roman" w:hAnsi="Times New Roman" w:cs="Times New Roman"/>
          <w:sz w:val="24"/>
          <w:szCs w:val="24"/>
        </w:rPr>
        <w:t xml:space="preserve"> mining related </w:t>
      </w:r>
      <w:r w:rsidR="00EA1221">
        <w:rPr>
          <w:rFonts w:ascii="Times New Roman" w:hAnsi="Times New Roman" w:cs="Times New Roman"/>
          <w:sz w:val="24"/>
          <w:szCs w:val="24"/>
        </w:rPr>
        <w:t>matters</w:t>
      </w:r>
      <w:r w:rsidR="0075622D">
        <w:rPr>
          <w:rFonts w:ascii="Times New Roman" w:hAnsi="Times New Roman" w:cs="Times New Roman"/>
          <w:sz w:val="24"/>
          <w:szCs w:val="24"/>
        </w:rPr>
        <w:t xml:space="preserve"> in </w:t>
      </w:r>
      <w:r w:rsidR="0075622D">
        <w:rPr>
          <w:rFonts w:ascii="Times New Roman" w:hAnsi="Times New Roman" w:cs="Times New Roman"/>
          <w:sz w:val="24"/>
          <w:szCs w:val="24"/>
        </w:rPr>
        <w:lastRenderedPageBreak/>
        <w:t xml:space="preserve">the Midlands province.  In that capacity </w:t>
      </w:r>
      <w:r w:rsidR="00AB3211">
        <w:rPr>
          <w:rFonts w:ascii="Times New Roman" w:hAnsi="Times New Roman" w:cs="Times New Roman"/>
          <w:sz w:val="24"/>
          <w:szCs w:val="24"/>
        </w:rPr>
        <w:t>he</w:t>
      </w:r>
      <w:r w:rsidR="0075622D">
        <w:rPr>
          <w:rFonts w:ascii="Times New Roman" w:hAnsi="Times New Roman" w:cs="Times New Roman"/>
          <w:sz w:val="24"/>
          <w:szCs w:val="24"/>
        </w:rPr>
        <w:t xml:space="preserve"> approved what the parties referred to as a </w:t>
      </w:r>
      <w:r w:rsidR="00AB3211">
        <w:rPr>
          <w:rFonts w:ascii="Times New Roman" w:hAnsi="Times New Roman" w:cs="Times New Roman"/>
          <w:sz w:val="24"/>
          <w:szCs w:val="24"/>
        </w:rPr>
        <w:t>“</w:t>
      </w:r>
      <w:r w:rsidR="0075622D">
        <w:rPr>
          <w:rFonts w:ascii="Times New Roman" w:hAnsi="Times New Roman" w:cs="Times New Roman"/>
          <w:sz w:val="24"/>
          <w:szCs w:val="24"/>
        </w:rPr>
        <w:t>standard Tribute agreement</w:t>
      </w:r>
      <w:r w:rsidR="00AB3211">
        <w:rPr>
          <w:rFonts w:ascii="Times New Roman" w:hAnsi="Times New Roman" w:cs="Times New Roman"/>
          <w:sz w:val="24"/>
          <w:szCs w:val="24"/>
        </w:rPr>
        <w:t>”</w:t>
      </w:r>
      <w:r w:rsidR="0075622D">
        <w:rPr>
          <w:rFonts w:ascii="Times New Roman" w:hAnsi="Times New Roman" w:cs="Times New Roman"/>
          <w:sz w:val="24"/>
          <w:szCs w:val="24"/>
        </w:rPr>
        <w:t xml:space="preserve"> between the first applicant and the first respondent.</w:t>
      </w:r>
    </w:p>
    <w:p w14:paraId="34905EF9" w14:textId="77777777" w:rsidR="00A125E5" w:rsidRDefault="00A125E5" w:rsidP="005A31BF">
      <w:pPr>
        <w:spacing w:after="0" w:line="360" w:lineRule="auto"/>
        <w:ind w:firstLine="720"/>
        <w:jc w:val="both"/>
        <w:rPr>
          <w:rFonts w:ascii="Times New Roman" w:hAnsi="Times New Roman" w:cs="Times New Roman"/>
          <w:sz w:val="24"/>
          <w:szCs w:val="24"/>
        </w:rPr>
      </w:pPr>
    </w:p>
    <w:p w14:paraId="54B7F7A3" w14:textId="77777777" w:rsidR="00EA1221" w:rsidRDefault="00A125E5" w:rsidP="005A3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re</w:t>
      </w:r>
      <w:r w:rsidR="00E10FD1">
        <w:rPr>
          <w:rFonts w:ascii="Times New Roman" w:hAnsi="Times New Roman" w:cs="Times New Roman"/>
          <w:sz w:val="24"/>
          <w:szCs w:val="24"/>
        </w:rPr>
        <w:t>volves</w:t>
      </w:r>
      <w:r>
        <w:rPr>
          <w:rFonts w:ascii="Times New Roman" w:hAnsi="Times New Roman" w:cs="Times New Roman"/>
          <w:sz w:val="24"/>
          <w:szCs w:val="24"/>
        </w:rPr>
        <w:t>, in the main,</w:t>
      </w:r>
      <w:r w:rsidR="00E10FD1">
        <w:rPr>
          <w:rFonts w:ascii="Times New Roman" w:hAnsi="Times New Roman" w:cs="Times New Roman"/>
          <w:sz w:val="24"/>
          <w:szCs w:val="24"/>
        </w:rPr>
        <w:t xml:space="preserve"> the validity of the first </w:t>
      </w:r>
      <w:r w:rsidR="00A95865">
        <w:rPr>
          <w:rFonts w:ascii="Times New Roman" w:hAnsi="Times New Roman" w:cs="Times New Roman"/>
          <w:sz w:val="24"/>
          <w:szCs w:val="24"/>
        </w:rPr>
        <w:t>respondent’s</w:t>
      </w:r>
      <w:r w:rsidR="00E10FD1">
        <w:rPr>
          <w:rFonts w:ascii="Times New Roman" w:hAnsi="Times New Roman" w:cs="Times New Roman"/>
          <w:sz w:val="24"/>
          <w:szCs w:val="24"/>
        </w:rPr>
        <w:t xml:space="preserve"> unilateral cancellation of the tribute agreement </w:t>
      </w:r>
      <w:r w:rsidR="00EA1221">
        <w:rPr>
          <w:rFonts w:ascii="Times New Roman" w:hAnsi="Times New Roman" w:cs="Times New Roman"/>
          <w:sz w:val="24"/>
          <w:szCs w:val="24"/>
        </w:rPr>
        <w:t>ostensibly on clause 15 of that tribute agreement.</w:t>
      </w:r>
      <w:r w:rsidR="00E10FD1">
        <w:rPr>
          <w:rFonts w:ascii="Times New Roman" w:hAnsi="Times New Roman" w:cs="Times New Roman"/>
          <w:sz w:val="24"/>
          <w:szCs w:val="24"/>
        </w:rPr>
        <w:t xml:space="preserve"> The a</w:t>
      </w:r>
      <w:r>
        <w:rPr>
          <w:rFonts w:ascii="Times New Roman" w:hAnsi="Times New Roman" w:cs="Times New Roman"/>
          <w:sz w:val="24"/>
          <w:szCs w:val="24"/>
        </w:rPr>
        <w:t>pplicant avers that the cancellation was</w:t>
      </w:r>
      <w:r w:rsidR="00E10FD1">
        <w:rPr>
          <w:rFonts w:ascii="Times New Roman" w:hAnsi="Times New Roman" w:cs="Times New Roman"/>
          <w:sz w:val="24"/>
          <w:szCs w:val="24"/>
        </w:rPr>
        <w:t xml:space="preserve"> defective </w:t>
      </w:r>
      <w:r w:rsidR="00AB3211">
        <w:rPr>
          <w:rFonts w:ascii="Times New Roman" w:hAnsi="Times New Roman" w:cs="Times New Roman"/>
          <w:sz w:val="24"/>
          <w:szCs w:val="24"/>
        </w:rPr>
        <w:t xml:space="preserve">and ineffectual </w:t>
      </w:r>
      <w:r w:rsidR="00E10FD1">
        <w:rPr>
          <w:rFonts w:ascii="Times New Roman" w:hAnsi="Times New Roman" w:cs="Times New Roman"/>
          <w:sz w:val="24"/>
          <w:szCs w:val="24"/>
        </w:rPr>
        <w:t>for want of compliance with the co</w:t>
      </w:r>
      <w:r>
        <w:rPr>
          <w:rFonts w:ascii="Times New Roman" w:hAnsi="Times New Roman" w:cs="Times New Roman"/>
          <w:sz w:val="24"/>
          <w:szCs w:val="24"/>
        </w:rPr>
        <w:t>ndition precedent to a valid</w:t>
      </w:r>
      <w:r w:rsidR="00E10FD1">
        <w:rPr>
          <w:rFonts w:ascii="Times New Roman" w:hAnsi="Times New Roman" w:cs="Times New Roman"/>
          <w:sz w:val="24"/>
          <w:szCs w:val="24"/>
        </w:rPr>
        <w:t xml:space="preserve"> cancellation</w:t>
      </w:r>
      <w:r w:rsidR="00EA1221">
        <w:rPr>
          <w:rFonts w:ascii="Times New Roman" w:hAnsi="Times New Roman" w:cs="Times New Roman"/>
          <w:sz w:val="24"/>
          <w:szCs w:val="24"/>
        </w:rPr>
        <w:t xml:space="preserve"> under the said clause</w:t>
      </w:r>
      <w:r w:rsidR="00AB3211">
        <w:rPr>
          <w:rFonts w:ascii="Times New Roman" w:hAnsi="Times New Roman" w:cs="Times New Roman"/>
          <w:sz w:val="24"/>
          <w:szCs w:val="24"/>
        </w:rPr>
        <w:t>. He</w:t>
      </w:r>
      <w:r w:rsidR="00E10FD1">
        <w:rPr>
          <w:rFonts w:ascii="Times New Roman" w:hAnsi="Times New Roman" w:cs="Times New Roman"/>
          <w:sz w:val="24"/>
          <w:szCs w:val="24"/>
        </w:rPr>
        <w:t xml:space="preserve"> therefore seeks a declaratory order to that effect. </w:t>
      </w:r>
      <w:r w:rsidR="00EA1221">
        <w:rPr>
          <w:rFonts w:ascii="Times New Roman" w:hAnsi="Times New Roman" w:cs="Times New Roman"/>
          <w:sz w:val="24"/>
          <w:szCs w:val="24"/>
        </w:rPr>
        <w:t>Additionally, the applicants seek a declaratory order confirming that they enjoy the right of first refusal in the event that the first respondent is desirous of disposing of the mining claim.</w:t>
      </w:r>
    </w:p>
    <w:p w14:paraId="762ECF93" w14:textId="3EC8FB9C" w:rsidR="00E10FD1" w:rsidRDefault="00E10FD1" w:rsidP="005A3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first respondent apart from</w:t>
      </w:r>
      <w:r w:rsidR="00A125E5">
        <w:rPr>
          <w:rFonts w:ascii="Times New Roman" w:hAnsi="Times New Roman" w:cs="Times New Roman"/>
          <w:sz w:val="24"/>
          <w:szCs w:val="24"/>
        </w:rPr>
        <w:t xml:space="preserve"> resisting the main claim justifying the cancellation on</w:t>
      </w:r>
      <w:r>
        <w:rPr>
          <w:rFonts w:ascii="Times New Roman" w:hAnsi="Times New Roman" w:cs="Times New Roman"/>
          <w:sz w:val="24"/>
          <w:szCs w:val="24"/>
        </w:rPr>
        <w:t xml:space="preserve"> basis of an alleged material</w:t>
      </w:r>
      <w:r w:rsidR="00771513">
        <w:rPr>
          <w:rFonts w:ascii="Times New Roman" w:hAnsi="Times New Roman" w:cs="Times New Roman"/>
          <w:sz w:val="24"/>
          <w:szCs w:val="24"/>
        </w:rPr>
        <w:t xml:space="preserve"> breach of the terms of the agreement</w:t>
      </w:r>
      <w:r w:rsidR="00A125E5">
        <w:rPr>
          <w:rFonts w:ascii="Times New Roman" w:hAnsi="Times New Roman" w:cs="Times New Roman"/>
          <w:sz w:val="24"/>
          <w:szCs w:val="24"/>
        </w:rPr>
        <w:t>, on the part of the applicant</w:t>
      </w:r>
      <w:r w:rsidR="00771513">
        <w:rPr>
          <w:rFonts w:ascii="Times New Roman" w:hAnsi="Times New Roman" w:cs="Times New Roman"/>
          <w:sz w:val="24"/>
          <w:szCs w:val="24"/>
        </w:rPr>
        <w:t xml:space="preserve"> also launched a counter- application.  In terms of the latter</w:t>
      </w:r>
      <w:r w:rsidR="00AB3211">
        <w:rPr>
          <w:rFonts w:ascii="Times New Roman" w:hAnsi="Times New Roman" w:cs="Times New Roman"/>
          <w:sz w:val="24"/>
          <w:szCs w:val="24"/>
        </w:rPr>
        <w:t>,</w:t>
      </w:r>
      <w:r w:rsidR="00771513">
        <w:rPr>
          <w:rFonts w:ascii="Times New Roman" w:hAnsi="Times New Roman" w:cs="Times New Roman"/>
          <w:sz w:val="24"/>
          <w:szCs w:val="24"/>
        </w:rPr>
        <w:t xml:space="preserve"> the first respondent seeks payment of what it be</w:t>
      </w:r>
      <w:r w:rsidR="00AB3211">
        <w:rPr>
          <w:rFonts w:ascii="Times New Roman" w:hAnsi="Times New Roman" w:cs="Times New Roman"/>
          <w:sz w:val="24"/>
          <w:szCs w:val="24"/>
        </w:rPr>
        <w:t>lieves</w:t>
      </w:r>
      <w:r w:rsidR="00771513">
        <w:rPr>
          <w:rFonts w:ascii="Times New Roman" w:hAnsi="Times New Roman" w:cs="Times New Roman"/>
          <w:sz w:val="24"/>
          <w:szCs w:val="24"/>
        </w:rPr>
        <w:t xml:space="preserve"> are outstanding royalties due to it by the first applicant in terms of the tribute agreement.</w:t>
      </w:r>
      <w:r w:rsidR="00A125E5">
        <w:rPr>
          <w:rFonts w:ascii="Times New Roman" w:hAnsi="Times New Roman" w:cs="Times New Roman"/>
          <w:sz w:val="24"/>
          <w:szCs w:val="24"/>
        </w:rPr>
        <w:t xml:space="preserve"> For purposes of convenience the parties will be referred throughout this judgment</w:t>
      </w:r>
      <w:r w:rsidR="006D7D15">
        <w:rPr>
          <w:rFonts w:ascii="Times New Roman" w:hAnsi="Times New Roman" w:cs="Times New Roman"/>
          <w:sz w:val="24"/>
          <w:szCs w:val="24"/>
        </w:rPr>
        <w:t xml:space="preserve"> by their original designations</w:t>
      </w:r>
      <w:r w:rsidR="00EA1221">
        <w:rPr>
          <w:rFonts w:ascii="Times New Roman" w:hAnsi="Times New Roman" w:cs="Times New Roman"/>
          <w:sz w:val="24"/>
          <w:szCs w:val="24"/>
        </w:rPr>
        <w:t xml:space="preserve"> as applicants and respondents, respectively</w:t>
      </w:r>
      <w:r w:rsidR="006D7D15">
        <w:rPr>
          <w:rFonts w:ascii="Times New Roman" w:hAnsi="Times New Roman" w:cs="Times New Roman"/>
          <w:sz w:val="24"/>
          <w:szCs w:val="24"/>
        </w:rPr>
        <w:t>.</w:t>
      </w:r>
    </w:p>
    <w:p w14:paraId="4E1C8CAE" w14:textId="77777777" w:rsidR="00375C07" w:rsidRDefault="00375C07" w:rsidP="005A31BF">
      <w:pPr>
        <w:spacing w:after="0" w:line="360" w:lineRule="auto"/>
        <w:ind w:firstLine="720"/>
        <w:jc w:val="both"/>
        <w:rPr>
          <w:rFonts w:ascii="Times New Roman" w:hAnsi="Times New Roman" w:cs="Times New Roman"/>
          <w:sz w:val="24"/>
          <w:szCs w:val="24"/>
        </w:rPr>
      </w:pPr>
    </w:p>
    <w:p w14:paraId="29CEFA90" w14:textId="3480F061" w:rsidR="00F83D08" w:rsidRPr="00AB3211" w:rsidRDefault="00F83D08" w:rsidP="005A31BF">
      <w:pPr>
        <w:spacing w:after="0" w:line="360" w:lineRule="auto"/>
        <w:ind w:firstLine="720"/>
        <w:jc w:val="both"/>
        <w:rPr>
          <w:rFonts w:ascii="Times New Roman" w:hAnsi="Times New Roman" w:cs="Times New Roman"/>
          <w:b/>
          <w:bCs/>
          <w:sz w:val="24"/>
          <w:szCs w:val="24"/>
        </w:rPr>
      </w:pPr>
      <w:r w:rsidRPr="00AB3211">
        <w:rPr>
          <w:rFonts w:ascii="Times New Roman" w:hAnsi="Times New Roman" w:cs="Times New Roman"/>
          <w:b/>
          <w:bCs/>
          <w:sz w:val="24"/>
          <w:szCs w:val="24"/>
        </w:rPr>
        <w:t>The Background</w:t>
      </w:r>
    </w:p>
    <w:p w14:paraId="51928CA2" w14:textId="6CD2CB0A" w:rsidR="00F83D08" w:rsidRDefault="00F83D08" w:rsidP="005A3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tribute agreement which forms the subject matter of the application was entered into on 20 January 2023 but the operation of its terms </w:t>
      </w:r>
      <w:r w:rsidR="00AB3211">
        <w:rPr>
          <w:rFonts w:ascii="Times New Roman" w:hAnsi="Times New Roman" w:cs="Times New Roman"/>
          <w:sz w:val="24"/>
          <w:szCs w:val="24"/>
        </w:rPr>
        <w:t>was</w:t>
      </w:r>
      <w:r>
        <w:rPr>
          <w:rFonts w:ascii="Times New Roman" w:hAnsi="Times New Roman" w:cs="Times New Roman"/>
          <w:sz w:val="24"/>
          <w:szCs w:val="24"/>
        </w:rPr>
        <w:t xml:space="preserve"> antedated to 1 January 2023. </w:t>
      </w:r>
      <w:r w:rsidR="007D10F2">
        <w:rPr>
          <w:rFonts w:ascii="Times New Roman" w:hAnsi="Times New Roman" w:cs="Times New Roman"/>
          <w:sz w:val="24"/>
          <w:szCs w:val="24"/>
        </w:rPr>
        <w:t xml:space="preserve">It was however preceded by the initial Tribute agreement concluded in 2016 to which an </w:t>
      </w:r>
      <w:r w:rsidR="007D10F2" w:rsidRPr="00AB3211">
        <w:rPr>
          <w:rFonts w:ascii="Times New Roman" w:hAnsi="Times New Roman" w:cs="Times New Roman"/>
          <w:i/>
          <w:iCs/>
          <w:sz w:val="24"/>
          <w:szCs w:val="24"/>
        </w:rPr>
        <w:t>addendum</w:t>
      </w:r>
      <w:r w:rsidR="007D10F2">
        <w:rPr>
          <w:rFonts w:ascii="Times New Roman" w:hAnsi="Times New Roman" w:cs="Times New Roman"/>
          <w:sz w:val="24"/>
          <w:szCs w:val="24"/>
        </w:rPr>
        <w:t xml:space="preserve"> was affixed in 2017.  In terms of the 2023 tribute agreement, it was agreed that it </w:t>
      </w:r>
      <w:r w:rsidR="00A125E5">
        <w:rPr>
          <w:rFonts w:ascii="Times New Roman" w:hAnsi="Times New Roman" w:cs="Times New Roman"/>
          <w:sz w:val="24"/>
          <w:szCs w:val="24"/>
        </w:rPr>
        <w:t xml:space="preserve">(i.e., the agreement) </w:t>
      </w:r>
      <w:r w:rsidR="007D10F2">
        <w:rPr>
          <w:rFonts w:ascii="Times New Roman" w:hAnsi="Times New Roman" w:cs="Times New Roman"/>
          <w:sz w:val="24"/>
          <w:szCs w:val="24"/>
        </w:rPr>
        <w:t xml:space="preserve">would subsist </w:t>
      </w:r>
      <w:r w:rsidR="00A125E5">
        <w:rPr>
          <w:rFonts w:ascii="Times New Roman" w:hAnsi="Times New Roman" w:cs="Times New Roman"/>
          <w:sz w:val="24"/>
          <w:szCs w:val="24"/>
        </w:rPr>
        <w:t xml:space="preserve">until </w:t>
      </w:r>
      <w:r w:rsidR="007D10F2">
        <w:rPr>
          <w:rFonts w:ascii="Times New Roman" w:hAnsi="Times New Roman" w:cs="Times New Roman"/>
          <w:sz w:val="24"/>
          <w:szCs w:val="24"/>
        </w:rPr>
        <w:t>30 December 2026.</w:t>
      </w:r>
    </w:p>
    <w:p w14:paraId="6746068A" w14:textId="139C3E5C" w:rsidR="00A95865" w:rsidRDefault="00A95865" w:rsidP="005A3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AB3211">
        <w:rPr>
          <w:rFonts w:ascii="Times New Roman" w:hAnsi="Times New Roman" w:cs="Times New Roman"/>
          <w:sz w:val="24"/>
          <w:szCs w:val="24"/>
        </w:rPr>
        <w:t xml:space="preserve"> hardly</w:t>
      </w:r>
      <w:r>
        <w:rPr>
          <w:rFonts w:ascii="Times New Roman" w:hAnsi="Times New Roman" w:cs="Times New Roman"/>
          <w:sz w:val="24"/>
          <w:szCs w:val="24"/>
        </w:rPr>
        <w:t xml:space="preserve"> a year into the agreement, on 20 December 2023 to be exact, the first respondent unilaterally terminated the agreement</w:t>
      </w:r>
      <w:r w:rsidR="00A125E5">
        <w:rPr>
          <w:rFonts w:ascii="Times New Roman" w:hAnsi="Times New Roman" w:cs="Times New Roman"/>
          <w:sz w:val="24"/>
          <w:szCs w:val="24"/>
        </w:rPr>
        <w:t xml:space="preserve"> as aforesaid</w:t>
      </w:r>
      <w:r>
        <w:rPr>
          <w:rFonts w:ascii="Times New Roman" w:hAnsi="Times New Roman" w:cs="Times New Roman"/>
          <w:sz w:val="24"/>
          <w:szCs w:val="24"/>
        </w:rPr>
        <w:t xml:space="preserve">.  It did so </w:t>
      </w:r>
      <w:r w:rsidRPr="00AB3211">
        <w:rPr>
          <w:rFonts w:ascii="Times New Roman" w:hAnsi="Times New Roman" w:cs="Times New Roman"/>
          <w:i/>
          <w:iCs/>
          <w:sz w:val="24"/>
          <w:szCs w:val="24"/>
        </w:rPr>
        <w:t>via</w:t>
      </w:r>
      <w:r>
        <w:rPr>
          <w:rFonts w:ascii="Times New Roman" w:hAnsi="Times New Roman" w:cs="Times New Roman"/>
          <w:sz w:val="24"/>
          <w:szCs w:val="24"/>
        </w:rPr>
        <w:t xml:space="preserve"> a letter directed to the applicant.  Because of the centrality of the contents of that letter to the dispute, it is reproduced verbati</w:t>
      </w:r>
      <w:r w:rsidR="00AB3211">
        <w:rPr>
          <w:rFonts w:ascii="Times New Roman" w:hAnsi="Times New Roman" w:cs="Times New Roman"/>
          <w:sz w:val="24"/>
          <w:szCs w:val="24"/>
        </w:rPr>
        <w:t>m</w:t>
      </w:r>
      <w:r>
        <w:rPr>
          <w:rFonts w:ascii="Times New Roman" w:hAnsi="Times New Roman" w:cs="Times New Roman"/>
          <w:sz w:val="24"/>
          <w:szCs w:val="24"/>
        </w:rPr>
        <w:t>.  It reads:</w:t>
      </w:r>
    </w:p>
    <w:p w14:paraId="370FA89E" w14:textId="77777777" w:rsidR="00A91A78" w:rsidRDefault="00A91A78" w:rsidP="00AB3211">
      <w:pPr>
        <w:spacing w:after="0" w:line="360" w:lineRule="auto"/>
        <w:ind w:left="720" w:firstLine="720"/>
        <w:jc w:val="both"/>
        <w:rPr>
          <w:rFonts w:ascii="Times New Roman" w:hAnsi="Times New Roman" w:cs="Times New Roman"/>
          <w:sz w:val="24"/>
          <w:szCs w:val="24"/>
        </w:rPr>
      </w:pPr>
    </w:p>
    <w:p w14:paraId="19F8F6FA" w14:textId="34070CD6" w:rsidR="00375C07" w:rsidRPr="00375C07" w:rsidRDefault="00375C07" w:rsidP="00AB3211">
      <w:pPr>
        <w:pStyle w:val="NoSpacing"/>
        <w:ind w:left="1440"/>
        <w:rPr>
          <w:rFonts w:ascii="Times New Roman" w:hAnsi="Times New Roman" w:cs="Times New Roman"/>
          <w:sz w:val="24"/>
          <w:szCs w:val="24"/>
          <w:u w:val="single"/>
        </w:rPr>
      </w:pPr>
      <w:r w:rsidRPr="00375C07">
        <w:rPr>
          <w:rFonts w:ascii="Times New Roman" w:hAnsi="Times New Roman" w:cs="Times New Roman"/>
          <w:sz w:val="24"/>
          <w:szCs w:val="24"/>
          <w:u w:val="single"/>
        </w:rPr>
        <w:t xml:space="preserve">Re: Notice of </w:t>
      </w:r>
      <w:r>
        <w:rPr>
          <w:rFonts w:ascii="Times New Roman" w:hAnsi="Times New Roman" w:cs="Times New Roman"/>
          <w:sz w:val="24"/>
          <w:szCs w:val="24"/>
          <w:u w:val="single"/>
        </w:rPr>
        <w:t>T</w:t>
      </w:r>
      <w:r w:rsidRPr="00375C07">
        <w:rPr>
          <w:rFonts w:ascii="Times New Roman" w:hAnsi="Times New Roman" w:cs="Times New Roman"/>
          <w:sz w:val="24"/>
          <w:szCs w:val="24"/>
          <w:u w:val="single"/>
        </w:rPr>
        <w:t xml:space="preserve">ermination of </w:t>
      </w:r>
      <w:r>
        <w:rPr>
          <w:rFonts w:ascii="Times New Roman" w:hAnsi="Times New Roman" w:cs="Times New Roman"/>
          <w:sz w:val="24"/>
          <w:szCs w:val="24"/>
          <w:u w:val="single"/>
        </w:rPr>
        <w:t>T</w:t>
      </w:r>
      <w:r w:rsidRPr="00375C07">
        <w:rPr>
          <w:rFonts w:ascii="Times New Roman" w:hAnsi="Times New Roman" w:cs="Times New Roman"/>
          <w:sz w:val="24"/>
          <w:szCs w:val="24"/>
          <w:u w:val="single"/>
        </w:rPr>
        <w:t>ribute agreement: Falcon gold Zimbabwe Limited: David Jaji Hwehwe: Rolly 11,12,13,14 claims</w:t>
      </w:r>
      <w:r w:rsidR="00A125E5">
        <w:rPr>
          <w:rFonts w:ascii="Times New Roman" w:hAnsi="Times New Roman" w:cs="Times New Roman"/>
          <w:sz w:val="24"/>
          <w:szCs w:val="24"/>
          <w:u w:val="single"/>
        </w:rPr>
        <w:t xml:space="preserve"> </w:t>
      </w:r>
      <w:r w:rsidRPr="00375C07">
        <w:rPr>
          <w:rFonts w:ascii="Times New Roman" w:hAnsi="Times New Roman" w:cs="Times New Roman"/>
          <w:sz w:val="24"/>
          <w:szCs w:val="24"/>
          <w:u w:val="single"/>
        </w:rPr>
        <w:t>-</w:t>
      </w:r>
      <w:r w:rsidR="00A125E5">
        <w:rPr>
          <w:rFonts w:ascii="Times New Roman" w:hAnsi="Times New Roman" w:cs="Times New Roman"/>
          <w:sz w:val="24"/>
          <w:szCs w:val="24"/>
          <w:u w:val="single"/>
        </w:rPr>
        <w:t xml:space="preserve"> </w:t>
      </w:r>
      <w:r w:rsidRPr="00375C07">
        <w:rPr>
          <w:rFonts w:ascii="Times New Roman" w:hAnsi="Times New Roman" w:cs="Times New Roman"/>
          <w:sz w:val="24"/>
          <w:szCs w:val="24"/>
          <w:u w:val="single"/>
        </w:rPr>
        <w:t>Shurugwi.</w:t>
      </w:r>
    </w:p>
    <w:p w14:paraId="1A1CE565" w14:textId="61990F55" w:rsidR="00A91A78" w:rsidRDefault="00A91A78" w:rsidP="00AB3211">
      <w:pPr>
        <w:ind w:left="720"/>
      </w:pPr>
    </w:p>
    <w:p w14:paraId="35812906" w14:textId="2DAE56FF" w:rsidR="00A91A78" w:rsidRPr="00AB3211" w:rsidRDefault="00A91A78" w:rsidP="00AB3211">
      <w:pPr>
        <w:spacing w:after="0" w:line="360" w:lineRule="auto"/>
        <w:ind w:left="1440"/>
        <w:jc w:val="both"/>
        <w:rPr>
          <w:rFonts w:ascii="Times New Roman" w:hAnsi="Times New Roman" w:cs="Times New Roman"/>
          <w:i/>
          <w:iCs/>
          <w:sz w:val="24"/>
          <w:szCs w:val="24"/>
        </w:rPr>
      </w:pPr>
      <w:r w:rsidRPr="00AB3211">
        <w:rPr>
          <w:rFonts w:ascii="Times New Roman" w:hAnsi="Times New Roman" w:cs="Times New Roman"/>
          <w:i/>
          <w:iCs/>
          <w:sz w:val="24"/>
          <w:szCs w:val="24"/>
        </w:rPr>
        <w:lastRenderedPageBreak/>
        <w:t xml:space="preserve">Reference to the earlier correspondence regarding Tribute Agreement conditions not </w:t>
      </w:r>
      <w:r w:rsidR="00A2603B" w:rsidRPr="00AB3211">
        <w:rPr>
          <w:rFonts w:ascii="Times New Roman" w:hAnsi="Times New Roman" w:cs="Times New Roman"/>
          <w:i/>
          <w:iCs/>
          <w:sz w:val="24"/>
          <w:szCs w:val="24"/>
        </w:rPr>
        <w:t>fulfilled, this letter serves to advice you that the current tribute agreement is terminated.</w:t>
      </w:r>
    </w:p>
    <w:p w14:paraId="4E7B9A85" w14:textId="77777777" w:rsidR="001B7B8A" w:rsidRPr="00AB3211" w:rsidRDefault="001B7B8A" w:rsidP="00AB3211">
      <w:pPr>
        <w:spacing w:after="0" w:line="360" w:lineRule="auto"/>
        <w:ind w:left="720" w:firstLine="720"/>
        <w:jc w:val="both"/>
        <w:rPr>
          <w:rFonts w:ascii="Times New Roman" w:hAnsi="Times New Roman" w:cs="Times New Roman"/>
          <w:i/>
          <w:iCs/>
          <w:sz w:val="24"/>
          <w:szCs w:val="24"/>
        </w:rPr>
      </w:pPr>
    </w:p>
    <w:p w14:paraId="3430C829" w14:textId="76E3C10C" w:rsidR="001B7B8A" w:rsidRPr="00AB3211" w:rsidRDefault="00A2603B" w:rsidP="00AB3211">
      <w:pPr>
        <w:spacing w:after="0" w:line="360" w:lineRule="auto"/>
        <w:ind w:left="720" w:firstLine="720"/>
        <w:jc w:val="both"/>
        <w:rPr>
          <w:rFonts w:ascii="Times New Roman" w:hAnsi="Times New Roman" w:cs="Times New Roman"/>
          <w:i/>
          <w:iCs/>
          <w:sz w:val="24"/>
          <w:szCs w:val="24"/>
        </w:rPr>
      </w:pPr>
      <w:r w:rsidRPr="00AB3211">
        <w:rPr>
          <w:rFonts w:ascii="Times New Roman" w:hAnsi="Times New Roman" w:cs="Times New Roman"/>
          <w:i/>
          <w:iCs/>
          <w:sz w:val="24"/>
          <w:szCs w:val="24"/>
        </w:rPr>
        <w:t>In this agreement clause 15- Other conditions- Point 2 states the following-</w:t>
      </w:r>
    </w:p>
    <w:p w14:paraId="10D959E3" w14:textId="3F14CD94" w:rsidR="00A2603B" w:rsidRPr="001B7B8A" w:rsidRDefault="00706E02" w:rsidP="00AB3211">
      <w:pPr>
        <w:pStyle w:val="NoSpacing"/>
        <w:ind w:left="1440"/>
        <w:jc w:val="both"/>
        <w:rPr>
          <w:rFonts w:ascii="Times New Roman" w:hAnsi="Times New Roman" w:cs="Times New Roman"/>
          <w:i/>
          <w:sz w:val="24"/>
        </w:rPr>
      </w:pPr>
      <w:r>
        <w:rPr>
          <w:rFonts w:ascii="Times New Roman" w:hAnsi="Times New Roman" w:cs="Times New Roman"/>
          <w:sz w:val="24"/>
          <w:szCs w:val="24"/>
        </w:rPr>
        <w:t>2</w:t>
      </w:r>
      <w:r w:rsidRPr="00706E02">
        <w:rPr>
          <w:rFonts w:ascii="Times New Roman" w:hAnsi="Times New Roman" w:cs="Times New Roman"/>
          <w:sz w:val="24"/>
        </w:rPr>
        <w:t xml:space="preserve">. </w:t>
      </w:r>
      <w:r w:rsidR="00A2603B" w:rsidRPr="001B7B8A">
        <w:rPr>
          <w:rFonts w:ascii="Times New Roman" w:hAnsi="Times New Roman" w:cs="Times New Roman"/>
          <w:i/>
          <w:sz w:val="24"/>
        </w:rPr>
        <w:t>The granter will have the right to terminate this tribute agreement by providing the tributor with 3(three) months written notice, in the event that the granter co</w:t>
      </w:r>
      <w:r w:rsidR="00AB3211">
        <w:rPr>
          <w:rFonts w:ascii="Times New Roman" w:hAnsi="Times New Roman" w:cs="Times New Roman"/>
          <w:i/>
          <w:sz w:val="24"/>
        </w:rPr>
        <w:t>nsid</w:t>
      </w:r>
      <w:r w:rsidR="00A2603B" w:rsidRPr="001B7B8A">
        <w:rPr>
          <w:rFonts w:ascii="Times New Roman" w:hAnsi="Times New Roman" w:cs="Times New Roman"/>
          <w:i/>
          <w:sz w:val="24"/>
        </w:rPr>
        <w:t>ers mining on those claims, or on the event that</w:t>
      </w:r>
      <w:r w:rsidR="004B71AC" w:rsidRPr="001B7B8A">
        <w:rPr>
          <w:rFonts w:ascii="Times New Roman" w:hAnsi="Times New Roman" w:cs="Times New Roman"/>
          <w:i/>
          <w:sz w:val="24"/>
        </w:rPr>
        <w:t xml:space="preserve"> disposal of these claims [is] considered.</w:t>
      </w:r>
    </w:p>
    <w:p w14:paraId="47EE2032" w14:textId="77777777" w:rsidR="005A31BF" w:rsidRPr="001B7B8A" w:rsidRDefault="005A31BF" w:rsidP="00AB3211">
      <w:pPr>
        <w:pStyle w:val="NoSpacing"/>
        <w:ind w:left="1440"/>
        <w:jc w:val="both"/>
        <w:rPr>
          <w:rFonts w:ascii="Times New Roman" w:hAnsi="Times New Roman" w:cs="Times New Roman"/>
          <w:i/>
          <w:sz w:val="24"/>
        </w:rPr>
      </w:pPr>
    </w:p>
    <w:p w14:paraId="53151F0F" w14:textId="77777777" w:rsidR="004B71AC" w:rsidRPr="001B7B8A" w:rsidRDefault="004B71AC" w:rsidP="00AB3211">
      <w:pPr>
        <w:pStyle w:val="NoSpacing"/>
        <w:ind w:left="1440"/>
        <w:jc w:val="both"/>
        <w:rPr>
          <w:rFonts w:ascii="Times New Roman" w:hAnsi="Times New Roman" w:cs="Times New Roman"/>
          <w:i/>
          <w:sz w:val="24"/>
        </w:rPr>
      </w:pPr>
    </w:p>
    <w:p w14:paraId="6C55588A" w14:textId="77777777" w:rsidR="004B71AC" w:rsidRPr="001B7B8A" w:rsidRDefault="004B71AC" w:rsidP="00AB3211">
      <w:pPr>
        <w:pStyle w:val="NoSpacing"/>
        <w:ind w:left="1440"/>
        <w:jc w:val="both"/>
        <w:rPr>
          <w:rFonts w:ascii="Times New Roman" w:hAnsi="Times New Roman" w:cs="Times New Roman"/>
          <w:i/>
          <w:sz w:val="24"/>
        </w:rPr>
      </w:pPr>
    </w:p>
    <w:p w14:paraId="3CFC5CAA" w14:textId="1C1F8E9F" w:rsidR="004B71AC" w:rsidRDefault="004B71AC" w:rsidP="00AB3211">
      <w:pPr>
        <w:pStyle w:val="NoSpacing"/>
        <w:ind w:left="1440"/>
        <w:jc w:val="both"/>
        <w:rPr>
          <w:rFonts w:ascii="Times New Roman" w:hAnsi="Times New Roman" w:cs="Times New Roman"/>
          <w:i/>
          <w:sz w:val="24"/>
        </w:rPr>
      </w:pPr>
      <w:r w:rsidRPr="001B7B8A">
        <w:rPr>
          <w:rFonts w:ascii="Times New Roman" w:hAnsi="Times New Roman" w:cs="Times New Roman"/>
          <w:i/>
          <w:sz w:val="24"/>
        </w:rPr>
        <w:t xml:space="preserve">To this end, this letter serves to formally advise you that we hereby issue the required three </w:t>
      </w:r>
      <w:r w:rsidR="000D5EB8" w:rsidRPr="001B7B8A">
        <w:rPr>
          <w:rFonts w:ascii="Times New Roman" w:hAnsi="Times New Roman" w:cs="Times New Roman"/>
          <w:i/>
          <w:sz w:val="24"/>
        </w:rPr>
        <w:t>months’ notice</w:t>
      </w:r>
      <w:r w:rsidRPr="001B7B8A">
        <w:rPr>
          <w:rFonts w:ascii="Times New Roman" w:hAnsi="Times New Roman" w:cs="Times New Roman"/>
          <w:i/>
          <w:sz w:val="24"/>
        </w:rPr>
        <w:t xml:space="preserve"> for the termination of the Standard Tribute agreement between yourselves and Falcon Gold limited.  The 3 month period starts on Monday 1</w:t>
      </w:r>
      <w:r w:rsidRPr="001B7B8A">
        <w:rPr>
          <w:rFonts w:ascii="Times New Roman" w:hAnsi="Times New Roman" w:cs="Times New Roman"/>
          <w:i/>
          <w:sz w:val="24"/>
          <w:vertAlign w:val="superscript"/>
        </w:rPr>
        <w:t>st</w:t>
      </w:r>
      <w:r w:rsidRPr="001B7B8A">
        <w:rPr>
          <w:rFonts w:ascii="Times New Roman" w:hAnsi="Times New Roman" w:cs="Times New Roman"/>
          <w:i/>
          <w:sz w:val="24"/>
        </w:rPr>
        <w:t xml:space="preserve"> January 2024.</w:t>
      </w:r>
    </w:p>
    <w:p w14:paraId="01AF1F44" w14:textId="77777777" w:rsidR="00AB3211" w:rsidRPr="001B7B8A" w:rsidRDefault="00AB3211" w:rsidP="00AB3211">
      <w:pPr>
        <w:pStyle w:val="NoSpacing"/>
        <w:ind w:left="1440"/>
        <w:jc w:val="both"/>
        <w:rPr>
          <w:rFonts w:ascii="Times New Roman" w:hAnsi="Times New Roman" w:cs="Times New Roman"/>
          <w:i/>
          <w:sz w:val="24"/>
        </w:rPr>
      </w:pPr>
    </w:p>
    <w:p w14:paraId="04E4328A" w14:textId="17FF0D4A" w:rsidR="00706E02" w:rsidRPr="001B7B8A" w:rsidRDefault="00706E02" w:rsidP="00AB3211">
      <w:pPr>
        <w:pStyle w:val="NoSpacing"/>
        <w:ind w:left="1440"/>
        <w:jc w:val="both"/>
        <w:rPr>
          <w:rFonts w:ascii="Times New Roman" w:hAnsi="Times New Roman" w:cs="Times New Roman"/>
          <w:i/>
          <w:sz w:val="24"/>
        </w:rPr>
      </w:pPr>
      <w:r w:rsidRPr="001B7B8A">
        <w:rPr>
          <w:rFonts w:ascii="Times New Roman" w:hAnsi="Times New Roman" w:cs="Times New Roman"/>
          <w:i/>
          <w:sz w:val="24"/>
        </w:rPr>
        <w:t>Please ensure that all equipment is removed, in good time at the end of that 3 months’ notice period”</w:t>
      </w:r>
    </w:p>
    <w:p w14:paraId="7B5F6185" w14:textId="152D1CE9" w:rsidR="001B7B8A" w:rsidRDefault="001B7B8A" w:rsidP="001B7B8A"/>
    <w:p w14:paraId="7A137ECD" w14:textId="0F2A45C4" w:rsidR="009D0F4A" w:rsidRDefault="001B7B8A" w:rsidP="001632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letter was signed by Q Nkomo</w:t>
      </w:r>
      <w:r w:rsidR="006D7D15">
        <w:rPr>
          <w:rFonts w:ascii="Times New Roman" w:hAnsi="Times New Roman" w:cs="Times New Roman"/>
          <w:sz w:val="24"/>
          <w:szCs w:val="24"/>
        </w:rPr>
        <w:t>.</w:t>
      </w:r>
      <w:r>
        <w:rPr>
          <w:rFonts w:ascii="Times New Roman" w:hAnsi="Times New Roman" w:cs="Times New Roman"/>
          <w:sz w:val="24"/>
          <w:szCs w:val="24"/>
        </w:rPr>
        <w:t xml:space="preserve"> the</w:t>
      </w:r>
      <w:r w:rsidR="00AB3211">
        <w:rPr>
          <w:rFonts w:ascii="Times New Roman" w:hAnsi="Times New Roman" w:cs="Times New Roman"/>
          <w:sz w:val="24"/>
          <w:szCs w:val="24"/>
        </w:rPr>
        <w:t xml:space="preserve"> first respondent’s</w:t>
      </w:r>
      <w:r>
        <w:rPr>
          <w:rFonts w:ascii="Times New Roman" w:hAnsi="Times New Roman" w:cs="Times New Roman"/>
          <w:sz w:val="24"/>
          <w:szCs w:val="24"/>
        </w:rPr>
        <w:t xml:space="preserve"> finance Director</w:t>
      </w:r>
      <w:r w:rsidR="00DB41E7">
        <w:rPr>
          <w:rFonts w:ascii="Times New Roman" w:hAnsi="Times New Roman" w:cs="Times New Roman"/>
          <w:sz w:val="24"/>
          <w:szCs w:val="24"/>
        </w:rPr>
        <w:t>.</w:t>
      </w:r>
    </w:p>
    <w:p w14:paraId="0D05811D" w14:textId="77777777" w:rsidR="006D7D15" w:rsidRDefault="006D7D15" w:rsidP="006D7D15">
      <w:pPr>
        <w:spacing w:after="0" w:line="360" w:lineRule="auto"/>
        <w:ind w:firstLine="720"/>
        <w:jc w:val="both"/>
        <w:rPr>
          <w:rFonts w:ascii="Times New Roman" w:hAnsi="Times New Roman" w:cs="Times New Roman"/>
          <w:sz w:val="24"/>
          <w:szCs w:val="24"/>
        </w:rPr>
      </w:pPr>
    </w:p>
    <w:p w14:paraId="7BDBD628" w14:textId="2DFA9481" w:rsidR="00CD0F70" w:rsidRDefault="00DB41E7" w:rsidP="006D7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the turn of events the applicants mounted the </w:t>
      </w:r>
      <w:r w:rsidR="006D7D15">
        <w:rPr>
          <w:rFonts w:ascii="Times New Roman" w:hAnsi="Times New Roman" w:cs="Times New Roman"/>
          <w:sz w:val="24"/>
          <w:szCs w:val="24"/>
        </w:rPr>
        <w:t xml:space="preserve">(main) </w:t>
      </w:r>
      <w:r>
        <w:rPr>
          <w:rFonts w:ascii="Times New Roman" w:hAnsi="Times New Roman" w:cs="Times New Roman"/>
          <w:sz w:val="24"/>
          <w:szCs w:val="24"/>
        </w:rPr>
        <w:t>application</w:t>
      </w:r>
      <w:r w:rsidR="00CD0F70">
        <w:rPr>
          <w:rFonts w:ascii="Times New Roman" w:hAnsi="Times New Roman" w:cs="Times New Roman"/>
          <w:sz w:val="24"/>
          <w:szCs w:val="24"/>
        </w:rPr>
        <w:t xml:space="preserve"> seek</w:t>
      </w:r>
      <w:r w:rsidR="006D7D15">
        <w:rPr>
          <w:rFonts w:ascii="Times New Roman" w:hAnsi="Times New Roman" w:cs="Times New Roman"/>
          <w:sz w:val="24"/>
          <w:szCs w:val="24"/>
        </w:rPr>
        <w:t>ing</w:t>
      </w:r>
      <w:r w:rsidR="00CD0F70">
        <w:rPr>
          <w:rFonts w:ascii="Times New Roman" w:hAnsi="Times New Roman" w:cs="Times New Roman"/>
          <w:sz w:val="24"/>
          <w:szCs w:val="24"/>
        </w:rPr>
        <w:t xml:space="preserve"> an order in the following terms</w:t>
      </w:r>
      <w:r w:rsidR="00AB3211">
        <w:rPr>
          <w:rFonts w:ascii="Times New Roman" w:hAnsi="Times New Roman" w:cs="Times New Roman"/>
          <w:sz w:val="24"/>
          <w:szCs w:val="24"/>
        </w:rPr>
        <w:t>:</w:t>
      </w:r>
    </w:p>
    <w:p w14:paraId="761BCA0A" w14:textId="77777777" w:rsidR="00CD0F70" w:rsidRDefault="00CD0F70" w:rsidP="001B7B8A">
      <w:pPr>
        <w:spacing w:after="0" w:line="360" w:lineRule="auto"/>
        <w:ind w:firstLine="720"/>
        <w:jc w:val="both"/>
        <w:rPr>
          <w:rFonts w:ascii="Times New Roman" w:hAnsi="Times New Roman" w:cs="Times New Roman"/>
          <w:sz w:val="24"/>
          <w:szCs w:val="24"/>
        </w:rPr>
      </w:pPr>
    </w:p>
    <w:p w14:paraId="25689D27" w14:textId="59A244AA" w:rsidR="00CD0F70" w:rsidRPr="00037ECF" w:rsidRDefault="00CD0F70" w:rsidP="00037ECF">
      <w:pPr>
        <w:spacing w:after="0" w:line="360" w:lineRule="auto"/>
        <w:ind w:left="720" w:firstLine="720"/>
        <w:jc w:val="both"/>
        <w:rPr>
          <w:rFonts w:ascii="Times New Roman" w:hAnsi="Times New Roman" w:cs="Times New Roman"/>
          <w:b/>
        </w:rPr>
      </w:pPr>
      <w:r w:rsidRPr="00037ECF">
        <w:rPr>
          <w:rFonts w:ascii="Times New Roman" w:hAnsi="Times New Roman" w:cs="Times New Roman"/>
          <w:b/>
        </w:rPr>
        <w:t>IT IS ORDERED THAT</w:t>
      </w:r>
      <w:r w:rsidR="006D7D15">
        <w:rPr>
          <w:rFonts w:ascii="Times New Roman" w:hAnsi="Times New Roman" w:cs="Times New Roman"/>
          <w:b/>
        </w:rPr>
        <w:t>:</w:t>
      </w:r>
    </w:p>
    <w:p w14:paraId="71453BF4" w14:textId="73C6C453" w:rsidR="00CD0F70" w:rsidRPr="00037ECF" w:rsidRDefault="00CD0F70" w:rsidP="00037ECF">
      <w:pPr>
        <w:pStyle w:val="ListParagraph"/>
        <w:numPr>
          <w:ilvl w:val="0"/>
          <w:numId w:val="9"/>
        </w:numPr>
        <w:spacing w:after="0" w:line="360" w:lineRule="auto"/>
        <w:ind w:left="1800"/>
        <w:jc w:val="both"/>
        <w:rPr>
          <w:rFonts w:ascii="Times New Roman" w:hAnsi="Times New Roman" w:cs="Times New Roman"/>
        </w:rPr>
      </w:pPr>
      <w:r w:rsidRPr="00037ECF">
        <w:rPr>
          <w:rFonts w:ascii="Times New Roman" w:hAnsi="Times New Roman" w:cs="Times New Roman"/>
        </w:rPr>
        <w:t>The application for a declaratory order be and is hereby granted.</w:t>
      </w:r>
    </w:p>
    <w:p w14:paraId="06E5AE6E" w14:textId="730898AB" w:rsidR="00106139" w:rsidRPr="006D7D15" w:rsidRDefault="00CD0F70" w:rsidP="006D7D15">
      <w:pPr>
        <w:pStyle w:val="ListParagraph"/>
        <w:numPr>
          <w:ilvl w:val="0"/>
          <w:numId w:val="9"/>
        </w:numPr>
        <w:spacing w:after="0" w:line="360" w:lineRule="auto"/>
        <w:ind w:left="1800"/>
        <w:jc w:val="both"/>
        <w:rPr>
          <w:rFonts w:ascii="Times New Roman" w:hAnsi="Times New Roman" w:cs="Times New Roman"/>
        </w:rPr>
      </w:pPr>
      <w:r w:rsidRPr="00037ECF">
        <w:rPr>
          <w:rFonts w:ascii="Times New Roman" w:hAnsi="Times New Roman" w:cs="Times New Roman"/>
        </w:rPr>
        <w:t>The purported termination of the Tribute agreement concluded between the 1</w:t>
      </w:r>
      <w:r w:rsidRPr="00037ECF">
        <w:rPr>
          <w:rFonts w:ascii="Times New Roman" w:hAnsi="Times New Roman" w:cs="Times New Roman"/>
          <w:vertAlign w:val="superscript"/>
        </w:rPr>
        <w:t>st</w:t>
      </w:r>
      <w:r w:rsidRPr="00037ECF">
        <w:rPr>
          <w:rFonts w:ascii="Times New Roman" w:hAnsi="Times New Roman" w:cs="Times New Roman"/>
        </w:rPr>
        <w:t xml:space="preserve"> applicant and the first respondent on 20 January</w:t>
      </w:r>
      <w:r w:rsidR="0089458D" w:rsidRPr="00037ECF">
        <w:rPr>
          <w:rFonts w:ascii="Times New Roman" w:hAnsi="Times New Roman" w:cs="Times New Roman"/>
        </w:rPr>
        <w:t>2023, though a letter dated 20 December 2023 in respect of Rolly 11</w:t>
      </w:r>
      <w:bookmarkStart w:id="1" w:name="_Hlk193353890"/>
      <w:r w:rsidR="0089458D" w:rsidRPr="00037ECF">
        <w:rPr>
          <w:rFonts w:ascii="Times New Roman" w:hAnsi="Times New Roman" w:cs="Times New Roman"/>
        </w:rPr>
        <w:t>(Reg No.PM 21368), Rolly 12 (Reg No. PM21369</w:t>
      </w:r>
      <w:r w:rsidR="00037ECF">
        <w:rPr>
          <w:rFonts w:ascii="Times New Roman" w:hAnsi="Times New Roman" w:cs="Times New Roman"/>
        </w:rPr>
        <w:t>)</w:t>
      </w:r>
      <w:r w:rsidR="0089458D" w:rsidRPr="00037ECF">
        <w:rPr>
          <w:rFonts w:ascii="Times New Roman" w:hAnsi="Times New Roman" w:cs="Times New Roman"/>
        </w:rPr>
        <w:t>, Rolly 13 (Reg No. PM 21370) and Rolly 14(Reg No. PM 21371)</w:t>
      </w:r>
      <w:bookmarkEnd w:id="1"/>
      <w:r w:rsidR="0089458D" w:rsidRPr="00037ECF">
        <w:rPr>
          <w:rFonts w:ascii="Times New Roman" w:hAnsi="Times New Roman" w:cs="Times New Roman"/>
        </w:rPr>
        <w:t xml:space="preserve"> mining claims</w:t>
      </w:r>
      <w:r w:rsidR="006D7D15">
        <w:rPr>
          <w:rFonts w:ascii="Times New Roman" w:hAnsi="Times New Roman" w:cs="Times New Roman"/>
        </w:rPr>
        <w:t xml:space="preserve"> b</w:t>
      </w:r>
      <w:r w:rsidR="00106139" w:rsidRPr="006D7D15">
        <w:rPr>
          <w:rFonts w:ascii="Times New Roman" w:hAnsi="Times New Roman" w:cs="Times New Roman"/>
        </w:rPr>
        <w:t>e and is hereby declared null and void.</w:t>
      </w:r>
    </w:p>
    <w:p w14:paraId="0F598B08" w14:textId="61C1F096" w:rsidR="00106139" w:rsidRPr="00037ECF" w:rsidRDefault="00106139" w:rsidP="00037ECF">
      <w:pPr>
        <w:pStyle w:val="ListParagraph"/>
        <w:numPr>
          <w:ilvl w:val="0"/>
          <w:numId w:val="9"/>
        </w:numPr>
        <w:spacing w:after="0" w:line="360" w:lineRule="auto"/>
        <w:ind w:left="1800"/>
        <w:jc w:val="both"/>
        <w:rPr>
          <w:rFonts w:ascii="Times New Roman" w:hAnsi="Times New Roman" w:cs="Times New Roman"/>
        </w:rPr>
      </w:pPr>
      <w:r w:rsidRPr="00037ECF">
        <w:rPr>
          <w:rFonts w:ascii="Times New Roman" w:hAnsi="Times New Roman" w:cs="Times New Roman"/>
        </w:rPr>
        <w:t>The 1</w:t>
      </w:r>
      <w:r w:rsidRPr="00037ECF">
        <w:rPr>
          <w:rFonts w:ascii="Times New Roman" w:hAnsi="Times New Roman" w:cs="Times New Roman"/>
          <w:vertAlign w:val="superscript"/>
        </w:rPr>
        <w:t>st</w:t>
      </w:r>
      <w:r w:rsidRPr="00037ECF">
        <w:rPr>
          <w:rFonts w:ascii="Times New Roman" w:hAnsi="Times New Roman" w:cs="Times New Roman"/>
        </w:rPr>
        <w:t xml:space="preserve"> applicant has a right of first refusal in respect of Rolly 11</w:t>
      </w:r>
      <w:r w:rsidR="00037ECF">
        <w:rPr>
          <w:rFonts w:ascii="Times New Roman" w:hAnsi="Times New Roman" w:cs="Times New Roman"/>
        </w:rPr>
        <w:t xml:space="preserve"> </w:t>
      </w:r>
      <w:r w:rsidR="00037ECF" w:rsidRPr="00037ECF">
        <w:rPr>
          <w:rFonts w:ascii="Times New Roman" w:hAnsi="Times New Roman" w:cs="Times New Roman"/>
        </w:rPr>
        <w:t>(Reg No.PM 21368), Rolly 12 (Reg No. PM21369</w:t>
      </w:r>
      <w:r w:rsidR="00037ECF">
        <w:rPr>
          <w:rFonts w:ascii="Times New Roman" w:hAnsi="Times New Roman" w:cs="Times New Roman"/>
        </w:rPr>
        <w:t>)</w:t>
      </w:r>
      <w:r w:rsidR="00037ECF" w:rsidRPr="00037ECF">
        <w:rPr>
          <w:rFonts w:ascii="Times New Roman" w:hAnsi="Times New Roman" w:cs="Times New Roman"/>
        </w:rPr>
        <w:t>, Rolly 13 (Reg No. PM 21370) and Rolly 14(Reg No. PM 21371)</w:t>
      </w:r>
      <w:r w:rsidR="00037ECF">
        <w:rPr>
          <w:rFonts w:ascii="Times New Roman" w:hAnsi="Times New Roman" w:cs="Times New Roman"/>
        </w:rPr>
        <w:t xml:space="preserve"> </w:t>
      </w:r>
      <w:r w:rsidRPr="00037ECF">
        <w:rPr>
          <w:rFonts w:ascii="Times New Roman" w:hAnsi="Times New Roman" w:cs="Times New Roman"/>
        </w:rPr>
        <w:t>mining claims in the event that the 1</w:t>
      </w:r>
      <w:r w:rsidRPr="00037ECF">
        <w:rPr>
          <w:rFonts w:ascii="Times New Roman" w:hAnsi="Times New Roman" w:cs="Times New Roman"/>
          <w:vertAlign w:val="superscript"/>
        </w:rPr>
        <w:t>st</w:t>
      </w:r>
      <w:r w:rsidRPr="00037ECF">
        <w:rPr>
          <w:rFonts w:ascii="Times New Roman" w:hAnsi="Times New Roman" w:cs="Times New Roman"/>
        </w:rPr>
        <w:t xml:space="preserve"> respondent intends to dispose of the </w:t>
      </w:r>
      <w:r w:rsidRPr="00037ECF">
        <w:rPr>
          <w:rFonts w:ascii="Times New Roman" w:hAnsi="Times New Roman" w:cs="Times New Roman"/>
        </w:rPr>
        <w:lastRenderedPageBreak/>
        <w:t>same during the subsistence of the tribute agreement concluded between the parties on 20 January 2023.</w:t>
      </w:r>
    </w:p>
    <w:p w14:paraId="334CD203" w14:textId="10ED5702" w:rsidR="000526D3" w:rsidRPr="00CD0F70" w:rsidRDefault="000526D3" w:rsidP="00037ECF">
      <w:pPr>
        <w:pStyle w:val="ListParagraph"/>
        <w:numPr>
          <w:ilvl w:val="0"/>
          <w:numId w:val="9"/>
        </w:numPr>
        <w:spacing w:after="0" w:line="360" w:lineRule="auto"/>
        <w:ind w:left="1800"/>
        <w:jc w:val="both"/>
        <w:rPr>
          <w:rFonts w:ascii="Times New Roman" w:hAnsi="Times New Roman" w:cs="Times New Roman"/>
          <w:sz w:val="24"/>
          <w:szCs w:val="24"/>
        </w:rPr>
      </w:pPr>
      <w:r w:rsidRPr="00037ECF">
        <w:rPr>
          <w:rFonts w:ascii="Times New Roman" w:hAnsi="Times New Roman" w:cs="Times New Roman"/>
        </w:rPr>
        <w:t>The 1</w:t>
      </w:r>
      <w:r w:rsidRPr="00037ECF">
        <w:rPr>
          <w:rFonts w:ascii="Times New Roman" w:hAnsi="Times New Roman" w:cs="Times New Roman"/>
          <w:vertAlign w:val="superscript"/>
        </w:rPr>
        <w:t>st</w:t>
      </w:r>
      <w:r w:rsidRPr="00037ECF">
        <w:rPr>
          <w:rFonts w:ascii="Times New Roman" w:hAnsi="Times New Roman" w:cs="Times New Roman"/>
        </w:rPr>
        <w:t xml:space="preserve"> respondent to pay costs of suit on an Attorney and client scale.</w:t>
      </w:r>
    </w:p>
    <w:p w14:paraId="774F193F" w14:textId="30888C02" w:rsidR="002C7600" w:rsidRDefault="002C7600" w:rsidP="002C7600"/>
    <w:p w14:paraId="00717175" w14:textId="5CEC7A80" w:rsidR="00163212" w:rsidRDefault="00163212" w:rsidP="002C76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founding affidavit, the first applicant chronicled in comprehensive detail the history of the tribute agreement from its inception in 2016. He also detailed the trials and tribulations that he has had to endure in a bid to steer his mining venture to economic viability. He further set out in elaborate detail the massive capital investment he made for the operation. </w:t>
      </w:r>
    </w:p>
    <w:p w14:paraId="7A9C4E0B" w14:textId="77777777" w:rsidR="004F1C6D" w:rsidRDefault="004F1C6D" w:rsidP="002C7600">
      <w:pPr>
        <w:spacing w:after="0" w:line="360" w:lineRule="auto"/>
        <w:ind w:firstLine="720"/>
        <w:jc w:val="both"/>
        <w:rPr>
          <w:rFonts w:ascii="Times New Roman" w:hAnsi="Times New Roman" w:cs="Times New Roman"/>
          <w:sz w:val="24"/>
          <w:szCs w:val="24"/>
        </w:rPr>
      </w:pPr>
    </w:p>
    <w:p w14:paraId="5109E558" w14:textId="72A02480" w:rsidR="00DC2FC8" w:rsidRDefault="00163212" w:rsidP="002C76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further averred that </w:t>
      </w:r>
      <w:r w:rsidR="00DC2FC8">
        <w:rPr>
          <w:rFonts w:ascii="Times New Roman" w:hAnsi="Times New Roman" w:cs="Times New Roman"/>
          <w:sz w:val="24"/>
          <w:szCs w:val="24"/>
        </w:rPr>
        <w:t xml:space="preserve">before the inception of the tribute mining agreement, he entered into an agreement with the first respondent for a water abstraction at his farm for use at the first respondent’s plant. According to him, the first respondent was to pay a monthly fee of US$300 for such abstraction of water. </w:t>
      </w:r>
    </w:p>
    <w:p w14:paraId="04A536B8" w14:textId="77777777" w:rsidR="004F1C6D" w:rsidRDefault="004F1C6D" w:rsidP="002C7600">
      <w:pPr>
        <w:spacing w:after="0" w:line="360" w:lineRule="auto"/>
        <w:ind w:firstLine="720"/>
        <w:jc w:val="both"/>
        <w:rPr>
          <w:rFonts w:ascii="Times New Roman" w:hAnsi="Times New Roman" w:cs="Times New Roman"/>
          <w:sz w:val="24"/>
          <w:szCs w:val="24"/>
        </w:rPr>
      </w:pPr>
    </w:p>
    <w:p w14:paraId="13ADDDC8" w14:textId="3511E81F" w:rsidR="00E70449" w:rsidRDefault="00DC2FC8" w:rsidP="002C76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first applicant</w:t>
      </w:r>
      <w:r w:rsidR="002771B4">
        <w:rPr>
          <w:rFonts w:ascii="Times New Roman" w:hAnsi="Times New Roman" w:cs="Times New Roman"/>
          <w:sz w:val="24"/>
          <w:szCs w:val="24"/>
        </w:rPr>
        <w:t xml:space="preserve"> recounted</w:t>
      </w:r>
      <w:r w:rsidR="00E70449">
        <w:rPr>
          <w:rFonts w:ascii="Times New Roman" w:hAnsi="Times New Roman" w:cs="Times New Roman"/>
          <w:sz w:val="24"/>
          <w:szCs w:val="24"/>
        </w:rPr>
        <w:t xml:space="preserve"> in </w:t>
      </w:r>
      <w:r>
        <w:rPr>
          <w:rFonts w:ascii="Times New Roman" w:hAnsi="Times New Roman" w:cs="Times New Roman"/>
          <w:sz w:val="24"/>
          <w:szCs w:val="24"/>
        </w:rPr>
        <w:t xml:space="preserve">detail the financial difficulties he </w:t>
      </w:r>
      <w:r w:rsidR="00BF0870">
        <w:rPr>
          <w:rFonts w:ascii="Times New Roman" w:hAnsi="Times New Roman" w:cs="Times New Roman"/>
          <w:sz w:val="24"/>
          <w:szCs w:val="24"/>
        </w:rPr>
        <w:t xml:space="preserve">has </w:t>
      </w:r>
      <w:r>
        <w:rPr>
          <w:rFonts w:ascii="Times New Roman" w:hAnsi="Times New Roman" w:cs="Times New Roman"/>
          <w:sz w:val="24"/>
          <w:szCs w:val="24"/>
        </w:rPr>
        <w:t>encountered at various stages of his mining operations which at times forced the second applicant to borrow money</w:t>
      </w:r>
      <w:r w:rsidR="00163212">
        <w:rPr>
          <w:rFonts w:ascii="Times New Roman" w:hAnsi="Times New Roman" w:cs="Times New Roman"/>
          <w:sz w:val="24"/>
          <w:szCs w:val="24"/>
        </w:rPr>
        <w:t xml:space="preserve"> </w:t>
      </w:r>
      <w:r>
        <w:rPr>
          <w:rFonts w:ascii="Times New Roman" w:hAnsi="Times New Roman" w:cs="Times New Roman"/>
          <w:sz w:val="24"/>
          <w:szCs w:val="24"/>
        </w:rPr>
        <w:t xml:space="preserve">from Fidelity Gold Refinery. </w:t>
      </w:r>
      <w:r w:rsidR="00E70449">
        <w:rPr>
          <w:rFonts w:ascii="Times New Roman" w:hAnsi="Times New Roman" w:cs="Times New Roman"/>
          <w:sz w:val="24"/>
          <w:szCs w:val="24"/>
        </w:rPr>
        <w:t xml:space="preserve">He also recounted the various indulgencies he sought and obtained from the first respondent in light of the viability headwinds the applicants were facing. </w:t>
      </w:r>
      <w:r w:rsidR="00BF0870">
        <w:rPr>
          <w:rFonts w:ascii="Times New Roman" w:hAnsi="Times New Roman" w:cs="Times New Roman"/>
          <w:sz w:val="24"/>
          <w:szCs w:val="24"/>
        </w:rPr>
        <w:t>Most significantly, he claims that the first respondent agreed to review the monthly royalty from US$5000 to US$2500</w:t>
      </w:r>
    </w:p>
    <w:p w14:paraId="6628EF01" w14:textId="77777777" w:rsidR="004F1C6D" w:rsidRDefault="004F1C6D" w:rsidP="002C7600">
      <w:pPr>
        <w:spacing w:after="0" w:line="360" w:lineRule="auto"/>
        <w:ind w:firstLine="720"/>
        <w:jc w:val="both"/>
        <w:rPr>
          <w:rFonts w:ascii="Times New Roman" w:hAnsi="Times New Roman" w:cs="Times New Roman"/>
          <w:sz w:val="24"/>
          <w:szCs w:val="24"/>
        </w:rPr>
      </w:pPr>
    </w:p>
    <w:p w14:paraId="056995B5" w14:textId="52F8440A" w:rsidR="002771B4" w:rsidRDefault="002771B4" w:rsidP="002C76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applicants aver that they enjoy the right of first refusal in respect of the mining claims in question. In this regard the first respondent asserted that he was verbally advised by the first respondent’s personnel that in the event that the mining claims were to be sold, he would have the right of first refusal. This is particularly so given that the mining claims are located on a farm (Slades farm) registered in his name. He therefore brands the cancellation of the tribute a sham and charges that </w:t>
      </w:r>
      <w:r w:rsidR="004F1C6D">
        <w:rPr>
          <w:rFonts w:ascii="Times New Roman" w:hAnsi="Times New Roman" w:cs="Times New Roman"/>
          <w:sz w:val="24"/>
          <w:szCs w:val="24"/>
        </w:rPr>
        <w:t>the first respondent simply wants to reap where it did not sow by utilising the resources which the applicants set up at considerable cost.</w:t>
      </w:r>
    </w:p>
    <w:p w14:paraId="6B986726" w14:textId="77777777" w:rsidR="00E70449" w:rsidRDefault="00E70449" w:rsidP="002C7600">
      <w:pPr>
        <w:spacing w:after="0" w:line="360" w:lineRule="auto"/>
        <w:ind w:firstLine="720"/>
        <w:jc w:val="both"/>
        <w:rPr>
          <w:rFonts w:ascii="Times New Roman" w:hAnsi="Times New Roman" w:cs="Times New Roman"/>
          <w:sz w:val="24"/>
          <w:szCs w:val="24"/>
        </w:rPr>
      </w:pPr>
    </w:p>
    <w:p w14:paraId="36582A7F" w14:textId="2186DFAA" w:rsidR="002C7600" w:rsidRDefault="002C7600" w:rsidP="002C76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core of the application</w:t>
      </w:r>
      <w:r w:rsidR="00E70449">
        <w:rPr>
          <w:rFonts w:ascii="Times New Roman" w:hAnsi="Times New Roman" w:cs="Times New Roman"/>
          <w:sz w:val="24"/>
          <w:szCs w:val="24"/>
        </w:rPr>
        <w:t>, however,</w:t>
      </w:r>
      <w:r>
        <w:rPr>
          <w:rFonts w:ascii="Times New Roman" w:hAnsi="Times New Roman" w:cs="Times New Roman"/>
          <w:sz w:val="24"/>
          <w:szCs w:val="24"/>
        </w:rPr>
        <w:t xml:space="preserve"> is the applicant’s contention that the purported termination of the tribute agreement was a nullity given that</w:t>
      </w:r>
      <w:r w:rsidR="00037ECF">
        <w:rPr>
          <w:rFonts w:ascii="Times New Roman" w:hAnsi="Times New Roman" w:cs="Times New Roman"/>
          <w:sz w:val="24"/>
          <w:szCs w:val="24"/>
        </w:rPr>
        <w:t xml:space="preserve"> the clause</w:t>
      </w:r>
      <w:r>
        <w:rPr>
          <w:rFonts w:ascii="Times New Roman" w:hAnsi="Times New Roman" w:cs="Times New Roman"/>
          <w:sz w:val="24"/>
          <w:szCs w:val="24"/>
        </w:rPr>
        <w:t xml:space="preserve"> upon when it was predicated</w:t>
      </w:r>
      <w:r w:rsidR="00037ECF">
        <w:rPr>
          <w:rFonts w:ascii="Times New Roman" w:hAnsi="Times New Roman" w:cs="Times New Roman"/>
          <w:sz w:val="24"/>
          <w:szCs w:val="24"/>
        </w:rPr>
        <w:t>, namely clause 15,</w:t>
      </w:r>
      <w:r>
        <w:rPr>
          <w:rFonts w:ascii="Times New Roman" w:hAnsi="Times New Roman" w:cs="Times New Roman"/>
          <w:sz w:val="24"/>
          <w:szCs w:val="24"/>
        </w:rPr>
        <w:t xml:space="preserve"> require</w:t>
      </w:r>
      <w:r w:rsidR="00037ECF">
        <w:rPr>
          <w:rFonts w:ascii="Times New Roman" w:hAnsi="Times New Roman" w:cs="Times New Roman"/>
          <w:sz w:val="24"/>
          <w:szCs w:val="24"/>
        </w:rPr>
        <w:t>s</w:t>
      </w:r>
      <w:r>
        <w:rPr>
          <w:rFonts w:ascii="Times New Roman" w:hAnsi="Times New Roman" w:cs="Times New Roman"/>
          <w:sz w:val="24"/>
          <w:szCs w:val="24"/>
        </w:rPr>
        <w:t xml:space="preserve"> a reason to be disclosed for such termination.  More </w:t>
      </w:r>
      <w:r w:rsidR="00037ECF">
        <w:rPr>
          <w:rFonts w:ascii="Times New Roman" w:hAnsi="Times New Roman" w:cs="Times New Roman"/>
          <w:sz w:val="24"/>
          <w:szCs w:val="24"/>
        </w:rPr>
        <w:t>specifically the</w:t>
      </w:r>
      <w:r w:rsidR="00F24225">
        <w:rPr>
          <w:rFonts w:ascii="Times New Roman" w:hAnsi="Times New Roman" w:cs="Times New Roman"/>
          <w:sz w:val="24"/>
          <w:szCs w:val="24"/>
        </w:rPr>
        <w:t xml:space="preserve"> applicant pointed out that the first respondent was required to provide the applicants with three months</w:t>
      </w:r>
      <w:r w:rsidR="00037ECF">
        <w:rPr>
          <w:rFonts w:ascii="Times New Roman" w:hAnsi="Times New Roman" w:cs="Times New Roman"/>
          <w:sz w:val="24"/>
          <w:szCs w:val="24"/>
        </w:rPr>
        <w:t>’</w:t>
      </w:r>
      <w:r w:rsidR="00F24225">
        <w:rPr>
          <w:rFonts w:ascii="Times New Roman" w:hAnsi="Times New Roman" w:cs="Times New Roman"/>
          <w:sz w:val="24"/>
          <w:szCs w:val="24"/>
        </w:rPr>
        <w:t xml:space="preserve"> written notice </w:t>
      </w:r>
      <w:r w:rsidR="00037ECF">
        <w:rPr>
          <w:rFonts w:ascii="Times New Roman" w:hAnsi="Times New Roman" w:cs="Times New Roman"/>
          <w:sz w:val="24"/>
          <w:szCs w:val="24"/>
        </w:rPr>
        <w:t>i</w:t>
      </w:r>
      <w:r w:rsidR="00F24225">
        <w:rPr>
          <w:rFonts w:ascii="Times New Roman" w:hAnsi="Times New Roman" w:cs="Times New Roman"/>
          <w:sz w:val="24"/>
          <w:szCs w:val="24"/>
        </w:rPr>
        <w:t>n either of two situations; namely</w:t>
      </w:r>
      <w:r w:rsidR="004D1378">
        <w:rPr>
          <w:rFonts w:ascii="Times New Roman" w:hAnsi="Times New Roman" w:cs="Times New Roman"/>
          <w:sz w:val="24"/>
          <w:szCs w:val="24"/>
        </w:rPr>
        <w:t xml:space="preserve"> its intention to mine the claims or where the disposal of the claims was considered.</w:t>
      </w:r>
    </w:p>
    <w:p w14:paraId="36F1FFA5" w14:textId="0B02AAA2" w:rsidR="00F24225" w:rsidRDefault="00F24225" w:rsidP="004D13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 to the applicants</w:t>
      </w:r>
      <w:r w:rsidR="00BF0870">
        <w:rPr>
          <w:rFonts w:ascii="Times New Roman" w:hAnsi="Times New Roman" w:cs="Times New Roman"/>
          <w:sz w:val="24"/>
          <w:szCs w:val="24"/>
        </w:rPr>
        <w:t>,</w:t>
      </w:r>
      <w:r>
        <w:rPr>
          <w:rFonts w:ascii="Times New Roman" w:hAnsi="Times New Roman" w:cs="Times New Roman"/>
          <w:sz w:val="24"/>
          <w:szCs w:val="24"/>
        </w:rPr>
        <w:t xml:space="preserve"> the </w:t>
      </w:r>
      <w:r w:rsidR="00A94498">
        <w:rPr>
          <w:rFonts w:ascii="Times New Roman" w:hAnsi="Times New Roman" w:cs="Times New Roman"/>
          <w:sz w:val="24"/>
          <w:szCs w:val="24"/>
        </w:rPr>
        <w:t>purported</w:t>
      </w:r>
      <w:r>
        <w:rPr>
          <w:rFonts w:ascii="Times New Roman" w:hAnsi="Times New Roman" w:cs="Times New Roman"/>
          <w:sz w:val="24"/>
          <w:szCs w:val="24"/>
        </w:rPr>
        <w:t xml:space="preserve"> cancellation did not refer to either of these two situations rendering the cancellation defective.</w:t>
      </w:r>
    </w:p>
    <w:p w14:paraId="079E9628" w14:textId="7E98D3C3" w:rsidR="00042DA7" w:rsidRDefault="00042DA7" w:rsidP="002C76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w:t>
      </w:r>
      <w:r w:rsidR="00037ECF">
        <w:rPr>
          <w:rFonts w:ascii="Times New Roman" w:hAnsi="Times New Roman" w:cs="Times New Roman"/>
          <w:sz w:val="24"/>
          <w:szCs w:val="24"/>
        </w:rPr>
        <w:t>application,</w:t>
      </w:r>
      <w:r>
        <w:rPr>
          <w:rFonts w:ascii="Times New Roman" w:hAnsi="Times New Roman" w:cs="Times New Roman"/>
          <w:sz w:val="24"/>
          <w:szCs w:val="24"/>
        </w:rPr>
        <w:t xml:space="preserve"> the first respondent </w:t>
      </w:r>
      <w:r w:rsidR="00933470">
        <w:rPr>
          <w:rFonts w:ascii="Times New Roman" w:hAnsi="Times New Roman" w:cs="Times New Roman"/>
          <w:sz w:val="24"/>
          <w:szCs w:val="24"/>
        </w:rPr>
        <w:t>enumerated a</w:t>
      </w:r>
      <w:r>
        <w:rPr>
          <w:rFonts w:ascii="Times New Roman" w:hAnsi="Times New Roman" w:cs="Times New Roman"/>
          <w:sz w:val="24"/>
          <w:szCs w:val="24"/>
        </w:rPr>
        <w:t xml:space="preserve"> number of alleged breaches of the tribute agreement</w:t>
      </w:r>
      <w:r w:rsidR="00933470">
        <w:rPr>
          <w:rFonts w:ascii="Times New Roman" w:hAnsi="Times New Roman" w:cs="Times New Roman"/>
          <w:sz w:val="24"/>
          <w:szCs w:val="24"/>
        </w:rPr>
        <w:t xml:space="preserve"> on the part of the first respondent,</w:t>
      </w:r>
      <w:r>
        <w:rPr>
          <w:rFonts w:ascii="Times New Roman" w:hAnsi="Times New Roman" w:cs="Times New Roman"/>
          <w:sz w:val="24"/>
          <w:szCs w:val="24"/>
        </w:rPr>
        <w:t xml:space="preserve"> </w:t>
      </w:r>
      <w:r w:rsidR="00933470">
        <w:rPr>
          <w:rFonts w:ascii="Times New Roman" w:hAnsi="Times New Roman" w:cs="Times New Roman"/>
          <w:sz w:val="24"/>
          <w:szCs w:val="24"/>
        </w:rPr>
        <w:t>most prominently being</w:t>
      </w:r>
      <w:r w:rsidR="00104C5F">
        <w:rPr>
          <w:rFonts w:ascii="Times New Roman" w:hAnsi="Times New Roman" w:cs="Times New Roman"/>
          <w:sz w:val="24"/>
          <w:szCs w:val="24"/>
        </w:rPr>
        <w:t xml:space="preserve"> the first applicant’s failure to</w:t>
      </w:r>
      <w:r w:rsidR="00933470">
        <w:rPr>
          <w:rFonts w:ascii="Times New Roman" w:hAnsi="Times New Roman" w:cs="Times New Roman"/>
          <w:sz w:val="24"/>
          <w:szCs w:val="24"/>
        </w:rPr>
        <w:t>:</w:t>
      </w:r>
    </w:p>
    <w:p w14:paraId="17980099" w14:textId="2B490022" w:rsidR="00042DA7" w:rsidRDefault="00042DA7" w:rsidP="00042DA7">
      <w:pPr>
        <w:pStyle w:val="ListParagraph"/>
        <w:numPr>
          <w:ilvl w:val="0"/>
          <w:numId w:val="10"/>
        </w:numPr>
        <w:spacing w:after="0" w:line="360" w:lineRule="auto"/>
        <w:jc w:val="both"/>
        <w:rPr>
          <w:rFonts w:ascii="Times New Roman" w:hAnsi="Times New Roman" w:cs="Times New Roman"/>
          <w:sz w:val="24"/>
          <w:szCs w:val="24"/>
        </w:rPr>
      </w:pPr>
      <w:r w:rsidRPr="00042DA7">
        <w:rPr>
          <w:rFonts w:ascii="Times New Roman" w:hAnsi="Times New Roman" w:cs="Times New Roman"/>
          <w:sz w:val="24"/>
          <w:szCs w:val="24"/>
        </w:rPr>
        <w:t>pay the royalties racking up a total of US$67 000 as of the time of deposing to the opposing affidavit.</w:t>
      </w:r>
    </w:p>
    <w:p w14:paraId="1AAEC40E" w14:textId="10FE0344" w:rsidR="00042DA7" w:rsidRDefault="00042DA7" w:rsidP="00042DA7">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provide a monthly development</w:t>
      </w:r>
      <w:r w:rsidR="00933470">
        <w:rPr>
          <w:rFonts w:ascii="Times New Roman" w:hAnsi="Times New Roman" w:cs="Times New Roman"/>
          <w:sz w:val="24"/>
          <w:szCs w:val="24"/>
        </w:rPr>
        <w:t xml:space="preserve"> an</w:t>
      </w:r>
      <w:r>
        <w:rPr>
          <w:rFonts w:ascii="Times New Roman" w:hAnsi="Times New Roman" w:cs="Times New Roman"/>
          <w:sz w:val="24"/>
          <w:szCs w:val="24"/>
        </w:rPr>
        <w:t>d mine output data as required by clause 2 (h) of the tribute agreement</w:t>
      </w:r>
      <w:r w:rsidR="00933470">
        <w:rPr>
          <w:rFonts w:ascii="Times New Roman" w:hAnsi="Times New Roman" w:cs="Times New Roman"/>
          <w:sz w:val="24"/>
          <w:szCs w:val="24"/>
        </w:rPr>
        <w:t>.</w:t>
      </w:r>
    </w:p>
    <w:p w14:paraId="7BB35A91" w14:textId="75A585E0" w:rsidR="00042DA7" w:rsidRPr="00042DA7" w:rsidRDefault="00042DA7" w:rsidP="00042DA7">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provide a statement (duly supported by documents) of tonnages recovered from the operators of the previous month.</w:t>
      </w:r>
    </w:p>
    <w:p w14:paraId="0F9742B5" w14:textId="77777777" w:rsidR="00042DA7" w:rsidRDefault="00042DA7" w:rsidP="0075299E">
      <w:pPr>
        <w:spacing w:after="0" w:line="360" w:lineRule="auto"/>
        <w:jc w:val="both"/>
        <w:rPr>
          <w:rFonts w:ascii="Times New Roman" w:hAnsi="Times New Roman" w:cs="Times New Roman"/>
          <w:sz w:val="24"/>
          <w:szCs w:val="24"/>
        </w:rPr>
      </w:pPr>
    </w:p>
    <w:p w14:paraId="7840A6BA" w14:textId="25689593" w:rsidR="00843CC2" w:rsidRDefault="00843CC2" w:rsidP="00752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heads of argument filed in support of the first respondent’s position reliance was placed on the </w:t>
      </w:r>
      <w:r w:rsidRPr="00843CC2">
        <w:rPr>
          <w:rFonts w:ascii="Times New Roman" w:hAnsi="Times New Roman" w:cs="Times New Roman"/>
          <w:i/>
          <w:iCs/>
          <w:sz w:val="24"/>
          <w:szCs w:val="24"/>
        </w:rPr>
        <w:t>exceptio non adimpleti contractus</w:t>
      </w:r>
      <w:r>
        <w:rPr>
          <w:rFonts w:ascii="Times New Roman" w:hAnsi="Times New Roman" w:cs="Times New Roman"/>
          <w:sz w:val="24"/>
          <w:szCs w:val="24"/>
        </w:rPr>
        <w:t xml:space="preserve"> defence. It was submitted that the applicants could not seek to enforce an agreement that they themselves </w:t>
      </w:r>
      <w:r w:rsidR="00BF0870">
        <w:rPr>
          <w:rFonts w:ascii="Times New Roman" w:hAnsi="Times New Roman" w:cs="Times New Roman"/>
          <w:sz w:val="24"/>
          <w:szCs w:val="24"/>
        </w:rPr>
        <w:t>were in</w:t>
      </w:r>
      <w:r>
        <w:rPr>
          <w:rFonts w:ascii="Times New Roman" w:hAnsi="Times New Roman" w:cs="Times New Roman"/>
          <w:sz w:val="24"/>
          <w:szCs w:val="24"/>
        </w:rPr>
        <w:t xml:space="preserve"> breach</w:t>
      </w:r>
      <w:r w:rsidR="00BF0870">
        <w:rPr>
          <w:rFonts w:ascii="Times New Roman" w:hAnsi="Times New Roman" w:cs="Times New Roman"/>
          <w:sz w:val="24"/>
          <w:szCs w:val="24"/>
        </w:rPr>
        <w:t xml:space="preserve"> of</w:t>
      </w:r>
      <w:r>
        <w:rPr>
          <w:rFonts w:ascii="Times New Roman" w:hAnsi="Times New Roman" w:cs="Times New Roman"/>
          <w:sz w:val="24"/>
          <w:szCs w:val="24"/>
        </w:rPr>
        <w:t xml:space="preserve">. </w:t>
      </w:r>
    </w:p>
    <w:p w14:paraId="09231A0B" w14:textId="77777777" w:rsidR="00843CC2" w:rsidRDefault="00843CC2" w:rsidP="0075299E">
      <w:pPr>
        <w:spacing w:after="0" w:line="360" w:lineRule="auto"/>
        <w:ind w:firstLine="720"/>
        <w:jc w:val="both"/>
        <w:rPr>
          <w:rFonts w:ascii="Times New Roman" w:hAnsi="Times New Roman" w:cs="Times New Roman"/>
          <w:sz w:val="24"/>
          <w:szCs w:val="24"/>
        </w:rPr>
      </w:pPr>
    </w:p>
    <w:p w14:paraId="32D2ED58" w14:textId="63492BD3" w:rsidR="0075299E" w:rsidRDefault="0075299E" w:rsidP="00752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w:t>
      </w:r>
      <w:r w:rsidR="008D5BB4">
        <w:rPr>
          <w:rFonts w:ascii="Times New Roman" w:hAnsi="Times New Roman" w:cs="Times New Roman"/>
          <w:sz w:val="24"/>
          <w:szCs w:val="24"/>
        </w:rPr>
        <w:t xml:space="preserve"> averred by </w:t>
      </w:r>
      <w:r w:rsidR="00933470">
        <w:rPr>
          <w:rFonts w:ascii="Times New Roman" w:hAnsi="Times New Roman" w:cs="Times New Roman"/>
          <w:sz w:val="24"/>
          <w:szCs w:val="24"/>
        </w:rPr>
        <w:t>the deponent to the first respondent’s opposing affidavit, Qubeka</w:t>
      </w:r>
      <w:r w:rsidR="008D5BB4">
        <w:rPr>
          <w:rFonts w:ascii="Times New Roman" w:hAnsi="Times New Roman" w:cs="Times New Roman"/>
          <w:sz w:val="24"/>
          <w:szCs w:val="24"/>
        </w:rPr>
        <w:t xml:space="preserve"> Nkom</w:t>
      </w:r>
      <w:r w:rsidR="00933470">
        <w:rPr>
          <w:rFonts w:ascii="Times New Roman" w:hAnsi="Times New Roman" w:cs="Times New Roman"/>
          <w:sz w:val="24"/>
          <w:szCs w:val="24"/>
        </w:rPr>
        <w:t>o</w:t>
      </w:r>
      <w:r w:rsidR="008D5BB4">
        <w:rPr>
          <w:rFonts w:ascii="Times New Roman" w:hAnsi="Times New Roman" w:cs="Times New Roman"/>
          <w:sz w:val="24"/>
          <w:szCs w:val="24"/>
        </w:rPr>
        <w:t xml:space="preserve">, that having cancelled the tribute agreement, the first respondent has since sold and transferred the claims to a third party which it identified as Shurugwi Empowerment Trust.  It undertook to produce the relevant </w:t>
      </w:r>
      <w:r w:rsidR="00933470">
        <w:rPr>
          <w:rFonts w:ascii="Times New Roman" w:hAnsi="Times New Roman" w:cs="Times New Roman"/>
          <w:sz w:val="24"/>
          <w:szCs w:val="24"/>
        </w:rPr>
        <w:t>certificates</w:t>
      </w:r>
      <w:r w:rsidR="008D5BB4">
        <w:rPr>
          <w:rFonts w:ascii="Times New Roman" w:hAnsi="Times New Roman" w:cs="Times New Roman"/>
          <w:sz w:val="24"/>
          <w:szCs w:val="24"/>
        </w:rPr>
        <w:t xml:space="preserve"> of transfer in due course.</w:t>
      </w:r>
    </w:p>
    <w:p w14:paraId="61CB269D" w14:textId="77777777" w:rsidR="009D0F4A" w:rsidRDefault="009D0F4A" w:rsidP="0075299E">
      <w:pPr>
        <w:spacing w:after="0" w:line="360" w:lineRule="auto"/>
        <w:ind w:firstLine="720"/>
        <w:jc w:val="both"/>
        <w:rPr>
          <w:rFonts w:ascii="Times New Roman" w:hAnsi="Times New Roman" w:cs="Times New Roman"/>
          <w:sz w:val="24"/>
          <w:szCs w:val="24"/>
        </w:rPr>
      </w:pPr>
    </w:p>
    <w:p w14:paraId="3869225B" w14:textId="0A5CC096" w:rsidR="004D7214" w:rsidRDefault="004D7214" w:rsidP="00752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attached a schedule showing a breakdown of how the figure of US$67 000 </w:t>
      </w:r>
      <w:r w:rsidR="00933470">
        <w:rPr>
          <w:rFonts w:ascii="Times New Roman" w:hAnsi="Times New Roman" w:cs="Times New Roman"/>
          <w:sz w:val="24"/>
          <w:szCs w:val="24"/>
        </w:rPr>
        <w:t xml:space="preserve">in outstanding royalties </w:t>
      </w:r>
      <w:r>
        <w:rPr>
          <w:rFonts w:ascii="Times New Roman" w:hAnsi="Times New Roman" w:cs="Times New Roman"/>
          <w:sz w:val="24"/>
          <w:szCs w:val="24"/>
        </w:rPr>
        <w:t>was arrived at</w:t>
      </w:r>
      <w:r w:rsidR="00933470">
        <w:rPr>
          <w:rFonts w:ascii="Times New Roman" w:hAnsi="Times New Roman" w:cs="Times New Roman"/>
          <w:sz w:val="24"/>
          <w:szCs w:val="24"/>
        </w:rPr>
        <w:t xml:space="preserve">. </w:t>
      </w:r>
      <w:r>
        <w:rPr>
          <w:rFonts w:ascii="Times New Roman" w:hAnsi="Times New Roman" w:cs="Times New Roman"/>
          <w:sz w:val="24"/>
          <w:szCs w:val="24"/>
        </w:rPr>
        <w:t xml:space="preserve"> </w:t>
      </w:r>
      <w:r w:rsidR="00933470">
        <w:rPr>
          <w:rFonts w:ascii="Times New Roman" w:hAnsi="Times New Roman" w:cs="Times New Roman"/>
          <w:sz w:val="24"/>
          <w:szCs w:val="24"/>
        </w:rPr>
        <w:t>T</w:t>
      </w:r>
      <w:r>
        <w:rPr>
          <w:rFonts w:ascii="Times New Roman" w:hAnsi="Times New Roman" w:cs="Times New Roman"/>
          <w:sz w:val="24"/>
          <w:szCs w:val="24"/>
        </w:rPr>
        <w:t xml:space="preserve">he first respondent further denied that it had an </w:t>
      </w:r>
      <w:r>
        <w:rPr>
          <w:rFonts w:ascii="Times New Roman" w:hAnsi="Times New Roman" w:cs="Times New Roman"/>
          <w:sz w:val="24"/>
          <w:szCs w:val="24"/>
        </w:rPr>
        <w:lastRenderedPageBreak/>
        <w:t>obligation to pay the sum of US$300/month for the abstraction of water</w:t>
      </w:r>
      <w:r w:rsidR="00933470">
        <w:rPr>
          <w:rFonts w:ascii="Times New Roman" w:hAnsi="Times New Roman" w:cs="Times New Roman"/>
          <w:sz w:val="24"/>
          <w:szCs w:val="24"/>
        </w:rPr>
        <w:t xml:space="preserve"> as averred by the applicants</w:t>
      </w:r>
      <w:r>
        <w:rPr>
          <w:rFonts w:ascii="Times New Roman" w:hAnsi="Times New Roman" w:cs="Times New Roman"/>
          <w:sz w:val="24"/>
          <w:szCs w:val="24"/>
        </w:rPr>
        <w:t>.</w:t>
      </w:r>
    </w:p>
    <w:p w14:paraId="2354E0C8" w14:textId="77777777" w:rsidR="00104C5F" w:rsidRDefault="00104C5F" w:rsidP="0075299E">
      <w:pPr>
        <w:spacing w:after="0" w:line="360" w:lineRule="auto"/>
        <w:ind w:firstLine="720"/>
        <w:jc w:val="both"/>
        <w:rPr>
          <w:rFonts w:ascii="Times New Roman" w:hAnsi="Times New Roman" w:cs="Times New Roman"/>
          <w:sz w:val="24"/>
          <w:szCs w:val="24"/>
        </w:rPr>
      </w:pPr>
    </w:p>
    <w:p w14:paraId="374C3D7F" w14:textId="1DC96196" w:rsidR="00FC7935" w:rsidRDefault="00FC7935" w:rsidP="00752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00933470">
        <w:rPr>
          <w:rFonts w:ascii="Times New Roman" w:hAnsi="Times New Roman" w:cs="Times New Roman"/>
          <w:sz w:val="24"/>
          <w:szCs w:val="24"/>
        </w:rPr>
        <w:t>asserted</w:t>
      </w:r>
      <w:r>
        <w:rPr>
          <w:rFonts w:ascii="Times New Roman" w:hAnsi="Times New Roman" w:cs="Times New Roman"/>
          <w:sz w:val="24"/>
          <w:szCs w:val="24"/>
        </w:rPr>
        <w:t xml:space="preserve"> by the first respondent that the persistent failure to remit the royalties was not only a material breach of the agreement but was also emblematic of applicant’s failure to run a viable business enterprise-hence the termination was justified.</w:t>
      </w:r>
    </w:p>
    <w:p w14:paraId="51B180FF" w14:textId="77777777" w:rsidR="009D0F4A" w:rsidRDefault="009D0F4A" w:rsidP="0075299E">
      <w:pPr>
        <w:spacing w:after="0" w:line="360" w:lineRule="auto"/>
        <w:ind w:firstLine="720"/>
        <w:jc w:val="both"/>
        <w:rPr>
          <w:rFonts w:ascii="Times New Roman" w:hAnsi="Times New Roman" w:cs="Times New Roman"/>
          <w:sz w:val="24"/>
          <w:szCs w:val="24"/>
        </w:rPr>
      </w:pPr>
    </w:p>
    <w:p w14:paraId="5FB5A28F" w14:textId="765EFA5A" w:rsidR="004F32D9" w:rsidRDefault="004F32D9" w:rsidP="00752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therefore seeks a dismissal of the main application with costs on the punitive scale and an order granting</w:t>
      </w:r>
      <w:r w:rsidR="008B26A2">
        <w:rPr>
          <w:rFonts w:ascii="Times New Roman" w:hAnsi="Times New Roman" w:cs="Times New Roman"/>
          <w:sz w:val="24"/>
          <w:szCs w:val="24"/>
        </w:rPr>
        <w:t xml:space="preserve"> its counter claim ordering the applicants to pay it the US$67 000 (also with costs on the punitive scale).</w:t>
      </w:r>
    </w:p>
    <w:p w14:paraId="34B73400" w14:textId="77777777" w:rsidR="009D0F4A" w:rsidRDefault="009D0F4A" w:rsidP="0075299E">
      <w:pPr>
        <w:spacing w:after="0" w:line="360" w:lineRule="auto"/>
        <w:ind w:firstLine="720"/>
        <w:jc w:val="both"/>
        <w:rPr>
          <w:rFonts w:ascii="Times New Roman" w:hAnsi="Times New Roman" w:cs="Times New Roman"/>
          <w:sz w:val="24"/>
          <w:szCs w:val="24"/>
        </w:rPr>
      </w:pPr>
    </w:p>
    <w:p w14:paraId="04DC4D6F" w14:textId="07E7517C" w:rsidR="005F3F9F" w:rsidRDefault="005F3F9F" w:rsidP="00752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took issue with the filing by the applicants of their answering affidavit to the main application after the parties had filed their heads of argument.  It was averred that this </w:t>
      </w:r>
      <w:r w:rsidR="00933470">
        <w:rPr>
          <w:rFonts w:ascii="Times New Roman" w:hAnsi="Times New Roman" w:cs="Times New Roman"/>
          <w:sz w:val="24"/>
          <w:szCs w:val="24"/>
        </w:rPr>
        <w:t>was</w:t>
      </w:r>
      <w:r>
        <w:rPr>
          <w:rFonts w:ascii="Times New Roman" w:hAnsi="Times New Roman" w:cs="Times New Roman"/>
          <w:sz w:val="24"/>
          <w:szCs w:val="24"/>
        </w:rPr>
        <w:t xml:space="preserve"> highly irregular and </w:t>
      </w:r>
      <w:r w:rsidR="00933470">
        <w:rPr>
          <w:rFonts w:ascii="Times New Roman" w:hAnsi="Times New Roman" w:cs="Times New Roman"/>
          <w:sz w:val="24"/>
          <w:szCs w:val="24"/>
        </w:rPr>
        <w:t xml:space="preserve">therefore that </w:t>
      </w:r>
      <w:r>
        <w:rPr>
          <w:rFonts w:ascii="Times New Roman" w:hAnsi="Times New Roman" w:cs="Times New Roman"/>
          <w:sz w:val="24"/>
          <w:szCs w:val="24"/>
        </w:rPr>
        <w:t>the offending affidavit</w:t>
      </w:r>
      <w:r w:rsidR="00933470">
        <w:rPr>
          <w:rFonts w:ascii="Times New Roman" w:hAnsi="Times New Roman" w:cs="Times New Roman"/>
          <w:sz w:val="24"/>
          <w:szCs w:val="24"/>
        </w:rPr>
        <w:t xml:space="preserve"> had to be</w:t>
      </w:r>
      <w:r>
        <w:rPr>
          <w:rFonts w:ascii="Times New Roman" w:hAnsi="Times New Roman" w:cs="Times New Roman"/>
          <w:sz w:val="24"/>
          <w:szCs w:val="24"/>
        </w:rPr>
        <w:t xml:space="preserve"> expunged</w:t>
      </w:r>
      <w:r w:rsidR="008968C8">
        <w:rPr>
          <w:rFonts w:ascii="Times New Roman" w:hAnsi="Times New Roman" w:cs="Times New Roman"/>
          <w:sz w:val="24"/>
          <w:szCs w:val="24"/>
        </w:rPr>
        <w:t xml:space="preserve"> from the record.</w:t>
      </w:r>
    </w:p>
    <w:p w14:paraId="502DB5D2" w14:textId="77777777" w:rsidR="009D0F4A" w:rsidRDefault="009D0F4A" w:rsidP="0075299E">
      <w:pPr>
        <w:spacing w:after="0" w:line="360" w:lineRule="auto"/>
        <w:ind w:firstLine="720"/>
        <w:jc w:val="both"/>
        <w:rPr>
          <w:rFonts w:ascii="Times New Roman" w:hAnsi="Times New Roman" w:cs="Times New Roman"/>
          <w:sz w:val="24"/>
          <w:szCs w:val="24"/>
        </w:rPr>
      </w:pPr>
    </w:p>
    <w:p w14:paraId="0B9C8546" w14:textId="53F5447A" w:rsidR="008968C8" w:rsidRDefault="008968C8" w:rsidP="00752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chronology </w:t>
      </w:r>
      <w:r w:rsidR="009D0F4A">
        <w:rPr>
          <w:rFonts w:ascii="Times New Roman" w:hAnsi="Times New Roman" w:cs="Times New Roman"/>
          <w:sz w:val="24"/>
          <w:szCs w:val="24"/>
        </w:rPr>
        <w:t>with which the parties</w:t>
      </w:r>
      <w:r w:rsidR="00BC4B21">
        <w:rPr>
          <w:rFonts w:ascii="Times New Roman" w:hAnsi="Times New Roman" w:cs="Times New Roman"/>
          <w:sz w:val="24"/>
          <w:szCs w:val="24"/>
        </w:rPr>
        <w:t xml:space="preserve"> </w:t>
      </w:r>
      <w:r w:rsidR="009D0F4A">
        <w:rPr>
          <w:rFonts w:ascii="Times New Roman" w:hAnsi="Times New Roman" w:cs="Times New Roman"/>
          <w:sz w:val="24"/>
          <w:szCs w:val="24"/>
        </w:rPr>
        <w:t>filed</w:t>
      </w:r>
      <w:r>
        <w:rPr>
          <w:rFonts w:ascii="Times New Roman" w:hAnsi="Times New Roman" w:cs="Times New Roman"/>
          <w:sz w:val="24"/>
          <w:szCs w:val="24"/>
        </w:rPr>
        <w:t xml:space="preserve"> </w:t>
      </w:r>
      <w:r w:rsidR="009D0F4A">
        <w:rPr>
          <w:rFonts w:ascii="Times New Roman" w:hAnsi="Times New Roman" w:cs="Times New Roman"/>
          <w:sz w:val="24"/>
          <w:szCs w:val="24"/>
        </w:rPr>
        <w:t>the relevant</w:t>
      </w:r>
      <w:r>
        <w:rPr>
          <w:rFonts w:ascii="Times New Roman" w:hAnsi="Times New Roman" w:cs="Times New Roman"/>
          <w:sz w:val="24"/>
          <w:szCs w:val="24"/>
        </w:rPr>
        <w:t xml:space="preserve"> court documents </w:t>
      </w:r>
      <w:r w:rsidR="00933470">
        <w:rPr>
          <w:rFonts w:ascii="Times New Roman" w:hAnsi="Times New Roman" w:cs="Times New Roman"/>
          <w:sz w:val="24"/>
          <w:szCs w:val="24"/>
        </w:rPr>
        <w:t>was</w:t>
      </w:r>
      <w:r w:rsidR="009D0F4A">
        <w:rPr>
          <w:rFonts w:ascii="Times New Roman" w:hAnsi="Times New Roman" w:cs="Times New Roman"/>
          <w:sz w:val="24"/>
          <w:szCs w:val="24"/>
        </w:rPr>
        <w:t xml:space="preserve"> as follows -</w:t>
      </w:r>
      <w:r>
        <w:rPr>
          <w:rFonts w:ascii="Times New Roman" w:hAnsi="Times New Roman" w:cs="Times New Roman"/>
          <w:sz w:val="24"/>
          <w:szCs w:val="24"/>
        </w:rPr>
        <w:t xml:space="preserve"> the main application was filed on 21 March 2024 and the first respondent filed its notice of opposition and opposing affidavit together with the counter</w:t>
      </w:r>
      <w:r w:rsidR="00BC4B21">
        <w:rPr>
          <w:rFonts w:ascii="Times New Roman" w:hAnsi="Times New Roman" w:cs="Times New Roman"/>
          <w:sz w:val="24"/>
          <w:szCs w:val="24"/>
        </w:rPr>
        <w:t>-</w:t>
      </w:r>
      <w:r>
        <w:rPr>
          <w:rFonts w:ascii="Times New Roman" w:hAnsi="Times New Roman" w:cs="Times New Roman"/>
          <w:sz w:val="24"/>
          <w:szCs w:val="24"/>
        </w:rPr>
        <w:t>applica</w:t>
      </w:r>
      <w:r w:rsidR="00BC4B21">
        <w:rPr>
          <w:rFonts w:ascii="Times New Roman" w:hAnsi="Times New Roman" w:cs="Times New Roman"/>
          <w:sz w:val="24"/>
          <w:szCs w:val="24"/>
        </w:rPr>
        <w:t>tion</w:t>
      </w:r>
      <w:r>
        <w:rPr>
          <w:rFonts w:ascii="Times New Roman" w:hAnsi="Times New Roman" w:cs="Times New Roman"/>
          <w:sz w:val="24"/>
          <w:szCs w:val="24"/>
        </w:rPr>
        <w:t xml:space="preserve"> on 16 April 2024.  The applicant did not immediately file an answering affidavit prompting the first respondent to take the initiative towards having the matter set down for hearing.  It did so by filing composite heads of argument</w:t>
      </w:r>
      <w:r w:rsidR="00080A5B">
        <w:rPr>
          <w:rFonts w:ascii="Times New Roman" w:hAnsi="Times New Roman" w:cs="Times New Roman"/>
          <w:sz w:val="24"/>
          <w:szCs w:val="24"/>
        </w:rPr>
        <w:t xml:space="preserve"> on 3 May </w:t>
      </w:r>
      <w:r w:rsidR="00BC4B21">
        <w:rPr>
          <w:rFonts w:ascii="Times New Roman" w:hAnsi="Times New Roman" w:cs="Times New Roman"/>
          <w:sz w:val="24"/>
          <w:szCs w:val="24"/>
        </w:rPr>
        <w:t>2024.</w:t>
      </w:r>
    </w:p>
    <w:p w14:paraId="0350E17A" w14:textId="77777777" w:rsidR="009D0F4A" w:rsidRDefault="009D0F4A" w:rsidP="0075299E">
      <w:pPr>
        <w:spacing w:after="0" w:line="360" w:lineRule="auto"/>
        <w:ind w:firstLine="720"/>
        <w:jc w:val="both"/>
        <w:rPr>
          <w:rFonts w:ascii="Times New Roman" w:hAnsi="Times New Roman" w:cs="Times New Roman"/>
          <w:sz w:val="24"/>
          <w:szCs w:val="24"/>
        </w:rPr>
      </w:pPr>
    </w:p>
    <w:p w14:paraId="19939A25" w14:textId="2D7ED061" w:rsidR="006E0716" w:rsidRDefault="006E0716" w:rsidP="00752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applicant filed its own heads of argument on 13 June 2024 simultaneously with the answering affidavit</w:t>
      </w:r>
      <w:r w:rsidR="00BC4B21">
        <w:rPr>
          <w:rFonts w:ascii="Times New Roman" w:hAnsi="Times New Roman" w:cs="Times New Roman"/>
          <w:sz w:val="24"/>
          <w:szCs w:val="24"/>
        </w:rPr>
        <w:t xml:space="preserve"> in the main application</w:t>
      </w:r>
      <w:r>
        <w:rPr>
          <w:rFonts w:ascii="Times New Roman" w:hAnsi="Times New Roman" w:cs="Times New Roman"/>
          <w:sz w:val="24"/>
          <w:szCs w:val="24"/>
        </w:rPr>
        <w:t>.</w:t>
      </w:r>
    </w:p>
    <w:p w14:paraId="750CD7CD" w14:textId="77777777" w:rsidR="009D0F4A" w:rsidRDefault="009D0F4A" w:rsidP="0075299E">
      <w:pPr>
        <w:spacing w:after="0" w:line="360" w:lineRule="auto"/>
        <w:ind w:firstLine="720"/>
        <w:jc w:val="both"/>
        <w:rPr>
          <w:rFonts w:ascii="Times New Roman" w:hAnsi="Times New Roman" w:cs="Times New Roman"/>
          <w:sz w:val="24"/>
          <w:szCs w:val="24"/>
        </w:rPr>
      </w:pPr>
    </w:p>
    <w:p w14:paraId="1C509267" w14:textId="77245E28" w:rsidR="0042253C" w:rsidRDefault="006E0716" w:rsidP="009D0F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argues that the filing of an answering affidavit</w:t>
      </w:r>
      <w:r w:rsidR="00DD3978">
        <w:rPr>
          <w:rFonts w:ascii="Times New Roman" w:hAnsi="Times New Roman" w:cs="Times New Roman"/>
          <w:sz w:val="24"/>
          <w:szCs w:val="24"/>
        </w:rPr>
        <w:t>,</w:t>
      </w:r>
      <w:r>
        <w:rPr>
          <w:rFonts w:ascii="Times New Roman" w:hAnsi="Times New Roman" w:cs="Times New Roman"/>
          <w:sz w:val="24"/>
          <w:szCs w:val="24"/>
        </w:rPr>
        <w:t xml:space="preserve"> post the filing of heads of argument </w:t>
      </w:r>
      <w:r w:rsidR="00DF48BA">
        <w:rPr>
          <w:rFonts w:ascii="Times New Roman" w:hAnsi="Times New Roman" w:cs="Times New Roman"/>
          <w:sz w:val="24"/>
          <w:szCs w:val="24"/>
        </w:rPr>
        <w:t>wa</w:t>
      </w:r>
      <w:r>
        <w:rPr>
          <w:rFonts w:ascii="Times New Roman" w:hAnsi="Times New Roman" w:cs="Times New Roman"/>
          <w:sz w:val="24"/>
          <w:szCs w:val="24"/>
        </w:rPr>
        <w:t>s highly irregular and p</w:t>
      </w:r>
      <w:r w:rsidR="00DF48BA">
        <w:rPr>
          <w:rFonts w:ascii="Times New Roman" w:hAnsi="Times New Roman" w:cs="Times New Roman"/>
          <w:sz w:val="24"/>
          <w:szCs w:val="24"/>
        </w:rPr>
        <w:t>otentially</w:t>
      </w:r>
      <w:r>
        <w:rPr>
          <w:rFonts w:ascii="Times New Roman" w:hAnsi="Times New Roman" w:cs="Times New Roman"/>
          <w:sz w:val="24"/>
          <w:szCs w:val="24"/>
        </w:rPr>
        <w:t xml:space="preserve"> prejudicial to it.  It claims that the answering affidavit potentially addresses </w:t>
      </w:r>
      <w:r w:rsidR="00DF48BA">
        <w:rPr>
          <w:rFonts w:ascii="Times New Roman" w:hAnsi="Times New Roman" w:cs="Times New Roman"/>
          <w:sz w:val="24"/>
          <w:szCs w:val="24"/>
        </w:rPr>
        <w:t>issues</w:t>
      </w:r>
      <w:r>
        <w:rPr>
          <w:rFonts w:ascii="Times New Roman" w:hAnsi="Times New Roman" w:cs="Times New Roman"/>
          <w:sz w:val="24"/>
          <w:szCs w:val="24"/>
        </w:rPr>
        <w:t xml:space="preserve"> raised in the heads of argument.</w:t>
      </w:r>
      <w:r w:rsidR="009D0F4A">
        <w:rPr>
          <w:rFonts w:ascii="Times New Roman" w:hAnsi="Times New Roman" w:cs="Times New Roman"/>
          <w:sz w:val="24"/>
          <w:szCs w:val="24"/>
        </w:rPr>
        <w:t xml:space="preserve"> </w:t>
      </w:r>
      <w:r w:rsidR="0042253C">
        <w:rPr>
          <w:rFonts w:ascii="Times New Roman" w:hAnsi="Times New Roman" w:cs="Times New Roman"/>
          <w:sz w:val="24"/>
          <w:szCs w:val="24"/>
        </w:rPr>
        <w:t>To that end, the first respondent’s legal practitioners in a letter dated 20 June 2024 directed to the applicant’s legal practi</w:t>
      </w:r>
      <w:r w:rsidR="00DF48BA">
        <w:rPr>
          <w:rFonts w:ascii="Times New Roman" w:hAnsi="Times New Roman" w:cs="Times New Roman"/>
          <w:sz w:val="24"/>
          <w:szCs w:val="24"/>
        </w:rPr>
        <w:t>ti</w:t>
      </w:r>
      <w:r w:rsidR="0042253C">
        <w:rPr>
          <w:rFonts w:ascii="Times New Roman" w:hAnsi="Times New Roman" w:cs="Times New Roman"/>
          <w:sz w:val="24"/>
          <w:szCs w:val="24"/>
        </w:rPr>
        <w:t>oners taking umbrage at the course of action</w:t>
      </w:r>
      <w:r w:rsidR="00B24D32">
        <w:rPr>
          <w:rFonts w:ascii="Times New Roman" w:hAnsi="Times New Roman" w:cs="Times New Roman"/>
          <w:sz w:val="24"/>
          <w:szCs w:val="24"/>
        </w:rPr>
        <w:t xml:space="preserve"> taken by the applicants in this regard.  Reliance </w:t>
      </w:r>
      <w:r w:rsidR="00B24D32">
        <w:rPr>
          <w:rFonts w:ascii="Times New Roman" w:hAnsi="Times New Roman" w:cs="Times New Roman"/>
          <w:sz w:val="24"/>
          <w:szCs w:val="24"/>
        </w:rPr>
        <w:lastRenderedPageBreak/>
        <w:t xml:space="preserve">was placed in that letter to the case of </w:t>
      </w:r>
      <w:r w:rsidR="00B24D32" w:rsidRPr="00DF48BA">
        <w:rPr>
          <w:rFonts w:ascii="Times New Roman" w:hAnsi="Times New Roman" w:cs="Times New Roman"/>
          <w:i/>
          <w:iCs/>
          <w:sz w:val="24"/>
          <w:szCs w:val="24"/>
        </w:rPr>
        <w:t>Tarner &amp;</w:t>
      </w:r>
      <w:r w:rsidR="00DF48BA" w:rsidRPr="00DF48BA">
        <w:rPr>
          <w:rFonts w:ascii="Times New Roman" w:hAnsi="Times New Roman" w:cs="Times New Roman"/>
          <w:i/>
          <w:iCs/>
          <w:sz w:val="24"/>
          <w:szCs w:val="24"/>
        </w:rPr>
        <w:t xml:space="preserve"> </w:t>
      </w:r>
      <w:r w:rsidR="00B24D32" w:rsidRPr="00DF48BA">
        <w:rPr>
          <w:rFonts w:ascii="Times New Roman" w:hAnsi="Times New Roman" w:cs="Times New Roman"/>
          <w:i/>
          <w:iCs/>
          <w:sz w:val="24"/>
          <w:szCs w:val="24"/>
        </w:rPr>
        <w:t>sons (Pvt) Ltd</w:t>
      </w:r>
      <w:r w:rsidR="00B24D32">
        <w:rPr>
          <w:rFonts w:ascii="Times New Roman" w:hAnsi="Times New Roman" w:cs="Times New Roman"/>
          <w:sz w:val="24"/>
          <w:szCs w:val="24"/>
        </w:rPr>
        <w:t xml:space="preserve"> v </w:t>
      </w:r>
      <w:r w:rsidR="00B24D32" w:rsidRPr="00DF48BA">
        <w:rPr>
          <w:rFonts w:ascii="Times New Roman" w:hAnsi="Times New Roman" w:cs="Times New Roman"/>
          <w:i/>
          <w:iCs/>
          <w:sz w:val="24"/>
          <w:szCs w:val="24"/>
        </w:rPr>
        <w:t>Master of High Court &amp; O</w:t>
      </w:r>
      <w:r w:rsidR="00DF48BA" w:rsidRPr="00DF48BA">
        <w:rPr>
          <w:rFonts w:ascii="Times New Roman" w:hAnsi="Times New Roman" w:cs="Times New Roman"/>
          <w:i/>
          <w:iCs/>
          <w:sz w:val="24"/>
          <w:szCs w:val="24"/>
        </w:rPr>
        <w:t>r</w:t>
      </w:r>
      <w:r w:rsidR="00B24D32" w:rsidRPr="00DF48BA">
        <w:rPr>
          <w:rFonts w:ascii="Times New Roman" w:hAnsi="Times New Roman" w:cs="Times New Roman"/>
          <w:i/>
          <w:iCs/>
          <w:sz w:val="24"/>
          <w:szCs w:val="24"/>
        </w:rPr>
        <w:t xml:space="preserve">s </w:t>
      </w:r>
      <w:r w:rsidR="00B24D32">
        <w:rPr>
          <w:rFonts w:ascii="Times New Roman" w:hAnsi="Times New Roman" w:cs="Times New Roman"/>
          <w:sz w:val="24"/>
          <w:szCs w:val="24"/>
        </w:rPr>
        <w:t>HH 498/15.</w:t>
      </w:r>
    </w:p>
    <w:p w14:paraId="017007F7" w14:textId="6809B5C7" w:rsidR="004B71AC" w:rsidRDefault="002733D3" w:rsidP="009D0F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very reason that the supposedly offending answering affidavit was filed after the first respondent</w:t>
      </w:r>
      <w:r w:rsidR="00891559">
        <w:rPr>
          <w:rFonts w:ascii="Times New Roman" w:hAnsi="Times New Roman" w:cs="Times New Roman"/>
          <w:sz w:val="24"/>
          <w:szCs w:val="24"/>
        </w:rPr>
        <w:t>’</w:t>
      </w:r>
      <w:r>
        <w:rPr>
          <w:rFonts w:ascii="Times New Roman" w:hAnsi="Times New Roman" w:cs="Times New Roman"/>
          <w:sz w:val="24"/>
          <w:szCs w:val="24"/>
        </w:rPr>
        <w:t>s heads of argument, the latter did not address this perceived anomaly in the said heads of argument.  Tellingly</w:t>
      </w:r>
      <w:r w:rsidR="009D0F4A">
        <w:rPr>
          <w:rFonts w:ascii="Times New Roman" w:hAnsi="Times New Roman" w:cs="Times New Roman"/>
          <w:sz w:val="24"/>
          <w:szCs w:val="24"/>
        </w:rPr>
        <w:t>,</w:t>
      </w:r>
      <w:r>
        <w:rPr>
          <w:rFonts w:ascii="Times New Roman" w:hAnsi="Times New Roman" w:cs="Times New Roman"/>
          <w:sz w:val="24"/>
          <w:szCs w:val="24"/>
        </w:rPr>
        <w:t xml:space="preserve"> however, no supplementary heads of argument were submitted to address this point.  Counsel for the first respondent was content with making an oblique reference to this question.</w:t>
      </w:r>
    </w:p>
    <w:p w14:paraId="548B1E58" w14:textId="754D1D9C" w:rsidR="00156C31" w:rsidRDefault="00156C31" w:rsidP="009D0F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particular point was not pursued with any vigour at all leaving the court hamstrung on the t</w:t>
      </w:r>
      <w:r w:rsidR="00DF48BA">
        <w:rPr>
          <w:rFonts w:ascii="Times New Roman" w:hAnsi="Times New Roman" w:cs="Times New Roman"/>
          <w:sz w:val="24"/>
          <w:szCs w:val="24"/>
        </w:rPr>
        <w:t>rue</w:t>
      </w:r>
      <w:r>
        <w:rPr>
          <w:rFonts w:ascii="Times New Roman" w:hAnsi="Times New Roman" w:cs="Times New Roman"/>
          <w:sz w:val="24"/>
          <w:szCs w:val="24"/>
        </w:rPr>
        <w:t xml:space="preserve"> extent of the complaint.  The first respondent did itself a disservice by failing to follow through with its threat to have the supposedly irregular answering affidavit</w:t>
      </w:r>
      <w:r w:rsidR="00A71875">
        <w:rPr>
          <w:rFonts w:ascii="Times New Roman" w:hAnsi="Times New Roman" w:cs="Times New Roman"/>
          <w:sz w:val="24"/>
          <w:szCs w:val="24"/>
        </w:rPr>
        <w:t xml:space="preserve"> expunged from the record</w:t>
      </w:r>
      <w:r>
        <w:rPr>
          <w:rFonts w:ascii="Times New Roman" w:hAnsi="Times New Roman" w:cs="Times New Roman"/>
          <w:sz w:val="24"/>
          <w:szCs w:val="24"/>
        </w:rPr>
        <w:t>.</w:t>
      </w:r>
    </w:p>
    <w:p w14:paraId="7DBC6263" w14:textId="51ECB2A0" w:rsidR="007C1854" w:rsidRDefault="007C1854" w:rsidP="009D0F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rules are however silent on whether an answering affidavit can be filed after heads of argument had been filed.  They only pr</w:t>
      </w:r>
      <w:r w:rsidR="00A71875">
        <w:rPr>
          <w:rFonts w:ascii="Times New Roman" w:hAnsi="Times New Roman" w:cs="Times New Roman"/>
          <w:sz w:val="24"/>
          <w:szCs w:val="24"/>
        </w:rPr>
        <w:t>ovi</w:t>
      </w:r>
      <w:r>
        <w:rPr>
          <w:rFonts w:ascii="Times New Roman" w:hAnsi="Times New Roman" w:cs="Times New Roman"/>
          <w:sz w:val="24"/>
          <w:szCs w:val="24"/>
        </w:rPr>
        <w:t>de in the proviso to r 59</w:t>
      </w:r>
      <w:r w:rsidR="00A71875">
        <w:rPr>
          <w:rFonts w:ascii="Times New Roman" w:hAnsi="Times New Roman" w:cs="Times New Roman"/>
          <w:sz w:val="24"/>
          <w:szCs w:val="24"/>
        </w:rPr>
        <w:t xml:space="preserve"> </w:t>
      </w:r>
      <w:r>
        <w:rPr>
          <w:rFonts w:ascii="Times New Roman" w:hAnsi="Times New Roman" w:cs="Times New Roman"/>
          <w:sz w:val="24"/>
          <w:szCs w:val="24"/>
        </w:rPr>
        <w:t>(10) that no answering affidavit may be filed less than 10 days before the hearing of the application.</w:t>
      </w:r>
    </w:p>
    <w:p w14:paraId="425B11FF" w14:textId="49BA9AD4" w:rsidR="007C1854" w:rsidRDefault="007C1854" w:rsidP="009D0F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w:t>
      </w:r>
      <w:r w:rsidR="003473E3">
        <w:rPr>
          <w:rFonts w:ascii="Times New Roman" w:hAnsi="Times New Roman" w:cs="Times New Roman"/>
          <w:sz w:val="24"/>
          <w:szCs w:val="24"/>
        </w:rPr>
        <w:t xml:space="preserve"> </w:t>
      </w:r>
      <w:r>
        <w:rPr>
          <w:rFonts w:ascii="Times New Roman" w:hAnsi="Times New Roman" w:cs="Times New Roman"/>
          <w:sz w:val="24"/>
          <w:szCs w:val="24"/>
        </w:rPr>
        <w:t xml:space="preserve">Mamimine SP in </w:t>
      </w:r>
      <w:r w:rsidR="00104C5F">
        <w:rPr>
          <w:rFonts w:ascii="Times New Roman" w:hAnsi="Times New Roman" w:cs="Times New Roman"/>
          <w:sz w:val="24"/>
          <w:szCs w:val="24"/>
        </w:rPr>
        <w:t>his work “</w:t>
      </w:r>
      <w:r w:rsidR="00104C5F" w:rsidRPr="00104C5F">
        <w:rPr>
          <w:rFonts w:ascii="Times New Roman" w:hAnsi="Times New Roman" w:cs="Times New Roman"/>
          <w:i/>
          <w:sz w:val="24"/>
          <w:szCs w:val="24"/>
        </w:rPr>
        <w:t>C</w:t>
      </w:r>
      <w:r w:rsidRPr="00104C5F">
        <w:rPr>
          <w:rFonts w:ascii="Times New Roman" w:hAnsi="Times New Roman" w:cs="Times New Roman"/>
          <w:i/>
          <w:sz w:val="24"/>
          <w:szCs w:val="24"/>
        </w:rPr>
        <w:t>ivil procedure of the High Court and Supreme court in Zimbabwe</w:t>
      </w:r>
      <w:r w:rsidR="00104C5F">
        <w:rPr>
          <w:rFonts w:ascii="Times New Roman" w:hAnsi="Times New Roman" w:cs="Times New Roman"/>
          <w:sz w:val="24"/>
          <w:szCs w:val="24"/>
        </w:rPr>
        <w:t>”</w:t>
      </w:r>
      <w:r>
        <w:rPr>
          <w:rFonts w:ascii="Times New Roman" w:hAnsi="Times New Roman" w:cs="Times New Roman"/>
          <w:sz w:val="24"/>
          <w:szCs w:val="24"/>
        </w:rPr>
        <w:t xml:space="preserve"> at p81 under the heading</w:t>
      </w:r>
      <w:r w:rsidR="00A71875">
        <w:rPr>
          <w:rFonts w:ascii="Times New Roman" w:hAnsi="Times New Roman" w:cs="Times New Roman"/>
          <w:sz w:val="24"/>
          <w:szCs w:val="24"/>
        </w:rPr>
        <w:t xml:space="preserve">: </w:t>
      </w:r>
      <w:r w:rsidRPr="00A71875">
        <w:rPr>
          <w:rFonts w:ascii="Times New Roman" w:hAnsi="Times New Roman" w:cs="Times New Roman"/>
          <w:b/>
          <w:bCs/>
          <w:sz w:val="24"/>
          <w:szCs w:val="24"/>
        </w:rPr>
        <w:t>“can a litigant file an answering affidavit after the heads of argument have already been filed?</w:t>
      </w:r>
      <w:r w:rsidR="00A71875">
        <w:rPr>
          <w:rFonts w:ascii="Times New Roman" w:hAnsi="Times New Roman" w:cs="Times New Roman"/>
          <w:i/>
          <w:sz w:val="24"/>
          <w:szCs w:val="24"/>
        </w:rPr>
        <w:t xml:space="preserve"> </w:t>
      </w:r>
      <w:r>
        <w:rPr>
          <w:rFonts w:ascii="Times New Roman" w:hAnsi="Times New Roman" w:cs="Times New Roman"/>
          <w:sz w:val="24"/>
          <w:szCs w:val="24"/>
        </w:rPr>
        <w:t>pos</w:t>
      </w:r>
      <w:r w:rsidR="00A71875">
        <w:rPr>
          <w:rFonts w:ascii="Times New Roman" w:hAnsi="Times New Roman" w:cs="Times New Roman"/>
          <w:sz w:val="24"/>
          <w:szCs w:val="24"/>
        </w:rPr>
        <w:t>i</w:t>
      </w:r>
      <w:r>
        <w:rPr>
          <w:rFonts w:ascii="Times New Roman" w:hAnsi="Times New Roman" w:cs="Times New Roman"/>
          <w:sz w:val="24"/>
          <w:szCs w:val="24"/>
        </w:rPr>
        <w:t>ts as follows</w:t>
      </w:r>
      <w:r w:rsidR="00A71875">
        <w:rPr>
          <w:rFonts w:ascii="Times New Roman" w:hAnsi="Times New Roman" w:cs="Times New Roman"/>
          <w:sz w:val="24"/>
          <w:szCs w:val="24"/>
        </w:rPr>
        <w:t>:</w:t>
      </w:r>
    </w:p>
    <w:p w14:paraId="18CBAFC9" w14:textId="5776B8C5" w:rsidR="007C1854" w:rsidRPr="009D0F4A" w:rsidRDefault="007C1854" w:rsidP="009D0F4A">
      <w:pPr>
        <w:pStyle w:val="NoSpacing"/>
        <w:spacing w:line="276" w:lineRule="auto"/>
        <w:ind w:left="1440"/>
        <w:jc w:val="both"/>
        <w:rPr>
          <w:rFonts w:ascii="Times New Roman" w:hAnsi="Times New Roman" w:cs="Times New Roman"/>
          <w:sz w:val="24"/>
          <w:szCs w:val="24"/>
        </w:rPr>
      </w:pPr>
      <w:r w:rsidRPr="009D0F4A">
        <w:rPr>
          <w:rFonts w:ascii="Times New Roman" w:hAnsi="Times New Roman" w:cs="Times New Roman"/>
          <w:sz w:val="24"/>
          <w:szCs w:val="24"/>
        </w:rPr>
        <w:t>“Although the Rules are silent on whether leave is required if an answering affidavit is to be filed after heads of argume</w:t>
      </w:r>
      <w:r w:rsidR="009D0F4A">
        <w:rPr>
          <w:rFonts w:ascii="Times New Roman" w:hAnsi="Times New Roman" w:cs="Times New Roman"/>
          <w:sz w:val="24"/>
          <w:szCs w:val="24"/>
        </w:rPr>
        <w:t>nts have been filed, a</w:t>
      </w:r>
      <w:r w:rsidRPr="009D0F4A">
        <w:rPr>
          <w:rFonts w:ascii="Times New Roman" w:hAnsi="Times New Roman" w:cs="Times New Roman"/>
          <w:sz w:val="24"/>
          <w:szCs w:val="24"/>
        </w:rPr>
        <w:t>n applicant who intends to file an answering affidavit after the filing of heads argument must seek leave of the court and must be able to establish a proper and satisfactory explanation why the answering affidavit was not filed in the proper sequence.</w:t>
      </w:r>
      <w:r w:rsidR="00B55F00" w:rsidRPr="009D0F4A">
        <w:rPr>
          <w:rFonts w:ascii="Times New Roman" w:hAnsi="Times New Roman" w:cs="Times New Roman"/>
          <w:sz w:val="24"/>
          <w:szCs w:val="24"/>
        </w:rPr>
        <w:t xml:space="preserve"> The usual factors determining whether condonation should be granted will be taken into account.  If condonation is not granted, the affidavit must be </w:t>
      </w:r>
      <w:r w:rsidR="005012BE" w:rsidRPr="009D0F4A">
        <w:rPr>
          <w:rFonts w:ascii="Times New Roman" w:hAnsi="Times New Roman" w:cs="Times New Roman"/>
          <w:sz w:val="24"/>
          <w:szCs w:val="24"/>
        </w:rPr>
        <w:t>expunged</w:t>
      </w:r>
      <w:r w:rsidR="00B55F00" w:rsidRPr="009D0F4A">
        <w:rPr>
          <w:rFonts w:ascii="Times New Roman" w:hAnsi="Times New Roman" w:cs="Times New Roman"/>
          <w:sz w:val="24"/>
          <w:szCs w:val="24"/>
        </w:rPr>
        <w:t xml:space="preserve"> from the record.”</w:t>
      </w:r>
    </w:p>
    <w:p w14:paraId="601EB1B1" w14:textId="77777777" w:rsidR="00FB0A13" w:rsidRDefault="00FB0A13" w:rsidP="009D0F4A">
      <w:pPr>
        <w:pStyle w:val="NoSpacing"/>
        <w:ind w:left="1440"/>
        <w:jc w:val="both"/>
        <w:rPr>
          <w:rFonts w:ascii="Times New Roman" w:hAnsi="Times New Roman" w:cs="Times New Roman"/>
          <w:i/>
          <w:sz w:val="24"/>
          <w:szCs w:val="24"/>
        </w:rPr>
      </w:pPr>
    </w:p>
    <w:p w14:paraId="1493C7F8" w14:textId="77777777" w:rsidR="00FB0A13" w:rsidRPr="00FB0A13" w:rsidRDefault="00FB0A13" w:rsidP="00A71875">
      <w:pPr>
        <w:pStyle w:val="NoSpacing"/>
        <w:ind w:left="720"/>
        <w:jc w:val="both"/>
        <w:rPr>
          <w:rFonts w:ascii="Times New Roman" w:hAnsi="Times New Roman" w:cs="Times New Roman"/>
          <w:i/>
          <w:sz w:val="24"/>
          <w:szCs w:val="24"/>
        </w:rPr>
      </w:pPr>
    </w:p>
    <w:p w14:paraId="67B31C36" w14:textId="6A1A99D8" w:rsidR="00B55F00" w:rsidRDefault="00B55F00"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did not provide substantive arguments on the subject.  A perusal of the contents of the answering affidavit, however, co</w:t>
      </w:r>
      <w:r w:rsidR="00A71875">
        <w:rPr>
          <w:rFonts w:ascii="Times New Roman" w:hAnsi="Times New Roman" w:cs="Times New Roman"/>
          <w:sz w:val="24"/>
          <w:szCs w:val="24"/>
        </w:rPr>
        <w:t>uple</w:t>
      </w:r>
      <w:r>
        <w:rPr>
          <w:rFonts w:ascii="Times New Roman" w:hAnsi="Times New Roman" w:cs="Times New Roman"/>
          <w:sz w:val="24"/>
          <w:szCs w:val="24"/>
        </w:rPr>
        <w:t>d with the fact that it was the first respondent which in its haste to have the matter resolved expedi</w:t>
      </w:r>
      <w:r w:rsidR="00A71875">
        <w:rPr>
          <w:rFonts w:ascii="Times New Roman" w:hAnsi="Times New Roman" w:cs="Times New Roman"/>
          <w:sz w:val="24"/>
          <w:szCs w:val="24"/>
        </w:rPr>
        <w:t>ti</w:t>
      </w:r>
      <w:r>
        <w:rPr>
          <w:rFonts w:ascii="Times New Roman" w:hAnsi="Times New Roman" w:cs="Times New Roman"/>
          <w:sz w:val="24"/>
          <w:szCs w:val="24"/>
        </w:rPr>
        <w:t>ously caused the matter to be set down.  In the course of doing so it filed its co</w:t>
      </w:r>
      <w:r w:rsidR="009D0F4A">
        <w:rPr>
          <w:rFonts w:ascii="Times New Roman" w:hAnsi="Times New Roman" w:cs="Times New Roman"/>
          <w:sz w:val="24"/>
          <w:szCs w:val="24"/>
        </w:rPr>
        <w:t>mposite heads of argument, prompting</w:t>
      </w:r>
      <w:r>
        <w:rPr>
          <w:rFonts w:ascii="Times New Roman" w:hAnsi="Times New Roman" w:cs="Times New Roman"/>
          <w:sz w:val="24"/>
          <w:szCs w:val="24"/>
        </w:rPr>
        <w:t xml:space="preserve"> the applicants to react by filing two separate heads of argument (one for each of the main and counter applications) together with </w:t>
      </w:r>
      <w:r>
        <w:rPr>
          <w:rFonts w:ascii="Times New Roman" w:hAnsi="Times New Roman" w:cs="Times New Roman"/>
          <w:sz w:val="24"/>
          <w:szCs w:val="24"/>
        </w:rPr>
        <w:lastRenderedPageBreak/>
        <w:t>the answering affidavit to the main application</w:t>
      </w:r>
      <w:r w:rsidR="00933D51">
        <w:rPr>
          <w:rFonts w:ascii="Times New Roman" w:hAnsi="Times New Roman" w:cs="Times New Roman"/>
          <w:sz w:val="24"/>
          <w:szCs w:val="24"/>
        </w:rPr>
        <w:t xml:space="preserve">.  I did </w:t>
      </w:r>
      <w:r w:rsidR="00FB0A13">
        <w:rPr>
          <w:rFonts w:ascii="Times New Roman" w:hAnsi="Times New Roman" w:cs="Times New Roman"/>
          <w:sz w:val="24"/>
          <w:szCs w:val="24"/>
        </w:rPr>
        <w:t>not get</w:t>
      </w:r>
      <w:r w:rsidR="00933D51">
        <w:rPr>
          <w:rFonts w:ascii="Times New Roman" w:hAnsi="Times New Roman" w:cs="Times New Roman"/>
          <w:sz w:val="24"/>
          <w:szCs w:val="24"/>
        </w:rPr>
        <w:t xml:space="preserve"> the impression that the answering affidavit was designed to exploit the contents of the first </w:t>
      </w:r>
      <w:r w:rsidR="00FB0A13">
        <w:rPr>
          <w:rFonts w:ascii="Times New Roman" w:hAnsi="Times New Roman" w:cs="Times New Roman"/>
          <w:sz w:val="24"/>
          <w:szCs w:val="24"/>
        </w:rPr>
        <w:t>respondent’s</w:t>
      </w:r>
      <w:r w:rsidR="00933D51">
        <w:rPr>
          <w:rFonts w:ascii="Times New Roman" w:hAnsi="Times New Roman" w:cs="Times New Roman"/>
          <w:sz w:val="24"/>
          <w:szCs w:val="24"/>
        </w:rPr>
        <w:t xml:space="preserve"> heads of argument.  It is for that reason that I condone in terms of rule 7,</w:t>
      </w:r>
      <w:r w:rsidR="00A71875">
        <w:rPr>
          <w:rFonts w:ascii="Times New Roman" w:hAnsi="Times New Roman" w:cs="Times New Roman"/>
          <w:sz w:val="24"/>
          <w:szCs w:val="24"/>
        </w:rPr>
        <w:t xml:space="preserve"> of the High Court Rules, 2021,</w:t>
      </w:r>
      <w:r w:rsidR="00933D51">
        <w:rPr>
          <w:rFonts w:ascii="Times New Roman" w:hAnsi="Times New Roman" w:cs="Times New Roman"/>
          <w:sz w:val="24"/>
          <w:szCs w:val="24"/>
        </w:rPr>
        <w:t xml:space="preserve"> the belated</w:t>
      </w:r>
      <w:r w:rsidR="008B3B90">
        <w:rPr>
          <w:rFonts w:ascii="Times New Roman" w:hAnsi="Times New Roman" w:cs="Times New Roman"/>
          <w:sz w:val="24"/>
          <w:szCs w:val="24"/>
        </w:rPr>
        <w:t xml:space="preserve"> the filing</w:t>
      </w:r>
      <w:r w:rsidR="00A71875">
        <w:rPr>
          <w:rFonts w:ascii="Times New Roman" w:hAnsi="Times New Roman" w:cs="Times New Roman"/>
          <w:sz w:val="24"/>
          <w:szCs w:val="24"/>
        </w:rPr>
        <w:t xml:space="preserve"> by the applicants</w:t>
      </w:r>
      <w:r w:rsidR="008B3B90">
        <w:rPr>
          <w:rFonts w:ascii="Times New Roman" w:hAnsi="Times New Roman" w:cs="Times New Roman"/>
          <w:sz w:val="24"/>
          <w:szCs w:val="24"/>
        </w:rPr>
        <w:t xml:space="preserve"> of the answering affidavit to the main claim.</w:t>
      </w:r>
    </w:p>
    <w:p w14:paraId="52184CC0" w14:textId="2C50CD8C" w:rsidR="008B3B90" w:rsidRDefault="008B3B90"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in </w:t>
      </w:r>
      <w:r w:rsidRPr="00A71875">
        <w:rPr>
          <w:rFonts w:ascii="Times New Roman" w:hAnsi="Times New Roman" w:cs="Times New Roman"/>
          <w:i/>
          <w:iCs/>
          <w:sz w:val="24"/>
          <w:szCs w:val="24"/>
        </w:rPr>
        <w:t>limine</w:t>
      </w:r>
      <w:r>
        <w:rPr>
          <w:rFonts w:ascii="Times New Roman" w:hAnsi="Times New Roman" w:cs="Times New Roman"/>
          <w:sz w:val="24"/>
          <w:szCs w:val="24"/>
        </w:rPr>
        <w:t xml:space="preserve"> raised by the applicants in respect of the counter claim will be dealt with when dealing with that counter-claim.</w:t>
      </w:r>
    </w:p>
    <w:p w14:paraId="21AD2863" w14:textId="495236E4" w:rsidR="00A71875" w:rsidRPr="00A71875" w:rsidRDefault="008B3B90" w:rsidP="001151EC">
      <w:pPr>
        <w:spacing w:line="360" w:lineRule="auto"/>
        <w:ind w:firstLine="720"/>
        <w:jc w:val="both"/>
        <w:rPr>
          <w:rFonts w:ascii="Times New Roman" w:hAnsi="Times New Roman" w:cs="Times New Roman"/>
          <w:b/>
          <w:bCs/>
          <w:sz w:val="24"/>
          <w:szCs w:val="24"/>
        </w:rPr>
      </w:pPr>
      <w:r w:rsidRPr="00A71875">
        <w:rPr>
          <w:rFonts w:ascii="Times New Roman" w:hAnsi="Times New Roman" w:cs="Times New Roman"/>
          <w:b/>
          <w:bCs/>
          <w:sz w:val="24"/>
          <w:szCs w:val="24"/>
        </w:rPr>
        <w:t xml:space="preserve">The Main </w:t>
      </w:r>
      <w:r w:rsidR="009E172A" w:rsidRPr="00A71875">
        <w:rPr>
          <w:rFonts w:ascii="Times New Roman" w:hAnsi="Times New Roman" w:cs="Times New Roman"/>
          <w:b/>
          <w:bCs/>
          <w:sz w:val="24"/>
          <w:szCs w:val="24"/>
        </w:rPr>
        <w:t xml:space="preserve">claim </w:t>
      </w:r>
    </w:p>
    <w:p w14:paraId="23CCAE42" w14:textId="50E7CD90" w:rsidR="00C94ABE" w:rsidRDefault="00A71875" w:rsidP="001151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9E172A">
        <w:rPr>
          <w:rFonts w:ascii="Times New Roman" w:hAnsi="Times New Roman" w:cs="Times New Roman"/>
          <w:sz w:val="24"/>
          <w:szCs w:val="24"/>
        </w:rPr>
        <w:t>y way of recap, there are two main fac</w:t>
      </w:r>
      <w:r>
        <w:rPr>
          <w:rFonts w:ascii="Times New Roman" w:hAnsi="Times New Roman" w:cs="Times New Roman"/>
          <w:sz w:val="24"/>
          <w:szCs w:val="24"/>
        </w:rPr>
        <w:t>e</w:t>
      </w:r>
      <w:r w:rsidR="009E172A">
        <w:rPr>
          <w:rFonts w:ascii="Times New Roman" w:hAnsi="Times New Roman" w:cs="Times New Roman"/>
          <w:sz w:val="24"/>
          <w:szCs w:val="24"/>
        </w:rPr>
        <w:t>ts to the main claim, namely a declaration of the invalidity of the termination of the tribute agreement</w:t>
      </w:r>
      <w:r w:rsidR="008824A0">
        <w:rPr>
          <w:rFonts w:ascii="Times New Roman" w:hAnsi="Times New Roman" w:cs="Times New Roman"/>
          <w:sz w:val="24"/>
          <w:szCs w:val="24"/>
        </w:rPr>
        <w:t xml:space="preserve"> and secondly</w:t>
      </w:r>
      <w:r>
        <w:rPr>
          <w:rFonts w:ascii="Times New Roman" w:hAnsi="Times New Roman" w:cs="Times New Roman"/>
          <w:sz w:val="24"/>
          <w:szCs w:val="24"/>
        </w:rPr>
        <w:t xml:space="preserve"> an order </w:t>
      </w:r>
      <w:r w:rsidR="004D55FE">
        <w:rPr>
          <w:rFonts w:ascii="Times New Roman" w:hAnsi="Times New Roman" w:cs="Times New Roman"/>
          <w:sz w:val="24"/>
          <w:szCs w:val="24"/>
        </w:rPr>
        <w:t>declaring</w:t>
      </w:r>
      <w:r>
        <w:rPr>
          <w:rFonts w:ascii="Times New Roman" w:hAnsi="Times New Roman" w:cs="Times New Roman"/>
          <w:sz w:val="24"/>
          <w:szCs w:val="24"/>
        </w:rPr>
        <w:t xml:space="preserve"> that the applicants enjoy the right of first refusal should the first respondent be desirous of disposing the claims during the subsistence of the tribute agreement. </w:t>
      </w:r>
    </w:p>
    <w:p w14:paraId="0BE86846" w14:textId="2284C859" w:rsidR="00D86CDE" w:rsidRPr="00D86CDE" w:rsidRDefault="001151EC" w:rsidP="00A71875">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The requirements for the grant of a </w:t>
      </w:r>
      <w:r w:rsidRPr="001151EC">
        <w:rPr>
          <w:rFonts w:ascii="Times New Roman" w:hAnsi="Times New Roman" w:cs="Times New Roman"/>
          <w:b/>
          <w:i/>
          <w:sz w:val="24"/>
          <w:szCs w:val="24"/>
        </w:rPr>
        <w:t>declaratur</w:t>
      </w:r>
      <w:r>
        <w:rPr>
          <w:rFonts w:ascii="Times New Roman" w:hAnsi="Times New Roman" w:cs="Times New Roman"/>
          <w:b/>
          <w:i/>
          <w:sz w:val="24"/>
          <w:szCs w:val="24"/>
        </w:rPr>
        <w:t>.</w:t>
      </w:r>
    </w:p>
    <w:p w14:paraId="78BAE3B8" w14:textId="77777777" w:rsidR="00CB3834" w:rsidRPr="00CB3834" w:rsidRDefault="00CB3834" w:rsidP="00CB3834">
      <w:pPr>
        <w:spacing w:line="360" w:lineRule="auto"/>
        <w:ind w:firstLine="720"/>
        <w:jc w:val="both"/>
        <w:rPr>
          <w:rFonts w:ascii="Times New Roman" w:hAnsi="Times New Roman" w:cs="Times New Roman"/>
          <w:sz w:val="24"/>
          <w:szCs w:val="24"/>
        </w:rPr>
      </w:pPr>
      <w:r w:rsidRPr="00CB3834">
        <w:rPr>
          <w:rFonts w:ascii="Times New Roman" w:hAnsi="Times New Roman" w:cs="Times New Roman"/>
          <w:sz w:val="24"/>
          <w:szCs w:val="24"/>
        </w:rPr>
        <w:t>Section 14 of the High Court Act [Chapter 7:06] grants the High Court the discretion to grant declaratory orders. It reads:</w:t>
      </w:r>
    </w:p>
    <w:p w14:paraId="34BF0900" w14:textId="2A6E4779" w:rsidR="00CB3834" w:rsidRPr="004D55FE" w:rsidRDefault="004D55FE" w:rsidP="004D55FE">
      <w:pPr>
        <w:ind w:left="1440" w:firstLine="720"/>
        <w:jc w:val="both"/>
        <w:rPr>
          <w:rFonts w:ascii="Times New Roman" w:hAnsi="Times New Roman" w:cs="Times New Roman"/>
          <w:b/>
          <w:bCs/>
        </w:rPr>
      </w:pPr>
      <w:r w:rsidRPr="004D55FE">
        <w:rPr>
          <w:rFonts w:ascii="Times New Roman" w:hAnsi="Times New Roman" w:cs="Times New Roman"/>
          <w:b/>
          <w:bCs/>
        </w:rPr>
        <w:t>“</w:t>
      </w:r>
      <w:r w:rsidR="00CB3834" w:rsidRPr="004D55FE">
        <w:rPr>
          <w:rFonts w:ascii="Times New Roman" w:hAnsi="Times New Roman" w:cs="Times New Roman"/>
          <w:b/>
          <w:bCs/>
        </w:rPr>
        <w:t>14. High Court may determine future or contingent rights.</w:t>
      </w:r>
    </w:p>
    <w:p w14:paraId="1FC901EB" w14:textId="2C4473DE" w:rsidR="00CB3834" w:rsidRPr="004D55FE" w:rsidRDefault="00CB3834" w:rsidP="004D55FE">
      <w:pPr>
        <w:ind w:left="1440" w:firstLine="720"/>
        <w:jc w:val="both"/>
        <w:rPr>
          <w:rFonts w:ascii="Times New Roman" w:hAnsi="Times New Roman" w:cs="Times New Roman"/>
        </w:rPr>
      </w:pPr>
      <w:r w:rsidRPr="004D55FE">
        <w:rPr>
          <w:rFonts w:ascii="Times New Roman" w:hAnsi="Times New Roman" w:cs="Times New Roman"/>
        </w:rPr>
        <w:t>The High court may, it its discretion, at the instance of any interested person, inquire into and determine any existing, future or contingent right or obligation, notwithstanding that such person cannot claim any relief consequential upon such determination.</w:t>
      </w:r>
      <w:r w:rsidR="004D55FE">
        <w:rPr>
          <w:rFonts w:ascii="Times New Roman" w:hAnsi="Times New Roman" w:cs="Times New Roman"/>
        </w:rPr>
        <w:t>”</w:t>
      </w:r>
    </w:p>
    <w:p w14:paraId="7D5B61B2" w14:textId="77777777" w:rsidR="00CB3834" w:rsidRPr="004D55FE" w:rsidRDefault="00CB3834" w:rsidP="004D55FE">
      <w:pPr>
        <w:spacing w:line="360" w:lineRule="auto"/>
        <w:ind w:left="1440" w:firstLine="720"/>
        <w:jc w:val="both"/>
        <w:rPr>
          <w:rFonts w:ascii="Times New Roman" w:hAnsi="Times New Roman" w:cs="Times New Roman"/>
        </w:rPr>
      </w:pPr>
    </w:p>
    <w:p w14:paraId="35BFD4E3" w14:textId="642E1EB5" w:rsidR="00CB3834" w:rsidRPr="00CB3834" w:rsidRDefault="00CB3834" w:rsidP="00CB3834">
      <w:pPr>
        <w:spacing w:line="360" w:lineRule="auto"/>
        <w:ind w:firstLine="720"/>
        <w:jc w:val="both"/>
        <w:rPr>
          <w:rFonts w:ascii="Times New Roman" w:hAnsi="Times New Roman" w:cs="Times New Roman"/>
          <w:sz w:val="24"/>
          <w:szCs w:val="24"/>
        </w:rPr>
      </w:pPr>
      <w:r w:rsidRPr="00CB3834">
        <w:rPr>
          <w:rFonts w:ascii="Times New Roman" w:hAnsi="Times New Roman" w:cs="Times New Roman"/>
          <w:sz w:val="24"/>
          <w:szCs w:val="24"/>
        </w:rPr>
        <w:t>In interpreting thi</w:t>
      </w:r>
      <w:r w:rsidR="00C17D06">
        <w:rPr>
          <w:rFonts w:ascii="Times New Roman" w:hAnsi="Times New Roman" w:cs="Times New Roman"/>
          <w:sz w:val="24"/>
          <w:szCs w:val="24"/>
        </w:rPr>
        <w:t xml:space="preserve">s provision, GUBBAY CJ in </w:t>
      </w:r>
      <w:r w:rsidR="00C17D06" w:rsidRPr="00C17D06">
        <w:rPr>
          <w:rFonts w:ascii="Times New Roman" w:hAnsi="Times New Roman" w:cs="Times New Roman"/>
          <w:i/>
          <w:sz w:val="24"/>
          <w:szCs w:val="24"/>
        </w:rPr>
        <w:t>Johns</w:t>
      </w:r>
      <w:r w:rsidR="004D55FE">
        <w:rPr>
          <w:rFonts w:ascii="Times New Roman" w:hAnsi="Times New Roman" w:cs="Times New Roman"/>
          <w:i/>
          <w:sz w:val="24"/>
          <w:szCs w:val="24"/>
        </w:rPr>
        <w:t>e</w:t>
      </w:r>
      <w:r w:rsidRPr="00C17D06">
        <w:rPr>
          <w:rFonts w:ascii="Times New Roman" w:hAnsi="Times New Roman" w:cs="Times New Roman"/>
          <w:i/>
          <w:sz w:val="24"/>
          <w:szCs w:val="24"/>
        </w:rPr>
        <w:t>n</w:t>
      </w:r>
      <w:r w:rsidRPr="00CB3834">
        <w:rPr>
          <w:rFonts w:ascii="Times New Roman" w:hAnsi="Times New Roman" w:cs="Times New Roman"/>
          <w:sz w:val="24"/>
          <w:szCs w:val="24"/>
        </w:rPr>
        <w:t xml:space="preserve"> v </w:t>
      </w:r>
      <w:r w:rsidRPr="00C17D06">
        <w:rPr>
          <w:rFonts w:ascii="Times New Roman" w:hAnsi="Times New Roman" w:cs="Times New Roman"/>
          <w:i/>
          <w:sz w:val="24"/>
          <w:szCs w:val="24"/>
        </w:rPr>
        <w:t>Agricultural Finance Corp</w:t>
      </w:r>
      <w:r w:rsidRPr="00CB3834">
        <w:rPr>
          <w:rFonts w:ascii="Times New Roman" w:hAnsi="Times New Roman" w:cs="Times New Roman"/>
          <w:sz w:val="24"/>
          <w:szCs w:val="24"/>
        </w:rPr>
        <w:t xml:space="preserve"> 1995 (1) ZLR 65, had this to say:</w:t>
      </w:r>
    </w:p>
    <w:p w14:paraId="1B56DF9C" w14:textId="017AB87D" w:rsidR="00CB3834" w:rsidRPr="00C17D06" w:rsidRDefault="00CB3834" w:rsidP="00C17D06">
      <w:pPr>
        <w:ind w:left="1440" w:firstLine="720"/>
        <w:jc w:val="both"/>
        <w:rPr>
          <w:rFonts w:ascii="Times New Roman" w:hAnsi="Times New Roman" w:cs="Times New Roman"/>
        </w:rPr>
      </w:pPr>
      <w:r w:rsidRPr="00C17D06">
        <w:rPr>
          <w:rFonts w:ascii="Times New Roman" w:hAnsi="Times New Roman" w:cs="Times New Roman"/>
        </w:rPr>
        <w:t>“The condition precedent to the grant of a declaratory order under section 14 of the High Court of Zimbabwe Act, 1981 is that applicant must be an “interested person” in the sense of having a direct and substitutional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w:t>
      </w:r>
      <w:r w:rsidR="004D55FE">
        <w:rPr>
          <w:rFonts w:ascii="Times New Roman" w:hAnsi="Times New Roman" w:cs="Times New Roman"/>
        </w:rPr>
        <w:t>…</w:t>
      </w:r>
      <w:r w:rsidRPr="00C17D06">
        <w:rPr>
          <w:rFonts w:ascii="Times New Roman" w:hAnsi="Times New Roman" w:cs="Times New Roman"/>
        </w:rPr>
        <w:t>”</w:t>
      </w:r>
    </w:p>
    <w:p w14:paraId="6ECD20A9" w14:textId="77777777" w:rsidR="00CB3834" w:rsidRPr="00CB3834" w:rsidRDefault="00CB3834" w:rsidP="00CB3834">
      <w:pPr>
        <w:spacing w:line="360" w:lineRule="auto"/>
        <w:ind w:firstLine="720"/>
        <w:jc w:val="both"/>
        <w:rPr>
          <w:rFonts w:ascii="Times New Roman" w:hAnsi="Times New Roman" w:cs="Times New Roman"/>
          <w:sz w:val="24"/>
          <w:szCs w:val="24"/>
        </w:rPr>
      </w:pPr>
    </w:p>
    <w:p w14:paraId="4E6AEE0D" w14:textId="77777777" w:rsidR="00CB3834" w:rsidRPr="00CB3834" w:rsidRDefault="00CB3834" w:rsidP="00CB3834">
      <w:pPr>
        <w:spacing w:line="360" w:lineRule="auto"/>
        <w:ind w:firstLine="720"/>
        <w:jc w:val="both"/>
        <w:rPr>
          <w:rFonts w:ascii="Times New Roman" w:hAnsi="Times New Roman" w:cs="Times New Roman"/>
          <w:sz w:val="24"/>
          <w:szCs w:val="24"/>
        </w:rPr>
      </w:pPr>
      <w:r w:rsidRPr="00CB3834">
        <w:rPr>
          <w:rFonts w:ascii="Times New Roman" w:hAnsi="Times New Roman" w:cs="Times New Roman"/>
          <w:sz w:val="24"/>
          <w:szCs w:val="24"/>
        </w:rPr>
        <w:t>The principles governing the granting of a declaratory order have since been distilled to consist of the following:</w:t>
      </w:r>
    </w:p>
    <w:p w14:paraId="773B4FE5" w14:textId="77777777" w:rsidR="00CB3834" w:rsidRPr="00CB3834" w:rsidRDefault="00CB3834" w:rsidP="00CB3834">
      <w:pPr>
        <w:spacing w:line="360" w:lineRule="auto"/>
        <w:ind w:firstLine="720"/>
        <w:jc w:val="both"/>
        <w:rPr>
          <w:rFonts w:ascii="Times New Roman" w:hAnsi="Times New Roman" w:cs="Times New Roman"/>
          <w:sz w:val="24"/>
          <w:szCs w:val="24"/>
        </w:rPr>
      </w:pPr>
      <w:r w:rsidRPr="00CB3834">
        <w:rPr>
          <w:rFonts w:ascii="Times New Roman" w:hAnsi="Times New Roman" w:cs="Times New Roman"/>
          <w:sz w:val="24"/>
          <w:szCs w:val="24"/>
        </w:rPr>
        <w:t>a)</w:t>
      </w:r>
      <w:r w:rsidRPr="00CB3834">
        <w:rPr>
          <w:rFonts w:ascii="Times New Roman" w:hAnsi="Times New Roman" w:cs="Times New Roman"/>
          <w:sz w:val="24"/>
          <w:szCs w:val="24"/>
        </w:rPr>
        <w:tab/>
        <w:t>The applicant must be an interested person in the sense that he or she must have a direct interest in the right to which the order relates;</w:t>
      </w:r>
    </w:p>
    <w:p w14:paraId="397508F7" w14:textId="77777777" w:rsidR="00CB3834" w:rsidRPr="00CB3834" w:rsidRDefault="00CB3834" w:rsidP="00CB3834">
      <w:pPr>
        <w:spacing w:line="360" w:lineRule="auto"/>
        <w:ind w:firstLine="720"/>
        <w:jc w:val="both"/>
        <w:rPr>
          <w:rFonts w:ascii="Times New Roman" w:hAnsi="Times New Roman" w:cs="Times New Roman"/>
          <w:sz w:val="24"/>
          <w:szCs w:val="24"/>
        </w:rPr>
      </w:pPr>
      <w:r w:rsidRPr="00CB3834">
        <w:rPr>
          <w:rFonts w:ascii="Times New Roman" w:hAnsi="Times New Roman" w:cs="Times New Roman"/>
          <w:sz w:val="24"/>
          <w:szCs w:val="24"/>
        </w:rPr>
        <w:t>b)</w:t>
      </w:r>
      <w:r w:rsidRPr="00CB3834">
        <w:rPr>
          <w:rFonts w:ascii="Times New Roman" w:hAnsi="Times New Roman" w:cs="Times New Roman"/>
          <w:sz w:val="24"/>
          <w:szCs w:val="24"/>
        </w:rPr>
        <w:tab/>
        <w:t>There is a right or obligation which becomes the object of the inquiry;</w:t>
      </w:r>
    </w:p>
    <w:p w14:paraId="59E5C079" w14:textId="77777777" w:rsidR="00CB3834" w:rsidRPr="00CB3834" w:rsidRDefault="00CB3834" w:rsidP="00CB3834">
      <w:pPr>
        <w:spacing w:line="360" w:lineRule="auto"/>
        <w:ind w:firstLine="720"/>
        <w:jc w:val="both"/>
        <w:rPr>
          <w:rFonts w:ascii="Times New Roman" w:hAnsi="Times New Roman" w:cs="Times New Roman"/>
          <w:sz w:val="24"/>
          <w:szCs w:val="24"/>
        </w:rPr>
      </w:pPr>
      <w:r w:rsidRPr="00CB3834">
        <w:rPr>
          <w:rFonts w:ascii="Times New Roman" w:hAnsi="Times New Roman" w:cs="Times New Roman"/>
          <w:sz w:val="24"/>
          <w:szCs w:val="24"/>
        </w:rPr>
        <w:t>c)</w:t>
      </w:r>
      <w:r w:rsidRPr="00CB3834">
        <w:rPr>
          <w:rFonts w:ascii="Times New Roman" w:hAnsi="Times New Roman" w:cs="Times New Roman"/>
          <w:sz w:val="24"/>
          <w:szCs w:val="24"/>
        </w:rPr>
        <w:tab/>
        <w:t>The applicant must not be approaching the court for what amounts to a legal opinion upon an abstract or academic matter;</w:t>
      </w:r>
    </w:p>
    <w:p w14:paraId="5E15CC81" w14:textId="77777777" w:rsidR="00CB3834" w:rsidRPr="00CB3834" w:rsidRDefault="00CB3834" w:rsidP="00CB3834">
      <w:pPr>
        <w:spacing w:line="360" w:lineRule="auto"/>
        <w:ind w:firstLine="720"/>
        <w:jc w:val="both"/>
        <w:rPr>
          <w:rFonts w:ascii="Times New Roman" w:hAnsi="Times New Roman" w:cs="Times New Roman"/>
          <w:sz w:val="24"/>
          <w:szCs w:val="24"/>
        </w:rPr>
      </w:pPr>
      <w:r w:rsidRPr="00CB3834">
        <w:rPr>
          <w:rFonts w:ascii="Times New Roman" w:hAnsi="Times New Roman" w:cs="Times New Roman"/>
          <w:sz w:val="24"/>
          <w:szCs w:val="24"/>
        </w:rPr>
        <w:t>d)</w:t>
      </w:r>
      <w:r w:rsidRPr="00CB3834">
        <w:rPr>
          <w:rFonts w:ascii="Times New Roman" w:hAnsi="Times New Roman" w:cs="Times New Roman"/>
          <w:sz w:val="24"/>
          <w:szCs w:val="24"/>
        </w:rPr>
        <w:tab/>
        <w:t>There must be interested parties upon which the declaration will be binding; and</w:t>
      </w:r>
    </w:p>
    <w:p w14:paraId="055355F2" w14:textId="77777777" w:rsidR="00CB3834" w:rsidRPr="00CB3834" w:rsidRDefault="00CB3834" w:rsidP="00CB3834">
      <w:pPr>
        <w:spacing w:line="360" w:lineRule="auto"/>
        <w:ind w:firstLine="720"/>
        <w:jc w:val="both"/>
        <w:rPr>
          <w:rFonts w:ascii="Times New Roman" w:hAnsi="Times New Roman" w:cs="Times New Roman"/>
          <w:sz w:val="24"/>
          <w:szCs w:val="24"/>
        </w:rPr>
      </w:pPr>
      <w:r w:rsidRPr="00CB3834">
        <w:rPr>
          <w:rFonts w:ascii="Times New Roman" w:hAnsi="Times New Roman" w:cs="Times New Roman"/>
          <w:sz w:val="24"/>
          <w:szCs w:val="24"/>
        </w:rPr>
        <w:t>e)</w:t>
      </w:r>
      <w:r w:rsidRPr="00CB3834">
        <w:rPr>
          <w:rFonts w:ascii="Times New Roman" w:hAnsi="Times New Roman" w:cs="Times New Roman"/>
          <w:sz w:val="24"/>
          <w:szCs w:val="24"/>
        </w:rPr>
        <w:tab/>
        <w:t xml:space="preserve">Considerations of public policy favour the issuance of the </w:t>
      </w:r>
      <w:r w:rsidRPr="00C17D06">
        <w:rPr>
          <w:rFonts w:ascii="Times New Roman" w:hAnsi="Times New Roman" w:cs="Times New Roman"/>
          <w:i/>
          <w:sz w:val="24"/>
          <w:szCs w:val="24"/>
        </w:rPr>
        <w:t>declaratur</w:t>
      </w:r>
      <w:r w:rsidRPr="00CB3834">
        <w:rPr>
          <w:rFonts w:ascii="Times New Roman" w:hAnsi="Times New Roman" w:cs="Times New Roman"/>
          <w:sz w:val="24"/>
          <w:szCs w:val="24"/>
        </w:rPr>
        <w:t xml:space="preserve">. </w:t>
      </w:r>
    </w:p>
    <w:p w14:paraId="67240DF5" w14:textId="7A979167" w:rsidR="0092522F" w:rsidRDefault="00CB3834" w:rsidP="00CB3834">
      <w:pPr>
        <w:spacing w:line="360" w:lineRule="auto"/>
        <w:ind w:firstLine="720"/>
        <w:jc w:val="both"/>
        <w:rPr>
          <w:rFonts w:ascii="Times New Roman" w:hAnsi="Times New Roman" w:cs="Times New Roman"/>
          <w:sz w:val="24"/>
          <w:szCs w:val="24"/>
        </w:rPr>
      </w:pPr>
      <w:r w:rsidRPr="00CB3834">
        <w:rPr>
          <w:rFonts w:ascii="Times New Roman" w:hAnsi="Times New Roman" w:cs="Times New Roman"/>
          <w:sz w:val="24"/>
          <w:szCs w:val="24"/>
        </w:rPr>
        <w:t xml:space="preserve">See </w:t>
      </w:r>
      <w:r w:rsidRPr="00CB3834">
        <w:rPr>
          <w:rFonts w:ascii="Times New Roman" w:hAnsi="Times New Roman" w:cs="Times New Roman"/>
          <w:i/>
          <w:sz w:val="24"/>
          <w:szCs w:val="24"/>
        </w:rPr>
        <w:t>MDC</w:t>
      </w:r>
      <w:r w:rsidRPr="00CB3834">
        <w:rPr>
          <w:rFonts w:ascii="Times New Roman" w:hAnsi="Times New Roman" w:cs="Times New Roman"/>
          <w:sz w:val="24"/>
          <w:szCs w:val="24"/>
        </w:rPr>
        <w:t xml:space="preserve"> v </w:t>
      </w:r>
      <w:r w:rsidRPr="001151EC">
        <w:rPr>
          <w:rFonts w:ascii="Times New Roman" w:hAnsi="Times New Roman" w:cs="Times New Roman"/>
          <w:i/>
          <w:sz w:val="24"/>
          <w:szCs w:val="24"/>
        </w:rPr>
        <w:t>T</w:t>
      </w:r>
      <w:r w:rsidRPr="00CB3834">
        <w:rPr>
          <w:rFonts w:ascii="Times New Roman" w:hAnsi="Times New Roman" w:cs="Times New Roman"/>
          <w:i/>
          <w:sz w:val="24"/>
          <w:szCs w:val="24"/>
        </w:rPr>
        <w:t>he President of Republic of Zimbabwe &amp; Ors</w:t>
      </w:r>
      <w:r w:rsidRPr="00CB3834">
        <w:rPr>
          <w:rFonts w:ascii="Times New Roman" w:hAnsi="Times New Roman" w:cs="Times New Roman"/>
          <w:sz w:val="24"/>
          <w:szCs w:val="24"/>
        </w:rPr>
        <w:t xml:space="preserve"> HH-28-2007 &amp; </w:t>
      </w:r>
      <w:r w:rsidRPr="00CB3834">
        <w:rPr>
          <w:rFonts w:ascii="Times New Roman" w:hAnsi="Times New Roman" w:cs="Times New Roman"/>
          <w:i/>
          <w:sz w:val="24"/>
          <w:szCs w:val="24"/>
        </w:rPr>
        <w:t xml:space="preserve">Family Benefit Society </w:t>
      </w:r>
      <w:r w:rsidRPr="00CB3834">
        <w:rPr>
          <w:rFonts w:ascii="Times New Roman" w:hAnsi="Times New Roman" w:cs="Times New Roman"/>
          <w:sz w:val="24"/>
          <w:szCs w:val="24"/>
        </w:rPr>
        <w:t>v</w:t>
      </w:r>
      <w:r w:rsidRPr="00CB3834">
        <w:rPr>
          <w:rFonts w:ascii="Times New Roman" w:hAnsi="Times New Roman" w:cs="Times New Roman"/>
          <w:i/>
          <w:sz w:val="24"/>
          <w:szCs w:val="24"/>
        </w:rPr>
        <w:t xml:space="preserve"> Commissioner for Inland Revenue &amp; Anor </w:t>
      </w:r>
      <w:r w:rsidRPr="00CB3834">
        <w:rPr>
          <w:rFonts w:ascii="Times New Roman" w:hAnsi="Times New Roman" w:cs="Times New Roman"/>
          <w:sz w:val="24"/>
          <w:szCs w:val="24"/>
        </w:rPr>
        <w:t>1995 (4) SA 130 (T).</w:t>
      </w:r>
    </w:p>
    <w:p w14:paraId="23B219ED" w14:textId="0B8DDED9" w:rsidR="00CB3834" w:rsidRDefault="00C17D06" w:rsidP="00CB38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Using the model above, save </w:t>
      </w:r>
      <w:r w:rsidR="001151EC">
        <w:rPr>
          <w:rFonts w:ascii="Times New Roman" w:hAnsi="Times New Roman" w:cs="Times New Roman"/>
          <w:sz w:val="24"/>
          <w:szCs w:val="24"/>
        </w:rPr>
        <w:t>for</w:t>
      </w:r>
      <w:r w:rsidR="00CB3834">
        <w:rPr>
          <w:rFonts w:ascii="Times New Roman" w:hAnsi="Times New Roman" w:cs="Times New Roman"/>
          <w:sz w:val="24"/>
          <w:szCs w:val="24"/>
        </w:rPr>
        <w:t xml:space="preserve"> the fifth requirement</w:t>
      </w:r>
      <w:r w:rsidR="001151EC">
        <w:rPr>
          <w:rFonts w:ascii="Times New Roman" w:hAnsi="Times New Roman" w:cs="Times New Roman"/>
          <w:sz w:val="24"/>
          <w:szCs w:val="24"/>
        </w:rPr>
        <w:t xml:space="preserve"> only</w:t>
      </w:r>
      <w:r>
        <w:rPr>
          <w:rFonts w:ascii="Times New Roman" w:hAnsi="Times New Roman" w:cs="Times New Roman"/>
          <w:sz w:val="24"/>
          <w:szCs w:val="24"/>
        </w:rPr>
        <w:t>,</w:t>
      </w:r>
      <w:r w:rsidR="00CB3834">
        <w:rPr>
          <w:rFonts w:ascii="Times New Roman" w:hAnsi="Times New Roman" w:cs="Times New Roman"/>
          <w:sz w:val="24"/>
          <w:szCs w:val="24"/>
        </w:rPr>
        <w:t xml:space="preserve"> the other requirements are amply satisfied</w:t>
      </w:r>
      <w:r w:rsidR="001151EC">
        <w:rPr>
          <w:rFonts w:ascii="Times New Roman" w:hAnsi="Times New Roman" w:cs="Times New Roman"/>
          <w:sz w:val="24"/>
          <w:szCs w:val="24"/>
        </w:rPr>
        <w:t xml:space="preserve"> in respect of both claims</w:t>
      </w:r>
      <w:r w:rsidR="00CB3834">
        <w:rPr>
          <w:rFonts w:ascii="Times New Roman" w:hAnsi="Times New Roman" w:cs="Times New Roman"/>
          <w:sz w:val="24"/>
          <w:szCs w:val="24"/>
        </w:rPr>
        <w:t>. The applicants</w:t>
      </w:r>
      <w:r w:rsidR="00721BAD">
        <w:rPr>
          <w:rFonts w:ascii="Times New Roman" w:hAnsi="Times New Roman" w:cs="Times New Roman"/>
          <w:sz w:val="24"/>
          <w:szCs w:val="24"/>
        </w:rPr>
        <w:t xml:space="preserve">, particularly the first applicant </w:t>
      </w:r>
      <w:r w:rsidR="00CB3834">
        <w:rPr>
          <w:rFonts w:ascii="Times New Roman" w:hAnsi="Times New Roman" w:cs="Times New Roman"/>
          <w:sz w:val="24"/>
          <w:szCs w:val="24"/>
        </w:rPr>
        <w:t>are undoubtedly interested persons as they</w:t>
      </w:r>
      <w:r w:rsidR="00721BAD">
        <w:rPr>
          <w:rFonts w:ascii="Times New Roman" w:hAnsi="Times New Roman" w:cs="Times New Roman"/>
          <w:sz w:val="24"/>
          <w:szCs w:val="24"/>
        </w:rPr>
        <w:t xml:space="preserve"> are directly affected by the cancellation of the termination of the tribute agreement</w:t>
      </w:r>
      <w:r w:rsidR="001151EC">
        <w:rPr>
          <w:rFonts w:ascii="Times New Roman" w:hAnsi="Times New Roman" w:cs="Times New Roman"/>
          <w:sz w:val="24"/>
          <w:szCs w:val="24"/>
        </w:rPr>
        <w:t xml:space="preserve"> as well as the question of the existence of the right of first refusal</w:t>
      </w:r>
      <w:r w:rsidR="00721BAD">
        <w:rPr>
          <w:rFonts w:ascii="Times New Roman" w:hAnsi="Times New Roman" w:cs="Times New Roman"/>
          <w:sz w:val="24"/>
          <w:szCs w:val="24"/>
        </w:rPr>
        <w:t xml:space="preserve">. </w:t>
      </w:r>
      <w:r>
        <w:rPr>
          <w:rFonts w:ascii="Times New Roman" w:hAnsi="Times New Roman" w:cs="Times New Roman"/>
          <w:sz w:val="24"/>
          <w:szCs w:val="24"/>
        </w:rPr>
        <w:t xml:space="preserve">Similarly, the validity of the cancellation </w:t>
      </w:r>
      <w:r w:rsidR="00255C56">
        <w:rPr>
          <w:rFonts w:ascii="Times New Roman" w:hAnsi="Times New Roman" w:cs="Times New Roman"/>
          <w:sz w:val="24"/>
          <w:szCs w:val="24"/>
        </w:rPr>
        <w:t xml:space="preserve">and the existence or otherwise of the right of first refusal </w:t>
      </w:r>
      <w:r>
        <w:rPr>
          <w:rFonts w:ascii="Times New Roman" w:hAnsi="Times New Roman" w:cs="Times New Roman"/>
          <w:sz w:val="24"/>
          <w:szCs w:val="24"/>
        </w:rPr>
        <w:t xml:space="preserve">form the subject matter of this inquiry, thus satisfying the second requirement. It is the outcome of such an inquiry that is contentious as between the parties. </w:t>
      </w:r>
      <w:r w:rsidR="001151EC">
        <w:rPr>
          <w:rFonts w:ascii="Times New Roman" w:hAnsi="Times New Roman" w:cs="Times New Roman"/>
          <w:sz w:val="24"/>
          <w:szCs w:val="24"/>
        </w:rPr>
        <w:t>Needless to say, a</w:t>
      </w:r>
      <w:r>
        <w:rPr>
          <w:rFonts w:ascii="Times New Roman" w:hAnsi="Times New Roman" w:cs="Times New Roman"/>
          <w:sz w:val="24"/>
          <w:szCs w:val="24"/>
        </w:rPr>
        <w:t xml:space="preserve">s far as the fourth </w:t>
      </w:r>
      <w:r w:rsidR="001151EC">
        <w:rPr>
          <w:rFonts w:ascii="Times New Roman" w:hAnsi="Times New Roman" w:cs="Times New Roman"/>
          <w:sz w:val="24"/>
          <w:szCs w:val="24"/>
        </w:rPr>
        <w:t xml:space="preserve">requirement is concerned, the outcome of this inquiry will bind the parties in </w:t>
      </w:r>
      <w:r w:rsidR="001151EC" w:rsidRPr="00255C56">
        <w:rPr>
          <w:rFonts w:ascii="Times New Roman" w:hAnsi="Times New Roman" w:cs="Times New Roman"/>
          <w:i/>
          <w:sz w:val="24"/>
          <w:szCs w:val="24"/>
        </w:rPr>
        <w:t>casu</w:t>
      </w:r>
      <w:r w:rsidR="001151EC">
        <w:rPr>
          <w:rFonts w:ascii="Times New Roman" w:hAnsi="Times New Roman" w:cs="Times New Roman"/>
          <w:sz w:val="24"/>
          <w:szCs w:val="24"/>
        </w:rPr>
        <w:t>.</w:t>
      </w:r>
    </w:p>
    <w:p w14:paraId="5CAAF2C3" w14:textId="7C7A2999" w:rsidR="00255C56" w:rsidRPr="00255C56" w:rsidRDefault="00255C56" w:rsidP="00CB3834">
      <w:pPr>
        <w:spacing w:line="360" w:lineRule="auto"/>
        <w:ind w:firstLine="720"/>
        <w:jc w:val="both"/>
        <w:rPr>
          <w:rFonts w:ascii="Times New Roman" w:hAnsi="Times New Roman" w:cs="Times New Roman"/>
          <w:b/>
          <w:sz w:val="24"/>
          <w:szCs w:val="24"/>
        </w:rPr>
      </w:pPr>
      <w:r w:rsidRPr="00255C56">
        <w:rPr>
          <w:rFonts w:ascii="Times New Roman" w:hAnsi="Times New Roman" w:cs="Times New Roman"/>
          <w:b/>
          <w:sz w:val="24"/>
          <w:szCs w:val="24"/>
        </w:rPr>
        <w:t>The validity of the cancellation of the tribute agreement.</w:t>
      </w:r>
    </w:p>
    <w:p w14:paraId="68F90712" w14:textId="29E1327F" w:rsidR="001151EC" w:rsidRPr="001151EC" w:rsidRDefault="001151EC" w:rsidP="001151EC">
      <w:pPr>
        <w:spacing w:line="360" w:lineRule="auto"/>
        <w:ind w:firstLine="720"/>
        <w:jc w:val="both"/>
        <w:rPr>
          <w:rFonts w:ascii="Times New Roman" w:hAnsi="Times New Roman" w:cs="Times New Roman"/>
          <w:sz w:val="24"/>
          <w:szCs w:val="24"/>
        </w:rPr>
      </w:pPr>
      <w:r w:rsidRPr="001151EC">
        <w:rPr>
          <w:rFonts w:ascii="Times New Roman" w:hAnsi="Times New Roman" w:cs="Times New Roman"/>
          <w:sz w:val="24"/>
          <w:szCs w:val="24"/>
        </w:rPr>
        <w:t>Earlier I reproduced the contents of letter termination.  It decidedly referred to clause 15 of the Trib</w:t>
      </w:r>
      <w:r w:rsidR="00C91187">
        <w:rPr>
          <w:rFonts w:ascii="Times New Roman" w:hAnsi="Times New Roman" w:cs="Times New Roman"/>
          <w:sz w:val="24"/>
          <w:szCs w:val="24"/>
        </w:rPr>
        <w:t xml:space="preserve">ute agreement. The </w:t>
      </w:r>
      <w:r w:rsidR="004D55FE">
        <w:rPr>
          <w:rFonts w:ascii="Times New Roman" w:hAnsi="Times New Roman" w:cs="Times New Roman"/>
          <w:sz w:val="24"/>
          <w:szCs w:val="24"/>
        </w:rPr>
        <w:t>relevant</w:t>
      </w:r>
      <w:r w:rsidR="00C91187">
        <w:rPr>
          <w:rFonts w:ascii="Times New Roman" w:hAnsi="Times New Roman" w:cs="Times New Roman"/>
          <w:sz w:val="24"/>
          <w:szCs w:val="24"/>
        </w:rPr>
        <w:t xml:space="preserve"> part</w:t>
      </w:r>
      <w:r w:rsidRPr="001151EC">
        <w:rPr>
          <w:rFonts w:ascii="Times New Roman" w:hAnsi="Times New Roman" w:cs="Times New Roman"/>
          <w:sz w:val="24"/>
          <w:szCs w:val="24"/>
        </w:rPr>
        <w:t xml:space="preserve"> claus</w:t>
      </w:r>
      <w:r w:rsidR="00C91187">
        <w:rPr>
          <w:rFonts w:ascii="Times New Roman" w:hAnsi="Times New Roman" w:cs="Times New Roman"/>
          <w:sz w:val="24"/>
          <w:szCs w:val="24"/>
        </w:rPr>
        <w:t>e 15 of the Tribute agreement reads:</w:t>
      </w:r>
    </w:p>
    <w:p w14:paraId="349127CA" w14:textId="48831EB7" w:rsidR="001151EC" w:rsidRPr="00C91187" w:rsidRDefault="004D55FE" w:rsidP="00C91187">
      <w:pPr>
        <w:ind w:left="720" w:firstLine="720"/>
        <w:jc w:val="both"/>
        <w:rPr>
          <w:rFonts w:ascii="Times New Roman" w:hAnsi="Times New Roman" w:cs="Times New Roman"/>
          <w:b/>
          <w:u w:val="single"/>
        </w:rPr>
      </w:pPr>
      <w:r>
        <w:rPr>
          <w:rFonts w:ascii="Times New Roman" w:hAnsi="Times New Roman" w:cs="Times New Roman"/>
          <w:b/>
          <w:u w:val="single"/>
        </w:rPr>
        <w:t>“</w:t>
      </w:r>
      <w:r w:rsidR="001151EC" w:rsidRPr="00C91187">
        <w:rPr>
          <w:rFonts w:ascii="Times New Roman" w:hAnsi="Times New Roman" w:cs="Times New Roman"/>
          <w:b/>
          <w:u w:val="single"/>
        </w:rPr>
        <w:t>15. Other conditions on the conditions on the right to work claims</w:t>
      </w:r>
      <w:r w:rsidR="00C91187" w:rsidRPr="00C91187">
        <w:rPr>
          <w:rFonts w:ascii="Times New Roman" w:hAnsi="Times New Roman" w:cs="Times New Roman"/>
          <w:b/>
          <w:u w:val="single"/>
        </w:rPr>
        <w:t xml:space="preserve"> </w:t>
      </w:r>
    </w:p>
    <w:p w14:paraId="6DFD20D5" w14:textId="07C41C4E" w:rsidR="00C91187" w:rsidRDefault="00C91187" w:rsidP="00C91187">
      <w:pPr>
        <w:pStyle w:val="ListParagraph"/>
        <w:numPr>
          <w:ilvl w:val="0"/>
          <w:numId w:val="12"/>
        </w:numPr>
        <w:jc w:val="both"/>
        <w:rPr>
          <w:rFonts w:ascii="Times New Roman" w:hAnsi="Times New Roman" w:cs="Times New Roman"/>
        </w:rPr>
      </w:pPr>
      <w:r>
        <w:rPr>
          <w:rFonts w:ascii="Times New Roman" w:hAnsi="Times New Roman" w:cs="Times New Roman"/>
        </w:rPr>
        <w:lastRenderedPageBreak/>
        <w:t xml:space="preserve">The grantor will have the right to terminate this Tribute Agreement by providing the Tributor with 3 (three) months written notice, in the event that the grantor considers mining on these claims, or in the event that disposal of these claims [is] considered. </w:t>
      </w:r>
      <w:r w:rsidR="004D55FE">
        <w:rPr>
          <w:rFonts w:ascii="Times New Roman" w:hAnsi="Times New Roman" w:cs="Times New Roman"/>
        </w:rPr>
        <w:t>“</w:t>
      </w:r>
    </w:p>
    <w:p w14:paraId="14BF44E0" w14:textId="32F33F2A" w:rsidR="00C91187" w:rsidRPr="00C91187" w:rsidRDefault="00C91187" w:rsidP="004D55FE">
      <w:pPr>
        <w:pStyle w:val="ListParagraph"/>
        <w:ind w:left="2160"/>
        <w:jc w:val="both"/>
        <w:rPr>
          <w:rFonts w:ascii="Times New Roman" w:hAnsi="Times New Roman" w:cs="Times New Roman"/>
        </w:rPr>
      </w:pPr>
    </w:p>
    <w:p w14:paraId="669E1B16" w14:textId="4A8C15D8" w:rsidR="001151EC" w:rsidRPr="001151EC" w:rsidRDefault="001151EC" w:rsidP="001151EC">
      <w:pPr>
        <w:spacing w:line="360" w:lineRule="auto"/>
        <w:ind w:firstLine="720"/>
        <w:jc w:val="both"/>
        <w:rPr>
          <w:rFonts w:ascii="Times New Roman" w:hAnsi="Times New Roman" w:cs="Times New Roman"/>
          <w:sz w:val="24"/>
          <w:szCs w:val="24"/>
        </w:rPr>
      </w:pPr>
      <w:r w:rsidRPr="001151EC">
        <w:rPr>
          <w:rFonts w:ascii="Times New Roman" w:hAnsi="Times New Roman" w:cs="Times New Roman"/>
          <w:sz w:val="24"/>
          <w:szCs w:val="24"/>
        </w:rPr>
        <w:t xml:space="preserve">This clause is clear. It admits of no ambiguity on what the first respondent needed to do should it have intended to terminate </w:t>
      </w:r>
      <w:r w:rsidR="00AC52EB">
        <w:rPr>
          <w:rFonts w:ascii="Times New Roman" w:hAnsi="Times New Roman" w:cs="Times New Roman"/>
          <w:sz w:val="24"/>
          <w:szCs w:val="24"/>
        </w:rPr>
        <w:t xml:space="preserve">the agreement </w:t>
      </w:r>
      <w:r w:rsidRPr="001151EC">
        <w:rPr>
          <w:rFonts w:ascii="Times New Roman" w:hAnsi="Times New Roman" w:cs="Times New Roman"/>
          <w:sz w:val="24"/>
          <w:szCs w:val="24"/>
        </w:rPr>
        <w:t xml:space="preserve">on the basis of its terms. The first respondent therefore could not indicate left </w:t>
      </w:r>
      <w:r w:rsidR="00AC52EB">
        <w:rPr>
          <w:rFonts w:ascii="Times New Roman" w:hAnsi="Times New Roman" w:cs="Times New Roman"/>
          <w:sz w:val="24"/>
          <w:szCs w:val="24"/>
        </w:rPr>
        <w:t>but</w:t>
      </w:r>
      <w:r w:rsidRPr="001151EC">
        <w:rPr>
          <w:rFonts w:ascii="Times New Roman" w:hAnsi="Times New Roman" w:cs="Times New Roman"/>
          <w:sz w:val="24"/>
          <w:szCs w:val="24"/>
        </w:rPr>
        <w:t xml:space="preserve"> proceed to turn right.</w:t>
      </w:r>
      <w:r w:rsidR="00C91187">
        <w:rPr>
          <w:rFonts w:ascii="Times New Roman" w:hAnsi="Times New Roman" w:cs="Times New Roman"/>
          <w:sz w:val="24"/>
          <w:szCs w:val="24"/>
        </w:rPr>
        <w:t xml:space="preserve">  Having relied on clause 15 to</w:t>
      </w:r>
      <w:r w:rsidRPr="001151EC">
        <w:rPr>
          <w:rFonts w:ascii="Times New Roman" w:hAnsi="Times New Roman" w:cs="Times New Roman"/>
          <w:sz w:val="24"/>
          <w:szCs w:val="24"/>
        </w:rPr>
        <w:t xml:space="preserve"> purportedly terminate the agreement, (which clause has nothing to do with breach), it cannot rely on breach to justify the termination.</w:t>
      </w:r>
      <w:r w:rsidR="00AC52EB">
        <w:rPr>
          <w:rFonts w:ascii="Times New Roman" w:hAnsi="Times New Roman" w:cs="Times New Roman"/>
          <w:sz w:val="24"/>
          <w:szCs w:val="24"/>
        </w:rPr>
        <w:t xml:space="preserve"> Its actions were tied to the mast of its preferred reason for termination. </w:t>
      </w:r>
    </w:p>
    <w:p w14:paraId="5A8214E6" w14:textId="79932B83" w:rsidR="001151EC" w:rsidRPr="001151EC" w:rsidRDefault="001151EC" w:rsidP="001151EC">
      <w:pPr>
        <w:spacing w:line="360" w:lineRule="auto"/>
        <w:ind w:firstLine="720"/>
        <w:jc w:val="both"/>
        <w:rPr>
          <w:rFonts w:ascii="Times New Roman" w:hAnsi="Times New Roman" w:cs="Times New Roman"/>
          <w:sz w:val="24"/>
          <w:szCs w:val="24"/>
        </w:rPr>
      </w:pPr>
      <w:r w:rsidRPr="001151EC">
        <w:rPr>
          <w:rFonts w:ascii="Times New Roman" w:hAnsi="Times New Roman" w:cs="Times New Roman"/>
          <w:sz w:val="24"/>
          <w:szCs w:val="24"/>
        </w:rPr>
        <w:t xml:space="preserve">Should the first respondent have sought to terminate the tribute agreement on the basis of clause 15, then the requirements of clause 15 needed to be satisfied.  The stems from the trite position that parties will be held to the terms of the contract.  In </w:t>
      </w:r>
      <w:r w:rsidRPr="001151EC">
        <w:rPr>
          <w:rFonts w:ascii="Times New Roman" w:hAnsi="Times New Roman" w:cs="Times New Roman"/>
          <w:i/>
          <w:sz w:val="24"/>
          <w:szCs w:val="24"/>
        </w:rPr>
        <w:t xml:space="preserve">Wells </w:t>
      </w:r>
      <w:r w:rsidRPr="00C91187">
        <w:rPr>
          <w:rFonts w:ascii="Times New Roman" w:hAnsi="Times New Roman" w:cs="Times New Roman"/>
          <w:sz w:val="24"/>
          <w:szCs w:val="24"/>
        </w:rPr>
        <w:t>v</w:t>
      </w:r>
      <w:r w:rsidRPr="001151EC">
        <w:rPr>
          <w:rFonts w:ascii="Times New Roman" w:hAnsi="Times New Roman" w:cs="Times New Roman"/>
          <w:i/>
          <w:sz w:val="24"/>
          <w:szCs w:val="24"/>
        </w:rPr>
        <w:t xml:space="preserve"> Southern African</w:t>
      </w:r>
      <w:r w:rsidRPr="001151EC">
        <w:rPr>
          <w:rFonts w:ascii="Times New Roman" w:hAnsi="Times New Roman" w:cs="Times New Roman"/>
          <w:sz w:val="24"/>
          <w:szCs w:val="24"/>
        </w:rPr>
        <w:t xml:space="preserve"> </w:t>
      </w:r>
      <w:r w:rsidR="00C91187">
        <w:rPr>
          <w:rFonts w:ascii="Times New Roman" w:hAnsi="Times New Roman" w:cs="Times New Roman"/>
          <w:i/>
          <w:sz w:val="24"/>
          <w:szCs w:val="24"/>
        </w:rPr>
        <w:t>Alumenite</w:t>
      </w:r>
      <w:r w:rsidRPr="001151EC">
        <w:rPr>
          <w:rFonts w:ascii="Times New Roman" w:hAnsi="Times New Roman" w:cs="Times New Roman"/>
          <w:i/>
          <w:sz w:val="24"/>
          <w:szCs w:val="24"/>
        </w:rPr>
        <w:t xml:space="preserve"> Company</w:t>
      </w:r>
      <w:r w:rsidRPr="001151EC">
        <w:rPr>
          <w:rFonts w:ascii="Times New Roman" w:hAnsi="Times New Roman" w:cs="Times New Roman"/>
          <w:sz w:val="24"/>
          <w:szCs w:val="24"/>
        </w:rPr>
        <w:t xml:space="preserve"> 1927 AD 69at 73 Innes J stated as follows</w:t>
      </w:r>
      <w:r w:rsidR="00C91187">
        <w:rPr>
          <w:rFonts w:ascii="Times New Roman" w:hAnsi="Times New Roman" w:cs="Times New Roman"/>
          <w:sz w:val="24"/>
          <w:szCs w:val="24"/>
        </w:rPr>
        <w:t>:</w:t>
      </w:r>
    </w:p>
    <w:p w14:paraId="4B68A9B3" w14:textId="77777777" w:rsidR="001151EC" w:rsidRPr="001151EC" w:rsidRDefault="001151EC" w:rsidP="001A2F92">
      <w:pPr>
        <w:ind w:left="720" w:firstLine="720"/>
        <w:jc w:val="both"/>
        <w:rPr>
          <w:rFonts w:ascii="Times New Roman" w:hAnsi="Times New Roman" w:cs="Times New Roman"/>
          <w:sz w:val="24"/>
          <w:szCs w:val="24"/>
        </w:rPr>
      </w:pPr>
      <w:r w:rsidRPr="001151EC">
        <w:rPr>
          <w:rFonts w:ascii="Times New Roman" w:hAnsi="Times New Roman" w:cs="Times New Roman"/>
          <w:sz w:val="24"/>
          <w:szCs w:val="24"/>
        </w:rPr>
        <w:t>“If there is one thing which more than another, public policy requires is that men of full age and competent understanding shall have the utmost liberty of contracting, and that their contract, when entered into freely and voluntarily, should be held sacred and shall be enforced by the courts”</w:t>
      </w:r>
    </w:p>
    <w:p w14:paraId="09431252" w14:textId="77777777" w:rsidR="001151EC" w:rsidRPr="001151EC" w:rsidRDefault="001151EC" w:rsidP="001151EC">
      <w:pPr>
        <w:spacing w:line="360" w:lineRule="auto"/>
        <w:ind w:firstLine="720"/>
        <w:jc w:val="both"/>
        <w:rPr>
          <w:rFonts w:ascii="Times New Roman" w:hAnsi="Times New Roman" w:cs="Times New Roman"/>
          <w:sz w:val="24"/>
          <w:szCs w:val="24"/>
        </w:rPr>
      </w:pPr>
      <w:r w:rsidRPr="006C6212">
        <w:rPr>
          <w:rFonts w:ascii="Times New Roman" w:hAnsi="Times New Roman" w:cs="Times New Roman"/>
          <w:sz w:val="24"/>
          <w:szCs w:val="24"/>
        </w:rPr>
        <w:t xml:space="preserve">See </w:t>
      </w:r>
      <w:r w:rsidRPr="001151EC">
        <w:rPr>
          <w:rFonts w:ascii="Times New Roman" w:hAnsi="Times New Roman" w:cs="Times New Roman"/>
          <w:sz w:val="24"/>
          <w:szCs w:val="24"/>
        </w:rPr>
        <w:t xml:space="preserve">also </w:t>
      </w:r>
      <w:r w:rsidRPr="001151EC">
        <w:rPr>
          <w:rFonts w:ascii="Times New Roman" w:hAnsi="Times New Roman" w:cs="Times New Roman"/>
          <w:i/>
          <w:sz w:val="24"/>
          <w:szCs w:val="24"/>
        </w:rPr>
        <w:t>Fastgrip Investments (Pvt) Ltd v Klipstringer</w:t>
      </w:r>
      <w:r w:rsidRPr="001151EC">
        <w:rPr>
          <w:rFonts w:ascii="Times New Roman" w:hAnsi="Times New Roman" w:cs="Times New Roman"/>
          <w:sz w:val="24"/>
          <w:szCs w:val="24"/>
        </w:rPr>
        <w:t xml:space="preserve"> HB-286-17</w:t>
      </w:r>
    </w:p>
    <w:p w14:paraId="7CE7D542" w14:textId="58E56D97" w:rsidR="001151EC" w:rsidRDefault="001A2F92" w:rsidP="00CB38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6C6212">
        <w:rPr>
          <w:rFonts w:ascii="Times New Roman" w:hAnsi="Times New Roman" w:cs="Times New Roman"/>
          <w:sz w:val="24"/>
          <w:szCs w:val="24"/>
        </w:rPr>
        <w:t>,</w:t>
      </w:r>
      <w:r>
        <w:rPr>
          <w:rFonts w:ascii="Times New Roman" w:hAnsi="Times New Roman" w:cs="Times New Roman"/>
          <w:sz w:val="24"/>
          <w:szCs w:val="24"/>
        </w:rPr>
        <w:t xml:space="preserve"> in </w:t>
      </w:r>
      <w:r w:rsidRPr="0014433F">
        <w:rPr>
          <w:rFonts w:ascii="Times New Roman" w:hAnsi="Times New Roman" w:cs="Times New Roman"/>
          <w:i/>
          <w:iCs/>
          <w:sz w:val="24"/>
          <w:szCs w:val="24"/>
        </w:rPr>
        <w:t>Book</w:t>
      </w:r>
      <w:r>
        <w:rPr>
          <w:rFonts w:ascii="Times New Roman" w:hAnsi="Times New Roman" w:cs="Times New Roman"/>
          <w:sz w:val="24"/>
          <w:szCs w:val="24"/>
        </w:rPr>
        <w:t xml:space="preserve"> v </w:t>
      </w:r>
      <w:r w:rsidRPr="0014433F">
        <w:rPr>
          <w:rFonts w:ascii="Times New Roman" w:hAnsi="Times New Roman" w:cs="Times New Roman"/>
          <w:i/>
          <w:iCs/>
          <w:sz w:val="24"/>
          <w:szCs w:val="24"/>
        </w:rPr>
        <w:t xml:space="preserve">Davidson </w:t>
      </w:r>
      <w:r>
        <w:rPr>
          <w:rFonts w:ascii="Times New Roman" w:hAnsi="Times New Roman" w:cs="Times New Roman"/>
          <w:sz w:val="24"/>
          <w:szCs w:val="24"/>
        </w:rPr>
        <w:t>1988 (1) ZLR 365 (S)</w:t>
      </w:r>
      <w:r w:rsidR="006C6212">
        <w:rPr>
          <w:rFonts w:ascii="Times New Roman" w:hAnsi="Times New Roman" w:cs="Times New Roman"/>
          <w:sz w:val="24"/>
          <w:szCs w:val="24"/>
        </w:rPr>
        <w:t xml:space="preserve"> </w:t>
      </w:r>
      <w:r w:rsidR="00881752">
        <w:rPr>
          <w:rFonts w:ascii="Times New Roman" w:hAnsi="Times New Roman" w:cs="Times New Roman"/>
          <w:sz w:val="24"/>
          <w:szCs w:val="24"/>
        </w:rPr>
        <w:t xml:space="preserve">at 378G -379C </w:t>
      </w:r>
      <w:r w:rsidR="006C6212">
        <w:rPr>
          <w:rFonts w:ascii="Times New Roman" w:hAnsi="Times New Roman" w:cs="Times New Roman"/>
          <w:sz w:val="24"/>
          <w:szCs w:val="24"/>
        </w:rPr>
        <w:t>the following was said about the sanctity of contract:</w:t>
      </w:r>
    </w:p>
    <w:p w14:paraId="0BB1A041" w14:textId="32540658" w:rsidR="0014433F" w:rsidRPr="0014433F" w:rsidRDefault="0014433F" w:rsidP="0014433F">
      <w:pPr>
        <w:ind w:left="1440" w:firstLine="720"/>
        <w:jc w:val="both"/>
        <w:rPr>
          <w:rFonts w:ascii="Times New Roman" w:hAnsi="Times New Roman" w:cs="Times New Roman"/>
          <w:sz w:val="24"/>
          <w:szCs w:val="24"/>
        </w:rPr>
      </w:pPr>
      <w:r>
        <w:rPr>
          <w:rFonts w:ascii="Times New Roman" w:hAnsi="Times New Roman" w:cs="Times New Roman"/>
          <w:sz w:val="24"/>
          <w:szCs w:val="24"/>
        </w:rPr>
        <w:t>“</w:t>
      </w:r>
      <w:r w:rsidRPr="0014433F">
        <w:rPr>
          <w:rFonts w:ascii="Times New Roman" w:hAnsi="Times New Roman" w:cs="Times New Roman"/>
          <w:sz w:val="24"/>
          <w:szCs w:val="24"/>
        </w:rPr>
        <w:t xml:space="preserve">There is however another tenet of public policy, more venerable than any thus engrafted onto it under recent pressures, which is likewise in conflict with the ideal of freedom of trade. It is the sanctity of contracts. Jessel MR made the point in </w:t>
      </w:r>
      <w:r w:rsidRPr="0014433F">
        <w:rPr>
          <w:rFonts w:ascii="Times New Roman" w:hAnsi="Times New Roman" w:cs="Times New Roman"/>
          <w:i/>
          <w:iCs/>
          <w:sz w:val="24"/>
          <w:szCs w:val="24"/>
        </w:rPr>
        <w:t>Printing and Numerical Registering Co</w:t>
      </w:r>
      <w:r w:rsidRPr="0014433F">
        <w:rPr>
          <w:rFonts w:ascii="Times New Roman" w:hAnsi="Times New Roman" w:cs="Times New Roman"/>
          <w:sz w:val="24"/>
          <w:szCs w:val="24"/>
        </w:rPr>
        <w:t xml:space="preserve"> v </w:t>
      </w:r>
      <w:r w:rsidRPr="0014433F">
        <w:rPr>
          <w:rFonts w:ascii="Times New Roman" w:hAnsi="Times New Roman" w:cs="Times New Roman"/>
          <w:i/>
          <w:iCs/>
          <w:sz w:val="24"/>
          <w:szCs w:val="24"/>
        </w:rPr>
        <w:t>Sampson</w:t>
      </w:r>
      <w:r w:rsidRPr="0014433F">
        <w:rPr>
          <w:rFonts w:ascii="Times New Roman" w:hAnsi="Times New Roman" w:cs="Times New Roman"/>
          <w:sz w:val="24"/>
          <w:szCs w:val="24"/>
        </w:rPr>
        <w:t xml:space="preserve"> (1875) LR 19 Eq 462 by saying at p 465: </w:t>
      </w:r>
    </w:p>
    <w:p w14:paraId="548C09B5" w14:textId="515C6813" w:rsidR="006C6212" w:rsidRDefault="0014433F" w:rsidP="0014433F">
      <w:pPr>
        <w:ind w:left="2160" w:firstLine="720"/>
        <w:jc w:val="both"/>
        <w:rPr>
          <w:rFonts w:ascii="Times New Roman" w:hAnsi="Times New Roman" w:cs="Times New Roman"/>
          <w:sz w:val="24"/>
          <w:szCs w:val="24"/>
        </w:rPr>
      </w:pPr>
      <w:r w:rsidRPr="0014433F">
        <w:rPr>
          <w:rFonts w:ascii="Times New Roman" w:hAnsi="Times New Roman" w:cs="Times New Roman"/>
          <w:sz w:val="24"/>
          <w:szCs w:val="24"/>
        </w:rPr>
        <w:t xml:space="preserve"> </w:t>
      </w:r>
      <w:r>
        <w:rPr>
          <w:rFonts w:ascii="Times New Roman" w:hAnsi="Times New Roman" w:cs="Times New Roman"/>
          <w:sz w:val="24"/>
          <w:szCs w:val="24"/>
        </w:rPr>
        <w:t>‘</w:t>
      </w:r>
      <w:r w:rsidRPr="0014433F">
        <w:rPr>
          <w:rFonts w:ascii="Times New Roman" w:hAnsi="Times New Roman" w:cs="Times New Roman"/>
          <w:sz w:val="24"/>
          <w:szCs w:val="24"/>
        </w:rPr>
        <w:t>If there is one thing which more than another public policy requires, it is that men of full age and competent understanding shall have the utmost liberty of contracting, and that their contracts when entered into freely and voluntarily shall be held sacred and shall be enforced by courts of justice. Therefore</w:t>
      </w:r>
      <w:r>
        <w:rPr>
          <w:rFonts w:ascii="Times New Roman" w:hAnsi="Times New Roman" w:cs="Times New Roman"/>
          <w:sz w:val="24"/>
          <w:szCs w:val="24"/>
        </w:rPr>
        <w:t>,</w:t>
      </w:r>
      <w:r w:rsidRPr="0014433F">
        <w:rPr>
          <w:rFonts w:ascii="Times New Roman" w:hAnsi="Times New Roman" w:cs="Times New Roman"/>
          <w:sz w:val="24"/>
          <w:szCs w:val="24"/>
        </w:rPr>
        <w:t xml:space="preserve"> you have this paramount public policy to consider — that you are not lightly to interfere with this freedom of contract.</w:t>
      </w:r>
      <w:r>
        <w:rPr>
          <w:rFonts w:ascii="Times New Roman" w:hAnsi="Times New Roman" w:cs="Times New Roman"/>
          <w:sz w:val="24"/>
          <w:szCs w:val="24"/>
        </w:rPr>
        <w:t>’”</w:t>
      </w:r>
    </w:p>
    <w:p w14:paraId="11D27FD1" w14:textId="77777777" w:rsidR="006C6212" w:rsidRDefault="006C6212" w:rsidP="00CB3834">
      <w:pPr>
        <w:spacing w:line="360" w:lineRule="auto"/>
        <w:ind w:firstLine="720"/>
        <w:jc w:val="both"/>
        <w:rPr>
          <w:rFonts w:ascii="Times New Roman" w:hAnsi="Times New Roman" w:cs="Times New Roman"/>
          <w:sz w:val="24"/>
          <w:szCs w:val="24"/>
        </w:rPr>
      </w:pPr>
    </w:p>
    <w:p w14:paraId="5DC8A383" w14:textId="0A1122ED" w:rsidR="001151EC" w:rsidRDefault="00250035" w:rsidP="00CB38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w:t>
      </w:r>
      <w:r w:rsidR="0014433F">
        <w:rPr>
          <w:rFonts w:ascii="Times New Roman" w:hAnsi="Times New Roman" w:cs="Times New Roman"/>
          <w:sz w:val="24"/>
          <w:szCs w:val="24"/>
        </w:rPr>
        <w:t>, as earlier stated</w:t>
      </w:r>
      <w:r>
        <w:rPr>
          <w:rFonts w:ascii="Times New Roman" w:hAnsi="Times New Roman" w:cs="Times New Roman"/>
          <w:sz w:val="24"/>
          <w:szCs w:val="24"/>
        </w:rPr>
        <w:t xml:space="preserve"> relies on the </w:t>
      </w:r>
      <w:r w:rsidRPr="0014433F">
        <w:rPr>
          <w:rFonts w:ascii="Times New Roman" w:hAnsi="Times New Roman" w:cs="Times New Roman"/>
          <w:i/>
          <w:iCs/>
          <w:sz w:val="24"/>
          <w:szCs w:val="24"/>
        </w:rPr>
        <w:t>exceptio non-adimpleti contratus</w:t>
      </w:r>
      <w:r>
        <w:rPr>
          <w:rFonts w:ascii="Times New Roman" w:hAnsi="Times New Roman" w:cs="Times New Roman"/>
          <w:sz w:val="24"/>
          <w:szCs w:val="24"/>
        </w:rPr>
        <w:t xml:space="preserve"> defence, which principle postulates that a party to a contract cannot enforce an agreement which they themselves breached. </w:t>
      </w:r>
      <w:r w:rsidR="0014433F">
        <w:rPr>
          <w:rFonts w:ascii="Times New Roman" w:hAnsi="Times New Roman" w:cs="Times New Roman"/>
          <w:sz w:val="24"/>
          <w:szCs w:val="24"/>
        </w:rPr>
        <w:t xml:space="preserve">Several cases were cited in this regard. </w:t>
      </w:r>
    </w:p>
    <w:p w14:paraId="4E75A19C" w14:textId="3D7B7AB0" w:rsidR="00AC5A90" w:rsidRDefault="00AC5A90" w:rsidP="00CB38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first respondent however overlooked was that this is not an application for specific performance </w:t>
      </w:r>
      <w:r w:rsidRPr="00A523F5">
        <w:rPr>
          <w:rFonts w:ascii="Times New Roman" w:hAnsi="Times New Roman" w:cs="Times New Roman"/>
          <w:i/>
          <w:iCs/>
          <w:sz w:val="24"/>
          <w:szCs w:val="24"/>
        </w:rPr>
        <w:t>per se</w:t>
      </w:r>
      <w:r>
        <w:rPr>
          <w:rFonts w:ascii="Times New Roman" w:hAnsi="Times New Roman" w:cs="Times New Roman"/>
          <w:sz w:val="24"/>
          <w:szCs w:val="24"/>
        </w:rPr>
        <w:t xml:space="preserve">. It is simply an application for a declarator to set the record straight as regards the validity of the purported cancellation. </w:t>
      </w:r>
    </w:p>
    <w:p w14:paraId="27BFC3BD" w14:textId="6E599AE5" w:rsidR="0092522F" w:rsidRDefault="00A523F5"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concluded that the first respondent decided to invoke an inapplicable clause for the termination of the agreement</w:t>
      </w:r>
      <w:r w:rsidR="0092522F">
        <w:rPr>
          <w:rFonts w:ascii="Times New Roman" w:hAnsi="Times New Roman" w:cs="Times New Roman"/>
          <w:sz w:val="24"/>
          <w:szCs w:val="24"/>
        </w:rPr>
        <w:t xml:space="preserve"> I believe a proper case was made for the granting of an order declaring the termination of the agreement to be invalid.</w:t>
      </w:r>
    </w:p>
    <w:p w14:paraId="4972B0D4" w14:textId="77777777" w:rsidR="00AE51E6" w:rsidRPr="00AE51E6" w:rsidRDefault="0092522F" w:rsidP="00A71875">
      <w:pPr>
        <w:spacing w:line="360" w:lineRule="auto"/>
        <w:ind w:firstLine="720"/>
        <w:jc w:val="both"/>
        <w:rPr>
          <w:rFonts w:ascii="Times New Roman" w:hAnsi="Times New Roman" w:cs="Times New Roman"/>
          <w:b/>
          <w:sz w:val="24"/>
          <w:szCs w:val="24"/>
        </w:rPr>
      </w:pPr>
      <w:r w:rsidRPr="00AE51E6">
        <w:rPr>
          <w:rFonts w:ascii="Times New Roman" w:hAnsi="Times New Roman" w:cs="Times New Roman"/>
          <w:b/>
          <w:sz w:val="24"/>
          <w:szCs w:val="24"/>
        </w:rPr>
        <w:t xml:space="preserve">The claim for the right of first refusal.  </w:t>
      </w:r>
    </w:p>
    <w:p w14:paraId="3BF2F1A4" w14:textId="05D2F9B9" w:rsidR="0092522F" w:rsidRDefault="00AE51E6"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intimated earlier, the applicants claim</w:t>
      </w:r>
      <w:r w:rsidR="0092522F">
        <w:rPr>
          <w:rFonts w:ascii="Times New Roman" w:hAnsi="Times New Roman" w:cs="Times New Roman"/>
          <w:sz w:val="24"/>
          <w:szCs w:val="24"/>
        </w:rPr>
        <w:t xml:space="preserve"> that the first respondent</w:t>
      </w:r>
      <w:r>
        <w:rPr>
          <w:rFonts w:ascii="Times New Roman" w:hAnsi="Times New Roman" w:cs="Times New Roman"/>
          <w:sz w:val="24"/>
          <w:szCs w:val="24"/>
        </w:rPr>
        <w:t xml:space="preserve"> through its personnel</w:t>
      </w:r>
      <w:r w:rsidR="0092522F">
        <w:rPr>
          <w:rFonts w:ascii="Times New Roman" w:hAnsi="Times New Roman" w:cs="Times New Roman"/>
          <w:sz w:val="24"/>
          <w:szCs w:val="24"/>
        </w:rPr>
        <w:t xml:space="preserve"> had verbally advised the applicants that in the event that the m</w:t>
      </w:r>
      <w:r>
        <w:rPr>
          <w:rFonts w:ascii="Times New Roman" w:hAnsi="Times New Roman" w:cs="Times New Roman"/>
          <w:sz w:val="24"/>
          <w:szCs w:val="24"/>
        </w:rPr>
        <w:t>ining claims were to be sold the</w:t>
      </w:r>
      <w:r w:rsidR="0092522F">
        <w:rPr>
          <w:rFonts w:ascii="Times New Roman" w:hAnsi="Times New Roman" w:cs="Times New Roman"/>
          <w:sz w:val="24"/>
          <w:szCs w:val="24"/>
        </w:rPr>
        <w:t xml:space="preserve"> first applicant would have the right </w:t>
      </w:r>
      <w:r>
        <w:rPr>
          <w:rFonts w:ascii="Times New Roman" w:hAnsi="Times New Roman" w:cs="Times New Roman"/>
          <w:sz w:val="24"/>
          <w:szCs w:val="24"/>
        </w:rPr>
        <w:t>of first refusal.  The applicants</w:t>
      </w:r>
      <w:r w:rsidR="0092522F">
        <w:rPr>
          <w:rFonts w:ascii="Times New Roman" w:hAnsi="Times New Roman" w:cs="Times New Roman"/>
          <w:sz w:val="24"/>
          <w:szCs w:val="24"/>
        </w:rPr>
        <w:t xml:space="preserve"> further alleged that pursuant to that </w:t>
      </w:r>
      <w:r w:rsidR="00F91218">
        <w:rPr>
          <w:rFonts w:ascii="Times New Roman" w:hAnsi="Times New Roman" w:cs="Times New Roman"/>
          <w:sz w:val="24"/>
          <w:szCs w:val="24"/>
        </w:rPr>
        <w:t xml:space="preserve">assurance </w:t>
      </w:r>
      <w:r w:rsidR="0092522F">
        <w:rPr>
          <w:rFonts w:ascii="Times New Roman" w:hAnsi="Times New Roman" w:cs="Times New Roman"/>
          <w:sz w:val="24"/>
          <w:szCs w:val="24"/>
        </w:rPr>
        <w:t>on 5 July 2023, the first applicant had written to the first respondent seeking to exercise that right.  This was because he (</w:t>
      </w:r>
      <w:r w:rsidR="00EE542D">
        <w:rPr>
          <w:rFonts w:ascii="Times New Roman" w:hAnsi="Times New Roman" w:cs="Times New Roman"/>
          <w:sz w:val="24"/>
          <w:szCs w:val="24"/>
        </w:rPr>
        <w:t>i.e.</w:t>
      </w:r>
      <w:r w:rsidR="0092522F">
        <w:rPr>
          <w:rFonts w:ascii="Times New Roman" w:hAnsi="Times New Roman" w:cs="Times New Roman"/>
          <w:sz w:val="24"/>
          <w:szCs w:val="24"/>
        </w:rPr>
        <w:t>; first applicant)</w:t>
      </w:r>
      <w:r>
        <w:rPr>
          <w:rFonts w:ascii="Times New Roman" w:hAnsi="Times New Roman" w:cs="Times New Roman"/>
          <w:sz w:val="24"/>
          <w:szCs w:val="24"/>
        </w:rPr>
        <w:t xml:space="preserve"> had been made aware </w:t>
      </w:r>
      <w:r w:rsidR="00EE542D">
        <w:rPr>
          <w:rFonts w:ascii="Times New Roman" w:hAnsi="Times New Roman" w:cs="Times New Roman"/>
          <w:sz w:val="24"/>
          <w:szCs w:val="24"/>
        </w:rPr>
        <w:t xml:space="preserve">that the first respondent intended to </w:t>
      </w:r>
      <w:r>
        <w:rPr>
          <w:rFonts w:ascii="Times New Roman" w:hAnsi="Times New Roman" w:cs="Times New Roman"/>
          <w:sz w:val="24"/>
          <w:szCs w:val="24"/>
        </w:rPr>
        <w:t xml:space="preserve">dispose </w:t>
      </w:r>
      <w:r w:rsidR="00F91218">
        <w:rPr>
          <w:rFonts w:ascii="Times New Roman" w:hAnsi="Times New Roman" w:cs="Times New Roman"/>
          <w:sz w:val="24"/>
          <w:szCs w:val="24"/>
        </w:rPr>
        <w:t xml:space="preserve">some of its claims. He </w:t>
      </w:r>
      <w:r w:rsidR="00EE542D">
        <w:rPr>
          <w:rFonts w:ascii="Times New Roman" w:hAnsi="Times New Roman" w:cs="Times New Roman"/>
          <w:sz w:val="24"/>
          <w:szCs w:val="24"/>
        </w:rPr>
        <w:t>followed this up on 12 November 2023.</w:t>
      </w:r>
    </w:p>
    <w:p w14:paraId="371886CB" w14:textId="52E1E141" w:rsidR="00EE542D" w:rsidRDefault="00EE542D"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completely denied the existence of such an arrangement.  It </w:t>
      </w:r>
      <w:r w:rsidR="00F91218">
        <w:rPr>
          <w:rFonts w:ascii="Times New Roman" w:hAnsi="Times New Roman" w:cs="Times New Roman"/>
          <w:sz w:val="24"/>
          <w:szCs w:val="24"/>
        </w:rPr>
        <w:t>posed the rhetorical question as</w:t>
      </w:r>
      <w:r>
        <w:rPr>
          <w:rFonts w:ascii="Times New Roman" w:hAnsi="Times New Roman" w:cs="Times New Roman"/>
          <w:sz w:val="24"/>
          <w:szCs w:val="24"/>
        </w:rPr>
        <w:t xml:space="preserve"> to why such an important arrangement would not be reduced to writing.  It further pointed out in its opposing affidavit </w:t>
      </w:r>
      <w:r w:rsidR="00F91218">
        <w:rPr>
          <w:rFonts w:ascii="Times New Roman" w:hAnsi="Times New Roman" w:cs="Times New Roman"/>
          <w:sz w:val="24"/>
          <w:szCs w:val="24"/>
        </w:rPr>
        <w:t xml:space="preserve">that </w:t>
      </w:r>
      <w:r>
        <w:rPr>
          <w:rFonts w:ascii="Times New Roman" w:hAnsi="Times New Roman" w:cs="Times New Roman"/>
          <w:sz w:val="24"/>
          <w:szCs w:val="24"/>
        </w:rPr>
        <w:t>in the letter dated 12 November 2023, the applicants had not made any reference to the existence of such a right.  It dismissed the allegation of the existence of such a right as an afterthought and a figment of the applicant’s im</w:t>
      </w:r>
      <w:r w:rsidR="00F91218">
        <w:rPr>
          <w:rFonts w:ascii="Times New Roman" w:hAnsi="Times New Roman" w:cs="Times New Roman"/>
          <w:sz w:val="24"/>
          <w:szCs w:val="24"/>
        </w:rPr>
        <w:t>agination (although it did not s</w:t>
      </w:r>
      <w:r>
        <w:rPr>
          <w:rFonts w:ascii="Times New Roman" w:hAnsi="Times New Roman" w:cs="Times New Roman"/>
          <w:sz w:val="24"/>
          <w:szCs w:val="24"/>
        </w:rPr>
        <w:t xml:space="preserve">ay so </w:t>
      </w:r>
      <w:r w:rsidR="00F91218">
        <w:rPr>
          <w:rFonts w:ascii="Times New Roman" w:hAnsi="Times New Roman" w:cs="Times New Roman"/>
          <w:sz w:val="24"/>
          <w:szCs w:val="24"/>
        </w:rPr>
        <w:t xml:space="preserve">in as </w:t>
      </w:r>
      <w:r>
        <w:rPr>
          <w:rFonts w:ascii="Times New Roman" w:hAnsi="Times New Roman" w:cs="Times New Roman"/>
          <w:sz w:val="24"/>
          <w:szCs w:val="24"/>
        </w:rPr>
        <w:t>many words)</w:t>
      </w:r>
    </w:p>
    <w:p w14:paraId="5B3B97B6" w14:textId="4A98986C" w:rsidR="0089121B" w:rsidRDefault="0089121B"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right of first refusal entitles the holder to the first opportunity of buying the property in question should the seller decide to sell it.  </w:t>
      </w:r>
      <w:r w:rsidRPr="00F91218">
        <w:rPr>
          <w:rFonts w:ascii="Times New Roman" w:hAnsi="Times New Roman" w:cs="Times New Roman"/>
          <w:sz w:val="24"/>
          <w:szCs w:val="24"/>
        </w:rPr>
        <w:t>See</w:t>
      </w:r>
      <w:r>
        <w:rPr>
          <w:rFonts w:ascii="Times New Roman" w:hAnsi="Times New Roman" w:cs="Times New Roman"/>
          <w:sz w:val="24"/>
          <w:szCs w:val="24"/>
        </w:rPr>
        <w:t xml:space="preserve"> </w:t>
      </w:r>
      <w:r w:rsidRPr="000711F2">
        <w:rPr>
          <w:rFonts w:ascii="Times New Roman" w:hAnsi="Times New Roman" w:cs="Times New Roman"/>
          <w:i/>
          <w:sz w:val="24"/>
          <w:szCs w:val="24"/>
        </w:rPr>
        <w:t xml:space="preserve">Owscanick </w:t>
      </w:r>
      <w:r w:rsidRPr="00F91218">
        <w:rPr>
          <w:rFonts w:ascii="Times New Roman" w:hAnsi="Times New Roman" w:cs="Times New Roman"/>
          <w:sz w:val="24"/>
          <w:szCs w:val="24"/>
        </w:rPr>
        <w:t>v</w:t>
      </w:r>
      <w:r w:rsidR="00F91218">
        <w:rPr>
          <w:rFonts w:ascii="Times New Roman" w:hAnsi="Times New Roman" w:cs="Times New Roman"/>
          <w:i/>
          <w:sz w:val="24"/>
          <w:szCs w:val="24"/>
        </w:rPr>
        <w:t xml:space="preserve"> African Consolidated Theatre</w:t>
      </w:r>
      <w:r w:rsidRPr="000711F2">
        <w:rPr>
          <w:rFonts w:ascii="Times New Roman" w:hAnsi="Times New Roman" w:cs="Times New Roman"/>
          <w:i/>
          <w:sz w:val="24"/>
          <w:szCs w:val="24"/>
        </w:rPr>
        <w:t>s</w:t>
      </w:r>
      <w:r w:rsidR="00EA73F1">
        <w:rPr>
          <w:rFonts w:ascii="Times New Roman" w:hAnsi="Times New Roman" w:cs="Times New Roman"/>
          <w:sz w:val="24"/>
          <w:szCs w:val="24"/>
        </w:rPr>
        <w:t xml:space="preserve"> 1967 (3) SA 310 (A) 316; </w:t>
      </w:r>
      <w:r w:rsidR="00EA73F1" w:rsidRPr="000711F2">
        <w:rPr>
          <w:rFonts w:ascii="Times New Roman" w:hAnsi="Times New Roman" w:cs="Times New Roman"/>
          <w:i/>
          <w:sz w:val="24"/>
          <w:szCs w:val="24"/>
        </w:rPr>
        <w:t xml:space="preserve">Hirschowitz </w:t>
      </w:r>
      <w:r w:rsidR="00EA73F1" w:rsidRPr="00F91218">
        <w:rPr>
          <w:rFonts w:ascii="Times New Roman" w:hAnsi="Times New Roman" w:cs="Times New Roman"/>
          <w:sz w:val="24"/>
          <w:szCs w:val="24"/>
        </w:rPr>
        <w:t>v</w:t>
      </w:r>
      <w:r w:rsidR="00EA73F1" w:rsidRPr="000711F2">
        <w:rPr>
          <w:rFonts w:ascii="Times New Roman" w:hAnsi="Times New Roman" w:cs="Times New Roman"/>
          <w:i/>
          <w:sz w:val="24"/>
          <w:szCs w:val="24"/>
        </w:rPr>
        <w:t xml:space="preserve"> Moolman</w:t>
      </w:r>
      <w:r w:rsidR="00EA73F1">
        <w:rPr>
          <w:rFonts w:ascii="Times New Roman" w:hAnsi="Times New Roman" w:cs="Times New Roman"/>
          <w:sz w:val="24"/>
          <w:szCs w:val="24"/>
        </w:rPr>
        <w:t xml:space="preserve"> 1985 (3) SA 739 (A) 756-762</w:t>
      </w:r>
    </w:p>
    <w:p w14:paraId="1C96141A" w14:textId="70ED4E94" w:rsidR="000711F2" w:rsidRDefault="000711F2"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onus to prove such a right of first refusal reposes on the party alleging its existence. </w:t>
      </w:r>
      <w:r w:rsidR="00A523F5">
        <w:rPr>
          <w:rFonts w:ascii="Times New Roman" w:hAnsi="Times New Roman" w:cs="Times New Roman"/>
          <w:sz w:val="24"/>
          <w:szCs w:val="24"/>
        </w:rPr>
        <w:t xml:space="preserve">The respondent referred, rightly so, to a number of cases reinforcing the </w:t>
      </w:r>
      <w:r w:rsidR="00915D83">
        <w:rPr>
          <w:rFonts w:ascii="Times New Roman" w:hAnsi="Times New Roman" w:cs="Times New Roman"/>
          <w:sz w:val="24"/>
          <w:szCs w:val="24"/>
        </w:rPr>
        <w:t>time-honoured</w:t>
      </w:r>
      <w:r w:rsidR="00A523F5">
        <w:rPr>
          <w:rFonts w:ascii="Times New Roman" w:hAnsi="Times New Roman" w:cs="Times New Roman"/>
          <w:sz w:val="24"/>
          <w:szCs w:val="24"/>
        </w:rPr>
        <w:t xml:space="preserve"> principle of our law that the onus rests on the party alleging the existence of a particular set of facts to prove the same</w:t>
      </w:r>
      <w:r w:rsidR="00915D83">
        <w:rPr>
          <w:rFonts w:ascii="Times New Roman" w:hAnsi="Times New Roman" w:cs="Times New Roman"/>
          <w:sz w:val="24"/>
          <w:szCs w:val="24"/>
        </w:rPr>
        <w:t xml:space="preserve">, </w:t>
      </w:r>
      <w:r w:rsidR="00915D83" w:rsidRPr="00915D83">
        <w:rPr>
          <w:rFonts w:ascii="Times New Roman" w:hAnsi="Times New Roman" w:cs="Times New Roman"/>
          <w:i/>
          <w:iCs/>
          <w:sz w:val="24"/>
          <w:szCs w:val="24"/>
        </w:rPr>
        <w:t>Macro Plumbers (Pvt) Ltd</w:t>
      </w:r>
      <w:r w:rsidR="00915D83">
        <w:rPr>
          <w:rFonts w:ascii="Times New Roman" w:hAnsi="Times New Roman" w:cs="Times New Roman"/>
          <w:sz w:val="24"/>
          <w:szCs w:val="24"/>
        </w:rPr>
        <w:t xml:space="preserve"> v </w:t>
      </w:r>
      <w:r w:rsidR="00915D83" w:rsidRPr="00915D83">
        <w:rPr>
          <w:rFonts w:ascii="Times New Roman" w:hAnsi="Times New Roman" w:cs="Times New Roman"/>
          <w:i/>
          <w:iCs/>
          <w:sz w:val="24"/>
          <w:szCs w:val="24"/>
        </w:rPr>
        <w:t>Sheriff of Zimbabwe N.O. &amp; Anor</w:t>
      </w:r>
      <w:r w:rsidR="00915D83">
        <w:rPr>
          <w:rFonts w:ascii="Times New Roman" w:hAnsi="Times New Roman" w:cs="Times New Roman"/>
          <w:sz w:val="24"/>
          <w:szCs w:val="24"/>
        </w:rPr>
        <w:t xml:space="preserve"> HH-57-15; ZFC (Pvt) Ltd v Furusa SC15-18 &amp; </w:t>
      </w:r>
      <w:r w:rsidR="00915D83" w:rsidRPr="00915D83">
        <w:rPr>
          <w:rFonts w:ascii="Times New Roman" w:hAnsi="Times New Roman" w:cs="Times New Roman"/>
          <w:i/>
          <w:iCs/>
          <w:sz w:val="24"/>
          <w:szCs w:val="24"/>
        </w:rPr>
        <w:t>ZUPCO</w:t>
      </w:r>
      <w:r w:rsidR="00915D83">
        <w:rPr>
          <w:rFonts w:ascii="Times New Roman" w:hAnsi="Times New Roman" w:cs="Times New Roman"/>
          <w:sz w:val="24"/>
          <w:szCs w:val="24"/>
        </w:rPr>
        <w:t xml:space="preserve"> v </w:t>
      </w:r>
      <w:r w:rsidR="00915D83" w:rsidRPr="00915D83">
        <w:rPr>
          <w:rFonts w:ascii="Times New Roman" w:hAnsi="Times New Roman" w:cs="Times New Roman"/>
          <w:i/>
          <w:iCs/>
          <w:sz w:val="24"/>
          <w:szCs w:val="24"/>
        </w:rPr>
        <w:t>Parkhorse Services</w:t>
      </w:r>
      <w:r w:rsidR="00915D83">
        <w:rPr>
          <w:rFonts w:ascii="Times New Roman" w:hAnsi="Times New Roman" w:cs="Times New Roman"/>
          <w:sz w:val="24"/>
          <w:szCs w:val="24"/>
        </w:rPr>
        <w:t xml:space="preserve"> (Pvt) Ltd SC-13-17, being some of them. </w:t>
      </w:r>
      <w:r>
        <w:rPr>
          <w:rFonts w:ascii="Times New Roman" w:hAnsi="Times New Roman" w:cs="Times New Roman"/>
          <w:sz w:val="24"/>
          <w:szCs w:val="24"/>
        </w:rPr>
        <w:t xml:space="preserve"> In </w:t>
      </w:r>
      <w:r w:rsidRPr="0088638D">
        <w:rPr>
          <w:rFonts w:ascii="Times New Roman" w:hAnsi="Times New Roman" w:cs="Times New Roman"/>
          <w:i/>
          <w:sz w:val="24"/>
          <w:szCs w:val="24"/>
        </w:rPr>
        <w:t>casu,</w:t>
      </w:r>
      <w:r>
        <w:rPr>
          <w:rFonts w:ascii="Times New Roman" w:hAnsi="Times New Roman" w:cs="Times New Roman"/>
          <w:sz w:val="24"/>
          <w:szCs w:val="24"/>
        </w:rPr>
        <w:t xml:space="preserve"> there is a </w:t>
      </w:r>
      <w:r w:rsidR="00F91218">
        <w:rPr>
          <w:rFonts w:ascii="Times New Roman" w:hAnsi="Times New Roman" w:cs="Times New Roman"/>
          <w:sz w:val="24"/>
          <w:szCs w:val="24"/>
        </w:rPr>
        <w:t>pau</w:t>
      </w:r>
      <w:r w:rsidR="002A155E">
        <w:rPr>
          <w:rFonts w:ascii="Times New Roman" w:hAnsi="Times New Roman" w:cs="Times New Roman"/>
          <w:sz w:val="24"/>
          <w:szCs w:val="24"/>
        </w:rPr>
        <w:t>city</w:t>
      </w:r>
      <w:r>
        <w:rPr>
          <w:rFonts w:ascii="Times New Roman" w:hAnsi="Times New Roman" w:cs="Times New Roman"/>
          <w:sz w:val="24"/>
          <w:szCs w:val="24"/>
        </w:rPr>
        <w:t xml:space="preserve"> of evidence suggestive of </w:t>
      </w:r>
      <w:r w:rsidR="00F91218">
        <w:rPr>
          <w:rFonts w:ascii="Times New Roman" w:hAnsi="Times New Roman" w:cs="Times New Roman"/>
          <w:sz w:val="24"/>
          <w:szCs w:val="24"/>
        </w:rPr>
        <w:t xml:space="preserve">the existence of </w:t>
      </w:r>
      <w:r>
        <w:rPr>
          <w:rFonts w:ascii="Times New Roman" w:hAnsi="Times New Roman" w:cs="Times New Roman"/>
          <w:sz w:val="24"/>
          <w:szCs w:val="24"/>
        </w:rPr>
        <w:t xml:space="preserve">such a right.  Apart from the letter dated 12 November 2023 wherein the applicant offered </w:t>
      </w:r>
      <w:r w:rsidR="002A155E">
        <w:rPr>
          <w:rFonts w:ascii="Times New Roman" w:hAnsi="Times New Roman" w:cs="Times New Roman"/>
          <w:sz w:val="24"/>
          <w:szCs w:val="24"/>
        </w:rPr>
        <w:t>to purchase the mining clai</w:t>
      </w:r>
      <w:r>
        <w:rPr>
          <w:rFonts w:ascii="Times New Roman" w:hAnsi="Times New Roman" w:cs="Times New Roman"/>
          <w:sz w:val="24"/>
          <w:szCs w:val="24"/>
        </w:rPr>
        <w:t xml:space="preserve">ms in question, there is precious little to confirm the existence of such a right of first refusal.  The letter in question does not in the least allude to the </w:t>
      </w:r>
      <w:r w:rsidR="002A155E">
        <w:rPr>
          <w:rFonts w:ascii="Times New Roman" w:hAnsi="Times New Roman" w:cs="Times New Roman"/>
          <w:sz w:val="24"/>
          <w:szCs w:val="24"/>
        </w:rPr>
        <w:t>existence</w:t>
      </w:r>
      <w:r>
        <w:rPr>
          <w:rFonts w:ascii="Times New Roman" w:hAnsi="Times New Roman" w:cs="Times New Roman"/>
          <w:sz w:val="24"/>
          <w:szCs w:val="24"/>
        </w:rPr>
        <w:t xml:space="preserve"> of such a right of first refusal.  I</w:t>
      </w:r>
      <w:r w:rsidR="002A155E">
        <w:rPr>
          <w:rFonts w:ascii="Times New Roman" w:hAnsi="Times New Roman" w:cs="Times New Roman"/>
          <w:sz w:val="24"/>
          <w:szCs w:val="24"/>
        </w:rPr>
        <w:t>t reads</w:t>
      </w:r>
      <w:r w:rsidR="00F91218">
        <w:rPr>
          <w:rFonts w:ascii="Times New Roman" w:hAnsi="Times New Roman" w:cs="Times New Roman"/>
          <w:sz w:val="24"/>
          <w:szCs w:val="24"/>
        </w:rPr>
        <w:t>:</w:t>
      </w:r>
    </w:p>
    <w:p w14:paraId="5A5F38D2" w14:textId="35A62B0A" w:rsidR="00F91218" w:rsidRDefault="00F91218" w:rsidP="00F91218">
      <w:pPr>
        <w:spacing w:line="36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w:t>
      </w:r>
      <w:r w:rsidR="002A155E" w:rsidRPr="00F91218">
        <w:rPr>
          <w:rFonts w:ascii="Times New Roman" w:hAnsi="Times New Roman" w:cs="Times New Roman"/>
          <w:b/>
          <w:sz w:val="24"/>
          <w:szCs w:val="24"/>
        </w:rPr>
        <w:t>Follow up on the offer to purc</w:t>
      </w:r>
      <w:r w:rsidR="00563FB6">
        <w:rPr>
          <w:rFonts w:ascii="Times New Roman" w:hAnsi="Times New Roman" w:cs="Times New Roman"/>
          <w:b/>
          <w:sz w:val="24"/>
          <w:szCs w:val="24"/>
        </w:rPr>
        <w:t>hase of claims Rolly 11,12,13,14</w:t>
      </w:r>
    </w:p>
    <w:p w14:paraId="6168690E" w14:textId="0DF5CE98" w:rsidR="003B3A20" w:rsidRPr="00F91218" w:rsidRDefault="00563FB6" w:rsidP="00F91218">
      <w:pPr>
        <w:ind w:left="1440" w:firstLine="720"/>
        <w:jc w:val="both"/>
        <w:rPr>
          <w:rFonts w:ascii="Times New Roman" w:hAnsi="Times New Roman" w:cs="Times New Roman"/>
          <w:b/>
        </w:rPr>
      </w:pPr>
      <w:r w:rsidRPr="00F91218">
        <w:rPr>
          <w:rFonts w:ascii="Times New Roman" w:hAnsi="Times New Roman" w:cs="Times New Roman"/>
        </w:rPr>
        <w:t>In</w:t>
      </w:r>
      <w:r w:rsidR="003B3A20" w:rsidRPr="00F91218">
        <w:rPr>
          <w:rFonts w:ascii="Times New Roman" w:hAnsi="Times New Roman" w:cs="Times New Roman"/>
        </w:rPr>
        <w:t xml:space="preserve"> reference to the above matter, I wish to bring to your attention that I am kindly seeking response to the letter which I wrote to you on the 5</w:t>
      </w:r>
      <w:r w:rsidR="003B3A20" w:rsidRPr="00F91218">
        <w:rPr>
          <w:rFonts w:ascii="Times New Roman" w:hAnsi="Times New Roman" w:cs="Times New Roman"/>
          <w:vertAlign w:val="superscript"/>
        </w:rPr>
        <w:t>th</w:t>
      </w:r>
      <w:r w:rsidR="003B3A20" w:rsidRPr="00F91218">
        <w:rPr>
          <w:rFonts w:ascii="Times New Roman" w:hAnsi="Times New Roman" w:cs="Times New Roman"/>
        </w:rPr>
        <w:t xml:space="preserve"> of </w:t>
      </w:r>
      <w:r w:rsidR="005105EA" w:rsidRPr="00F91218">
        <w:rPr>
          <w:rFonts w:ascii="Times New Roman" w:hAnsi="Times New Roman" w:cs="Times New Roman"/>
        </w:rPr>
        <w:t>J</w:t>
      </w:r>
      <w:r w:rsidR="003B3A20" w:rsidRPr="00F91218">
        <w:rPr>
          <w:rFonts w:ascii="Times New Roman" w:hAnsi="Times New Roman" w:cs="Times New Roman"/>
        </w:rPr>
        <w:t>uly 2023 offering to buy Rolly</w:t>
      </w:r>
      <w:r w:rsidR="00F91218">
        <w:rPr>
          <w:rFonts w:ascii="Times New Roman" w:hAnsi="Times New Roman" w:cs="Times New Roman"/>
          <w:b/>
        </w:rPr>
        <w:t xml:space="preserve"> </w:t>
      </w:r>
      <w:r w:rsidR="003B3A20" w:rsidRPr="00F91218">
        <w:rPr>
          <w:rFonts w:ascii="Times New Roman" w:hAnsi="Times New Roman" w:cs="Times New Roman"/>
        </w:rPr>
        <w:t xml:space="preserve">11 (Registration No. 21368) Rolly 12 (Registration No </w:t>
      </w:r>
      <w:r w:rsidR="0088638D" w:rsidRPr="00F91218">
        <w:rPr>
          <w:rFonts w:ascii="Times New Roman" w:hAnsi="Times New Roman" w:cs="Times New Roman"/>
        </w:rPr>
        <w:t>21369, Rolly 13 (R</w:t>
      </w:r>
      <w:r w:rsidR="003B3A20" w:rsidRPr="00F91218">
        <w:rPr>
          <w:rFonts w:ascii="Times New Roman" w:hAnsi="Times New Roman" w:cs="Times New Roman"/>
        </w:rPr>
        <w:t>egistration No. 21370) and Rolly 14 (Registration No. 21371) which all belong to Falcon Mine.  I took forward to your response to this matter will be supremely appreciated.</w:t>
      </w:r>
      <w:r w:rsidR="00F91218" w:rsidRPr="00F91218">
        <w:rPr>
          <w:rFonts w:ascii="Times New Roman" w:hAnsi="Times New Roman" w:cs="Times New Roman"/>
        </w:rPr>
        <w:t>”</w:t>
      </w:r>
    </w:p>
    <w:p w14:paraId="37BB60C2" w14:textId="77777777" w:rsidR="00F91218" w:rsidRPr="00F91218" w:rsidRDefault="00F91218" w:rsidP="00F91218">
      <w:pPr>
        <w:ind w:left="720" w:firstLine="720"/>
        <w:jc w:val="both"/>
        <w:rPr>
          <w:rFonts w:ascii="Times New Roman" w:hAnsi="Times New Roman" w:cs="Times New Roman"/>
        </w:rPr>
      </w:pPr>
    </w:p>
    <w:p w14:paraId="67C2ED21" w14:textId="16E2A2F0" w:rsidR="003B3A20" w:rsidRDefault="003B3A20"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distinct impression created by this letter</w:t>
      </w:r>
      <w:r w:rsidR="00F91218">
        <w:rPr>
          <w:rFonts w:ascii="Times New Roman" w:hAnsi="Times New Roman" w:cs="Times New Roman"/>
          <w:sz w:val="24"/>
          <w:szCs w:val="24"/>
        </w:rPr>
        <w:t>, therefore, is</w:t>
      </w:r>
      <w:r>
        <w:rPr>
          <w:rFonts w:ascii="Times New Roman" w:hAnsi="Times New Roman" w:cs="Times New Roman"/>
          <w:sz w:val="24"/>
          <w:szCs w:val="24"/>
        </w:rPr>
        <w:t xml:space="preserve"> that the first applicant was offering to buy the mining claims in question rather than that he was exercising his right of first refusal.</w:t>
      </w:r>
    </w:p>
    <w:p w14:paraId="33F34F74" w14:textId="0C80255E" w:rsidR="00B92D2C" w:rsidRDefault="00B92D2C"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compound matters, the applicant failed to indicate which of functionaries of the first</w:t>
      </w:r>
      <w:r w:rsidR="00563FB6">
        <w:rPr>
          <w:rFonts w:ascii="Times New Roman" w:hAnsi="Times New Roman" w:cs="Times New Roman"/>
          <w:sz w:val="24"/>
          <w:szCs w:val="24"/>
        </w:rPr>
        <w:t xml:space="preserve"> respondent</w:t>
      </w:r>
      <w:r>
        <w:rPr>
          <w:rFonts w:ascii="Times New Roman" w:hAnsi="Times New Roman" w:cs="Times New Roman"/>
          <w:sz w:val="24"/>
          <w:szCs w:val="24"/>
        </w:rPr>
        <w:t xml:space="preserve"> had made that offer.  Further unfortunately for them the applicants claimed to have misplaced the correspondences between it and the first respondent indicative of the existence of the right of first refusal.</w:t>
      </w:r>
    </w:p>
    <w:p w14:paraId="1E399044" w14:textId="2407DE5D" w:rsidR="004E6B1A" w:rsidRDefault="004E6B1A"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that basis that I dismiss the second of the applicants</w:t>
      </w:r>
      <w:r w:rsidR="00AC52EB">
        <w:rPr>
          <w:rFonts w:ascii="Times New Roman" w:hAnsi="Times New Roman" w:cs="Times New Roman"/>
          <w:sz w:val="24"/>
          <w:szCs w:val="24"/>
        </w:rPr>
        <w:t>’</w:t>
      </w:r>
      <w:r>
        <w:rPr>
          <w:rFonts w:ascii="Times New Roman" w:hAnsi="Times New Roman" w:cs="Times New Roman"/>
          <w:sz w:val="24"/>
          <w:szCs w:val="24"/>
        </w:rPr>
        <w:t xml:space="preserve"> two claims</w:t>
      </w:r>
      <w:r w:rsidR="00563FB6">
        <w:rPr>
          <w:rFonts w:ascii="Times New Roman" w:hAnsi="Times New Roman" w:cs="Times New Roman"/>
          <w:sz w:val="24"/>
          <w:szCs w:val="24"/>
        </w:rPr>
        <w:t>.</w:t>
      </w:r>
    </w:p>
    <w:p w14:paraId="62030D96" w14:textId="77777777" w:rsidR="00563FB6" w:rsidRDefault="00563FB6" w:rsidP="00A71875">
      <w:pPr>
        <w:spacing w:line="360" w:lineRule="auto"/>
        <w:ind w:firstLine="720"/>
        <w:jc w:val="both"/>
        <w:rPr>
          <w:rFonts w:ascii="Times New Roman" w:hAnsi="Times New Roman" w:cs="Times New Roman"/>
          <w:sz w:val="24"/>
          <w:szCs w:val="24"/>
        </w:rPr>
      </w:pPr>
    </w:p>
    <w:p w14:paraId="6BB34B2B" w14:textId="5F1CE870" w:rsidR="00D05468" w:rsidRPr="0088638D" w:rsidRDefault="00D05468" w:rsidP="00A71875">
      <w:pPr>
        <w:spacing w:line="360" w:lineRule="auto"/>
        <w:ind w:firstLine="720"/>
        <w:jc w:val="both"/>
        <w:rPr>
          <w:rFonts w:ascii="Times New Roman" w:hAnsi="Times New Roman" w:cs="Times New Roman"/>
          <w:b/>
          <w:sz w:val="24"/>
          <w:szCs w:val="24"/>
        </w:rPr>
      </w:pPr>
      <w:r w:rsidRPr="0088638D">
        <w:rPr>
          <w:rFonts w:ascii="Times New Roman" w:hAnsi="Times New Roman" w:cs="Times New Roman"/>
          <w:b/>
          <w:sz w:val="24"/>
          <w:szCs w:val="24"/>
        </w:rPr>
        <w:t>The Counter claim</w:t>
      </w:r>
    </w:p>
    <w:p w14:paraId="18EB2DCD" w14:textId="77777777" w:rsidR="00563FB6" w:rsidRDefault="00D05468"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w:t>
      </w:r>
      <w:r w:rsidR="00563FB6">
        <w:rPr>
          <w:rFonts w:ascii="Times New Roman" w:hAnsi="Times New Roman" w:cs="Times New Roman"/>
          <w:sz w:val="24"/>
          <w:szCs w:val="24"/>
        </w:rPr>
        <w:t>’</w:t>
      </w:r>
      <w:r>
        <w:rPr>
          <w:rFonts w:ascii="Times New Roman" w:hAnsi="Times New Roman" w:cs="Times New Roman"/>
          <w:sz w:val="24"/>
          <w:szCs w:val="24"/>
        </w:rPr>
        <w:t xml:space="preserve"> point in limine.  </w:t>
      </w:r>
    </w:p>
    <w:p w14:paraId="51CA75FA" w14:textId="6840CC51" w:rsidR="00D05468" w:rsidRDefault="00D05468"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w:t>
      </w:r>
      <w:r w:rsidR="0088638D">
        <w:rPr>
          <w:rFonts w:ascii="Times New Roman" w:hAnsi="Times New Roman" w:cs="Times New Roman"/>
          <w:sz w:val="24"/>
          <w:szCs w:val="24"/>
        </w:rPr>
        <w:t xml:space="preserve"> while disputing the amount set out in the respondent’s counter application also took issue with the fact that first respondent opted to proceed by way of application.</w:t>
      </w:r>
    </w:p>
    <w:p w14:paraId="4B7B9AED" w14:textId="79774C50" w:rsidR="0088638D" w:rsidRDefault="0088638D"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claim that there are material disputes of fact regarding the true extent of the applicant’s indebtedness.</w:t>
      </w:r>
    </w:p>
    <w:p w14:paraId="02DAD3E4" w14:textId="6E150DEF" w:rsidR="0088638D" w:rsidRDefault="0088638D"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vehemently disputes the existence of </w:t>
      </w:r>
      <w:r w:rsidR="00563FB6">
        <w:rPr>
          <w:rFonts w:ascii="Times New Roman" w:hAnsi="Times New Roman" w:cs="Times New Roman"/>
          <w:sz w:val="24"/>
          <w:szCs w:val="24"/>
        </w:rPr>
        <w:t>material disputes of fact. Its</w:t>
      </w:r>
      <w:r>
        <w:rPr>
          <w:rFonts w:ascii="Times New Roman" w:hAnsi="Times New Roman" w:cs="Times New Roman"/>
          <w:sz w:val="24"/>
          <w:szCs w:val="24"/>
        </w:rPr>
        <w:t xml:space="preserve"> maintain that the applicants</w:t>
      </w:r>
      <w:r w:rsidR="00563FB6">
        <w:rPr>
          <w:rFonts w:ascii="Times New Roman" w:hAnsi="Times New Roman" w:cs="Times New Roman"/>
          <w:sz w:val="24"/>
          <w:szCs w:val="24"/>
        </w:rPr>
        <w:t xml:space="preserve"> are creating fictitious</w:t>
      </w:r>
      <w:r>
        <w:rPr>
          <w:rFonts w:ascii="Times New Roman" w:hAnsi="Times New Roman" w:cs="Times New Roman"/>
          <w:sz w:val="24"/>
          <w:szCs w:val="24"/>
        </w:rPr>
        <w:t xml:space="preserve"> disputes of fact</w:t>
      </w:r>
      <w:r w:rsidR="00563FB6">
        <w:rPr>
          <w:rFonts w:ascii="Times New Roman" w:hAnsi="Times New Roman" w:cs="Times New Roman"/>
          <w:sz w:val="24"/>
          <w:szCs w:val="24"/>
        </w:rPr>
        <w:t>s</w:t>
      </w:r>
      <w:r>
        <w:rPr>
          <w:rFonts w:ascii="Times New Roman" w:hAnsi="Times New Roman" w:cs="Times New Roman"/>
          <w:sz w:val="24"/>
          <w:szCs w:val="24"/>
        </w:rPr>
        <w:t xml:space="preserve"> in a bid to deflect what it deems to be applicants</w:t>
      </w:r>
      <w:r w:rsidR="0067011C">
        <w:rPr>
          <w:rFonts w:ascii="Times New Roman" w:hAnsi="Times New Roman" w:cs="Times New Roman"/>
          <w:sz w:val="24"/>
          <w:szCs w:val="24"/>
        </w:rPr>
        <w:t xml:space="preserve">’ incontrovertible obligation to pay it </w:t>
      </w:r>
      <w:r w:rsidR="00563FB6">
        <w:rPr>
          <w:rFonts w:ascii="Times New Roman" w:hAnsi="Times New Roman" w:cs="Times New Roman"/>
          <w:sz w:val="24"/>
          <w:szCs w:val="24"/>
        </w:rPr>
        <w:t>US</w:t>
      </w:r>
      <w:r w:rsidR="0067011C">
        <w:rPr>
          <w:rFonts w:ascii="Times New Roman" w:hAnsi="Times New Roman" w:cs="Times New Roman"/>
          <w:sz w:val="24"/>
          <w:szCs w:val="24"/>
        </w:rPr>
        <w:t>$67</w:t>
      </w:r>
      <w:r w:rsidR="00563FB6">
        <w:rPr>
          <w:rFonts w:ascii="Times New Roman" w:hAnsi="Times New Roman" w:cs="Times New Roman"/>
          <w:sz w:val="24"/>
          <w:szCs w:val="24"/>
        </w:rPr>
        <w:t xml:space="preserve"> 000</w:t>
      </w:r>
      <w:r w:rsidR="0067011C">
        <w:rPr>
          <w:rFonts w:ascii="Times New Roman" w:hAnsi="Times New Roman" w:cs="Times New Roman"/>
          <w:sz w:val="24"/>
          <w:szCs w:val="24"/>
        </w:rPr>
        <w:t>.</w:t>
      </w:r>
    </w:p>
    <w:p w14:paraId="6ECB19BE" w14:textId="7F2EDCFB" w:rsidR="0067011C" w:rsidRDefault="0067011C"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the counter application, the applicants do not dispute that they were obliged to pay a fixed sum of US$5000 per month as royalties with effect from January 2023.  However</w:t>
      </w:r>
      <w:r w:rsidR="00563FB6">
        <w:rPr>
          <w:rFonts w:ascii="Times New Roman" w:hAnsi="Times New Roman" w:cs="Times New Roman"/>
          <w:sz w:val="24"/>
          <w:szCs w:val="24"/>
        </w:rPr>
        <w:t>,</w:t>
      </w:r>
      <w:r>
        <w:rPr>
          <w:rFonts w:ascii="Times New Roman" w:hAnsi="Times New Roman" w:cs="Times New Roman"/>
          <w:sz w:val="24"/>
          <w:szCs w:val="24"/>
        </w:rPr>
        <w:t xml:space="preserve"> they </w:t>
      </w:r>
      <w:r w:rsidR="00563FB6">
        <w:rPr>
          <w:rFonts w:ascii="Times New Roman" w:hAnsi="Times New Roman" w:cs="Times New Roman"/>
          <w:sz w:val="24"/>
          <w:szCs w:val="24"/>
        </w:rPr>
        <w:t>allege that the figure was review</w:t>
      </w:r>
      <w:r>
        <w:rPr>
          <w:rFonts w:ascii="Times New Roman" w:hAnsi="Times New Roman" w:cs="Times New Roman"/>
          <w:sz w:val="24"/>
          <w:szCs w:val="24"/>
        </w:rPr>
        <w:t>ed downwards to US$2 500 after applicants made representati</w:t>
      </w:r>
      <w:r w:rsidR="00563FB6">
        <w:rPr>
          <w:rFonts w:ascii="Times New Roman" w:hAnsi="Times New Roman" w:cs="Times New Roman"/>
          <w:sz w:val="24"/>
          <w:szCs w:val="24"/>
        </w:rPr>
        <w:t>ons of its financial dire-straits.</w:t>
      </w:r>
      <w:r>
        <w:rPr>
          <w:rFonts w:ascii="Times New Roman" w:hAnsi="Times New Roman" w:cs="Times New Roman"/>
          <w:sz w:val="24"/>
          <w:szCs w:val="24"/>
        </w:rPr>
        <w:t xml:space="preserve"> Further, according to ap</w:t>
      </w:r>
      <w:r w:rsidR="00563FB6">
        <w:rPr>
          <w:rFonts w:ascii="Times New Roman" w:hAnsi="Times New Roman" w:cs="Times New Roman"/>
          <w:sz w:val="24"/>
          <w:szCs w:val="24"/>
        </w:rPr>
        <w:t>plicants, this arrangement was to</w:t>
      </w:r>
      <w:r>
        <w:rPr>
          <w:rFonts w:ascii="Times New Roman" w:hAnsi="Times New Roman" w:cs="Times New Roman"/>
          <w:sz w:val="24"/>
          <w:szCs w:val="24"/>
        </w:rPr>
        <w:t xml:space="preserve"> cease once production on the claims improved.  Additionally</w:t>
      </w:r>
      <w:r w:rsidR="00563FB6">
        <w:rPr>
          <w:rFonts w:ascii="Times New Roman" w:hAnsi="Times New Roman" w:cs="Times New Roman"/>
          <w:sz w:val="24"/>
          <w:szCs w:val="24"/>
        </w:rPr>
        <w:t>,</w:t>
      </w:r>
      <w:r>
        <w:rPr>
          <w:rFonts w:ascii="Times New Roman" w:hAnsi="Times New Roman" w:cs="Times New Roman"/>
          <w:sz w:val="24"/>
          <w:szCs w:val="24"/>
        </w:rPr>
        <w:t xml:space="preserve"> the applicants</w:t>
      </w:r>
      <w:r w:rsidR="00563FB6">
        <w:rPr>
          <w:rFonts w:ascii="Times New Roman" w:hAnsi="Times New Roman" w:cs="Times New Roman"/>
          <w:sz w:val="24"/>
          <w:szCs w:val="24"/>
        </w:rPr>
        <w:t xml:space="preserve"> aver</w:t>
      </w:r>
      <w:r w:rsidR="00C614C7">
        <w:rPr>
          <w:rFonts w:ascii="Times New Roman" w:hAnsi="Times New Roman" w:cs="Times New Roman"/>
          <w:sz w:val="24"/>
          <w:szCs w:val="24"/>
        </w:rPr>
        <w:t xml:space="preserve"> that they entered into a separate agreement wherein the respondents would pay the sum of US$300/month for abstracting water on the property.  They claim that the first respondent had not honoured that arrangement racking up an unpaid bill of $27 500. The applicants therefore seek that the latter figure be used to set off their indebtedness to the respondents.</w:t>
      </w:r>
    </w:p>
    <w:p w14:paraId="790800B3" w14:textId="77777777" w:rsidR="00096268" w:rsidRPr="00096268" w:rsidRDefault="00096268" w:rsidP="00096268">
      <w:pPr>
        <w:spacing w:after="0" w:line="360" w:lineRule="auto"/>
        <w:ind w:firstLine="720"/>
        <w:jc w:val="both"/>
        <w:rPr>
          <w:rFonts w:ascii="Times New Roman" w:eastAsia="Calibri" w:hAnsi="Times New Roman" w:cs="Times New Roman"/>
          <w:sz w:val="24"/>
          <w:szCs w:val="24"/>
        </w:rPr>
      </w:pPr>
      <w:r w:rsidRPr="00096268">
        <w:rPr>
          <w:rFonts w:ascii="Times New Roman" w:eastAsia="Calibri" w:hAnsi="Times New Roman" w:cs="Times New Roman"/>
          <w:sz w:val="24"/>
          <w:szCs w:val="24"/>
        </w:rPr>
        <w:t xml:space="preserve">In </w:t>
      </w:r>
      <w:r w:rsidRPr="00096268">
        <w:rPr>
          <w:rFonts w:ascii="Times New Roman" w:eastAsia="Calibri" w:hAnsi="Times New Roman" w:cs="Times New Roman"/>
          <w:i/>
          <w:sz w:val="24"/>
          <w:szCs w:val="24"/>
        </w:rPr>
        <w:t>Supa Plant Investments (Pvt</w:t>
      </w:r>
      <w:r w:rsidRPr="00096268">
        <w:rPr>
          <w:rFonts w:ascii="Times New Roman" w:eastAsia="Calibri" w:hAnsi="Times New Roman" w:cs="Times New Roman"/>
          <w:sz w:val="24"/>
          <w:szCs w:val="24"/>
        </w:rPr>
        <w:t xml:space="preserve">) </w:t>
      </w:r>
      <w:r w:rsidRPr="00096268">
        <w:rPr>
          <w:rFonts w:ascii="Times New Roman" w:eastAsia="Calibri" w:hAnsi="Times New Roman" w:cs="Times New Roman"/>
          <w:i/>
          <w:sz w:val="24"/>
          <w:szCs w:val="24"/>
        </w:rPr>
        <w:t>Ltd</w:t>
      </w:r>
      <w:r w:rsidRPr="00096268">
        <w:rPr>
          <w:rFonts w:ascii="Times New Roman" w:eastAsia="Calibri" w:hAnsi="Times New Roman" w:cs="Times New Roman"/>
          <w:sz w:val="24"/>
          <w:szCs w:val="24"/>
        </w:rPr>
        <w:t xml:space="preserve"> v </w:t>
      </w:r>
      <w:r w:rsidRPr="00096268">
        <w:rPr>
          <w:rFonts w:ascii="Times New Roman" w:eastAsia="Calibri" w:hAnsi="Times New Roman" w:cs="Times New Roman"/>
          <w:i/>
          <w:sz w:val="24"/>
          <w:szCs w:val="24"/>
        </w:rPr>
        <w:t>Edgar Chidavaenzi</w:t>
      </w:r>
      <w:r w:rsidRPr="00096268">
        <w:rPr>
          <w:rFonts w:ascii="Times New Roman" w:eastAsia="Calibri" w:hAnsi="Times New Roman" w:cs="Times New Roman"/>
          <w:sz w:val="24"/>
          <w:szCs w:val="24"/>
        </w:rPr>
        <w:t xml:space="preserve"> 2009 (2) ZLR 132 (H) M</w:t>
      </w:r>
      <w:r w:rsidRPr="00096268">
        <w:rPr>
          <w:rFonts w:ascii="Times New Roman" w:eastAsia="Calibri" w:hAnsi="Times New Roman" w:cs="Times New Roman"/>
          <w:szCs w:val="24"/>
        </w:rPr>
        <w:t>AKARAU</w:t>
      </w:r>
      <w:r w:rsidRPr="00096268">
        <w:rPr>
          <w:rFonts w:ascii="Times New Roman" w:eastAsia="Calibri" w:hAnsi="Times New Roman" w:cs="Times New Roman"/>
          <w:sz w:val="24"/>
          <w:szCs w:val="24"/>
        </w:rPr>
        <w:t xml:space="preserve"> JP (</w:t>
      </w:r>
      <w:r w:rsidRPr="00096268">
        <w:rPr>
          <w:rFonts w:ascii="Times New Roman" w:eastAsia="Calibri" w:hAnsi="Times New Roman" w:cs="Times New Roman"/>
          <w:i/>
          <w:sz w:val="24"/>
          <w:szCs w:val="24"/>
        </w:rPr>
        <w:t>as she then was</w:t>
      </w:r>
      <w:r w:rsidRPr="00096268">
        <w:rPr>
          <w:rFonts w:ascii="Times New Roman" w:eastAsia="Calibri" w:hAnsi="Times New Roman" w:cs="Times New Roman"/>
          <w:sz w:val="24"/>
          <w:szCs w:val="24"/>
        </w:rPr>
        <w:t xml:space="preserve">) defined a material dispute of fact in the following terms; </w:t>
      </w:r>
    </w:p>
    <w:p w14:paraId="430FBD0D" w14:textId="77777777" w:rsidR="00096268" w:rsidRPr="00096268" w:rsidRDefault="00096268" w:rsidP="00096268">
      <w:pPr>
        <w:spacing w:after="0"/>
        <w:ind w:left="720"/>
        <w:jc w:val="both"/>
        <w:rPr>
          <w:rFonts w:ascii="Times New Roman" w:eastAsia="Calibri" w:hAnsi="Times New Roman" w:cs="Times New Roman"/>
          <w:iCs/>
        </w:rPr>
      </w:pPr>
      <w:r w:rsidRPr="00096268">
        <w:rPr>
          <w:rFonts w:ascii="Times New Roman" w:eastAsia="Calibri" w:hAnsi="Times New Roman" w:cs="Times New Roman"/>
          <w:iCs/>
        </w:rPr>
        <w:t xml:space="preserve">“A material dispute of fact arises when such material facts put by the applicant are disputed and traversed by the respondent in such a manner as to leave the court with no ready answer to the dispute between the parties in the absence of further evidence”. </w:t>
      </w:r>
    </w:p>
    <w:p w14:paraId="4DD47676" w14:textId="77777777" w:rsidR="00096268" w:rsidRPr="00096268" w:rsidRDefault="00096268" w:rsidP="00096268">
      <w:pPr>
        <w:spacing w:after="0"/>
        <w:jc w:val="both"/>
        <w:rPr>
          <w:rFonts w:ascii="Times New Roman" w:eastAsia="Calibri" w:hAnsi="Times New Roman" w:cs="Times New Roman"/>
          <w:sz w:val="24"/>
          <w:szCs w:val="24"/>
        </w:rPr>
      </w:pPr>
    </w:p>
    <w:p w14:paraId="6AD1656E" w14:textId="77777777" w:rsidR="00096268" w:rsidRPr="00096268" w:rsidRDefault="00096268" w:rsidP="00096268">
      <w:pPr>
        <w:spacing w:after="0" w:line="360" w:lineRule="auto"/>
        <w:jc w:val="both"/>
        <w:rPr>
          <w:rFonts w:ascii="Times New Roman" w:eastAsia="Calibri" w:hAnsi="Times New Roman" w:cs="Times New Roman"/>
          <w:sz w:val="24"/>
          <w:szCs w:val="24"/>
        </w:rPr>
      </w:pPr>
      <w:r w:rsidRPr="00096268">
        <w:rPr>
          <w:rFonts w:ascii="Times New Roman" w:eastAsia="Calibri" w:hAnsi="Times New Roman" w:cs="Times New Roman"/>
          <w:sz w:val="24"/>
          <w:szCs w:val="24"/>
        </w:rPr>
        <w:tab/>
        <w:t xml:space="preserve">Material disputes of fact can also arise where the respondent admits the allegations contained in the applicant’s affidavit but alleges other facts which the applicant disputes. In this regard, the following was stated in </w:t>
      </w:r>
      <w:r w:rsidRPr="00096268">
        <w:rPr>
          <w:rFonts w:ascii="Times New Roman" w:eastAsia="Calibri" w:hAnsi="Times New Roman" w:cs="Times New Roman"/>
          <w:i/>
          <w:sz w:val="24"/>
          <w:szCs w:val="24"/>
        </w:rPr>
        <w:t xml:space="preserve">Savanhu </w:t>
      </w:r>
      <w:r w:rsidRPr="00096268">
        <w:rPr>
          <w:rFonts w:ascii="Times New Roman" w:eastAsia="Calibri" w:hAnsi="Times New Roman" w:cs="Times New Roman"/>
          <w:iCs/>
          <w:sz w:val="24"/>
          <w:szCs w:val="24"/>
        </w:rPr>
        <w:t>v</w:t>
      </w:r>
      <w:r w:rsidRPr="00096268">
        <w:rPr>
          <w:rFonts w:ascii="Times New Roman" w:eastAsia="Calibri" w:hAnsi="Times New Roman" w:cs="Times New Roman"/>
          <w:i/>
          <w:sz w:val="24"/>
          <w:szCs w:val="24"/>
        </w:rPr>
        <w:t xml:space="preserve"> Marere &amp; 2 Ors</w:t>
      </w:r>
      <w:r w:rsidRPr="00096268">
        <w:rPr>
          <w:rFonts w:ascii="Times New Roman" w:eastAsia="Calibri" w:hAnsi="Times New Roman" w:cs="Times New Roman"/>
          <w:sz w:val="24"/>
          <w:szCs w:val="24"/>
        </w:rPr>
        <w:t xml:space="preserve"> SC22/99: </w:t>
      </w:r>
    </w:p>
    <w:p w14:paraId="7E2D219F" w14:textId="77777777" w:rsidR="00096268" w:rsidRPr="00096268" w:rsidRDefault="00096268" w:rsidP="00096268">
      <w:pPr>
        <w:ind w:left="720" w:firstLine="720"/>
        <w:jc w:val="both"/>
        <w:rPr>
          <w:rFonts w:ascii="Times New Roman" w:eastAsia="Times New Roman" w:hAnsi="Times New Roman" w:cs="Times New Roman"/>
          <w:lang w:val="en-US"/>
        </w:rPr>
      </w:pPr>
      <w:r w:rsidRPr="00096268">
        <w:rPr>
          <w:rFonts w:ascii="Times New Roman" w:eastAsia="Calibri" w:hAnsi="Times New Roman" w:cs="Times New Roman"/>
          <w:lang w:val="en-US"/>
        </w:rPr>
        <w:t>“</w:t>
      </w:r>
      <w:r w:rsidRPr="00096268">
        <w:rPr>
          <w:rFonts w:ascii="Times New Roman" w:eastAsia="Times New Roman" w:hAnsi="Times New Roman" w:cs="Times New Roman"/>
          <w:lang w:val="en-US"/>
        </w:rPr>
        <w:t>The appellant chose to proceed by way of a court application to claim the order of specific performance against the first respondent.  As the proceedings were by way of a court application and there were disputes of fact the final relief could only have been granted if the facts stated by the first respondent together with the admitted facts in the appellant’s affidavit justified such an order.  Plascon Evans Paints Ltd v Van Riebeeck Paints (Pty) Ltd 1984(3) SA 623(A) at 634H-635B.”</w:t>
      </w:r>
    </w:p>
    <w:p w14:paraId="4EC4C9C7" w14:textId="4CC1D247" w:rsidR="00A95811" w:rsidRDefault="00A95811" w:rsidP="00A95811">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extent of the applicant’s indebtedness to the first respondent in respect of arrear royalties is fiercely contested. The applicant averred in his founding affidavit that the royalties were reviewed downwards from US$5000 to US2500 per month. He also claimed that the breakdown provided by the first respondent with an overall figure of US$67 000 was merely to spite or getting back at him for having dared to institute proceedings against them. Further he claimed that there was a water abstraction agreement which had caused the first respondent to accumulate a sizable bill. He therefore s</w:t>
      </w:r>
      <w:r w:rsidR="001942A8">
        <w:rPr>
          <w:rFonts w:ascii="Times New Roman" w:eastAsia="Calibri" w:hAnsi="Times New Roman" w:cs="Times New Roman"/>
          <w:sz w:val="24"/>
          <w:szCs w:val="24"/>
        </w:rPr>
        <w:t>eeks</w:t>
      </w:r>
      <w:r>
        <w:rPr>
          <w:rFonts w:ascii="Times New Roman" w:eastAsia="Calibri" w:hAnsi="Times New Roman" w:cs="Times New Roman"/>
          <w:sz w:val="24"/>
          <w:szCs w:val="24"/>
        </w:rPr>
        <w:t xml:space="preserve"> to have that latter amount set off part of his indebtedness. In its opposing affidavit as well as in its counter-application the first </w:t>
      </w:r>
      <w:r w:rsidR="001942A8">
        <w:rPr>
          <w:rFonts w:ascii="Times New Roman" w:eastAsia="Calibri" w:hAnsi="Times New Roman" w:cs="Times New Roman"/>
          <w:sz w:val="24"/>
          <w:szCs w:val="24"/>
        </w:rPr>
        <w:t>respondent denied both the downward revision of the royalty as well as the issue of the water abstraction agreement. This in my view created a typical dispute of fact.</w:t>
      </w:r>
    </w:p>
    <w:p w14:paraId="30A668C8" w14:textId="4F7175E6" w:rsidR="00A95811" w:rsidRPr="00A95811" w:rsidRDefault="00A95811" w:rsidP="00A95811">
      <w:pPr>
        <w:spacing w:after="0" w:line="360" w:lineRule="auto"/>
        <w:ind w:firstLine="720"/>
        <w:jc w:val="both"/>
        <w:rPr>
          <w:rFonts w:ascii="Times New Roman" w:eastAsia="Calibri" w:hAnsi="Times New Roman" w:cs="Times New Roman"/>
          <w:sz w:val="24"/>
          <w:szCs w:val="24"/>
        </w:rPr>
      </w:pPr>
      <w:r w:rsidRPr="00A95811">
        <w:rPr>
          <w:rFonts w:ascii="Times New Roman" w:eastAsia="Calibri" w:hAnsi="Times New Roman" w:cs="Times New Roman"/>
          <w:sz w:val="24"/>
          <w:szCs w:val="24"/>
        </w:rPr>
        <w:t>It is trite that where material disputes of fact emerge in application proceedings there are basically four avenues available to the court namely;</w:t>
      </w:r>
    </w:p>
    <w:p w14:paraId="7B0E915A" w14:textId="77777777" w:rsidR="00A95811" w:rsidRPr="00A95811" w:rsidRDefault="00A95811" w:rsidP="00A95811">
      <w:pPr>
        <w:numPr>
          <w:ilvl w:val="0"/>
          <w:numId w:val="13"/>
        </w:numPr>
        <w:spacing w:after="0" w:line="360" w:lineRule="auto"/>
        <w:contextualSpacing/>
        <w:jc w:val="both"/>
        <w:rPr>
          <w:rFonts w:ascii="Times New Roman" w:eastAsia="Calibri" w:hAnsi="Times New Roman" w:cs="Times New Roman"/>
          <w:sz w:val="24"/>
          <w:szCs w:val="24"/>
        </w:rPr>
      </w:pPr>
      <w:r w:rsidRPr="00A95811">
        <w:rPr>
          <w:rFonts w:ascii="Times New Roman" w:eastAsia="Calibri" w:hAnsi="Times New Roman" w:cs="Times New Roman"/>
          <w:sz w:val="24"/>
          <w:szCs w:val="24"/>
        </w:rPr>
        <w:t xml:space="preserve">to dismiss the application should applicant have foreseen material disputes of fact arising; </w:t>
      </w:r>
      <w:r w:rsidRPr="00A95811">
        <w:rPr>
          <w:rFonts w:ascii="Times New Roman" w:eastAsia="Calibri" w:hAnsi="Times New Roman" w:cs="Times New Roman"/>
          <w:i/>
          <w:sz w:val="24"/>
          <w:szCs w:val="24"/>
        </w:rPr>
        <w:t>Masukusa</w:t>
      </w:r>
      <w:r w:rsidRPr="00A95811">
        <w:rPr>
          <w:rFonts w:ascii="Times New Roman" w:eastAsia="Calibri" w:hAnsi="Times New Roman" w:cs="Times New Roman"/>
          <w:sz w:val="24"/>
          <w:szCs w:val="24"/>
        </w:rPr>
        <w:t xml:space="preserve"> v </w:t>
      </w:r>
      <w:r w:rsidRPr="00A95811">
        <w:rPr>
          <w:rFonts w:ascii="Times New Roman" w:eastAsia="Calibri" w:hAnsi="Times New Roman" w:cs="Times New Roman"/>
          <w:i/>
          <w:sz w:val="24"/>
          <w:szCs w:val="24"/>
        </w:rPr>
        <w:t>National Foods and Anor</w:t>
      </w:r>
      <w:r w:rsidRPr="00A95811">
        <w:rPr>
          <w:rFonts w:ascii="Times New Roman" w:eastAsia="Calibri" w:hAnsi="Times New Roman" w:cs="Times New Roman"/>
          <w:sz w:val="24"/>
          <w:szCs w:val="24"/>
        </w:rPr>
        <w:t xml:space="preserve"> 1983 (1) ZLR 232; </w:t>
      </w:r>
      <w:r w:rsidRPr="00A95811">
        <w:rPr>
          <w:rFonts w:ascii="Times New Roman" w:eastAsia="Calibri" w:hAnsi="Times New Roman" w:cs="Times New Roman"/>
          <w:i/>
          <w:sz w:val="24"/>
          <w:szCs w:val="24"/>
        </w:rPr>
        <w:t>Bevcorp (Pvt)</w:t>
      </w:r>
      <w:r w:rsidRPr="00A95811">
        <w:rPr>
          <w:rFonts w:ascii="Times New Roman" w:eastAsia="Calibri" w:hAnsi="Times New Roman" w:cs="Times New Roman"/>
          <w:sz w:val="24"/>
          <w:szCs w:val="24"/>
        </w:rPr>
        <w:t xml:space="preserve"> </w:t>
      </w:r>
      <w:r w:rsidRPr="00A95811">
        <w:rPr>
          <w:rFonts w:ascii="Times New Roman" w:eastAsia="Calibri" w:hAnsi="Times New Roman" w:cs="Times New Roman"/>
          <w:i/>
          <w:sz w:val="24"/>
          <w:szCs w:val="24"/>
        </w:rPr>
        <w:t xml:space="preserve">Ltd </w:t>
      </w:r>
      <w:r w:rsidRPr="00A95811">
        <w:rPr>
          <w:rFonts w:ascii="Times New Roman" w:eastAsia="Calibri" w:hAnsi="Times New Roman" w:cs="Times New Roman"/>
          <w:sz w:val="24"/>
          <w:szCs w:val="24"/>
        </w:rPr>
        <w:t xml:space="preserve">v </w:t>
      </w:r>
      <w:r w:rsidRPr="00A95811">
        <w:rPr>
          <w:rFonts w:ascii="Times New Roman" w:eastAsia="Calibri" w:hAnsi="Times New Roman" w:cs="Times New Roman"/>
          <w:i/>
          <w:sz w:val="24"/>
          <w:szCs w:val="24"/>
        </w:rPr>
        <w:t>Nyoni &amp; Ors</w:t>
      </w:r>
      <w:r w:rsidRPr="00A95811">
        <w:rPr>
          <w:rFonts w:ascii="Times New Roman" w:eastAsia="Calibri" w:hAnsi="Times New Roman" w:cs="Times New Roman"/>
          <w:sz w:val="24"/>
          <w:szCs w:val="24"/>
        </w:rPr>
        <w:t xml:space="preserve"> 1992 (1) ZLR 352; </w:t>
      </w:r>
      <w:r w:rsidRPr="00A95811">
        <w:rPr>
          <w:rFonts w:ascii="Times New Roman" w:eastAsia="Calibri" w:hAnsi="Times New Roman" w:cs="Times New Roman"/>
          <w:i/>
          <w:sz w:val="24"/>
          <w:szCs w:val="24"/>
        </w:rPr>
        <w:t>Wenzhou Enterprises (Pvt) Ltd</w:t>
      </w:r>
      <w:r w:rsidRPr="00A95811">
        <w:rPr>
          <w:rFonts w:ascii="Times New Roman" w:eastAsia="Calibri" w:hAnsi="Times New Roman" w:cs="Times New Roman"/>
          <w:sz w:val="24"/>
          <w:szCs w:val="24"/>
        </w:rPr>
        <w:t xml:space="preserve"> v </w:t>
      </w:r>
      <w:r w:rsidRPr="00A95811">
        <w:rPr>
          <w:rFonts w:ascii="Times New Roman" w:eastAsia="Calibri" w:hAnsi="Times New Roman" w:cs="Times New Roman"/>
          <w:i/>
          <w:sz w:val="24"/>
          <w:szCs w:val="24"/>
        </w:rPr>
        <w:t>Chen Shialong</w:t>
      </w:r>
      <w:r w:rsidRPr="00A95811">
        <w:rPr>
          <w:rFonts w:ascii="Times New Roman" w:eastAsia="Calibri" w:hAnsi="Times New Roman" w:cs="Times New Roman"/>
          <w:sz w:val="24"/>
          <w:szCs w:val="24"/>
        </w:rPr>
        <w:t xml:space="preserve"> HH 61-15</w:t>
      </w:r>
    </w:p>
    <w:p w14:paraId="78EB1B95" w14:textId="77777777" w:rsidR="00A95811" w:rsidRPr="00A95811" w:rsidRDefault="00A95811" w:rsidP="00A95811">
      <w:pPr>
        <w:numPr>
          <w:ilvl w:val="0"/>
          <w:numId w:val="13"/>
        </w:numPr>
        <w:spacing w:after="0" w:line="360" w:lineRule="auto"/>
        <w:contextualSpacing/>
        <w:jc w:val="both"/>
        <w:rPr>
          <w:rFonts w:ascii="Times New Roman" w:eastAsia="Calibri" w:hAnsi="Times New Roman" w:cs="Times New Roman"/>
          <w:sz w:val="24"/>
          <w:szCs w:val="24"/>
        </w:rPr>
      </w:pPr>
      <w:r w:rsidRPr="00A95811">
        <w:rPr>
          <w:rFonts w:ascii="Times New Roman" w:eastAsia="Calibri" w:hAnsi="Times New Roman" w:cs="Times New Roman"/>
          <w:sz w:val="24"/>
          <w:szCs w:val="24"/>
        </w:rPr>
        <w:t xml:space="preserve">to refer the matter to trial in terms if r 46(10) of the High Court Rules, 2021; see </w:t>
      </w:r>
      <w:r w:rsidRPr="00A95811">
        <w:rPr>
          <w:rFonts w:ascii="Times New Roman" w:eastAsia="Calibri" w:hAnsi="Times New Roman" w:cs="Times New Roman"/>
          <w:i/>
          <w:sz w:val="24"/>
          <w:szCs w:val="24"/>
        </w:rPr>
        <w:t>Chirinda</w:t>
      </w:r>
      <w:r w:rsidRPr="00A95811">
        <w:rPr>
          <w:rFonts w:ascii="Times New Roman" w:eastAsia="Calibri" w:hAnsi="Times New Roman" w:cs="Times New Roman"/>
          <w:sz w:val="24"/>
          <w:szCs w:val="24"/>
        </w:rPr>
        <w:t xml:space="preserve"> v </w:t>
      </w:r>
      <w:r w:rsidRPr="00A95811">
        <w:rPr>
          <w:rFonts w:ascii="Times New Roman" w:eastAsia="Calibri" w:hAnsi="Times New Roman" w:cs="Times New Roman"/>
          <w:i/>
          <w:sz w:val="24"/>
          <w:szCs w:val="24"/>
        </w:rPr>
        <w:t>Chitepo</w:t>
      </w:r>
      <w:r w:rsidRPr="00A95811">
        <w:rPr>
          <w:rFonts w:ascii="Times New Roman" w:eastAsia="Calibri" w:hAnsi="Times New Roman" w:cs="Times New Roman"/>
          <w:sz w:val="24"/>
          <w:szCs w:val="24"/>
        </w:rPr>
        <w:t xml:space="preserve"> SC 42/92; </w:t>
      </w:r>
      <w:r w:rsidRPr="00A95811">
        <w:rPr>
          <w:rFonts w:ascii="Times New Roman" w:eastAsia="Calibri" w:hAnsi="Times New Roman" w:cs="Times New Roman"/>
          <w:i/>
          <w:sz w:val="24"/>
          <w:szCs w:val="24"/>
        </w:rPr>
        <w:t>Dulys (Pvt) Ltd</w:t>
      </w:r>
      <w:r w:rsidRPr="00A95811">
        <w:rPr>
          <w:rFonts w:ascii="Times New Roman" w:eastAsia="Calibri" w:hAnsi="Times New Roman" w:cs="Times New Roman"/>
          <w:sz w:val="24"/>
          <w:szCs w:val="24"/>
        </w:rPr>
        <w:t xml:space="preserve"> v </w:t>
      </w:r>
      <w:r w:rsidRPr="00A95811">
        <w:rPr>
          <w:rFonts w:ascii="Times New Roman" w:eastAsia="Calibri" w:hAnsi="Times New Roman" w:cs="Times New Roman"/>
          <w:i/>
          <w:sz w:val="24"/>
          <w:szCs w:val="24"/>
        </w:rPr>
        <w:t>Brown</w:t>
      </w:r>
      <w:r w:rsidRPr="00A95811">
        <w:rPr>
          <w:rFonts w:ascii="Times New Roman" w:eastAsia="Calibri" w:hAnsi="Times New Roman" w:cs="Times New Roman"/>
          <w:sz w:val="24"/>
          <w:szCs w:val="24"/>
        </w:rPr>
        <w:t xml:space="preserve"> SC 172/93; </w:t>
      </w:r>
      <w:r w:rsidRPr="00A95811">
        <w:rPr>
          <w:rFonts w:ascii="Times New Roman" w:eastAsia="Calibri" w:hAnsi="Times New Roman" w:cs="Times New Roman"/>
          <w:i/>
          <w:sz w:val="24"/>
          <w:szCs w:val="24"/>
        </w:rPr>
        <w:t>Masukusa</w:t>
      </w:r>
      <w:r w:rsidRPr="00A95811">
        <w:rPr>
          <w:rFonts w:ascii="Times New Roman" w:eastAsia="Calibri" w:hAnsi="Times New Roman" w:cs="Times New Roman"/>
          <w:sz w:val="24"/>
          <w:szCs w:val="24"/>
        </w:rPr>
        <w:t xml:space="preserve"> v </w:t>
      </w:r>
      <w:r w:rsidRPr="00A95811">
        <w:rPr>
          <w:rFonts w:ascii="Times New Roman" w:eastAsia="Calibri" w:hAnsi="Times New Roman" w:cs="Times New Roman"/>
          <w:i/>
          <w:sz w:val="24"/>
          <w:szCs w:val="24"/>
        </w:rPr>
        <w:t>National Foods &amp; Anor</w:t>
      </w:r>
      <w:r w:rsidRPr="00A95811">
        <w:rPr>
          <w:rFonts w:ascii="Times New Roman" w:eastAsia="Calibri" w:hAnsi="Times New Roman" w:cs="Times New Roman"/>
          <w:sz w:val="24"/>
          <w:szCs w:val="24"/>
        </w:rPr>
        <w:t xml:space="preserve"> (</w:t>
      </w:r>
      <w:r w:rsidRPr="00A95811">
        <w:rPr>
          <w:rFonts w:ascii="Times New Roman" w:eastAsia="Calibri" w:hAnsi="Times New Roman" w:cs="Times New Roman"/>
          <w:i/>
          <w:sz w:val="24"/>
          <w:szCs w:val="24"/>
        </w:rPr>
        <w:t>supra</w:t>
      </w:r>
      <w:r w:rsidRPr="00A95811">
        <w:rPr>
          <w:rFonts w:ascii="Times New Roman" w:eastAsia="Calibri" w:hAnsi="Times New Roman" w:cs="Times New Roman"/>
          <w:sz w:val="24"/>
          <w:szCs w:val="24"/>
        </w:rPr>
        <w:t xml:space="preserve">) </w:t>
      </w:r>
    </w:p>
    <w:p w14:paraId="6E8E26ED" w14:textId="77777777" w:rsidR="00A95811" w:rsidRPr="00A95811" w:rsidRDefault="00A95811" w:rsidP="00A95811">
      <w:pPr>
        <w:numPr>
          <w:ilvl w:val="0"/>
          <w:numId w:val="13"/>
        </w:numPr>
        <w:spacing w:after="0" w:line="360" w:lineRule="auto"/>
        <w:contextualSpacing/>
        <w:jc w:val="both"/>
        <w:rPr>
          <w:rFonts w:ascii="Times New Roman" w:eastAsia="Calibri" w:hAnsi="Times New Roman" w:cs="Times New Roman"/>
          <w:sz w:val="24"/>
          <w:szCs w:val="24"/>
        </w:rPr>
      </w:pPr>
      <w:r w:rsidRPr="00A95811">
        <w:rPr>
          <w:rFonts w:ascii="Times New Roman" w:eastAsia="Calibri" w:hAnsi="Times New Roman" w:cs="Times New Roman"/>
          <w:sz w:val="24"/>
          <w:szCs w:val="24"/>
        </w:rPr>
        <w:t xml:space="preserve">to hear oral evidence in terms of r 58(12) of the Rules of the High Court, 2021; see </w:t>
      </w:r>
      <w:r w:rsidRPr="00A95811">
        <w:rPr>
          <w:rFonts w:ascii="Times New Roman" w:eastAsia="Calibri" w:hAnsi="Times New Roman" w:cs="Times New Roman"/>
          <w:i/>
          <w:sz w:val="24"/>
          <w:szCs w:val="24"/>
        </w:rPr>
        <w:t>Barcklie</w:t>
      </w:r>
      <w:r w:rsidRPr="00A95811">
        <w:rPr>
          <w:rFonts w:ascii="Times New Roman" w:eastAsia="Calibri" w:hAnsi="Times New Roman" w:cs="Times New Roman"/>
          <w:sz w:val="24"/>
          <w:szCs w:val="24"/>
        </w:rPr>
        <w:t xml:space="preserve"> v </w:t>
      </w:r>
      <w:r w:rsidRPr="00A95811">
        <w:rPr>
          <w:rFonts w:ascii="Times New Roman" w:eastAsia="Calibri" w:hAnsi="Times New Roman" w:cs="Times New Roman"/>
          <w:i/>
          <w:sz w:val="24"/>
          <w:szCs w:val="24"/>
        </w:rPr>
        <w:t>Bridle</w:t>
      </w:r>
      <w:r w:rsidRPr="00A95811">
        <w:rPr>
          <w:rFonts w:ascii="Times New Roman" w:eastAsia="Calibri" w:hAnsi="Times New Roman" w:cs="Times New Roman"/>
          <w:sz w:val="24"/>
          <w:szCs w:val="24"/>
        </w:rPr>
        <w:t xml:space="preserve"> 1955 SR 350; </w:t>
      </w:r>
      <w:r w:rsidRPr="00A95811">
        <w:rPr>
          <w:rFonts w:ascii="Times New Roman" w:eastAsia="Calibri" w:hAnsi="Times New Roman" w:cs="Times New Roman"/>
          <w:i/>
          <w:sz w:val="24"/>
          <w:szCs w:val="24"/>
        </w:rPr>
        <w:t>Bhura</w:t>
      </w:r>
      <w:r w:rsidRPr="00A95811">
        <w:rPr>
          <w:rFonts w:ascii="Times New Roman" w:eastAsia="Calibri" w:hAnsi="Times New Roman" w:cs="Times New Roman"/>
          <w:sz w:val="24"/>
          <w:szCs w:val="24"/>
        </w:rPr>
        <w:t xml:space="preserve"> v </w:t>
      </w:r>
      <w:r w:rsidRPr="00A95811">
        <w:rPr>
          <w:rFonts w:ascii="Times New Roman" w:eastAsia="Calibri" w:hAnsi="Times New Roman" w:cs="Times New Roman"/>
          <w:i/>
          <w:sz w:val="24"/>
          <w:szCs w:val="24"/>
        </w:rPr>
        <w:t>Lalla</w:t>
      </w:r>
      <w:r w:rsidRPr="00A95811">
        <w:rPr>
          <w:rFonts w:ascii="Times New Roman" w:eastAsia="Calibri" w:hAnsi="Times New Roman" w:cs="Times New Roman"/>
          <w:sz w:val="24"/>
          <w:szCs w:val="24"/>
        </w:rPr>
        <w:t xml:space="preserve"> 1974 (1) RLR 31</w:t>
      </w:r>
    </w:p>
    <w:p w14:paraId="5E783F6B" w14:textId="77777777" w:rsidR="00A95811" w:rsidRPr="00A95811" w:rsidRDefault="00A95811" w:rsidP="00A95811">
      <w:pPr>
        <w:numPr>
          <w:ilvl w:val="0"/>
          <w:numId w:val="13"/>
        </w:numPr>
        <w:spacing w:after="0" w:line="360" w:lineRule="auto"/>
        <w:contextualSpacing/>
        <w:jc w:val="both"/>
        <w:rPr>
          <w:rFonts w:ascii="Times New Roman" w:eastAsia="Calibri" w:hAnsi="Times New Roman" w:cs="Times New Roman"/>
          <w:sz w:val="24"/>
          <w:szCs w:val="24"/>
        </w:rPr>
      </w:pPr>
      <w:r w:rsidRPr="00A95811">
        <w:rPr>
          <w:rFonts w:ascii="Times New Roman" w:eastAsia="Calibri" w:hAnsi="Times New Roman" w:cs="Times New Roman"/>
          <w:sz w:val="24"/>
          <w:szCs w:val="24"/>
        </w:rPr>
        <w:t xml:space="preserve">to take robust approach and decide the matter on the available evidence, see </w:t>
      </w:r>
      <w:r w:rsidRPr="00A95811">
        <w:rPr>
          <w:rFonts w:ascii="Times New Roman" w:eastAsia="Calibri" w:hAnsi="Times New Roman" w:cs="Times New Roman"/>
          <w:i/>
          <w:sz w:val="24"/>
          <w:szCs w:val="24"/>
        </w:rPr>
        <w:t>Zimbabwe Bonded Fibreglass (Pvt) Ltd</w:t>
      </w:r>
      <w:r w:rsidRPr="00A95811">
        <w:rPr>
          <w:rFonts w:ascii="Times New Roman" w:eastAsia="Calibri" w:hAnsi="Times New Roman" w:cs="Times New Roman"/>
          <w:sz w:val="24"/>
          <w:szCs w:val="24"/>
        </w:rPr>
        <w:t xml:space="preserve"> v </w:t>
      </w:r>
      <w:r w:rsidRPr="00A95811">
        <w:rPr>
          <w:rFonts w:ascii="Times New Roman" w:eastAsia="Calibri" w:hAnsi="Times New Roman" w:cs="Times New Roman"/>
          <w:i/>
          <w:sz w:val="24"/>
          <w:szCs w:val="24"/>
        </w:rPr>
        <w:t>Leech</w:t>
      </w:r>
      <w:r w:rsidRPr="00A95811">
        <w:rPr>
          <w:rFonts w:ascii="Times New Roman" w:eastAsia="Calibri" w:hAnsi="Times New Roman" w:cs="Times New Roman"/>
          <w:sz w:val="24"/>
          <w:szCs w:val="24"/>
        </w:rPr>
        <w:t xml:space="preserve"> 1987 (2) ZLR 338; </w:t>
      </w:r>
      <w:r w:rsidRPr="00A95811">
        <w:rPr>
          <w:rFonts w:ascii="Times New Roman" w:eastAsia="Calibri" w:hAnsi="Times New Roman" w:cs="Times New Roman"/>
          <w:i/>
          <w:sz w:val="24"/>
          <w:szCs w:val="24"/>
        </w:rPr>
        <w:t>Musevenzo</w:t>
      </w:r>
      <w:r w:rsidRPr="00A95811">
        <w:rPr>
          <w:rFonts w:ascii="Times New Roman" w:eastAsia="Calibri" w:hAnsi="Times New Roman" w:cs="Times New Roman"/>
          <w:sz w:val="24"/>
          <w:szCs w:val="24"/>
        </w:rPr>
        <w:t xml:space="preserve"> v </w:t>
      </w:r>
      <w:r w:rsidRPr="00A95811">
        <w:rPr>
          <w:rFonts w:ascii="Times New Roman" w:eastAsia="Calibri" w:hAnsi="Times New Roman" w:cs="Times New Roman"/>
          <w:i/>
          <w:sz w:val="24"/>
          <w:szCs w:val="24"/>
        </w:rPr>
        <w:t>Beji &amp; Anor</w:t>
      </w:r>
      <w:r w:rsidRPr="00A95811">
        <w:rPr>
          <w:rFonts w:ascii="Times New Roman" w:eastAsia="Calibri" w:hAnsi="Times New Roman" w:cs="Times New Roman"/>
          <w:sz w:val="24"/>
          <w:szCs w:val="24"/>
        </w:rPr>
        <w:t xml:space="preserve"> HH 268/13</w:t>
      </w:r>
    </w:p>
    <w:p w14:paraId="7657E468" w14:textId="77777777" w:rsidR="00BD0761" w:rsidRPr="00BD0761" w:rsidRDefault="00BD0761" w:rsidP="00BD0761">
      <w:pPr>
        <w:spacing w:line="360" w:lineRule="auto"/>
        <w:ind w:firstLine="720"/>
        <w:jc w:val="both"/>
        <w:rPr>
          <w:rFonts w:ascii="Times New Roman" w:hAnsi="Times New Roman" w:cs="Times New Roman"/>
          <w:sz w:val="24"/>
          <w:szCs w:val="24"/>
        </w:rPr>
      </w:pPr>
      <w:r w:rsidRPr="00BD0761">
        <w:rPr>
          <w:rFonts w:ascii="Times New Roman" w:hAnsi="Times New Roman" w:cs="Times New Roman"/>
          <w:sz w:val="24"/>
          <w:szCs w:val="24"/>
        </w:rPr>
        <w:t xml:space="preserve">The general approach however is to take a robust common-sense approach and decide the matter on the available evidence; </w:t>
      </w:r>
      <w:r w:rsidRPr="00BD0761">
        <w:rPr>
          <w:rFonts w:ascii="Times New Roman" w:hAnsi="Times New Roman" w:cs="Times New Roman"/>
          <w:i/>
          <w:iCs/>
          <w:sz w:val="24"/>
          <w:szCs w:val="24"/>
        </w:rPr>
        <w:t xml:space="preserve">Muzanenhamo v Officer in Charge CID Law Order &amp; Ors </w:t>
      </w:r>
      <w:r w:rsidRPr="00BD0761">
        <w:rPr>
          <w:rFonts w:ascii="Times New Roman" w:hAnsi="Times New Roman" w:cs="Times New Roman"/>
          <w:sz w:val="24"/>
          <w:szCs w:val="24"/>
        </w:rPr>
        <w:t xml:space="preserve">2013 (2) ZLR 604 &amp; </w:t>
      </w:r>
      <w:r w:rsidRPr="00BD0761">
        <w:rPr>
          <w:rFonts w:ascii="Times New Roman" w:hAnsi="Times New Roman" w:cs="Times New Roman"/>
          <w:i/>
          <w:iCs/>
          <w:sz w:val="24"/>
          <w:szCs w:val="24"/>
        </w:rPr>
        <w:t xml:space="preserve">Soffiantini v Mould </w:t>
      </w:r>
      <w:r w:rsidRPr="00BD0761">
        <w:rPr>
          <w:rFonts w:ascii="Times New Roman" w:hAnsi="Times New Roman" w:cs="Times New Roman"/>
          <w:sz w:val="24"/>
          <w:szCs w:val="24"/>
        </w:rPr>
        <w:t xml:space="preserve">1956 (4) SA 150 (E), </w:t>
      </w:r>
      <w:r w:rsidRPr="00BD0761">
        <w:rPr>
          <w:rFonts w:ascii="Times New Roman" w:hAnsi="Times New Roman" w:cs="Times New Roman"/>
          <w:i/>
          <w:sz w:val="24"/>
          <w:szCs w:val="24"/>
        </w:rPr>
        <w:t>Zimbabwe Bonded Fibreglass v Peech</w:t>
      </w:r>
      <w:r w:rsidRPr="00BD0761">
        <w:rPr>
          <w:rFonts w:ascii="Times New Roman" w:hAnsi="Times New Roman" w:cs="Times New Roman"/>
          <w:sz w:val="24"/>
          <w:szCs w:val="24"/>
        </w:rPr>
        <w:t xml:space="preserve"> 1987 (2) ZLR 338 (SC), otherwise the efficacy of application proceedings would be eroded by the mere raising of illusory disputes of fact.</w:t>
      </w:r>
    </w:p>
    <w:p w14:paraId="12D128C0" w14:textId="3C146FE3" w:rsidR="00BC2600" w:rsidRDefault="00BC2600"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present case it is common cause that in terms of the addendum to their 2023 Tribute agreement, the first applicant and first respondent agreed that the farmer would pay a monthly royalty of US$5000.  This effectively </w:t>
      </w:r>
      <w:r w:rsidR="00790BDB">
        <w:rPr>
          <w:rFonts w:ascii="Times New Roman" w:hAnsi="Times New Roman" w:cs="Times New Roman"/>
          <w:sz w:val="24"/>
          <w:szCs w:val="24"/>
        </w:rPr>
        <w:t>superseded</w:t>
      </w:r>
      <w:r>
        <w:rPr>
          <w:rFonts w:ascii="Times New Roman" w:hAnsi="Times New Roman" w:cs="Times New Roman"/>
          <w:sz w:val="24"/>
          <w:szCs w:val="24"/>
        </w:rPr>
        <w:t xml:space="preserve"> clause 15 of the tribute agreement which hither</w:t>
      </w:r>
      <w:r w:rsidR="00BD0761">
        <w:rPr>
          <w:rFonts w:ascii="Times New Roman" w:hAnsi="Times New Roman" w:cs="Times New Roman"/>
          <w:sz w:val="24"/>
          <w:szCs w:val="24"/>
        </w:rPr>
        <w:t>to</w:t>
      </w:r>
      <w:r>
        <w:rPr>
          <w:rFonts w:ascii="Times New Roman" w:hAnsi="Times New Roman" w:cs="Times New Roman"/>
          <w:sz w:val="24"/>
          <w:szCs w:val="24"/>
        </w:rPr>
        <w:t xml:space="preserve"> provided that royalties would be pegged at 5% of the value the minerals won by the first applicant.</w:t>
      </w:r>
    </w:p>
    <w:p w14:paraId="55753C47" w14:textId="4A01CEAE" w:rsidR="00EF5DE8" w:rsidRDefault="00EF5DE8"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not, I think, the kind</w:t>
      </w:r>
      <w:r w:rsidR="00DD3978">
        <w:rPr>
          <w:rFonts w:ascii="Times New Roman" w:hAnsi="Times New Roman" w:cs="Times New Roman"/>
          <w:sz w:val="24"/>
          <w:szCs w:val="24"/>
        </w:rPr>
        <w:t>s</w:t>
      </w:r>
      <w:r>
        <w:rPr>
          <w:rFonts w:ascii="Times New Roman" w:hAnsi="Times New Roman" w:cs="Times New Roman"/>
          <w:sz w:val="24"/>
          <w:szCs w:val="24"/>
        </w:rPr>
        <w:t xml:space="preserve"> of dispute of fact which can be said to be incapable of resolution on the papers.</w:t>
      </w:r>
    </w:p>
    <w:p w14:paraId="3DCD0EAE" w14:textId="60E8C3C5" w:rsidR="00FB3BF1" w:rsidRDefault="00FB3BF1"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basis of the above principles the overall amount that the applicants would have been ordinarily obliged to pay to 1</w:t>
      </w:r>
      <w:r w:rsidRPr="00FB3B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royalties in terms of the addendum to the Tribute agreement would be as tabulated by the first respondent under the column headed </w:t>
      </w:r>
      <w:r w:rsidR="00BD0761">
        <w:rPr>
          <w:rFonts w:ascii="Times New Roman" w:hAnsi="Times New Roman" w:cs="Times New Roman"/>
          <w:sz w:val="24"/>
          <w:szCs w:val="24"/>
        </w:rPr>
        <w:t>“</w:t>
      </w:r>
      <w:r>
        <w:rPr>
          <w:rFonts w:ascii="Times New Roman" w:hAnsi="Times New Roman" w:cs="Times New Roman"/>
          <w:sz w:val="24"/>
          <w:szCs w:val="24"/>
        </w:rPr>
        <w:t>obligation</w:t>
      </w:r>
      <w:r w:rsidR="00BD0761">
        <w:rPr>
          <w:rFonts w:ascii="Times New Roman" w:hAnsi="Times New Roman" w:cs="Times New Roman"/>
          <w:sz w:val="24"/>
          <w:szCs w:val="24"/>
        </w:rPr>
        <w:t>”</w:t>
      </w:r>
      <w:r>
        <w:rPr>
          <w:rFonts w:ascii="Times New Roman" w:hAnsi="Times New Roman" w:cs="Times New Roman"/>
          <w:sz w:val="24"/>
          <w:szCs w:val="24"/>
        </w:rPr>
        <w:t xml:space="preserve"> in the schedule to its counter application.  Similarly, the actual payment made by the applicants is reflected under the column headed actual “payment”</w:t>
      </w:r>
    </w:p>
    <w:p w14:paraId="70568DEC" w14:textId="16ED07DA" w:rsidR="00FB3BF1" w:rsidRDefault="00FB3BF1"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would therefore have the onus to prove that the amounts payable from January 2023 was reviewed downwards from US$5000/month to </w:t>
      </w:r>
      <w:r w:rsidR="002B6735">
        <w:rPr>
          <w:rFonts w:ascii="Times New Roman" w:hAnsi="Times New Roman" w:cs="Times New Roman"/>
          <w:sz w:val="24"/>
          <w:szCs w:val="24"/>
        </w:rPr>
        <w:t>US$2500.  In this regard, apart from the applicants</w:t>
      </w:r>
      <w:r w:rsidR="00BD0761">
        <w:rPr>
          <w:rFonts w:ascii="Times New Roman" w:hAnsi="Times New Roman" w:cs="Times New Roman"/>
          <w:sz w:val="24"/>
          <w:szCs w:val="24"/>
        </w:rPr>
        <w:t>’</w:t>
      </w:r>
      <w:r w:rsidR="002B6735">
        <w:rPr>
          <w:rFonts w:ascii="Times New Roman" w:hAnsi="Times New Roman" w:cs="Times New Roman"/>
          <w:sz w:val="24"/>
          <w:szCs w:val="24"/>
        </w:rPr>
        <w:t xml:space="preserve"> mere say so, there is hardly any proof corroborative of the </w:t>
      </w:r>
      <w:r w:rsidR="00301C43">
        <w:rPr>
          <w:rFonts w:ascii="Times New Roman" w:hAnsi="Times New Roman" w:cs="Times New Roman"/>
          <w:sz w:val="24"/>
          <w:szCs w:val="24"/>
        </w:rPr>
        <w:t>applicants ‘assertions</w:t>
      </w:r>
      <w:r w:rsidR="002B6735">
        <w:rPr>
          <w:rFonts w:ascii="Times New Roman" w:hAnsi="Times New Roman" w:cs="Times New Roman"/>
          <w:sz w:val="24"/>
          <w:szCs w:val="24"/>
        </w:rPr>
        <w:t>.</w:t>
      </w:r>
    </w:p>
    <w:p w14:paraId="76B217CA" w14:textId="28AEED03" w:rsidR="0041047A" w:rsidRDefault="0041047A"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that the first respondent and first applicant took the trouble to record an addendum altering the pre</w:t>
      </w:r>
      <w:r w:rsidR="00BD0761">
        <w:rPr>
          <w:rFonts w:ascii="Times New Roman" w:hAnsi="Times New Roman" w:cs="Times New Roman"/>
          <w:sz w:val="24"/>
          <w:szCs w:val="24"/>
        </w:rPr>
        <w:t>v</w:t>
      </w:r>
      <w:r>
        <w:rPr>
          <w:rFonts w:ascii="Times New Roman" w:hAnsi="Times New Roman" w:cs="Times New Roman"/>
          <w:sz w:val="24"/>
          <w:szCs w:val="24"/>
        </w:rPr>
        <w:t xml:space="preserve">ious position where 5% was levied </w:t>
      </w:r>
      <w:r w:rsidR="00BD0761">
        <w:rPr>
          <w:rFonts w:ascii="Times New Roman" w:hAnsi="Times New Roman" w:cs="Times New Roman"/>
          <w:sz w:val="24"/>
          <w:szCs w:val="24"/>
        </w:rPr>
        <w:t>to one</w:t>
      </w:r>
      <w:r>
        <w:rPr>
          <w:rFonts w:ascii="Times New Roman" w:hAnsi="Times New Roman" w:cs="Times New Roman"/>
          <w:sz w:val="24"/>
          <w:szCs w:val="24"/>
        </w:rPr>
        <w:t xml:space="preserve"> of a fixed amount of US$5000/month it is hardly likely that they would not do the same for a further variation of term.</w:t>
      </w:r>
    </w:p>
    <w:p w14:paraId="6239D2C2" w14:textId="678ED90C" w:rsidR="00761832" w:rsidRDefault="00761832"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tribute agreement in general, it is apparent that any terms or any alteration thereof was reduced to writing. To conclude this segment therefore, there appears to be no credible evidence of such a downward review.</w:t>
      </w:r>
    </w:p>
    <w:p w14:paraId="5B806425" w14:textId="28E5D6C3" w:rsidR="00761832" w:rsidRDefault="00761832"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the water </w:t>
      </w:r>
      <w:r w:rsidR="00CE38C3">
        <w:rPr>
          <w:rFonts w:ascii="Times New Roman" w:hAnsi="Times New Roman" w:cs="Times New Roman"/>
          <w:sz w:val="24"/>
          <w:szCs w:val="24"/>
        </w:rPr>
        <w:t>abstraction</w:t>
      </w:r>
      <w:r>
        <w:rPr>
          <w:rFonts w:ascii="Times New Roman" w:hAnsi="Times New Roman" w:cs="Times New Roman"/>
          <w:sz w:val="24"/>
          <w:szCs w:val="24"/>
        </w:rPr>
        <w:t xml:space="preserve"> claim appears quite credible.  The question of the water </w:t>
      </w:r>
      <w:r w:rsidR="00CE38C3">
        <w:rPr>
          <w:rFonts w:ascii="Times New Roman" w:hAnsi="Times New Roman" w:cs="Times New Roman"/>
          <w:sz w:val="24"/>
          <w:szCs w:val="24"/>
        </w:rPr>
        <w:t>abstraction</w:t>
      </w:r>
      <w:r>
        <w:rPr>
          <w:rFonts w:ascii="Times New Roman" w:hAnsi="Times New Roman" w:cs="Times New Roman"/>
          <w:sz w:val="24"/>
          <w:szCs w:val="24"/>
        </w:rPr>
        <w:t xml:space="preserve"> is separate and distinct from the tribute agreement.  It needed not be reduced to writing.  It is not conceivable that in a relationship such as the present, every arrangement needs to be reduced to writing.  In its notice of </w:t>
      </w:r>
      <w:r w:rsidR="00BD0761">
        <w:rPr>
          <w:rFonts w:ascii="Times New Roman" w:hAnsi="Times New Roman" w:cs="Times New Roman"/>
          <w:sz w:val="24"/>
          <w:szCs w:val="24"/>
        </w:rPr>
        <w:t>opposition,</w:t>
      </w:r>
      <w:r>
        <w:rPr>
          <w:rFonts w:ascii="Times New Roman" w:hAnsi="Times New Roman" w:cs="Times New Roman"/>
          <w:sz w:val="24"/>
          <w:szCs w:val="24"/>
        </w:rPr>
        <w:t xml:space="preserve"> the first respondent in disputing the existence of a water abstraction agreement gives a rather curious response.  It acknowledges the existence of the boreholes in question and </w:t>
      </w:r>
      <w:r w:rsidR="00FB0759">
        <w:rPr>
          <w:rFonts w:ascii="Times New Roman" w:hAnsi="Times New Roman" w:cs="Times New Roman"/>
          <w:sz w:val="24"/>
          <w:szCs w:val="24"/>
        </w:rPr>
        <w:t>but claims that they were drilled by the first respondent.  The 1</w:t>
      </w:r>
      <w:r w:rsidR="00FB0759" w:rsidRPr="00FB0759">
        <w:rPr>
          <w:rFonts w:ascii="Times New Roman" w:hAnsi="Times New Roman" w:cs="Times New Roman"/>
          <w:sz w:val="24"/>
          <w:szCs w:val="24"/>
          <w:vertAlign w:val="superscript"/>
        </w:rPr>
        <w:t>st</w:t>
      </w:r>
      <w:r w:rsidR="00FB0759">
        <w:rPr>
          <w:rFonts w:ascii="Times New Roman" w:hAnsi="Times New Roman" w:cs="Times New Roman"/>
          <w:sz w:val="24"/>
          <w:szCs w:val="24"/>
        </w:rPr>
        <w:t xml:space="preserve"> </w:t>
      </w:r>
      <w:r w:rsidR="00FB0759">
        <w:rPr>
          <w:rFonts w:ascii="Times New Roman" w:hAnsi="Times New Roman" w:cs="Times New Roman"/>
          <w:sz w:val="24"/>
          <w:szCs w:val="24"/>
        </w:rPr>
        <w:lastRenderedPageBreak/>
        <w:t>applicant had not referred to any boreholes as such.  He had only averred in paragraph 7 of its founding affidavit that prior to 2016, he had an agreement where the first respondent would extract water from his (</w:t>
      </w:r>
      <w:r w:rsidR="00774B45">
        <w:rPr>
          <w:rFonts w:ascii="Times New Roman" w:hAnsi="Times New Roman" w:cs="Times New Roman"/>
          <w:sz w:val="24"/>
          <w:szCs w:val="24"/>
        </w:rPr>
        <w:t>i.e.</w:t>
      </w:r>
      <w:r w:rsidR="00FB0759">
        <w:rPr>
          <w:rFonts w:ascii="Times New Roman" w:hAnsi="Times New Roman" w:cs="Times New Roman"/>
          <w:sz w:val="24"/>
          <w:szCs w:val="24"/>
        </w:rPr>
        <w:t xml:space="preserve"> first applicants) farm for use at the first respondent plant at a charge of US$$300/month.  He further averred that </w:t>
      </w:r>
      <w:r w:rsidR="00774B45">
        <w:rPr>
          <w:rFonts w:ascii="Times New Roman" w:hAnsi="Times New Roman" w:cs="Times New Roman"/>
          <w:sz w:val="24"/>
          <w:szCs w:val="24"/>
        </w:rPr>
        <w:t xml:space="preserve">these.... </w:t>
      </w:r>
      <w:r w:rsidR="00FB0759">
        <w:rPr>
          <w:rFonts w:ascii="Times New Roman" w:hAnsi="Times New Roman" w:cs="Times New Roman"/>
          <w:sz w:val="24"/>
          <w:szCs w:val="24"/>
        </w:rPr>
        <w:t>were used in offset royalties for period between 2016 to 2022.</w:t>
      </w:r>
    </w:p>
    <w:p w14:paraId="6332597B" w14:textId="7985E368" w:rsidR="00774B45" w:rsidRDefault="00774B45"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things appear to emerge from the two main protagonist versions which peonage me to accept the first applicants account.  Firstly, the very fact that the first applicant made a concession in this regard adverse to its case-namely to accept that it had been paid for water abstraction for same six years (i.e. 2016-2022) albeit indirectly through the setting off of part of the 5% royalties due to the first respondent.  Had the applicant been hell bent on claiming a non-existent.</w:t>
      </w:r>
    </w:p>
    <w:p w14:paraId="65F61676" w14:textId="1533909C" w:rsidR="00774B45" w:rsidRDefault="00774B45"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if no such arrangement exist, why would the first respondent confirm the existence of boreholes</w:t>
      </w:r>
      <w:r w:rsidR="00273278">
        <w:rPr>
          <w:rFonts w:ascii="Times New Roman" w:hAnsi="Times New Roman" w:cs="Times New Roman"/>
          <w:sz w:val="24"/>
          <w:szCs w:val="24"/>
        </w:rPr>
        <w:t xml:space="preserve"> which it installed on the applicants</w:t>
      </w:r>
      <w:r w:rsidR="00BD0761">
        <w:rPr>
          <w:rFonts w:ascii="Times New Roman" w:hAnsi="Times New Roman" w:cs="Times New Roman"/>
          <w:sz w:val="24"/>
          <w:szCs w:val="24"/>
        </w:rPr>
        <w:t>’</w:t>
      </w:r>
      <w:r w:rsidR="00273278">
        <w:rPr>
          <w:rFonts w:ascii="Times New Roman" w:hAnsi="Times New Roman" w:cs="Times New Roman"/>
          <w:sz w:val="24"/>
          <w:szCs w:val="24"/>
        </w:rPr>
        <w:t xml:space="preserve"> farm.  It unwittingly let the cat out of the bag.</w:t>
      </w:r>
    </w:p>
    <w:p w14:paraId="540E6A7E" w14:textId="1ECA2D13" w:rsidR="00273278" w:rsidRDefault="00273278"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third aspect which emerges from the set of facts outlined above is the fact that having been paid, albeit indirectly, through an offset of part of the royalties from 2016</w:t>
      </w:r>
      <w:r w:rsidR="00BD0761">
        <w:rPr>
          <w:rFonts w:ascii="Times New Roman" w:hAnsi="Times New Roman" w:cs="Times New Roman"/>
          <w:sz w:val="24"/>
          <w:szCs w:val="24"/>
        </w:rPr>
        <w:t xml:space="preserve"> to </w:t>
      </w:r>
      <w:r>
        <w:rPr>
          <w:rFonts w:ascii="Times New Roman" w:hAnsi="Times New Roman" w:cs="Times New Roman"/>
          <w:sz w:val="24"/>
          <w:szCs w:val="24"/>
        </w:rPr>
        <w:t>2022, the applicant cannot legitimately claim a further credit for that period.  He can only claim credit for the 12 months from January to December 2023, a period of 12 months.  This would give a grand credit total of US$3 600. If this is set off against the $67 000 it owes the first respondent it would leave a balance of US$63 400.</w:t>
      </w:r>
    </w:p>
    <w:p w14:paraId="441F106C" w14:textId="4849103A" w:rsidR="005161DA" w:rsidRPr="00BD0761" w:rsidRDefault="005161DA" w:rsidP="00A71875">
      <w:pPr>
        <w:spacing w:line="360" w:lineRule="auto"/>
        <w:ind w:firstLine="720"/>
        <w:jc w:val="both"/>
        <w:rPr>
          <w:rFonts w:ascii="Times New Roman" w:hAnsi="Times New Roman" w:cs="Times New Roman"/>
          <w:sz w:val="24"/>
          <w:szCs w:val="24"/>
        </w:rPr>
      </w:pPr>
      <w:r w:rsidRPr="00BD0761">
        <w:rPr>
          <w:rFonts w:ascii="Times New Roman" w:hAnsi="Times New Roman" w:cs="Times New Roman"/>
          <w:sz w:val="24"/>
          <w:szCs w:val="24"/>
        </w:rPr>
        <w:t>Costs</w:t>
      </w:r>
    </w:p>
    <w:p w14:paraId="1D315614" w14:textId="5E3BA6E4" w:rsidR="005161DA" w:rsidRDefault="005161DA"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 the substantially successful party is entitled to his/her costs</w:t>
      </w:r>
    </w:p>
    <w:p w14:paraId="098E9F74" w14:textId="3AE9B532" w:rsidR="00D46719" w:rsidRDefault="00D46719"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46719">
        <w:rPr>
          <w:rFonts w:ascii="Times New Roman" w:hAnsi="Times New Roman" w:cs="Times New Roman"/>
          <w:i/>
          <w:sz w:val="24"/>
          <w:szCs w:val="24"/>
        </w:rPr>
        <w:t>casu</w:t>
      </w:r>
      <w:r>
        <w:rPr>
          <w:rFonts w:ascii="Times New Roman" w:hAnsi="Times New Roman" w:cs="Times New Roman"/>
          <w:sz w:val="24"/>
          <w:szCs w:val="24"/>
        </w:rPr>
        <w:t>, the applicant has scored a measure of success in both the main application and in the counter application.  The same holds true for the first respondent</w:t>
      </w:r>
      <w:r w:rsidR="00647F5B">
        <w:rPr>
          <w:rFonts w:ascii="Times New Roman" w:hAnsi="Times New Roman" w:cs="Times New Roman"/>
          <w:sz w:val="24"/>
          <w:szCs w:val="24"/>
        </w:rPr>
        <w:t>.  Ultimately therefore the best course of action is to order that each party bears its own costs.</w:t>
      </w:r>
    </w:p>
    <w:p w14:paraId="4C7B8D54" w14:textId="6C27226A" w:rsidR="00647F5B" w:rsidRDefault="00647F5B" w:rsidP="00A718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 the following order hereby made.</w:t>
      </w:r>
    </w:p>
    <w:p w14:paraId="4AAD0F0C" w14:textId="3D56FA68" w:rsidR="00647F5B" w:rsidRPr="00DD3978" w:rsidRDefault="00647F5B" w:rsidP="00A71875">
      <w:pPr>
        <w:spacing w:line="360" w:lineRule="auto"/>
        <w:ind w:firstLine="720"/>
        <w:jc w:val="both"/>
        <w:rPr>
          <w:rFonts w:ascii="Times New Roman" w:hAnsi="Times New Roman" w:cs="Times New Roman"/>
          <w:b/>
          <w:bCs/>
          <w:sz w:val="24"/>
          <w:szCs w:val="24"/>
        </w:rPr>
      </w:pPr>
      <w:r w:rsidRPr="00DD3978">
        <w:rPr>
          <w:rFonts w:ascii="Times New Roman" w:hAnsi="Times New Roman" w:cs="Times New Roman"/>
          <w:b/>
          <w:bCs/>
          <w:sz w:val="24"/>
          <w:szCs w:val="24"/>
        </w:rPr>
        <w:lastRenderedPageBreak/>
        <w:t>Main claim</w:t>
      </w:r>
    </w:p>
    <w:p w14:paraId="6603DD8B" w14:textId="24F151D7" w:rsidR="00647F5B" w:rsidRDefault="00647F5B" w:rsidP="00A71875">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t>
      </w:r>
      <w:r w:rsidR="0006675A">
        <w:rPr>
          <w:rFonts w:ascii="Times New Roman" w:hAnsi="Times New Roman" w:cs="Times New Roman"/>
          <w:sz w:val="24"/>
          <w:szCs w:val="24"/>
        </w:rPr>
        <w:t>for a</w:t>
      </w:r>
      <w:r>
        <w:rPr>
          <w:rFonts w:ascii="Times New Roman" w:hAnsi="Times New Roman" w:cs="Times New Roman"/>
          <w:sz w:val="24"/>
          <w:szCs w:val="24"/>
        </w:rPr>
        <w:t xml:space="preserve"> declaratory order be and is hereby granted.</w:t>
      </w:r>
    </w:p>
    <w:p w14:paraId="6E7941AB" w14:textId="396B3920" w:rsidR="00647F5B" w:rsidRDefault="00647F5B" w:rsidP="00A71875">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6675A">
        <w:rPr>
          <w:rFonts w:ascii="Times New Roman" w:hAnsi="Times New Roman" w:cs="Times New Roman"/>
          <w:sz w:val="24"/>
          <w:szCs w:val="24"/>
        </w:rPr>
        <w:t>purported</w:t>
      </w:r>
      <w:r>
        <w:rPr>
          <w:rFonts w:ascii="Times New Roman" w:hAnsi="Times New Roman" w:cs="Times New Roman"/>
          <w:sz w:val="24"/>
          <w:szCs w:val="24"/>
        </w:rPr>
        <w:t xml:space="preserve"> termination of the Tribute agreement concluded between the first applicant and the first respondent on 20 </w:t>
      </w:r>
      <w:r w:rsidR="0006675A">
        <w:rPr>
          <w:rFonts w:ascii="Times New Roman" w:hAnsi="Times New Roman" w:cs="Times New Roman"/>
          <w:sz w:val="24"/>
          <w:szCs w:val="24"/>
        </w:rPr>
        <w:t>January</w:t>
      </w:r>
      <w:r>
        <w:rPr>
          <w:rFonts w:ascii="Times New Roman" w:hAnsi="Times New Roman" w:cs="Times New Roman"/>
          <w:sz w:val="24"/>
          <w:szCs w:val="24"/>
        </w:rPr>
        <w:t xml:space="preserve"> 2023, through a </w:t>
      </w:r>
      <w:r w:rsidR="0006675A">
        <w:rPr>
          <w:rFonts w:ascii="Times New Roman" w:hAnsi="Times New Roman" w:cs="Times New Roman"/>
          <w:sz w:val="24"/>
          <w:szCs w:val="24"/>
        </w:rPr>
        <w:t>letter</w:t>
      </w:r>
      <w:r>
        <w:rPr>
          <w:rFonts w:ascii="Times New Roman" w:hAnsi="Times New Roman" w:cs="Times New Roman"/>
          <w:sz w:val="24"/>
          <w:szCs w:val="24"/>
        </w:rPr>
        <w:t xml:space="preserve"> dated 20 December 2023, in respect of Rolly 11(Reg No. PM21368), Rolly 12 (Reg No. PM21369), Rolly 13 (Reg No. PM21370) and Rolly 14(Reg No. PM 21371) mining claim be and is hereby declared null and void.</w:t>
      </w:r>
    </w:p>
    <w:p w14:paraId="7280B804" w14:textId="55640C3A" w:rsidR="00647F5B" w:rsidRDefault="00647F5B" w:rsidP="00A71875">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6675A">
        <w:rPr>
          <w:rFonts w:ascii="Times New Roman" w:hAnsi="Times New Roman" w:cs="Times New Roman"/>
          <w:sz w:val="24"/>
          <w:szCs w:val="24"/>
        </w:rPr>
        <w:t>application</w:t>
      </w:r>
      <w:r>
        <w:rPr>
          <w:rFonts w:ascii="Times New Roman" w:hAnsi="Times New Roman" w:cs="Times New Roman"/>
          <w:sz w:val="24"/>
          <w:szCs w:val="24"/>
        </w:rPr>
        <w:t xml:space="preserve"> for a declaratory of the existence of the right of first refusal in respect of the mining claims referred to above is hereby dismissed</w:t>
      </w:r>
    </w:p>
    <w:p w14:paraId="4C4882CA" w14:textId="4DE6CB1A" w:rsidR="00647F5B" w:rsidRDefault="00647F5B" w:rsidP="00A71875">
      <w:pPr>
        <w:spacing w:line="360" w:lineRule="auto"/>
        <w:jc w:val="both"/>
        <w:rPr>
          <w:rFonts w:ascii="Times New Roman" w:hAnsi="Times New Roman" w:cs="Times New Roman"/>
          <w:sz w:val="24"/>
          <w:szCs w:val="24"/>
        </w:rPr>
      </w:pPr>
      <w:r>
        <w:rPr>
          <w:rFonts w:ascii="Times New Roman" w:hAnsi="Times New Roman" w:cs="Times New Roman"/>
          <w:sz w:val="24"/>
          <w:szCs w:val="24"/>
        </w:rPr>
        <w:t>The counter claim succeeds as follows: The first applicant to pay first respondent the sum of US$63 400 with interest</w:t>
      </w:r>
      <w:r w:rsidR="00A87852">
        <w:rPr>
          <w:rFonts w:ascii="Times New Roman" w:hAnsi="Times New Roman" w:cs="Times New Roman"/>
          <w:sz w:val="24"/>
          <w:szCs w:val="24"/>
        </w:rPr>
        <w:t xml:space="preserve"> at the prescribed rate from date of judgment to date of full payment.</w:t>
      </w:r>
    </w:p>
    <w:p w14:paraId="34EB9CB0" w14:textId="12E9C78C" w:rsidR="00A87852" w:rsidRDefault="00A87852" w:rsidP="00A71875">
      <w:pPr>
        <w:spacing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at costs.</w:t>
      </w:r>
    </w:p>
    <w:p w14:paraId="638E46DE" w14:textId="77777777" w:rsidR="0006675A" w:rsidRDefault="0006675A" w:rsidP="00A71875">
      <w:pPr>
        <w:spacing w:line="360" w:lineRule="auto"/>
        <w:jc w:val="both"/>
        <w:rPr>
          <w:rFonts w:ascii="Times New Roman" w:hAnsi="Times New Roman" w:cs="Times New Roman"/>
          <w:sz w:val="24"/>
          <w:szCs w:val="24"/>
        </w:rPr>
      </w:pPr>
    </w:p>
    <w:p w14:paraId="41B48936" w14:textId="77777777" w:rsidR="0006675A" w:rsidRDefault="0006675A" w:rsidP="00A71875">
      <w:pPr>
        <w:spacing w:line="360" w:lineRule="auto"/>
        <w:jc w:val="both"/>
        <w:rPr>
          <w:rFonts w:ascii="Times New Roman" w:hAnsi="Times New Roman" w:cs="Times New Roman"/>
          <w:sz w:val="24"/>
          <w:szCs w:val="24"/>
        </w:rPr>
      </w:pPr>
    </w:p>
    <w:p w14:paraId="47448E67" w14:textId="36F32593" w:rsidR="0006675A" w:rsidRPr="0006675A" w:rsidRDefault="0006675A" w:rsidP="00A71875">
      <w:pPr>
        <w:spacing w:line="360" w:lineRule="auto"/>
        <w:jc w:val="both"/>
        <w:rPr>
          <w:rFonts w:ascii="Times New Roman" w:hAnsi="Times New Roman" w:cs="Times New Roman"/>
          <w:i/>
          <w:sz w:val="24"/>
          <w:szCs w:val="24"/>
        </w:rPr>
      </w:pPr>
      <w:r w:rsidRPr="0006675A">
        <w:rPr>
          <w:rFonts w:ascii="Times New Roman" w:hAnsi="Times New Roman" w:cs="Times New Roman"/>
          <w:i/>
          <w:sz w:val="24"/>
          <w:szCs w:val="24"/>
        </w:rPr>
        <w:t>Gundu Dube&amp; Pamacheche, Applicants legal Practitioners</w:t>
      </w:r>
    </w:p>
    <w:p w14:paraId="68198AEA" w14:textId="4A291FFB" w:rsidR="0006675A" w:rsidRPr="0006675A" w:rsidRDefault="0006675A" w:rsidP="00A71875">
      <w:pPr>
        <w:spacing w:line="360" w:lineRule="auto"/>
        <w:jc w:val="both"/>
        <w:rPr>
          <w:rFonts w:ascii="Times New Roman" w:hAnsi="Times New Roman" w:cs="Times New Roman"/>
          <w:i/>
          <w:sz w:val="24"/>
          <w:szCs w:val="24"/>
        </w:rPr>
      </w:pPr>
      <w:r w:rsidRPr="0006675A">
        <w:rPr>
          <w:rFonts w:ascii="Times New Roman" w:hAnsi="Times New Roman" w:cs="Times New Roman"/>
          <w:i/>
          <w:sz w:val="24"/>
          <w:szCs w:val="24"/>
        </w:rPr>
        <w:t xml:space="preserve">Gill, Godlonton&amp; Gerrars, first </w:t>
      </w:r>
      <w:r w:rsidR="00DD3978" w:rsidRPr="0006675A">
        <w:rPr>
          <w:rFonts w:ascii="Times New Roman" w:hAnsi="Times New Roman" w:cs="Times New Roman"/>
          <w:i/>
          <w:sz w:val="24"/>
          <w:szCs w:val="24"/>
        </w:rPr>
        <w:t>respondent’s</w:t>
      </w:r>
      <w:r w:rsidRPr="0006675A">
        <w:rPr>
          <w:rFonts w:ascii="Times New Roman" w:hAnsi="Times New Roman" w:cs="Times New Roman"/>
          <w:i/>
          <w:sz w:val="24"/>
          <w:szCs w:val="24"/>
        </w:rPr>
        <w:t xml:space="preserve"> legal practitioners</w:t>
      </w:r>
    </w:p>
    <w:p w14:paraId="0AD8D33B" w14:textId="77777777" w:rsidR="00647F5B" w:rsidRPr="00647F5B" w:rsidRDefault="00647F5B" w:rsidP="00A71875">
      <w:pPr>
        <w:spacing w:line="360" w:lineRule="auto"/>
        <w:jc w:val="both"/>
        <w:rPr>
          <w:rFonts w:ascii="Times New Roman" w:hAnsi="Times New Roman" w:cs="Times New Roman"/>
          <w:sz w:val="24"/>
          <w:szCs w:val="24"/>
        </w:rPr>
      </w:pPr>
    </w:p>
    <w:p w14:paraId="550FBC25" w14:textId="77777777" w:rsidR="0041047A" w:rsidRPr="002733D3" w:rsidRDefault="0041047A">
      <w:pPr>
        <w:spacing w:line="360" w:lineRule="auto"/>
        <w:ind w:firstLine="720"/>
        <w:rPr>
          <w:rFonts w:ascii="Times New Roman" w:hAnsi="Times New Roman" w:cs="Times New Roman"/>
          <w:sz w:val="24"/>
          <w:szCs w:val="24"/>
        </w:rPr>
      </w:pPr>
    </w:p>
    <w:sectPr w:rsidR="0041047A" w:rsidRPr="002733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939A1" w14:textId="77777777" w:rsidR="007E5798" w:rsidRDefault="007E5798" w:rsidP="00181AFC">
      <w:pPr>
        <w:spacing w:after="0" w:line="240" w:lineRule="auto"/>
      </w:pPr>
      <w:r>
        <w:separator/>
      </w:r>
    </w:p>
  </w:endnote>
  <w:endnote w:type="continuationSeparator" w:id="0">
    <w:p w14:paraId="1E98723A" w14:textId="77777777" w:rsidR="007E5798" w:rsidRDefault="007E5798" w:rsidP="0018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91C2C" w14:textId="77777777" w:rsidR="007E5798" w:rsidRDefault="007E5798" w:rsidP="00181AFC">
      <w:pPr>
        <w:spacing w:after="0" w:line="240" w:lineRule="auto"/>
      </w:pPr>
      <w:r>
        <w:separator/>
      </w:r>
    </w:p>
  </w:footnote>
  <w:footnote w:type="continuationSeparator" w:id="0">
    <w:p w14:paraId="088155FB" w14:textId="77777777" w:rsidR="007E5798" w:rsidRDefault="007E5798" w:rsidP="0018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131904"/>
      <w:docPartObj>
        <w:docPartGallery w:val="Page Numbers (Top of Page)"/>
        <w:docPartUnique/>
      </w:docPartObj>
    </w:sdtPr>
    <w:sdtEndPr>
      <w:rPr>
        <w:noProof/>
      </w:rPr>
    </w:sdtEndPr>
    <w:sdtContent>
      <w:p w14:paraId="19D2E39B" w14:textId="78CB572C" w:rsidR="00DC2FC8" w:rsidRDefault="00DC2FC8">
        <w:pPr>
          <w:pStyle w:val="Header"/>
          <w:jc w:val="right"/>
          <w:rPr>
            <w:noProof/>
          </w:rPr>
        </w:pPr>
        <w:r>
          <w:fldChar w:fldCharType="begin"/>
        </w:r>
        <w:r>
          <w:instrText xml:space="preserve"> PAGE   \* MERGEFORMAT </w:instrText>
        </w:r>
        <w:r>
          <w:fldChar w:fldCharType="separate"/>
        </w:r>
        <w:r w:rsidR="00A408F7">
          <w:rPr>
            <w:noProof/>
          </w:rPr>
          <w:t>9</w:t>
        </w:r>
        <w:r>
          <w:rPr>
            <w:noProof/>
          </w:rPr>
          <w:fldChar w:fldCharType="end"/>
        </w:r>
      </w:p>
      <w:p w14:paraId="76C54DC9" w14:textId="116C4B79" w:rsidR="00DC2FC8" w:rsidRDefault="003F4576">
        <w:pPr>
          <w:pStyle w:val="Header"/>
          <w:jc w:val="right"/>
        </w:pPr>
        <w:r>
          <w:t>HSCMSC 156/24</w:t>
        </w:r>
      </w:p>
      <w:p w14:paraId="7BE31EB6" w14:textId="32792F1B" w:rsidR="00DC2FC8" w:rsidRDefault="00DC2FC8">
        <w:pPr>
          <w:pStyle w:val="Header"/>
          <w:jc w:val="right"/>
        </w:pPr>
        <w:r>
          <w:t>HMA 10-25</w:t>
        </w:r>
      </w:p>
    </w:sdtContent>
  </w:sdt>
  <w:p w14:paraId="4578932D" w14:textId="77777777" w:rsidR="00DC2FC8" w:rsidRDefault="00DC2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E04BC"/>
    <w:multiLevelType w:val="hybridMultilevel"/>
    <w:tmpl w:val="4E102D02"/>
    <w:lvl w:ilvl="0" w:tplc="0FC0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44C19"/>
    <w:multiLevelType w:val="hybridMultilevel"/>
    <w:tmpl w:val="7CE00008"/>
    <w:lvl w:ilvl="0" w:tplc="6532B1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D681C"/>
    <w:multiLevelType w:val="hybridMultilevel"/>
    <w:tmpl w:val="73342818"/>
    <w:lvl w:ilvl="0" w:tplc="F326AF5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4C2082E"/>
    <w:multiLevelType w:val="multilevel"/>
    <w:tmpl w:val="E89EBA6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9E64C8A"/>
    <w:multiLevelType w:val="hybridMultilevel"/>
    <w:tmpl w:val="CE0AD174"/>
    <w:lvl w:ilvl="0" w:tplc="84F8C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6F61DD"/>
    <w:multiLevelType w:val="hybridMultilevel"/>
    <w:tmpl w:val="C8D05544"/>
    <w:lvl w:ilvl="0" w:tplc="46F2157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7B81000"/>
    <w:multiLevelType w:val="hybridMultilevel"/>
    <w:tmpl w:val="7CA414FC"/>
    <w:lvl w:ilvl="0" w:tplc="174E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3245B9"/>
    <w:multiLevelType w:val="hybridMultilevel"/>
    <w:tmpl w:val="DB7221AE"/>
    <w:lvl w:ilvl="0" w:tplc="8912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4E94"/>
    <w:multiLevelType w:val="hybridMultilevel"/>
    <w:tmpl w:val="F49A685A"/>
    <w:lvl w:ilvl="0" w:tplc="BF6064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601958"/>
    <w:multiLevelType w:val="hybridMultilevel"/>
    <w:tmpl w:val="12B6227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0" w15:restartNumberingAfterBreak="0">
    <w:nsid w:val="65356759"/>
    <w:multiLevelType w:val="hybridMultilevel"/>
    <w:tmpl w:val="93AA5CBC"/>
    <w:lvl w:ilvl="0" w:tplc="5DD06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6C442C"/>
    <w:multiLevelType w:val="hybridMultilevel"/>
    <w:tmpl w:val="87B8488C"/>
    <w:lvl w:ilvl="0" w:tplc="FA0E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FE5C77"/>
    <w:multiLevelType w:val="hybridMultilevel"/>
    <w:tmpl w:val="A956F732"/>
    <w:lvl w:ilvl="0" w:tplc="C1FEA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8"/>
  </w:num>
  <w:num w:numId="5">
    <w:abstractNumId w:val="6"/>
  </w:num>
  <w:num w:numId="6">
    <w:abstractNumId w:val="4"/>
  </w:num>
  <w:num w:numId="7">
    <w:abstractNumId w:val="11"/>
  </w:num>
  <w:num w:numId="8">
    <w:abstractNumId w:val="7"/>
  </w:num>
  <w:num w:numId="9">
    <w:abstractNumId w:val="12"/>
  </w:num>
  <w:num w:numId="10">
    <w:abstractNumId w:val="2"/>
  </w:num>
  <w:num w:numId="11">
    <w:abstractNumId w:val="10"/>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DC"/>
    <w:rsid w:val="000000CD"/>
    <w:rsid w:val="00001394"/>
    <w:rsid w:val="00001A89"/>
    <w:rsid w:val="00005AB5"/>
    <w:rsid w:val="00011EAC"/>
    <w:rsid w:val="000137F3"/>
    <w:rsid w:val="00016BD4"/>
    <w:rsid w:val="00016CB3"/>
    <w:rsid w:val="00021E56"/>
    <w:rsid w:val="00022BF9"/>
    <w:rsid w:val="0002506C"/>
    <w:rsid w:val="00025A72"/>
    <w:rsid w:val="00025E1A"/>
    <w:rsid w:val="0003201C"/>
    <w:rsid w:val="00037ECF"/>
    <w:rsid w:val="00040E4A"/>
    <w:rsid w:val="000417E8"/>
    <w:rsid w:val="00042DA7"/>
    <w:rsid w:val="00043FFB"/>
    <w:rsid w:val="00044BE3"/>
    <w:rsid w:val="0005142B"/>
    <w:rsid w:val="000524DB"/>
    <w:rsid w:val="000526D3"/>
    <w:rsid w:val="00052860"/>
    <w:rsid w:val="00056CDA"/>
    <w:rsid w:val="00064383"/>
    <w:rsid w:val="0006675A"/>
    <w:rsid w:val="00066C9E"/>
    <w:rsid w:val="0006793F"/>
    <w:rsid w:val="000711F2"/>
    <w:rsid w:val="000715DF"/>
    <w:rsid w:val="00080A5B"/>
    <w:rsid w:val="000839C4"/>
    <w:rsid w:val="00084BEC"/>
    <w:rsid w:val="00084C48"/>
    <w:rsid w:val="00092D79"/>
    <w:rsid w:val="00096268"/>
    <w:rsid w:val="00096B52"/>
    <w:rsid w:val="000A236A"/>
    <w:rsid w:val="000A7964"/>
    <w:rsid w:val="000B25FE"/>
    <w:rsid w:val="000B2629"/>
    <w:rsid w:val="000B30B4"/>
    <w:rsid w:val="000C270D"/>
    <w:rsid w:val="000C3788"/>
    <w:rsid w:val="000C4AE8"/>
    <w:rsid w:val="000D2D6E"/>
    <w:rsid w:val="000D3298"/>
    <w:rsid w:val="000D5664"/>
    <w:rsid w:val="000D5EB8"/>
    <w:rsid w:val="000D7AA1"/>
    <w:rsid w:val="000E31B3"/>
    <w:rsid w:val="000E5E54"/>
    <w:rsid w:val="000F0997"/>
    <w:rsid w:val="000F12BD"/>
    <w:rsid w:val="000F234C"/>
    <w:rsid w:val="000F4AC2"/>
    <w:rsid w:val="0010323B"/>
    <w:rsid w:val="00104C5F"/>
    <w:rsid w:val="00106139"/>
    <w:rsid w:val="001123A0"/>
    <w:rsid w:val="001127D7"/>
    <w:rsid w:val="00113EC0"/>
    <w:rsid w:val="00113FE3"/>
    <w:rsid w:val="0011448E"/>
    <w:rsid w:val="001151EC"/>
    <w:rsid w:val="0013041D"/>
    <w:rsid w:val="00132708"/>
    <w:rsid w:val="001374BC"/>
    <w:rsid w:val="00140746"/>
    <w:rsid w:val="00140FC8"/>
    <w:rsid w:val="00141581"/>
    <w:rsid w:val="0014208F"/>
    <w:rsid w:val="00143051"/>
    <w:rsid w:val="001434F3"/>
    <w:rsid w:val="0014433F"/>
    <w:rsid w:val="001443E7"/>
    <w:rsid w:val="0015643C"/>
    <w:rsid w:val="00156922"/>
    <w:rsid w:val="00156C31"/>
    <w:rsid w:val="00156FC9"/>
    <w:rsid w:val="00162BBC"/>
    <w:rsid w:val="00163212"/>
    <w:rsid w:val="00163920"/>
    <w:rsid w:val="001652B8"/>
    <w:rsid w:val="00171A5F"/>
    <w:rsid w:val="00172675"/>
    <w:rsid w:val="00176A0F"/>
    <w:rsid w:val="00180BCE"/>
    <w:rsid w:val="001810B0"/>
    <w:rsid w:val="00181951"/>
    <w:rsid w:val="00181AFC"/>
    <w:rsid w:val="00185F12"/>
    <w:rsid w:val="00191010"/>
    <w:rsid w:val="001942A8"/>
    <w:rsid w:val="00194C14"/>
    <w:rsid w:val="001A2F92"/>
    <w:rsid w:val="001A38FC"/>
    <w:rsid w:val="001A61F2"/>
    <w:rsid w:val="001A6A9E"/>
    <w:rsid w:val="001B7B8A"/>
    <w:rsid w:val="001C02D4"/>
    <w:rsid w:val="001C222A"/>
    <w:rsid w:val="001C40E9"/>
    <w:rsid w:val="001C5A62"/>
    <w:rsid w:val="001E0DA4"/>
    <w:rsid w:val="001E5AFE"/>
    <w:rsid w:val="00202B9B"/>
    <w:rsid w:val="002034C9"/>
    <w:rsid w:val="00203615"/>
    <w:rsid w:val="0020387C"/>
    <w:rsid w:val="00204726"/>
    <w:rsid w:val="00205DAE"/>
    <w:rsid w:val="00214097"/>
    <w:rsid w:val="002147B0"/>
    <w:rsid w:val="0021524F"/>
    <w:rsid w:val="00215A2E"/>
    <w:rsid w:val="00216FC0"/>
    <w:rsid w:val="002339EC"/>
    <w:rsid w:val="00240D98"/>
    <w:rsid w:val="0024456C"/>
    <w:rsid w:val="0024749C"/>
    <w:rsid w:val="00250035"/>
    <w:rsid w:val="00254A24"/>
    <w:rsid w:val="00255C56"/>
    <w:rsid w:val="00256DA6"/>
    <w:rsid w:val="00265E9E"/>
    <w:rsid w:val="00266570"/>
    <w:rsid w:val="0027253C"/>
    <w:rsid w:val="00273278"/>
    <w:rsid w:val="002733D3"/>
    <w:rsid w:val="0027478D"/>
    <w:rsid w:val="00276C5C"/>
    <w:rsid w:val="002771B4"/>
    <w:rsid w:val="00277DF1"/>
    <w:rsid w:val="00280054"/>
    <w:rsid w:val="002818D6"/>
    <w:rsid w:val="002839E0"/>
    <w:rsid w:val="00285215"/>
    <w:rsid w:val="00290D76"/>
    <w:rsid w:val="00296520"/>
    <w:rsid w:val="002966ED"/>
    <w:rsid w:val="00297C2B"/>
    <w:rsid w:val="002A155E"/>
    <w:rsid w:val="002A38F5"/>
    <w:rsid w:val="002A625B"/>
    <w:rsid w:val="002A6C34"/>
    <w:rsid w:val="002A76EC"/>
    <w:rsid w:val="002B278D"/>
    <w:rsid w:val="002B6735"/>
    <w:rsid w:val="002C0A97"/>
    <w:rsid w:val="002C1B8E"/>
    <w:rsid w:val="002C70D2"/>
    <w:rsid w:val="002C75F9"/>
    <w:rsid w:val="002C7600"/>
    <w:rsid w:val="002D3032"/>
    <w:rsid w:val="002D63CF"/>
    <w:rsid w:val="002D73F9"/>
    <w:rsid w:val="002E53DB"/>
    <w:rsid w:val="002E5D3F"/>
    <w:rsid w:val="002E67DA"/>
    <w:rsid w:val="002F05AA"/>
    <w:rsid w:val="002F1381"/>
    <w:rsid w:val="002F4472"/>
    <w:rsid w:val="002F4E1F"/>
    <w:rsid w:val="002F4F25"/>
    <w:rsid w:val="002F6DF4"/>
    <w:rsid w:val="002F74B4"/>
    <w:rsid w:val="00301C43"/>
    <w:rsid w:val="00301E23"/>
    <w:rsid w:val="003032AA"/>
    <w:rsid w:val="00303E8B"/>
    <w:rsid w:val="00304969"/>
    <w:rsid w:val="003054D9"/>
    <w:rsid w:val="00306648"/>
    <w:rsid w:val="003117A8"/>
    <w:rsid w:val="00313465"/>
    <w:rsid w:val="00313A2C"/>
    <w:rsid w:val="003161CA"/>
    <w:rsid w:val="00316381"/>
    <w:rsid w:val="00317DF7"/>
    <w:rsid w:val="00320168"/>
    <w:rsid w:val="003221D6"/>
    <w:rsid w:val="003274C6"/>
    <w:rsid w:val="0032757B"/>
    <w:rsid w:val="003306DD"/>
    <w:rsid w:val="0034652B"/>
    <w:rsid w:val="003473E3"/>
    <w:rsid w:val="00350B44"/>
    <w:rsid w:val="00352691"/>
    <w:rsid w:val="00354C3A"/>
    <w:rsid w:val="003626AF"/>
    <w:rsid w:val="00363098"/>
    <w:rsid w:val="00363292"/>
    <w:rsid w:val="003643C9"/>
    <w:rsid w:val="00367379"/>
    <w:rsid w:val="00372BCE"/>
    <w:rsid w:val="003743E5"/>
    <w:rsid w:val="00375C07"/>
    <w:rsid w:val="003768A9"/>
    <w:rsid w:val="003769B4"/>
    <w:rsid w:val="0038378A"/>
    <w:rsid w:val="0038548C"/>
    <w:rsid w:val="00385E56"/>
    <w:rsid w:val="00386143"/>
    <w:rsid w:val="0038622C"/>
    <w:rsid w:val="00390480"/>
    <w:rsid w:val="00391B6A"/>
    <w:rsid w:val="0039532E"/>
    <w:rsid w:val="00395979"/>
    <w:rsid w:val="0039636E"/>
    <w:rsid w:val="003A1328"/>
    <w:rsid w:val="003A412C"/>
    <w:rsid w:val="003A58B7"/>
    <w:rsid w:val="003A7D35"/>
    <w:rsid w:val="003B3A20"/>
    <w:rsid w:val="003B534E"/>
    <w:rsid w:val="003C2D8A"/>
    <w:rsid w:val="003C75E9"/>
    <w:rsid w:val="003D49DA"/>
    <w:rsid w:val="003D507E"/>
    <w:rsid w:val="003D5987"/>
    <w:rsid w:val="003D68F0"/>
    <w:rsid w:val="003E1F53"/>
    <w:rsid w:val="003E3BD0"/>
    <w:rsid w:val="003E53EB"/>
    <w:rsid w:val="003E5A82"/>
    <w:rsid w:val="003E61AD"/>
    <w:rsid w:val="003E71D8"/>
    <w:rsid w:val="003F4576"/>
    <w:rsid w:val="003F70CA"/>
    <w:rsid w:val="00400DF1"/>
    <w:rsid w:val="00402C44"/>
    <w:rsid w:val="00404FDB"/>
    <w:rsid w:val="00407CB7"/>
    <w:rsid w:val="0041038F"/>
    <w:rsid w:val="0041047A"/>
    <w:rsid w:val="00413A6D"/>
    <w:rsid w:val="004215C7"/>
    <w:rsid w:val="0042253C"/>
    <w:rsid w:val="0042328B"/>
    <w:rsid w:val="004238A2"/>
    <w:rsid w:val="0042445C"/>
    <w:rsid w:val="00425F50"/>
    <w:rsid w:val="00425F8A"/>
    <w:rsid w:val="00434392"/>
    <w:rsid w:val="004356B2"/>
    <w:rsid w:val="0044040E"/>
    <w:rsid w:val="004410D4"/>
    <w:rsid w:val="00442D5D"/>
    <w:rsid w:val="00444FC2"/>
    <w:rsid w:val="004458F0"/>
    <w:rsid w:val="004468CD"/>
    <w:rsid w:val="00446D76"/>
    <w:rsid w:val="00451C02"/>
    <w:rsid w:val="00451F4F"/>
    <w:rsid w:val="00453810"/>
    <w:rsid w:val="00454250"/>
    <w:rsid w:val="004548D6"/>
    <w:rsid w:val="0045502D"/>
    <w:rsid w:val="00455D0E"/>
    <w:rsid w:val="00467BA1"/>
    <w:rsid w:val="00467E65"/>
    <w:rsid w:val="0047442F"/>
    <w:rsid w:val="00477A12"/>
    <w:rsid w:val="00477C8B"/>
    <w:rsid w:val="00485AA4"/>
    <w:rsid w:val="00486289"/>
    <w:rsid w:val="00486CF0"/>
    <w:rsid w:val="00487176"/>
    <w:rsid w:val="004875F0"/>
    <w:rsid w:val="004925A1"/>
    <w:rsid w:val="00494D31"/>
    <w:rsid w:val="004977D3"/>
    <w:rsid w:val="004A39B2"/>
    <w:rsid w:val="004A4555"/>
    <w:rsid w:val="004B12DF"/>
    <w:rsid w:val="004B3668"/>
    <w:rsid w:val="004B71AC"/>
    <w:rsid w:val="004B73DC"/>
    <w:rsid w:val="004B789C"/>
    <w:rsid w:val="004C1B83"/>
    <w:rsid w:val="004C2B29"/>
    <w:rsid w:val="004C375A"/>
    <w:rsid w:val="004C3BDA"/>
    <w:rsid w:val="004C612F"/>
    <w:rsid w:val="004C7F3D"/>
    <w:rsid w:val="004D11C3"/>
    <w:rsid w:val="004D1378"/>
    <w:rsid w:val="004D5558"/>
    <w:rsid w:val="004D55FE"/>
    <w:rsid w:val="004D7214"/>
    <w:rsid w:val="004D79FB"/>
    <w:rsid w:val="004D7ABB"/>
    <w:rsid w:val="004E1F1D"/>
    <w:rsid w:val="004E209A"/>
    <w:rsid w:val="004E6B1A"/>
    <w:rsid w:val="004F1C6D"/>
    <w:rsid w:val="004F25DB"/>
    <w:rsid w:val="004F2A16"/>
    <w:rsid w:val="004F32D9"/>
    <w:rsid w:val="004F332E"/>
    <w:rsid w:val="004F3648"/>
    <w:rsid w:val="004F4C8C"/>
    <w:rsid w:val="005012BE"/>
    <w:rsid w:val="0050131D"/>
    <w:rsid w:val="00501911"/>
    <w:rsid w:val="005020F4"/>
    <w:rsid w:val="005105EA"/>
    <w:rsid w:val="00510B80"/>
    <w:rsid w:val="005161DA"/>
    <w:rsid w:val="00517DC8"/>
    <w:rsid w:val="005221B9"/>
    <w:rsid w:val="00524785"/>
    <w:rsid w:val="00534954"/>
    <w:rsid w:val="00536020"/>
    <w:rsid w:val="00537029"/>
    <w:rsid w:val="00537937"/>
    <w:rsid w:val="00540C26"/>
    <w:rsid w:val="00552163"/>
    <w:rsid w:val="0055293A"/>
    <w:rsid w:val="00554FE2"/>
    <w:rsid w:val="00555A73"/>
    <w:rsid w:val="005574AF"/>
    <w:rsid w:val="00557535"/>
    <w:rsid w:val="005624A9"/>
    <w:rsid w:val="00563FB6"/>
    <w:rsid w:val="00570AB4"/>
    <w:rsid w:val="00576C9D"/>
    <w:rsid w:val="00576FD7"/>
    <w:rsid w:val="00582C8F"/>
    <w:rsid w:val="00595D54"/>
    <w:rsid w:val="005A27C8"/>
    <w:rsid w:val="005A282A"/>
    <w:rsid w:val="005A31BF"/>
    <w:rsid w:val="005A74A2"/>
    <w:rsid w:val="005A7D4F"/>
    <w:rsid w:val="005B1305"/>
    <w:rsid w:val="005B192A"/>
    <w:rsid w:val="005B1E76"/>
    <w:rsid w:val="005B2FFB"/>
    <w:rsid w:val="005B459E"/>
    <w:rsid w:val="005B5EC4"/>
    <w:rsid w:val="005C2D4C"/>
    <w:rsid w:val="005C62CA"/>
    <w:rsid w:val="005C639A"/>
    <w:rsid w:val="005D2129"/>
    <w:rsid w:val="005D4351"/>
    <w:rsid w:val="005D6FF7"/>
    <w:rsid w:val="005E167C"/>
    <w:rsid w:val="005E1F81"/>
    <w:rsid w:val="005E5595"/>
    <w:rsid w:val="005F3F9F"/>
    <w:rsid w:val="005F4563"/>
    <w:rsid w:val="005F685A"/>
    <w:rsid w:val="00604287"/>
    <w:rsid w:val="006117A3"/>
    <w:rsid w:val="00613E3D"/>
    <w:rsid w:val="0062152B"/>
    <w:rsid w:val="006238BD"/>
    <w:rsid w:val="00625DC1"/>
    <w:rsid w:val="00631BA1"/>
    <w:rsid w:val="0063598B"/>
    <w:rsid w:val="00636172"/>
    <w:rsid w:val="00636AB7"/>
    <w:rsid w:val="006427F4"/>
    <w:rsid w:val="00645922"/>
    <w:rsid w:val="00647E91"/>
    <w:rsid w:val="00647F5B"/>
    <w:rsid w:val="00650214"/>
    <w:rsid w:val="006502D5"/>
    <w:rsid w:val="00651E3B"/>
    <w:rsid w:val="006544A4"/>
    <w:rsid w:val="00654622"/>
    <w:rsid w:val="00656A98"/>
    <w:rsid w:val="0066110C"/>
    <w:rsid w:val="00663468"/>
    <w:rsid w:val="006654F9"/>
    <w:rsid w:val="00665BC3"/>
    <w:rsid w:val="00667D65"/>
    <w:rsid w:val="0067011C"/>
    <w:rsid w:val="00682B85"/>
    <w:rsid w:val="00684328"/>
    <w:rsid w:val="006845FF"/>
    <w:rsid w:val="00687FCC"/>
    <w:rsid w:val="00690059"/>
    <w:rsid w:val="006961C3"/>
    <w:rsid w:val="006A429E"/>
    <w:rsid w:val="006A6463"/>
    <w:rsid w:val="006C609D"/>
    <w:rsid w:val="006C6212"/>
    <w:rsid w:val="006D3D8D"/>
    <w:rsid w:val="006D4403"/>
    <w:rsid w:val="006D5C77"/>
    <w:rsid w:val="006D761B"/>
    <w:rsid w:val="006D7D15"/>
    <w:rsid w:val="006E0716"/>
    <w:rsid w:val="006E2714"/>
    <w:rsid w:val="006E592E"/>
    <w:rsid w:val="006E7812"/>
    <w:rsid w:val="006F3DC6"/>
    <w:rsid w:val="006F73E7"/>
    <w:rsid w:val="00706E02"/>
    <w:rsid w:val="007147E8"/>
    <w:rsid w:val="00717F04"/>
    <w:rsid w:val="00721BAD"/>
    <w:rsid w:val="007225AA"/>
    <w:rsid w:val="00732EE8"/>
    <w:rsid w:val="007410ED"/>
    <w:rsid w:val="007475EB"/>
    <w:rsid w:val="00752957"/>
    <w:rsid w:val="0075299E"/>
    <w:rsid w:val="0075622D"/>
    <w:rsid w:val="00757250"/>
    <w:rsid w:val="00757BA4"/>
    <w:rsid w:val="00761832"/>
    <w:rsid w:val="00764129"/>
    <w:rsid w:val="00765FFC"/>
    <w:rsid w:val="0077133C"/>
    <w:rsid w:val="00771513"/>
    <w:rsid w:val="00773D7D"/>
    <w:rsid w:val="00773DFB"/>
    <w:rsid w:val="0077471D"/>
    <w:rsid w:val="00774B45"/>
    <w:rsid w:val="0078437D"/>
    <w:rsid w:val="0078779A"/>
    <w:rsid w:val="00790BDB"/>
    <w:rsid w:val="00795295"/>
    <w:rsid w:val="00796610"/>
    <w:rsid w:val="007A5EC8"/>
    <w:rsid w:val="007A63FF"/>
    <w:rsid w:val="007A7AFE"/>
    <w:rsid w:val="007A7B7C"/>
    <w:rsid w:val="007B0914"/>
    <w:rsid w:val="007B4587"/>
    <w:rsid w:val="007B6FA1"/>
    <w:rsid w:val="007B784D"/>
    <w:rsid w:val="007C1854"/>
    <w:rsid w:val="007C5F92"/>
    <w:rsid w:val="007D10F2"/>
    <w:rsid w:val="007E1179"/>
    <w:rsid w:val="007E2FC4"/>
    <w:rsid w:val="007E4ABB"/>
    <w:rsid w:val="007E5468"/>
    <w:rsid w:val="007E5798"/>
    <w:rsid w:val="007E7F93"/>
    <w:rsid w:val="007F6182"/>
    <w:rsid w:val="008013EB"/>
    <w:rsid w:val="00805DFA"/>
    <w:rsid w:val="00810942"/>
    <w:rsid w:val="00821DFE"/>
    <w:rsid w:val="00822029"/>
    <w:rsid w:val="00823332"/>
    <w:rsid w:val="00825A6A"/>
    <w:rsid w:val="00825F59"/>
    <w:rsid w:val="008321DA"/>
    <w:rsid w:val="00833898"/>
    <w:rsid w:val="008340C2"/>
    <w:rsid w:val="00841126"/>
    <w:rsid w:val="008426BE"/>
    <w:rsid w:val="00843CC2"/>
    <w:rsid w:val="00844035"/>
    <w:rsid w:val="00844CE3"/>
    <w:rsid w:val="008508FE"/>
    <w:rsid w:val="00850C40"/>
    <w:rsid w:val="00855630"/>
    <w:rsid w:val="008637D3"/>
    <w:rsid w:val="00865246"/>
    <w:rsid w:val="008656E7"/>
    <w:rsid w:val="008673CD"/>
    <w:rsid w:val="008748C0"/>
    <w:rsid w:val="00880284"/>
    <w:rsid w:val="00881752"/>
    <w:rsid w:val="008824A0"/>
    <w:rsid w:val="00882745"/>
    <w:rsid w:val="00883F0D"/>
    <w:rsid w:val="008856CD"/>
    <w:rsid w:val="0088638D"/>
    <w:rsid w:val="00886FC1"/>
    <w:rsid w:val="0089121B"/>
    <w:rsid w:val="00891559"/>
    <w:rsid w:val="00892F3D"/>
    <w:rsid w:val="0089458D"/>
    <w:rsid w:val="008968C8"/>
    <w:rsid w:val="008978EE"/>
    <w:rsid w:val="0089791E"/>
    <w:rsid w:val="008A063D"/>
    <w:rsid w:val="008A29AE"/>
    <w:rsid w:val="008A3D57"/>
    <w:rsid w:val="008A51A4"/>
    <w:rsid w:val="008B07DA"/>
    <w:rsid w:val="008B13FB"/>
    <w:rsid w:val="008B213B"/>
    <w:rsid w:val="008B26A2"/>
    <w:rsid w:val="008B3B90"/>
    <w:rsid w:val="008B45E4"/>
    <w:rsid w:val="008B484E"/>
    <w:rsid w:val="008C63EE"/>
    <w:rsid w:val="008C6731"/>
    <w:rsid w:val="008C7464"/>
    <w:rsid w:val="008D5BB4"/>
    <w:rsid w:val="008D7544"/>
    <w:rsid w:val="008D7BD0"/>
    <w:rsid w:val="008E102F"/>
    <w:rsid w:val="008E19C6"/>
    <w:rsid w:val="008E563C"/>
    <w:rsid w:val="008F2560"/>
    <w:rsid w:val="008F4BF4"/>
    <w:rsid w:val="008F69F0"/>
    <w:rsid w:val="008F7B76"/>
    <w:rsid w:val="008F7C33"/>
    <w:rsid w:val="00902F16"/>
    <w:rsid w:val="00905594"/>
    <w:rsid w:val="00911B5E"/>
    <w:rsid w:val="00915D83"/>
    <w:rsid w:val="009213A4"/>
    <w:rsid w:val="0092335B"/>
    <w:rsid w:val="00923C26"/>
    <w:rsid w:val="009251F3"/>
    <w:rsid w:val="0092522F"/>
    <w:rsid w:val="00927DB2"/>
    <w:rsid w:val="00933470"/>
    <w:rsid w:val="00933D51"/>
    <w:rsid w:val="00937160"/>
    <w:rsid w:val="00941AD1"/>
    <w:rsid w:val="00943223"/>
    <w:rsid w:val="00943F25"/>
    <w:rsid w:val="009445C6"/>
    <w:rsid w:val="0094518C"/>
    <w:rsid w:val="00946594"/>
    <w:rsid w:val="009469AF"/>
    <w:rsid w:val="00950CEF"/>
    <w:rsid w:val="009556F3"/>
    <w:rsid w:val="00960D1F"/>
    <w:rsid w:val="00961755"/>
    <w:rsid w:val="00963D2C"/>
    <w:rsid w:val="0097082A"/>
    <w:rsid w:val="00970F15"/>
    <w:rsid w:val="0097105A"/>
    <w:rsid w:val="0097468F"/>
    <w:rsid w:val="00975CCE"/>
    <w:rsid w:val="00987F7A"/>
    <w:rsid w:val="00992328"/>
    <w:rsid w:val="00993615"/>
    <w:rsid w:val="00994F26"/>
    <w:rsid w:val="00995E77"/>
    <w:rsid w:val="00996457"/>
    <w:rsid w:val="009A3207"/>
    <w:rsid w:val="009A60A2"/>
    <w:rsid w:val="009A6FA6"/>
    <w:rsid w:val="009B0E21"/>
    <w:rsid w:val="009B394F"/>
    <w:rsid w:val="009B409C"/>
    <w:rsid w:val="009B5F09"/>
    <w:rsid w:val="009B7FE9"/>
    <w:rsid w:val="009C28C8"/>
    <w:rsid w:val="009C2EC6"/>
    <w:rsid w:val="009C4654"/>
    <w:rsid w:val="009C5209"/>
    <w:rsid w:val="009C5D74"/>
    <w:rsid w:val="009D0F4A"/>
    <w:rsid w:val="009D5A51"/>
    <w:rsid w:val="009E172A"/>
    <w:rsid w:val="009E58CD"/>
    <w:rsid w:val="009F1CFC"/>
    <w:rsid w:val="009F24B3"/>
    <w:rsid w:val="009F4857"/>
    <w:rsid w:val="009F5AC7"/>
    <w:rsid w:val="009F7424"/>
    <w:rsid w:val="00A04FA4"/>
    <w:rsid w:val="00A05FFB"/>
    <w:rsid w:val="00A10AB0"/>
    <w:rsid w:val="00A125E5"/>
    <w:rsid w:val="00A12CF7"/>
    <w:rsid w:val="00A1317E"/>
    <w:rsid w:val="00A1426C"/>
    <w:rsid w:val="00A2132D"/>
    <w:rsid w:val="00A24E17"/>
    <w:rsid w:val="00A250A8"/>
    <w:rsid w:val="00A2603B"/>
    <w:rsid w:val="00A3377E"/>
    <w:rsid w:val="00A337EB"/>
    <w:rsid w:val="00A37223"/>
    <w:rsid w:val="00A3753D"/>
    <w:rsid w:val="00A408F7"/>
    <w:rsid w:val="00A523F5"/>
    <w:rsid w:val="00A53CC7"/>
    <w:rsid w:val="00A60412"/>
    <w:rsid w:val="00A61F57"/>
    <w:rsid w:val="00A6273B"/>
    <w:rsid w:val="00A65187"/>
    <w:rsid w:val="00A66039"/>
    <w:rsid w:val="00A66F08"/>
    <w:rsid w:val="00A71875"/>
    <w:rsid w:val="00A71F13"/>
    <w:rsid w:val="00A7212F"/>
    <w:rsid w:val="00A73A59"/>
    <w:rsid w:val="00A76568"/>
    <w:rsid w:val="00A76A87"/>
    <w:rsid w:val="00A771E3"/>
    <w:rsid w:val="00A77256"/>
    <w:rsid w:val="00A802A6"/>
    <w:rsid w:val="00A83EA8"/>
    <w:rsid w:val="00A87837"/>
    <w:rsid w:val="00A87852"/>
    <w:rsid w:val="00A91A78"/>
    <w:rsid w:val="00A93607"/>
    <w:rsid w:val="00A94498"/>
    <w:rsid w:val="00A95811"/>
    <w:rsid w:val="00A95865"/>
    <w:rsid w:val="00A95EF5"/>
    <w:rsid w:val="00AA120F"/>
    <w:rsid w:val="00AA1E39"/>
    <w:rsid w:val="00AA35CA"/>
    <w:rsid w:val="00AA639E"/>
    <w:rsid w:val="00AB2656"/>
    <w:rsid w:val="00AB3211"/>
    <w:rsid w:val="00AB4B66"/>
    <w:rsid w:val="00AB6F59"/>
    <w:rsid w:val="00AC2F42"/>
    <w:rsid w:val="00AC4581"/>
    <w:rsid w:val="00AC52EB"/>
    <w:rsid w:val="00AC5A90"/>
    <w:rsid w:val="00AD3C3A"/>
    <w:rsid w:val="00AD6E58"/>
    <w:rsid w:val="00AE26F4"/>
    <w:rsid w:val="00AE351E"/>
    <w:rsid w:val="00AE4E19"/>
    <w:rsid w:val="00AE51E6"/>
    <w:rsid w:val="00AE7F97"/>
    <w:rsid w:val="00AF4CD2"/>
    <w:rsid w:val="00AF59D8"/>
    <w:rsid w:val="00AF637B"/>
    <w:rsid w:val="00AF66B4"/>
    <w:rsid w:val="00B00EBC"/>
    <w:rsid w:val="00B05DD8"/>
    <w:rsid w:val="00B06506"/>
    <w:rsid w:val="00B07711"/>
    <w:rsid w:val="00B122F3"/>
    <w:rsid w:val="00B145AC"/>
    <w:rsid w:val="00B150DE"/>
    <w:rsid w:val="00B1512B"/>
    <w:rsid w:val="00B22826"/>
    <w:rsid w:val="00B24D32"/>
    <w:rsid w:val="00B30B31"/>
    <w:rsid w:val="00B33D4F"/>
    <w:rsid w:val="00B34834"/>
    <w:rsid w:val="00B4166D"/>
    <w:rsid w:val="00B4231E"/>
    <w:rsid w:val="00B43194"/>
    <w:rsid w:val="00B4388C"/>
    <w:rsid w:val="00B43F31"/>
    <w:rsid w:val="00B45CA6"/>
    <w:rsid w:val="00B51742"/>
    <w:rsid w:val="00B552CB"/>
    <w:rsid w:val="00B55F00"/>
    <w:rsid w:val="00B60337"/>
    <w:rsid w:val="00B61744"/>
    <w:rsid w:val="00B63FDC"/>
    <w:rsid w:val="00B64456"/>
    <w:rsid w:val="00B65807"/>
    <w:rsid w:val="00B673C7"/>
    <w:rsid w:val="00B72212"/>
    <w:rsid w:val="00B75CE4"/>
    <w:rsid w:val="00B77078"/>
    <w:rsid w:val="00B80B9A"/>
    <w:rsid w:val="00B824CF"/>
    <w:rsid w:val="00B84AF3"/>
    <w:rsid w:val="00B8585E"/>
    <w:rsid w:val="00B91D40"/>
    <w:rsid w:val="00B92D2C"/>
    <w:rsid w:val="00B932F3"/>
    <w:rsid w:val="00B95942"/>
    <w:rsid w:val="00B96B0A"/>
    <w:rsid w:val="00B97883"/>
    <w:rsid w:val="00B97E6D"/>
    <w:rsid w:val="00BA2416"/>
    <w:rsid w:val="00BA5832"/>
    <w:rsid w:val="00BA70C2"/>
    <w:rsid w:val="00BB2D70"/>
    <w:rsid w:val="00BB39C5"/>
    <w:rsid w:val="00BC0DEF"/>
    <w:rsid w:val="00BC1FD7"/>
    <w:rsid w:val="00BC2600"/>
    <w:rsid w:val="00BC35C8"/>
    <w:rsid w:val="00BC4B21"/>
    <w:rsid w:val="00BD0761"/>
    <w:rsid w:val="00BD3834"/>
    <w:rsid w:val="00BD39CA"/>
    <w:rsid w:val="00BD4897"/>
    <w:rsid w:val="00BE1A75"/>
    <w:rsid w:val="00BE2D62"/>
    <w:rsid w:val="00BE3A84"/>
    <w:rsid w:val="00BE5C19"/>
    <w:rsid w:val="00BE5F9C"/>
    <w:rsid w:val="00BF0018"/>
    <w:rsid w:val="00BF0870"/>
    <w:rsid w:val="00BF4636"/>
    <w:rsid w:val="00C00FB1"/>
    <w:rsid w:val="00C03285"/>
    <w:rsid w:val="00C03E6F"/>
    <w:rsid w:val="00C04558"/>
    <w:rsid w:val="00C05211"/>
    <w:rsid w:val="00C05CEE"/>
    <w:rsid w:val="00C10221"/>
    <w:rsid w:val="00C12398"/>
    <w:rsid w:val="00C155AB"/>
    <w:rsid w:val="00C155FC"/>
    <w:rsid w:val="00C16948"/>
    <w:rsid w:val="00C17D06"/>
    <w:rsid w:val="00C20086"/>
    <w:rsid w:val="00C205B0"/>
    <w:rsid w:val="00C2125C"/>
    <w:rsid w:val="00C22E18"/>
    <w:rsid w:val="00C251CF"/>
    <w:rsid w:val="00C3151F"/>
    <w:rsid w:val="00C3378D"/>
    <w:rsid w:val="00C34912"/>
    <w:rsid w:val="00C34930"/>
    <w:rsid w:val="00C37F90"/>
    <w:rsid w:val="00C4177E"/>
    <w:rsid w:val="00C47882"/>
    <w:rsid w:val="00C50C72"/>
    <w:rsid w:val="00C50E6C"/>
    <w:rsid w:val="00C523EB"/>
    <w:rsid w:val="00C528E0"/>
    <w:rsid w:val="00C544D5"/>
    <w:rsid w:val="00C55AD7"/>
    <w:rsid w:val="00C574D0"/>
    <w:rsid w:val="00C6123A"/>
    <w:rsid w:val="00C614C7"/>
    <w:rsid w:val="00C705A1"/>
    <w:rsid w:val="00C74611"/>
    <w:rsid w:val="00C779D8"/>
    <w:rsid w:val="00C81E56"/>
    <w:rsid w:val="00C83336"/>
    <w:rsid w:val="00C838D0"/>
    <w:rsid w:val="00C86586"/>
    <w:rsid w:val="00C8773B"/>
    <w:rsid w:val="00C91187"/>
    <w:rsid w:val="00C92A3F"/>
    <w:rsid w:val="00C92BB1"/>
    <w:rsid w:val="00C92DDA"/>
    <w:rsid w:val="00C938E8"/>
    <w:rsid w:val="00C94ABE"/>
    <w:rsid w:val="00CA1165"/>
    <w:rsid w:val="00CA210C"/>
    <w:rsid w:val="00CB3834"/>
    <w:rsid w:val="00CC0227"/>
    <w:rsid w:val="00CC06B3"/>
    <w:rsid w:val="00CC21B2"/>
    <w:rsid w:val="00CC55C9"/>
    <w:rsid w:val="00CC6F31"/>
    <w:rsid w:val="00CD08A2"/>
    <w:rsid w:val="00CD0F70"/>
    <w:rsid w:val="00CE0A6C"/>
    <w:rsid w:val="00CE2B80"/>
    <w:rsid w:val="00CE30EB"/>
    <w:rsid w:val="00CE38C3"/>
    <w:rsid w:val="00CE487F"/>
    <w:rsid w:val="00CE546A"/>
    <w:rsid w:val="00CE7524"/>
    <w:rsid w:val="00CF3078"/>
    <w:rsid w:val="00CF314D"/>
    <w:rsid w:val="00CF3AC6"/>
    <w:rsid w:val="00CF652B"/>
    <w:rsid w:val="00D00F5C"/>
    <w:rsid w:val="00D0339B"/>
    <w:rsid w:val="00D039A4"/>
    <w:rsid w:val="00D043BC"/>
    <w:rsid w:val="00D05468"/>
    <w:rsid w:val="00D10AFF"/>
    <w:rsid w:val="00D112FC"/>
    <w:rsid w:val="00D2072D"/>
    <w:rsid w:val="00D20EFF"/>
    <w:rsid w:val="00D269E6"/>
    <w:rsid w:val="00D322E1"/>
    <w:rsid w:val="00D32970"/>
    <w:rsid w:val="00D37350"/>
    <w:rsid w:val="00D458F7"/>
    <w:rsid w:val="00D46719"/>
    <w:rsid w:val="00D46B85"/>
    <w:rsid w:val="00D53027"/>
    <w:rsid w:val="00D53C8C"/>
    <w:rsid w:val="00D55219"/>
    <w:rsid w:val="00D55A79"/>
    <w:rsid w:val="00D650E9"/>
    <w:rsid w:val="00D67C52"/>
    <w:rsid w:val="00D7036D"/>
    <w:rsid w:val="00D706DC"/>
    <w:rsid w:val="00D70BF7"/>
    <w:rsid w:val="00D723C0"/>
    <w:rsid w:val="00D75D8B"/>
    <w:rsid w:val="00D8162A"/>
    <w:rsid w:val="00D81717"/>
    <w:rsid w:val="00D84CBE"/>
    <w:rsid w:val="00D86CDE"/>
    <w:rsid w:val="00D91F46"/>
    <w:rsid w:val="00D92730"/>
    <w:rsid w:val="00D93398"/>
    <w:rsid w:val="00D93A6D"/>
    <w:rsid w:val="00D9482B"/>
    <w:rsid w:val="00D95F08"/>
    <w:rsid w:val="00D9615C"/>
    <w:rsid w:val="00D96956"/>
    <w:rsid w:val="00DA1613"/>
    <w:rsid w:val="00DB194F"/>
    <w:rsid w:val="00DB1D9C"/>
    <w:rsid w:val="00DB41E7"/>
    <w:rsid w:val="00DB6744"/>
    <w:rsid w:val="00DC067D"/>
    <w:rsid w:val="00DC2FC8"/>
    <w:rsid w:val="00DC4740"/>
    <w:rsid w:val="00DD0282"/>
    <w:rsid w:val="00DD0734"/>
    <w:rsid w:val="00DD17AD"/>
    <w:rsid w:val="00DD32EA"/>
    <w:rsid w:val="00DD3978"/>
    <w:rsid w:val="00DD7796"/>
    <w:rsid w:val="00DE242A"/>
    <w:rsid w:val="00DE42C1"/>
    <w:rsid w:val="00DE62AB"/>
    <w:rsid w:val="00DE7D04"/>
    <w:rsid w:val="00DF16AD"/>
    <w:rsid w:val="00DF48BA"/>
    <w:rsid w:val="00E10FD1"/>
    <w:rsid w:val="00E11A73"/>
    <w:rsid w:val="00E129CA"/>
    <w:rsid w:val="00E13B59"/>
    <w:rsid w:val="00E152E5"/>
    <w:rsid w:val="00E164C4"/>
    <w:rsid w:val="00E1735A"/>
    <w:rsid w:val="00E17627"/>
    <w:rsid w:val="00E17E03"/>
    <w:rsid w:val="00E22B59"/>
    <w:rsid w:val="00E24F2F"/>
    <w:rsid w:val="00E2544D"/>
    <w:rsid w:val="00E25B22"/>
    <w:rsid w:val="00E27875"/>
    <w:rsid w:val="00E27B56"/>
    <w:rsid w:val="00E30B6A"/>
    <w:rsid w:val="00E30C40"/>
    <w:rsid w:val="00E3347A"/>
    <w:rsid w:val="00E341EE"/>
    <w:rsid w:val="00E34CC6"/>
    <w:rsid w:val="00E34FBB"/>
    <w:rsid w:val="00E40100"/>
    <w:rsid w:val="00E4243A"/>
    <w:rsid w:val="00E45F9F"/>
    <w:rsid w:val="00E50F73"/>
    <w:rsid w:val="00E511D7"/>
    <w:rsid w:val="00E51391"/>
    <w:rsid w:val="00E52763"/>
    <w:rsid w:val="00E545E9"/>
    <w:rsid w:val="00E560B8"/>
    <w:rsid w:val="00E563C8"/>
    <w:rsid w:val="00E70449"/>
    <w:rsid w:val="00E7100D"/>
    <w:rsid w:val="00E75700"/>
    <w:rsid w:val="00E77C60"/>
    <w:rsid w:val="00E819F3"/>
    <w:rsid w:val="00E830D4"/>
    <w:rsid w:val="00E87E79"/>
    <w:rsid w:val="00E91434"/>
    <w:rsid w:val="00E944E3"/>
    <w:rsid w:val="00E96F76"/>
    <w:rsid w:val="00EA1221"/>
    <w:rsid w:val="00EA2AD8"/>
    <w:rsid w:val="00EA2B9E"/>
    <w:rsid w:val="00EA4FE0"/>
    <w:rsid w:val="00EA63D9"/>
    <w:rsid w:val="00EA73F1"/>
    <w:rsid w:val="00EB0F3B"/>
    <w:rsid w:val="00EB3456"/>
    <w:rsid w:val="00EB43F0"/>
    <w:rsid w:val="00EB63DA"/>
    <w:rsid w:val="00EC54E4"/>
    <w:rsid w:val="00ED0CFE"/>
    <w:rsid w:val="00ED1762"/>
    <w:rsid w:val="00ED64DD"/>
    <w:rsid w:val="00ED683C"/>
    <w:rsid w:val="00EE1454"/>
    <w:rsid w:val="00EE342B"/>
    <w:rsid w:val="00EE542D"/>
    <w:rsid w:val="00EE5D24"/>
    <w:rsid w:val="00EF5DE8"/>
    <w:rsid w:val="00F0252F"/>
    <w:rsid w:val="00F035C9"/>
    <w:rsid w:val="00F03DFD"/>
    <w:rsid w:val="00F054E9"/>
    <w:rsid w:val="00F1181D"/>
    <w:rsid w:val="00F16138"/>
    <w:rsid w:val="00F16222"/>
    <w:rsid w:val="00F1691B"/>
    <w:rsid w:val="00F20ED6"/>
    <w:rsid w:val="00F24225"/>
    <w:rsid w:val="00F253FC"/>
    <w:rsid w:val="00F30C58"/>
    <w:rsid w:val="00F33B0D"/>
    <w:rsid w:val="00F33CDA"/>
    <w:rsid w:val="00F33ED5"/>
    <w:rsid w:val="00F35785"/>
    <w:rsid w:val="00F403C5"/>
    <w:rsid w:val="00F4226C"/>
    <w:rsid w:val="00F46B8C"/>
    <w:rsid w:val="00F514B6"/>
    <w:rsid w:val="00F5309A"/>
    <w:rsid w:val="00F61188"/>
    <w:rsid w:val="00F6138B"/>
    <w:rsid w:val="00F6160E"/>
    <w:rsid w:val="00F620C4"/>
    <w:rsid w:val="00F627BF"/>
    <w:rsid w:val="00F63437"/>
    <w:rsid w:val="00F65A5C"/>
    <w:rsid w:val="00F73080"/>
    <w:rsid w:val="00F74744"/>
    <w:rsid w:val="00F75690"/>
    <w:rsid w:val="00F76D33"/>
    <w:rsid w:val="00F7760B"/>
    <w:rsid w:val="00F83D08"/>
    <w:rsid w:val="00F843F3"/>
    <w:rsid w:val="00F876C5"/>
    <w:rsid w:val="00F908F1"/>
    <w:rsid w:val="00F91218"/>
    <w:rsid w:val="00F91E97"/>
    <w:rsid w:val="00F91F34"/>
    <w:rsid w:val="00F946E5"/>
    <w:rsid w:val="00FA14BC"/>
    <w:rsid w:val="00FA75DC"/>
    <w:rsid w:val="00FB0759"/>
    <w:rsid w:val="00FB0A13"/>
    <w:rsid w:val="00FB3850"/>
    <w:rsid w:val="00FB3BBC"/>
    <w:rsid w:val="00FB3BF1"/>
    <w:rsid w:val="00FB5BD0"/>
    <w:rsid w:val="00FB78D4"/>
    <w:rsid w:val="00FB7912"/>
    <w:rsid w:val="00FB79AA"/>
    <w:rsid w:val="00FC07A3"/>
    <w:rsid w:val="00FC73E6"/>
    <w:rsid w:val="00FC7935"/>
    <w:rsid w:val="00FD1CF0"/>
    <w:rsid w:val="00FD7B6A"/>
    <w:rsid w:val="00FE011E"/>
    <w:rsid w:val="00FE1AFB"/>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F6E2"/>
  <w15:chartTrackingRefBased/>
  <w15:docId w15:val="{F1427491-BD11-4276-94A8-EB9DB9B4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5D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FC"/>
    <w:rPr>
      <w:lang w:val="en-ZW"/>
    </w:rPr>
  </w:style>
  <w:style w:type="paragraph" w:styleId="Footer">
    <w:name w:val="footer"/>
    <w:basedOn w:val="Normal"/>
    <w:link w:val="FooterChar"/>
    <w:uiPriority w:val="99"/>
    <w:unhideWhenUsed/>
    <w:rsid w:val="0018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FC"/>
    <w:rPr>
      <w:lang w:val="en-ZW"/>
    </w:rPr>
  </w:style>
  <w:style w:type="paragraph" w:styleId="ListParagraph">
    <w:name w:val="List Paragraph"/>
    <w:basedOn w:val="Normal"/>
    <w:uiPriority w:val="34"/>
    <w:qFormat/>
    <w:rsid w:val="009B7FE9"/>
    <w:pPr>
      <w:ind w:left="720"/>
      <w:contextualSpacing/>
    </w:pPr>
  </w:style>
  <w:style w:type="paragraph" w:styleId="BalloonText">
    <w:name w:val="Balloon Text"/>
    <w:basedOn w:val="Normal"/>
    <w:link w:val="BalloonTextChar"/>
    <w:uiPriority w:val="99"/>
    <w:semiHidden/>
    <w:unhideWhenUsed/>
    <w:rsid w:val="0030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969"/>
    <w:rPr>
      <w:rFonts w:ascii="Segoe UI" w:hAnsi="Segoe UI" w:cs="Segoe UI"/>
      <w:sz w:val="18"/>
      <w:szCs w:val="18"/>
      <w:lang w:val="en-ZW"/>
    </w:rPr>
  </w:style>
  <w:style w:type="paragraph" w:styleId="NoSpacing">
    <w:name w:val="No Spacing"/>
    <w:uiPriority w:val="1"/>
    <w:qFormat/>
    <w:rsid w:val="00375C07"/>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0674">
      <w:bodyDiv w:val="1"/>
      <w:marLeft w:val="0"/>
      <w:marRight w:val="0"/>
      <w:marTop w:val="0"/>
      <w:marBottom w:val="0"/>
      <w:divBdr>
        <w:top w:val="none" w:sz="0" w:space="0" w:color="auto"/>
        <w:left w:val="none" w:sz="0" w:space="0" w:color="auto"/>
        <w:bottom w:val="none" w:sz="0" w:space="0" w:color="auto"/>
        <w:right w:val="none" w:sz="0" w:space="0" w:color="auto"/>
      </w:divBdr>
    </w:div>
    <w:div w:id="510224336">
      <w:bodyDiv w:val="1"/>
      <w:marLeft w:val="0"/>
      <w:marRight w:val="0"/>
      <w:marTop w:val="0"/>
      <w:marBottom w:val="0"/>
      <w:divBdr>
        <w:top w:val="none" w:sz="0" w:space="0" w:color="auto"/>
        <w:left w:val="none" w:sz="0" w:space="0" w:color="auto"/>
        <w:bottom w:val="none" w:sz="0" w:space="0" w:color="auto"/>
        <w:right w:val="none" w:sz="0" w:space="0" w:color="auto"/>
      </w:divBdr>
    </w:div>
    <w:div w:id="781614058">
      <w:bodyDiv w:val="1"/>
      <w:marLeft w:val="0"/>
      <w:marRight w:val="0"/>
      <w:marTop w:val="0"/>
      <w:marBottom w:val="0"/>
      <w:divBdr>
        <w:top w:val="none" w:sz="0" w:space="0" w:color="auto"/>
        <w:left w:val="none" w:sz="0" w:space="0" w:color="auto"/>
        <w:bottom w:val="none" w:sz="0" w:space="0" w:color="auto"/>
        <w:right w:val="none" w:sz="0" w:space="0" w:color="auto"/>
      </w:divBdr>
    </w:div>
    <w:div w:id="1067806427">
      <w:bodyDiv w:val="1"/>
      <w:marLeft w:val="0"/>
      <w:marRight w:val="0"/>
      <w:marTop w:val="0"/>
      <w:marBottom w:val="0"/>
      <w:divBdr>
        <w:top w:val="none" w:sz="0" w:space="0" w:color="auto"/>
        <w:left w:val="none" w:sz="0" w:space="0" w:color="auto"/>
        <w:bottom w:val="none" w:sz="0" w:space="0" w:color="auto"/>
        <w:right w:val="none" w:sz="0" w:space="0" w:color="auto"/>
      </w:divBdr>
    </w:div>
    <w:div w:id="1078091108">
      <w:bodyDiv w:val="1"/>
      <w:marLeft w:val="0"/>
      <w:marRight w:val="0"/>
      <w:marTop w:val="0"/>
      <w:marBottom w:val="0"/>
      <w:divBdr>
        <w:top w:val="none" w:sz="0" w:space="0" w:color="auto"/>
        <w:left w:val="none" w:sz="0" w:space="0" w:color="auto"/>
        <w:bottom w:val="none" w:sz="0" w:space="0" w:color="auto"/>
        <w:right w:val="none" w:sz="0" w:space="0" w:color="auto"/>
      </w:divBdr>
    </w:div>
    <w:div w:id="1276672333">
      <w:bodyDiv w:val="1"/>
      <w:marLeft w:val="0"/>
      <w:marRight w:val="0"/>
      <w:marTop w:val="0"/>
      <w:marBottom w:val="0"/>
      <w:divBdr>
        <w:top w:val="none" w:sz="0" w:space="0" w:color="auto"/>
        <w:left w:val="none" w:sz="0" w:space="0" w:color="auto"/>
        <w:bottom w:val="none" w:sz="0" w:space="0" w:color="auto"/>
        <w:right w:val="none" w:sz="0" w:space="0" w:color="auto"/>
      </w:divBdr>
    </w:div>
    <w:div w:id="1439174460">
      <w:bodyDiv w:val="1"/>
      <w:marLeft w:val="0"/>
      <w:marRight w:val="0"/>
      <w:marTop w:val="0"/>
      <w:marBottom w:val="0"/>
      <w:divBdr>
        <w:top w:val="none" w:sz="0" w:space="0" w:color="auto"/>
        <w:left w:val="none" w:sz="0" w:space="0" w:color="auto"/>
        <w:bottom w:val="none" w:sz="0" w:space="0" w:color="auto"/>
        <w:right w:val="none" w:sz="0" w:space="0" w:color="auto"/>
      </w:divBdr>
    </w:div>
    <w:div w:id="1553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5082</Words>
  <Characters>28970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2</cp:revision>
  <cp:lastPrinted>2024-04-09T10:51:00Z</cp:lastPrinted>
  <dcterms:created xsi:type="dcterms:W3CDTF">2025-03-25T12:40:00Z</dcterms:created>
  <dcterms:modified xsi:type="dcterms:W3CDTF">2025-03-25T12:40:00Z</dcterms:modified>
</cp:coreProperties>
</file>