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38" w:rsidRDefault="00EA3538"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DAVID CHIWEZA</w:t>
      </w:r>
    </w:p>
    <w:p w:rsidR="00EA3538" w:rsidRDefault="00B703D9" w:rsidP="00550CAB">
      <w:pPr>
        <w:pStyle w:val="NoSpacing"/>
        <w:rPr>
          <w:rFonts w:ascii="Times New Roman" w:hAnsi="Times New Roman" w:cs="Times New Roman"/>
          <w:sz w:val="24"/>
          <w:szCs w:val="24"/>
        </w:rPr>
      </w:pPr>
      <w:r>
        <w:rPr>
          <w:rFonts w:ascii="Times New Roman" w:hAnsi="Times New Roman" w:cs="Times New Roman"/>
          <w:sz w:val="24"/>
          <w:szCs w:val="24"/>
        </w:rPr>
        <w:t>a</w:t>
      </w:r>
      <w:r w:rsidR="00EA3538">
        <w:rPr>
          <w:rFonts w:ascii="Times New Roman" w:hAnsi="Times New Roman" w:cs="Times New Roman"/>
          <w:sz w:val="24"/>
          <w:szCs w:val="24"/>
        </w:rPr>
        <w:t>nd</w:t>
      </w:r>
    </w:p>
    <w:p w:rsidR="00EA3538" w:rsidRPr="00EA3538" w:rsidRDefault="00EA3538" w:rsidP="00550CAB">
      <w:pPr>
        <w:pStyle w:val="NoSpacing"/>
        <w:rPr>
          <w:rFonts w:ascii="Times New Roman" w:hAnsi="Times New Roman" w:cs="Times New Roman"/>
          <w:sz w:val="24"/>
          <w:szCs w:val="24"/>
          <w:lang w:val="fr-FR"/>
        </w:rPr>
      </w:pPr>
      <w:r w:rsidRPr="00EA3538">
        <w:rPr>
          <w:rFonts w:ascii="Times New Roman" w:hAnsi="Times New Roman" w:cs="Times New Roman"/>
          <w:sz w:val="24"/>
          <w:szCs w:val="24"/>
          <w:lang w:val="fr-FR"/>
        </w:rPr>
        <w:t>KUMBULA CHIWEZA</w:t>
      </w:r>
    </w:p>
    <w:p w:rsidR="0081013D" w:rsidRPr="00EA3538" w:rsidRDefault="009B4612" w:rsidP="00DC2A46">
      <w:pPr>
        <w:pStyle w:val="NoSpacing"/>
        <w:rPr>
          <w:rFonts w:ascii="Times New Roman" w:hAnsi="Times New Roman" w:cs="Times New Roman"/>
          <w:sz w:val="24"/>
          <w:szCs w:val="24"/>
          <w:lang w:val="fr-FR"/>
        </w:rPr>
      </w:pPr>
      <w:r w:rsidRPr="00EA3538">
        <w:rPr>
          <w:rFonts w:ascii="Times New Roman" w:hAnsi="Times New Roman" w:cs="Times New Roman"/>
          <w:sz w:val="24"/>
          <w:szCs w:val="24"/>
          <w:lang w:val="fr-FR"/>
        </w:rPr>
        <w:t>v</w:t>
      </w:r>
      <w:r w:rsidR="00673887" w:rsidRPr="00EA3538">
        <w:rPr>
          <w:rFonts w:ascii="Times New Roman" w:hAnsi="Times New Roman" w:cs="Times New Roman"/>
          <w:sz w:val="24"/>
          <w:szCs w:val="24"/>
          <w:lang w:val="fr-FR"/>
        </w:rPr>
        <w:t>ersus</w:t>
      </w:r>
    </w:p>
    <w:p w:rsidR="00EA3538" w:rsidRPr="00EA3538" w:rsidRDefault="00EA3538" w:rsidP="00274260">
      <w:pPr>
        <w:pStyle w:val="NoSpacing"/>
        <w:rPr>
          <w:rFonts w:ascii="Times New Roman" w:hAnsi="Times New Roman" w:cs="Times New Roman"/>
          <w:sz w:val="24"/>
          <w:szCs w:val="24"/>
          <w:lang w:val="fr-FR"/>
        </w:rPr>
      </w:pPr>
      <w:r w:rsidRPr="00EA3538">
        <w:rPr>
          <w:rFonts w:ascii="Times New Roman" w:hAnsi="Times New Roman" w:cs="Times New Roman"/>
          <w:sz w:val="24"/>
          <w:szCs w:val="24"/>
          <w:lang w:val="fr-FR"/>
        </w:rPr>
        <w:t>MUNYARADZI PAUL MANGWANA</w:t>
      </w:r>
    </w:p>
    <w:p w:rsidR="00EA3538" w:rsidRPr="00EA3538" w:rsidRDefault="00B703D9"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EA3538" w:rsidRPr="00EA3538">
        <w:rPr>
          <w:rFonts w:ascii="Times New Roman" w:hAnsi="Times New Roman" w:cs="Times New Roman"/>
          <w:sz w:val="24"/>
          <w:szCs w:val="24"/>
        </w:rPr>
        <w:t>nd</w:t>
      </w:r>
    </w:p>
    <w:p w:rsidR="00EA3538" w:rsidRPr="00EA3538" w:rsidRDefault="00EA3538" w:rsidP="00274260">
      <w:pPr>
        <w:pStyle w:val="NoSpacing"/>
        <w:rPr>
          <w:rFonts w:ascii="Times New Roman" w:hAnsi="Times New Roman" w:cs="Times New Roman"/>
          <w:sz w:val="24"/>
          <w:szCs w:val="24"/>
        </w:rPr>
      </w:pPr>
      <w:r w:rsidRPr="00EA3538">
        <w:rPr>
          <w:rFonts w:ascii="Times New Roman" w:hAnsi="Times New Roman" w:cs="Times New Roman"/>
          <w:sz w:val="24"/>
          <w:szCs w:val="24"/>
        </w:rPr>
        <w:t>PAULINE MANGWANA</w:t>
      </w:r>
    </w:p>
    <w:p w:rsidR="00EA3538" w:rsidRPr="00EA3538" w:rsidRDefault="00B703D9"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EA3538" w:rsidRPr="00EA3538">
        <w:rPr>
          <w:rFonts w:ascii="Times New Roman" w:hAnsi="Times New Roman" w:cs="Times New Roman"/>
          <w:sz w:val="24"/>
          <w:szCs w:val="24"/>
        </w:rPr>
        <w:t>nd</w:t>
      </w:r>
    </w:p>
    <w:p w:rsidR="00EA3538" w:rsidRPr="00EA3538" w:rsidRDefault="00EA3538" w:rsidP="00274260">
      <w:pPr>
        <w:pStyle w:val="NoSpacing"/>
        <w:rPr>
          <w:rFonts w:ascii="Times New Roman" w:hAnsi="Times New Roman" w:cs="Times New Roman"/>
          <w:sz w:val="24"/>
          <w:szCs w:val="24"/>
        </w:rPr>
      </w:pPr>
      <w:r w:rsidRPr="00EA3538">
        <w:rPr>
          <w:rFonts w:ascii="Times New Roman" w:hAnsi="Times New Roman" w:cs="Times New Roman"/>
          <w:sz w:val="24"/>
          <w:szCs w:val="24"/>
        </w:rPr>
        <w:t>COMMERCIAL BANK OF ZIMBABWE LIMITED</w:t>
      </w:r>
    </w:p>
    <w:p w:rsidR="00EA3538" w:rsidRDefault="00B703D9"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EA3538">
        <w:rPr>
          <w:rFonts w:ascii="Times New Roman" w:hAnsi="Times New Roman" w:cs="Times New Roman"/>
          <w:sz w:val="24"/>
          <w:szCs w:val="24"/>
        </w:rPr>
        <w:t>nd</w:t>
      </w:r>
    </w:p>
    <w:p w:rsidR="00DA4E3D" w:rsidRPr="00EA3538" w:rsidRDefault="00EA3538" w:rsidP="00274260">
      <w:pPr>
        <w:pStyle w:val="NoSpacing"/>
        <w:rPr>
          <w:rFonts w:ascii="Times New Roman" w:hAnsi="Times New Roman" w:cs="Times New Roman"/>
          <w:sz w:val="24"/>
          <w:szCs w:val="24"/>
        </w:rPr>
      </w:pPr>
      <w:r>
        <w:rPr>
          <w:rFonts w:ascii="Times New Roman" w:hAnsi="Times New Roman" w:cs="Times New Roman"/>
          <w:sz w:val="24"/>
          <w:szCs w:val="24"/>
        </w:rPr>
        <w:t>THE SHERIFF OF ZIMBABWE N.O.</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C503D5">
        <w:rPr>
          <w:rFonts w:ascii="Times New Roman" w:hAnsi="Times New Roman" w:cs="Times New Roman"/>
          <w:sz w:val="24"/>
          <w:szCs w:val="24"/>
        </w:rPr>
        <w:t xml:space="preserve">15 October, 3 </w:t>
      </w:r>
      <w:r w:rsidR="00274260">
        <w:rPr>
          <w:rFonts w:ascii="Times New Roman" w:hAnsi="Times New Roman" w:cs="Times New Roman"/>
          <w:sz w:val="24"/>
          <w:szCs w:val="24"/>
        </w:rPr>
        <w:t>November 2020</w:t>
      </w:r>
      <w:r w:rsidR="007E44B4">
        <w:rPr>
          <w:rFonts w:ascii="Times New Roman" w:hAnsi="Times New Roman" w:cs="Times New Roman"/>
          <w:sz w:val="24"/>
          <w:szCs w:val="24"/>
        </w:rPr>
        <w:t xml:space="preserve"> &amp; 1</w:t>
      </w:r>
      <w:r w:rsidR="00C503D5">
        <w:rPr>
          <w:rFonts w:ascii="Times New Roman" w:hAnsi="Times New Roman" w:cs="Times New Roman"/>
          <w:sz w:val="24"/>
          <w:szCs w:val="24"/>
        </w:rPr>
        <w:t xml:space="preserve">7 </w:t>
      </w:r>
      <w:r w:rsidR="007E44B4">
        <w:rPr>
          <w:rFonts w:ascii="Times New Roman" w:hAnsi="Times New Roman" w:cs="Times New Roman"/>
          <w:sz w:val="24"/>
          <w:szCs w:val="24"/>
        </w:rPr>
        <w:t>February</w:t>
      </w:r>
      <w:r w:rsidR="00C503D5">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C503D5"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C503D5">
        <w:rPr>
          <w:rFonts w:ascii="Times New Roman" w:hAnsi="Times New Roman" w:cs="Times New Roman"/>
          <w:b/>
          <w:sz w:val="24"/>
          <w:szCs w:val="24"/>
        </w:rPr>
        <w:t>s</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p>
    <w:p w:rsidR="00C503D5" w:rsidRDefault="00C503D5" w:rsidP="00C503D5">
      <w:pPr>
        <w:pStyle w:val="ListParagraph"/>
        <w:numPr>
          <w:ilvl w:val="0"/>
          <w:numId w:val="42"/>
        </w:num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HC1952/20 - Dismissal of HC 694/20 for want of prosecution</w:t>
      </w:r>
    </w:p>
    <w:p w:rsidR="00343310" w:rsidRDefault="00C503D5" w:rsidP="00C503D5">
      <w:pPr>
        <w:pStyle w:val="ListParagraph"/>
        <w:numPr>
          <w:ilvl w:val="0"/>
          <w:numId w:val="42"/>
        </w:num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HC694/20 – </w:t>
      </w:r>
      <w:r w:rsidR="009243BA">
        <w:rPr>
          <w:rFonts w:ascii="Times New Roman" w:hAnsi="Times New Roman" w:cs="Times New Roman"/>
          <w:b/>
          <w:sz w:val="24"/>
          <w:szCs w:val="24"/>
        </w:rPr>
        <w:t xml:space="preserve">Setting aside </w:t>
      </w:r>
      <w:r>
        <w:rPr>
          <w:rFonts w:ascii="Times New Roman" w:hAnsi="Times New Roman" w:cs="Times New Roman"/>
          <w:b/>
          <w:sz w:val="24"/>
          <w:szCs w:val="24"/>
        </w:rPr>
        <w:t xml:space="preserve">of the Sheriff’s </w:t>
      </w:r>
      <w:r w:rsidR="00343310">
        <w:rPr>
          <w:rFonts w:ascii="Times New Roman" w:hAnsi="Times New Roman" w:cs="Times New Roman"/>
          <w:b/>
          <w:sz w:val="24"/>
          <w:szCs w:val="24"/>
        </w:rPr>
        <w:t>confirm</w:t>
      </w:r>
      <w:r w:rsidR="009243BA">
        <w:rPr>
          <w:rFonts w:ascii="Times New Roman" w:hAnsi="Times New Roman" w:cs="Times New Roman"/>
          <w:b/>
          <w:sz w:val="24"/>
          <w:szCs w:val="24"/>
        </w:rPr>
        <w:t>ation of</w:t>
      </w:r>
      <w:r w:rsidR="00343310">
        <w:rPr>
          <w:rFonts w:ascii="Times New Roman" w:hAnsi="Times New Roman" w:cs="Times New Roman"/>
          <w:b/>
          <w:sz w:val="24"/>
          <w:szCs w:val="24"/>
        </w:rPr>
        <w:t xml:space="preserve"> a sale in execution</w:t>
      </w:r>
    </w:p>
    <w:p w:rsidR="00343310" w:rsidRDefault="005630F1" w:rsidP="00C503D5">
      <w:pPr>
        <w:pStyle w:val="ListParagraph"/>
        <w:numPr>
          <w:ilvl w:val="0"/>
          <w:numId w:val="42"/>
        </w:num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HC1000</w:t>
      </w:r>
      <w:r w:rsidR="00343310">
        <w:rPr>
          <w:rFonts w:ascii="Times New Roman" w:hAnsi="Times New Roman" w:cs="Times New Roman"/>
          <w:b/>
          <w:sz w:val="24"/>
          <w:szCs w:val="24"/>
        </w:rPr>
        <w:t>7/19 – Correction of an order granted in HC3113/17.</w:t>
      </w:r>
    </w:p>
    <w:p w:rsidR="005630F1" w:rsidRDefault="005630F1" w:rsidP="005630F1">
      <w:pPr>
        <w:pStyle w:val="ListParagraph"/>
        <w:numPr>
          <w:ilvl w:val="0"/>
          <w:numId w:val="42"/>
        </w:num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HC1689/20 – Condonation of late filing of application for review in HC694/20</w:t>
      </w:r>
    </w:p>
    <w:p w:rsidR="001F7BE4" w:rsidRDefault="001F7BE4" w:rsidP="001F7BE4">
      <w:pPr>
        <w:spacing w:after="0" w:line="240" w:lineRule="auto"/>
        <w:rPr>
          <w:rFonts w:ascii="Times New Roman" w:hAnsi="Times New Roman" w:cs="Times New Roman"/>
          <w:i/>
          <w:sz w:val="24"/>
          <w:szCs w:val="24"/>
        </w:rPr>
      </w:pPr>
    </w:p>
    <w:p w:rsidR="00AD30D7" w:rsidRDefault="00343310" w:rsidP="00AD30D7">
      <w:pPr>
        <w:spacing w:after="0" w:line="240" w:lineRule="auto"/>
        <w:rPr>
          <w:rFonts w:ascii="Times New Roman" w:hAnsi="Times New Roman" w:cs="Times New Roman"/>
          <w:sz w:val="24"/>
          <w:szCs w:val="24"/>
        </w:rPr>
      </w:pPr>
      <w:r w:rsidRPr="00065A99">
        <w:rPr>
          <w:rFonts w:ascii="Times New Roman" w:hAnsi="Times New Roman" w:cs="Times New Roman"/>
          <w:sz w:val="24"/>
          <w:szCs w:val="24"/>
        </w:rPr>
        <w:t>Mr</w:t>
      </w:r>
      <w:r>
        <w:rPr>
          <w:rFonts w:ascii="Times New Roman" w:hAnsi="Times New Roman" w:cs="Times New Roman"/>
          <w:i/>
          <w:sz w:val="24"/>
          <w:szCs w:val="24"/>
        </w:rPr>
        <w:t xml:space="preserve"> T L Mapuranga, </w:t>
      </w:r>
      <w:r>
        <w:rPr>
          <w:rFonts w:ascii="Times New Roman" w:hAnsi="Times New Roman" w:cs="Times New Roman"/>
          <w:sz w:val="24"/>
          <w:szCs w:val="24"/>
        </w:rPr>
        <w:t>for a</w:t>
      </w:r>
      <w:r w:rsidR="004E5EC6">
        <w:rPr>
          <w:rFonts w:ascii="Times New Roman" w:hAnsi="Times New Roman" w:cs="Times New Roman"/>
          <w:sz w:val="24"/>
          <w:szCs w:val="24"/>
        </w:rPr>
        <w:t>pplicant</w:t>
      </w:r>
      <w:r>
        <w:rPr>
          <w:rFonts w:ascii="Times New Roman" w:hAnsi="Times New Roman" w:cs="Times New Roman"/>
          <w:sz w:val="24"/>
          <w:szCs w:val="24"/>
        </w:rPr>
        <w:t>s</w:t>
      </w:r>
    </w:p>
    <w:p w:rsidR="001245CF" w:rsidRPr="001245CF" w:rsidRDefault="00274260" w:rsidP="004877F9">
      <w:pPr>
        <w:spacing w:after="0" w:line="240" w:lineRule="auto"/>
        <w:rPr>
          <w:rFonts w:ascii="Times New Roman" w:hAnsi="Times New Roman" w:cs="Times New Roman"/>
          <w:sz w:val="24"/>
          <w:szCs w:val="24"/>
        </w:rPr>
      </w:pPr>
      <w:r w:rsidRPr="00065A99">
        <w:rPr>
          <w:rFonts w:ascii="Times New Roman" w:hAnsi="Times New Roman" w:cs="Times New Roman"/>
          <w:sz w:val="24"/>
          <w:szCs w:val="24"/>
        </w:rPr>
        <w:t>Mr</w:t>
      </w:r>
      <w:r>
        <w:rPr>
          <w:rFonts w:ascii="Times New Roman" w:hAnsi="Times New Roman" w:cs="Times New Roman"/>
          <w:i/>
          <w:sz w:val="24"/>
          <w:szCs w:val="24"/>
        </w:rPr>
        <w:t xml:space="preserve"> </w:t>
      </w:r>
      <w:r w:rsidR="00EA3538">
        <w:rPr>
          <w:rFonts w:ascii="Times New Roman" w:hAnsi="Times New Roman" w:cs="Times New Roman"/>
          <w:i/>
          <w:sz w:val="24"/>
          <w:szCs w:val="24"/>
        </w:rPr>
        <w:t>G</w:t>
      </w:r>
      <w:r>
        <w:rPr>
          <w:rFonts w:ascii="Times New Roman" w:hAnsi="Times New Roman" w:cs="Times New Roman"/>
          <w:i/>
          <w:sz w:val="24"/>
          <w:szCs w:val="24"/>
        </w:rPr>
        <w:t xml:space="preserve"> Ma</w:t>
      </w:r>
      <w:r w:rsidR="00EA3538">
        <w:rPr>
          <w:rFonts w:ascii="Times New Roman" w:hAnsi="Times New Roman" w:cs="Times New Roman"/>
          <w:i/>
          <w:sz w:val="24"/>
          <w:szCs w:val="24"/>
        </w:rPr>
        <w:t>dzoka</w:t>
      </w:r>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EA3538">
        <w:rPr>
          <w:rFonts w:ascii="Times New Roman" w:hAnsi="Times New Roman" w:cs="Times New Roman"/>
          <w:sz w:val="24"/>
          <w:szCs w:val="24"/>
        </w:rPr>
        <w:t xml:space="preserve">first and second </w:t>
      </w:r>
      <w:r w:rsidR="004877F9">
        <w:rPr>
          <w:rFonts w:ascii="Times New Roman" w:hAnsi="Times New Roman" w:cs="Times New Roman"/>
          <w:sz w:val="24"/>
          <w:szCs w:val="24"/>
        </w:rPr>
        <w:t>respondent</w:t>
      </w:r>
    </w:p>
    <w:p w:rsidR="007C67FF" w:rsidRPr="00EA3538" w:rsidRDefault="00EA3538" w:rsidP="00AD30D7">
      <w:pPr>
        <w:spacing w:after="0" w:line="240" w:lineRule="auto"/>
        <w:rPr>
          <w:rFonts w:ascii="Times New Roman" w:hAnsi="Times New Roman" w:cs="Times New Roman"/>
          <w:sz w:val="24"/>
          <w:szCs w:val="24"/>
        </w:rPr>
      </w:pPr>
      <w:r w:rsidRPr="00065A99">
        <w:rPr>
          <w:rFonts w:ascii="Times New Roman" w:hAnsi="Times New Roman" w:cs="Times New Roman"/>
          <w:sz w:val="24"/>
          <w:szCs w:val="24"/>
        </w:rPr>
        <w:t>Mr</w:t>
      </w:r>
      <w:r>
        <w:rPr>
          <w:rFonts w:ascii="Times New Roman" w:hAnsi="Times New Roman" w:cs="Times New Roman"/>
          <w:i/>
          <w:sz w:val="24"/>
          <w:szCs w:val="24"/>
        </w:rPr>
        <w:t xml:space="preserve"> T Batasara, </w:t>
      </w:r>
      <w:r>
        <w:rPr>
          <w:rFonts w:ascii="Times New Roman" w:hAnsi="Times New Roman" w:cs="Times New Roman"/>
          <w:sz w:val="24"/>
          <w:szCs w:val="24"/>
        </w:rPr>
        <w:t>for third respondent</w:t>
      </w:r>
    </w:p>
    <w:p w:rsidR="00090BBF" w:rsidRDefault="00090BBF" w:rsidP="001F7BE4">
      <w:pPr>
        <w:spacing w:after="0" w:line="240" w:lineRule="auto"/>
        <w:rPr>
          <w:rFonts w:ascii="Times New Roman" w:hAnsi="Times New Roman" w:cs="Times New Roman"/>
          <w:sz w:val="24"/>
          <w:szCs w:val="24"/>
        </w:rPr>
      </w:pPr>
    </w:p>
    <w:p w:rsidR="005F7525"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ED5B35">
        <w:rPr>
          <w:rFonts w:ascii="Times New Roman" w:hAnsi="Times New Roman" w:cs="Times New Roman"/>
          <w:sz w:val="24"/>
          <w:szCs w:val="24"/>
        </w:rPr>
        <w:t>F</w:t>
      </w:r>
      <w:r w:rsidR="00EA3538">
        <w:rPr>
          <w:rFonts w:ascii="Times New Roman" w:hAnsi="Times New Roman" w:cs="Times New Roman"/>
          <w:sz w:val="24"/>
          <w:szCs w:val="24"/>
        </w:rPr>
        <w:t xml:space="preserve">or purposes of this judgment, the parties shall be referred to as the applicants and respondents as </w:t>
      </w:r>
      <w:r w:rsidR="005F7525">
        <w:rPr>
          <w:rFonts w:ascii="Times New Roman" w:hAnsi="Times New Roman" w:cs="Times New Roman"/>
          <w:sz w:val="24"/>
          <w:szCs w:val="24"/>
        </w:rPr>
        <w:t xml:space="preserve">cited in HC694/20, HC1689/20 and HC10007/19. </w:t>
      </w:r>
      <w:r w:rsidR="00EA3538">
        <w:rPr>
          <w:rFonts w:ascii="Times New Roman" w:hAnsi="Times New Roman" w:cs="Times New Roman"/>
          <w:sz w:val="24"/>
          <w:szCs w:val="24"/>
        </w:rPr>
        <w:t>I have made the decision to write an omnibus judgment in all four matters for the reason</w:t>
      </w:r>
      <w:r w:rsidR="005F7525">
        <w:rPr>
          <w:rFonts w:ascii="Times New Roman" w:hAnsi="Times New Roman" w:cs="Times New Roman"/>
          <w:sz w:val="24"/>
          <w:szCs w:val="24"/>
        </w:rPr>
        <w:t xml:space="preserve"> that the matters are interconnected and a decision in one affects or disposes of the others. Consequently I will dispose of the matters in the following order for reasons evident in the case summaries:</w:t>
      </w:r>
    </w:p>
    <w:p w:rsidR="005F7525" w:rsidRPr="0012775F" w:rsidRDefault="005F7525" w:rsidP="00353611">
      <w:pPr>
        <w:tabs>
          <w:tab w:val="left" w:pos="5025"/>
        </w:tabs>
        <w:spacing w:after="0" w:line="360" w:lineRule="auto"/>
        <w:rPr>
          <w:rFonts w:ascii="Times New Roman" w:hAnsi="Times New Roman" w:cs="Times New Roman"/>
          <w:i/>
          <w:sz w:val="24"/>
          <w:szCs w:val="24"/>
          <w:u w:val="single"/>
        </w:rPr>
      </w:pPr>
      <w:r w:rsidRPr="0012775F">
        <w:rPr>
          <w:rFonts w:ascii="Times New Roman" w:hAnsi="Times New Roman" w:cs="Times New Roman"/>
          <w:i/>
          <w:sz w:val="24"/>
          <w:szCs w:val="24"/>
          <w:u w:val="single"/>
        </w:rPr>
        <w:t>HC1952/20 - Dismissal of HC 694/20 for want of prosecution</w:t>
      </w:r>
    </w:p>
    <w:p w:rsidR="007E44B4" w:rsidRDefault="005F7525" w:rsidP="007E44B4">
      <w:pPr>
        <w:pStyle w:val="ListParagraph"/>
        <w:tabs>
          <w:tab w:val="left" w:pos="5025"/>
        </w:tabs>
        <w:spacing w:after="0" w:line="360" w:lineRule="auto"/>
        <w:rPr>
          <w:rFonts w:ascii="Times New Roman" w:hAnsi="Times New Roman" w:cs="Times New Roman"/>
          <w:sz w:val="24"/>
          <w:szCs w:val="24"/>
        </w:rPr>
      </w:pPr>
      <w:r w:rsidRPr="007E44B4">
        <w:rPr>
          <w:rFonts w:ascii="Times New Roman" w:hAnsi="Times New Roman" w:cs="Times New Roman"/>
          <w:sz w:val="24"/>
          <w:szCs w:val="24"/>
        </w:rPr>
        <w:t>First and second respondent</w:t>
      </w:r>
      <w:r w:rsidR="007E44B4">
        <w:rPr>
          <w:rFonts w:ascii="Times New Roman" w:hAnsi="Times New Roman" w:cs="Times New Roman"/>
          <w:sz w:val="24"/>
          <w:szCs w:val="24"/>
        </w:rPr>
        <w:t>s</w:t>
      </w:r>
      <w:r w:rsidRPr="007E44B4">
        <w:rPr>
          <w:rFonts w:ascii="Times New Roman" w:hAnsi="Times New Roman" w:cs="Times New Roman"/>
          <w:sz w:val="24"/>
          <w:szCs w:val="24"/>
        </w:rPr>
        <w:t xml:space="preserve"> seek dismissal of </w:t>
      </w:r>
      <w:r w:rsidR="007E44B4" w:rsidRPr="007E44B4">
        <w:rPr>
          <w:rFonts w:ascii="Times New Roman" w:hAnsi="Times New Roman" w:cs="Times New Roman"/>
          <w:sz w:val="24"/>
          <w:szCs w:val="24"/>
        </w:rPr>
        <w:t>applicants’</w:t>
      </w:r>
      <w:r w:rsidRPr="007E44B4">
        <w:rPr>
          <w:rFonts w:ascii="Times New Roman" w:hAnsi="Times New Roman" w:cs="Times New Roman"/>
          <w:sz w:val="24"/>
          <w:szCs w:val="24"/>
        </w:rPr>
        <w:t xml:space="preserve"> application for review </w:t>
      </w:r>
      <w:r w:rsidR="006F04EA" w:rsidRPr="007E44B4">
        <w:rPr>
          <w:rFonts w:ascii="Times New Roman" w:hAnsi="Times New Roman" w:cs="Times New Roman"/>
          <w:sz w:val="24"/>
          <w:szCs w:val="24"/>
        </w:rPr>
        <w:t>for</w:t>
      </w:r>
      <w:r w:rsidR="007E44B4">
        <w:rPr>
          <w:rFonts w:ascii="Times New Roman" w:hAnsi="Times New Roman" w:cs="Times New Roman"/>
          <w:sz w:val="24"/>
          <w:szCs w:val="24"/>
        </w:rPr>
        <w:t xml:space="preserve"> </w:t>
      </w:r>
    </w:p>
    <w:p w:rsidR="005F7525" w:rsidRPr="007E44B4" w:rsidRDefault="005F7525" w:rsidP="007E44B4">
      <w:pPr>
        <w:tabs>
          <w:tab w:val="left" w:pos="5025"/>
        </w:tabs>
        <w:spacing w:after="0" w:line="360" w:lineRule="auto"/>
        <w:rPr>
          <w:rFonts w:ascii="Times New Roman" w:hAnsi="Times New Roman" w:cs="Times New Roman"/>
          <w:sz w:val="24"/>
          <w:szCs w:val="24"/>
        </w:rPr>
      </w:pPr>
      <w:r w:rsidRPr="007E44B4">
        <w:rPr>
          <w:rFonts w:ascii="Times New Roman" w:hAnsi="Times New Roman" w:cs="Times New Roman"/>
          <w:sz w:val="24"/>
          <w:szCs w:val="24"/>
        </w:rPr>
        <w:lastRenderedPageBreak/>
        <w:t>want of prosecution</w:t>
      </w:r>
      <w:r w:rsidR="009243BA" w:rsidRPr="007E44B4">
        <w:rPr>
          <w:rFonts w:ascii="Times New Roman" w:hAnsi="Times New Roman" w:cs="Times New Roman"/>
          <w:sz w:val="24"/>
          <w:szCs w:val="24"/>
        </w:rPr>
        <w:t xml:space="preserve"> in HC694/20</w:t>
      </w:r>
      <w:r w:rsidRPr="007E44B4">
        <w:rPr>
          <w:rFonts w:ascii="Times New Roman" w:hAnsi="Times New Roman" w:cs="Times New Roman"/>
          <w:sz w:val="24"/>
          <w:szCs w:val="24"/>
        </w:rPr>
        <w:t>.</w:t>
      </w:r>
      <w:r w:rsidR="009243BA" w:rsidRPr="007E44B4">
        <w:rPr>
          <w:rFonts w:ascii="Times New Roman" w:hAnsi="Times New Roman" w:cs="Times New Roman"/>
          <w:sz w:val="24"/>
          <w:szCs w:val="24"/>
        </w:rPr>
        <w:t xml:space="preserve"> On 29 January 2020, applicants filed an application to set aside the sheriff’s confirmation of a sale in execution of immovable property in terms of r359 (8) of the High Court Rules. First and second respondents filed a notice of opposition and opposing affidavits on 12 February 2020. Applicants did not, and to date, have not, filed any answering affidavits or heads of argument nor set the matter down for hearing.</w:t>
      </w:r>
    </w:p>
    <w:p w:rsidR="005F7525" w:rsidRPr="00353611" w:rsidRDefault="009243BA" w:rsidP="00353611">
      <w:pPr>
        <w:tabs>
          <w:tab w:val="left" w:pos="502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Consequently, on </w:t>
      </w:r>
      <w:r w:rsidR="008773BC">
        <w:rPr>
          <w:rFonts w:ascii="Times New Roman" w:hAnsi="Times New Roman" w:cs="Times New Roman"/>
          <w:sz w:val="24"/>
          <w:szCs w:val="24"/>
        </w:rPr>
        <w:t>17 March 2020, first and second respondents filed an application to dismiss HC694/20 for want of prosecution. Applicants admit that their application in HC 694/20 is not properly before the court having been filed out of time and without seeking condonation. Consequently, it could not possibly be timeously prosecuted.</w:t>
      </w:r>
      <w:r w:rsidR="005F7525">
        <w:rPr>
          <w:rFonts w:ascii="Times New Roman" w:hAnsi="Times New Roman" w:cs="Times New Roman"/>
          <w:b/>
          <w:sz w:val="24"/>
          <w:szCs w:val="24"/>
        </w:rPr>
        <w:tab/>
      </w:r>
    </w:p>
    <w:p w:rsidR="005F7525" w:rsidRPr="0012775F" w:rsidRDefault="005F7525" w:rsidP="00353611">
      <w:pPr>
        <w:tabs>
          <w:tab w:val="left" w:pos="5025"/>
        </w:tabs>
        <w:spacing w:after="0" w:line="360" w:lineRule="auto"/>
        <w:rPr>
          <w:rFonts w:ascii="Times New Roman" w:hAnsi="Times New Roman" w:cs="Times New Roman"/>
          <w:i/>
          <w:sz w:val="24"/>
          <w:szCs w:val="24"/>
          <w:u w:val="single"/>
        </w:rPr>
      </w:pPr>
      <w:r w:rsidRPr="0012775F">
        <w:rPr>
          <w:rFonts w:ascii="Times New Roman" w:hAnsi="Times New Roman" w:cs="Times New Roman"/>
          <w:i/>
          <w:sz w:val="24"/>
          <w:szCs w:val="24"/>
          <w:u w:val="single"/>
        </w:rPr>
        <w:t xml:space="preserve">HC694/20 – </w:t>
      </w:r>
      <w:r w:rsidR="008773BC" w:rsidRPr="0012775F">
        <w:rPr>
          <w:rFonts w:ascii="Times New Roman" w:hAnsi="Times New Roman" w:cs="Times New Roman"/>
          <w:i/>
          <w:sz w:val="24"/>
          <w:szCs w:val="24"/>
          <w:u w:val="single"/>
        </w:rPr>
        <w:t>Application to set aside the sheriff’s confirmation of a sale in execution of immovable property in terms of r359 (8) of the High Court Rules</w:t>
      </w:r>
    </w:p>
    <w:p w:rsidR="007E44B4" w:rsidRDefault="008773BC" w:rsidP="007E44B4">
      <w:pPr>
        <w:pStyle w:val="ListParagraph"/>
        <w:tabs>
          <w:tab w:val="left" w:pos="5025"/>
        </w:tabs>
        <w:spacing w:after="0" w:line="360" w:lineRule="auto"/>
        <w:rPr>
          <w:rFonts w:ascii="Times New Roman" w:hAnsi="Times New Roman" w:cs="Times New Roman"/>
          <w:sz w:val="24"/>
          <w:szCs w:val="24"/>
        </w:rPr>
      </w:pPr>
      <w:r w:rsidRPr="007E44B4">
        <w:rPr>
          <w:rFonts w:ascii="Times New Roman" w:hAnsi="Times New Roman" w:cs="Times New Roman"/>
          <w:sz w:val="24"/>
          <w:szCs w:val="24"/>
        </w:rPr>
        <w:t xml:space="preserve">Applicants having filed an application to set aside the sheriff’s confirmation of a sale, </w:t>
      </w:r>
    </w:p>
    <w:p w:rsidR="008773BC" w:rsidRPr="007E44B4" w:rsidRDefault="008773BC" w:rsidP="007E44B4">
      <w:pPr>
        <w:tabs>
          <w:tab w:val="left" w:pos="5025"/>
        </w:tabs>
        <w:spacing w:after="0" w:line="360" w:lineRule="auto"/>
        <w:rPr>
          <w:rFonts w:ascii="Times New Roman" w:hAnsi="Times New Roman" w:cs="Times New Roman"/>
          <w:sz w:val="24"/>
          <w:szCs w:val="24"/>
        </w:rPr>
      </w:pPr>
      <w:r w:rsidRPr="007E44B4">
        <w:rPr>
          <w:rFonts w:ascii="Times New Roman" w:hAnsi="Times New Roman" w:cs="Times New Roman"/>
          <w:sz w:val="24"/>
          <w:szCs w:val="24"/>
        </w:rPr>
        <w:t>and first and second respondents having opposed the same</w:t>
      </w:r>
      <w:r w:rsidR="0041785E" w:rsidRPr="007E44B4">
        <w:rPr>
          <w:rFonts w:ascii="Times New Roman" w:hAnsi="Times New Roman" w:cs="Times New Roman"/>
          <w:sz w:val="24"/>
          <w:szCs w:val="24"/>
        </w:rPr>
        <w:t xml:space="preserve"> as being improper, the application remains unprosecuted as applicants have </w:t>
      </w:r>
      <w:r w:rsidR="007E44B4" w:rsidRPr="007E44B4">
        <w:rPr>
          <w:rFonts w:ascii="Times New Roman" w:hAnsi="Times New Roman" w:cs="Times New Roman"/>
          <w:sz w:val="24"/>
          <w:szCs w:val="24"/>
        </w:rPr>
        <w:t>neither filed answering affidavits, heads of argument nor</w:t>
      </w:r>
      <w:r w:rsidR="0041785E" w:rsidRPr="007E44B4">
        <w:rPr>
          <w:rFonts w:ascii="Times New Roman" w:hAnsi="Times New Roman" w:cs="Times New Roman"/>
          <w:sz w:val="24"/>
          <w:szCs w:val="24"/>
        </w:rPr>
        <w:t xml:space="preserve"> sought set</w:t>
      </w:r>
      <w:r w:rsidR="007E44B4">
        <w:rPr>
          <w:rFonts w:ascii="Times New Roman" w:hAnsi="Times New Roman" w:cs="Times New Roman"/>
          <w:sz w:val="24"/>
          <w:szCs w:val="24"/>
        </w:rPr>
        <w:t xml:space="preserve"> the matter</w:t>
      </w:r>
      <w:r w:rsidR="0041785E" w:rsidRPr="007E44B4">
        <w:rPr>
          <w:rFonts w:ascii="Times New Roman" w:hAnsi="Times New Roman" w:cs="Times New Roman"/>
          <w:sz w:val="24"/>
          <w:szCs w:val="24"/>
        </w:rPr>
        <w:t xml:space="preserve"> down.</w:t>
      </w:r>
    </w:p>
    <w:p w:rsidR="0012775F" w:rsidRPr="0012775F" w:rsidRDefault="0012775F" w:rsidP="0012775F">
      <w:pPr>
        <w:tabs>
          <w:tab w:val="left" w:pos="5025"/>
        </w:tabs>
        <w:spacing w:after="0" w:line="360" w:lineRule="auto"/>
        <w:rPr>
          <w:rFonts w:ascii="Times New Roman" w:hAnsi="Times New Roman" w:cs="Times New Roman"/>
          <w:i/>
          <w:sz w:val="24"/>
          <w:szCs w:val="24"/>
          <w:u w:val="single"/>
        </w:rPr>
      </w:pPr>
      <w:r w:rsidRPr="0012775F">
        <w:rPr>
          <w:rFonts w:ascii="Times New Roman" w:hAnsi="Times New Roman" w:cs="Times New Roman"/>
          <w:i/>
          <w:sz w:val="24"/>
          <w:szCs w:val="24"/>
          <w:u w:val="single"/>
        </w:rPr>
        <w:t>HC10097/19 – Correction of an order granted in HC3113/17.</w:t>
      </w:r>
    </w:p>
    <w:p w:rsidR="0012775F" w:rsidRDefault="0012775F" w:rsidP="00127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in HC1975/16 (which was another application for condonation by the applicants), they were given the opportunity to seek review of the sheriff’s conduct of the sale in execution and to object to the confirmation of the sale within 10 days from 22 March 2017. This they did in HC3113/17, wherein, on 16 October 2019, applicants obtained an order in the following terms:</w:t>
      </w:r>
    </w:p>
    <w:p w:rsidR="0012775F" w:rsidRDefault="00B703D9" w:rsidP="00B703D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0012775F" w:rsidRPr="00B703D9">
        <w:rPr>
          <w:rFonts w:ascii="Times New Roman" w:hAnsi="Times New Roman" w:cs="Times New Roman"/>
        </w:rPr>
        <w:t>1.</w:t>
      </w:r>
      <w:r w:rsidR="0012775F" w:rsidRPr="00B703D9">
        <w:rPr>
          <w:rFonts w:ascii="Times New Roman" w:hAnsi="Times New Roman" w:cs="Times New Roman"/>
        </w:rPr>
        <w:tab/>
        <w:t>The 4</w:t>
      </w:r>
      <w:r w:rsidR="0012775F" w:rsidRPr="00B703D9">
        <w:rPr>
          <w:rFonts w:ascii="Times New Roman" w:hAnsi="Times New Roman" w:cs="Times New Roman"/>
          <w:vertAlign w:val="superscript"/>
        </w:rPr>
        <w:t>th</w:t>
      </w:r>
      <w:r w:rsidR="0012775F" w:rsidRPr="00B703D9">
        <w:rPr>
          <w:rFonts w:ascii="Times New Roman" w:hAnsi="Times New Roman" w:cs="Times New Roman"/>
        </w:rPr>
        <w:t xml:space="preserve"> respondent’s decision to declare the 1</w:t>
      </w:r>
      <w:r w:rsidR="0012775F" w:rsidRPr="00B703D9">
        <w:rPr>
          <w:rFonts w:ascii="Times New Roman" w:hAnsi="Times New Roman" w:cs="Times New Roman"/>
          <w:vertAlign w:val="superscript"/>
        </w:rPr>
        <w:t>st</w:t>
      </w:r>
      <w:r w:rsidR="0012775F" w:rsidRPr="00B703D9">
        <w:rPr>
          <w:rFonts w:ascii="Times New Roman" w:hAnsi="Times New Roman" w:cs="Times New Roman"/>
        </w:rPr>
        <w:t xml:space="preserve"> and 2</w:t>
      </w:r>
      <w:r w:rsidR="0012775F" w:rsidRPr="00B703D9">
        <w:rPr>
          <w:rFonts w:ascii="Times New Roman" w:hAnsi="Times New Roman" w:cs="Times New Roman"/>
          <w:vertAlign w:val="superscript"/>
        </w:rPr>
        <w:t>nd</w:t>
      </w:r>
      <w:r w:rsidR="0012775F" w:rsidRPr="00B703D9">
        <w:rPr>
          <w:rFonts w:ascii="Times New Roman" w:hAnsi="Times New Roman" w:cs="Times New Roman"/>
        </w:rPr>
        <w:t xml:space="preserve"> respondents as purchasers and the subsequent confirmation of the sale for stand 2157 Glen Lorne Township 30 of Lot 30 of Glen Lorne is hereby set aside.</w:t>
      </w:r>
    </w:p>
    <w:p w:rsidR="00B703D9" w:rsidRPr="00B703D9" w:rsidRDefault="00B703D9" w:rsidP="00B703D9">
      <w:pPr>
        <w:spacing w:after="0" w:line="240" w:lineRule="auto"/>
        <w:ind w:left="1440" w:hanging="720"/>
        <w:jc w:val="both"/>
        <w:rPr>
          <w:rFonts w:ascii="Times New Roman" w:hAnsi="Times New Roman" w:cs="Times New Roman"/>
        </w:rPr>
      </w:pPr>
    </w:p>
    <w:p w:rsidR="0012775F" w:rsidRDefault="00B703D9" w:rsidP="00B703D9">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r w:rsidR="0012775F" w:rsidRPr="00B703D9">
        <w:rPr>
          <w:rFonts w:ascii="Times New Roman" w:hAnsi="Times New Roman" w:cs="Times New Roman"/>
        </w:rPr>
        <w:t>2.</w:t>
      </w:r>
      <w:r w:rsidR="0012775F" w:rsidRPr="00B703D9">
        <w:rPr>
          <w:rFonts w:ascii="Times New Roman" w:hAnsi="Times New Roman" w:cs="Times New Roman"/>
        </w:rPr>
        <w:tab/>
        <w:t>The deed of transfer issued by the 5</w:t>
      </w:r>
      <w:r w:rsidR="0012775F" w:rsidRPr="00B703D9">
        <w:rPr>
          <w:rFonts w:ascii="Times New Roman" w:hAnsi="Times New Roman" w:cs="Times New Roman"/>
          <w:vertAlign w:val="superscript"/>
        </w:rPr>
        <w:t>th</w:t>
      </w:r>
      <w:r w:rsidR="0012775F" w:rsidRPr="00B703D9">
        <w:rPr>
          <w:rFonts w:ascii="Times New Roman" w:hAnsi="Times New Roman" w:cs="Times New Roman"/>
        </w:rPr>
        <w:t xml:space="preserve"> respondent in favour of 1</w:t>
      </w:r>
      <w:r w:rsidR="0012775F" w:rsidRPr="00B703D9">
        <w:rPr>
          <w:rFonts w:ascii="Times New Roman" w:hAnsi="Times New Roman" w:cs="Times New Roman"/>
          <w:vertAlign w:val="superscript"/>
        </w:rPr>
        <w:t>st</w:t>
      </w:r>
      <w:r w:rsidR="0012775F" w:rsidRPr="00B703D9">
        <w:rPr>
          <w:rFonts w:ascii="Times New Roman" w:hAnsi="Times New Roman" w:cs="Times New Roman"/>
        </w:rPr>
        <w:t xml:space="preserve"> and 2</w:t>
      </w:r>
      <w:r w:rsidR="0012775F" w:rsidRPr="00B703D9">
        <w:rPr>
          <w:rFonts w:ascii="Times New Roman" w:hAnsi="Times New Roman" w:cs="Times New Roman"/>
          <w:vertAlign w:val="superscript"/>
        </w:rPr>
        <w:t>nd</w:t>
      </w:r>
      <w:r w:rsidR="0012775F" w:rsidRPr="00B703D9">
        <w:rPr>
          <w:rFonts w:ascii="Times New Roman" w:hAnsi="Times New Roman" w:cs="Times New Roman"/>
        </w:rPr>
        <w:t xml:space="preserve"> respondents for stand  2157 Glen Lorne Township 30 of Lot 30 of Glen Lorne  held under deed of transfer number 2280/2016 be and is hereby cancelled and set aside.</w:t>
      </w:r>
    </w:p>
    <w:p w:rsidR="00B703D9" w:rsidRPr="00B703D9" w:rsidRDefault="00B703D9" w:rsidP="00B703D9">
      <w:pPr>
        <w:spacing w:after="0" w:line="240" w:lineRule="auto"/>
        <w:ind w:left="1440" w:hanging="720"/>
        <w:jc w:val="both"/>
        <w:rPr>
          <w:rFonts w:ascii="Times New Roman" w:hAnsi="Times New Roman" w:cs="Times New Roman"/>
        </w:rPr>
      </w:pPr>
    </w:p>
    <w:p w:rsidR="0012775F" w:rsidRDefault="00B703D9" w:rsidP="00B703D9">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 xml:space="preserve">  </w:t>
      </w:r>
      <w:r w:rsidR="0012775F" w:rsidRPr="00B703D9">
        <w:rPr>
          <w:rFonts w:ascii="Times New Roman" w:hAnsi="Times New Roman" w:cs="Times New Roman"/>
        </w:rPr>
        <w:t>3.</w:t>
      </w:r>
      <w:r w:rsidR="0012775F" w:rsidRPr="00B703D9">
        <w:rPr>
          <w:rFonts w:ascii="Times New Roman" w:hAnsi="Times New Roman" w:cs="Times New Roman"/>
        </w:rPr>
        <w:tab/>
        <w:t>The matter is remitted back to the 4</w:t>
      </w:r>
      <w:r w:rsidR="0012775F" w:rsidRPr="00B703D9">
        <w:rPr>
          <w:rFonts w:ascii="Times New Roman" w:hAnsi="Times New Roman" w:cs="Times New Roman"/>
          <w:vertAlign w:val="superscript"/>
        </w:rPr>
        <w:t>th</w:t>
      </w:r>
      <w:r w:rsidR="0012775F" w:rsidRPr="00B703D9">
        <w:rPr>
          <w:rFonts w:ascii="Times New Roman" w:hAnsi="Times New Roman" w:cs="Times New Roman"/>
        </w:rPr>
        <w:t xml:space="preserve"> respondent and applicants are ordered to lodge their objections in terms of the rules from the date of their receipt of this order.</w:t>
      </w:r>
    </w:p>
    <w:p w:rsidR="00B703D9" w:rsidRPr="00B703D9" w:rsidRDefault="00B703D9" w:rsidP="00B703D9">
      <w:pPr>
        <w:spacing w:after="0" w:line="240" w:lineRule="auto"/>
        <w:ind w:left="1440" w:hanging="720"/>
        <w:jc w:val="both"/>
        <w:rPr>
          <w:rFonts w:ascii="Times New Roman" w:hAnsi="Times New Roman" w:cs="Times New Roman"/>
        </w:rPr>
      </w:pPr>
    </w:p>
    <w:p w:rsidR="0012775F" w:rsidRDefault="00B703D9" w:rsidP="00B703D9">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r w:rsidR="0012775F" w:rsidRPr="00B703D9">
        <w:rPr>
          <w:rFonts w:ascii="Times New Roman" w:hAnsi="Times New Roman" w:cs="Times New Roman"/>
        </w:rPr>
        <w:t xml:space="preserve">4. </w:t>
      </w:r>
      <w:r w:rsidR="0012775F" w:rsidRPr="00B703D9">
        <w:rPr>
          <w:rFonts w:ascii="Times New Roman" w:hAnsi="Times New Roman" w:cs="Times New Roman"/>
        </w:rPr>
        <w:tab/>
        <w:t>The 1</w:t>
      </w:r>
      <w:r w:rsidR="0012775F" w:rsidRPr="00B703D9">
        <w:rPr>
          <w:rFonts w:ascii="Times New Roman" w:hAnsi="Times New Roman" w:cs="Times New Roman"/>
          <w:vertAlign w:val="superscript"/>
        </w:rPr>
        <w:t>st</w:t>
      </w:r>
      <w:r w:rsidR="0012775F" w:rsidRPr="00B703D9">
        <w:rPr>
          <w:rFonts w:ascii="Times New Roman" w:hAnsi="Times New Roman" w:cs="Times New Roman"/>
        </w:rPr>
        <w:t xml:space="preserve"> and 2</w:t>
      </w:r>
      <w:r w:rsidR="0012775F" w:rsidRPr="00B703D9">
        <w:rPr>
          <w:rFonts w:ascii="Times New Roman" w:hAnsi="Times New Roman" w:cs="Times New Roman"/>
          <w:vertAlign w:val="superscript"/>
        </w:rPr>
        <w:t>nd</w:t>
      </w:r>
      <w:r w:rsidR="0012775F" w:rsidRPr="00B703D9">
        <w:rPr>
          <w:rFonts w:ascii="Times New Roman" w:hAnsi="Times New Roman" w:cs="Times New Roman"/>
        </w:rPr>
        <w:t xml:space="preserve"> respondents to pay costs of suit.”</w:t>
      </w:r>
    </w:p>
    <w:p w:rsidR="00B703D9" w:rsidRPr="00B703D9" w:rsidRDefault="00B703D9" w:rsidP="00B703D9">
      <w:pPr>
        <w:spacing w:after="0" w:line="240" w:lineRule="auto"/>
        <w:ind w:left="1440" w:hanging="720"/>
        <w:jc w:val="both"/>
        <w:rPr>
          <w:rFonts w:ascii="Times New Roman" w:hAnsi="Times New Roman" w:cs="Times New Roman"/>
        </w:rPr>
      </w:pPr>
    </w:p>
    <w:p w:rsidR="0012775F" w:rsidRDefault="0012775F" w:rsidP="001277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Note must also be made that this order is worded precisely in terms of the draft and as motivated in the founding affidavit. However, applicants seek its correction in terms of r449 on the grounds that the order is ambiguous.</w:t>
      </w:r>
    </w:p>
    <w:p w:rsidR="005F7525" w:rsidRPr="0012775F" w:rsidRDefault="005F7525" w:rsidP="00353611">
      <w:pPr>
        <w:tabs>
          <w:tab w:val="left" w:pos="5025"/>
        </w:tabs>
        <w:spacing w:after="0" w:line="360" w:lineRule="auto"/>
        <w:rPr>
          <w:rFonts w:ascii="Times New Roman" w:hAnsi="Times New Roman" w:cs="Times New Roman"/>
          <w:i/>
          <w:sz w:val="24"/>
          <w:szCs w:val="24"/>
          <w:u w:val="single"/>
        </w:rPr>
      </w:pPr>
      <w:r w:rsidRPr="0012775F">
        <w:rPr>
          <w:rFonts w:ascii="Times New Roman" w:hAnsi="Times New Roman" w:cs="Times New Roman"/>
          <w:i/>
          <w:sz w:val="24"/>
          <w:szCs w:val="24"/>
          <w:u w:val="single"/>
        </w:rPr>
        <w:t xml:space="preserve">HC1689/20 – Condonation of late filing of application </w:t>
      </w:r>
      <w:r w:rsidR="006C668F" w:rsidRPr="0012775F">
        <w:rPr>
          <w:rFonts w:ascii="Times New Roman" w:hAnsi="Times New Roman" w:cs="Times New Roman"/>
          <w:i/>
          <w:sz w:val="24"/>
          <w:szCs w:val="24"/>
          <w:u w:val="single"/>
        </w:rPr>
        <w:t>to set aside the sheriff’s confirmation of a sale in execution</w:t>
      </w:r>
      <w:r w:rsidRPr="0012775F">
        <w:rPr>
          <w:rFonts w:ascii="Times New Roman" w:hAnsi="Times New Roman" w:cs="Times New Roman"/>
          <w:i/>
          <w:sz w:val="24"/>
          <w:szCs w:val="24"/>
          <w:u w:val="single"/>
        </w:rPr>
        <w:t xml:space="preserve"> in HC694/20</w:t>
      </w:r>
    </w:p>
    <w:p w:rsidR="007E44B4" w:rsidRDefault="0041785E" w:rsidP="00065A99">
      <w:pPr>
        <w:pStyle w:val="ListParagraph"/>
        <w:tabs>
          <w:tab w:val="left" w:pos="5025"/>
        </w:tabs>
        <w:spacing w:after="0" w:line="360" w:lineRule="auto"/>
        <w:jc w:val="both"/>
        <w:rPr>
          <w:rFonts w:ascii="Times New Roman" w:hAnsi="Times New Roman" w:cs="Times New Roman"/>
          <w:sz w:val="24"/>
          <w:szCs w:val="24"/>
        </w:rPr>
      </w:pPr>
      <w:r w:rsidRPr="007E44B4">
        <w:rPr>
          <w:rFonts w:ascii="Times New Roman" w:hAnsi="Times New Roman" w:cs="Times New Roman"/>
          <w:sz w:val="24"/>
          <w:szCs w:val="24"/>
        </w:rPr>
        <w:t xml:space="preserve">On 5 March 2020, fully three weeks after having been served with a notice of </w:t>
      </w:r>
    </w:p>
    <w:p w:rsidR="005F7525" w:rsidRPr="007E44B4" w:rsidRDefault="0041785E" w:rsidP="00065A99">
      <w:pPr>
        <w:tabs>
          <w:tab w:val="left" w:pos="5025"/>
        </w:tabs>
        <w:spacing w:after="0" w:line="360" w:lineRule="auto"/>
        <w:jc w:val="both"/>
        <w:rPr>
          <w:rFonts w:ascii="Times New Roman" w:hAnsi="Times New Roman" w:cs="Times New Roman"/>
          <w:sz w:val="24"/>
          <w:szCs w:val="24"/>
        </w:rPr>
      </w:pPr>
      <w:r w:rsidRPr="007E44B4">
        <w:rPr>
          <w:rFonts w:ascii="Times New Roman" w:hAnsi="Times New Roman" w:cs="Times New Roman"/>
          <w:sz w:val="24"/>
          <w:szCs w:val="24"/>
        </w:rPr>
        <w:t xml:space="preserve">opposition in HC 694/20, pointing out that that application was improper as it was out of time and no condonation had been sought, applicants filed this application seeking condonation of their late filing of an application to set aside the sheriff’s confirmation of a sale in execution of immovable property. </w:t>
      </w:r>
      <w:r w:rsidR="006C668F" w:rsidRPr="007E44B4">
        <w:rPr>
          <w:rFonts w:ascii="Times New Roman" w:hAnsi="Times New Roman" w:cs="Times New Roman"/>
          <w:sz w:val="24"/>
          <w:szCs w:val="24"/>
        </w:rPr>
        <w:t xml:space="preserve">The explanation for the delay is that applicants laboured under a mistake of law in calculating the time within which to file the application and where therefore late by two days. No explanation is advanced as to the three week delay in seeking condonation after applicants became aware of their mistake of law on 13 February 2020. </w:t>
      </w:r>
    </w:p>
    <w:p w:rsidR="00DA65BB" w:rsidRPr="00DA65BB" w:rsidRDefault="00DA65BB" w:rsidP="00065A99">
      <w:pPr>
        <w:spacing w:after="0" w:line="360" w:lineRule="auto"/>
        <w:ind w:firstLine="720"/>
        <w:jc w:val="both"/>
        <w:rPr>
          <w:rFonts w:ascii="Times New Roman" w:hAnsi="Times New Roman" w:cs="Times New Roman"/>
          <w:sz w:val="24"/>
          <w:szCs w:val="24"/>
          <w:u w:val="single"/>
        </w:rPr>
      </w:pPr>
      <w:r w:rsidRPr="00DA65BB">
        <w:rPr>
          <w:rFonts w:ascii="Times New Roman" w:hAnsi="Times New Roman" w:cs="Times New Roman"/>
          <w:sz w:val="24"/>
          <w:szCs w:val="24"/>
          <w:u w:val="single"/>
        </w:rPr>
        <w:t>Background</w:t>
      </w:r>
    </w:p>
    <w:p w:rsidR="00AD4815" w:rsidRDefault="00AD4815" w:rsidP="00AD48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applications are predicated on a sheriff’s sale in execution which was confirmed on 23 November 2015. The third respondent obtained judgment against the applicants on a debt and proceeded to attach the applicant’s property which was sold in execution. It is undisputed that the proceeds of the sale did not discharge the applicants’ indebtedness. The first and second respondents were declared the successful bidders in the sheriff’s sale by private treaty to which all the parties consented. Transfer has already been effected to first and second respondent.</w:t>
      </w:r>
      <w:r w:rsidR="00463B3D">
        <w:rPr>
          <w:rFonts w:ascii="Times New Roman" w:hAnsi="Times New Roman" w:cs="Times New Roman"/>
          <w:sz w:val="24"/>
          <w:szCs w:val="24"/>
        </w:rPr>
        <w:t xml:space="preserve"> The sale remains extant as no application to set aside the sale has been made. By order of this court in HC1975/16 and HC3113/17, applicants have only been accorded to opportunity to file objections to the confirmation of the sale. </w:t>
      </w:r>
    </w:p>
    <w:p w:rsidR="005D57E3" w:rsidRDefault="005D57E3" w:rsidP="001A048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Analysis</w:t>
      </w:r>
    </w:p>
    <w:p w:rsidR="00CC641C" w:rsidRPr="005630F1" w:rsidRDefault="00CC641C" w:rsidP="005D57E3">
      <w:pPr>
        <w:spacing w:after="0" w:line="360" w:lineRule="auto"/>
        <w:ind w:firstLine="720"/>
        <w:jc w:val="both"/>
        <w:rPr>
          <w:rFonts w:ascii="Times New Roman" w:hAnsi="Times New Roman" w:cs="Times New Roman"/>
          <w:i/>
          <w:sz w:val="24"/>
          <w:szCs w:val="24"/>
          <w:u w:val="single"/>
        </w:rPr>
      </w:pPr>
      <w:r w:rsidRPr="005630F1">
        <w:rPr>
          <w:rFonts w:ascii="Times New Roman" w:hAnsi="Times New Roman" w:cs="Times New Roman"/>
          <w:i/>
          <w:sz w:val="24"/>
          <w:szCs w:val="24"/>
          <w:u w:val="single"/>
        </w:rPr>
        <w:lastRenderedPageBreak/>
        <w:t>HC1952/20 and HC694/20.</w:t>
      </w:r>
    </w:p>
    <w:p w:rsidR="00CC641C" w:rsidRDefault="005E1C60" w:rsidP="005D57E3">
      <w:pPr>
        <w:spacing w:after="0" w:line="360" w:lineRule="auto"/>
        <w:ind w:firstLine="720"/>
        <w:jc w:val="both"/>
        <w:rPr>
          <w:rFonts w:ascii="Times New Roman" w:hAnsi="Times New Roman" w:cs="Times New Roman"/>
          <w:sz w:val="24"/>
          <w:szCs w:val="24"/>
        </w:rPr>
      </w:pPr>
      <w:r w:rsidRPr="00005A5A">
        <w:rPr>
          <w:rFonts w:ascii="Times New Roman" w:hAnsi="Times New Roman" w:cs="Times New Roman"/>
          <w:sz w:val="24"/>
          <w:szCs w:val="24"/>
        </w:rPr>
        <w:t xml:space="preserve">It is trite that an application stands or falls on its founding papers. </w:t>
      </w:r>
      <w:r w:rsidR="00CC641C">
        <w:rPr>
          <w:rFonts w:ascii="Times New Roman" w:hAnsi="Times New Roman" w:cs="Times New Roman"/>
          <w:sz w:val="24"/>
          <w:szCs w:val="24"/>
        </w:rPr>
        <w:t xml:space="preserve">Where an application is made without due regard to the procedural requirements as to time limits, and no application for condonation has been made, such an application is improperly before the court and is a non-event. The impropriety cannot be cured by a subsequent application for condonation because, at the time that the improper application is made, it is not valid.  A dead horse cannot be brought to life by the introduction into its paddock, of a live horse. </w:t>
      </w:r>
    </w:p>
    <w:p w:rsidR="000A6FE9" w:rsidRDefault="00BC26DC"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A6FE9">
        <w:rPr>
          <w:rFonts w:ascii="Times New Roman" w:hAnsi="Times New Roman" w:cs="Times New Roman"/>
          <w:sz w:val="24"/>
          <w:szCs w:val="24"/>
        </w:rPr>
        <w:t xml:space="preserve">t is precisely for these reasons that </w:t>
      </w:r>
      <w:r w:rsidR="00CC641C">
        <w:rPr>
          <w:rFonts w:ascii="Times New Roman" w:hAnsi="Times New Roman" w:cs="Times New Roman"/>
          <w:sz w:val="24"/>
          <w:szCs w:val="24"/>
        </w:rPr>
        <w:t xml:space="preserve">the applicants could not properly prosecute their </w:t>
      </w:r>
      <w:r>
        <w:rPr>
          <w:rFonts w:ascii="Times New Roman" w:hAnsi="Times New Roman" w:cs="Times New Roman"/>
          <w:sz w:val="24"/>
          <w:szCs w:val="24"/>
        </w:rPr>
        <w:t>application filed of record</w:t>
      </w:r>
      <w:r w:rsidR="000A6FE9">
        <w:rPr>
          <w:rFonts w:ascii="Times New Roman" w:hAnsi="Times New Roman" w:cs="Times New Roman"/>
          <w:sz w:val="24"/>
          <w:szCs w:val="24"/>
        </w:rPr>
        <w:t xml:space="preserve"> under HC694/20</w:t>
      </w:r>
      <w:r w:rsidR="00D2677A">
        <w:rPr>
          <w:rFonts w:ascii="Times New Roman" w:hAnsi="Times New Roman" w:cs="Times New Roman"/>
          <w:sz w:val="24"/>
          <w:szCs w:val="24"/>
        </w:rPr>
        <w:t>20</w:t>
      </w:r>
      <w:r w:rsidR="000A6FE9">
        <w:rPr>
          <w:rFonts w:ascii="Times New Roman" w:hAnsi="Times New Roman" w:cs="Times New Roman"/>
          <w:sz w:val="24"/>
          <w:szCs w:val="24"/>
        </w:rPr>
        <w:t xml:space="preserve">. It was dead in the water. At </w:t>
      </w:r>
      <w:r w:rsidR="00D2677A">
        <w:rPr>
          <w:rFonts w:ascii="Times New Roman" w:hAnsi="Times New Roman" w:cs="Times New Roman"/>
          <w:sz w:val="24"/>
          <w:szCs w:val="24"/>
        </w:rPr>
        <w:t>paragraph</w:t>
      </w:r>
      <w:r w:rsidR="000A6FE9">
        <w:rPr>
          <w:rFonts w:ascii="Times New Roman" w:hAnsi="Times New Roman" w:cs="Times New Roman"/>
          <w:sz w:val="24"/>
          <w:szCs w:val="24"/>
        </w:rPr>
        <w:t xml:space="preserve"> 2 of their heads of argument, applicants admit</w:t>
      </w:r>
      <w:r w:rsidR="00747E3A">
        <w:rPr>
          <w:rFonts w:ascii="Times New Roman" w:hAnsi="Times New Roman" w:cs="Times New Roman"/>
          <w:sz w:val="24"/>
          <w:szCs w:val="24"/>
        </w:rPr>
        <w:t xml:space="preserve"> the same when </w:t>
      </w:r>
      <w:r w:rsidR="000A6FE9">
        <w:rPr>
          <w:rFonts w:ascii="Times New Roman" w:hAnsi="Times New Roman" w:cs="Times New Roman"/>
          <w:sz w:val="24"/>
          <w:szCs w:val="24"/>
        </w:rPr>
        <w:t>they state:</w:t>
      </w:r>
    </w:p>
    <w:p w:rsidR="00D2677A" w:rsidRPr="00BD48C4" w:rsidRDefault="00D2677A" w:rsidP="00BD48C4">
      <w:pPr>
        <w:spacing w:after="0" w:line="240" w:lineRule="auto"/>
        <w:ind w:firstLine="720"/>
        <w:jc w:val="both"/>
        <w:rPr>
          <w:rFonts w:ascii="Times New Roman" w:hAnsi="Times New Roman" w:cs="Times New Roman"/>
        </w:rPr>
      </w:pPr>
    </w:p>
    <w:p w:rsidR="00D2677A" w:rsidRPr="00BD48C4" w:rsidRDefault="000A6FE9" w:rsidP="00BD48C4">
      <w:pPr>
        <w:spacing w:after="0" w:line="240" w:lineRule="auto"/>
        <w:ind w:left="720"/>
        <w:jc w:val="both"/>
        <w:rPr>
          <w:rFonts w:ascii="Times New Roman" w:hAnsi="Times New Roman" w:cs="Times New Roman"/>
        </w:rPr>
      </w:pPr>
      <w:r w:rsidRPr="00BD48C4">
        <w:rPr>
          <w:rFonts w:ascii="Times New Roman" w:hAnsi="Times New Roman" w:cs="Times New Roman"/>
        </w:rPr>
        <w:t xml:space="preserve">“It is common cause that </w:t>
      </w:r>
      <w:r w:rsidR="00D2677A" w:rsidRPr="00BD48C4">
        <w:rPr>
          <w:rFonts w:ascii="Times New Roman" w:hAnsi="Times New Roman" w:cs="Times New Roman"/>
        </w:rPr>
        <w:t>application</w:t>
      </w:r>
      <w:r w:rsidRPr="00BD48C4">
        <w:rPr>
          <w:rFonts w:ascii="Times New Roman" w:hAnsi="Times New Roman" w:cs="Times New Roman"/>
        </w:rPr>
        <w:t xml:space="preserve"> under HC694/2020 which </w:t>
      </w:r>
      <w:r w:rsidR="00D2677A" w:rsidRPr="00BD48C4">
        <w:rPr>
          <w:rFonts w:ascii="Times New Roman" w:hAnsi="Times New Roman" w:cs="Times New Roman"/>
        </w:rPr>
        <w:t xml:space="preserve">the applicant seeks to be dismissed for purported want of prosecution is currently not properly before the court as it stands it having been </w:t>
      </w:r>
      <w:r w:rsidR="00747E3A" w:rsidRPr="00BD48C4">
        <w:rPr>
          <w:rFonts w:ascii="Times New Roman" w:hAnsi="Times New Roman" w:cs="Times New Roman"/>
        </w:rPr>
        <w:t>filed</w:t>
      </w:r>
      <w:r w:rsidR="00D2677A" w:rsidRPr="00BD48C4">
        <w:rPr>
          <w:rFonts w:ascii="Times New Roman" w:hAnsi="Times New Roman" w:cs="Times New Roman"/>
        </w:rPr>
        <w:t xml:space="preserve"> out of time. There is therefore nothing currently before the court for 1</w:t>
      </w:r>
      <w:r w:rsidR="00D2677A" w:rsidRPr="00BD48C4">
        <w:rPr>
          <w:rFonts w:ascii="Times New Roman" w:hAnsi="Times New Roman" w:cs="Times New Roman"/>
          <w:vertAlign w:val="superscript"/>
        </w:rPr>
        <w:t>st</w:t>
      </w:r>
      <w:r w:rsidR="00D2677A" w:rsidRPr="00BD48C4">
        <w:rPr>
          <w:rFonts w:ascii="Times New Roman" w:hAnsi="Times New Roman" w:cs="Times New Roman"/>
        </w:rPr>
        <w:t xml:space="preserve"> and 2</w:t>
      </w:r>
      <w:r w:rsidR="00D2677A" w:rsidRPr="00BD48C4">
        <w:rPr>
          <w:rFonts w:ascii="Times New Roman" w:hAnsi="Times New Roman" w:cs="Times New Roman"/>
          <w:vertAlign w:val="superscript"/>
        </w:rPr>
        <w:t>nd</w:t>
      </w:r>
      <w:r w:rsidR="00D2677A" w:rsidRPr="00BD48C4">
        <w:rPr>
          <w:rFonts w:ascii="Times New Roman" w:hAnsi="Times New Roman" w:cs="Times New Roman"/>
        </w:rPr>
        <w:t xml:space="preserve"> respondent to prosecute”.</w:t>
      </w:r>
    </w:p>
    <w:p w:rsidR="00D2677A" w:rsidRPr="00BD48C4" w:rsidRDefault="00D2677A" w:rsidP="00BD48C4">
      <w:pPr>
        <w:spacing w:after="0" w:line="240" w:lineRule="auto"/>
        <w:ind w:left="720"/>
        <w:jc w:val="both"/>
        <w:rPr>
          <w:rFonts w:ascii="Times New Roman" w:hAnsi="Times New Roman" w:cs="Times New Roman"/>
        </w:rPr>
      </w:pPr>
    </w:p>
    <w:p w:rsidR="00B048E1" w:rsidRDefault="00D2677A"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w:t>
      </w:r>
      <w:r w:rsidR="000A6FE9">
        <w:rPr>
          <w:rFonts w:ascii="Times New Roman" w:hAnsi="Times New Roman" w:cs="Times New Roman"/>
          <w:sz w:val="24"/>
          <w:szCs w:val="24"/>
        </w:rPr>
        <w:t>he prudent course would have been for the applicant</w:t>
      </w:r>
      <w:r>
        <w:rPr>
          <w:rFonts w:ascii="Times New Roman" w:hAnsi="Times New Roman" w:cs="Times New Roman"/>
          <w:sz w:val="24"/>
          <w:szCs w:val="24"/>
        </w:rPr>
        <w:t>s</w:t>
      </w:r>
      <w:r w:rsidR="000A6FE9">
        <w:rPr>
          <w:rFonts w:ascii="Times New Roman" w:hAnsi="Times New Roman" w:cs="Times New Roman"/>
          <w:sz w:val="24"/>
          <w:szCs w:val="24"/>
        </w:rPr>
        <w:t xml:space="preserve"> to withdraw the application and seek condonation. The end result is that the applicants have not prosecuted the application which makes it ripe for dismissal</w:t>
      </w:r>
      <w:r>
        <w:rPr>
          <w:rFonts w:ascii="Times New Roman" w:hAnsi="Times New Roman" w:cs="Times New Roman"/>
          <w:sz w:val="24"/>
          <w:szCs w:val="24"/>
        </w:rPr>
        <w:t>, because even though it is a non-event, it is still pending</w:t>
      </w:r>
      <w:r w:rsidR="000A6FE9">
        <w:rPr>
          <w:rFonts w:ascii="Times New Roman" w:hAnsi="Times New Roman" w:cs="Times New Roman"/>
          <w:sz w:val="24"/>
          <w:szCs w:val="24"/>
        </w:rPr>
        <w:t>.</w:t>
      </w:r>
      <w:r w:rsidR="000A6FE9" w:rsidRPr="000A6FE9">
        <w:rPr>
          <w:rFonts w:ascii="Times New Roman" w:hAnsi="Times New Roman" w:cs="Times New Roman"/>
          <w:sz w:val="24"/>
          <w:szCs w:val="24"/>
        </w:rPr>
        <w:t xml:space="preserve"> </w:t>
      </w:r>
      <w:r w:rsidR="000A6FE9">
        <w:rPr>
          <w:rFonts w:ascii="Times New Roman" w:hAnsi="Times New Roman" w:cs="Times New Roman"/>
          <w:sz w:val="24"/>
          <w:szCs w:val="24"/>
        </w:rPr>
        <w:t xml:space="preserve">As has been noted in the case summary, the notice </w:t>
      </w:r>
      <w:r>
        <w:rPr>
          <w:rFonts w:ascii="Times New Roman" w:hAnsi="Times New Roman" w:cs="Times New Roman"/>
          <w:sz w:val="24"/>
          <w:szCs w:val="24"/>
        </w:rPr>
        <w:t>o</w:t>
      </w:r>
      <w:r w:rsidR="000A6FE9">
        <w:rPr>
          <w:rFonts w:ascii="Times New Roman" w:hAnsi="Times New Roman" w:cs="Times New Roman"/>
          <w:sz w:val="24"/>
          <w:szCs w:val="24"/>
        </w:rPr>
        <w:t xml:space="preserve">f opposition was on 13 February 2020. As of to date, no answering affidavit or heads of argument have been filed. Nor has any set down been requested. </w:t>
      </w:r>
    </w:p>
    <w:p w:rsidR="00B048E1" w:rsidRDefault="00B048E1"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trite that in an application for dismissal for want of prosecution, the court must consider three requirements:</w:t>
      </w:r>
    </w:p>
    <w:p w:rsidR="00B048E1" w:rsidRDefault="00B048E1" w:rsidP="00B048E1">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conduct of the respondent</w:t>
      </w:r>
    </w:p>
    <w:p w:rsidR="00B048E1" w:rsidRDefault="00B048E1" w:rsidP="00B048E1">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for a party’s delay in prosecuting its case; and</w:t>
      </w:r>
    </w:p>
    <w:p w:rsidR="00B048E1" w:rsidRDefault="00B048E1" w:rsidP="00B048E1">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interests of justice.</w:t>
      </w:r>
    </w:p>
    <w:p w:rsidR="00F70BF4" w:rsidRDefault="000A6FE9" w:rsidP="00B048E1">
      <w:pPr>
        <w:spacing w:after="0" w:line="360" w:lineRule="auto"/>
        <w:ind w:firstLine="720"/>
        <w:jc w:val="both"/>
        <w:rPr>
          <w:rFonts w:ascii="Times New Roman" w:hAnsi="Times New Roman" w:cs="Times New Roman"/>
          <w:sz w:val="24"/>
          <w:szCs w:val="24"/>
        </w:rPr>
      </w:pPr>
      <w:r w:rsidRPr="00B048E1">
        <w:rPr>
          <w:rFonts w:ascii="Times New Roman" w:hAnsi="Times New Roman" w:cs="Times New Roman"/>
          <w:sz w:val="24"/>
          <w:szCs w:val="24"/>
        </w:rPr>
        <w:t xml:space="preserve">I </w:t>
      </w:r>
      <w:r w:rsidR="00B048E1">
        <w:rPr>
          <w:rFonts w:ascii="Times New Roman" w:hAnsi="Times New Roman" w:cs="Times New Roman"/>
          <w:sz w:val="24"/>
          <w:szCs w:val="24"/>
        </w:rPr>
        <w:t xml:space="preserve">must </w:t>
      </w:r>
      <w:r w:rsidR="003020C2">
        <w:rPr>
          <w:rFonts w:ascii="Times New Roman" w:hAnsi="Times New Roman" w:cs="Times New Roman"/>
          <w:sz w:val="24"/>
          <w:szCs w:val="24"/>
        </w:rPr>
        <w:t>note</w:t>
      </w:r>
      <w:r w:rsidR="00B048E1">
        <w:rPr>
          <w:rFonts w:ascii="Times New Roman" w:hAnsi="Times New Roman" w:cs="Times New Roman"/>
          <w:sz w:val="24"/>
          <w:szCs w:val="24"/>
        </w:rPr>
        <w:t xml:space="preserve"> that the conduct of the applicants in this matter is so inept as t</w:t>
      </w:r>
      <w:r w:rsidR="00E12627">
        <w:rPr>
          <w:rFonts w:ascii="Times New Roman" w:hAnsi="Times New Roman" w:cs="Times New Roman"/>
          <w:sz w:val="24"/>
          <w:szCs w:val="24"/>
        </w:rPr>
        <w:t xml:space="preserve">o be deplorable as it does not </w:t>
      </w:r>
      <w:r w:rsidR="00B048E1">
        <w:rPr>
          <w:rFonts w:ascii="Times New Roman" w:hAnsi="Times New Roman" w:cs="Times New Roman"/>
          <w:sz w:val="24"/>
          <w:szCs w:val="24"/>
        </w:rPr>
        <w:t>promote finality in litigation</w:t>
      </w:r>
      <w:r w:rsidR="00E12627">
        <w:rPr>
          <w:rFonts w:ascii="Times New Roman" w:hAnsi="Times New Roman" w:cs="Times New Roman"/>
          <w:sz w:val="24"/>
          <w:szCs w:val="24"/>
        </w:rPr>
        <w:t xml:space="preserve"> and may in fact amount to an abuse of </w:t>
      </w:r>
      <w:r w:rsidR="00E12627">
        <w:rPr>
          <w:rFonts w:ascii="Times New Roman" w:hAnsi="Times New Roman" w:cs="Times New Roman"/>
          <w:sz w:val="24"/>
          <w:szCs w:val="24"/>
        </w:rPr>
        <w:lastRenderedPageBreak/>
        <w:t>court</w:t>
      </w:r>
      <w:r w:rsidR="00B048E1">
        <w:rPr>
          <w:rFonts w:ascii="Times New Roman" w:hAnsi="Times New Roman" w:cs="Times New Roman"/>
          <w:sz w:val="24"/>
          <w:szCs w:val="24"/>
        </w:rPr>
        <w:t>.</w:t>
      </w:r>
      <w:r w:rsidR="00E12627">
        <w:rPr>
          <w:rFonts w:ascii="Times New Roman" w:hAnsi="Times New Roman" w:cs="Times New Roman"/>
          <w:sz w:val="24"/>
          <w:szCs w:val="24"/>
        </w:rPr>
        <w:t xml:space="preserve"> </w:t>
      </w:r>
      <w:r w:rsidR="00D65014">
        <w:rPr>
          <w:rFonts w:ascii="Times New Roman" w:hAnsi="Times New Roman" w:cs="Times New Roman"/>
          <w:sz w:val="24"/>
          <w:szCs w:val="24"/>
        </w:rPr>
        <w:t>As I have already stated in the case summaries, a</w:t>
      </w:r>
      <w:r w:rsidR="00E12627">
        <w:rPr>
          <w:rFonts w:ascii="Times New Roman" w:hAnsi="Times New Roman" w:cs="Times New Roman"/>
          <w:sz w:val="24"/>
          <w:szCs w:val="24"/>
        </w:rPr>
        <w:t>pplicants</w:t>
      </w:r>
      <w:r w:rsidR="00D65014">
        <w:rPr>
          <w:rFonts w:ascii="Times New Roman" w:hAnsi="Times New Roman" w:cs="Times New Roman"/>
          <w:sz w:val="24"/>
          <w:szCs w:val="24"/>
        </w:rPr>
        <w:t>, after duly seeking condonation,</w:t>
      </w:r>
      <w:r w:rsidR="00E12627">
        <w:rPr>
          <w:rFonts w:ascii="Times New Roman" w:hAnsi="Times New Roman" w:cs="Times New Roman"/>
          <w:sz w:val="24"/>
          <w:szCs w:val="24"/>
        </w:rPr>
        <w:t xml:space="preserve"> have already applied for review of the sheriff’s confirmation proceedings and obtained an order from this court in their favour</w:t>
      </w:r>
      <w:r w:rsidR="00D65014">
        <w:rPr>
          <w:rFonts w:ascii="Times New Roman" w:hAnsi="Times New Roman" w:cs="Times New Roman"/>
          <w:sz w:val="24"/>
          <w:szCs w:val="24"/>
        </w:rPr>
        <w:t xml:space="preserve"> in HC3113/17</w:t>
      </w:r>
      <w:r w:rsidR="00E12627">
        <w:rPr>
          <w:rFonts w:ascii="Times New Roman" w:hAnsi="Times New Roman" w:cs="Times New Roman"/>
          <w:sz w:val="24"/>
          <w:szCs w:val="24"/>
        </w:rPr>
        <w:t xml:space="preserve">. </w:t>
      </w:r>
      <w:r w:rsidR="00D65014">
        <w:rPr>
          <w:rFonts w:ascii="Times New Roman" w:hAnsi="Times New Roman" w:cs="Times New Roman"/>
          <w:sz w:val="24"/>
          <w:szCs w:val="24"/>
        </w:rPr>
        <w:t>The matter having been remitted back to fourth respondent, and he, on 27 December 2019, having once again confirmed the sale, the applicant</w:t>
      </w:r>
      <w:r w:rsidR="00F70BF4">
        <w:rPr>
          <w:rFonts w:ascii="Times New Roman" w:hAnsi="Times New Roman" w:cs="Times New Roman"/>
          <w:sz w:val="24"/>
          <w:szCs w:val="24"/>
        </w:rPr>
        <w:t>s</w:t>
      </w:r>
      <w:r w:rsidR="00D65014">
        <w:rPr>
          <w:rFonts w:ascii="Times New Roman" w:hAnsi="Times New Roman" w:cs="Times New Roman"/>
          <w:sz w:val="24"/>
          <w:szCs w:val="24"/>
        </w:rPr>
        <w:t xml:space="preserve"> once again seek review of these confirmation proceedings in HC694/20. And also once again, the applicants seek review out of time, and to make it worse, without seeking condonation. And having been notified that </w:t>
      </w:r>
      <w:r w:rsidR="00F70BF4">
        <w:rPr>
          <w:rFonts w:ascii="Times New Roman" w:hAnsi="Times New Roman" w:cs="Times New Roman"/>
          <w:sz w:val="24"/>
          <w:szCs w:val="24"/>
        </w:rPr>
        <w:t>their</w:t>
      </w:r>
      <w:r w:rsidR="00D65014">
        <w:rPr>
          <w:rFonts w:ascii="Times New Roman" w:hAnsi="Times New Roman" w:cs="Times New Roman"/>
          <w:sz w:val="24"/>
          <w:szCs w:val="24"/>
        </w:rPr>
        <w:t xml:space="preserve"> application is out of time and they have not sought condonation</w:t>
      </w:r>
      <w:r w:rsidR="00D30C33">
        <w:rPr>
          <w:rFonts w:ascii="Times New Roman" w:hAnsi="Times New Roman" w:cs="Times New Roman"/>
          <w:sz w:val="24"/>
          <w:szCs w:val="24"/>
        </w:rPr>
        <w:t>, they sa</w:t>
      </w:r>
      <w:r w:rsidR="00D65014">
        <w:rPr>
          <w:rFonts w:ascii="Times New Roman" w:hAnsi="Times New Roman" w:cs="Times New Roman"/>
          <w:sz w:val="24"/>
          <w:szCs w:val="24"/>
        </w:rPr>
        <w:t xml:space="preserve">t back for three weeks before making such application for condonation. In the meantime, they admit that their application in HC694/20 is a non-event and yet </w:t>
      </w:r>
      <w:r w:rsidR="00F70BF4">
        <w:rPr>
          <w:rFonts w:ascii="Times New Roman" w:hAnsi="Times New Roman" w:cs="Times New Roman"/>
          <w:sz w:val="24"/>
          <w:szCs w:val="24"/>
        </w:rPr>
        <w:t>do not seek to withdraw it.</w:t>
      </w:r>
    </w:p>
    <w:p w:rsidR="00F70BF4" w:rsidRDefault="00F70BF4" w:rsidP="00B04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make matters worse, the only explanation for the delay in prosecuting the matter in HC694/2020 is that it is an improper application which is a non-event, and that they have filed an application for condonation. That begs the question: how does one seek condonation for a non-event? And if it is a non-event, then why are applicants keeping it on the books of the registry?</w:t>
      </w:r>
      <w:r w:rsidR="00E12627">
        <w:rPr>
          <w:rFonts w:ascii="Times New Roman" w:hAnsi="Times New Roman" w:cs="Times New Roman"/>
          <w:sz w:val="24"/>
          <w:szCs w:val="24"/>
        </w:rPr>
        <w:t xml:space="preserve">  </w:t>
      </w:r>
      <w:r w:rsidR="00B048E1">
        <w:rPr>
          <w:rFonts w:ascii="Times New Roman" w:hAnsi="Times New Roman" w:cs="Times New Roman"/>
          <w:sz w:val="24"/>
          <w:szCs w:val="24"/>
        </w:rPr>
        <w:t xml:space="preserve"> </w:t>
      </w:r>
    </w:p>
    <w:p w:rsidR="00747E3A" w:rsidRDefault="00F70BF4" w:rsidP="00B04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w:t>
      </w:r>
      <w:r w:rsidR="00747E3A">
        <w:rPr>
          <w:rFonts w:ascii="Times New Roman" w:hAnsi="Times New Roman" w:cs="Times New Roman"/>
          <w:sz w:val="24"/>
          <w:szCs w:val="24"/>
        </w:rPr>
        <w:t>having failed to timeously set a matter down for hearing, the onus is on the applicants to give a reasonable explanation why it should not be dismissed.</w:t>
      </w:r>
      <w:r w:rsidR="00747E3A">
        <w:rPr>
          <w:rStyle w:val="FootnoteReference"/>
          <w:rFonts w:ascii="Times New Roman" w:hAnsi="Times New Roman"/>
          <w:sz w:val="24"/>
          <w:szCs w:val="24"/>
        </w:rPr>
        <w:footnoteReference w:id="1"/>
      </w:r>
      <w:r w:rsidR="00747E3A">
        <w:rPr>
          <w:rFonts w:ascii="Times New Roman" w:hAnsi="Times New Roman" w:cs="Times New Roman"/>
          <w:sz w:val="24"/>
          <w:szCs w:val="24"/>
        </w:rPr>
        <w:t xml:space="preserve"> The explanation by applicants is not reasonable. They should have consented to the dismissal given that they accept that there is “nothing before the court” for them to prosecute. </w:t>
      </w:r>
    </w:p>
    <w:p w:rsidR="00967DB2" w:rsidRDefault="00747E3A" w:rsidP="00B04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behind applications for dismissal for want of prosecution is to aid the interests of justice: that there should be expedient finality to litigation. </w:t>
      </w:r>
      <w:r w:rsidR="00967DB2">
        <w:rPr>
          <w:rFonts w:ascii="Times New Roman" w:hAnsi="Times New Roman" w:cs="Times New Roman"/>
          <w:sz w:val="24"/>
          <w:szCs w:val="24"/>
        </w:rPr>
        <w:t>It seems to me that the multiplicity of applications by the applicants in this matter since the</w:t>
      </w:r>
      <w:r w:rsidR="003020C2">
        <w:rPr>
          <w:rFonts w:ascii="Times New Roman" w:hAnsi="Times New Roman" w:cs="Times New Roman"/>
          <w:sz w:val="24"/>
          <w:szCs w:val="24"/>
        </w:rPr>
        <w:t xml:space="preserve"> first confirmation of the </w:t>
      </w:r>
      <w:r w:rsidR="00967DB2">
        <w:rPr>
          <w:rFonts w:ascii="Times New Roman" w:hAnsi="Times New Roman" w:cs="Times New Roman"/>
          <w:sz w:val="24"/>
          <w:szCs w:val="24"/>
        </w:rPr>
        <w:t xml:space="preserve">sale </w:t>
      </w:r>
      <w:r w:rsidR="003020C2">
        <w:rPr>
          <w:rFonts w:ascii="Times New Roman" w:hAnsi="Times New Roman" w:cs="Times New Roman"/>
          <w:sz w:val="24"/>
          <w:szCs w:val="24"/>
        </w:rPr>
        <w:t xml:space="preserve">in execution </w:t>
      </w:r>
      <w:r w:rsidR="00967DB2">
        <w:rPr>
          <w:rFonts w:ascii="Times New Roman" w:hAnsi="Times New Roman" w:cs="Times New Roman"/>
          <w:sz w:val="24"/>
          <w:szCs w:val="24"/>
        </w:rPr>
        <w:t>in 2015, and the frequent procedural blunders the applicants commit and subsequently seek condonation for</w:t>
      </w:r>
      <w:r w:rsidR="003020C2">
        <w:rPr>
          <w:rFonts w:ascii="Times New Roman" w:hAnsi="Times New Roman" w:cs="Times New Roman"/>
          <w:sz w:val="24"/>
          <w:szCs w:val="24"/>
        </w:rPr>
        <w:t>,</w:t>
      </w:r>
      <w:r w:rsidR="00967DB2">
        <w:rPr>
          <w:rFonts w:ascii="Times New Roman" w:hAnsi="Times New Roman" w:cs="Times New Roman"/>
          <w:sz w:val="24"/>
          <w:szCs w:val="24"/>
        </w:rPr>
        <w:t xml:space="preserve"> are aimed at frustrating finality in this matter. </w:t>
      </w:r>
      <w:r w:rsidR="00D30C33">
        <w:rPr>
          <w:rFonts w:ascii="Times New Roman" w:hAnsi="Times New Roman" w:cs="Times New Roman"/>
          <w:sz w:val="24"/>
          <w:szCs w:val="24"/>
        </w:rPr>
        <w:t xml:space="preserve">It is pertinent to note that out of the eight applications I have identified since third respondent obtained judgment in HC9274/13, applicants have filed six of them of which three have been </w:t>
      </w:r>
      <w:r w:rsidR="00D30C33">
        <w:rPr>
          <w:rFonts w:ascii="Times New Roman" w:hAnsi="Times New Roman" w:cs="Times New Roman"/>
          <w:sz w:val="24"/>
          <w:szCs w:val="24"/>
        </w:rPr>
        <w:lastRenderedPageBreak/>
        <w:t xml:space="preserve">applications for condonation. </w:t>
      </w:r>
      <w:r w:rsidR="00967DB2">
        <w:rPr>
          <w:rFonts w:ascii="Times New Roman" w:hAnsi="Times New Roman" w:cs="Times New Roman"/>
          <w:sz w:val="24"/>
          <w:szCs w:val="24"/>
        </w:rPr>
        <w:t>It is time the court puts its foot down and insist on timeous and procedural prosecution in this matter so as to preserve the efficacy of sheriff’s sales in execution.</w:t>
      </w:r>
    </w:p>
    <w:p w:rsidR="00D2677A" w:rsidRPr="00B048E1" w:rsidRDefault="005630F1" w:rsidP="00B04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ca</w:t>
      </w:r>
      <w:r w:rsidR="000A6FE9" w:rsidRPr="00B048E1">
        <w:rPr>
          <w:rFonts w:ascii="Times New Roman" w:hAnsi="Times New Roman" w:cs="Times New Roman"/>
          <w:sz w:val="24"/>
          <w:szCs w:val="24"/>
        </w:rPr>
        <w:t>nnot but find in favour of the respondents that HC694/</w:t>
      </w:r>
      <w:r w:rsidR="00D2677A" w:rsidRPr="00B048E1">
        <w:rPr>
          <w:rFonts w:ascii="Times New Roman" w:hAnsi="Times New Roman" w:cs="Times New Roman"/>
          <w:sz w:val="24"/>
          <w:szCs w:val="24"/>
        </w:rPr>
        <w:t>20</w:t>
      </w:r>
      <w:r w:rsidR="000A6FE9" w:rsidRPr="00B048E1">
        <w:rPr>
          <w:rFonts w:ascii="Times New Roman" w:hAnsi="Times New Roman" w:cs="Times New Roman"/>
          <w:sz w:val="24"/>
          <w:szCs w:val="24"/>
        </w:rPr>
        <w:t>20 having been filed out of time, without condonation having been sought, and consequently leading to non-timeous prosecution</w:t>
      </w:r>
      <w:r w:rsidR="00BC26DC" w:rsidRPr="00B048E1">
        <w:rPr>
          <w:rFonts w:ascii="Times New Roman" w:hAnsi="Times New Roman" w:cs="Times New Roman"/>
          <w:sz w:val="24"/>
          <w:szCs w:val="24"/>
        </w:rPr>
        <w:t>,</w:t>
      </w:r>
      <w:r w:rsidR="003020C2">
        <w:rPr>
          <w:rFonts w:ascii="Times New Roman" w:hAnsi="Times New Roman" w:cs="Times New Roman"/>
          <w:sz w:val="24"/>
          <w:szCs w:val="24"/>
        </w:rPr>
        <w:t xml:space="preserve"> </w:t>
      </w:r>
      <w:r w:rsidR="000A6FE9" w:rsidRPr="00B048E1">
        <w:rPr>
          <w:rFonts w:ascii="Times New Roman" w:hAnsi="Times New Roman" w:cs="Times New Roman"/>
          <w:sz w:val="24"/>
          <w:szCs w:val="24"/>
        </w:rPr>
        <w:t xml:space="preserve">should be dismissed. </w:t>
      </w:r>
    </w:p>
    <w:p w:rsidR="005630F1" w:rsidRPr="005630F1" w:rsidRDefault="005630F1" w:rsidP="005630F1">
      <w:pPr>
        <w:spacing w:after="0" w:line="360" w:lineRule="auto"/>
        <w:ind w:firstLine="720"/>
        <w:jc w:val="both"/>
        <w:rPr>
          <w:rFonts w:ascii="Times New Roman" w:hAnsi="Times New Roman" w:cs="Times New Roman"/>
          <w:i/>
          <w:sz w:val="24"/>
          <w:szCs w:val="24"/>
          <w:u w:val="single"/>
        </w:rPr>
      </w:pPr>
      <w:r>
        <w:rPr>
          <w:rFonts w:ascii="Times New Roman" w:hAnsi="Times New Roman" w:cs="Times New Roman"/>
          <w:i/>
          <w:sz w:val="24"/>
          <w:szCs w:val="24"/>
          <w:u w:val="single"/>
        </w:rPr>
        <w:t>HC10</w:t>
      </w:r>
      <w:r w:rsidR="001854D0">
        <w:rPr>
          <w:rFonts w:ascii="Times New Roman" w:hAnsi="Times New Roman" w:cs="Times New Roman"/>
          <w:i/>
          <w:sz w:val="24"/>
          <w:szCs w:val="24"/>
          <w:u w:val="single"/>
        </w:rPr>
        <w:t>0</w:t>
      </w:r>
      <w:r>
        <w:rPr>
          <w:rFonts w:ascii="Times New Roman" w:hAnsi="Times New Roman" w:cs="Times New Roman"/>
          <w:i/>
          <w:sz w:val="24"/>
          <w:szCs w:val="24"/>
          <w:u w:val="single"/>
        </w:rPr>
        <w:t>07/19</w:t>
      </w:r>
    </w:p>
    <w:p w:rsidR="007C54F4" w:rsidRDefault="0012775F"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w:t>
      </w:r>
      <w:r w:rsidRPr="00005A5A">
        <w:rPr>
          <w:rFonts w:ascii="Times New Roman" w:hAnsi="Times New Roman" w:cs="Times New Roman"/>
          <w:sz w:val="24"/>
          <w:szCs w:val="24"/>
        </w:rPr>
        <w:t>plicants</w:t>
      </w:r>
      <w:r>
        <w:rPr>
          <w:rFonts w:ascii="Times New Roman" w:hAnsi="Times New Roman" w:cs="Times New Roman"/>
          <w:sz w:val="24"/>
          <w:szCs w:val="24"/>
        </w:rPr>
        <w:t xml:space="preserve"> claim that there is an ambiguity in the order they sought in HC3113/17 after having sought condonation </w:t>
      </w:r>
      <w:r w:rsidRPr="00005A5A">
        <w:rPr>
          <w:rFonts w:ascii="Times New Roman" w:hAnsi="Times New Roman" w:cs="Times New Roman"/>
          <w:sz w:val="24"/>
          <w:szCs w:val="24"/>
        </w:rPr>
        <w:t>in</w:t>
      </w:r>
      <w:r>
        <w:rPr>
          <w:rFonts w:ascii="Times New Roman" w:hAnsi="Times New Roman" w:cs="Times New Roman"/>
          <w:sz w:val="24"/>
          <w:szCs w:val="24"/>
        </w:rPr>
        <w:t xml:space="preserve"> HC 1975/16.  The founding affidavit in HC1975/16 </w:t>
      </w:r>
      <w:r w:rsidR="002122F3">
        <w:rPr>
          <w:rFonts w:ascii="Times New Roman" w:hAnsi="Times New Roman" w:cs="Times New Roman"/>
          <w:sz w:val="24"/>
          <w:szCs w:val="24"/>
        </w:rPr>
        <w:t xml:space="preserve">is </w:t>
      </w:r>
      <w:r>
        <w:rPr>
          <w:rFonts w:ascii="Times New Roman" w:hAnsi="Times New Roman" w:cs="Times New Roman"/>
          <w:sz w:val="24"/>
          <w:szCs w:val="24"/>
        </w:rPr>
        <w:t>unequivocal</w:t>
      </w:r>
      <w:r w:rsidR="007C54F4">
        <w:rPr>
          <w:rFonts w:ascii="Times New Roman" w:hAnsi="Times New Roman" w:cs="Times New Roman"/>
          <w:sz w:val="24"/>
          <w:szCs w:val="24"/>
        </w:rPr>
        <w:t>. Paragraph 9 of the founding affidavit n HC 1975/16 states</w:t>
      </w:r>
      <w:r>
        <w:rPr>
          <w:rFonts w:ascii="Times New Roman" w:hAnsi="Times New Roman" w:cs="Times New Roman"/>
          <w:sz w:val="24"/>
          <w:szCs w:val="24"/>
        </w:rPr>
        <w:t>:</w:t>
      </w:r>
    </w:p>
    <w:p w:rsidR="007C54F4" w:rsidRPr="007C54F4" w:rsidRDefault="007C54F4" w:rsidP="007C54F4">
      <w:pPr>
        <w:spacing w:after="0" w:line="360" w:lineRule="auto"/>
        <w:ind w:left="720"/>
        <w:jc w:val="both"/>
        <w:rPr>
          <w:rFonts w:ascii="Times New Roman" w:hAnsi="Times New Roman" w:cs="Times New Roman"/>
          <w:sz w:val="20"/>
          <w:szCs w:val="20"/>
        </w:rPr>
      </w:pPr>
      <w:r>
        <w:rPr>
          <w:rFonts w:ascii="Times New Roman" w:hAnsi="Times New Roman" w:cs="Times New Roman"/>
          <w:sz w:val="20"/>
          <w:szCs w:val="20"/>
        </w:rPr>
        <w:t>“This is an application for late noting of an application for review of the decision of the 4</w:t>
      </w:r>
      <w:r w:rsidRPr="007C54F4">
        <w:rPr>
          <w:rFonts w:ascii="Times New Roman" w:hAnsi="Times New Roman" w:cs="Times New Roman"/>
          <w:sz w:val="20"/>
          <w:szCs w:val="20"/>
          <w:vertAlign w:val="superscript"/>
        </w:rPr>
        <w:t>th</w:t>
      </w:r>
      <w:r>
        <w:rPr>
          <w:rFonts w:ascii="Times New Roman" w:hAnsi="Times New Roman" w:cs="Times New Roman"/>
          <w:sz w:val="20"/>
          <w:szCs w:val="20"/>
        </w:rPr>
        <w:t xml:space="preserve"> Respondent handed down on the 23</w:t>
      </w:r>
      <w:r w:rsidRPr="007C54F4">
        <w:rPr>
          <w:rFonts w:ascii="Times New Roman" w:hAnsi="Times New Roman" w:cs="Times New Roman"/>
          <w:sz w:val="20"/>
          <w:szCs w:val="20"/>
          <w:vertAlign w:val="superscript"/>
        </w:rPr>
        <w:t>rd</w:t>
      </w:r>
      <w:r>
        <w:rPr>
          <w:rFonts w:ascii="Times New Roman" w:hAnsi="Times New Roman" w:cs="Times New Roman"/>
          <w:sz w:val="20"/>
          <w:szCs w:val="20"/>
        </w:rPr>
        <w:t xml:space="preserve"> of November 2015, under case number SS96/15 </w:t>
      </w:r>
      <w:r w:rsidRPr="003020C2">
        <w:rPr>
          <w:rFonts w:ascii="Times New Roman" w:hAnsi="Times New Roman" w:cs="Times New Roman"/>
          <w:sz w:val="20"/>
          <w:szCs w:val="20"/>
          <w:u w:val="single"/>
        </w:rPr>
        <w:t>to confirm the sale by private treaty</w:t>
      </w:r>
      <w:r>
        <w:rPr>
          <w:rFonts w:ascii="Times New Roman" w:hAnsi="Times New Roman" w:cs="Times New Roman"/>
          <w:sz w:val="20"/>
          <w:szCs w:val="20"/>
        </w:rPr>
        <w:t xml:space="preserve"> </w:t>
      </w:r>
      <w:r w:rsidR="003020C2">
        <w:rPr>
          <w:rFonts w:ascii="Times New Roman" w:hAnsi="Times New Roman" w:cs="Times New Roman"/>
          <w:sz w:val="20"/>
          <w:szCs w:val="20"/>
        </w:rPr>
        <w:t xml:space="preserve">(my emphasis) </w:t>
      </w:r>
      <w:r>
        <w:rPr>
          <w:rFonts w:ascii="Times New Roman" w:hAnsi="Times New Roman" w:cs="Times New Roman"/>
          <w:sz w:val="20"/>
          <w:szCs w:val="20"/>
        </w:rPr>
        <w:t>in respect of the applicants’ immovable property being number 2157 Glen Lorne Township, 30 Glen Lorne</w:t>
      </w:r>
      <w:r w:rsidR="0012775F" w:rsidRPr="007C54F4">
        <w:rPr>
          <w:rFonts w:ascii="Times New Roman" w:hAnsi="Times New Roman" w:cs="Times New Roman"/>
          <w:sz w:val="20"/>
          <w:szCs w:val="20"/>
        </w:rPr>
        <w:t xml:space="preserve"> </w:t>
      </w:r>
      <w:r w:rsidRPr="007C54F4">
        <w:rPr>
          <w:rFonts w:ascii="Times New Roman" w:hAnsi="Times New Roman" w:cs="Times New Roman"/>
          <w:sz w:val="20"/>
          <w:szCs w:val="20"/>
        </w:rPr>
        <w:t>Estate in the District of Salisbury (hereinafter the property).</w:t>
      </w:r>
      <w:r>
        <w:rPr>
          <w:rFonts w:ascii="Times New Roman" w:hAnsi="Times New Roman" w:cs="Times New Roman"/>
          <w:sz w:val="20"/>
          <w:szCs w:val="20"/>
        </w:rPr>
        <w:t>”</w:t>
      </w:r>
    </w:p>
    <w:p w:rsidR="005D1FEC" w:rsidRDefault="005D1FEC" w:rsidP="007C54F4">
      <w:pPr>
        <w:spacing w:after="0" w:line="360" w:lineRule="auto"/>
        <w:ind w:firstLine="720"/>
        <w:jc w:val="both"/>
        <w:rPr>
          <w:rFonts w:ascii="Times New Roman" w:hAnsi="Times New Roman" w:cs="Times New Roman"/>
          <w:sz w:val="24"/>
          <w:szCs w:val="24"/>
        </w:rPr>
      </w:pPr>
    </w:p>
    <w:p w:rsidR="002122F3" w:rsidRDefault="002122F3" w:rsidP="007C5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line with HC1975/16, the notice of application in HC3113/17 is also quite clear that</w:t>
      </w:r>
    </w:p>
    <w:p w:rsidR="005D1FEC" w:rsidRDefault="005D1FEC" w:rsidP="005D1FEC">
      <w:pPr>
        <w:spacing w:after="0" w:line="360" w:lineRule="auto"/>
        <w:ind w:left="720"/>
        <w:jc w:val="both"/>
        <w:rPr>
          <w:rFonts w:ascii="Times New Roman" w:hAnsi="Times New Roman" w:cs="Times New Roman"/>
          <w:sz w:val="24"/>
          <w:szCs w:val="24"/>
        </w:rPr>
      </w:pPr>
    </w:p>
    <w:p w:rsidR="002122F3" w:rsidRPr="005D1FEC" w:rsidRDefault="002122F3" w:rsidP="005D1FEC">
      <w:pPr>
        <w:spacing w:after="0" w:line="360" w:lineRule="auto"/>
        <w:ind w:left="720"/>
        <w:jc w:val="both"/>
        <w:rPr>
          <w:rFonts w:ascii="Times New Roman" w:hAnsi="Times New Roman" w:cs="Times New Roman"/>
          <w:sz w:val="20"/>
          <w:szCs w:val="20"/>
        </w:rPr>
      </w:pPr>
      <w:r w:rsidRPr="005D1FEC">
        <w:rPr>
          <w:rFonts w:ascii="Times New Roman" w:hAnsi="Times New Roman" w:cs="Times New Roman"/>
          <w:sz w:val="20"/>
          <w:szCs w:val="20"/>
        </w:rPr>
        <w:t>“……the Applicants herein intend to seek a review of the 4</w:t>
      </w:r>
      <w:r w:rsidRPr="005D1FEC">
        <w:rPr>
          <w:rFonts w:ascii="Times New Roman" w:hAnsi="Times New Roman" w:cs="Times New Roman"/>
          <w:sz w:val="20"/>
          <w:szCs w:val="20"/>
          <w:vertAlign w:val="superscript"/>
        </w:rPr>
        <w:t>th</w:t>
      </w:r>
      <w:r w:rsidRPr="005D1FEC">
        <w:rPr>
          <w:rFonts w:ascii="Times New Roman" w:hAnsi="Times New Roman" w:cs="Times New Roman"/>
          <w:sz w:val="20"/>
          <w:szCs w:val="20"/>
        </w:rPr>
        <w:t xml:space="preserve"> respondent </w:t>
      </w:r>
      <w:r w:rsidRPr="003020C2">
        <w:rPr>
          <w:rFonts w:ascii="Times New Roman" w:hAnsi="Times New Roman" w:cs="Times New Roman"/>
          <w:sz w:val="20"/>
          <w:szCs w:val="20"/>
          <w:u w:val="single"/>
        </w:rPr>
        <w:t>to declare and confirm the sale</w:t>
      </w:r>
      <w:r w:rsidRPr="005D1FEC">
        <w:rPr>
          <w:rFonts w:ascii="Times New Roman" w:hAnsi="Times New Roman" w:cs="Times New Roman"/>
          <w:sz w:val="20"/>
          <w:szCs w:val="20"/>
        </w:rPr>
        <w:t xml:space="preserve">, </w:t>
      </w:r>
      <w:r w:rsidR="003020C2">
        <w:rPr>
          <w:rFonts w:ascii="Times New Roman" w:hAnsi="Times New Roman" w:cs="Times New Roman"/>
          <w:sz w:val="20"/>
          <w:szCs w:val="20"/>
        </w:rPr>
        <w:t xml:space="preserve">(my emphasis) </w:t>
      </w:r>
      <w:r w:rsidRPr="005D1FEC">
        <w:rPr>
          <w:rFonts w:ascii="Times New Roman" w:hAnsi="Times New Roman" w:cs="Times New Roman"/>
          <w:sz w:val="20"/>
          <w:szCs w:val="20"/>
        </w:rPr>
        <w:t xml:space="preserve">be set </w:t>
      </w:r>
      <w:r w:rsidR="005D1FEC" w:rsidRPr="005D1FEC">
        <w:rPr>
          <w:rFonts w:ascii="Times New Roman" w:hAnsi="Times New Roman" w:cs="Times New Roman"/>
          <w:sz w:val="20"/>
          <w:szCs w:val="20"/>
        </w:rPr>
        <w:t>aside (</w:t>
      </w:r>
      <w:r w:rsidRPr="005D1FEC">
        <w:rPr>
          <w:rFonts w:ascii="Times New Roman" w:hAnsi="Times New Roman" w:cs="Times New Roman"/>
          <w:i/>
          <w:sz w:val="20"/>
          <w:szCs w:val="20"/>
        </w:rPr>
        <w:t>sic</w:t>
      </w:r>
      <w:r w:rsidRPr="005D1FEC">
        <w:rPr>
          <w:rFonts w:ascii="Times New Roman" w:hAnsi="Times New Roman" w:cs="Times New Roman"/>
          <w:sz w:val="20"/>
          <w:szCs w:val="20"/>
        </w:rPr>
        <w:t>) on the following grounds:</w:t>
      </w:r>
    </w:p>
    <w:p w:rsidR="002122F3" w:rsidRPr="005D1FEC" w:rsidRDefault="002122F3" w:rsidP="005D1FEC">
      <w:pPr>
        <w:pStyle w:val="ListParagraph"/>
        <w:numPr>
          <w:ilvl w:val="0"/>
          <w:numId w:val="45"/>
        </w:numPr>
        <w:spacing w:after="0" w:line="360" w:lineRule="auto"/>
        <w:jc w:val="both"/>
        <w:rPr>
          <w:rFonts w:ascii="Times New Roman" w:hAnsi="Times New Roman" w:cs="Times New Roman"/>
          <w:sz w:val="20"/>
          <w:szCs w:val="20"/>
        </w:rPr>
      </w:pPr>
      <w:r w:rsidRPr="005D1FEC">
        <w:rPr>
          <w:rFonts w:ascii="Times New Roman" w:hAnsi="Times New Roman" w:cs="Times New Roman"/>
          <w:sz w:val="20"/>
          <w:szCs w:val="20"/>
        </w:rPr>
        <w:t>Gross irregularity in the proceedings leading to the decision to declare highest purchaser, confirmation and the decision itself (</w:t>
      </w:r>
      <w:r w:rsidRPr="005D1FEC">
        <w:rPr>
          <w:rFonts w:ascii="Times New Roman" w:hAnsi="Times New Roman" w:cs="Times New Roman"/>
          <w:i/>
          <w:sz w:val="20"/>
          <w:szCs w:val="20"/>
        </w:rPr>
        <w:t>sic</w:t>
      </w:r>
      <w:r w:rsidRPr="005D1FEC">
        <w:rPr>
          <w:rFonts w:ascii="Times New Roman" w:hAnsi="Times New Roman" w:cs="Times New Roman"/>
          <w:sz w:val="20"/>
          <w:szCs w:val="20"/>
        </w:rPr>
        <w:t>).</w:t>
      </w:r>
    </w:p>
    <w:p w:rsidR="005D1FEC" w:rsidRPr="005D1FEC" w:rsidRDefault="005D1FEC" w:rsidP="005D1FEC">
      <w:pPr>
        <w:pStyle w:val="ListParagraph"/>
        <w:numPr>
          <w:ilvl w:val="0"/>
          <w:numId w:val="45"/>
        </w:numPr>
        <w:spacing w:after="0" w:line="360" w:lineRule="auto"/>
        <w:jc w:val="both"/>
        <w:rPr>
          <w:rFonts w:ascii="Times New Roman" w:hAnsi="Times New Roman" w:cs="Times New Roman"/>
          <w:sz w:val="20"/>
          <w:szCs w:val="20"/>
        </w:rPr>
      </w:pPr>
      <w:r w:rsidRPr="005D1FEC">
        <w:rPr>
          <w:rFonts w:ascii="Times New Roman" w:hAnsi="Times New Roman" w:cs="Times New Roman"/>
          <w:sz w:val="20"/>
          <w:szCs w:val="20"/>
        </w:rPr>
        <w:t xml:space="preserve">Irrationality and unreasonableness in that the Sheriff arrived at a decision so outrageous in its defiance of logic or accepted moral standards that no sensible person who has applied his mind to the question to be </w:t>
      </w:r>
      <w:r w:rsidR="00D760A0" w:rsidRPr="005D1FEC">
        <w:rPr>
          <w:rFonts w:ascii="Times New Roman" w:hAnsi="Times New Roman" w:cs="Times New Roman"/>
          <w:sz w:val="20"/>
          <w:szCs w:val="20"/>
        </w:rPr>
        <w:t>decided</w:t>
      </w:r>
      <w:r w:rsidRPr="005D1FEC">
        <w:rPr>
          <w:rFonts w:ascii="Times New Roman" w:hAnsi="Times New Roman" w:cs="Times New Roman"/>
          <w:sz w:val="20"/>
          <w:szCs w:val="20"/>
        </w:rPr>
        <w:t xml:space="preserve"> could have arrived at it, when he confirmed and accepted the final price at which property was sold, which price was unreasonably low given the value of the property.”</w:t>
      </w:r>
    </w:p>
    <w:p w:rsidR="005D1FEC" w:rsidRPr="005D1FEC" w:rsidRDefault="005D1FEC" w:rsidP="005D1FEC">
      <w:pPr>
        <w:pStyle w:val="ListParagraph"/>
        <w:spacing w:after="0" w:line="360" w:lineRule="auto"/>
        <w:ind w:left="1080"/>
        <w:jc w:val="both"/>
        <w:rPr>
          <w:rFonts w:ascii="Times New Roman" w:hAnsi="Times New Roman" w:cs="Times New Roman"/>
          <w:sz w:val="24"/>
          <w:szCs w:val="24"/>
        </w:rPr>
      </w:pPr>
    </w:p>
    <w:p w:rsidR="005D1FEC" w:rsidRDefault="00D760A0" w:rsidP="007C5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paragraph 19 and 20 of the founding affidavit in HC3113/17 </w:t>
      </w:r>
      <w:r w:rsidR="00B02646">
        <w:rPr>
          <w:rFonts w:ascii="Times New Roman" w:hAnsi="Times New Roman" w:cs="Times New Roman"/>
          <w:sz w:val="24"/>
          <w:szCs w:val="24"/>
        </w:rPr>
        <w:t xml:space="preserve">reveals that applicants’ complaint is that they were never notified that first </w:t>
      </w:r>
      <w:r w:rsidR="003020C2">
        <w:rPr>
          <w:rFonts w:ascii="Times New Roman" w:hAnsi="Times New Roman" w:cs="Times New Roman"/>
          <w:sz w:val="24"/>
          <w:szCs w:val="24"/>
        </w:rPr>
        <w:t xml:space="preserve">and second respondents were </w:t>
      </w:r>
      <w:r w:rsidR="003020C2">
        <w:rPr>
          <w:rFonts w:ascii="Times New Roman" w:hAnsi="Times New Roman" w:cs="Times New Roman"/>
          <w:sz w:val="24"/>
          <w:szCs w:val="24"/>
        </w:rPr>
        <w:lastRenderedPageBreak/>
        <w:t>decl</w:t>
      </w:r>
      <w:r w:rsidR="00B02646">
        <w:rPr>
          <w:rFonts w:ascii="Times New Roman" w:hAnsi="Times New Roman" w:cs="Times New Roman"/>
          <w:sz w:val="24"/>
          <w:szCs w:val="24"/>
        </w:rPr>
        <w:t>ared the highest bidder nor given an opportunity to object to the subsequent confirmation of</w:t>
      </w:r>
      <w:r>
        <w:rPr>
          <w:rFonts w:ascii="Times New Roman" w:hAnsi="Times New Roman" w:cs="Times New Roman"/>
          <w:sz w:val="24"/>
          <w:szCs w:val="24"/>
        </w:rPr>
        <w:t xml:space="preserve"> the sale. There was thus no application to set aside the sale in execution before the judge in HC3113/17. </w:t>
      </w:r>
      <w:r w:rsidR="005D1FEC">
        <w:rPr>
          <w:rFonts w:ascii="Times New Roman" w:hAnsi="Times New Roman" w:cs="Times New Roman"/>
          <w:sz w:val="24"/>
          <w:szCs w:val="24"/>
        </w:rPr>
        <w:t xml:space="preserve">The consequent draft order sought and the order obtained has already been reproduced at page 2-3 of this judgment. </w:t>
      </w:r>
    </w:p>
    <w:p w:rsidR="00FB355D" w:rsidRDefault="005D1FEC" w:rsidP="007C5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thus evident that applicants obtained precisely the order they </w:t>
      </w:r>
      <w:r w:rsidR="00FB355D">
        <w:rPr>
          <w:rFonts w:ascii="Times New Roman" w:hAnsi="Times New Roman" w:cs="Times New Roman"/>
          <w:sz w:val="24"/>
          <w:szCs w:val="24"/>
        </w:rPr>
        <w:t>sought</w:t>
      </w:r>
      <w:r>
        <w:rPr>
          <w:rFonts w:ascii="Times New Roman" w:hAnsi="Times New Roman" w:cs="Times New Roman"/>
          <w:sz w:val="24"/>
          <w:szCs w:val="24"/>
        </w:rPr>
        <w:t xml:space="preserve">. There is thus no ambiguity or error. The relief they now seek in “correcting” that order was therefore never motivated before the court. It is not the function of this court, nor is it the purpose r449, for a party who makes an error in their claim and relief sought, to revisit their case </w:t>
      </w:r>
      <w:r w:rsidR="00FB355D">
        <w:rPr>
          <w:rFonts w:ascii="Times New Roman" w:hAnsi="Times New Roman" w:cs="Times New Roman"/>
          <w:sz w:val="24"/>
          <w:szCs w:val="24"/>
        </w:rPr>
        <w:t xml:space="preserve">and seek an order different from what is supported by their application. This court having granted applicants what they sought, is now </w:t>
      </w:r>
      <w:r w:rsidR="00FB355D" w:rsidRPr="00FB355D">
        <w:rPr>
          <w:rFonts w:ascii="Times New Roman" w:hAnsi="Times New Roman" w:cs="Times New Roman"/>
          <w:i/>
          <w:sz w:val="24"/>
          <w:szCs w:val="24"/>
        </w:rPr>
        <w:t>functus</w:t>
      </w:r>
      <w:r w:rsidR="00FB355D">
        <w:rPr>
          <w:rFonts w:ascii="Times New Roman" w:hAnsi="Times New Roman" w:cs="Times New Roman"/>
          <w:sz w:val="24"/>
          <w:szCs w:val="24"/>
        </w:rPr>
        <w:t xml:space="preserve"> and cannot reprise their application or relief. </w:t>
      </w:r>
    </w:p>
    <w:p w:rsidR="003F1B15" w:rsidRDefault="003F1B15" w:rsidP="003F1B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even remotely be alleged that the order is capable of several interpretations for it to be ambiguous.</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Further, it cannot, either, be postulated that such ambiguity is attributable to the court.</w:t>
      </w:r>
      <w:r>
        <w:rPr>
          <w:rStyle w:val="FootnoteReference"/>
          <w:rFonts w:ascii="Times New Roman" w:hAnsi="Times New Roman"/>
          <w:sz w:val="24"/>
          <w:szCs w:val="24"/>
        </w:rPr>
        <w:footnoteReference w:id="3"/>
      </w:r>
      <w:r w:rsidR="00B02646">
        <w:rPr>
          <w:rFonts w:ascii="Times New Roman" w:hAnsi="Times New Roman" w:cs="Times New Roman"/>
          <w:sz w:val="24"/>
          <w:szCs w:val="24"/>
        </w:rPr>
        <w:t xml:space="preserve"> This is because the order, particularly paragraph 1, addressed the applicants’ complaint and as prayed for: that the matter should revert to the situation prevailing at the conclusion of the sale to enable the applicants to file objections thereto.</w:t>
      </w:r>
    </w:p>
    <w:p w:rsidR="003F1B15" w:rsidRDefault="00FB355D" w:rsidP="007C5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in the application for condonation in HC1975/16, nor in HC3113/17 did applicants seek the setting aside of the sale in execution. What they sought is what they were granted: the setting aside of the declaration of the purchasers and their confirmation as the highest bidders and transfer (which is a consequence of </w:t>
      </w:r>
      <w:r w:rsidR="00113533">
        <w:rPr>
          <w:rFonts w:ascii="Times New Roman" w:hAnsi="Times New Roman" w:cs="Times New Roman"/>
          <w:sz w:val="24"/>
          <w:szCs w:val="24"/>
        </w:rPr>
        <w:t>confirmation</w:t>
      </w:r>
      <w:r>
        <w:rPr>
          <w:rFonts w:ascii="Times New Roman" w:hAnsi="Times New Roman" w:cs="Times New Roman"/>
          <w:sz w:val="24"/>
          <w:szCs w:val="24"/>
        </w:rPr>
        <w:t xml:space="preserve">). </w:t>
      </w:r>
      <w:r w:rsidRPr="00FB355D">
        <w:rPr>
          <w:rFonts w:ascii="Times New Roman" w:hAnsi="Times New Roman" w:cs="Times New Roman"/>
          <w:i/>
          <w:sz w:val="24"/>
          <w:szCs w:val="24"/>
        </w:rPr>
        <w:t>Ergo</w:t>
      </w:r>
      <w:r>
        <w:rPr>
          <w:rFonts w:ascii="Times New Roman" w:hAnsi="Times New Roman" w:cs="Times New Roman"/>
          <w:sz w:val="24"/>
          <w:szCs w:val="24"/>
        </w:rPr>
        <w:t>, the sale remains extant, hence the relief applicants sought</w:t>
      </w:r>
      <w:r w:rsidR="003F1B15">
        <w:rPr>
          <w:rFonts w:ascii="Times New Roman" w:hAnsi="Times New Roman" w:cs="Times New Roman"/>
          <w:sz w:val="24"/>
          <w:szCs w:val="24"/>
        </w:rPr>
        <w:t xml:space="preserve"> and were granted</w:t>
      </w:r>
      <w:r>
        <w:rPr>
          <w:rFonts w:ascii="Times New Roman" w:hAnsi="Times New Roman" w:cs="Times New Roman"/>
          <w:sz w:val="24"/>
          <w:szCs w:val="24"/>
        </w:rPr>
        <w:t xml:space="preserve">: that they be accorded the opportunity to object to its confirmation. </w:t>
      </w:r>
    </w:p>
    <w:p w:rsidR="00BC26DC" w:rsidRDefault="00FB355D" w:rsidP="007C5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this application is evidence of clear ineptness of the applicants and their legal practitioners in protecting their rights, which lack of diligence they now want the court to whitewash in a clear abuse of court process. Applicants ought to know the proper procedure to follow when they have made an error in their claim and seek redress. </w:t>
      </w:r>
    </w:p>
    <w:p w:rsidR="003F1B15" w:rsidRDefault="003F1B15" w:rsidP="007C5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premises I find that the order of the court is clearly what applicants wanted: that they be put back into the position they would have been had they received the Sheriff’s invitation to object to the declaration of the purchasers as the highest bidders and consequently, the confirmation of the sale</w:t>
      </w:r>
      <w:r w:rsidR="001F37AE">
        <w:rPr>
          <w:rFonts w:ascii="Times New Roman" w:hAnsi="Times New Roman" w:cs="Times New Roman"/>
          <w:sz w:val="24"/>
          <w:szCs w:val="24"/>
        </w:rPr>
        <w:t>.</w:t>
      </w:r>
    </w:p>
    <w:p w:rsidR="005630F1" w:rsidRDefault="005630F1" w:rsidP="005630F1">
      <w:pPr>
        <w:spacing w:after="0" w:line="360" w:lineRule="auto"/>
        <w:ind w:firstLine="720"/>
        <w:jc w:val="both"/>
        <w:rPr>
          <w:rFonts w:ascii="Times New Roman" w:hAnsi="Times New Roman" w:cs="Times New Roman"/>
          <w:i/>
          <w:sz w:val="24"/>
          <w:szCs w:val="24"/>
          <w:u w:val="single"/>
        </w:rPr>
      </w:pPr>
      <w:r>
        <w:rPr>
          <w:rFonts w:ascii="Times New Roman" w:hAnsi="Times New Roman" w:cs="Times New Roman"/>
          <w:i/>
          <w:sz w:val="24"/>
          <w:szCs w:val="24"/>
          <w:u w:val="single"/>
        </w:rPr>
        <w:t>HC 1689/20</w:t>
      </w:r>
    </w:p>
    <w:p w:rsidR="00C55672" w:rsidRDefault="00AE51BC"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aver that the late filing of their application to set aside the confirmation of the sheriff’s sale in HC694/</w:t>
      </w:r>
      <w:r w:rsidR="00C55672">
        <w:rPr>
          <w:rFonts w:ascii="Times New Roman" w:hAnsi="Times New Roman" w:cs="Times New Roman"/>
          <w:sz w:val="24"/>
          <w:szCs w:val="24"/>
        </w:rPr>
        <w:t>20 is</w:t>
      </w:r>
      <w:r>
        <w:rPr>
          <w:rFonts w:ascii="Times New Roman" w:hAnsi="Times New Roman" w:cs="Times New Roman"/>
          <w:sz w:val="24"/>
          <w:szCs w:val="24"/>
        </w:rPr>
        <w:t xml:space="preserve"> reasonably explained by the fact that their legal practitioners misinterpreted the provisions of </w:t>
      </w:r>
      <w:r w:rsidR="00861899">
        <w:rPr>
          <w:rFonts w:ascii="Times New Roman" w:hAnsi="Times New Roman" w:cs="Times New Roman"/>
          <w:sz w:val="24"/>
          <w:szCs w:val="24"/>
        </w:rPr>
        <w:t>r359 (</w:t>
      </w:r>
      <w:r>
        <w:rPr>
          <w:rFonts w:ascii="Times New Roman" w:hAnsi="Times New Roman" w:cs="Times New Roman"/>
          <w:sz w:val="24"/>
          <w:szCs w:val="24"/>
        </w:rPr>
        <w:t>8) to mean that they had thirty working days to do so. I do not find such an explanation to be reasonably justifiable</w:t>
      </w:r>
      <w:r w:rsidR="00861899">
        <w:rPr>
          <w:rFonts w:ascii="Times New Roman" w:hAnsi="Times New Roman" w:cs="Times New Roman"/>
          <w:sz w:val="24"/>
          <w:szCs w:val="24"/>
        </w:rPr>
        <w:t xml:space="preserve"> or rational</w:t>
      </w:r>
      <w:r w:rsidR="00B24706">
        <w:rPr>
          <w:rFonts w:ascii="Times New Roman" w:hAnsi="Times New Roman" w:cs="Times New Roman"/>
          <w:sz w:val="24"/>
          <w:szCs w:val="24"/>
        </w:rPr>
        <w:t xml:space="preserve"> and is in fact an insult to the intelligence of the court</w:t>
      </w:r>
      <w:r>
        <w:rPr>
          <w:rFonts w:ascii="Times New Roman" w:hAnsi="Times New Roman" w:cs="Times New Roman"/>
          <w:sz w:val="24"/>
          <w:szCs w:val="24"/>
        </w:rPr>
        <w:t>.</w:t>
      </w:r>
      <w:r w:rsidR="00B24706">
        <w:rPr>
          <w:rFonts w:ascii="Times New Roman" w:hAnsi="Times New Roman" w:cs="Times New Roman"/>
          <w:sz w:val="24"/>
          <w:szCs w:val="24"/>
        </w:rPr>
        <w:t xml:space="preserve"> It does not deserve condonation.</w:t>
      </w:r>
      <w:r w:rsidR="00B24706">
        <w:rPr>
          <w:rStyle w:val="FootnoteReference"/>
          <w:rFonts w:ascii="Times New Roman" w:hAnsi="Times New Roman"/>
          <w:sz w:val="24"/>
          <w:szCs w:val="24"/>
        </w:rPr>
        <w:footnoteReference w:id="4"/>
      </w:r>
      <w:r>
        <w:rPr>
          <w:rFonts w:ascii="Times New Roman" w:hAnsi="Times New Roman" w:cs="Times New Roman"/>
          <w:sz w:val="24"/>
          <w:szCs w:val="24"/>
        </w:rPr>
        <w:t xml:space="preserve"> Any legal practitioner worth his salt knows that the cardinal rule of interpretation is that words are given their ordinary meaning. A calendar month can never ordinarily mean thirty working days. </w:t>
      </w:r>
      <w:r w:rsidR="00C55672">
        <w:rPr>
          <w:rFonts w:ascii="Times New Roman" w:hAnsi="Times New Roman" w:cs="Times New Roman"/>
          <w:sz w:val="24"/>
          <w:szCs w:val="24"/>
        </w:rPr>
        <w:t>Applicants’</w:t>
      </w:r>
      <w:r>
        <w:rPr>
          <w:rFonts w:ascii="Times New Roman" w:hAnsi="Times New Roman" w:cs="Times New Roman"/>
          <w:sz w:val="24"/>
          <w:szCs w:val="24"/>
        </w:rPr>
        <w:t xml:space="preserve"> legal practitioners were </w:t>
      </w:r>
      <w:r w:rsidR="00C55672">
        <w:rPr>
          <w:rFonts w:ascii="Times New Roman" w:hAnsi="Times New Roman" w:cs="Times New Roman"/>
          <w:sz w:val="24"/>
          <w:szCs w:val="24"/>
        </w:rPr>
        <w:t xml:space="preserve">simply </w:t>
      </w:r>
      <w:r>
        <w:rPr>
          <w:rFonts w:ascii="Times New Roman" w:hAnsi="Times New Roman" w:cs="Times New Roman"/>
          <w:sz w:val="24"/>
          <w:szCs w:val="24"/>
        </w:rPr>
        <w:t>inept</w:t>
      </w:r>
      <w:r w:rsidR="00C55672">
        <w:rPr>
          <w:rFonts w:ascii="Times New Roman" w:hAnsi="Times New Roman" w:cs="Times New Roman"/>
          <w:sz w:val="24"/>
          <w:szCs w:val="24"/>
        </w:rPr>
        <w:t xml:space="preserve">. And being applicants’ agents, such ineptness is ordinarily arrogated to applicants. </w:t>
      </w:r>
      <w:r w:rsidR="00B24706">
        <w:rPr>
          <w:rStyle w:val="FootnoteReference"/>
          <w:rFonts w:ascii="Times New Roman" w:hAnsi="Times New Roman"/>
          <w:sz w:val="24"/>
          <w:szCs w:val="24"/>
        </w:rPr>
        <w:footnoteReference w:id="5"/>
      </w:r>
    </w:p>
    <w:p w:rsidR="00B030BB" w:rsidRDefault="00C55672"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two days delay is not inordinate, and in the normal course of events</w:t>
      </w:r>
      <w:r w:rsidR="00B030BB">
        <w:rPr>
          <w:rFonts w:ascii="Times New Roman" w:hAnsi="Times New Roman" w:cs="Times New Roman"/>
          <w:sz w:val="24"/>
          <w:szCs w:val="24"/>
        </w:rPr>
        <w:t xml:space="preserve"> and on reasonable grounds</w:t>
      </w:r>
      <w:r>
        <w:rPr>
          <w:rFonts w:ascii="Times New Roman" w:hAnsi="Times New Roman" w:cs="Times New Roman"/>
          <w:sz w:val="24"/>
          <w:szCs w:val="24"/>
        </w:rPr>
        <w:t xml:space="preserve">, I would have been inclined to condone it. Unfortunately, I have already found that HC694/20 must be dismissed for want of prosecution, in circumstances where applicants concede that it is not prosecutable and is a non-event. Certainly one cannot approbate and reprobate. If </w:t>
      </w:r>
      <w:r w:rsidR="00B030BB">
        <w:rPr>
          <w:rFonts w:ascii="Times New Roman" w:hAnsi="Times New Roman" w:cs="Times New Roman"/>
          <w:sz w:val="24"/>
          <w:szCs w:val="24"/>
        </w:rPr>
        <w:t xml:space="preserve">HC694/20 is not prosecutable as a non-event, then what is the purpose of condoning its late filing? </w:t>
      </w:r>
      <w:r>
        <w:rPr>
          <w:rFonts w:ascii="Times New Roman" w:hAnsi="Times New Roman" w:cs="Times New Roman"/>
          <w:sz w:val="24"/>
          <w:szCs w:val="24"/>
        </w:rPr>
        <w:t xml:space="preserve">Thus, by this admission, applicants no longer have any </w:t>
      </w:r>
      <w:r w:rsidRPr="00C55672">
        <w:rPr>
          <w:rFonts w:ascii="Times New Roman" w:hAnsi="Times New Roman" w:cs="Times New Roman"/>
          <w:i/>
          <w:sz w:val="24"/>
          <w:szCs w:val="24"/>
        </w:rPr>
        <w:t>causa</w:t>
      </w:r>
      <w:r>
        <w:rPr>
          <w:rFonts w:ascii="Times New Roman" w:hAnsi="Times New Roman" w:cs="Times New Roman"/>
          <w:sz w:val="24"/>
          <w:szCs w:val="24"/>
        </w:rPr>
        <w:t xml:space="preserve"> for this application for condonation.  </w:t>
      </w:r>
    </w:p>
    <w:p w:rsidR="002E3677" w:rsidRDefault="00B030BB"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prospects of success in HC694/20, it seems </w:t>
      </w:r>
      <w:r w:rsidR="001854D0">
        <w:rPr>
          <w:rFonts w:ascii="Times New Roman" w:hAnsi="Times New Roman" w:cs="Times New Roman"/>
          <w:sz w:val="24"/>
          <w:szCs w:val="24"/>
        </w:rPr>
        <w:t xml:space="preserve">to me </w:t>
      </w:r>
      <w:r>
        <w:rPr>
          <w:rFonts w:ascii="Times New Roman" w:hAnsi="Times New Roman" w:cs="Times New Roman"/>
          <w:sz w:val="24"/>
          <w:szCs w:val="24"/>
        </w:rPr>
        <w:t xml:space="preserve">that applicants are also on the wrong tack. I have found the order in HC3113/20 to be unambiguous, and in consonant with applicants own application and draft order. The proceedings before the sheriff as determined on 27 December 2019 are therefore not a nullity as HC3113/17 never set aside the sale in </w:t>
      </w:r>
      <w:r>
        <w:rPr>
          <w:rFonts w:ascii="Times New Roman" w:hAnsi="Times New Roman" w:cs="Times New Roman"/>
          <w:sz w:val="24"/>
          <w:szCs w:val="24"/>
        </w:rPr>
        <w:lastRenderedPageBreak/>
        <w:t>execution</w:t>
      </w:r>
      <w:r w:rsidR="001854D0">
        <w:rPr>
          <w:rFonts w:ascii="Times New Roman" w:hAnsi="Times New Roman" w:cs="Times New Roman"/>
          <w:sz w:val="24"/>
          <w:szCs w:val="24"/>
        </w:rPr>
        <w:t xml:space="preserve"> because the court was never prayed to do so</w:t>
      </w:r>
      <w:r>
        <w:rPr>
          <w:rFonts w:ascii="Times New Roman" w:hAnsi="Times New Roman" w:cs="Times New Roman"/>
          <w:sz w:val="24"/>
          <w:szCs w:val="24"/>
        </w:rPr>
        <w:t xml:space="preserve">. </w:t>
      </w:r>
      <w:r w:rsidR="002E3677">
        <w:rPr>
          <w:rFonts w:ascii="Times New Roman" w:hAnsi="Times New Roman" w:cs="Times New Roman"/>
          <w:sz w:val="24"/>
          <w:szCs w:val="24"/>
        </w:rPr>
        <w:t>In addition, that order is and remains extant until set aside on review or appeal.</w:t>
      </w:r>
      <w:r w:rsidR="002E3677">
        <w:rPr>
          <w:rStyle w:val="FootnoteReference"/>
          <w:rFonts w:ascii="Times New Roman" w:hAnsi="Times New Roman"/>
          <w:sz w:val="24"/>
          <w:szCs w:val="24"/>
        </w:rPr>
        <w:footnoteReference w:id="6"/>
      </w:r>
      <w:r w:rsidR="002E3677">
        <w:rPr>
          <w:rFonts w:ascii="Times New Roman" w:hAnsi="Times New Roman" w:cs="Times New Roman"/>
          <w:sz w:val="24"/>
          <w:szCs w:val="24"/>
        </w:rPr>
        <w:t xml:space="preserve"> I see no prospect of that happening considering that applicants voluntarily sought that order and willingly approached the fourth respondent in fulfilment thereof. </w:t>
      </w:r>
    </w:p>
    <w:p w:rsidR="00817642" w:rsidRDefault="00B030BB"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set no stock on the applicants’ submission regarding fourth respondent’s reliance on his own valuation to determine the forced sale value</w:t>
      </w:r>
      <w:r w:rsidR="009F0448">
        <w:rPr>
          <w:rFonts w:ascii="Times New Roman" w:hAnsi="Times New Roman" w:cs="Times New Roman"/>
          <w:sz w:val="24"/>
          <w:szCs w:val="24"/>
        </w:rPr>
        <w:t xml:space="preserve"> or that such act </w:t>
      </w:r>
      <w:r>
        <w:rPr>
          <w:rFonts w:ascii="Times New Roman" w:hAnsi="Times New Roman" w:cs="Times New Roman"/>
          <w:sz w:val="24"/>
          <w:szCs w:val="24"/>
        </w:rPr>
        <w:t>was wrongful.</w:t>
      </w:r>
      <w:r w:rsidR="001854D0">
        <w:rPr>
          <w:rFonts w:ascii="Times New Roman" w:hAnsi="Times New Roman" w:cs="Times New Roman"/>
          <w:sz w:val="24"/>
          <w:szCs w:val="24"/>
        </w:rPr>
        <w:t xml:space="preserve"> </w:t>
      </w:r>
      <w:r w:rsidR="00817642">
        <w:rPr>
          <w:rFonts w:ascii="Times New Roman" w:hAnsi="Times New Roman" w:cs="Times New Roman"/>
          <w:sz w:val="24"/>
          <w:szCs w:val="24"/>
        </w:rPr>
        <w:t xml:space="preserve">R351 entitles the fourth respondent to obtain a valuation for his guidance. The rules do not oblige him to share that valuation with anyone. </w:t>
      </w:r>
      <w:r w:rsidR="002E3677">
        <w:rPr>
          <w:rFonts w:ascii="Times New Roman" w:hAnsi="Times New Roman" w:cs="Times New Roman"/>
          <w:sz w:val="24"/>
          <w:szCs w:val="24"/>
        </w:rPr>
        <w:t>In his decision, the sheriff acknowledges that he had two valuation reports from the litig</w:t>
      </w:r>
      <w:r w:rsidR="00817642">
        <w:rPr>
          <w:rFonts w:ascii="Times New Roman" w:hAnsi="Times New Roman" w:cs="Times New Roman"/>
          <w:sz w:val="24"/>
          <w:szCs w:val="24"/>
        </w:rPr>
        <w:t xml:space="preserve">ants, the veracity of which he </w:t>
      </w:r>
      <w:r w:rsidR="002E3677">
        <w:rPr>
          <w:rFonts w:ascii="Times New Roman" w:hAnsi="Times New Roman" w:cs="Times New Roman"/>
          <w:sz w:val="24"/>
          <w:szCs w:val="24"/>
        </w:rPr>
        <w:t>did not and was not obliged to accept</w:t>
      </w:r>
      <w:r w:rsidR="00817642">
        <w:rPr>
          <w:rFonts w:ascii="Times New Roman" w:hAnsi="Times New Roman" w:cs="Times New Roman"/>
          <w:sz w:val="24"/>
          <w:szCs w:val="24"/>
        </w:rPr>
        <w:t>. In particular, applicant’s valuation report was a theoretical and unsworn document of no probative value. Besides, it is trite that the best indicator for a forced sale value is the price offered at the open competition at the auction of the property being sold in execution.</w:t>
      </w:r>
      <w:r w:rsidR="00817642">
        <w:rPr>
          <w:rStyle w:val="FootnoteReference"/>
          <w:rFonts w:ascii="Times New Roman" w:hAnsi="Times New Roman"/>
          <w:sz w:val="24"/>
          <w:szCs w:val="24"/>
        </w:rPr>
        <w:footnoteReference w:id="7"/>
      </w:r>
    </w:p>
    <w:p w:rsidR="005630F1" w:rsidRDefault="00D14941"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Neither is the payment of a judgment debt in full after a sale in execution has been confirmed pertinent.</w:t>
      </w:r>
      <w:r w:rsidR="00B02646">
        <w:rPr>
          <w:rFonts w:ascii="Times New Roman" w:hAnsi="Times New Roman" w:cs="Times New Roman"/>
          <w:sz w:val="24"/>
          <w:szCs w:val="24"/>
        </w:rPr>
        <w:t xml:space="preserve"> In any event, it is not true that the judgment debt has been paid in full.</w:t>
      </w:r>
      <w:r w:rsidR="00451A66">
        <w:rPr>
          <w:rFonts w:ascii="Times New Roman" w:hAnsi="Times New Roman" w:cs="Times New Roman"/>
          <w:sz w:val="24"/>
          <w:szCs w:val="24"/>
        </w:rPr>
        <w:t xml:space="preserve"> The applicants concede that the judgment debt remains outstanding.</w:t>
      </w:r>
      <w:r w:rsidR="00861899">
        <w:rPr>
          <w:rFonts w:ascii="Times New Roman" w:hAnsi="Times New Roman" w:cs="Times New Roman"/>
          <w:sz w:val="24"/>
          <w:szCs w:val="24"/>
        </w:rPr>
        <w:t xml:space="preserve"> Their assertions to the contrary before fourth respondent and in both this application and HC694/20 reveals a heinous lack of probity and honesty which is intended to influence the decision of the court in their favour. </w:t>
      </w:r>
    </w:p>
    <w:p w:rsidR="002D1E7C" w:rsidRDefault="002D1E7C"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respondent’s sales in execution must be protected in order to preserve their efficacy. It is only where the fourth respondent has misdirected himself in fact and in law, and has otherwise acted irrationally or unreasonably such that there</w:t>
      </w:r>
      <w:r w:rsidR="009F0448">
        <w:rPr>
          <w:rFonts w:ascii="Times New Roman" w:hAnsi="Times New Roman" w:cs="Times New Roman"/>
          <w:sz w:val="24"/>
          <w:szCs w:val="24"/>
        </w:rPr>
        <w:t xml:space="preserve"> are</w:t>
      </w:r>
      <w:r>
        <w:rPr>
          <w:rFonts w:ascii="Times New Roman" w:hAnsi="Times New Roman" w:cs="Times New Roman"/>
          <w:sz w:val="24"/>
          <w:szCs w:val="24"/>
        </w:rPr>
        <w:t xml:space="preserve"> prospects of success on review that his decisions must be interfered with.</w:t>
      </w:r>
      <w:r>
        <w:rPr>
          <w:rStyle w:val="FootnoteReference"/>
          <w:rFonts w:ascii="Times New Roman" w:hAnsi="Times New Roman"/>
          <w:sz w:val="24"/>
          <w:szCs w:val="24"/>
        </w:rPr>
        <w:footnoteReference w:id="8"/>
      </w:r>
      <w:r>
        <w:rPr>
          <w:rFonts w:ascii="Times New Roman" w:hAnsi="Times New Roman" w:cs="Times New Roman"/>
          <w:sz w:val="24"/>
          <w:szCs w:val="24"/>
        </w:rPr>
        <w:t xml:space="preserve"> </w:t>
      </w:r>
      <w:r w:rsidRPr="002D1E7C">
        <w:rPr>
          <w:rFonts w:ascii="Times New Roman" w:hAnsi="Times New Roman" w:cs="Times New Roman"/>
          <w:i/>
          <w:sz w:val="24"/>
          <w:szCs w:val="24"/>
        </w:rPr>
        <w:t>In casu</w:t>
      </w:r>
      <w:r>
        <w:rPr>
          <w:rFonts w:ascii="Times New Roman" w:hAnsi="Times New Roman" w:cs="Times New Roman"/>
          <w:sz w:val="24"/>
          <w:szCs w:val="24"/>
        </w:rPr>
        <w:t>, fourth respondent acted in terms of a court order sought by applicants; called for applicants to file their objections to the declaration of first and second respondent as purchasers; considered the objections and confirmed the sale. His conduct cannot be faulted.</w:t>
      </w:r>
    </w:p>
    <w:p w:rsidR="006F2610" w:rsidRDefault="00817642"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premises, I cannot find that </w:t>
      </w:r>
      <w:r w:rsidR="006F2610">
        <w:rPr>
          <w:rFonts w:ascii="Times New Roman" w:hAnsi="Times New Roman" w:cs="Times New Roman"/>
          <w:sz w:val="24"/>
          <w:szCs w:val="24"/>
        </w:rPr>
        <w:t>any application to condone the late filing of an application for review of the confirmation of the sale, either in HC694/20 (which in any case, already stands dismissed) or any other application is merited.</w:t>
      </w:r>
    </w:p>
    <w:p w:rsidR="00451A66" w:rsidRDefault="00D14941"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passing, it appears that applicants have perfected the art of not complying with the rules and making applications for condonation. In HC1975/16, the court had occasion to comment that the applicants’ explanation for the delay was unreasonable, but decided to exercise its discretion in their favour so as not to punish them for their legal </w:t>
      </w:r>
      <w:r w:rsidR="00966E21">
        <w:rPr>
          <w:rFonts w:ascii="Times New Roman" w:hAnsi="Times New Roman" w:cs="Times New Roman"/>
          <w:sz w:val="24"/>
          <w:szCs w:val="24"/>
        </w:rPr>
        <w:t>practitioners’</w:t>
      </w:r>
      <w:r>
        <w:rPr>
          <w:rFonts w:ascii="Times New Roman" w:hAnsi="Times New Roman" w:cs="Times New Roman"/>
          <w:sz w:val="24"/>
          <w:szCs w:val="24"/>
        </w:rPr>
        <w:t xml:space="preserve"> sins. In HC6245/20, the applicants were saved by respondents’ consent to upliftment of bar and condonation for late filing of notice of opposition in HC</w:t>
      </w:r>
      <w:r w:rsidR="00966E21">
        <w:rPr>
          <w:rFonts w:ascii="Times New Roman" w:hAnsi="Times New Roman" w:cs="Times New Roman"/>
          <w:sz w:val="24"/>
          <w:szCs w:val="24"/>
        </w:rPr>
        <w:t>1952/20. Here too, applicants’ legal practitioners conveniently misinterpret the time limits within which HC694/20 ought to have been filed and seek condonation. And despite be</w:t>
      </w:r>
      <w:r w:rsidR="006F2610">
        <w:rPr>
          <w:rFonts w:ascii="Times New Roman" w:hAnsi="Times New Roman" w:cs="Times New Roman"/>
          <w:sz w:val="24"/>
          <w:szCs w:val="24"/>
        </w:rPr>
        <w:t>coming</w:t>
      </w:r>
      <w:r w:rsidR="00966E21">
        <w:rPr>
          <w:rFonts w:ascii="Times New Roman" w:hAnsi="Times New Roman" w:cs="Times New Roman"/>
          <w:sz w:val="24"/>
          <w:szCs w:val="24"/>
        </w:rPr>
        <w:t xml:space="preserve"> aware of the infraction of the rules on 13 February 2020, they wait</w:t>
      </w:r>
      <w:r w:rsidR="006F2610">
        <w:rPr>
          <w:rFonts w:ascii="Times New Roman" w:hAnsi="Times New Roman" w:cs="Times New Roman"/>
          <w:sz w:val="24"/>
          <w:szCs w:val="24"/>
        </w:rPr>
        <w:t>ed</w:t>
      </w:r>
      <w:r w:rsidR="00966E21">
        <w:rPr>
          <w:rFonts w:ascii="Times New Roman" w:hAnsi="Times New Roman" w:cs="Times New Roman"/>
          <w:sz w:val="24"/>
          <w:szCs w:val="24"/>
        </w:rPr>
        <w:t xml:space="preserve"> until 5 March 2020 to file this application, </w:t>
      </w:r>
      <w:r w:rsidR="001854D0">
        <w:rPr>
          <w:rFonts w:ascii="Times New Roman" w:hAnsi="Times New Roman" w:cs="Times New Roman"/>
          <w:sz w:val="24"/>
          <w:szCs w:val="24"/>
        </w:rPr>
        <w:t>and no reasonable explanation is</w:t>
      </w:r>
      <w:r w:rsidR="00966E21">
        <w:rPr>
          <w:rFonts w:ascii="Times New Roman" w:hAnsi="Times New Roman" w:cs="Times New Roman"/>
          <w:sz w:val="24"/>
          <w:szCs w:val="24"/>
        </w:rPr>
        <w:t xml:space="preserve"> proffered</w:t>
      </w:r>
      <w:r w:rsidR="006F2610">
        <w:rPr>
          <w:rFonts w:ascii="Times New Roman" w:hAnsi="Times New Roman" w:cs="Times New Roman"/>
          <w:sz w:val="24"/>
          <w:szCs w:val="24"/>
        </w:rPr>
        <w:t xml:space="preserve"> for this delay in seeking condonation</w:t>
      </w:r>
      <w:r w:rsidR="00966E21">
        <w:rPr>
          <w:rFonts w:ascii="Times New Roman" w:hAnsi="Times New Roman" w:cs="Times New Roman"/>
          <w:sz w:val="24"/>
          <w:szCs w:val="24"/>
        </w:rPr>
        <w:t xml:space="preserve">. </w:t>
      </w:r>
      <w:r w:rsidR="001854D0">
        <w:rPr>
          <w:rFonts w:ascii="Times New Roman" w:hAnsi="Times New Roman" w:cs="Times New Roman"/>
          <w:sz w:val="24"/>
          <w:szCs w:val="24"/>
        </w:rPr>
        <w:t xml:space="preserve">Likewise HC10007/19 is basically asking the court to condone applicants and/or their legal practitioners’ ineptness in articulating their claim. </w:t>
      </w:r>
      <w:r>
        <w:rPr>
          <w:rFonts w:ascii="Times New Roman" w:hAnsi="Times New Roman" w:cs="Times New Roman"/>
          <w:sz w:val="24"/>
          <w:szCs w:val="24"/>
        </w:rPr>
        <w:t>Interestingly, the</w:t>
      </w:r>
      <w:r w:rsidR="00966E21">
        <w:rPr>
          <w:rFonts w:ascii="Times New Roman" w:hAnsi="Times New Roman" w:cs="Times New Roman"/>
          <w:sz w:val="24"/>
          <w:szCs w:val="24"/>
        </w:rPr>
        <w:t xml:space="preserve"> applicants have persistently used the same legal practitioners, who routinely commit errors of law and procedure, since 2013.</w:t>
      </w:r>
      <w:r>
        <w:rPr>
          <w:rFonts w:ascii="Times New Roman" w:hAnsi="Times New Roman" w:cs="Times New Roman"/>
          <w:sz w:val="24"/>
          <w:szCs w:val="24"/>
        </w:rPr>
        <w:t xml:space="preserve"> </w:t>
      </w:r>
    </w:p>
    <w:p w:rsidR="00D14941" w:rsidRDefault="00451A66"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note that applicants filed their answering affidavit</w:t>
      </w:r>
      <w:r w:rsidR="006F2610">
        <w:rPr>
          <w:rFonts w:ascii="Times New Roman" w:hAnsi="Times New Roman" w:cs="Times New Roman"/>
          <w:sz w:val="24"/>
          <w:szCs w:val="24"/>
        </w:rPr>
        <w:t>s</w:t>
      </w:r>
      <w:r>
        <w:rPr>
          <w:rFonts w:ascii="Times New Roman" w:hAnsi="Times New Roman" w:cs="Times New Roman"/>
          <w:sz w:val="24"/>
          <w:szCs w:val="24"/>
        </w:rPr>
        <w:t xml:space="preserve"> after receipt of respondent’s heads of argument. That answering affidavit is </w:t>
      </w:r>
      <w:r w:rsidR="001854D0">
        <w:rPr>
          <w:rFonts w:ascii="Times New Roman" w:hAnsi="Times New Roman" w:cs="Times New Roman"/>
          <w:sz w:val="24"/>
          <w:szCs w:val="24"/>
        </w:rPr>
        <w:t>therefore</w:t>
      </w:r>
      <w:r>
        <w:rPr>
          <w:rFonts w:ascii="Times New Roman" w:hAnsi="Times New Roman" w:cs="Times New Roman"/>
          <w:sz w:val="24"/>
          <w:szCs w:val="24"/>
        </w:rPr>
        <w:t xml:space="preserve"> improperly before the court.</w:t>
      </w:r>
      <w:r>
        <w:rPr>
          <w:rStyle w:val="FootnoteReference"/>
          <w:rFonts w:ascii="Times New Roman" w:hAnsi="Times New Roman"/>
          <w:sz w:val="24"/>
          <w:szCs w:val="24"/>
        </w:rPr>
        <w:footnoteReference w:id="9"/>
      </w:r>
      <w:r w:rsidR="001854D0">
        <w:rPr>
          <w:rFonts w:ascii="Times New Roman" w:hAnsi="Times New Roman" w:cs="Times New Roman"/>
          <w:sz w:val="24"/>
          <w:szCs w:val="24"/>
        </w:rPr>
        <w:t xml:space="preserve"> </w:t>
      </w:r>
      <w:r w:rsidR="00861899">
        <w:rPr>
          <w:rFonts w:ascii="Times New Roman" w:hAnsi="Times New Roman" w:cs="Times New Roman"/>
          <w:sz w:val="24"/>
          <w:szCs w:val="24"/>
        </w:rPr>
        <w:t xml:space="preserve">And having been served with respondent’s heads of argument on 14 May 2020, applicants only filed their heads of argument on 7 July 2020, way out of time. </w:t>
      </w:r>
      <w:r>
        <w:rPr>
          <w:rFonts w:ascii="Times New Roman" w:hAnsi="Times New Roman" w:cs="Times New Roman"/>
          <w:sz w:val="24"/>
          <w:szCs w:val="24"/>
        </w:rPr>
        <w:t xml:space="preserve">Thus while seeking condonation, applicants </w:t>
      </w:r>
      <w:r w:rsidR="006F2610">
        <w:rPr>
          <w:rFonts w:ascii="Times New Roman" w:hAnsi="Times New Roman" w:cs="Times New Roman"/>
          <w:sz w:val="24"/>
          <w:szCs w:val="24"/>
        </w:rPr>
        <w:t>continue to wantonly</w:t>
      </w:r>
      <w:r>
        <w:rPr>
          <w:rFonts w:ascii="Times New Roman" w:hAnsi="Times New Roman" w:cs="Times New Roman"/>
          <w:sz w:val="24"/>
          <w:szCs w:val="24"/>
        </w:rPr>
        <w:t xml:space="preserve"> breach the rules!! </w:t>
      </w:r>
      <w:r w:rsidR="001854D0">
        <w:rPr>
          <w:rFonts w:ascii="Times New Roman" w:hAnsi="Times New Roman" w:cs="Times New Roman"/>
          <w:sz w:val="24"/>
          <w:szCs w:val="24"/>
        </w:rPr>
        <w:t>Consequently</w:t>
      </w:r>
      <w:r w:rsidR="00966E21">
        <w:rPr>
          <w:rFonts w:ascii="Times New Roman" w:hAnsi="Times New Roman" w:cs="Times New Roman"/>
          <w:sz w:val="24"/>
          <w:szCs w:val="24"/>
        </w:rPr>
        <w:t>, this is a case where I am not inclined to exercise my discretion not to visit the sins of the legal practitioners on their clients.</w:t>
      </w:r>
    </w:p>
    <w:p w:rsidR="00ED1D97" w:rsidRPr="00ED1D97" w:rsidRDefault="00ED1D97" w:rsidP="005D57E3">
      <w:pPr>
        <w:spacing w:after="0" w:line="360" w:lineRule="auto"/>
        <w:ind w:firstLine="720"/>
        <w:jc w:val="both"/>
        <w:rPr>
          <w:rFonts w:ascii="Times New Roman" w:hAnsi="Times New Roman" w:cs="Times New Roman"/>
          <w:sz w:val="24"/>
          <w:szCs w:val="24"/>
          <w:u w:val="single"/>
        </w:rPr>
      </w:pPr>
      <w:r w:rsidRPr="00ED1D97">
        <w:rPr>
          <w:rFonts w:ascii="Times New Roman" w:hAnsi="Times New Roman" w:cs="Times New Roman"/>
          <w:sz w:val="24"/>
          <w:szCs w:val="24"/>
          <w:u w:val="single"/>
        </w:rPr>
        <w:t>Costs</w:t>
      </w:r>
    </w:p>
    <w:p w:rsidR="006C1E4C" w:rsidRDefault="006F2610" w:rsidP="00A24B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First and second respondent have sought </w:t>
      </w:r>
      <w:r w:rsidR="003C79EC">
        <w:rPr>
          <w:rFonts w:ascii="Times New Roman" w:hAnsi="Times New Roman" w:cs="Times New Roman"/>
          <w:sz w:val="24"/>
          <w:szCs w:val="24"/>
        </w:rPr>
        <w:t>an order for costs on the higher scale on the basis that applicant</w:t>
      </w:r>
      <w:r>
        <w:rPr>
          <w:rFonts w:ascii="Times New Roman" w:hAnsi="Times New Roman" w:cs="Times New Roman"/>
          <w:sz w:val="24"/>
          <w:szCs w:val="24"/>
        </w:rPr>
        <w:t>s</w:t>
      </w:r>
      <w:r w:rsidR="003C79EC">
        <w:rPr>
          <w:rFonts w:ascii="Times New Roman" w:hAnsi="Times New Roman" w:cs="Times New Roman"/>
          <w:sz w:val="24"/>
          <w:szCs w:val="24"/>
        </w:rPr>
        <w:t xml:space="preserve"> </w:t>
      </w:r>
      <w:r w:rsidR="009F0448">
        <w:rPr>
          <w:rFonts w:ascii="Times New Roman" w:hAnsi="Times New Roman" w:cs="Times New Roman"/>
          <w:sz w:val="24"/>
          <w:szCs w:val="24"/>
        </w:rPr>
        <w:t xml:space="preserve">are </w:t>
      </w:r>
      <w:r w:rsidR="003C79EC">
        <w:rPr>
          <w:rFonts w:ascii="Times New Roman" w:hAnsi="Times New Roman" w:cs="Times New Roman"/>
          <w:sz w:val="24"/>
          <w:szCs w:val="24"/>
        </w:rPr>
        <w:t xml:space="preserve">abusing court process by engaging in futile litigation exercises </w:t>
      </w:r>
      <w:r>
        <w:rPr>
          <w:rFonts w:ascii="Times New Roman" w:hAnsi="Times New Roman" w:cs="Times New Roman"/>
          <w:sz w:val="24"/>
          <w:szCs w:val="24"/>
        </w:rPr>
        <w:t xml:space="preserve">aimed at frustrating a sheriff’s sale in execution. </w:t>
      </w:r>
      <w:r w:rsidR="00A04275">
        <w:rPr>
          <w:rFonts w:ascii="Times New Roman" w:hAnsi="Times New Roman" w:cs="Times New Roman"/>
          <w:sz w:val="24"/>
          <w:szCs w:val="24"/>
        </w:rPr>
        <w:t>I have already commented on applicants’ lack of probity and honesty. I have also made my views clear on the applicants’ wanton disregard for the rules. In the premises, I must agree with first and second respondents that this is a matter where an order for costs on the higher scale is called for.</w:t>
      </w:r>
    </w:p>
    <w:p w:rsidR="00894F4F" w:rsidRPr="00945C2B" w:rsidRDefault="006C1E4C" w:rsidP="00945C2B">
      <w:pPr>
        <w:spacing w:after="0" w:line="360" w:lineRule="auto"/>
        <w:ind w:firstLine="720"/>
        <w:jc w:val="both"/>
        <w:rPr>
          <w:rFonts w:ascii="Times New Roman" w:hAnsi="Times New Roman" w:cs="Times New Roman"/>
          <w:b/>
          <w:sz w:val="24"/>
          <w:szCs w:val="24"/>
        </w:rPr>
      </w:pPr>
      <w:r w:rsidRPr="00945C2B">
        <w:rPr>
          <w:rFonts w:ascii="Times New Roman" w:hAnsi="Times New Roman" w:cs="Times New Roman"/>
          <w:b/>
          <w:sz w:val="24"/>
          <w:szCs w:val="24"/>
        </w:rPr>
        <w:t>Disposition</w:t>
      </w:r>
    </w:p>
    <w:p w:rsidR="00A04275" w:rsidRDefault="006C1E4C" w:rsidP="00945C2B">
      <w:pPr>
        <w:spacing w:after="0" w:line="360" w:lineRule="auto"/>
        <w:ind w:firstLine="720"/>
        <w:jc w:val="both"/>
        <w:rPr>
          <w:rFonts w:ascii="Times New Roman" w:hAnsi="Times New Roman" w:cs="Times New Roman"/>
          <w:sz w:val="24"/>
          <w:szCs w:val="24"/>
        </w:rPr>
      </w:pPr>
      <w:r w:rsidRPr="00945C2B">
        <w:rPr>
          <w:rFonts w:ascii="Times New Roman" w:hAnsi="Times New Roman" w:cs="Times New Roman"/>
          <w:sz w:val="24"/>
          <w:szCs w:val="24"/>
        </w:rPr>
        <w:t xml:space="preserve">In the premises </w:t>
      </w:r>
      <w:r w:rsidR="00A04275">
        <w:rPr>
          <w:rFonts w:ascii="Times New Roman" w:hAnsi="Times New Roman" w:cs="Times New Roman"/>
          <w:sz w:val="24"/>
          <w:szCs w:val="24"/>
        </w:rPr>
        <w:t>it be and is hereby ordered that:</w:t>
      </w:r>
    </w:p>
    <w:p w:rsidR="00A04275" w:rsidRDefault="00A04275" w:rsidP="00A04275">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application </w:t>
      </w:r>
      <w:r w:rsidR="00DE4916">
        <w:rPr>
          <w:rFonts w:ascii="Times New Roman" w:hAnsi="Times New Roman" w:cs="Times New Roman"/>
          <w:sz w:val="24"/>
          <w:szCs w:val="24"/>
        </w:rPr>
        <w:t xml:space="preserve">in HC 1952/20 </w:t>
      </w:r>
      <w:r>
        <w:rPr>
          <w:rFonts w:ascii="Times New Roman" w:hAnsi="Times New Roman" w:cs="Times New Roman"/>
          <w:sz w:val="24"/>
          <w:szCs w:val="24"/>
        </w:rPr>
        <w:t>for dismissal of HC694/20 for want of prosecution is granted.</w:t>
      </w:r>
    </w:p>
    <w:p w:rsidR="00A04275" w:rsidRDefault="00A04275" w:rsidP="00A04275">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a</w:t>
      </w:r>
      <w:r w:rsidR="006C1E4C" w:rsidRPr="00A04275">
        <w:rPr>
          <w:rFonts w:ascii="Times New Roman" w:hAnsi="Times New Roman" w:cs="Times New Roman"/>
          <w:sz w:val="24"/>
          <w:szCs w:val="24"/>
        </w:rPr>
        <w:t xml:space="preserve">pplication </w:t>
      </w:r>
      <w:r>
        <w:rPr>
          <w:rFonts w:ascii="Times New Roman" w:hAnsi="Times New Roman" w:cs="Times New Roman"/>
          <w:sz w:val="24"/>
          <w:szCs w:val="24"/>
        </w:rPr>
        <w:t xml:space="preserve">in HC694/20 to set aside the confirmation of the sheriff’s sale in execution of immovable property in terms of </w:t>
      </w:r>
      <w:r w:rsidR="00DE4916">
        <w:rPr>
          <w:rFonts w:ascii="Times New Roman" w:hAnsi="Times New Roman" w:cs="Times New Roman"/>
          <w:sz w:val="24"/>
          <w:szCs w:val="24"/>
        </w:rPr>
        <w:t>r359 (</w:t>
      </w:r>
      <w:r>
        <w:rPr>
          <w:rFonts w:ascii="Times New Roman" w:hAnsi="Times New Roman" w:cs="Times New Roman"/>
          <w:sz w:val="24"/>
          <w:szCs w:val="24"/>
        </w:rPr>
        <w:t xml:space="preserve">8) of the High Court Rules is </w:t>
      </w:r>
      <w:r w:rsidR="006C1E4C" w:rsidRPr="00A04275">
        <w:rPr>
          <w:rFonts w:ascii="Times New Roman" w:hAnsi="Times New Roman" w:cs="Times New Roman"/>
          <w:sz w:val="24"/>
          <w:szCs w:val="24"/>
        </w:rPr>
        <w:t>dismissed</w:t>
      </w:r>
      <w:r w:rsidR="00DE4916">
        <w:rPr>
          <w:rFonts w:ascii="Times New Roman" w:hAnsi="Times New Roman" w:cs="Times New Roman"/>
          <w:sz w:val="24"/>
          <w:szCs w:val="24"/>
        </w:rPr>
        <w:t xml:space="preserve"> for want of prosecution</w:t>
      </w:r>
      <w:r>
        <w:rPr>
          <w:rFonts w:ascii="Times New Roman" w:hAnsi="Times New Roman" w:cs="Times New Roman"/>
          <w:sz w:val="24"/>
          <w:szCs w:val="24"/>
        </w:rPr>
        <w:t>.</w:t>
      </w:r>
    </w:p>
    <w:p w:rsidR="00DE4916" w:rsidRDefault="00DE4916" w:rsidP="00A04275">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application in HC10007/19 for correction of an order of this court granted in HC3113/17 is dismissed.</w:t>
      </w:r>
    </w:p>
    <w:p w:rsidR="00DE4916" w:rsidRDefault="00DE4916" w:rsidP="00A04275">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application in HC 1689/20 for condonation of late filing of an application to set aside the sheriff’s confirmation of a sale </w:t>
      </w:r>
      <w:r w:rsidRPr="00A04275">
        <w:rPr>
          <w:rFonts w:ascii="Times New Roman" w:hAnsi="Times New Roman" w:cs="Times New Roman"/>
          <w:sz w:val="24"/>
          <w:szCs w:val="24"/>
        </w:rPr>
        <w:t>in</w:t>
      </w:r>
      <w:r>
        <w:rPr>
          <w:rFonts w:ascii="Times New Roman" w:hAnsi="Times New Roman" w:cs="Times New Roman"/>
          <w:sz w:val="24"/>
          <w:szCs w:val="24"/>
        </w:rPr>
        <w:t xml:space="preserve"> execution in HC694/20 is dismissed.</w:t>
      </w:r>
    </w:p>
    <w:p w:rsidR="006C1E4C" w:rsidRPr="00A04275" w:rsidRDefault="00DE4916" w:rsidP="00A04275">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shall pay first and second respondents’ costs of suit </w:t>
      </w:r>
      <w:r w:rsidR="006C1E4C" w:rsidRPr="00A04275">
        <w:rPr>
          <w:rFonts w:ascii="Times New Roman" w:hAnsi="Times New Roman" w:cs="Times New Roman"/>
          <w:sz w:val="24"/>
          <w:szCs w:val="24"/>
        </w:rPr>
        <w:t>on the scale of legal practitioner and client.</w:t>
      </w:r>
    </w:p>
    <w:p w:rsidR="006C1E4C" w:rsidRDefault="006C1E4C" w:rsidP="00894F4F">
      <w:pPr>
        <w:pStyle w:val="ListParagraph"/>
        <w:spacing w:after="0" w:line="360" w:lineRule="auto"/>
        <w:ind w:left="1080"/>
        <w:jc w:val="both"/>
        <w:rPr>
          <w:rFonts w:ascii="Times New Roman" w:hAnsi="Times New Roman" w:cs="Times New Roman"/>
          <w:sz w:val="24"/>
          <w:szCs w:val="24"/>
        </w:rPr>
      </w:pPr>
    </w:p>
    <w:p w:rsidR="00945C2B" w:rsidRDefault="00945C2B" w:rsidP="00192891">
      <w:pPr>
        <w:spacing w:after="0" w:line="240" w:lineRule="auto"/>
        <w:rPr>
          <w:rFonts w:ascii="Times New Roman" w:hAnsi="Times New Roman" w:cs="Times New Roman"/>
          <w:i/>
          <w:sz w:val="24"/>
          <w:szCs w:val="24"/>
        </w:rPr>
      </w:pPr>
    </w:p>
    <w:p w:rsidR="00945C2B" w:rsidRDefault="00945C2B" w:rsidP="00192891">
      <w:pPr>
        <w:spacing w:after="0" w:line="240" w:lineRule="auto"/>
        <w:rPr>
          <w:rFonts w:ascii="Times New Roman" w:hAnsi="Times New Roman" w:cs="Times New Roman"/>
          <w:i/>
          <w:sz w:val="24"/>
          <w:szCs w:val="24"/>
        </w:rPr>
      </w:pPr>
    </w:p>
    <w:p w:rsidR="001916DB" w:rsidRDefault="00DE4916"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Messrs </w:t>
      </w:r>
      <w:r w:rsidR="006C1E4C" w:rsidRPr="006C1E4C">
        <w:rPr>
          <w:rFonts w:ascii="Times New Roman" w:hAnsi="Times New Roman" w:cs="Times New Roman"/>
          <w:i/>
          <w:sz w:val="24"/>
          <w:szCs w:val="24"/>
        </w:rPr>
        <w:t>Ch</w:t>
      </w:r>
      <w:r>
        <w:rPr>
          <w:rFonts w:ascii="Times New Roman" w:hAnsi="Times New Roman" w:cs="Times New Roman"/>
          <w:i/>
          <w:sz w:val="24"/>
          <w:szCs w:val="24"/>
        </w:rPr>
        <w:t>ambati &amp; Mataka</w:t>
      </w:r>
      <w:r w:rsidR="006C1E4C" w:rsidRPr="006C1E4C">
        <w:rPr>
          <w:rFonts w:ascii="Times New Roman" w:hAnsi="Times New Roman" w:cs="Times New Roman"/>
          <w:i/>
          <w:sz w:val="24"/>
          <w:szCs w:val="24"/>
        </w:rPr>
        <w:t xml:space="preserve">, </w:t>
      </w:r>
      <w:r w:rsidR="006C1E4C">
        <w:rPr>
          <w:rFonts w:ascii="Times New Roman" w:hAnsi="Times New Roman" w:cs="Times New Roman"/>
          <w:sz w:val="24"/>
          <w:szCs w:val="24"/>
        </w:rPr>
        <w:t>applicant’s legal practitioners</w:t>
      </w:r>
    </w:p>
    <w:p w:rsidR="00DE4916" w:rsidRPr="00DE4916" w:rsidRDefault="00DE4916"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Messrs Mangwana &amp; Partners,</w:t>
      </w:r>
      <w:r>
        <w:rPr>
          <w:rFonts w:ascii="Times New Roman" w:hAnsi="Times New Roman" w:cs="Times New Roman"/>
          <w:sz w:val="24"/>
          <w:szCs w:val="24"/>
        </w:rPr>
        <w:t xml:space="preserve"> first and second respondents’ legal practitioners</w:t>
      </w:r>
    </w:p>
    <w:sectPr w:rsidR="00DE4916" w:rsidRPr="00DE491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60B" w:rsidRDefault="006D460B" w:rsidP="00A5344D">
      <w:pPr>
        <w:spacing w:after="0" w:line="240" w:lineRule="auto"/>
      </w:pPr>
      <w:r>
        <w:separator/>
      </w:r>
    </w:p>
  </w:endnote>
  <w:endnote w:type="continuationSeparator" w:id="0">
    <w:p w:rsidR="006D460B" w:rsidRDefault="006D460B"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60B" w:rsidRDefault="006D460B" w:rsidP="00A5344D">
      <w:pPr>
        <w:spacing w:after="0" w:line="240" w:lineRule="auto"/>
      </w:pPr>
      <w:r>
        <w:separator/>
      </w:r>
    </w:p>
  </w:footnote>
  <w:footnote w:type="continuationSeparator" w:id="0">
    <w:p w:rsidR="006D460B" w:rsidRDefault="006D460B" w:rsidP="00A5344D">
      <w:pPr>
        <w:spacing w:after="0" w:line="240" w:lineRule="auto"/>
      </w:pPr>
      <w:r>
        <w:continuationSeparator/>
      </w:r>
    </w:p>
  </w:footnote>
  <w:footnote w:id="1">
    <w:p w:rsidR="00861899" w:rsidRPr="00747E3A" w:rsidRDefault="00861899">
      <w:pPr>
        <w:pStyle w:val="FootnoteText"/>
        <w:rPr>
          <w:lang w:val="en-ZW"/>
        </w:rPr>
      </w:pPr>
      <w:r>
        <w:rPr>
          <w:rStyle w:val="FootnoteReference"/>
        </w:rPr>
        <w:footnoteRef/>
      </w:r>
      <w:r>
        <w:t xml:space="preserve"> </w:t>
      </w:r>
      <w:r w:rsidRPr="00747E3A">
        <w:rPr>
          <w:i/>
          <w:lang w:val="en-ZW"/>
        </w:rPr>
        <w:t>Scotfin v Mtetwa</w:t>
      </w:r>
      <w:r>
        <w:rPr>
          <w:lang w:val="en-ZW"/>
        </w:rPr>
        <w:t xml:space="preserve"> 2001(1) ZLR 249</w:t>
      </w:r>
    </w:p>
  </w:footnote>
  <w:footnote w:id="2">
    <w:p w:rsidR="00861899" w:rsidRPr="003F1B15" w:rsidRDefault="00861899">
      <w:pPr>
        <w:pStyle w:val="FootnoteText"/>
        <w:rPr>
          <w:lang w:val="en-ZW"/>
        </w:rPr>
      </w:pPr>
      <w:r>
        <w:rPr>
          <w:rStyle w:val="FootnoteReference"/>
        </w:rPr>
        <w:footnoteRef/>
      </w:r>
      <w:r>
        <w:t xml:space="preserve"> </w:t>
      </w:r>
      <w:r w:rsidRPr="00B02646">
        <w:rPr>
          <w:i/>
          <w:lang w:val="en-ZW"/>
        </w:rPr>
        <w:t>Ignatius Masamba v Judicial Service Commission &amp; Anor</w:t>
      </w:r>
      <w:r>
        <w:rPr>
          <w:lang w:val="en-ZW"/>
        </w:rPr>
        <w:t xml:space="preserve"> HH283/17.</w:t>
      </w:r>
    </w:p>
  </w:footnote>
  <w:footnote w:id="3">
    <w:p w:rsidR="00861899" w:rsidRPr="003F1B15" w:rsidRDefault="00861899">
      <w:pPr>
        <w:pStyle w:val="FootnoteText"/>
        <w:rPr>
          <w:lang w:val="en-ZW"/>
        </w:rPr>
      </w:pPr>
      <w:r>
        <w:rPr>
          <w:rStyle w:val="FootnoteReference"/>
        </w:rPr>
        <w:footnoteRef/>
      </w:r>
      <w:r>
        <w:t xml:space="preserve"> </w:t>
      </w:r>
      <w:r>
        <w:rPr>
          <w:lang w:val="en-ZW"/>
        </w:rPr>
        <w:t xml:space="preserve">See </w:t>
      </w:r>
      <w:r w:rsidRPr="00B02646">
        <w:rPr>
          <w:i/>
          <w:lang w:val="en-ZW"/>
        </w:rPr>
        <w:t>Herbstein and Van Winsen: the Civil Practice of the High Courts of South Africa, 5</w:t>
      </w:r>
      <w:r w:rsidRPr="00B02646">
        <w:rPr>
          <w:i/>
          <w:vertAlign w:val="superscript"/>
          <w:lang w:val="en-ZW"/>
        </w:rPr>
        <w:t>th</w:t>
      </w:r>
      <w:r w:rsidRPr="00B02646">
        <w:rPr>
          <w:i/>
          <w:lang w:val="en-ZW"/>
        </w:rPr>
        <w:t xml:space="preserve"> Edition</w:t>
      </w:r>
      <w:r>
        <w:rPr>
          <w:lang w:val="en-ZW"/>
        </w:rPr>
        <w:t xml:space="preserve"> at p934.</w:t>
      </w:r>
    </w:p>
  </w:footnote>
  <w:footnote w:id="4">
    <w:p w:rsidR="00B24706" w:rsidRPr="00B24706" w:rsidRDefault="00B24706">
      <w:pPr>
        <w:pStyle w:val="FootnoteText"/>
        <w:rPr>
          <w:lang w:val="en-ZW"/>
        </w:rPr>
      </w:pPr>
      <w:r>
        <w:rPr>
          <w:rStyle w:val="FootnoteReference"/>
        </w:rPr>
        <w:footnoteRef/>
      </w:r>
      <w:r>
        <w:t xml:space="preserve"> </w:t>
      </w:r>
      <w:r w:rsidRPr="00B24706">
        <w:rPr>
          <w:i/>
          <w:lang w:val="en-ZW"/>
        </w:rPr>
        <w:t>Songore v Olivine Industries (Pvt) Ltd</w:t>
      </w:r>
      <w:r>
        <w:rPr>
          <w:lang w:val="en-ZW"/>
        </w:rPr>
        <w:t xml:space="preserve"> 1988 (2) ZLR 210 @ 211E-F. See also </w:t>
      </w:r>
      <w:r w:rsidRPr="00B24706">
        <w:rPr>
          <w:i/>
          <w:lang w:val="en-ZW"/>
        </w:rPr>
        <w:t xml:space="preserve">V Saitis &amp; Co (Pvt) Ltd v Fenlake (Pvt) Ltd </w:t>
      </w:r>
      <w:r>
        <w:rPr>
          <w:lang w:val="en-ZW"/>
        </w:rPr>
        <w:t>2002 (1) ZLR 378 @381</w:t>
      </w:r>
    </w:p>
  </w:footnote>
  <w:footnote w:id="5">
    <w:p w:rsidR="00B24706" w:rsidRPr="00B24706" w:rsidRDefault="00B24706">
      <w:pPr>
        <w:pStyle w:val="FootnoteText"/>
        <w:rPr>
          <w:lang w:val="en-ZW"/>
        </w:rPr>
      </w:pPr>
      <w:r>
        <w:rPr>
          <w:rStyle w:val="FootnoteReference"/>
        </w:rPr>
        <w:footnoteRef/>
      </w:r>
      <w:r>
        <w:t xml:space="preserve"> </w:t>
      </w:r>
      <w:r w:rsidRPr="00B24706">
        <w:rPr>
          <w:i/>
          <w:lang w:val="en-ZW"/>
        </w:rPr>
        <w:t>Saloojee &amp; Anor NNO v Minister of Community Development</w:t>
      </w:r>
      <w:r>
        <w:rPr>
          <w:lang w:val="en-ZW"/>
        </w:rPr>
        <w:t xml:space="preserve"> 1965 (2) SA 135 (A) @ 141</w:t>
      </w:r>
    </w:p>
  </w:footnote>
  <w:footnote w:id="6">
    <w:p w:rsidR="002E3677" w:rsidRPr="002E3677" w:rsidRDefault="002E3677">
      <w:pPr>
        <w:pStyle w:val="FootnoteText"/>
        <w:rPr>
          <w:lang w:val="en-ZW"/>
        </w:rPr>
      </w:pPr>
      <w:r>
        <w:rPr>
          <w:rStyle w:val="FootnoteReference"/>
        </w:rPr>
        <w:footnoteRef/>
      </w:r>
      <w:r>
        <w:t xml:space="preserve"> </w:t>
      </w:r>
      <w:r w:rsidRPr="002E3677">
        <w:rPr>
          <w:i/>
          <w:lang w:val="en-ZW"/>
        </w:rPr>
        <w:t>Manning v Manning</w:t>
      </w:r>
      <w:r>
        <w:rPr>
          <w:lang w:val="en-ZW"/>
        </w:rPr>
        <w:t xml:space="preserve"> 1986 (2) ZLR 1 (SC)@3G-4A</w:t>
      </w:r>
    </w:p>
  </w:footnote>
  <w:footnote w:id="7">
    <w:p w:rsidR="00817642" w:rsidRPr="00817642" w:rsidRDefault="00817642">
      <w:pPr>
        <w:pStyle w:val="FootnoteText"/>
        <w:rPr>
          <w:lang w:val="en-ZW"/>
        </w:rPr>
      </w:pPr>
      <w:r>
        <w:rPr>
          <w:rStyle w:val="FootnoteReference"/>
        </w:rPr>
        <w:footnoteRef/>
      </w:r>
      <w:r>
        <w:t xml:space="preserve"> </w:t>
      </w:r>
      <w:r>
        <w:rPr>
          <w:lang w:val="en-ZW"/>
        </w:rPr>
        <w:t xml:space="preserve">See </w:t>
      </w:r>
      <w:r w:rsidRPr="00817642">
        <w:rPr>
          <w:i/>
          <w:lang w:val="en-ZW"/>
        </w:rPr>
        <w:t>Lallla v Bhura</w:t>
      </w:r>
      <w:r>
        <w:rPr>
          <w:lang w:val="en-ZW"/>
        </w:rPr>
        <w:t xml:space="preserve"> 1973 (2) ZLR 280. See also </w:t>
      </w:r>
      <w:r w:rsidRPr="00817642">
        <w:rPr>
          <w:i/>
          <w:lang w:val="en-ZW"/>
        </w:rPr>
        <w:t>Zvirawa v Makoni &amp; Anor</w:t>
      </w:r>
      <w:r>
        <w:rPr>
          <w:lang w:val="en-ZW"/>
        </w:rPr>
        <w:t xml:space="preserve"> 1988 (2) ZLR 15 @ 18E</w:t>
      </w:r>
    </w:p>
  </w:footnote>
  <w:footnote w:id="8">
    <w:p w:rsidR="002D1E7C" w:rsidRPr="002D1E7C" w:rsidRDefault="002D1E7C">
      <w:pPr>
        <w:pStyle w:val="FootnoteText"/>
        <w:rPr>
          <w:lang w:val="en-ZW"/>
        </w:rPr>
      </w:pPr>
      <w:r>
        <w:rPr>
          <w:rStyle w:val="FootnoteReference"/>
        </w:rPr>
        <w:footnoteRef/>
      </w:r>
      <w:r>
        <w:t xml:space="preserve"> </w:t>
      </w:r>
      <w:r w:rsidRPr="002D1E7C">
        <w:rPr>
          <w:i/>
          <w:lang w:val="en-ZW"/>
        </w:rPr>
        <w:t>Hama v National Railways of Zimbabwe</w:t>
      </w:r>
      <w:r>
        <w:rPr>
          <w:lang w:val="en-ZW"/>
        </w:rPr>
        <w:t xml:space="preserve"> 1996 (1) ZLR 664 (SC) @670</w:t>
      </w:r>
    </w:p>
  </w:footnote>
  <w:footnote w:id="9">
    <w:p w:rsidR="00861899" w:rsidRPr="00451A66" w:rsidRDefault="00861899">
      <w:pPr>
        <w:pStyle w:val="FootnoteText"/>
        <w:rPr>
          <w:lang w:val="en-ZW"/>
        </w:rPr>
      </w:pPr>
      <w:r>
        <w:rPr>
          <w:rStyle w:val="FootnoteReference"/>
        </w:rPr>
        <w:footnoteRef/>
      </w:r>
      <w:r>
        <w:t xml:space="preserve"> </w:t>
      </w:r>
      <w:r w:rsidRPr="001854D0">
        <w:rPr>
          <w:i/>
          <w:lang w:val="en-ZW"/>
        </w:rPr>
        <w:t>Magurenje v Maposa</w:t>
      </w:r>
      <w:r>
        <w:rPr>
          <w:lang w:val="en-ZW"/>
        </w:rPr>
        <w:t xml:space="preserve"> 2005 (2) ZLR 44. See also </w:t>
      </w:r>
      <w:r w:rsidRPr="001854D0">
        <w:rPr>
          <w:i/>
          <w:lang w:val="en-ZW"/>
        </w:rPr>
        <w:t>Turner &amp; Sons v The Mas</w:t>
      </w:r>
      <w:r w:rsidR="00DE4916">
        <w:rPr>
          <w:i/>
          <w:lang w:val="en-ZW"/>
        </w:rPr>
        <w:t>t</w:t>
      </w:r>
      <w:r w:rsidRPr="001854D0">
        <w:rPr>
          <w:i/>
          <w:lang w:val="en-ZW"/>
        </w:rPr>
        <w:t>er</w:t>
      </w:r>
      <w:r>
        <w:rPr>
          <w:lang w:val="en-ZW"/>
        </w:rPr>
        <w:t xml:space="preserve"> HH498/15.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861899" w:rsidRDefault="00861899">
        <w:pPr>
          <w:pStyle w:val="Header"/>
          <w:jc w:val="right"/>
          <w:rPr>
            <w:noProof/>
          </w:rPr>
        </w:pPr>
        <w:r>
          <w:fldChar w:fldCharType="begin"/>
        </w:r>
        <w:r>
          <w:instrText xml:space="preserve"> PAGE   \* MERGEFORMAT </w:instrText>
        </w:r>
        <w:r>
          <w:fldChar w:fldCharType="separate"/>
        </w:r>
        <w:r w:rsidR="00901CD0">
          <w:rPr>
            <w:noProof/>
          </w:rPr>
          <w:t>1</w:t>
        </w:r>
        <w:r>
          <w:rPr>
            <w:noProof/>
          </w:rPr>
          <w:fldChar w:fldCharType="end"/>
        </w:r>
      </w:p>
      <w:p w:rsidR="00B703D9" w:rsidRDefault="00B703D9">
        <w:pPr>
          <w:pStyle w:val="Header"/>
          <w:jc w:val="right"/>
          <w:rPr>
            <w:noProof/>
          </w:rPr>
        </w:pPr>
        <w:r>
          <w:rPr>
            <w:noProof/>
          </w:rPr>
          <w:t>HH 55-21</w:t>
        </w:r>
      </w:p>
      <w:p w:rsidR="00861899" w:rsidRDefault="00861899" w:rsidP="005E49E6">
        <w:pPr>
          <w:pStyle w:val="Header"/>
          <w:jc w:val="right"/>
          <w:rPr>
            <w:noProof/>
          </w:rPr>
        </w:pPr>
        <w:r>
          <w:rPr>
            <w:noProof/>
          </w:rPr>
          <w:t>HC 1952/20</w:t>
        </w:r>
      </w:p>
      <w:p w:rsidR="00861899" w:rsidRDefault="00861899" w:rsidP="00E82D8B">
        <w:pPr>
          <w:pStyle w:val="Header"/>
          <w:jc w:val="right"/>
          <w:rPr>
            <w:noProof/>
          </w:rPr>
        </w:pPr>
        <w:r>
          <w:rPr>
            <w:noProof/>
          </w:rPr>
          <w:t>HC 1689/20</w:t>
        </w:r>
      </w:p>
      <w:p w:rsidR="00861899" w:rsidRDefault="00861899" w:rsidP="005E49E6">
        <w:pPr>
          <w:pStyle w:val="Header"/>
          <w:jc w:val="center"/>
          <w:rPr>
            <w:noProof/>
          </w:rPr>
        </w:pPr>
        <w:r>
          <w:rPr>
            <w:noProof/>
          </w:rPr>
          <w:tab/>
        </w:r>
        <w:r>
          <w:rPr>
            <w:noProof/>
          </w:rPr>
          <w:tab/>
          <w:t xml:space="preserve"> HC 694/20</w:t>
        </w:r>
      </w:p>
      <w:p w:rsidR="00861899" w:rsidRDefault="00861899" w:rsidP="0081013D">
        <w:pPr>
          <w:pStyle w:val="Header"/>
          <w:jc w:val="right"/>
          <w:rPr>
            <w:noProof/>
          </w:rPr>
        </w:pPr>
        <w:r>
          <w:rPr>
            <w:noProof/>
          </w:rPr>
          <w:t>HC 10007/19</w:t>
        </w:r>
      </w:p>
      <w:p w:rsidR="00861899" w:rsidRDefault="00861899" w:rsidP="009B642A">
        <w:pPr>
          <w:pStyle w:val="Header"/>
          <w:jc w:val="right"/>
          <w:rPr>
            <w:noProof/>
          </w:rPr>
        </w:pPr>
        <w:r>
          <w:rPr>
            <w:noProof/>
          </w:rPr>
          <w:t>Ref HC 6245/20</w:t>
        </w:r>
      </w:p>
      <w:p w:rsidR="00861899" w:rsidRDefault="00861899" w:rsidP="009B642A">
        <w:pPr>
          <w:pStyle w:val="Header"/>
          <w:jc w:val="right"/>
        </w:pPr>
        <w:r>
          <w:rPr>
            <w:noProof/>
          </w:rPr>
          <w:t>Ref HC 9190/18</w:t>
        </w:r>
      </w:p>
      <w:p w:rsidR="00861899" w:rsidRDefault="00861899" w:rsidP="0054041B">
        <w:pPr>
          <w:pStyle w:val="Header"/>
          <w:jc w:val="right"/>
          <w:rPr>
            <w:noProof/>
          </w:rPr>
        </w:pPr>
        <w:r>
          <w:rPr>
            <w:noProof/>
          </w:rPr>
          <w:t>Ref HC 3113/17</w:t>
        </w:r>
      </w:p>
      <w:p w:rsidR="00861899" w:rsidRDefault="00861899" w:rsidP="0054041B">
        <w:pPr>
          <w:pStyle w:val="Header"/>
          <w:jc w:val="right"/>
          <w:rPr>
            <w:noProof/>
          </w:rPr>
        </w:pPr>
        <w:r>
          <w:rPr>
            <w:noProof/>
          </w:rPr>
          <w:t>Ref HC 1975/16</w:t>
        </w:r>
      </w:p>
      <w:p w:rsidR="00861899" w:rsidRDefault="00861899" w:rsidP="0054041B">
        <w:pPr>
          <w:pStyle w:val="Header"/>
          <w:jc w:val="right"/>
          <w:rPr>
            <w:noProof/>
          </w:rPr>
        </w:pPr>
        <w:r>
          <w:rPr>
            <w:noProof/>
          </w:rPr>
          <w:t>Ref HC 9274/13</w:t>
        </w:r>
      </w:p>
      <w:p w:rsidR="00861899" w:rsidRDefault="006D460B" w:rsidP="0054041B">
        <w:pPr>
          <w:pStyle w:val="Header"/>
          <w:jc w:val="right"/>
          <w:rPr>
            <w:noProof/>
          </w:rPr>
        </w:pPr>
      </w:p>
    </w:sdtContent>
  </w:sdt>
  <w:p w:rsidR="00861899" w:rsidRDefault="00861899">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095BC1"/>
    <w:multiLevelType w:val="hybridMultilevel"/>
    <w:tmpl w:val="F5B827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AA95642"/>
    <w:multiLevelType w:val="hybridMultilevel"/>
    <w:tmpl w:val="8AE01E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CAA3EE7"/>
    <w:multiLevelType w:val="hybridMultilevel"/>
    <w:tmpl w:val="4A4EFFB4"/>
    <w:lvl w:ilvl="0" w:tplc="B78888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BA32492"/>
    <w:multiLevelType w:val="hybridMultilevel"/>
    <w:tmpl w:val="4434CF1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ABA0F30"/>
    <w:multiLevelType w:val="hybridMultilevel"/>
    <w:tmpl w:val="A34C0C40"/>
    <w:lvl w:ilvl="0" w:tplc="6A76AE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AC7015C"/>
    <w:multiLevelType w:val="hybridMultilevel"/>
    <w:tmpl w:val="2362CA08"/>
    <w:lvl w:ilvl="0" w:tplc="699290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1D766DC"/>
    <w:multiLevelType w:val="hybridMultilevel"/>
    <w:tmpl w:val="BABEC0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562C2947"/>
    <w:multiLevelType w:val="hybridMultilevel"/>
    <w:tmpl w:val="A7E6D15C"/>
    <w:lvl w:ilvl="0" w:tplc="F8F679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5E4D7A90"/>
    <w:multiLevelType w:val="hybridMultilevel"/>
    <w:tmpl w:val="511296EE"/>
    <w:lvl w:ilvl="0" w:tplc="4F747A7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6" w15:restartNumberingAfterBreak="0">
    <w:nsid w:val="757C79AC"/>
    <w:multiLevelType w:val="hybridMultilevel"/>
    <w:tmpl w:val="F48A03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8"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9"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3"/>
  </w:num>
  <w:num w:numId="2">
    <w:abstractNumId w:val="9"/>
  </w:num>
  <w:num w:numId="3">
    <w:abstractNumId w:val="5"/>
  </w:num>
  <w:num w:numId="4">
    <w:abstractNumId w:val="45"/>
  </w:num>
  <w:num w:numId="5">
    <w:abstractNumId w:val="47"/>
  </w:num>
  <w:num w:numId="6">
    <w:abstractNumId w:val="49"/>
  </w:num>
  <w:num w:numId="7">
    <w:abstractNumId w:val="21"/>
  </w:num>
  <w:num w:numId="8">
    <w:abstractNumId w:val="32"/>
  </w:num>
  <w:num w:numId="9">
    <w:abstractNumId w:val="44"/>
  </w:num>
  <w:num w:numId="10">
    <w:abstractNumId w:val="13"/>
  </w:num>
  <w:num w:numId="11">
    <w:abstractNumId w:val="40"/>
  </w:num>
  <w:num w:numId="12">
    <w:abstractNumId w:val="17"/>
  </w:num>
  <w:num w:numId="13">
    <w:abstractNumId w:val="30"/>
  </w:num>
  <w:num w:numId="14">
    <w:abstractNumId w:val="42"/>
  </w:num>
  <w:num w:numId="15">
    <w:abstractNumId w:val="48"/>
  </w:num>
  <w:num w:numId="16">
    <w:abstractNumId w:val="26"/>
  </w:num>
  <w:num w:numId="17">
    <w:abstractNumId w:val="6"/>
  </w:num>
  <w:num w:numId="18">
    <w:abstractNumId w:val="4"/>
  </w:num>
  <w:num w:numId="19">
    <w:abstractNumId w:val="23"/>
  </w:num>
  <w:num w:numId="20">
    <w:abstractNumId w:val="22"/>
  </w:num>
  <w:num w:numId="21">
    <w:abstractNumId w:val="29"/>
  </w:num>
  <w:num w:numId="22">
    <w:abstractNumId w:val="18"/>
  </w:num>
  <w:num w:numId="23">
    <w:abstractNumId w:val="43"/>
  </w:num>
  <w:num w:numId="24">
    <w:abstractNumId w:val="7"/>
  </w:num>
  <w:num w:numId="25">
    <w:abstractNumId w:val="27"/>
  </w:num>
  <w:num w:numId="26">
    <w:abstractNumId w:val="12"/>
  </w:num>
  <w:num w:numId="27">
    <w:abstractNumId w:val="41"/>
  </w:num>
  <w:num w:numId="28">
    <w:abstractNumId w:val="35"/>
  </w:num>
  <w:num w:numId="29">
    <w:abstractNumId w:val="15"/>
  </w:num>
  <w:num w:numId="30">
    <w:abstractNumId w:val="31"/>
  </w:num>
  <w:num w:numId="31">
    <w:abstractNumId w:val="3"/>
  </w:num>
  <w:num w:numId="32">
    <w:abstractNumId w:val="28"/>
  </w:num>
  <w:num w:numId="33">
    <w:abstractNumId w:val="38"/>
  </w:num>
  <w:num w:numId="34">
    <w:abstractNumId w:val="1"/>
  </w:num>
  <w:num w:numId="35">
    <w:abstractNumId w:val="8"/>
  </w:num>
  <w:num w:numId="36">
    <w:abstractNumId w:val="2"/>
  </w:num>
  <w:num w:numId="37">
    <w:abstractNumId w:val="0"/>
  </w:num>
  <w:num w:numId="38">
    <w:abstractNumId w:val="11"/>
  </w:num>
  <w:num w:numId="39">
    <w:abstractNumId w:val="20"/>
  </w:num>
  <w:num w:numId="40">
    <w:abstractNumId w:val="36"/>
  </w:num>
  <w:num w:numId="41">
    <w:abstractNumId w:val="39"/>
  </w:num>
  <w:num w:numId="42">
    <w:abstractNumId w:val="19"/>
  </w:num>
  <w:num w:numId="43">
    <w:abstractNumId w:val="24"/>
  </w:num>
  <w:num w:numId="44">
    <w:abstractNumId w:val="16"/>
  </w:num>
  <w:num w:numId="45">
    <w:abstractNumId w:val="37"/>
  </w:num>
  <w:num w:numId="46">
    <w:abstractNumId w:val="25"/>
  </w:num>
  <w:num w:numId="47">
    <w:abstractNumId w:val="14"/>
  </w:num>
  <w:num w:numId="48">
    <w:abstractNumId w:val="46"/>
  </w:num>
  <w:num w:numId="49">
    <w:abstractNumId w:val="1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5A5A"/>
    <w:rsid w:val="00006FE9"/>
    <w:rsid w:val="0001033C"/>
    <w:rsid w:val="00010DBB"/>
    <w:rsid w:val="00012D36"/>
    <w:rsid w:val="000147B5"/>
    <w:rsid w:val="00020429"/>
    <w:rsid w:val="00024C29"/>
    <w:rsid w:val="00025F45"/>
    <w:rsid w:val="0003158A"/>
    <w:rsid w:val="00033073"/>
    <w:rsid w:val="0003388C"/>
    <w:rsid w:val="00036056"/>
    <w:rsid w:val="00040646"/>
    <w:rsid w:val="00047385"/>
    <w:rsid w:val="00050CDA"/>
    <w:rsid w:val="00051357"/>
    <w:rsid w:val="00052F53"/>
    <w:rsid w:val="0005429F"/>
    <w:rsid w:val="00062188"/>
    <w:rsid w:val="000657F4"/>
    <w:rsid w:val="00065992"/>
    <w:rsid w:val="00065A99"/>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A6FE9"/>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533"/>
    <w:rsid w:val="001136AE"/>
    <w:rsid w:val="0012003C"/>
    <w:rsid w:val="001225C0"/>
    <w:rsid w:val="00122EC5"/>
    <w:rsid w:val="00123797"/>
    <w:rsid w:val="00123FD7"/>
    <w:rsid w:val="001245CF"/>
    <w:rsid w:val="0012775F"/>
    <w:rsid w:val="00132947"/>
    <w:rsid w:val="0013647D"/>
    <w:rsid w:val="00144F54"/>
    <w:rsid w:val="0014648F"/>
    <w:rsid w:val="00153236"/>
    <w:rsid w:val="001536DE"/>
    <w:rsid w:val="0016137A"/>
    <w:rsid w:val="00165726"/>
    <w:rsid w:val="00165A09"/>
    <w:rsid w:val="0017321C"/>
    <w:rsid w:val="00174FCA"/>
    <w:rsid w:val="00176836"/>
    <w:rsid w:val="00183D71"/>
    <w:rsid w:val="001854D0"/>
    <w:rsid w:val="0019018D"/>
    <w:rsid w:val="00190755"/>
    <w:rsid w:val="00191489"/>
    <w:rsid w:val="001916DB"/>
    <w:rsid w:val="00192891"/>
    <w:rsid w:val="001929C6"/>
    <w:rsid w:val="00196A4E"/>
    <w:rsid w:val="001A0486"/>
    <w:rsid w:val="001A562F"/>
    <w:rsid w:val="001A7735"/>
    <w:rsid w:val="001C0ACE"/>
    <w:rsid w:val="001C5AA9"/>
    <w:rsid w:val="001D298A"/>
    <w:rsid w:val="001D481A"/>
    <w:rsid w:val="001E0BDC"/>
    <w:rsid w:val="001E3FFA"/>
    <w:rsid w:val="001E416C"/>
    <w:rsid w:val="001E5B90"/>
    <w:rsid w:val="001F0CCD"/>
    <w:rsid w:val="001F2230"/>
    <w:rsid w:val="001F37AE"/>
    <w:rsid w:val="001F7BE4"/>
    <w:rsid w:val="00201157"/>
    <w:rsid w:val="0020159D"/>
    <w:rsid w:val="002020BF"/>
    <w:rsid w:val="00202A27"/>
    <w:rsid w:val="00206BFF"/>
    <w:rsid w:val="00206CEC"/>
    <w:rsid w:val="002122F3"/>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79F"/>
    <w:rsid w:val="00273F92"/>
    <w:rsid w:val="00274260"/>
    <w:rsid w:val="002831A9"/>
    <w:rsid w:val="00293728"/>
    <w:rsid w:val="00294321"/>
    <w:rsid w:val="0029584D"/>
    <w:rsid w:val="00296A0E"/>
    <w:rsid w:val="002A1BDC"/>
    <w:rsid w:val="002A4B44"/>
    <w:rsid w:val="002A6D8A"/>
    <w:rsid w:val="002B7E9A"/>
    <w:rsid w:val="002C08FB"/>
    <w:rsid w:val="002C47EF"/>
    <w:rsid w:val="002D0D37"/>
    <w:rsid w:val="002D1E7C"/>
    <w:rsid w:val="002D62E1"/>
    <w:rsid w:val="002E0DD3"/>
    <w:rsid w:val="002E29B2"/>
    <w:rsid w:val="002E32EC"/>
    <w:rsid w:val="002E3677"/>
    <w:rsid w:val="002E5B08"/>
    <w:rsid w:val="002E7C2E"/>
    <w:rsid w:val="002F2453"/>
    <w:rsid w:val="002F3DB8"/>
    <w:rsid w:val="00300971"/>
    <w:rsid w:val="003020C2"/>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3310"/>
    <w:rsid w:val="0034450B"/>
    <w:rsid w:val="00345F6C"/>
    <w:rsid w:val="00346595"/>
    <w:rsid w:val="0034675B"/>
    <w:rsid w:val="00350A81"/>
    <w:rsid w:val="00350CA6"/>
    <w:rsid w:val="003517A9"/>
    <w:rsid w:val="00353611"/>
    <w:rsid w:val="00355C36"/>
    <w:rsid w:val="0037022C"/>
    <w:rsid w:val="00371DFB"/>
    <w:rsid w:val="00377130"/>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C79EC"/>
    <w:rsid w:val="003D00DF"/>
    <w:rsid w:val="003D0CE8"/>
    <w:rsid w:val="003D0FEC"/>
    <w:rsid w:val="003D2792"/>
    <w:rsid w:val="003D3E83"/>
    <w:rsid w:val="003D670B"/>
    <w:rsid w:val="003D7AE0"/>
    <w:rsid w:val="003E3361"/>
    <w:rsid w:val="003E4BE9"/>
    <w:rsid w:val="003E5E20"/>
    <w:rsid w:val="003F1B15"/>
    <w:rsid w:val="003F2824"/>
    <w:rsid w:val="003F304A"/>
    <w:rsid w:val="003F3A45"/>
    <w:rsid w:val="003F5429"/>
    <w:rsid w:val="003F643B"/>
    <w:rsid w:val="0040093B"/>
    <w:rsid w:val="0041452D"/>
    <w:rsid w:val="0041785E"/>
    <w:rsid w:val="004203A1"/>
    <w:rsid w:val="00425019"/>
    <w:rsid w:val="004265BA"/>
    <w:rsid w:val="004309C1"/>
    <w:rsid w:val="0043347A"/>
    <w:rsid w:val="00437D7D"/>
    <w:rsid w:val="00443D52"/>
    <w:rsid w:val="004445DA"/>
    <w:rsid w:val="004475E6"/>
    <w:rsid w:val="004500CB"/>
    <w:rsid w:val="00451135"/>
    <w:rsid w:val="004512E7"/>
    <w:rsid w:val="00451A66"/>
    <w:rsid w:val="004529AB"/>
    <w:rsid w:val="00453BC6"/>
    <w:rsid w:val="004565D2"/>
    <w:rsid w:val="00460D28"/>
    <w:rsid w:val="00460F6B"/>
    <w:rsid w:val="00461967"/>
    <w:rsid w:val="004639FA"/>
    <w:rsid w:val="00463B3D"/>
    <w:rsid w:val="00466ED7"/>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27A8"/>
    <w:rsid w:val="004C78B7"/>
    <w:rsid w:val="004C7B4C"/>
    <w:rsid w:val="004D1803"/>
    <w:rsid w:val="004D4139"/>
    <w:rsid w:val="004D6946"/>
    <w:rsid w:val="004E2EFD"/>
    <w:rsid w:val="004E4BA6"/>
    <w:rsid w:val="004E5EC6"/>
    <w:rsid w:val="004E6CC3"/>
    <w:rsid w:val="005019BD"/>
    <w:rsid w:val="005019E3"/>
    <w:rsid w:val="005023C5"/>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30F1"/>
    <w:rsid w:val="00565116"/>
    <w:rsid w:val="00566A1F"/>
    <w:rsid w:val="00570D9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1FEC"/>
    <w:rsid w:val="005D2DFA"/>
    <w:rsid w:val="005D41DC"/>
    <w:rsid w:val="005D4DAE"/>
    <w:rsid w:val="005D57E3"/>
    <w:rsid w:val="005D5F5F"/>
    <w:rsid w:val="005D6AE9"/>
    <w:rsid w:val="005E1C60"/>
    <w:rsid w:val="005E1FC3"/>
    <w:rsid w:val="005E49E6"/>
    <w:rsid w:val="005F01DA"/>
    <w:rsid w:val="005F5D5C"/>
    <w:rsid w:val="005F63AD"/>
    <w:rsid w:val="005F7525"/>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622DF"/>
    <w:rsid w:val="006651EB"/>
    <w:rsid w:val="00673887"/>
    <w:rsid w:val="00674C27"/>
    <w:rsid w:val="00676928"/>
    <w:rsid w:val="0068011A"/>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1E4C"/>
    <w:rsid w:val="006C20C8"/>
    <w:rsid w:val="006C668F"/>
    <w:rsid w:val="006D3BEB"/>
    <w:rsid w:val="006D460B"/>
    <w:rsid w:val="006D485A"/>
    <w:rsid w:val="006D6CDE"/>
    <w:rsid w:val="006D6E91"/>
    <w:rsid w:val="006D7AEF"/>
    <w:rsid w:val="006E4C89"/>
    <w:rsid w:val="006E5F5F"/>
    <w:rsid w:val="006E6AC6"/>
    <w:rsid w:val="006E6D32"/>
    <w:rsid w:val="006F04EA"/>
    <w:rsid w:val="006F2610"/>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47E3A"/>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7D1C"/>
    <w:rsid w:val="007C15A7"/>
    <w:rsid w:val="007C2219"/>
    <w:rsid w:val="007C54F4"/>
    <w:rsid w:val="007C67FF"/>
    <w:rsid w:val="007D627B"/>
    <w:rsid w:val="007D7A7A"/>
    <w:rsid w:val="007D7E4B"/>
    <w:rsid w:val="007E2230"/>
    <w:rsid w:val="007E44B4"/>
    <w:rsid w:val="007E4DDA"/>
    <w:rsid w:val="007E4F9A"/>
    <w:rsid w:val="007E6049"/>
    <w:rsid w:val="0080069A"/>
    <w:rsid w:val="00800D9E"/>
    <w:rsid w:val="00804275"/>
    <w:rsid w:val="00806CB3"/>
    <w:rsid w:val="00807117"/>
    <w:rsid w:val="00807C07"/>
    <w:rsid w:val="0081013D"/>
    <w:rsid w:val="00811906"/>
    <w:rsid w:val="0081218F"/>
    <w:rsid w:val="00817642"/>
    <w:rsid w:val="00820BF8"/>
    <w:rsid w:val="00821DBB"/>
    <w:rsid w:val="00830BAF"/>
    <w:rsid w:val="00830D78"/>
    <w:rsid w:val="00831025"/>
    <w:rsid w:val="0083790F"/>
    <w:rsid w:val="00843C2C"/>
    <w:rsid w:val="00851174"/>
    <w:rsid w:val="008538E5"/>
    <w:rsid w:val="00855D51"/>
    <w:rsid w:val="0086046E"/>
    <w:rsid w:val="00861899"/>
    <w:rsid w:val="00862C84"/>
    <w:rsid w:val="0086329F"/>
    <w:rsid w:val="00864E52"/>
    <w:rsid w:val="0086651B"/>
    <w:rsid w:val="008773BC"/>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79B4"/>
    <w:rsid w:val="00901CD0"/>
    <w:rsid w:val="00902F2A"/>
    <w:rsid w:val="009049A6"/>
    <w:rsid w:val="00904D2B"/>
    <w:rsid w:val="00905E99"/>
    <w:rsid w:val="00907296"/>
    <w:rsid w:val="009160A2"/>
    <w:rsid w:val="00920B5E"/>
    <w:rsid w:val="00921768"/>
    <w:rsid w:val="00921972"/>
    <w:rsid w:val="009243BA"/>
    <w:rsid w:val="00924F5C"/>
    <w:rsid w:val="00930208"/>
    <w:rsid w:val="0093314F"/>
    <w:rsid w:val="00935391"/>
    <w:rsid w:val="009358C4"/>
    <w:rsid w:val="00936404"/>
    <w:rsid w:val="00936C53"/>
    <w:rsid w:val="00940045"/>
    <w:rsid w:val="0094091C"/>
    <w:rsid w:val="00943046"/>
    <w:rsid w:val="009431C9"/>
    <w:rsid w:val="00943DCA"/>
    <w:rsid w:val="009440A9"/>
    <w:rsid w:val="00944AE6"/>
    <w:rsid w:val="00945C2B"/>
    <w:rsid w:val="00950A73"/>
    <w:rsid w:val="0095281D"/>
    <w:rsid w:val="00954F68"/>
    <w:rsid w:val="0096125E"/>
    <w:rsid w:val="009616C9"/>
    <w:rsid w:val="00964440"/>
    <w:rsid w:val="00964A1D"/>
    <w:rsid w:val="00965DA1"/>
    <w:rsid w:val="00966E21"/>
    <w:rsid w:val="00967DB2"/>
    <w:rsid w:val="0097294C"/>
    <w:rsid w:val="009730A7"/>
    <w:rsid w:val="009753AB"/>
    <w:rsid w:val="00976651"/>
    <w:rsid w:val="0098161D"/>
    <w:rsid w:val="00983258"/>
    <w:rsid w:val="00984237"/>
    <w:rsid w:val="009854EA"/>
    <w:rsid w:val="00985E35"/>
    <w:rsid w:val="00987997"/>
    <w:rsid w:val="00992A46"/>
    <w:rsid w:val="0099314D"/>
    <w:rsid w:val="00993CC3"/>
    <w:rsid w:val="00996296"/>
    <w:rsid w:val="009A06C1"/>
    <w:rsid w:val="009A1665"/>
    <w:rsid w:val="009A1AB5"/>
    <w:rsid w:val="009A1CBE"/>
    <w:rsid w:val="009A724F"/>
    <w:rsid w:val="009A7E9C"/>
    <w:rsid w:val="009B4612"/>
    <w:rsid w:val="009B642A"/>
    <w:rsid w:val="009B6A22"/>
    <w:rsid w:val="009B6C41"/>
    <w:rsid w:val="009B75E2"/>
    <w:rsid w:val="009C1242"/>
    <w:rsid w:val="009C63FE"/>
    <w:rsid w:val="009D21A8"/>
    <w:rsid w:val="009D24C0"/>
    <w:rsid w:val="009D53FA"/>
    <w:rsid w:val="009E3F68"/>
    <w:rsid w:val="009F0448"/>
    <w:rsid w:val="009F602C"/>
    <w:rsid w:val="009F6E30"/>
    <w:rsid w:val="00A011B9"/>
    <w:rsid w:val="00A022AE"/>
    <w:rsid w:val="00A04275"/>
    <w:rsid w:val="00A15025"/>
    <w:rsid w:val="00A157ED"/>
    <w:rsid w:val="00A21E6F"/>
    <w:rsid w:val="00A224BE"/>
    <w:rsid w:val="00A24BD7"/>
    <w:rsid w:val="00A2642B"/>
    <w:rsid w:val="00A32902"/>
    <w:rsid w:val="00A33497"/>
    <w:rsid w:val="00A411CF"/>
    <w:rsid w:val="00A42911"/>
    <w:rsid w:val="00A43EE6"/>
    <w:rsid w:val="00A441C6"/>
    <w:rsid w:val="00A44BB3"/>
    <w:rsid w:val="00A465F8"/>
    <w:rsid w:val="00A46FB7"/>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A1FB6"/>
    <w:rsid w:val="00AA3CD3"/>
    <w:rsid w:val="00AA75D1"/>
    <w:rsid w:val="00AB222B"/>
    <w:rsid w:val="00AB34A2"/>
    <w:rsid w:val="00AB6264"/>
    <w:rsid w:val="00AB6AD1"/>
    <w:rsid w:val="00AC0E9E"/>
    <w:rsid w:val="00AC368F"/>
    <w:rsid w:val="00AC45CC"/>
    <w:rsid w:val="00AC5598"/>
    <w:rsid w:val="00AD30D7"/>
    <w:rsid w:val="00AD4815"/>
    <w:rsid w:val="00AE01AC"/>
    <w:rsid w:val="00AE1630"/>
    <w:rsid w:val="00AE51BC"/>
    <w:rsid w:val="00AE6CC5"/>
    <w:rsid w:val="00AF0243"/>
    <w:rsid w:val="00AF6176"/>
    <w:rsid w:val="00B00361"/>
    <w:rsid w:val="00B02646"/>
    <w:rsid w:val="00B030BB"/>
    <w:rsid w:val="00B0367B"/>
    <w:rsid w:val="00B03CAD"/>
    <w:rsid w:val="00B048E1"/>
    <w:rsid w:val="00B13657"/>
    <w:rsid w:val="00B2441C"/>
    <w:rsid w:val="00B24706"/>
    <w:rsid w:val="00B25DE2"/>
    <w:rsid w:val="00B27F25"/>
    <w:rsid w:val="00B33832"/>
    <w:rsid w:val="00B3468F"/>
    <w:rsid w:val="00B34F7A"/>
    <w:rsid w:val="00B37BD6"/>
    <w:rsid w:val="00B453EE"/>
    <w:rsid w:val="00B56F32"/>
    <w:rsid w:val="00B6195C"/>
    <w:rsid w:val="00B61A93"/>
    <w:rsid w:val="00B61EB9"/>
    <w:rsid w:val="00B636DE"/>
    <w:rsid w:val="00B64122"/>
    <w:rsid w:val="00B703D9"/>
    <w:rsid w:val="00B773CF"/>
    <w:rsid w:val="00B92437"/>
    <w:rsid w:val="00BA44E5"/>
    <w:rsid w:val="00BA600E"/>
    <w:rsid w:val="00BB1D1B"/>
    <w:rsid w:val="00BB24DC"/>
    <w:rsid w:val="00BB65BA"/>
    <w:rsid w:val="00BC26DC"/>
    <w:rsid w:val="00BC3355"/>
    <w:rsid w:val="00BC5EBB"/>
    <w:rsid w:val="00BD48C4"/>
    <w:rsid w:val="00BE25F4"/>
    <w:rsid w:val="00BE633C"/>
    <w:rsid w:val="00BF1C88"/>
    <w:rsid w:val="00BF3061"/>
    <w:rsid w:val="00BF3FBA"/>
    <w:rsid w:val="00BF6A37"/>
    <w:rsid w:val="00BF6D6C"/>
    <w:rsid w:val="00C104A1"/>
    <w:rsid w:val="00C149E7"/>
    <w:rsid w:val="00C20587"/>
    <w:rsid w:val="00C210AF"/>
    <w:rsid w:val="00C241BD"/>
    <w:rsid w:val="00C260AE"/>
    <w:rsid w:val="00C34288"/>
    <w:rsid w:val="00C347AB"/>
    <w:rsid w:val="00C34E97"/>
    <w:rsid w:val="00C34EAC"/>
    <w:rsid w:val="00C35EF3"/>
    <w:rsid w:val="00C36767"/>
    <w:rsid w:val="00C448D4"/>
    <w:rsid w:val="00C503D5"/>
    <w:rsid w:val="00C55672"/>
    <w:rsid w:val="00C63838"/>
    <w:rsid w:val="00C65A52"/>
    <w:rsid w:val="00C66194"/>
    <w:rsid w:val="00C663EF"/>
    <w:rsid w:val="00C773D1"/>
    <w:rsid w:val="00C8080B"/>
    <w:rsid w:val="00C82DDA"/>
    <w:rsid w:val="00C82DE5"/>
    <w:rsid w:val="00C8309F"/>
    <w:rsid w:val="00C84DF1"/>
    <w:rsid w:val="00C874AC"/>
    <w:rsid w:val="00C90CC1"/>
    <w:rsid w:val="00CA0412"/>
    <w:rsid w:val="00CB0D71"/>
    <w:rsid w:val="00CB1B98"/>
    <w:rsid w:val="00CB1D00"/>
    <w:rsid w:val="00CB69D9"/>
    <w:rsid w:val="00CC0F35"/>
    <w:rsid w:val="00CC552A"/>
    <w:rsid w:val="00CC641C"/>
    <w:rsid w:val="00CD1665"/>
    <w:rsid w:val="00CD48C0"/>
    <w:rsid w:val="00CE58C2"/>
    <w:rsid w:val="00CF106B"/>
    <w:rsid w:val="00CF3143"/>
    <w:rsid w:val="00CF3A96"/>
    <w:rsid w:val="00CF6279"/>
    <w:rsid w:val="00D12F8B"/>
    <w:rsid w:val="00D1434C"/>
    <w:rsid w:val="00D14941"/>
    <w:rsid w:val="00D20805"/>
    <w:rsid w:val="00D21C50"/>
    <w:rsid w:val="00D24ED2"/>
    <w:rsid w:val="00D25F0E"/>
    <w:rsid w:val="00D2625C"/>
    <w:rsid w:val="00D2677A"/>
    <w:rsid w:val="00D26F91"/>
    <w:rsid w:val="00D30C33"/>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1ACC"/>
    <w:rsid w:val="00D65014"/>
    <w:rsid w:val="00D67081"/>
    <w:rsid w:val="00D71A82"/>
    <w:rsid w:val="00D760A0"/>
    <w:rsid w:val="00D7717B"/>
    <w:rsid w:val="00D828DE"/>
    <w:rsid w:val="00D87187"/>
    <w:rsid w:val="00D93732"/>
    <w:rsid w:val="00D942D1"/>
    <w:rsid w:val="00D96EF2"/>
    <w:rsid w:val="00D97910"/>
    <w:rsid w:val="00DA4E3D"/>
    <w:rsid w:val="00DA65BB"/>
    <w:rsid w:val="00DA684C"/>
    <w:rsid w:val="00DB1CBD"/>
    <w:rsid w:val="00DB4B0A"/>
    <w:rsid w:val="00DB5BB1"/>
    <w:rsid w:val="00DC27FF"/>
    <w:rsid w:val="00DC2A46"/>
    <w:rsid w:val="00DC6B9A"/>
    <w:rsid w:val="00DC77DA"/>
    <w:rsid w:val="00DD718E"/>
    <w:rsid w:val="00DD77FF"/>
    <w:rsid w:val="00DE4916"/>
    <w:rsid w:val="00DE5C8D"/>
    <w:rsid w:val="00DE6A14"/>
    <w:rsid w:val="00DE793E"/>
    <w:rsid w:val="00DF7AE0"/>
    <w:rsid w:val="00E04C72"/>
    <w:rsid w:val="00E12627"/>
    <w:rsid w:val="00E13D75"/>
    <w:rsid w:val="00E13EE3"/>
    <w:rsid w:val="00E15273"/>
    <w:rsid w:val="00E16D07"/>
    <w:rsid w:val="00E2517A"/>
    <w:rsid w:val="00E35E50"/>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DCD"/>
    <w:rsid w:val="00E807BD"/>
    <w:rsid w:val="00E81599"/>
    <w:rsid w:val="00E81695"/>
    <w:rsid w:val="00E82D8B"/>
    <w:rsid w:val="00E84641"/>
    <w:rsid w:val="00E85705"/>
    <w:rsid w:val="00E8667E"/>
    <w:rsid w:val="00E90BDA"/>
    <w:rsid w:val="00E90CDA"/>
    <w:rsid w:val="00E95856"/>
    <w:rsid w:val="00EA3538"/>
    <w:rsid w:val="00EA6510"/>
    <w:rsid w:val="00EB1BD4"/>
    <w:rsid w:val="00EB5837"/>
    <w:rsid w:val="00EB605A"/>
    <w:rsid w:val="00EC66CA"/>
    <w:rsid w:val="00ED03C9"/>
    <w:rsid w:val="00ED1D97"/>
    <w:rsid w:val="00ED34E4"/>
    <w:rsid w:val="00ED4FAA"/>
    <w:rsid w:val="00ED5B35"/>
    <w:rsid w:val="00ED5E2E"/>
    <w:rsid w:val="00ED76B0"/>
    <w:rsid w:val="00EE147D"/>
    <w:rsid w:val="00EE1B58"/>
    <w:rsid w:val="00EE22C4"/>
    <w:rsid w:val="00EE412F"/>
    <w:rsid w:val="00EE658C"/>
    <w:rsid w:val="00EE779E"/>
    <w:rsid w:val="00EF231A"/>
    <w:rsid w:val="00EF24DD"/>
    <w:rsid w:val="00EF3939"/>
    <w:rsid w:val="00EF3A9B"/>
    <w:rsid w:val="00EF658B"/>
    <w:rsid w:val="00F00E80"/>
    <w:rsid w:val="00F07DCB"/>
    <w:rsid w:val="00F07FD5"/>
    <w:rsid w:val="00F13658"/>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0BF4"/>
    <w:rsid w:val="00F74946"/>
    <w:rsid w:val="00F74C5F"/>
    <w:rsid w:val="00F768EA"/>
    <w:rsid w:val="00F802A1"/>
    <w:rsid w:val="00F903E5"/>
    <w:rsid w:val="00F92802"/>
    <w:rsid w:val="00F97227"/>
    <w:rsid w:val="00FA0532"/>
    <w:rsid w:val="00FA5BAB"/>
    <w:rsid w:val="00FA6187"/>
    <w:rsid w:val="00FB1CD5"/>
    <w:rsid w:val="00FB355D"/>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C062F9-3F78-403E-8E47-86DEDC08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86B5C-9EB4-46E4-B986-50582D72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2021-02-12T13:41:00Z</cp:lastPrinted>
  <dcterms:created xsi:type="dcterms:W3CDTF">2021-03-08T06:47:00Z</dcterms:created>
  <dcterms:modified xsi:type="dcterms:W3CDTF">2021-03-08T06:47:00Z</dcterms:modified>
</cp:coreProperties>
</file>