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644B8" w14:textId="796C1FBC" w:rsidR="00FF1254" w:rsidRPr="0014630A" w:rsidRDefault="00FF1254" w:rsidP="0014630A">
      <w:pPr>
        <w:pStyle w:val="NoSpacing"/>
        <w:spacing w:before="0" w:beforeAutospacing="0" w:after="0" w:afterAutospacing="0"/>
        <w:jc w:val="both"/>
        <w:rPr>
          <w:szCs w:val="24"/>
        </w:rPr>
      </w:pPr>
      <w:bookmarkStart w:id="0" w:name="_GoBack"/>
      <w:bookmarkEnd w:id="0"/>
      <w:r w:rsidRPr="0014630A">
        <w:rPr>
          <w:szCs w:val="24"/>
        </w:rPr>
        <w:t xml:space="preserve">DAVID CECIL KAPLIN </w:t>
      </w:r>
    </w:p>
    <w:p w14:paraId="5457222E" w14:textId="02262B90" w:rsidR="00FF1254" w:rsidRPr="0014630A" w:rsidRDefault="00FF1254" w:rsidP="0014630A">
      <w:pPr>
        <w:pStyle w:val="NoSpacing"/>
        <w:spacing w:before="0" w:beforeAutospacing="0" w:after="0" w:afterAutospacing="0"/>
        <w:jc w:val="both"/>
        <w:rPr>
          <w:szCs w:val="24"/>
        </w:rPr>
      </w:pPr>
      <w:r w:rsidRPr="0014630A">
        <w:rPr>
          <w:szCs w:val="24"/>
        </w:rPr>
        <w:t xml:space="preserve">[Represented herein </w:t>
      </w:r>
      <w:r w:rsidR="0029092C" w:rsidRPr="0014630A">
        <w:rPr>
          <w:szCs w:val="24"/>
        </w:rPr>
        <w:t>by his wife, Charity Kaplin, in terms of a power of attorney dated the 15</w:t>
      </w:r>
      <w:r w:rsidR="0029092C" w:rsidRPr="0014630A">
        <w:rPr>
          <w:szCs w:val="24"/>
          <w:vertAlign w:val="superscript"/>
        </w:rPr>
        <w:t>th</w:t>
      </w:r>
      <w:r w:rsidR="0029092C" w:rsidRPr="0014630A">
        <w:rPr>
          <w:szCs w:val="24"/>
        </w:rPr>
        <w:t xml:space="preserve"> of January 2014] </w:t>
      </w:r>
    </w:p>
    <w:p w14:paraId="4C6FAF17" w14:textId="13458DE7" w:rsidR="00FF1254" w:rsidRPr="0014630A" w:rsidRDefault="0014630A" w:rsidP="0014630A">
      <w:pPr>
        <w:pStyle w:val="NoSpacing"/>
        <w:spacing w:before="0" w:beforeAutospacing="0" w:after="0" w:afterAutospacing="0"/>
        <w:jc w:val="both"/>
        <w:rPr>
          <w:szCs w:val="24"/>
        </w:rPr>
      </w:pPr>
      <w:r>
        <w:rPr>
          <w:szCs w:val="24"/>
        </w:rPr>
        <w:t>v</w:t>
      </w:r>
      <w:r w:rsidR="00FF1254" w:rsidRPr="0014630A">
        <w:rPr>
          <w:szCs w:val="24"/>
        </w:rPr>
        <w:t>ersus</w:t>
      </w:r>
    </w:p>
    <w:p w14:paraId="739CDB12" w14:textId="4EF6D510" w:rsidR="00FF1254" w:rsidRPr="0014630A" w:rsidRDefault="0029092C" w:rsidP="0014630A">
      <w:pPr>
        <w:pStyle w:val="NoSpacing"/>
        <w:spacing w:before="0" w:beforeAutospacing="0" w:after="0" w:afterAutospacing="0"/>
        <w:jc w:val="both"/>
        <w:rPr>
          <w:szCs w:val="24"/>
        </w:rPr>
      </w:pPr>
      <w:r w:rsidRPr="0014630A">
        <w:rPr>
          <w:szCs w:val="24"/>
        </w:rPr>
        <w:t>ZIMBABWE ELECTRICITY TRA</w:t>
      </w:r>
      <w:r w:rsidR="00363354">
        <w:rPr>
          <w:szCs w:val="24"/>
        </w:rPr>
        <w:t>N</w:t>
      </w:r>
      <w:r w:rsidRPr="0014630A">
        <w:rPr>
          <w:szCs w:val="24"/>
        </w:rPr>
        <w:t xml:space="preserve">SMISSION &amp; DISTRIBUTION COMPANY </w:t>
      </w:r>
    </w:p>
    <w:p w14:paraId="638D39F2" w14:textId="77777777" w:rsidR="00FF1254" w:rsidRDefault="00FF1254" w:rsidP="0014630A">
      <w:pPr>
        <w:pStyle w:val="NoSpacing"/>
        <w:spacing w:before="0" w:beforeAutospacing="0" w:after="0" w:afterAutospacing="0"/>
        <w:jc w:val="both"/>
        <w:rPr>
          <w:b/>
          <w:szCs w:val="24"/>
        </w:rPr>
      </w:pPr>
    </w:p>
    <w:p w14:paraId="6E61A03C" w14:textId="77777777" w:rsidR="0014630A" w:rsidRPr="00D10188" w:rsidRDefault="0014630A" w:rsidP="0014630A">
      <w:pPr>
        <w:pStyle w:val="NoSpacing"/>
        <w:spacing w:before="0" w:beforeAutospacing="0" w:after="0" w:afterAutospacing="0"/>
        <w:jc w:val="both"/>
        <w:rPr>
          <w:b/>
          <w:szCs w:val="24"/>
        </w:rPr>
      </w:pPr>
    </w:p>
    <w:p w14:paraId="3BF4F538" w14:textId="370D5F2A" w:rsidR="00FF1254" w:rsidRPr="00D10188" w:rsidRDefault="00FF1254" w:rsidP="0014630A">
      <w:pPr>
        <w:pStyle w:val="NoSpacing"/>
        <w:spacing w:before="0" w:beforeAutospacing="0" w:after="0" w:afterAutospacing="0"/>
        <w:jc w:val="both"/>
        <w:rPr>
          <w:szCs w:val="24"/>
        </w:rPr>
      </w:pPr>
      <w:r w:rsidRPr="00D10188">
        <w:rPr>
          <w:szCs w:val="24"/>
        </w:rPr>
        <w:t>HIGH COURT OF ZIMBABWE</w:t>
      </w:r>
    </w:p>
    <w:p w14:paraId="3F704C4C" w14:textId="46DAC3CD" w:rsidR="00FF1254" w:rsidRPr="0014630A" w:rsidRDefault="0029092C" w:rsidP="0014630A">
      <w:pPr>
        <w:pStyle w:val="NoSpacing"/>
        <w:spacing w:before="0" w:beforeAutospacing="0" w:after="0" w:afterAutospacing="0"/>
        <w:jc w:val="both"/>
        <w:rPr>
          <w:b/>
          <w:szCs w:val="24"/>
        </w:rPr>
      </w:pPr>
      <w:r w:rsidRPr="0014630A">
        <w:rPr>
          <w:b/>
          <w:szCs w:val="24"/>
        </w:rPr>
        <w:t>DUBE-BANDA</w:t>
      </w:r>
      <w:r w:rsidR="00FF1254" w:rsidRPr="0014630A">
        <w:rPr>
          <w:b/>
          <w:szCs w:val="24"/>
        </w:rPr>
        <w:t xml:space="preserve"> J</w:t>
      </w:r>
    </w:p>
    <w:p w14:paraId="522BC91D" w14:textId="00D99A9E" w:rsidR="00FF1254" w:rsidRPr="00D10188" w:rsidRDefault="0014630A" w:rsidP="0014630A">
      <w:pPr>
        <w:pStyle w:val="NoSpacing"/>
        <w:spacing w:before="0" w:beforeAutospacing="0" w:after="0" w:afterAutospacing="0"/>
        <w:jc w:val="both"/>
        <w:rPr>
          <w:szCs w:val="24"/>
        </w:rPr>
      </w:pPr>
      <w:r>
        <w:rPr>
          <w:szCs w:val="24"/>
        </w:rPr>
        <w:t>HARARE;</w:t>
      </w:r>
      <w:r w:rsidR="00FF1254" w:rsidRPr="00D10188">
        <w:rPr>
          <w:szCs w:val="24"/>
        </w:rPr>
        <w:t xml:space="preserve"> </w:t>
      </w:r>
      <w:r w:rsidR="0029092C">
        <w:rPr>
          <w:szCs w:val="24"/>
        </w:rPr>
        <w:t xml:space="preserve">14 November 2024 &amp; </w:t>
      </w:r>
      <w:r w:rsidR="007A6155">
        <w:rPr>
          <w:szCs w:val="24"/>
        </w:rPr>
        <w:t>11</w:t>
      </w:r>
      <w:r w:rsidR="006206F6">
        <w:rPr>
          <w:szCs w:val="24"/>
        </w:rPr>
        <w:t xml:space="preserve"> February</w:t>
      </w:r>
      <w:r w:rsidR="0029092C">
        <w:rPr>
          <w:szCs w:val="24"/>
        </w:rPr>
        <w:t xml:space="preserve"> 2025</w:t>
      </w:r>
    </w:p>
    <w:p w14:paraId="74CF3EA4" w14:textId="77777777" w:rsidR="00FF1254" w:rsidRDefault="00FF1254" w:rsidP="0014630A">
      <w:pPr>
        <w:pStyle w:val="NoSpacing"/>
        <w:spacing w:before="0" w:beforeAutospacing="0" w:after="0" w:afterAutospacing="0"/>
        <w:jc w:val="both"/>
        <w:rPr>
          <w:szCs w:val="24"/>
        </w:rPr>
      </w:pPr>
    </w:p>
    <w:p w14:paraId="324D00AA" w14:textId="77777777" w:rsidR="0014630A" w:rsidRPr="00D10188" w:rsidRDefault="0014630A" w:rsidP="0014630A">
      <w:pPr>
        <w:pStyle w:val="NoSpacing"/>
        <w:spacing w:before="0" w:beforeAutospacing="0" w:after="0" w:afterAutospacing="0"/>
        <w:jc w:val="both"/>
        <w:rPr>
          <w:szCs w:val="24"/>
        </w:rPr>
      </w:pPr>
    </w:p>
    <w:p w14:paraId="4DA30300" w14:textId="20F84820" w:rsidR="00FF1254" w:rsidRPr="00D10188" w:rsidRDefault="0029092C" w:rsidP="0014630A">
      <w:pPr>
        <w:pStyle w:val="NoSpacing"/>
        <w:spacing w:before="0" w:beforeAutospacing="0" w:after="0" w:afterAutospacing="0"/>
        <w:jc w:val="both"/>
        <w:rPr>
          <w:b/>
          <w:szCs w:val="24"/>
        </w:rPr>
      </w:pPr>
      <w:r>
        <w:rPr>
          <w:b/>
          <w:szCs w:val="24"/>
        </w:rPr>
        <w:t xml:space="preserve">Special plea </w:t>
      </w:r>
    </w:p>
    <w:p w14:paraId="01B706B9" w14:textId="77777777" w:rsidR="00FF1254" w:rsidRDefault="00FF1254" w:rsidP="0014630A">
      <w:pPr>
        <w:pStyle w:val="NoSpacing"/>
        <w:spacing w:before="0" w:beforeAutospacing="0" w:after="0" w:afterAutospacing="0"/>
        <w:jc w:val="both"/>
        <w:rPr>
          <w:szCs w:val="24"/>
        </w:rPr>
      </w:pPr>
    </w:p>
    <w:p w14:paraId="5B055D60" w14:textId="77777777" w:rsidR="0014630A" w:rsidRPr="00D10188" w:rsidRDefault="0014630A" w:rsidP="0014630A">
      <w:pPr>
        <w:pStyle w:val="NoSpacing"/>
        <w:spacing w:before="0" w:beforeAutospacing="0" w:after="0" w:afterAutospacing="0"/>
        <w:jc w:val="both"/>
        <w:rPr>
          <w:szCs w:val="24"/>
        </w:rPr>
      </w:pPr>
    </w:p>
    <w:p w14:paraId="65899403" w14:textId="0CF83814" w:rsidR="00FF1254" w:rsidRPr="00D10188" w:rsidRDefault="0029092C" w:rsidP="0014630A">
      <w:pPr>
        <w:pStyle w:val="NoSpacing"/>
        <w:spacing w:before="0" w:beforeAutospacing="0" w:after="0" w:afterAutospacing="0"/>
        <w:jc w:val="both"/>
        <w:rPr>
          <w:szCs w:val="24"/>
        </w:rPr>
      </w:pPr>
      <w:r>
        <w:rPr>
          <w:i/>
          <w:szCs w:val="24"/>
        </w:rPr>
        <w:t>G.R.J. Sithole</w:t>
      </w:r>
      <w:r w:rsidR="00FF1254" w:rsidRPr="00D10188">
        <w:rPr>
          <w:szCs w:val="24"/>
        </w:rPr>
        <w:t xml:space="preserve"> for the </w:t>
      </w:r>
      <w:r>
        <w:rPr>
          <w:szCs w:val="24"/>
        </w:rPr>
        <w:t xml:space="preserve">plaintiff </w:t>
      </w:r>
    </w:p>
    <w:p w14:paraId="6A0028C2" w14:textId="475F4BB9" w:rsidR="00FF1254" w:rsidRDefault="0029092C" w:rsidP="0014630A">
      <w:pPr>
        <w:pStyle w:val="NoSpacing"/>
        <w:spacing w:before="0" w:beforeAutospacing="0" w:after="0" w:afterAutospacing="0"/>
        <w:jc w:val="both"/>
        <w:rPr>
          <w:szCs w:val="24"/>
        </w:rPr>
      </w:pPr>
      <w:r>
        <w:rPr>
          <w:i/>
          <w:szCs w:val="24"/>
        </w:rPr>
        <w:t xml:space="preserve">Ms. B. Mahuni </w:t>
      </w:r>
      <w:r w:rsidR="00FF1254" w:rsidRPr="00D10188">
        <w:rPr>
          <w:szCs w:val="24"/>
        </w:rPr>
        <w:t xml:space="preserve">for the </w:t>
      </w:r>
      <w:r>
        <w:rPr>
          <w:szCs w:val="24"/>
        </w:rPr>
        <w:t>defendant</w:t>
      </w:r>
    </w:p>
    <w:p w14:paraId="77DC0975" w14:textId="77777777" w:rsidR="0014630A" w:rsidRDefault="0014630A" w:rsidP="0014630A">
      <w:pPr>
        <w:pStyle w:val="NoSpacing"/>
        <w:spacing w:before="0" w:beforeAutospacing="0" w:after="0" w:afterAutospacing="0"/>
        <w:jc w:val="both"/>
        <w:rPr>
          <w:szCs w:val="24"/>
        </w:rPr>
      </w:pPr>
    </w:p>
    <w:p w14:paraId="4F63C8AF" w14:textId="77777777" w:rsidR="0014630A" w:rsidRPr="00D10188" w:rsidRDefault="0014630A" w:rsidP="0014630A">
      <w:pPr>
        <w:pStyle w:val="NoSpacing"/>
        <w:spacing w:before="0" w:beforeAutospacing="0" w:after="0" w:afterAutospacing="0"/>
        <w:jc w:val="both"/>
        <w:rPr>
          <w:szCs w:val="24"/>
        </w:rPr>
      </w:pPr>
    </w:p>
    <w:p w14:paraId="27CC05EF" w14:textId="75BD1E58" w:rsidR="003749A6" w:rsidRDefault="00FF1254" w:rsidP="0014630A">
      <w:pPr>
        <w:spacing w:before="0" w:beforeAutospacing="0" w:after="0" w:afterAutospacing="0" w:line="240" w:lineRule="auto"/>
        <w:rPr>
          <w:szCs w:val="24"/>
        </w:rPr>
      </w:pPr>
      <w:r w:rsidRPr="00D10188">
        <w:rPr>
          <w:szCs w:val="24"/>
        </w:rPr>
        <w:tab/>
      </w:r>
      <w:r w:rsidR="0029092C" w:rsidRPr="0014630A">
        <w:rPr>
          <w:szCs w:val="24"/>
        </w:rPr>
        <w:t>DUBE-BANDA</w:t>
      </w:r>
      <w:r w:rsidRPr="0014630A">
        <w:rPr>
          <w:szCs w:val="24"/>
        </w:rPr>
        <w:t xml:space="preserve"> J:</w:t>
      </w:r>
    </w:p>
    <w:p w14:paraId="54A1D960" w14:textId="77777777" w:rsidR="0014630A" w:rsidRDefault="0014630A" w:rsidP="0014630A">
      <w:pPr>
        <w:spacing w:before="0" w:beforeAutospacing="0" w:after="0" w:afterAutospacing="0" w:line="240" w:lineRule="auto"/>
        <w:rPr>
          <w:szCs w:val="24"/>
        </w:rPr>
      </w:pPr>
    </w:p>
    <w:p w14:paraId="601D17A2" w14:textId="77777777" w:rsidR="0014630A" w:rsidRPr="0014630A" w:rsidRDefault="0014630A" w:rsidP="0014630A">
      <w:pPr>
        <w:spacing w:before="0" w:beforeAutospacing="0" w:after="0" w:afterAutospacing="0" w:line="240" w:lineRule="auto"/>
        <w:rPr>
          <w:szCs w:val="24"/>
        </w:rPr>
      </w:pPr>
    </w:p>
    <w:p w14:paraId="5135947D" w14:textId="3B7B311C" w:rsidR="0014630A" w:rsidRPr="0014630A" w:rsidRDefault="005A56EE"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This is a special plea.</w:t>
      </w:r>
      <w:r w:rsidR="0014630A" w:rsidRPr="0014630A">
        <w:rPr>
          <w:rFonts w:ascii="Times New Roman" w:hAnsi="Times New Roman" w:cs="Times New Roman"/>
          <w:sz w:val="24"/>
          <w:szCs w:val="24"/>
        </w:rPr>
        <w:t xml:space="preserve"> </w:t>
      </w:r>
      <w:r w:rsidR="00430BC2" w:rsidRPr="0014630A">
        <w:rPr>
          <w:rFonts w:ascii="Times New Roman" w:hAnsi="Times New Roman" w:cs="Times New Roman"/>
          <w:sz w:val="24"/>
          <w:szCs w:val="24"/>
        </w:rPr>
        <w:t>The facts giving rise to this special plea may be briefly summarized as follows, t</w:t>
      </w:r>
      <w:r w:rsidR="0029092C" w:rsidRPr="0014630A">
        <w:rPr>
          <w:rFonts w:ascii="Times New Roman" w:hAnsi="Times New Roman" w:cs="Times New Roman"/>
          <w:sz w:val="24"/>
          <w:szCs w:val="24"/>
        </w:rPr>
        <w:t xml:space="preserve">he plaintiff issued summons against the defendant on </w:t>
      </w:r>
      <w:r w:rsidRPr="0014630A">
        <w:rPr>
          <w:rFonts w:ascii="Times New Roman" w:hAnsi="Times New Roman" w:cs="Times New Roman"/>
          <w:sz w:val="24"/>
          <w:szCs w:val="24"/>
        </w:rPr>
        <w:t>10 September 2024</w:t>
      </w:r>
      <w:r w:rsidR="0029092C" w:rsidRPr="0014630A">
        <w:rPr>
          <w:rFonts w:ascii="Times New Roman" w:hAnsi="Times New Roman" w:cs="Times New Roman"/>
          <w:sz w:val="24"/>
          <w:szCs w:val="24"/>
        </w:rPr>
        <w:t xml:space="preserve"> seeking an order for payment </w:t>
      </w:r>
      <w:r w:rsidRPr="0014630A">
        <w:rPr>
          <w:rFonts w:ascii="Times New Roman" w:hAnsi="Times New Roman" w:cs="Times New Roman"/>
          <w:sz w:val="24"/>
          <w:szCs w:val="24"/>
        </w:rPr>
        <w:t xml:space="preserve">of US23 943.85 being the replacement value of the damaged electric motor and the variable speed drive (VSD) control box; payment of US136 400.00 being the value of the loss of potential income which was anticipated from the expected wheat yield </w:t>
      </w:r>
      <w:r w:rsidR="00CF653F" w:rsidRPr="0014630A">
        <w:rPr>
          <w:rFonts w:ascii="Times New Roman" w:hAnsi="Times New Roman" w:cs="Times New Roman"/>
          <w:sz w:val="24"/>
          <w:szCs w:val="24"/>
        </w:rPr>
        <w:t xml:space="preserve">allegedly </w:t>
      </w:r>
      <w:r w:rsidRPr="0014630A">
        <w:rPr>
          <w:rFonts w:ascii="Times New Roman" w:hAnsi="Times New Roman" w:cs="Times New Roman"/>
          <w:sz w:val="24"/>
          <w:szCs w:val="24"/>
        </w:rPr>
        <w:t xml:space="preserve">caused by the defendant’s electrical fault on the electricity distribution transformer which caused damage on plaintiff’s electric motor and the variable speed drive (VSD) control box; interest; costs of suit on a higher scale and collection commission. </w:t>
      </w:r>
      <w:r w:rsidR="0029092C" w:rsidRPr="0014630A">
        <w:rPr>
          <w:rFonts w:ascii="Times New Roman" w:hAnsi="Times New Roman" w:cs="Times New Roman"/>
          <w:sz w:val="24"/>
          <w:szCs w:val="24"/>
        </w:rPr>
        <w:t xml:space="preserve"> </w:t>
      </w:r>
      <w:r w:rsidR="008A3357" w:rsidRPr="0014630A">
        <w:rPr>
          <w:rFonts w:ascii="Times New Roman" w:hAnsi="Times New Roman" w:cs="Times New Roman"/>
          <w:sz w:val="24"/>
          <w:szCs w:val="24"/>
        </w:rPr>
        <w:t>The allegation</w:t>
      </w:r>
      <w:r w:rsidR="00CF653F" w:rsidRPr="0014630A">
        <w:rPr>
          <w:rFonts w:ascii="Times New Roman" w:hAnsi="Times New Roman" w:cs="Times New Roman"/>
          <w:sz w:val="24"/>
          <w:szCs w:val="24"/>
        </w:rPr>
        <w:t>s are</w:t>
      </w:r>
      <w:r w:rsidR="008A3357" w:rsidRPr="0014630A">
        <w:rPr>
          <w:rFonts w:ascii="Times New Roman" w:hAnsi="Times New Roman" w:cs="Times New Roman"/>
          <w:sz w:val="24"/>
          <w:szCs w:val="24"/>
        </w:rPr>
        <w:t xml:space="preserve"> that the electrical fault which damaged the plaintiff’s electrical motor and the variable speed drive control box was solely caused by some persistent, unresolved and intermittent fault to the defendant’s electricity distribution transformer. </w:t>
      </w:r>
      <w:r w:rsidR="0029092C" w:rsidRPr="0014630A">
        <w:rPr>
          <w:rFonts w:ascii="Times New Roman" w:hAnsi="Times New Roman" w:cs="Times New Roman"/>
          <w:sz w:val="24"/>
          <w:szCs w:val="24"/>
        </w:rPr>
        <w:t xml:space="preserve">The defendant filed a </w:t>
      </w:r>
      <w:r w:rsidR="00CF653F" w:rsidRPr="0014630A">
        <w:rPr>
          <w:rFonts w:ascii="Times New Roman" w:hAnsi="Times New Roman" w:cs="Times New Roman"/>
          <w:sz w:val="24"/>
          <w:szCs w:val="24"/>
        </w:rPr>
        <w:t>n</w:t>
      </w:r>
      <w:r w:rsidR="0029092C" w:rsidRPr="0014630A">
        <w:rPr>
          <w:rFonts w:ascii="Times New Roman" w:hAnsi="Times New Roman" w:cs="Times New Roman"/>
          <w:sz w:val="24"/>
          <w:szCs w:val="24"/>
        </w:rPr>
        <w:t xml:space="preserve">otice of </w:t>
      </w:r>
      <w:r w:rsidR="00CF653F" w:rsidRPr="0014630A">
        <w:rPr>
          <w:rFonts w:ascii="Times New Roman" w:hAnsi="Times New Roman" w:cs="Times New Roman"/>
          <w:sz w:val="24"/>
          <w:szCs w:val="24"/>
        </w:rPr>
        <w:t>i</w:t>
      </w:r>
      <w:r w:rsidR="0029092C" w:rsidRPr="0014630A">
        <w:rPr>
          <w:rFonts w:ascii="Times New Roman" w:hAnsi="Times New Roman" w:cs="Times New Roman"/>
          <w:sz w:val="24"/>
          <w:szCs w:val="24"/>
        </w:rPr>
        <w:t>ntention to defend and a</w:t>
      </w:r>
      <w:r w:rsidR="00FD2AFB" w:rsidRPr="0014630A">
        <w:rPr>
          <w:rFonts w:ascii="Times New Roman" w:hAnsi="Times New Roman" w:cs="Times New Roman"/>
          <w:sz w:val="24"/>
          <w:szCs w:val="24"/>
        </w:rPr>
        <w:t xml:space="preserve"> special plea. </w:t>
      </w:r>
      <w:r w:rsidR="0029092C" w:rsidRPr="0014630A">
        <w:rPr>
          <w:rFonts w:ascii="Times New Roman" w:hAnsi="Times New Roman" w:cs="Times New Roman"/>
          <w:sz w:val="24"/>
          <w:szCs w:val="24"/>
        </w:rPr>
        <w:t xml:space="preserve"> </w:t>
      </w:r>
      <w:r w:rsidR="00FD2AFB" w:rsidRPr="0014630A">
        <w:rPr>
          <w:rFonts w:ascii="Times New Roman" w:hAnsi="Times New Roman" w:cs="Times New Roman"/>
          <w:sz w:val="24"/>
          <w:szCs w:val="24"/>
        </w:rPr>
        <w:t xml:space="preserve">Plaintiff filed a replication and both parties filed heads of argument. </w:t>
      </w:r>
    </w:p>
    <w:p w14:paraId="66D7B155" w14:textId="21CB638A" w:rsidR="0014630A" w:rsidRPr="0014630A" w:rsidRDefault="0014630A" w:rsidP="0014630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w:t>
      </w:r>
      <w:r w:rsidR="000C65A4" w:rsidRPr="0014630A">
        <w:rPr>
          <w:rFonts w:ascii="Times New Roman" w:hAnsi="Times New Roman" w:cs="Times New Roman"/>
          <w:sz w:val="24"/>
          <w:szCs w:val="24"/>
        </w:rPr>
        <w:t xml:space="preserve">efendant raised six special pleas against the plaintiff's summons. In the first plea, the defendant </w:t>
      </w:r>
      <w:r w:rsidR="00CF653F" w:rsidRPr="0014630A">
        <w:rPr>
          <w:rFonts w:ascii="Times New Roman" w:hAnsi="Times New Roman" w:cs="Times New Roman"/>
          <w:sz w:val="24"/>
          <w:szCs w:val="24"/>
        </w:rPr>
        <w:t>alleges</w:t>
      </w:r>
      <w:r w:rsidR="000C65A4" w:rsidRPr="0014630A">
        <w:rPr>
          <w:rFonts w:ascii="Times New Roman" w:hAnsi="Times New Roman" w:cs="Times New Roman"/>
          <w:sz w:val="24"/>
          <w:szCs w:val="24"/>
        </w:rPr>
        <w:t xml:space="preserve"> that the plaintiff’s claim has prescribed. It being contended that the claim should have been instituted within three years, given that the electrical fault occurred in August 2021, the present proceedings should have been filed by August </w:t>
      </w:r>
      <w:r w:rsidR="000C65A4" w:rsidRPr="0014630A">
        <w:rPr>
          <w:rFonts w:ascii="Times New Roman" w:hAnsi="Times New Roman" w:cs="Times New Roman"/>
          <w:sz w:val="24"/>
          <w:szCs w:val="24"/>
        </w:rPr>
        <w:lastRenderedPageBreak/>
        <w:t xml:space="preserve">2024, however the summons was filed on 10 September 2024. </w:t>
      </w:r>
      <w:r w:rsidR="004336E4" w:rsidRPr="0014630A">
        <w:rPr>
          <w:rFonts w:ascii="Times New Roman" w:hAnsi="Times New Roman" w:cs="Times New Roman"/>
          <w:sz w:val="24"/>
          <w:szCs w:val="24"/>
        </w:rPr>
        <w:t xml:space="preserve">It was further contended that prescription was not interrupted by summons filed on 30 July 2024 in case number HCH 3292/24 as that matter was not prosecuted to final judgment. </w:t>
      </w:r>
      <w:r w:rsidR="00CF653F" w:rsidRPr="0014630A">
        <w:rPr>
          <w:rFonts w:ascii="Times New Roman" w:hAnsi="Times New Roman" w:cs="Times New Roman"/>
          <w:sz w:val="24"/>
          <w:szCs w:val="24"/>
        </w:rPr>
        <w:t>It was contended that the</w:t>
      </w:r>
      <w:r w:rsidR="004336E4" w:rsidRPr="0014630A">
        <w:rPr>
          <w:rFonts w:ascii="Times New Roman" w:hAnsi="Times New Roman" w:cs="Times New Roman"/>
          <w:sz w:val="24"/>
          <w:szCs w:val="24"/>
        </w:rPr>
        <w:t xml:space="preserve"> matter was withdrawn</w:t>
      </w:r>
      <w:r w:rsidR="00CF653F" w:rsidRPr="0014630A">
        <w:rPr>
          <w:rFonts w:ascii="Times New Roman" w:hAnsi="Times New Roman" w:cs="Times New Roman"/>
          <w:sz w:val="24"/>
          <w:szCs w:val="24"/>
        </w:rPr>
        <w:t xml:space="preserve">. </w:t>
      </w:r>
      <w:r w:rsidR="004336E4" w:rsidRPr="0014630A">
        <w:rPr>
          <w:rFonts w:ascii="Times New Roman" w:hAnsi="Times New Roman" w:cs="Times New Roman"/>
          <w:sz w:val="24"/>
          <w:szCs w:val="24"/>
        </w:rPr>
        <w:t xml:space="preserve"> </w:t>
      </w:r>
    </w:p>
    <w:p w14:paraId="439AD291" w14:textId="7B26EB2C" w:rsidR="0014630A" w:rsidRPr="0014630A" w:rsidRDefault="004336E4"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The second speci</w:t>
      </w:r>
      <w:r w:rsidR="0014630A">
        <w:rPr>
          <w:rFonts w:ascii="Times New Roman" w:hAnsi="Times New Roman" w:cs="Times New Roman"/>
          <w:sz w:val="24"/>
          <w:szCs w:val="24"/>
        </w:rPr>
        <w:t>al plea raised was the alleged p</w:t>
      </w:r>
      <w:r w:rsidRPr="0014630A">
        <w:rPr>
          <w:rFonts w:ascii="Times New Roman" w:hAnsi="Times New Roman" w:cs="Times New Roman"/>
          <w:sz w:val="24"/>
          <w:szCs w:val="24"/>
        </w:rPr>
        <w:t xml:space="preserve">laintiff's non-payment of wasted costs in HCH 3835/24 a matter withdrawn on 9 September 2024. It was contended that in the notice of withdrawal the plaintiff tendered wasted costs but did not pay such costs. It was contended further that this matter cannot proceed before the plaintiff pays wasted costs in HCH 3835/24. </w:t>
      </w:r>
      <w:r w:rsidR="009B1DC9" w:rsidRPr="0014630A">
        <w:rPr>
          <w:rFonts w:ascii="Times New Roman" w:hAnsi="Times New Roman" w:cs="Times New Roman"/>
          <w:sz w:val="24"/>
          <w:szCs w:val="24"/>
        </w:rPr>
        <w:t xml:space="preserve">This special plea was abandoned in oral argument, and no further reference shall be made to it. </w:t>
      </w:r>
    </w:p>
    <w:p w14:paraId="7EB15B20" w14:textId="77777777" w:rsidR="0014630A" w:rsidRPr="0014630A" w:rsidRDefault="004336E4"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The third plea raised was the alleged plaintiff’s lack of </w:t>
      </w:r>
      <w:r w:rsidRPr="0014630A">
        <w:rPr>
          <w:rFonts w:ascii="Times New Roman" w:hAnsi="Times New Roman" w:cs="Times New Roman"/>
          <w:i/>
          <w:iCs/>
          <w:sz w:val="24"/>
          <w:szCs w:val="24"/>
        </w:rPr>
        <w:t>locus standi</w:t>
      </w:r>
      <w:r w:rsidRPr="0014630A">
        <w:rPr>
          <w:rFonts w:ascii="Times New Roman" w:hAnsi="Times New Roman" w:cs="Times New Roman"/>
          <w:sz w:val="24"/>
          <w:szCs w:val="24"/>
        </w:rPr>
        <w:t xml:space="preserve">. </w:t>
      </w:r>
      <w:r w:rsidR="003E7B7D" w:rsidRPr="0014630A">
        <w:rPr>
          <w:rFonts w:ascii="Times New Roman" w:hAnsi="Times New Roman" w:cs="Times New Roman"/>
          <w:sz w:val="24"/>
          <w:szCs w:val="24"/>
        </w:rPr>
        <w:t xml:space="preserve">It being contended that the power of attorney relied upon, and not attached to the summons has conflicting dates i.e., 15 January 2014 as </w:t>
      </w:r>
      <w:r w:rsidR="003E7B7D" w:rsidRPr="0014630A">
        <w:rPr>
          <w:rFonts w:ascii="Times New Roman" w:hAnsi="Times New Roman" w:cs="Times New Roman"/>
          <w:i/>
          <w:iCs/>
          <w:sz w:val="24"/>
          <w:szCs w:val="24"/>
        </w:rPr>
        <w:t>per</w:t>
      </w:r>
      <w:r w:rsidR="003E7B7D" w:rsidRPr="0014630A">
        <w:rPr>
          <w:rFonts w:ascii="Times New Roman" w:hAnsi="Times New Roman" w:cs="Times New Roman"/>
          <w:sz w:val="24"/>
          <w:szCs w:val="24"/>
        </w:rPr>
        <w:t xml:space="preserve"> summons and 15 January 2024 as </w:t>
      </w:r>
      <w:r w:rsidR="003E7B7D" w:rsidRPr="0014630A">
        <w:rPr>
          <w:rFonts w:ascii="Times New Roman" w:hAnsi="Times New Roman" w:cs="Times New Roman"/>
          <w:i/>
          <w:iCs/>
          <w:sz w:val="24"/>
          <w:szCs w:val="24"/>
        </w:rPr>
        <w:t>per</w:t>
      </w:r>
      <w:r w:rsidR="003E7B7D" w:rsidRPr="0014630A">
        <w:rPr>
          <w:rFonts w:ascii="Times New Roman" w:hAnsi="Times New Roman" w:cs="Times New Roman"/>
          <w:sz w:val="24"/>
          <w:szCs w:val="24"/>
        </w:rPr>
        <w:t xml:space="preserve"> the declaration. This discrepancy is alleged to cast doubt on the authenticity and validity of the power of attorney. </w:t>
      </w:r>
      <w:r w:rsidR="00CF653F" w:rsidRPr="0014630A">
        <w:rPr>
          <w:rFonts w:ascii="Times New Roman" w:hAnsi="Times New Roman" w:cs="Times New Roman"/>
          <w:sz w:val="24"/>
          <w:szCs w:val="24"/>
        </w:rPr>
        <w:t>It was contended that the</w:t>
      </w:r>
      <w:r w:rsidR="003E7B7D" w:rsidRPr="0014630A">
        <w:rPr>
          <w:rFonts w:ascii="Times New Roman" w:hAnsi="Times New Roman" w:cs="Times New Roman"/>
          <w:sz w:val="24"/>
          <w:szCs w:val="24"/>
        </w:rPr>
        <w:t xml:space="preserve"> power of attorney must be disregarded, and without the power of attorney there is no plaintiff before court. </w:t>
      </w:r>
    </w:p>
    <w:p w14:paraId="3BD0ED6C" w14:textId="7501DAF9" w:rsidR="003E7B7D" w:rsidRPr="0014630A" w:rsidRDefault="003E7B7D"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The fourth plea raised was the alleged non-joinder of Cell Insurance (Private) Limited to these proceedings. It being contended that Cell Insurance has a real and substantial interest in the outcome of these proceedings. The fifth plea raised is the alleged mis-citation of the </w:t>
      </w:r>
      <w:r w:rsidR="00CF653F" w:rsidRPr="0014630A">
        <w:rPr>
          <w:rFonts w:ascii="Times New Roman" w:hAnsi="Times New Roman" w:cs="Times New Roman"/>
          <w:sz w:val="24"/>
          <w:szCs w:val="24"/>
        </w:rPr>
        <w:t>defendant</w:t>
      </w:r>
      <w:r w:rsidRPr="0014630A">
        <w:rPr>
          <w:rFonts w:ascii="Times New Roman" w:hAnsi="Times New Roman" w:cs="Times New Roman"/>
          <w:sz w:val="24"/>
          <w:szCs w:val="24"/>
        </w:rPr>
        <w:t xml:space="preserve">. It being alleged that the defendant is known as Zimbabwe Electricity Transmission Company (Private) Limited, </w:t>
      </w:r>
      <w:r w:rsidR="006D6DE6" w:rsidRPr="0014630A">
        <w:rPr>
          <w:rFonts w:ascii="Times New Roman" w:hAnsi="Times New Roman" w:cs="Times New Roman"/>
          <w:sz w:val="24"/>
          <w:szCs w:val="24"/>
        </w:rPr>
        <w:t xml:space="preserve">not Zimbabwe Electricity Transmission and Distribution Company as cited in these proceedings. It was contended </w:t>
      </w:r>
      <w:r w:rsidR="004868BE" w:rsidRPr="0014630A">
        <w:rPr>
          <w:rFonts w:ascii="Times New Roman" w:hAnsi="Times New Roman" w:cs="Times New Roman"/>
          <w:sz w:val="24"/>
          <w:szCs w:val="24"/>
        </w:rPr>
        <w:t xml:space="preserve">further </w:t>
      </w:r>
      <w:r w:rsidR="006D6DE6" w:rsidRPr="0014630A">
        <w:rPr>
          <w:rFonts w:ascii="Times New Roman" w:hAnsi="Times New Roman" w:cs="Times New Roman"/>
          <w:sz w:val="24"/>
          <w:szCs w:val="24"/>
        </w:rPr>
        <w:t xml:space="preserve">that citing a non-existent party renders the entire proceedings fatally defective. The sixth plea raised was the alleged incompetence of the relief sought in the summons. It being contended that the relief sought is in exclusive foreign currency, which is incompetent because Zimbabwe has its own currency. It was further contended that the plaintiff cannot claim damages in solely foreign currency unless the damages sought can be qualified as a foreign obligation.  The defendant contended that claiming damages solely in foreign currency is unlawful and has the effect of undermining the </w:t>
      </w:r>
      <w:r w:rsidR="004868BE" w:rsidRPr="0014630A">
        <w:rPr>
          <w:rFonts w:ascii="Times New Roman" w:hAnsi="Times New Roman" w:cs="Times New Roman"/>
          <w:sz w:val="24"/>
          <w:szCs w:val="24"/>
        </w:rPr>
        <w:t>currency of Zimbabwe</w:t>
      </w:r>
      <w:r w:rsidR="006D6DE6" w:rsidRPr="0014630A">
        <w:rPr>
          <w:rFonts w:ascii="Times New Roman" w:hAnsi="Times New Roman" w:cs="Times New Roman"/>
          <w:sz w:val="24"/>
          <w:szCs w:val="24"/>
        </w:rPr>
        <w:t xml:space="preserve">. </w:t>
      </w:r>
    </w:p>
    <w:p w14:paraId="2FE33AAA" w14:textId="77777777" w:rsidR="0014630A" w:rsidRDefault="0014630A" w:rsidP="0014630A">
      <w:pPr>
        <w:spacing w:before="0" w:beforeAutospacing="0" w:after="0" w:afterAutospacing="0"/>
        <w:jc w:val="both"/>
        <w:rPr>
          <w:rFonts w:cs="Times New Roman"/>
          <w:b/>
          <w:bCs/>
          <w:szCs w:val="24"/>
          <w:u w:val="single"/>
        </w:rPr>
      </w:pPr>
      <w:r>
        <w:rPr>
          <w:rFonts w:cs="Times New Roman"/>
          <w:b/>
          <w:bCs/>
          <w:szCs w:val="24"/>
          <w:u w:val="single"/>
        </w:rPr>
        <w:t>THE LAW AND THE FACTS</w:t>
      </w:r>
    </w:p>
    <w:p w14:paraId="5008254A" w14:textId="3B4E53EA" w:rsidR="0014630A" w:rsidRPr="0014630A" w:rsidRDefault="00C12E34" w:rsidP="0014630A">
      <w:pPr>
        <w:pStyle w:val="ListParagraph"/>
        <w:numPr>
          <w:ilvl w:val="0"/>
          <w:numId w:val="5"/>
        </w:numPr>
        <w:spacing w:after="0" w:line="360" w:lineRule="auto"/>
        <w:jc w:val="both"/>
        <w:rPr>
          <w:rFonts w:ascii="Times New Roman" w:hAnsi="Times New Roman" w:cs="Times New Roman"/>
          <w:b/>
          <w:bCs/>
          <w:sz w:val="24"/>
          <w:szCs w:val="24"/>
          <w:u w:val="single"/>
        </w:rPr>
      </w:pPr>
      <w:r w:rsidRPr="0014630A">
        <w:rPr>
          <w:rFonts w:ascii="Times New Roman" w:hAnsi="Times New Roman" w:cs="Times New Roman"/>
          <w:sz w:val="24"/>
          <w:szCs w:val="24"/>
        </w:rPr>
        <w:t xml:space="preserve">A Special Plea can be defined as a legal objection to some aspect of the plaintiff’s claim. It attempts to eliminate the plaintiff’s case before the merits of the plaintiff’s case are </w:t>
      </w:r>
      <w:r w:rsidRPr="0014630A">
        <w:rPr>
          <w:rFonts w:ascii="Times New Roman" w:hAnsi="Times New Roman" w:cs="Times New Roman"/>
          <w:sz w:val="24"/>
          <w:szCs w:val="24"/>
        </w:rPr>
        <w:lastRenderedPageBreak/>
        <w:t>even considered. It</w:t>
      </w:r>
      <w:r w:rsidR="001C38EF" w:rsidRPr="0014630A">
        <w:rPr>
          <w:rFonts w:ascii="Times New Roman" w:hAnsi="Times New Roman" w:cs="Times New Roman"/>
          <w:sz w:val="24"/>
          <w:szCs w:val="24"/>
        </w:rPr>
        <w:t xml:space="preserve"> raises some special defence that does not flow from allegation the </w:t>
      </w:r>
      <w:r w:rsidR="00616228" w:rsidRPr="0014630A">
        <w:rPr>
          <w:rFonts w:ascii="Times New Roman" w:hAnsi="Times New Roman" w:cs="Times New Roman"/>
          <w:sz w:val="24"/>
          <w:szCs w:val="24"/>
        </w:rPr>
        <w:t xml:space="preserve">averments in the </w:t>
      </w:r>
      <w:r w:rsidR="001C38EF" w:rsidRPr="0014630A">
        <w:rPr>
          <w:rFonts w:ascii="Times New Roman" w:hAnsi="Times New Roman" w:cs="Times New Roman"/>
          <w:sz w:val="24"/>
          <w:szCs w:val="24"/>
        </w:rPr>
        <w:t>summons and declaration</w:t>
      </w:r>
      <w:r w:rsidR="00616228" w:rsidRPr="0014630A">
        <w:rPr>
          <w:rFonts w:ascii="Times New Roman" w:hAnsi="Times New Roman" w:cs="Times New Roman"/>
          <w:sz w:val="24"/>
          <w:szCs w:val="24"/>
        </w:rPr>
        <w:t>. It is self-contained answer to the claim which is outside (</w:t>
      </w:r>
      <w:r w:rsidR="00616228" w:rsidRPr="0014630A">
        <w:rPr>
          <w:rFonts w:ascii="Times New Roman" w:hAnsi="Times New Roman" w:cs="Times New Roman"/>
          <w:i/>
          <w:iCs/>
          <w:sz w:val="24"/>
          <w:szCs w:val="24"/>
        </w:rPr>
        <w:t>dehors</w:t>
      </w:r>
      <w:r w:rsidR="00616228" w:rsidRPr="0014630A">
        <w:rPr>
          <w:rFonts w:ascii="Times New Roman" w:hAnsi="Times New Roman" w:cs="Times New Roman"/>
          <w:sz w:val="24"/>
          <w:szCs w:val="24"/>
        </w:rPr>
        <w:t xml:space="preserve">) the plaintiff’s cause of action. See </w:t>
      </w:r>
      <w:r w:rsidR="00616228" w:rsidRPr="0014630A">
        <w:rPr>
          <w:rFonts w:ascii="Times New Roman" w:hAnsi="Times New Roman" w:cs="Times New Roman"/>
          <w:i/>
          <w:iCs/>
          <w:sz w:val="24"/>
          <w:szCs w:val="24"/>
        </w:rPr>
        <w:t>Ahmed v Joina Development Co (Pvt) Ltd</w:t>
      </w:r>
      <w:r w:rsidR="00616228" w:rsidRPr="0014630A">
        <w:rPr>
          <w:rFonts w:ascii="Times New Roman" w:hAnsi="Times New Roman" w:cs="Times New Roman"/>
          <w:sz w:val="24"/>
          <w:szCs w:val="24"/>
        </w:rPr>
        <w:t xml:space="preserve"> 2020 (1) ZLR 695 (H). </w:t>
      </w:r>
      <w:r w:rsidR="001C38EF" w:rsidRPr="0014630A">
        <w:rPr>
          <w:rFonts w:ascii="Times New Roman" w:hAnsi="Times New Roman" w:cs="Times New Roman"/>
          <w:sz w:val="24"/>
          <w:szCs w:val="24"/>
        </w:rPr>
        <w:t xml:space="preserve">The </w:t>
      </w:r>
      <w:r w:rsidR="001C38EF" w:rsidRPr="0014630A">
        <w:rPr>
          <w:rFonts w:ascii="Times New Roman" w:hAnsi="Times New Roman" w:cs="Times New Roman"/>
          <w:i/>
          <w:iCs/>
          <w:sz w:val="24"/>
          <w:szCs w:val="24"/>
        </w:rPr>
        <w:t>onus</w:t>
      </w:r>
      <w:r w:rsidR="001C38EF" w:rsidRPr="0014630A">
        <w:rPr>
          <w:rFonts w:ascii="Times New Roman" w:hAnsi="Times New Roman" w:cs="Times New Roman"/>
          <w:sz w:val="24"/>
          <w:szCs w:val="24"/>
        </w:rPr>
        <w:t xml:space="preserve"> rests on the defendant to prove the facts underlying the special plea. </w:t>
      </w:r>
      <w:r w:rsidR="008E2A8E" w:rsidRPr="0014630A">
        <w:rPr>
          <w:rFonts w:ascii="Times New Roman" w:hAnsi="Times New Roman" w:cs="Times New Roman"/>
          <w:sz w:val="24"/>
          <w:szCs w:val="24"/>
        </w:rPr>
        <w:t xml:space="preserve">See Harms LTC </w:t>
      </w:r>
      <w:r w:rsidR="008E2A8E" w:rsidRPr="0014630A">
        <w:rPr>
          <w:rFonts w:ascii="Times New Roman" w:hAnsi="Times New Roman" w:cs="Times New Roman"/>
          <w:i/>
          <w:iCs/>
          <w:sz w:val="24"/>
          <w:szCs w:val="24"/>
        </w:rPr>
        <w:t>Amlers Precedents of Pleadings</w:t>
      </w:r>
      <w:r w:rsidR="008E2A8E" w:rsidRPr="0014630A">
        <w:rPr>
          <w:rFonts w:ascii="Times New Roman" w:hAnsi="Times New Roman" w:cs="Times New Roman"/>
          <w:sz w:val="24"/>
          <w:szCs w:val="24"/>
        </w:rPr>
        <w:t xml:space="preserve"> (8</w:t>
      </w:r>
      <w:r w:rsidR="008E2A8E" w:rsidRPr="0014630A">
        <w:rPr>
          <w:rFonts w:ascii="Times New Roman" w:hAnsi="Times New Roman" w:cs="Times New Roman"/>
          <w:sz w:val="24"/>
          <w:szCs w:val="24"/>
          <w:vertAlign w:val="superscript"/>
        </w:rPr>
        <w:t>th</w:t>
      </w:r>
      <w:r w:rsidR="008E2A8E" w:rsidRPr="0014630A">
        <w:rPr>
          <w:rFonts w:ascii="Times New Roman" w:hAnsi="Times New Roman" w:cs="Times New Roman"/>
          <w:sz w:val="24"/>
          <w:szCs w:val="24"/>
        </w:rPr>
        <w:t xml:space="preserve"> ed. LexisNexis) 305.</w:t>
      </w:r>
      <w:r w:rsidR="008E2A8E" w:rsidRPr="0014630A">
        <w:rPr>
          <w:rFonts w:ascii="Times New Roman" w:hAnsi="Times New Roman" w:cs="Times New Roman"/>
          <w:sz w:val="24"/>
          <w:szCs w:val="24"/>
          <w:lang w:val="en-GB"/>
        </w:rPr>
        <w:t xml:space="preserve"> A special plea is a plea in trial susceptible of a replication and must be heard separately on the adduction of evidence. See </w:t>
      </w:r>
      <w:r w:rsidR="008E2A8E" w:rsidRPr="0014630A">
        <w:rPr>
          <w:rFonts w:ascii="Times New Roman" w:hAnsi="Times New Roman" w:cs="Times New Roman"/>
          <w:i/>
          <w:sz w:val="24"/>
          <w:szCs w:val="24"/>
          <w:lang w:val="en-GB"/>
        </w:rPr>
        <w:t>Doelcam v Pitchanik and Ors</w:t>
      </w:r>
      <w:r w:rsidR="008E2A8E" w:rsidRPr="0014630A">
        <w:rPr>
          <w:rFonts w:ascii="Times New Roman" w:hAnsi="Times New Roman" w:cs="Times New Roman"/>
          <w:sz w:val="24"/>
          <w:szCs w:val="24"/>
          <w:lang w:val="en-GB"/>
        </w:rPr>
        <w:t xml:space="preserve"> 1999 1 ZLR 390 (H) 396 G-E.</w:t>
      </w:r>
    </w:p>
    <w:p w14:paraId="51D8F693" w14:textId="638B6FA8" w:rsidR="001C38EF" w:rsidRPr="0014630A" w:rsidRDefault="008E2A8E" w:rsidP="00264803">
      <w:pPr>
        <w:pStyle w:val="NoSpacing"/>
        <w:numPr>
          <w:ilvl w:val="0"/>
          <w:numId w:val="5"/>
        </w:numPr>
        <w:spacing w:before="0" w:beforeAutospacing="0" w:line="360" w:lineRule="auto"/>
        <w:jc w:val="both"/>
        <w:rPr>
          <w:rFonts w:cs="Times New Roman"/>
          <w:szCs w:val="24"/>
        </w:rPr>
      </w:pPr>
      <w:r w:rsidRPr="0014630A">
        <w:rPr>
          <w:rFonts w:cs="Times New Roman"/>
          <w:szCs w:val="24"/>
        </w:rPr>
        <w:t xml:space="preserve">I now turn to the special pleas </w:t>
      </w:r>
      <w:r w:rsidR="00DC7329" w:rsidRPr="0014630A">
        <w:rPr>
          <w:rFonts w:cs="Times New Roman"/>
          <w:szCs w:val="24"/>
        </w:rPr>
        <w:t>taken</w:t>
      </w:r>
      <w:r w:rsidRPr="0014630A">
        <w:rPr>
          <w:rFonts w:cs="Times New Roman"/>
          <w:szCs w:val="24"/>
        </w:rPr>
        <w:t xml:space="preserve"> by the defendant. </w:t>
      </w:r>
    </w:p>
    <w:p w14:paraId="1514B982" w14:textId="064821D5" w:rsidR="0014630A" w:rsidRDefault="00BD5CF2" w:rsidP="00832A5F">
      <w:pPr>
        <w:pStyle w:val="NoSpacing"/>
        <w:spacing w:before="0" w:beforeAutospacing="0" w:after="0" w:afterAutospacing="0" w:line="360" w:lineRule="auto"/>
        <w:jc w:val="both"/>
        <w:rPr>
          <w:rFonts w:cs="Times New Roman"/>
          <w:b/>
          <w:bCs/>
          <w:szCs w:val="24"/>
          <w:u w:val="single"/>
          <w:lang w:val="en-GB"/>
        </w:rPr>
      </w:pPr>
      <w:r w:rsidRPr="00BD5CF2">
        <w:rPr>
          <w:rFonts w:cs="Times New Roman"/>
          <w:b/>
          <w:bCs/>
          <w:szCs w:val="24"/>
          <w:u w:val="single"/>
          <w:lang w:val="en-GB"/>
        </w:rPr>
        <w:t>PRESCRIPTION</w:t>
      </w:r>
    </w:p>
    <w:p w14:paraId="114E3B8A" w14:textId="1C6257AB" w:rsidR="0014630A" w:rsidRDefault="0014630A" w:rsidP="0014630A">
      <w:pPr>
        <w:pStyle w:val="NoSpacing"/>
        <w:numPr>
          <w:ilvl w:val="0"/>
          <w:numId w:val="5"/>
        </w:numPr>
        <w:spacing w:before="0" w:beforeAutospacing="0" w:after="0" w:afterAutospacing="0" w:line="360" w:lineRule="auto"/>
        <w:jc w:val="both"/>
        <w:rPr>
          <w:lang w:val="en-GB"/>
        </w:rPr>
      </w:pPr>
      <w:r w:rsidRPr="00BB4A55">
        <w:rPr>
          <w:rFonts w:cs="Times New Roman"/>
          <w:szCs w:val="24"/>
        </w:rPr>
        <w:t>The thrust of the special plea is that the claim for a debt was instituted after the prescribed period of three years had lapsed, resulting in the claim being prescribed.</w:t>
      </w:r>
      <w:r>
        <w:rPr>
          <w:rFonts w:cs="Times New Roman"/>
          <w:szCs w:val="24"/>
        </w:rPr>
        <w:t xml:space="preserve"> </w:t>
      </w:r>
      <w:r>
        <w:rPr>
          <w:rFonts w:cs="Times New Roman"/>
          <w:szCs w:val="24"/>
          <w:lang w:val="en-GB"/>
        </w:rPr>
        <w:t xml:space="preserve">In support of the special plea of prescription, the defendant argued that the cause of action arose in August 2021 and the summons was issued on 10 September 2024, after the expiry of the three-year timeline for prescription. It was further contended that prescription was not interrupted by a summons filed on 30 July 2024 in case number HCH 3292/24, because it was withdrawn. Per </w:t>
      </w:r>
      <w:r w:rsidRPr="0031068B">
        <w:rPr>
          <w:rFonts w:cs="Times New Roman"/>
          <w:i/>
          <w:iCs/>
          <w:szCs w:val="24"/>
          <w:lang w:val="en-GB"/>
        </w:rPr>
        <w:t>contra</w:t>
      </w:r>
      <w:r>
        <w:rPr>
          <w:rFonts w:cs="Times New Roman"/>
          <w:szCs w:val="24"/>
          <w:lang w:val="en-GB"/>
        </w:rPr>
        <w:t>, in his replication the plaintiff contended that the cause of action arose in November 2021 i.e., the harvest period of the wheat crop. It was contended further that before harvest period the plaintiff would</w:t>
      </w:r>
      <w:r>
        <w:rPr>
          <w:lang w:val="en-GB"/>
        </w:rPr>
        <w:t xml:space="preserve"> </w:t>
      </w:r>
      <w:r w:rsidRPr="0014630A">
        <w:rPr>
          <w:rFonts w:cs="Times New Roman"/>
          <w:szCs w:val="24"/>
          <w:lang w:val="en-GB"/>
        </w:rPr>
        <w:t>not have managed to establish the loss and the exact quantum or value of the loss of the potential income which was anticipated from the expected wheat yield.</w:t>
      </w:r>
      <w:r w:rsidRPr="0014630A">
        <w:rPr>
          <w:lang w:val="en-GB"/>
        </w:rPr>
        <w:t xml:space="preserve"> </w:t>
      </w:r>
      <w:r w:rsidR="0031068B" w:rsidRPr="0014630A">
        <w:rPr>
          <w:rFonts w:cs="Times New Roman"/>
          <w:szCs w:val="24"/>
          <w:lang w:val="en-GB"/>
        </w:rPr>
        <w:t xml:space="preserve">Per </w:t>
      </w:r>
      <w:r w:rsidR="0031068B" w:rsidRPr="0014630A">
        <w:rPr>
          <w:rFonts w:cs="Times New Roman"/>
          <w:i/>
          <w:iCs/>
          <w:szCs w:val="24"/>
          <w:lang w:val="en-GB"/>
        </w:rPr>
        <w:t>contra</w:t>
      </w:r>
      <w:r w:rsidR="0031068B" w:rsidRPr="0014630A">
        <w:rPr>
          <w:rFonts w:cs="Times New Roman"/>
          <w:szCs w:val="24"/>
          <w:lang w:val="en-GB"/>
        </w:rPr>
        <w:t xml:space="preserve">, </w:t>
      </w:r>
      <w:r w:rsidR="009B1DC9" w:rsidRPr="0014630A">
        <w:rPr>
          <w:rFonts w:cs="Times New Roman"/>
          <w:szCs w:val="24"/>
          <w:lang w:val="en-GB"/>
        </w:rPr>
        <w:t>in his replication the</w:t>
      </w:r>
      <w:r w:rsidR="0031068B" w:rsidRPr="0014630A">
        <w:rPr>
          <w:rFonts w:cs="Times New Roman"/>
          <w:szCs w:val="24"/>
          <w:lang w:val="en-GB"/>
        </w:rPr>
        <w:t xml:space="preserve"> plaintiff contended that the cause of action arose in November 202</w:t>
      </w:r>
      <w:r w:rsidR="002843AF" w:rsidRPr="0014630A">
        <w:rPr>
          <w:rFonts w:cs="Times New Roman"/>
          <w:szCs w:val="24"/>
          <w:lang w:val="en-GB"/>
        </w:rPr>
        <w:t>1</w:t>
      </w:r>
      <w:r w:rsidR="0031068B" w:rsidRPr="0014630A">
        <w:rPr>
          <w:rFonts w:cs="Times New Roman"/>
          <w:szCs w:val="24"/>
          <w:lang w:val="en-GB"/>
        </w:rPr>
        <w:t xml:space="preserve"> i.e., the harvest period of the wheat crop. It was contended further that before harvest period the plaintiff would not have managed to establish the loss and the exact quantum or value of the loss of the </w:t>
      </w:r>
      <w:r w:rsidR="00871563" w:rsidRPr="0014630A">
        <w:rPr>
          <w:rFonts w:cs="Times New Roman"/>
          <w:szCs w:val="24"/>
          <w:lang w:val="en-GB"/>
        </w:rPr>
        <w:t xml:space="preserve">potential income which was anticipated from the expected wheat yield. It was contended that the claim for loss of potential income in paragraph (c) of the prayer in the summons has not prescribed as it is within three years of the cause of action. </w:t>
      </w:r>
      <w:r w:rsidR="0059782D" w:rsidRPr="0014630A">
        <w:rPr>
          <w:rFonts w:cs="Times New Roman"/>
          <w:szCs w:val="24"/>
          <w:lang w:val="en-GB"/>
        </w:rPr>
        <w:t xml:space="preserve">In addition, the plaintiff contended that a letter dated 6 July 2023 interrupted prescription of the matter. The plaintiff abandoned the defences premised on the allegation that prescription was delayed due to plaintiff’s disability in terms of the Prescription Act. Further </w:t>
      </w:r>
      <w:r w:rsidR="009B1DC9" w:rsidRPr="0014630A">
        <w:rPr>
          <w:rFonts w:cs="Times New Roman"/>
          <w:szCs w:val="24"/>
          <w:lang w:val="en-GB"/>
        </w:rPr>
        <w:t xml:space="preserve">the plaintiff </w:t>
      </w:r>
      <w:r w:rsidR="0059782D" w:rsidRPr="0014630A">
        <w:rPr>
          <w:rFonts w:cs="Times New Roman"/>
          <w:szCs w:val="24"/>
          <w:lang w:val="en-GB"/>
        </w:rPr>
        <w:t xml:space="preserve">abandoned the defence premised on Third Schedule of the </w:t>
      </w:r>
      <w:r w:rsidR="009B1DC9" w:rsidRPr="0014630A">
        <w:rPr>
          <w:rFonts w:cs="Times New Roman"/>
          <w:szCs w:val="24"/>
          <w:lang w:val="en-GB"/>
        </w:rPr>
        <w:t>Agriculture Finance Act [</w:t>
      </w:r>
      <w:r w:rsidR="009B1DC9" w:rsidRPr="0014630A">
        <w:rPr>
          <w:rFonts w:cs="Times New Roman"/>
          <w:i/>
          <w:szCs w:val="24"/>
          <w:lang w:val="en-GB"/>
        </w:rPr>
        <w:t>Chapter 18:02</w:t>
      </w:r>
      <w:r w:rsidR="009B1DC9" w:rsidRPr="0014630A">
        <w:rPr>
          <w:rFonts w:cs="Times New Roman"/>
          <w:szCs w:val="24"/>
          <w:lang w:val="en-GB"/>
        </w:rPr>
        <w:t xml:space="preserve">]. </w:t>
      </w:r>
      <w:r w:rsidR="0059782D" w:rsidRPr="0014630A">
        <w:rPr>
          <w:rFonts w:cs="Times New Roman"/>
          <w:szCs w:val="24"/>
          <w:lang w:val="en-GB"/>
        </w:rPr>
        <w:t xml:space="preserve"> </w:t>
      </w:r>
    </w:p>
    <w:p w14:paraId="7A5963A4" w14:textId="19F0CBA3" w:rsidR="0014630A" w:rsidRPr="0014630A" w:rsidRDefault="00BD5CF2" w:rsidP="0014630A">
      <w:pPr>
        <w:pStyle w:val="ListParagraph"/>
        <w:numPr>
          <w:ilvl w:val="0"/>
          <w:numId w:val="5"/>
        </w:numPr>
        <w:tabs>
          <w:tab w:val="left" w:pos="900"/>
        </w:tabs>
        <w:spacing w:after="0" w:line="360" w:lineRule="auto"/>
        <w:jc w:val="both"/>
        <w:rPr>
          <w:rFonts w:ascii="Times New Roman" w:hAnsi="Times New Roman" w:cs="Times New Roman"/>
          <w:sz w:val="24"/>
          <w:szCs w:val="24"/>
          <w:lang w:val="en-GB"/>
        </w:rPr>
      </w:pPr>
      <w:r w:rsidRPr="0014630A">
        <w:rPr>
          <w:rFonts w:ascii="Times New Roman" w:hAnsi="Times New Roman" w:cs="Times New Roman"/>
          <w:sz w:val="24"/>
          <w:szCs w:val="24"/>
          <w:lang w:val="en-GB"/>
        </w:rPr>
        <w:lastRenderedPageBreak/>
        <w:t>In terms of s</w:t>
      </w:r>
      <w:r w:rsidR="009B1DC9" w:rsidRPr="0014630A">
        <w:rPr>
          <w:rFonts w:ascii="Times New Roman" w:hAnsi="Times New Roman" w:cs="Times New Roman"/>
          <w:sz w:val="24"/>
          <w:szCs w:val="24"/>
          <w:lang w:val="en-GB"/>
        </w:rPr>
        <w:t xml:space="preserve"> </w:t>
      </w:r>
      <w:r w:rsidR="00832A5F" w:rsidRPr="0014630A">
        <w:rPr>
          <w:rFonts w:ascii="Times New Roman" w:hAnsi="Times New Roman" w:cs="Times New Roman"/>
          <w:sz w:val="24"/>
          <w:szCs w:val="24"/>
          <w:lang w:val="en-GB"/>
        </w:rPr>
        <w:t xml:space="preserve">16 </w:t>
      </w:r>
      <w:r w:rsidRPr="0014630A">
        <w:rPr>
          <w:rFonts w:ascii="Times New Roman" w:hAnsi="Times New Roman" w:cs="Times New Roman"/>
          <w:sz w:val="24"/>
          <w:szCs w:val="24"/>
          <w:lang w:val="en-GB"/>
        </w:rPr>
        <w:t>of the Prescription Act</w:t>
      </w:r>
      <w:r w:rsidR="00832A5F" w:rsidRPr="0014630A">
        <w:rPr>
          <w:rFonts w:ascii="Times New Roman" w:hAnsi="Times New Roman" w:cs="Times New Roman"/>
          <w:sz w:val="24"/>
          <w:szCs w:val="24"/>
          <w:lang w:val="en-GB"/>
        </w:rPr>
        <w:t xml:space="preserve"> [</w:t>
      </w:r>
      <w:r w:rsidR="00832A5F" w:rsidRPr="0014630A">
        <w:rPr>
          <w:rFonts w:ascii="Times New Roman" w:hAnsi="Times New Roman" w:cs="Times New Roman"/>
          <w:i/>
          <w:sz w:val="24"/>
          <w:szCs w:val="24"/>
          <w:lang w:val="en-GB"/>
        </w:rPr>
        <w:t xml:space="preserve">Chapter </w:t>
      </w:r>
      <w:r w:rsidR="00C12E34" w:rsidRPr="0014630A">
        <w:rPr>
          <w:rFonts w:ascii="Times New Roman" w:hAnsi="Times New Roman" w:cs="Times New Roman"/>
          <w:i/>
          <w:sz w:val="24"/>
          <w:szCs w:val="24"/>
          <w:lang w:val="en-GB"/>
        </w:rPr>
        <w:t>8:11</w:t>
      </w:r>
      <w:r w:rsidR="00832A5F" w:rsidRPr="0014630A">
        <w:rPr>
          <w:rFonts w:ascii="Times New Roman" w:hAnsi="Times New Roman" w:cs="Times New Roman"/>
          <w:sz w:val="24"/>
          <w:szCs w:val="24"/>
          <w:lang w:val="en-GB"/>
        </w:rPr>
        <w:t>]</w:t>
      </w:r>
      <w:r w:rsidRPr="0014630A">
        <w:rPr>
          <w:rFonts w:ascii="Times New Roman" w:hAnsi="Times New Roman" w:cs="Times New Roman"/>
          <w:sz w:val="24"/>
          <w:szCs w:val="24"/>
          <w:lang w:val="en-GB"/>
        </w:rPr>
        <w:t>, prescription begins to run as</w:t>
      </w:r>
      <w:r w:rsidR="009B1DC9"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soon as the debt is due. A debt is due when it is immediately claimable or</w:t>
      </w:r>
      <w:r w:rsidR="009B1DC9"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recoverable. If the debtor has knowledge of the identity of the debtor and of</w:t>
      </w:r>
      <w:r w:rsidR="009B1DC9"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the facts from which the debt arises, the debt is deemed to be due, as by that</w:t>
      </w:r>
      <w:r w:rsidR="009B1DC9"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stage, the creditor acquires a complete cause of action for the recovery of the</w:t>
      </w:r>
      <w:r w:rsidR="00832A5F"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 xml:space="preserve">debt. </w:t>
      </w:r>
      <w:r w:rsidR="00832A5F" w:rsidRPr="0014630A">
        <w:rPr>
          <w:rFonts w:ascii="Times New Roman" w:hAnsi="Times New Roman" w:cs="Times New Roman"/>
          <w:sz w:val="24"/>
          <w:szCs w:val="24"/>
          <w:lang w:val="en-GB"/>
        </w:rPr>
        <w:t>T</w:t>
      </w:r>
      <w:r w:rsidRPr="0014630A">
        <w:rPr>
          <w:rFonts w:ascii="Times New Roman" w:hAnsi="Times New Roman" w:cs="Times New Roman"/>
          <w:sz w:val="24"/>
          <w:szCs w:val="24"/>
          <w:lang w:val="en-GB"/>
        </w:rPr>
        <w:t>he creditor is deemed to have</w:t>
      </w:r>
      <w:r w:rsidR="009B1DC9"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knowledge of the identity of the debtor and of the facts from which the debt</w:t>
      </w:r>
      <w:r w:rsidR="009B1DC9" w:rsidRPr="0014630A">
        <w:rPr>
          <w:rFonts w:ascii="Times New Roman" w:hAnsi="Times New Roman" w:cs="Times New Roman"/>
          <w:sz w:val="24"/>
          <w:szCs w:val="24"/>
          <w:lang w:val="en-GB"/>
        </w:rPr>
        <w:t xml:space="preserve"> </w:t>
      </w:r>
      <w:r w:rsidRPr="0014630A">
        <w:rPr>
          <w:rFonts w:ascii="Times New Roman" w:hAnsi="Times New Roman" w:cs="Times New Roman"/>
          <w:sz w:val="24"/>
          <w:szCs w:val="24"/>
          <w:lang w:val="en-GB"/>
        </w:rPr>
        <w:t>arises if it could have been acquired by the exercise of reasonable care.</w:t>
      </w:r>
      <w:r w:rsidR="00FE4B52" w:rsidRPr="0014630A">
        <w:rPr>
          <w:rFonts w:ascii="Times New Roman" w:hAnsi="Times New Roman" w:cs="Times New Roman"/>
          <w:sz w:val="24"/>
          <w:szCs w:val="24"/>
          <w:lang w:val="en-GB"/>
        </w:rPr>
        <w:t xml:space="preserve"> See </w:t>
      </w:r>
      <w:r w:rsidR="00FE4B52" w:rsidRPr="0014630A">
        <w:rPr>
          <w:rFonts w:ascii="Times New Roman" w:hAnsi="Times New Roman" w:cs="Times New Roman"/>
          <w:i/>
          <w:iCs/>
          <w:sz w:val="24"/>
          <w:szCs w:val="24"/>
          <w:lang w:val="en-GB"/>
        </w:rPr>
        <w:t>Muteswa Wholesalers (Pvt) Ltd &amp; Ors v Delta Zimbabwe Ltd</w:t>
      </w:r>
      <w:r w:rsidR="00FE4B52" w:rsidRPr="0014630A">
        <w:rPr>
          <w:rFonts w:ascii="Times New Roman" w:hAnsi="Times New Roman" w:cs="Times New Roman"/>
          <w:sz w:val="24"/>
          <w:szCs w:val="24"/>
          <w:lang w:val="en-GB"/>
        </w:rPr>
        <w:t xml:space="preserve"> 2019 (3) ZLR 779 (S</w:t>
      </w:r>
      <w:r w:rsidR="00AC1C81" w:rsidRPr="0014630A">
        <w:rPr>
          <w:rFonts w:ascii="Times New Roman" w:hAnsi="Times New Roman" w:cs="Times New Roman"/>
          <w:sz w:val="24"/>
          <w:szCs w:val="24"/>
          <w:lang w:val="en-GB"/>
        </w:rPr>
        <w:t>).</w:t>
      </w:r>
      <w:r w:rsidR="00AC1C81" w:rsidRPr="0014630A">
        <w:rPr>
          <w:rFonts w:ascii="Times New Roman" w:hAnsi="Times New Roman" w:cs="Times New Roman"/>
          <w:sz w:val="24"/>
          <w:szCs w:val="24"/>
        </w:rPr>
        <w:t xml:space="preserve"> </w:t>
      </w:r>
    </w:p>
    <w:p w14:paraId="43AC9B90" w14:textId="3C22022B" w:rsidR="0014630A" w:rsidRDefault="0014630A" w:rsidP="00AC1C81">
      <w:pPr>
        <w:pStyle w:val="NoSpacing"/>
        <w:numPr>
          <w:ilvl w:val="0"/>
          <w:numId w:val="5"/>
        </w:numPr>
        <w:spacing w:before="0" w:beforeAutospacing="0" w:after="0" w:afterAutospacing="0" w:line="360" w:lineRule="auto"/>
        <w:jc w:val="both"/>
        <w:rPr>
          <w:lang w:val="en-GB"/>
        </w:rPr>
      </w:pPr>
      <w:r w:rsidRPr="0014630A">
        <w:rPr>
          <w:rFonts w:cs="Times New Roman"/>
          <w:szCs w:val="24"/>
          <w:lang w:val="en-GB"/>
        </w:rPr>
        <w:t xml:space="preserve">The </w:t>
      </w:r>
      <w:r w:rsidRPr="0014630A">
        <w:rPr>
          <w:rFonts w:cs="Times New Roman"/>
          <w:i/>
          <w:iCs/>
          <w:szCs w:val="24"/>
          <w:lang w:val="en-GB"/>
        </w:rPr>
        <w:t xml:space="preserve">onus </w:t>
      </w:r>
      <w:r w:rsidRPr="0014630A">
        <w:rPr>
          <w:rFonts w:cs="Times New Roman"/>
          <w:szCs w:val="24"/>
          <w:lang w:val="en-GB"/>
        </w:rPr>
        <w:t xml:space="preserve">is on the person raising the special plea to show that the claim prescribed. The plea of prescription is proved by placing sufficient facts and/or evidence before court. There must be evidence on when the debt became due. See </w:t>
      </w:r>
      <w:r w:rsidRPr="0014630A">
        <w:rPr>
          <w:rFonts w:cs="Times New Roman"/>
          <w:i/>
          <w:iCs/>
          <w:szCs w:val="24"/>
          <w:lang w:val="en-GB"/>
        </w:rPr>
        <w:t>Muteswa Wholesalers (Pvt) Ltd &amp; Ors v Delta Zimbabwe Ltd</w:t>
      </w:r>
      <w:r w:rsidRPr="0014630A">
        <w:rPr>
          <w:rFonts w:cs="Times New Roman"/>
          <w:szCs w:val="24"/>
          <w:lang w:val="en-GB"/>
        </w:rPr>
        <w:t xml:space="preserve"> 2019 (3) ZLR 779 (S); </w:t>
      </w:r>
      <w:r w:rsidRPr="0014630A">
        <w:rPr>
          <w:rFonts w:cs="Times New Roman"/>
          <w:i/>
          <w:iCs/>
          <w:szCs w:val="24"/>
        </w:rPr>
        <w:t>Van Brooker v Mudhanda &amp; Another AND Pierce v Mudhanda &amp; Another</w:t>
      </w:r>
      <w:r w:rsidRPr="0014630A">
        <w:rPr>
          <w:rFonts w:cs="Times New Roman"/>
          <w:szCs w:val="24"/>
        </w:rPr>
        <w:t xml:space="preserve"> SC 5 of 2018. </w:t>
      </w:r>
      <w:r w:rsidRPr="0014630A">
        <w:rPr>
          <w:rFonts w:cs="Times New Roman"/>
          <w:szCs w:val="24"/>
          <w:lang w:val="en-GB"/>
        </w:rPr>
        <w:t xml:space="preserve">In </w:t>
      </w:r>
      <w:r w:rsidRPr="0014630A">
        <w:rPr>
          <w:rFonts w:cs="Times New Roman"/>
          <w:i/>
          <w:iCs/>
          <w:szCs w:val="24"/>
          <w:lang w:val="en-GB"/>
        </w:rPr>
        <w:t>casu,</w:t>
      </w:r>
      <w:r w:rsidRPr="0014630A">
        <w:rPr>
          <w:rFonts w:cs="Times New Roman"/>
          <w:szCs w:val="24"/>
          <w:lang w:val="en-GB"/>
        </w:rPr>
        <w:t xml:space="preserve"> there is a factual dispute turning on when the cause of action arose</w:t>
      </w:r>
      <w:r>
        <w:rPr>
          <w:rFonts w:cs="Times New Roman"/>
          <w:szCs w:val="24"/>
          <w:lang w:val="en-GB"/>
        </w:rPr>
        <w:t xml:space="preserve">. </w:t>
      </w:r>
      <w:r w:rsidRPr="0014630A">
        <w:rPr>
          <w:rFonts w:cs="Times New Roman"/>
          <w:szCs w:val="24"/>
          <w:lang w:val="en-GB"/>
        </w:rPr>
        <w:t>On one hand, the defendant contends that it arose in August 2021, and on the other hand the plaintiff contends that it arose in November 2021. There is no evidence that the entire set of facts upon which the entire relief sought by the plaintiff arose in August 2021</w:t>
      </w:r>
      <w:r>
        <w:rPr>
          <w:rFonts w:cs="Times New Roman"/>
          <w:szCs w:val="24"/>
          <w:lang w:val="en-GB"/>
        </w:rPr>
        <w:t xml:space="preserve">. </w:t>
      </w:r>
      <w:r w:rsidRPr="0014630A">
        <w:rPr>
          <w:rFonts w:cs="Times New Roman"/>
          <w:szCs w:val="24"/>
          <w:lang w:val="en-GB"/>
        </w:rPr>
        <w:t xml:space="preserve">In other words, the defendant did not adduce evidence to prove that the cause of action arose in August 2021.The plaintiff could not sue in a piece-meal fashion, he had to wait until such time that he had the entire set of facts to mount a complete claim i.e., both claims of </w:t>
      </w:r>
      <w:r>
        <w:rPr>
          <w:rFonts w:cs="Times New Roman"/>
          <w:szCs w:val="24"/>
          <w:lang w:val="en-GB"/>
        </w:rPr>
        <w:t xml:space="preserve">USD23 942.85 and USD136 400.00. </w:t>
      </w:r>
      <w:r w:rsidRPr="0014630A">
        <w:rPr>
          <w:rFonts w:cs="Times New Roman"/>
          <w:szCs w:val="24"/>
          <w:lang w:val="en-GB"/>
        </w:rPr>
        <w:t>Without evidence regarding when</w:t>
      </w:r>
    </w:p>
    <w:p w14:paraId="0CDD28E0" w14:textId="3B43252C" w:rsidR="00B45CDE" w:rsidRPr="0014630A" w:rsidRDefault="00B45CDE" w:rsidP="0014630A">
      <w:pPr>
        <w:pStyle w:val="NoSpacing"/>
        <w:spacing w:before="0" w:beforeAutospacing="0" w:after="0" w:afterAutospacing="0" w:line="360" w:lineRule="auto"/>
        <w:ind w:left="720"/>
        <w:jc w:val="both"/>
        <w:rPr>
          <w:lang w:val="en-GB"/>
        </w:rPr>
      </w:pPr>
      <w:r w:rsidRPr="0014630A">
        <w:rPr>
          <w:rFonts w:cs="Times New Roman"/>
          <w:szCs w:val="24"/>
          <w:lang w:val="en-GB"/>
        </w:rPr>
        <w:t xml:space="preserve">the cause of action arose, the defendant has not discharged the </w:t>
      </w:r>
      <w:r w:rsidRPr="0014630A">
        <w:rPr>
          <w:rFonts w:cs="Times New Roman"/>
          <w:i/>
          <w:iCs/>
          <w:szCs w:val="24"/>
          <w:lang w:val="en-GB"/>
        </w:rPr>
        <w:t>onus</w:t>
      </w:r>
      <w:r w:rsidRPr="0014630A">
        <w:rPr>
          <w:rFonts w:cs="Times New Roman"/>
          <w:szCs w:val="24"/>
          <w:lang w:val="en-GB"/>
        </w:rPr>
        <w:t xml:space="preserve"> of proving that the claim has prescribed. </w:t>
      </w:r>
      <w:r w:rsidR="007F5A2D" w:rsidRPr="0014630A">
        <w:rPr>
          <w:rFonts w:cs="Times New Roman"/>
          <w:szCs w:val="24"/>
          <w:lang w:val="en-GB"/>
        </w:rPr>
        <w:t xml:space="preserve">In other words, the seat of the onus is decisive in this matter. </w:t>
      </w:r>
      <w:r w:rsidRPr="0014630A">
        <w:rPr>
          <w:rFonts w:cs="Times New Roman"/>
          <w:szCs w:val="24"/>
          <w:lang w:val="en-GB"/>
        </w:rPr>
        <w:t xml:space="preserve">It is for these reasons that the special plea for prescription is refused. </w:t>
      </w:r>
    </w:p>
    <w:p w14:paraId="4D67FA3B" w14:textId="7E869A5F" w:rsidR="00D830D7" w:rsidRPr="00B45CDE" w:rsidRDefault="00D830D7" w:rsidP="00B45CDE">
      <w:pPr>
        <w:pStyle w:val="NoSpacing"/>
        <w:spacing w:before="0" w:beforeAutospacing="0" w:after="0" w:afterAutospacing="0" w:line="360" w:lineRule="auto"/>
        <w:jc w:val="both"/>
        <w:rPr>
          <w:rFonts w:cs="Times New Roman"/>
          <w:szCs w:val="24"/>
          <w:lang w:val="en-GB"/>
        </w:rPr>
      </w:pPr>
      <w:r w:rsidRPr="00D830D7">
        <w:rPr>
          <w:b/>
          <w:bCs/>
          <w:u w:val="single"/>
          <w:lang w:val="en-ZW"/>
        </w:rPr>
        <w:t>MIS-CITATION OF THE D</w:t>
      </w:r>
      <w:r>
        <w:rPr>
          <w:b/>
          <w:bCs/>
          <w:u w:val="single"/>
          <w:lang w:val="en-ZW"/>
        </w:rPr>
        <w:t xml:space="preserve">EFENDANT </w:t>
      </w:r>
    </w:p>
    <w:p w14:paraId="25C784D6" w14:textId="77777777" w:rsidR="0014630A" w:rsidRPr="0014630A" w:rsidRDefault="00011DBD"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The</w:t>
      </w:r>
      <w:r w:rsidR="00D830D7" w:rsidRPr="0014630A">
        <w:rPr>
          <w:rFonts w:ascii="Times New Roman" w:hAnsi="Times New Roman" w:cs="Times New Roman"/>
          <w:sz w:val="24"/>
          <w:szCs w:val="24"/>
        </w:rPr>
        <w:t xml:space="preserve"> defendant contends that the plaintiff cited a non-existent defendant. It was argued that t</w:t>
      </w:r>
      <w:r w:rsidR="007F5A2D" w:rsidRPr="0014630A">
        <w:rPr>
          <w:rFonts w:ascii="Times New Roman" w:hAnsi="Times New Roman" w:cs="Times New Roman"/>
          <w:sz w:val="24"/>
          <w:szCs w:val="24"/>
        </w:rPr>
        <w:t>he</w:t>
      </w:r>
      <w:r w:rsidR="00D830D7" w:rsidRPr="0014630A">
        <w:rPr>
          <w:rFonts w:ascii="Times New Roman" w:hAnsi="Times New Roman" w:cs="Times New Roman"/>
          <w:sz w:val="24"/>
          <w:szCs w:val="24"/>
        </w:rPr>
        <w:t xml:space="preserve"> defendant is known as the Zimbabwe Electricity Transmission Company (Private)</w:t>
      </w:r>
      <w:r w:rsidRPr="0014630A">
        <w:rPr>
          <w:rFonts w:ascii="Times New Roman" w:hAnsi="Times New Roman" w:cs="Times New Roman"/>
          <w:sz w:val="24"/>
          <w:szCs w:val="24"/>
        </w:rPr>
        <w:t xml:space="preserve"> </w:t>
      </w:r>
      <w:r w:rsidR="00D830D7" w:rsidRPr="0014630A">
        <w:rPr>
          <w:rFonts w:ascii="Times New Roman" w:hAnsi="Times New Roman" w:cs="Times New Roman"/>
          <w:sz w:val="24"/>
          <w:szCs w:val="24"/>
        </w:rPr>
        <w:t xml:space="preserve">Limited, not Zimbabwe Electricity Transmission &amp; Distribution Company. </w:t>
      </w:r>
      <w:r w:rsidRPr="0014630A">
        <w:rPr>
          <w:rFonts w:ascii="Times New Roman" w:hAnsi="Times New Roman" w:cs="Times New Roman"/>
          <w:sz w:val="24"/>
          <w:szCs w:val="24"/>
        </w:rPr>
        <w:t xml:space="preserve">It was submitted that citing a non-existent party renders the entire proceedings fatally defective. </w:t>
      </w:r>
      <w:r w:rsidR="007F5A2D" w:rsidRPr="0014630A">
        <w:rPr>
          <w:rFonts w:ascii="Times New Roman" w:hAnsi="Times New Roman" w:cs="Times New Roman"/>
          <w:sz w:val="24"/>
          <w:szCs w:val="24"/>
        </w:rPr>
        <w:t xml:space="preserve">Per </w:t>
      </w:r>
      <w:r w:rsidR="007F5A2D" w:rsidRPr="0014630A">
        <w:rPr>
          <w:rFonts w:ascii="Times New Roman" w:hAnsi="Times New Roman" w:cs="Times New Roman"/>
          <w:i/>
          <w:iCs/>
          <w:sz w:val="24"/>
          <w:szCs w:val="24"/>
        </w:rPr>
        <w:t>contra</w:t>
      </w:r>
      <w:r w:rsidRPr="0014630A">
        <w:rPr>
          <w:rFonts w:ascii="Times New Roman" w:hAnsi="Times New Roman" w:cs="Times New Roman"/>
          <w:sz w:val="24"/>
          <w:szCs w:val="24"/>
        </w:rPr>
        <w:t xml:space="preserve">, the plaintiff contends that the defendant has been properly cited. </w:t>
      </w:r>
      <w:r w:rsidR="008045EC" w:rsidRPr="0014630A">
        <w:rPr>
          <w:rFonts w:ascii="Times New Roman" w:hAnsi="Times New Roman" w:cs="Times New Roman"/>
          <w:sz w:val="24"/>
          <w:szCs w:val="24"/>
        </w:rPr>
        <w:t xml:space="preserve">It was contended that it conducts itself and its business as Zimbabwe Electricity Transmission &amp; Distribution Company. In addition, the plaintiff attached a letter from the defendant to his replication wherein the </w:t>
      </w:r>
      <w:r w:rsidR="005B0434" w:rsidRPr="0014630A">
        <w:rPr>
          <w:rFonts w:ascii="Times New Roman" w:hAnsi="Times New Roman" w:cs="Times New Roman"/>
          <w:sz w:val="24"/>
          <w:szCs w:val="24"/>
        </w:rPr>
        <w:t>letterhead refers to the defendant as</w:t>
      </w:r>
      <w:r w:rsidR="008045EC" w:rsidRPr="0014630A">
        <w:rPr>
          <w:rFonts w:ascii="Times New Roman" w:hAnsi="Times New Roman" w:cs="Times New Roman"/>
          <w:sz w:val="24"/>
          <w:szCs w:val="24"/>
        </w:rPr>
        <w:t xml:space="preserve"> </w:t>
      </w:r>
      <w:r w:rsidR="008045EC" w:rsidRPr="0014630A">
        <w:rPr>
          <w:rFonts w:ascii="Times New Roman" w:hAnsi="Times New Roman" w:cs="Times New Roman"/>
          <w:sz w:val="24"/>
          <w:szCs w:val="24"/>
        </w:rPr>
        <w:lastRenderedPageBreak/>
        <w:t>“Zimbabwe Electricity Transmission &amp; Distribution Company.” It was further argued that in its website and other various litigation before the courts, the defendant is cited as “Zimbabwe Electricity Transmission &amp; Distribution Company.”</w:t>
      </w:r>
    </w:p>
    <w:p w14:paraId="6711F526" w14:textId="723FC175" w:rsidR="006067E5" w:rsidRPr="0014630A" w:rsidRDefault="008045EC"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This is a special plea</w:t>
      </w:r>
      <w:r w:rsidR="00976D8B" w:rsidRPr="0014630A">
        <w:rPr>
          <w:rFonts w:ascii="Times New Roman" w:hAnsi="Times New Roman" w:cs="Times New Roman"/>
          <w:sz w:val="24"/>
          <w:szCs w:val="24"/>
        </w:rPr>
        <w:t>.</w:t>
      </w:r>
      <w:r w:rsidRPr="0014630A">
        <w:rPr>
          <w:rFonts w:ascii="Times New Roman" w:hAnsi="Times New Roman" w:cs="Times New Roman"/>
          <w:sz w:val="24"/>
          <w:szCs w:val="24"/>
        </w:rPr>
        <w:t xml:space="preserve"> The </w:t>
      </w:r>
      <w:r w:rsidRPr="0014630A">
        <w:rPr>
          <w:rFonts w:ascii="Times New Roman" w:hAnsi="Times New Roman" w:cs="Times New Roman"/>
          <w:i/>
          <w:iCs/>
          <w:sz w:val="24"/>
          <w:szCs w:val="24"/>
        </w:rPr>
        <w:t>onus</w:t>
      </w:r>
      <w:r w:rsidRPr="0014630A">
        <w:rPr>
          <w:rFonts w:ascii="Times New Roman" w:hAnsi="Times New Roman" w:cs="Times New Roman"/>
          <w:sz w:val="24"/>
          <w:szCs w:val="24"/>
        </w:rPr>
        <w:t xml:space="preserve"> is on the defendant to adduce evidence to prove that its</w:t>
      </w:r>
      <w:r w:rsidR="005B0434" w:rsidRPr="0014630A">
        <w:rPr>
          <w:rFonts w:ascii="Times New Roman" w:hAnsi="Times New Roman" w:cs="Times New Roman"/>
          <w:sz w:val="24"/>
          <w:szCs w:val="24"/>
        </w:rPr>
        <w:t xml:space="preserve"> special plea</w:t>
      </w:r>
      <w:r w:rsidRPr="0014630A">
        <w:rPr>
          <w:rFonts w:ascii="Times New Roman" w:hAnsi="Times New Roman" w:cs="Times New Roman"/>
          <w:sz w:val="24"/>
          <w:szCs w:val="24"/>
        </w:rPr>
        <w:t xml:space="preserve"> has merit. </w:t>
      </w:r>
      <w:r w:rsidR="005B0434" w:rsidRPr="0014630A">
        <w:rPr>
          <w:rFonts w:ascii="Times New Roman" w:hAnsi="Times New Roman" w:cs="Times New Roman"/>
          <w:sz w:val="24"/>
          <w:szCs w:val="24"/>
        </w:rPr>
        <w:t xml:space="preserve">In </w:t>
      </w:r>
      <w:r w:rsidR="005B0434" w:rsidRPr="0014630A">
        <w:rPr>
          <w:rFonts w:ascii="Times New Roman" w:hAnsi="Times New Roman" w:cs="Times New Roman"/>
          <w:i/>
          <w:iCs/>
          <w:sz w:val="24"/>
          <w:szCs w:val="24"/>
        </w:rPr>
        <w:t>casu</w:t>
      </w:r>
      <w:r w:rsidR="00976D8B" w:rsidRPr="0014630A">
        <w:rPr>
          <w:rFonts w:ascii="Times New Roman" w:hAnsi="Times New Roman" w:cs="Times New Roman"/>
          <w:i/>
          <w:iCs/>
          <w:sz w:val="24"/>
          <w:szCs w:val="24"/>
        </w:rPr>
        <w:t>,</w:t>
      </w:r>
      <w:r w:rsidR="005B0434" w:rsidRPr="0014630A">
        <w:rPr>
          <w:rFonts w:ascii="Times New Roman" w:hAnsi="Times New Roman" w:cs="Times New Roman"/>
          <w:sz w:val="24"/>
          <w:szCs w:val="24"/>
        </w:rPr>
        <w:t xml:space="preserve"> no evidence was adduced concerning the alleged correct citation of the defendant, neither an official document speaking to the alleged proper citation of the defendant was placed before court. </w:t>
      </w:r>
      <w:r w:rsidR="0025512C" w:rsidRPr="0014630A">
        <w:rPr>
          <w:rFonts w:ascii="Times New Roman" w:hAnsi="Times New Roman" w:cs="Times New Roman"/>
          <w:sz w:val="24"/>
          <w:szCs w:val="24"/>
        </w:rPr>
        <w:t xml:space="preserve">In such a case it is imperative for a party who bears the </w:t>
      </w:r>
      <w:r w:rsidR="0025512C" w:rsidRPr="0014630A">
        <w:rPr>
          <w:rFonts w:ascii="Times New Roman" w:hAnsi="Times New Roman" w:cs="Times New Roman"/>
          <w:i/>
          <w:iCs/>
          <w:sz w:val="24"/>
          <w:szCs w:val="24"/>
        </w:rPr>
        <w:t xml:space="preserve">onus </w:t>
      </w:r>
      <w:r w:rsidR="0025512C" w:rsidRPr="0014630A">
        <w:rPr>
          <w:rFonts w:ascii="Times New Roman" w:hAnsi="Times New Roman" w:cs="Times New Roman"/>
          <w:sz w:val="24"/>
          <w:szCs w:val="24"/>
        </w:rPr>
        <w:t xml:space="preserve">to place the best evidence before court, e.g., company registration documents. </w:t>
      </w:r>
      <w:r w:rsidR="005B0434" w:rsidRPr="0014630A">
        <w:rPr>
          <w:rFonts w:ascii="Times New Roman" w:hAnsi="Times New Roman" w:cs="Times New Roman"/>
          <w:sz w:val="24"/>
          <w:szCs w:val="24"/>
        </w:rPr>
        <w:t>This court cannot merely on the</w:t>
      </w:r>
      <w:r w:rsidR="005B0434" w:rsidRPr="0014630A">
        <w:rPr>
          <w:rFonts w:ascii="Times New Roman" w:hAnsi="Times New Roman" w:cs="Times New Roman"/>
          <w:i/>
          <w:iCs/>
          <w:sz w:val="24"/>
          <w:szCs w:val="24"/>
        </w:rPr>
        <w:t xml:space="preserve"> i</w:t>
      </w:r>
      <w:r w:rsidR="0025512C" w:rsidRPr="0014630A">
        <w:rPr>
          <w:rFonts w:ascii="Times New Roman" w:hAnsi="Times New Roman" w:cs="Times New Roman"/>
          <w:i/>
          <w:iCs/>
          <w:sz w:val="24"/>
          <w:szCs w:val="24"/>
        </w:rPr>
        <w:t>pse dixit</w:t>
      </w:r>
      <w:r w:rsidR="0025512C" w:rsidRPr="0014630A">
        <w:rPr>
          <w:rFonts w:ascii="Times New Roman" w:hAnsi="Times New Roman" w:cs="Times New Roman"/>
          <w:sz w:val="24"/>
          <w:szCs w:val="24"/>
        </w:rPr>
        <w:t xml:space="preserve"> of counsel find that the defendant was not correctly cited.</w:t>
      </w:r>
      <w:r w:rsidR="00896D66" w:rsidRPr="0014630A">
        <w:rPr>
          <w:rFonts w:ascii="Times New Roman" w:hAnsi="Times New Roman" w:cs="Times New Roman"/>
          <w:sz w:val="24"/>
          <w:szCs w:val="24"/>
        </w:rPr>
        <w:t xml:space="preserve"> The seat of the </w:t>
      </w:r>
      <w:r w:rsidR="00896D66" w:rsidRPr="0014630A">
        <w:rPr>
          <w:rFonts w:ascii="Times New Roman" w:hAnsi="Times New Roman" w:cs="Times New Roman"/>
          <w:i/>
          <w:iCs/>
          <w:sz w:val="24"/>
          <w:szCs w:val="24"/>
        </w:rPr>
        <w:t xml:space="preserve">onus </w:t>
      </w:r>
      <w:r w:rsidR="00896D66" w:rsidRPr="0014630A">
        <w:rPr>
          <w:rFonts w:ascii="Times New Roman" w:hAnsi="Times New Roman" w:cs="Times New Roman"/>
          <w:sz w:val="24"/>
          <w:szCs w:val="24"/>
        </w:rPr>
        <w:t>is decisive in this issue.</w:t>
      </w:r>
      <w:r w:rsidR="0025512C" w:rsidRPr="0014630A">
        <w:rPr>
          <w:rFonts w:ascii="Times New Roman" w:hAnsi="Times New Roman" w:cs="Times New Roman"/>
          <w:sz w:val="24"/>
          <w:szCs w:val="24"/>
        </w:rPr>
        <w:t xml:space="preserve"> In </w:t>
      </w:r>
      <w:r w:rsidR="00896D66" w:rsidRPr="0014630A">
        <w:rPr>
          <w:rFonts w:ascii="Times New Roman" w:hAnsi="Times New Roman" w:cs="Times New Roman"/>
          <w:sz w:val="24"/>
          <w:szCs w:val="24"/>
        </w:rPr>
        <w:t>the circumstances</w:t>
      </w:r>
      <w:r w:rsidR="0025512C" w:rsidRPr="0014630A">
        <w:rPr>
          <w:rFonts w:ascii="Times New Roman" w:hAnsi="Times New Roman" w:cs="Times New Roman"/>
          <w:sz w:val="24"/>
          <w:szCs w:val="24"/>
        </w:rPr>
        <w:t>, there is no evidence that the</w:t>
      </w:r>
      <w:r w:rsidR="00976D8B" w:rsidRPr="0014630A">
        <w:rPr>
          <w:rFonts w:ascii="Times New Roman" w:hAnsi="Times New Roman" w:cs="Times New Roman"/>
          <w:sz w:val="24"/>
          <w:szCs w:val="24"/>
        </w:rPr>
        <w:t xml:space="preserve"> defendant was mis-cited</w:t>
      </w:r>
      <w:r w:rsidR="0025512C" w:rsidRPr="0014630A">
        <w:rPr>
          <w:rFonts w:ascii="Times New Roman" w:hAnsi="Times New Roman" w:cs="Times New Roman"/>
          <w:sz w:val="24"/>
          <w:szCs w:val="24"/>
        </w:rPr>
        <w:t xml:space="preserve">. </w:t>
      </w:r>
      <w:r w:rsidR="00896D66" w:rsidRPr="0014630A">
        <w:rPr>
          <w:rFonts w:ascii="Times New Roman" w:hAnsi="Times New Roman" w:cs="Times New Roman"/>
          <w:sz w:val="24"/>
          <w:szCs w:val="24"/>
        </w:rPr>
        <w:t>I</w:t>
      </w:r>
      <w:r w:rsidR="0025512C" w:rsidRPr="0014630A">
        <w:rPr>
          <w:rFonts w:ascii="Times New Roman" w:hAnsi="Times New Roman" w:cs="Times New Roman"/>
          <w:sz w:val="24"/>
          <w:szCs w:val="24"/>
        </w:rPr>
        <w:t xml:space="preserve">t is for these reasons that the special plea on the alleged mis-citation has no merit and is refused. </w:t>
      </w:r>
    </w:p>
    <w:p w14:paraId="255A0562" w14:textId="4D94F899" w:rsidR="006F5D4A" w:rsidRPr="006067E5" w:rsidRDefault="0030403A" w:rsidP="006067E5">
      <w:pPr>
        <w:spacing w:before="0" w:beforeAutospacing="0" w:after="0" w:afterAutospacing="0"/>
        <w:jc w:val="both"/>
        <w:rPr>
          <w:lang w:val="en-ZW"/>
        </w:rPr>
      </w:pPr>
      <w:r w:rsidRPr="001C38EF">
        <w:rPr>
          <w:b/>
          <w:bCs/>
          <w:u w:val="single"/>
          <w:lang w:val="en-ZW"/>
        </w:rPr>
        <w:t>NON-JOINDER</w:t>
      </w:r>
    </w:p>
    <w:p w14:paraId="7560F868" w14:textId="77777777" w:rsidR="0014630A" w:rsidRPr="0014630A" w:rsidRDefault="00631B69" w:rsidP="0014630A">
      <w:pPr>
        <w:pStyle w:val="ListParagraph"/>
        <w:numPr>
          <w:ilvl w:val="0"/>
          <w:numId w:val="5"/>
        </w:numPr>
        <w:spacing w:after="0" w:line="360" w:lineRule="auto"/>
        <w:jc w:val="both"/>
        <w:rPr>
          <w:rFonts w:ascii="Times New Roman" w:hAnsi="Times New Roman" w:cs="Times New Roman"/>
          <w:b/>
          <w:bCs/>
          <w:sz w:val="24"/>
          <w:szCs w:val="24"/>
          <w:u w:val="single"/>
        </w:rPr>
      </w:pPr>
      <w:r w:rsidRPr="0014630A">
        <w:rPr>
          <w:rFonts w:ascii="Times New Roman" w:hAnsi="Times New Roman" w:cs="Times New Roman"/>
          <w:sz w:val="24"/>
          <w:szCs w:val="24"/>
        </w:rPr>
        <w:t>The defendant contends t</w:t>
      </w:r>
      <w:r w:rsidR="00CE164B" w:rsidRPr="0014630A">
        <w:rPr>
          <w:rFonts w:ascii="Times New Roman" w:hAnsi="Times New Roman" w:cs="Times New Roman"/>
          <w:sz w:val="24"/>
          <w:szCs w:val="24"/>
        </w:rPr>
        <w:t xml:space="preserve">hat the plaintiff’s failure </w:t>
      </w:r>
      <w:r w:rsidR="00AC683E" w:rsidRPr="0014630A">
        <w:rPr>
          <w:rFonts w:ascii="Times New Roman" w:hAnsi="Times New Roman" w:cs="Times New Roman"/>
          <w:sz w:val="24"/>
          <w:szCs w:val="24"/>
        </w:rPr>
        <w:t>to join a necessary party, namely Cell Insurance (Private) Limited</w:t>
      </w:r>
      <w:r w:rsidR="00976D8B" w:rsidRPr="0014630A">
        <w:rPr>
          <w:rFonts w:ascii="Times New Roman" w:hAnsi="Times New Roman" w:cs="Times New Roman"/>
          <w:sz w:val="24"/>
          <w:szCs w:val="24"/>
        </w:rPr>
        <w:t xml:space="preserve"> (“insurance company”)</w:t>
      </w:r>
      <w:r w:rsidR="00AC683E" w:rsidRPr="0014630A">
        <w:rPr>
          <w:rFonts w:ascii="Times New Roman" w:hAnsi="Times New Roman" w:cs="Times New Roman"/>
          <w:sz w:val="24"/>
          <w:szCs w:val="24"/>
        </w:rPr>
        <w:t xml:space="preserve">, which </w:t>
      </w:r>
      <w:r w:rsidR="00976D8B" w:rsidRPr="0014630A">
        <w:rPr>
          <w:rFonts w:ascii="Times New Roman" w:hAnsi="Times New Roman" w:cs="Times New Roman"/>
          <w:sz w:val="24"/>
          <w:szCs w:val="24"/>
        </w:rPr>
        <w:t>is alleged to have</w:t>
      </w:r>
      <w:r w:rsidR="00AC683E" w:rsidRPr="0014630A">
        <w:rPr>
          <w:rFonts w:ascii="Times New Roman" w:hAnsi="Times New Roman" w:cs="Times New Roman"/>
          <w:sz w:val="24"/>
          <w:szCs w:val="24"/>
        </w:rPr>
        <w:t xml:space="preserve"> a real and substantial interest in the outcome of these proceedings</w:t>
      </w:r>
      <w:r w:rsidR="00976D8B" w:rsidRPr="0014630A">
        <w:rPr>
          <w:rFonts w:ascii="Times New Roman" w:hAnsi="Times New Roman" w:cs="Times New Roman"/>
          <w:sz w:val="24"/>
          <w:szCs w:val="24"/>
        </w:rPr>
        <w:t xml:space="preserve"> is prejudicial to the insurance company. </w:t>
      </w:r>
      <w:r w:rsidR="00AC683E" w:rsidRPr="0014630A">
        <w:rPr>
          <w:rFonts w:ascii="Times New Roman" w:hAnsi="Times New Roman" w:cs="Times New Roman"/>
          <w:sz w:val="24"/>
          <w:szCs w:val="24"/>
        </w:rPr>
        <w:t xml:space="preserve">It was submitted that the plaintiff in its declaration made reference to </w:t>
      </w:r>
      <w:r w:rsidR="00976D8B" w:rsidRPr="0014630A">
        <w:rPr>
          <w:rFonts w:ascii="Times New Roman" w:hAnsi="Times New Roman" w:cs="Times New Roman"/>
          <w:sz w:val="24"/>
          <w:szCs w:val="24"/>
        </w:rPr>
        <w:t>insurance company</w:t>
      </w:r>
      <w:r w:rsidR="00AC683E" w:rsidRPr="0014630A">
        <w:rPr>
          <w:rFonts w:ascii="Times New Roman" w:hAnsi="Times New Roman" w:cs="Times New Roman"/>
          <w:sz w:val="24"/>
          <w:szCs w:val="24"/>
        </w:rPr>
        <w:t>, but failed to join it</w:t>
      </w:r>
      <w:r w:rsidR="00976D8B" w:rsidRPr="0014630A">
        <w:rPr>
          <w:rFonts w:ascii="Times New Roman" w:hAnsi="Times New Roman" w:cs="Times New Roman"/>
          <w:sz w:val="24"/>
          <w:szCs w:val="24"/>
        </w:rPr>
        <w:t>.</w:t>
      </w:r>
      <w:r w:rsidR="00AC683E" w:rsidRPr="0014630A">
        <w:rPr>
          <w:rFonts w:ascii="Times New Roman" w:hAnsi="Times New Roman" w:cs="Times New Roman"/>
          <w:sz w:val="24"/>
          <w:szCs w:val="24"/>
        </w:rPr>
        <w:t xml:space="preserve"> </w:t>
      </w:r>
      <w:r w:rsidR="00976D8B" w:rsidRPr="0014630A">
        <w:rPr>
          <w:rFonts w:ascii="Times New Roman" w:hAnsi="Times New Roman" w:cs="Times New Roman"/>
          <w:sz w:val="24"/>
          <w:szCs w:val="24"/>
        </w:rPr>
        <w:t xml:space="preserve">Per </w:t>
      </w:r>
      <w:r w:rsidR="00976D8B" w:rsidRPr="0014630A">
        <w:rPr>
          <w:rFonts w:ascii="Times New Roman" w:hAnsi="Times New Roman" w:cs="Times New Roman"/>
          <w:i/>
          <w:iCs/>
          <w:sz w:val="24"/>
          <w:szCs w:val="24"/>
        </w:rPr>
        <w:t>contra</w:t>
      </w:r>
      <w:r w:rsidR="00AC683E" w:rsidRPr="0014630A">
        <w:rPr>
          <w:rFonts w:ascii="Times New Roman" w:hAnsi="Times New Roman" w:cs="Times New Roman"/>
          <w:sz w:val="24"/>
          <w:szCs w:val="24"/>
        </w:rPr>
        <w:t>, the plaintiff submitted that</w:t>
      </w:r>
      <w:r w:rsidR="00264B3A" w:rsidRPr="0014630A">
        <w:rPr>
          <w:rFonts w:ascii="Times New Roman" w:hAnsi="Times New Roman" w:cs="Times New Roman"/>
          <w:sz w:val="24"/>
          <w:szCs w:val="24"/>
        </w:rPr>
        <w:t xml:space="preserve"> </w:t>
      </w:r>
      <w:r w:rsidR="00976D8B" w:rsidRPr="0014630A">
        <w:rPr>
          <w:rFonts w:ascii="Times New Roman" w:hAnsi="Times New Roman" w:cs="Times New Roman"/>
          <w:sz w:val="24"/>
          <w:szCs w:val="24"/>
        </w:rPr>
        <w:t>i</w:t>
      </w:r>
      <w:r w:rsidR="00264B3A" w:rsidRPr="0014630A">
        <w:rPr>
          <w:rFonts w:ascii="Times New Roman" w:hAnsi="Times New Roman" w:cs="Times New Roman"/>
          <w:sz w:val="24"/>
          <w:szCs w:val="24"/>
        </w:rPr>
        <w:t xml:space="preserve">nsurance </w:t>
      </w:r>
      <w:r w:rsidR="00976D8B" w:rsidRPr="0014630A">
        <w:rPr>
          <w:rFonts w:ascii="Times New Roman" w:hAnsi="Times New Roman" w:cs="Times New Roman"/>
          <w:sz w:val="24"/>
          <w:szCs w:val="24"/>
        </w:rPr>
        <w:t xml:space="preserve">company </w:t>
      </w:r>
      <w:r w:rsidR="00264B3A" w:rsidRPr="0014630A">
        <w:rPr>
          <w:rFonts w:ascii="Times New Roman" w:hAnsi="Times New Roman" w:cs="Times New Roman"/>
          <w:sz w:val="24"/>
          <w:szCs w:val="24"/>
        </w:rPr>
        <w:t xml:space="preserve">has no real and substantial interest in the matter. It is only an insurer of the defendant. It was submitted further that the non-joinder of the insurance company </w:t>
      </w:r>
      <w:r w:rsidR="00976D8B" w:rsidRPr="0014630A">
        <w:rPr>
          <w:rFonts w:ascii="Times New Roman" w:hAnsi="Times New Roman" w:cs="Times New Roman"/>
          <w:sz w:val="24"/>
          <w:szCs w:val="24"/>
        </w:rPr>
        <w:t>is</w:t>
      </w:r>
      <w:r w:rsidR="00264B3A" w:rsidRPr="0014630A">
        <w:rPr>
          <w:rFonts w:ascii="Times New Roman" w:hAnsi="Times New Roman" w:cs="Times New Roman"/>
          <w:sz w:val="24"/>
          <w:szCs w:val="24"/>
        </w:rPr>
        <w:t xml:space="preserve"> not fatal to this matter. </w:t>
      </w:r>
    </w:p>
    <w:p w14:paraId="7D11C70E" w14:textId="77777777" w:rsidR="0014630A" w:rsidRPr="0014630A" w:rsidRDefault="00CE164B" w:rsidP="0014630A">
      <w:pPr>
        <w:pStyle w:val="ListParagraph"/>
        <w:numPr>
          <w:ilvl w:val="0"/>
          <w:numId w:val="5"/>
        </w:numPr>
        <w:spacing w:after="0" w:line="360" w:lineRule="auto"/>
        <w:jc w:val="both"/>
        <w:rPr>
          <w:rFonts w:ascii="Times New Roman" w:hAnsi="Times New Roman" w:cs="Times New Roman"/>
          <w:b/>
          <w:bCs/>
          <w:sz w:val="24"/>
          <w:szCs w:val="24"/>
          <w:u w:val="single"/>
        </w:rPr>
      </w:pPr>
      <w:r w:rsidRPr="0014630A">
        <w:rPr>
          <w:rFonts w:ascii="Times New Roman" w:hAnsi="Times New Roman" w:cs="Times New Roman"/>
          <w:sz w:val="24"/>
          <w:szCs w:val="24"/>
        </w:rPr>
        <w:t xml:space="preserve">The non-joinder of </w:t>
      </w:r>
      <w:r w:rsidR="00976D8B" w:rsidRPr="0014630A">
        <w:rPr>
          <w:rFonts w:ascii="Times New Roman" w:hAnsi="Times New Roman" w:cs="Times New Roman"/>
          <w:sz w:val="24"/>
          <w:szCs w:val="24"/>
        </w:rPr>
        <w:t xml:space="preserve">the insurance company </w:t>
      </w:r>
      <w:r w:rsidRPr="0014630A">
        <w:rPr>
          <w:rFonts w:ascii="Times New Roman" w:hAnsi="Times New Roman" w:cs="Times New Roman"/>
          <w:sz w:val="24"/>
          <w:szCs w:val="24"/>
        </w:rPr>
        <w:t>is of no consequence. It is of no moment. I say so because</w:t>
      </w:r>
      <w:r w:rsidR="00976D8B" w:rsidRPr="0014630A">
        <w:rPr>
          <w:rFonts w:ascii="Times New Roman" w:hAnsi="Times New Roman" w:cs="Times New Roman"/>
          <w:sz w:val="24"/>
          <w:szCs w:val="24"/>
        </w:rPr>
        <w:t xml:space="preserve"> it is the</w:t>
      </w:r>
      <w:r w:rsidRPr="0014630A">
        <w:rPr>
          <w:rFonts w:ascii="Times New Roman" w:hAnsi="Times New Roman" w:cs="Times New Roman"/>
          <w:sz w:val="24"/>
          <w:szCs w:val="24"/>
        </w:rPr>
        <w:t xml:space="preserve"> insurance company of the defendant, it is the defendant that knows whether the claim is covered by </w:t>
      </w:r>
      <w:r w:rsidR="00134BB4" w:rsidRPr="0014630A">
        <w:rPr>
          <w:rFonts w:ascii="Times New Roman" w:hAnsi="Times New Roman" w:cs="Times New Roman"/>
          <w:sz w:val="24"/>
          <w:szCs w:val="24"/>
        </w:rPr>
        <w:t>its</w:t>
      </w:r>
      <w:r w:rsidRPr="0014630A">
        <w:rPr>
          <w:rFonts w:ascii="Times New Roman" w:hAnsi="Times New Roman" w:cs="Times New Roman"/>
          <w:sz w:val="24"/>
          <w:szCs w:val="24"/>
        </w:rPr>
        <w:t xml:space="preserve"> insurance policy. It is for the defendant, if the claim is covered by the policy to submit it to the insurance company. </w:t>
      </w:r>
      <w:r w:rsidR="006F5D4A" w:rsidRPr="0014630A">
        <w:rPr>
          <w:rFonts w:ascii="Times New Roman" w:hAnsi="Times New Roman" w:cs="Times New Roman"/>
          <w:sz w:val="24"/>
          <w:szCs w:val="24"/>
        </w:rPr>
        <w:t xml:space="preserve">It is not for the plaintiff to join it in these proceedings. </w:t>
      </w:r>
      <w:r w:rsidRPr="0014630A">
        <w:rPr>
          <w:rFonts w:ascii="Times New Roman" w:hAnsi="Times New Roman" w:cs="Times New Roman"/>
          <w:sz w:val="24"/>
          <w:szCs w:val="24"/>
        </w:rPr>
        <w:t xml:space="preserve">To argue that the plaintiff must have joined the insurance company when </w:t>
      </w:r>
      <w:r w:rsidR="00134BB4" w:rsidRPr="0014630A">
        <w:rPr>
          <w:rFonts w:ascii="Times New Roman" w:hAnsi="Times New Roman" w:cs="Times New Roman"/>
          <w:sz w:val="24"/>
          <w:szCs w:val="24"/>
        </w:rPr>
        <w:t>he</w:t>
      </w:r>
      <w:r w:rsidRPr="0014630A">
        <w:rPr>
          <w:rFonts w:ascii="Times New Roman" w:hAnsi="Times New Roman" w:cs="Times New Roman"/>
          <w:sz w:val="24"/>
          <w:szCs w:val="24"/>
        </w:rPr>
        <w:t xml:space="preserve"> is not privy to the terms and conditions of the policy i</w:t>
      </w:r>
      <w:r w:rsidR="0083790F" w:rsidRPr="0014630A">
        <w:rPr>
          <w:rFonts w:ascii="Times New Roman" w:hAnsi="Times New Roman" w:cs="Times New Roman"/>
          <w:sz w:val="24"/>
          <w:szCs w:val="24"/>
        </w:rPr>
        <w:t xml:space="preserve">s disingenuous. It is thoughtless. The fact that the plaintiff mentioned the company in his declaration is inconsequential. </w:t>
      </w:r>
    </w:p>
    <w:p w14:paraId="60B580AF" w14:textId="2E0E5FA5" w:rsidR="007A6E53" w:rsidRPr="0014630A" w:rsidRDefault="0083790F" w:rsidP="0014630A">
      <w:pPr>
        <w:pStyle w:val="ListParagraph"/>
        <w:numPr>
          <w:ilvl w:val="0"/>
          <w:numId w:val="5"/>
        </w:numPr>
        <w:spacing w:after="0" w:line="360" w:lineRule="auto"/>
        <w:jc w:val="both"/>
        <w:rPr>
          <w:rFonts w:ascii="Times New Roman" w:hAnsi="Times New Roman" w:cs="Times New Roman"/>
          <w:b/>
          <w:bCs/>
          <w:sz w:val="24"/>
          <w:szCs w:val="24"/>
          <w:u w:val="single"/>
        </w:rPr>
      </w:pPr>
      <w:r w:rsidRPr="0014630A">
        <w:rPr>
          <w:rFonts w:ascii="Times New Roman" w:hAnsi="Times New Roman" w:cs="Times New Roman"/>
          <w:sz w:val="24"/>
          <w:szCs w:val="24"/>
        </w:rPr>
        <w:t xml:space="preserve">In </w:t>
      </w:r>
      <w:r w:rsidR="007A6E53" w:rsidRPr="0014630A">
        <w:rPr>
          <w:rFonts w:ascii="Times New Roman" w:hAnsi="Times New Roman" w:cs="Times New Roman"/>
          <w:sz w:val="24"/>
          <w:szCs w:val="24"/>
        </w:rPr>
        <w:t>any event</w:t>
      </w:r>
      <w:r w:rsidRPr="0014630A">
        <w:rPr>
          <w:rFonts w:ascii="Times New Roman" w:hAnsi="Times New Roman" w:cs="Times New Roman"/>
          <w:sz w:val="24"/>
          <w:szCs w:val="24"/>
        </w:rPr>
        <w:t xml:space="preserve">, </w:t>
      </w:r>
      <w:r w:rsidR="00134BB4" w:rsidRPr="0014630A">
        <w:rPr>
          <w:rFonts w:ascii="Times New Roman" w:hAnsi="Times New Roman" w:cs="Times New Roman"/>
          <w:sz w:val="24"/>
          <w:szCs w:val="24"/>
        </w:rPr>
        <w:t>the general position is that non-joinder is not fatal. Rule</w:t>
      </w:r>
      <w:r w:rsidR="007A6E53" w:rsidRPr="0014630A">
        <w:rPr>
          <w:rFonts w:ascii="Times New Roman" w:hAnsi="Times New Roman" w:cs="Times New Roman"/>
          <w:sz w:val="24"/>
          <w:szCs w:val="24"/>
        </w:rPr>
        <w:t xml:space="preserve"> 32(11) of the High Court Rules, 2021 provides that: </w:t>
      </w:r>
    </w:p>
    <w:p w14:paraId="6AC5D91F" w14:textId="4C30F7DE" w:rsidR="007A6E53" w:rsidRPr="0014630A" w:rsidRDefault="007A6E53" w:rsidP="0014630A">
      <w:pPr>
        <w:spacing w:line="240" w:lineRule="auto"/>
        <w:ind w:left="1440"/>
        <w:jc w:val="both"/>
        <w:rPr>
          <w:sz w:val="22"/>
          <w:lang w:val="en-ZW"/>
        </w:rPr>
      </w:pPr>
      <w:r w:rsidRPr="0014630A">
        <w:rPr>
          <w:sz w:val="22"/>
          <w:lang w:val="en-ZW"/>
        </w:rPr>
        <w:lastRenderedPageBreak/>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14:paraId="7870B138" w14:textId="787804A5" w:rsidR="006067E5" w:rsidRPr="0014630A" w:rsidRDefault="007A6E53"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In the reading of r 32(11) the trial court </w:t>
      </w:r>
      <w:r w:rsidR="00134BB4" w:rsidRPr="0014630A">
        <w:rPr>
          <w:rFonts w:ascii="Times New Roman" w:hAnsi="Times New Roman" w:cs="Times New Roman"/>
          <w:sz w:val="24"/>
          <w:szCs w:val="24"/>
        </w:rPr>
        <w:t>may</w:t>
      </w:r>
      <w:r w:rsidRPr="0014630A">
        <w:rPr>
          <w:rFonts w:ascii="Times New Roman" w:hAnsi="Times New Roman" w:cs="Times New Roman"/>
          <w:sz w:val="24"/>
          <w:szCs w:val="24"/>
        </w:rPr>
        <w:t xml:space="preserve"> be able </w:t>
      </w:r>
      <w:r w:rsidR="00EB75ED" w:rsidRPr="0014630A">
        <w:rPr>
          <w:rFonts w:ascii="Times New Roman" w:hAnsi="Times New Roman" w:cs="Times New Roman"/>
          <w:sz w:val="24"/>
          <w:szCs w:val="24"/>
        </w:rPr>
        <w:t xml:space="preserve">to </w:t>
      </w:r>
      <w:r w:rsidRPr="0014630A">
        <w:rPr>
          <w:rFonts w:ascii="Times New Roman" w:hAnsi="Times New Roman" w:cs="Times New Roman"/>
          <w:sz w:val="24"/>
          <w:szCs w:val="24"/>
        </w:rPr>
        <w:t>determine the issues or questions in dispute so far as they affect the rights and interests of the persons who are parties to th</w:t>
      </w:r>
      <w:r w:rsidR="00EB75ED" w:rsidRPr="0014630A">
        <w:rPr>
          <w:rFonts w:ascii="Times New Roman" w:hAnsi="Times New Roman" w:cs="Times New Roman"/>
          <w:sz w:val="24"/>
          <w:szCs w:val="24"/>
        </w:rPr>
        <w:t>is matter. It is for these reasons that the special plea on the alleged non-joinder of Cell Insurance</w:t>
      </w:r>
      <w:r w:rsidR="006067E5" w:rsidRPr="0014630A">
        <w:rPr>
          <w:rFonts w:ascii="Times New Roman" w:hAnsi="Times New Roman" w:cs="Times New Roman"/>
          <w:sz w:val="24"/>
          <w:szCs w:val="24"/>
        </w:rPr>
        <w:t xml:space="preserve"> </w:t>
      </w:r>
      <w:r w:rsidR="00EB75ED" w:rsidRPr="0014630A">
        <w:rPr>
          <w:rFonts w:ascii="Times New Roman" w:hAnsi="Times New Roman" w:cs="Times New Roman"/>
          <w:sz w:val="24"/>
          <w:szCs w:val="24"/>
        </w:rPr>
        <w:t xml:space="preserve">has no merit and is refused. </w:t>
      </w:r>
    </w:p>
    <w:p w14:paraId="32D726F5" w14:textId="3CC1F8C0" w:rsidR="0029092C" w:rsidRPr="0014630A" w:rsidRDefault="009B1DC9" w:rsidP="0014630A">
      <w:pPr>
        <w:spacing w:before="0" w:beforeAutospacing="0" w:after="0" w:afterAutospacing="0"/>
        <w:jc w:val="both"/>
        <w:rPr>
          <w:rFonts w:cs="Times New Roman"/>
          <w:szCs w:val="24"/>
          <w:lang w:val="en-ZW"/>
        </w:rPr>
      </w:pPr>
      <w:r w:rsidRPr="0014630A">
        <w:rPr>
          <w:rFonts w:cs="Times New Roman"/>
          <w:b/>
          <w:bCs/>
          <w:szCs w:val="24"/>
          <w:u w:val="single"/>
          <w:lang w:val="en-ZW"/>
        </w:rPr>
        <w:t>LOCUS STANDI</w:t>
      </w:r>
    </w:p>
    <w:p w14:paraId="0F862E77" w14:textId="77777777" w:rsidR="0014630A" w:rsidRPr="0014630A" w:rsidRDefault="00264B3A"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The defendant submitted that the plaintiff is not properly before court, in </w:t>
      </w:r>
      <w:r w:rsidR="00134BB4" w:rsidRPr="0014630A">
        <w:rPr>
          <w:rFonts w:ascii="Times New Roman" w:hAnsi="Times New Roman" w:cs="Times New Roman"/>
          <w:sz w:val="24"/>
          <w:szCs w:val="24"/>
        </w:rPr>
        <w:t xml:space="preserve">that </w:t>
      </w:r>
      <w:r w:rsidRPr="0014630A">
        <w:rPr>
          <w:rFonts w:ascii="Times New Roman" w:hAnsi="Times New Roman" w:cs="Times New Roman"/>
          <w:sz w:val="24"/>
          <w:szCs w:val="24"/>
        </w:rPr>
        <w:t>t</w:t>
      </w:r>
      <w:r w:rsidR="00916B4F" w:rsidRPr="0014630A">
        <w:rPr>
          <w:rFonts w:ascii="Times New Roman" w:hAnsi="Times New Roman" w:cs="Times New Roman"/>
          <w:sz w:val="24"/>
          <w:szCs w:val="24"/>
        </w:rPr>
        <w:t>he summons and declaration contain conflicting dates as t</w:t>
      </w:r>
      <w:r w:rsidR="00134BB4" w:rsidRPr="0014630A">
        <w:rPr>
          <w:rFonts w:ascii="Times New Roman" w:hAnsi="Times New Roman" w:cs="Times New Roman"/>
          <w:sz w:val="24"/>
          <w:szCs w:val="24"/>
        </w:rPr>
        <w:t>he date</w:t>
      </w:r>
      <w:r w:rsidR="00916B4F" w:rsidRPr="0014630A">
        <w:rPr>
          <w:rFonts w:ascii="Times New Roman" w:hAnsi="Times New Roman" w:cs="Times New Roman"/>
          <w:sz w:val="24"/>
          <w:szCs w:val="24"/>
        </w:rPr>
        <w:t xml:space="preserve"> the power of attorney was executed. </w:t>
      </w:r>
      <w:r w:rsidR="00792059" w:rsidRPr="0014630A">
        <w:rPr>
          <w:rFonts w:ascii="Times New Roman" w:hAnsi="Times New Roman" w:cs="Times New Roman"/>
          <w:sz w:val="24"/>
          <w:szCs w:val="24"/>
        </w:rPr>
        <w:t xml:space="preserve">It was submitted further that </w:t>
      </w:r>
      <w:r w:rsidR="00134BB4" w:rsidRPr="0014630A">
        <w:rPr>
          <w:rFonts w:ascii="Times New Roman" w:hAnsi="Times New Roman" w:cs="Times New Roman"/>
          <w:sz w:val="24"/>
          <w:szCs w:val="24"/>
        </w:rPr>
        <w:t xml:space="preserve">the power of attorney </w:t>
      </w:r>
      <w:r w:rsidR="00792059" w:rsidRPr="0014630A">
        <w:rPr>
          <w:rFonts w:ascii="Times New Roman" w:hAnsi="Times New Roman" w:cs="Times New Roman"/>
          <w:sz w:val="24"/>
          <w:szCs w:val="24"/>
        </w:rPr>
        <w:t xml:space="preserve">must be disregarded, which </w:t>
      </w:r>
      <w:r w:rsidR="00134BB4" w:rsidRPr="0014630A">
        <w:rPr>
          <w:rFonts w:ascii="Times New Roman" w:hAnsi="Times New Roman" w:cs="Times New Roman"/>
          <w:sz w:val="24"/>
          <w:szCs w:val="24"/>
        </w:rPr>
        <w:t xml:space="preserve">then </w:t>
      </w:r>
      <w:r w:rsidR="00792059" w:rsidRPr="0014630A">
        <w:rPr>
          <w:rFonts w:ascii="Times New Roman" w:hAnsi="Times New Roman" w:cs="Times New Roman"/>
          <w:sz w:val="24"/>
          <w:szCs w:val="24"/>
        </w:rPr>
        <w:t xml:space="preserve">leaves the plaintiff not properly before court. Pre </w:t>
      </w:r>
      <w:r w:rsidR="00792059" w:rsidRPr="0014630A">
        <w:rPr>
          <w:rFonts w:ascii="Times New Roman" w:hAnsi="Times New Roman" w:cs="Times New Roman"/>
          <w:i/>
          <w:iCs/>
          <w:sz w:val="24"/>
          <w:szCs w:val="24"/>
        </w:rPr>
        <w:t>contra</w:t>
      </w:r>
      <w:r w:rsidR="00792059" w:rsidRPr="0014630A">
        <w:rPr>
          <w:rFonts w:ascii="Times New Roman" w:hAnsi="Times New Roman" w:cs="Times New Roman"/>
          <w:sz w:val="24"/>
          <w:szCs w:val="24"/>
        </w:rPr>
        <w:t xml:space="preserve">, the plaintiff contends that </w:t>
      </w:r>
      <w:r w:rsidR="00134BB4" w:rsidRPr="0014630A">
        <w:rPr>
          <w:rFonts w:ascii="Times New Roman" w:hAnsi="Times New Roman" w:cs="Times New Roman"/>
          <w:sz w:val="24"/>
          <w:szCs w:val="24"/>
        </w:rPr>
        <w:t xml:space="preserve">he </w:t>
      </w:r>
      <w:r w:rsidR="00792059" w:rsidRPr="0014630A">
        <w:rPr>
          <w:rFonts w:ascii="Times New Roman" w:hAnsi="Times New Roman" w:cs="Times New Roman"/>
          <w:sz w:val="24"/>
          <w:szCs w:val="24"/>
        </w:rPr>
        <w:t xml:space="preserve">has </w:t>
      </w:r>
      <w:r w:rsidR="00792059" w:rsidRPr="0014630A">
        <w:rPr>
          <w:rFonts w:ascii="Times New Roman" w:hAnsi="Times New Roman" w:cs="Times New Roman"/>
          <w:i/>
          <w:iCs/>
          <w:sz w:val="24"/>
          <w:szCs w:val="24"/>
        </w:rPr>
        <w:t>locus standi</w:t>
      </w:r>
      <w:r w:rsidR="00792059" w:rsidRPr="0014630A">
        <w:rPr>
          <w:rFonts w:ascii="Times New Roman" w:hAnsi="Times New Roman" w:cs="Times New Roman"/>
          <w:sz w:val="24"/>
          <w:szCs w:val="24"/>
        </w:rPr>
        <w:t xml:space="preserve"> in this matter. H</w:t>
      </w:r>
      <w:r w:rsidR="00134BB4" w:rsidRPr="0014630A">
        <w:rPr>
          <w:rFonts w:ascii="Times New Roman" w:hAnsi="Times New Roman" w:cs="Times New Roman"/>
          <w:sz w:val="24"/>
          <w:szCs w:val="24"/>
        </w:rPr>
        <w:t>e</w:t>
      </w:r>
      <w:r w:rsidR="00792059" w:rsidRPr="0014630A">
        <w:rPr>
          <w:rFonts w:ascii="Times New Roman" w:hAnsi="Times New Roman" w:cs="Times New Roman"/>
          <w:sz w:val="24"/>
          <w:szCs w:val="24"/>
        </w:rPr>
        <w:t xml:space="preserve"> is a person with disability and is represented in this matter by his wife in terms of a power of attorney dated </w:t>
      </w:r>
      <w:r w:rsidR="006B24DB" w:rsidRPr="0014630A">
        <w:rPr>
          <w:rFonts w:ascii="Times New Roman" w:hAnsi="Times New Roman" w:cs="Times New Roman"/>
          <w:sz w:val="24"/>
          <w:szCs w:val="24"/>
        </w:rPr>
        <w:t xml:space="preserve">15 January 2014. </w:t>
      </w:r>
    </w:p>
    <w:p w14:paraId="59FD4B90" w14:textId="29B15722" w:rsidR="00DC2D57" w:rsidRPr="0014630A" w:rsidRDefault="003575E3"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i/>
          <w:sz w:val="24"/>
          <w:szCs w:val="24"/>
        </w:rPr>
        <w:t>Locus standi</w:t>
      </w:r>
      <w:r w:rsidRPr="0014630A">
        <w:rPr>
          <w:rFonts w:ascii="Times New Roman" w:hAnsi="Times New Roman" w:cs="Times New Roman"/>
          <w:sz w:val="24"/>
          <w:szCs w:val="24"/>
        </w:rPr>
        <w:t xml:space="preserve"> relates to whether a particular applicant is entitled to seek redress from the courts in respect of a particular issue.</w:t>
      </w:r>
      <w:r w:rsidR="00661A09" w:rsidRPr="0014630A">
        <w:rPr>
          <w:rFonts w:ascii="Times New Roman" w:hAnsi="Times New Roman" w:cs="Times New Roman"/>
          <w:sz w:val="24"/>
          <w:szCs w:val="24"/>
        </w:rPr>
        <w:t xml:space="preserve"> T</w:t>
      </w:r>
      <w:r w:rsidR="00134BB4" w:rsidRPr="0014630A">
        <w:rPr>
          <w:rFonts w:ascii="Times New Roman" w:hAnsi="Times New Roman" w:cs="Times New Roman"/>
          <w:sz w:val="24"/>
          <w:szCs w:val="24"/>
        </w:rPr>
        <w:t>he defendant’s</w:t>
      </w:r>
      <w:r w:rsidR="00661A09" w:rsidRPr="0014630A">
        <w:rPr>
          <w:rFonts w:ascii="Times New Roman" w:hAnsi="Times New Roman" w:cs="Times New Roman"/>
          <w:sz w:val="24"/>
          <w:szCs w:val="24"/>
        </w:rPr>
        <w:t xml:space="preserve"> contention, in my view, can be disposed of without breaking a sweat. </w:t>
      </w:r>
      <w:r w:rsidR="006F5D4A" w:rsidRPr="0014630A">
        <w:rPr>
          <w:rFonts w:ascii="Times New Roman" w:hAnsi="Times New Roman" w:cs="Times New Roman"/>
          <w:sz w:val="24"/>
          <w:szCs w:val="24"/>
        </w:rPr>
        <w:t xml:space="preserve">The discrepancy in the date of the power of attorney in the summons and declaration can be cured by evidence at the trial.  </w:t>
      </w:r>
      <w:r w:rsidRPr="0014630A">
        <w:rPr>
          <w:rFonts w:ascii="Times New Roman" w:hAnsi="Times New Roman" w:cs="Times New Roman"/>
          <w:bCs/>
          <w:sz w:val="24"/>
          <w:szCs w:val="24"/>
        </w:rPr>
        <w:t xml:space="preserve">In </w:t>
      </w:r>
      <w:r w:rsidRPr="0014630A">
        <w:rPr>
          <w:rFonts w:ascii="Times New Roman" w:hAnsi="Times New Roman" w:cs="Times New Roman"/>
          <w:bCs/>
          <w:i/>
          <w:iCs/>
          <w:sz w:val="24"/>
          <w:szCs w:val="24"/>
        </w:rPr>
        <w:t>Madza &amp; Ors v The Reformed Church In Zimbabwe Daisyfield Trust &amp; Ors</w:t>
      </w:r>
      <w:r w:rsidRPr="0014630A">
        <w:rPr>
          <w:rFonts w:ascii="Times New Roman" w:hAnsi="Times New Roman" w:cs="Times New Roman"/>
          <w:bCs/>
          <w:sz w:val="24"/>
          <w:szCs w:val="24"/>
        </w:rPr>
        <w:t xml:space="preserve"> </w:t>
      </w:r>
      <w:r w:rsidR="00DC2D57" w:rsidRPr="0014630A">
        <w:rPr>
          <w:rFonts w:ascii="Times New Roman" w:hAnsi="Times New Roman" w:cs="Times New Roman"/>
          <w:bCs/>
          <w:sz w:val="24"/>
          <w:szCs w:val="24"/>
        </w:rPr>
        <w:t>SC 71/14</w:t>
      </w:r>
      <w:r w:rsidR="006F5D4A" w:rsidRPr="0014630A">
        <w:rPr>
          <w:rFonts w:ascii="Times New Roman" w:hAnsi="Times New Roman" w:cs="Times New Roman"/>
          <w:bCs/>
          <w:sz w:val="24"/>
          <w:szCs w:val="24"/>
        </w:rPr>
        <w:t xml:space="preserve"> the court said: </w:t>
      </w:r>
    </w:p>
    <w:p w14:paraId="0CB747A3" w14:textId="5BB814C6" w:rsidR="00DC2D57" w:rsidRPr="0014630A" w:rsidRDefault="00DC2D57" w:rsidP="0014630A">
      <w:pPr>
        <w:spacing w:line="240" w:lineRule="auto"/>
        <w:ind w:left="1440"/>
        <w:jc w:val="both"/>
        <w:rPr>
          <w:rFonts w:cs="Times New Roman"/>
          <w:sz w:val="22"/>
          <w:szCs w:val="24"/>
        </w:rPr>
      </w:pPr>
      <w:r w:rsidRPr="0014630A">
        <w:rPr>
          <w:rFonts w:cs="Times New Roman"/>
          <w:sz w:val="22"/>
          <w:szCs w:val="24"/>
        </w:rPr>
        <w:t xml:space="preserve">“The issue of </w:t>
      </w:r>
      <w:r w:rsidRPr="0014630A">
        <w:rPr>
          <w:rFonts w:cs="Times New Roman"/>
          <w:i/>
          <w:sz w:val="22"/>
          <w:szCs w:val="24"/>
        </w:rPr>
        <w:t>locus standi</w:t>
      </w:r>
      <w:r w:rsidRPr="0014630A">
        <w:rPr>
          <w:rFonts w:cs="Times New Roman"/>
          <w:sz w:val="22"/>
          <w:szCs w:val="24"/>
        </w:rPr>
        <w:t xml:space="preserve"> raises a dispute of fact which is capable of resolution by the production of further evidence by the parties, if so minded.  It falls to be resolved upon consideration of the merits after all the evidence which the appellant is entitled, and wishes, to prod</w:t>
      </w:r>
      <w:r w:rsidR="0014630A">
        <w:rPr>
          <w:rFonts w:cs="Times New Roman"/>
          <w:sz w:val="22"/>
          <w:szCs w:val="24"/>
        </w:rPr>
        <w:t xml:space="preserve">uce has been placed on record. </w:t>
      </w:r>
      <w:r w:rsidRPr="0014630A">
        <w:rPr>
          <w:rFonts w:cs="Times New Roman"/>
          <w:sz w:val="22"/>
          <w:szCs w:val="24"/>
        </w:rPr>
        <w:t xml:space="preserve">The insufficiency of evidence contained in the founding affidavit is not in itself fatal to the establishment of </w:t>
      </w:r>
      <w:r w:rsidRPr="0014630A">
        <w:rPr>
          <w:rFonts w:cs="Times New Roman"/>
          <w:i/>
          <w:sz w:val="22"/>
          <w:szCs w:val="24"/>
        </w:rPr>
        <w:t>locus standi</w:t>
      </w:r>
      <w:r w:rsidRPr="0014630A">
        <w:rPr>
          <w:rFonts w:cs="Times New Roman"/>
          <w:sz w:val="22"/>
          <w:szCs w:val="24"/>
        </w:rPr>
        <w:t xml:space="preserve"> since that deficiency can, in given circumstances, be remedied by further evidence. Because of the confused manner in which this application was dealt with by the court </w:t>
      </w:r>
      <w:r w:rsidRPr="0014630A">
        <w:rPr>
          <w:rFonts w:cs="Times New Roman"/>
          <w:i/>
          <w:sz w:val="22"/>
          <w:szCs w:val="24"/>
        </w:rPr>
        <w:t>a quo,</w:t>
      </w:r>
      <w:r w:rsidRPr="0014630A">
        <w:rPr>
          <w:rFonts w:cs="Times New Roman"/>
          <w:sz w:val="22"/>
          <w:szCs w:val="24"/>
        </w:rPr>
        <w:t xml:space="preserve"> the appellant was deprived of an opportunity to adduce, if it so wished, evidence which would establish its </w:t>
      </w:r>
      <w:r w:rsidRPr="0014630A">
        <w:rPr>
          <w:rFonts w:cs="Times New Roman"/>
          <w:i/>
          <w:sz w:val="22"/>
          <w:szCs w:val="24"/>
        </w:rPr>
        <w:t>locus standi</w:t>
      </w:r>
      <w:r w:rsidRPr="0014630A">
        <w:rPr>
          <w:rFonts w:cs="Times New Roman"/>
          <w:sz w:val="22"/>
          <w:szCs w:val="24"/>
        </w:rPr>
        <w:t xml:space="preserve"> to bring the application.” </w:t>
      </w:r>
    </w:p>
    <w:p w14:paraId="11CA013B" w14:textId="13688D45" w:rsidR="00F3505C" w:rsidRPr="0014630A" w:rsidRDefault="00134BB4"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In addition, I agree with the plaintiff that he may seek an </w:t>
      </w:r>
      <w:r w:rsidR="006F5D4A" w:rsidRPr="0014630A">
        <w:rPr>
          <w:rFonts w:ascii="Times New Roman" w:hAnsi="Times New Roman" w:cs="Times New Roman"/>
          <w:sz w:val="24"/>
          <w:szCs w:val="24"/>
        </w:rPr>
        <w:t>amendment</w:t>
      </w:r>
      <w:r w:rsidRPr="0014630A">
        <w:rPr>
          <w:rFonts w:ascii="Times New Roman" w:hAnsi="Times New Roman" w:cs="Times New Roman"/>
          <w:sz w:val="24"/>
          <w:szCs w:val="24"/>
        </w:rPr>
        <w:t xml:space="preserve"> </w:t>
      </w:r>
      <w:r w:rsidR="006F5D4A" w:rsidRPr="0014630A">
        <w:rPr>
          <w:rFonts w:ascii="Times New Roman" w:hAnsi="Times New Roman" w:cs="Times New Roman"/>
          <w:sz w:val="24"/>
          <w:szCs w:val="24"/>
        </w:rPr>
        <w:t>before the trial or</w:t>
      </w:r>
      <w:r w:rsidRPr="0014630A">
        <w:rPr>
          <w:rFonts w:ascii="Times New Roman" w:hAnsi="Times New Roman" w:cs="Times New Roman"/>
          <w:sz w:val="24"/>
          <w:szCs w:val="24"/>
        </w:rPr>
        <w:t xml:space="preserve"> adduce</w:t>
      </w:r>
      <w:r w:rsidR="006F5D4A" w:rsidRPr="0014630A">
        <w:rPr>
          <w:rFonts w:ascii="Times New Roman" w:hAnsi="Times New Roman" w:cs="Times New Roman"/>
          <w:sz w:val="24"/>
          <w:szCs w:val="24"/>
        </w:rPr>
        <w:t xml:space="preserve"> evidence at the trial </w:t>
      </w:r>
      <w:r w:rsidRPr="0014630A">
        <w:rPr>
          <w:rFonts w:ascii="Times New Roman" w:hAnsi="Times New Roman" w:cs="Times New Roman"/>
          <w:sz w:val="24"/>
          <w:szCs w:val="24"/>
        </w:rPr>
        <w:t>to</w:t>
      </w:r>
      <w:r w:rsidR="006F5D4A" w:rsidRPr="0014630A">
        <w:rPr>
          <w:rFonts w:ascii="Times New Roman" w:hAnsi="Times New Roman" w:cs="Times New Roman"/>
          <w:sz w:val="24"/>
          <w:szCs w:val="24"/>
        </w:rPr>
        <w:t xml:space="preserve"> cure what appears to be typographical error. Such cannot anchor a special plea. It is for these reasons that the special plea attacking the plaintiff’s </w:t>
      </w:r>
      <w:r w:rsidR="006F5D4A" w:rsidRPr="0014630A">
        <w:rPr>
          <w:rFonts w:ascii="Times New Roman" w:hAnsi="Times New Roman" w:cs="Times New Roman"/>
          <w:i/>
          <w:iCs/>
          <w:sz w:val="24"/>
          <w:szCs w:val="24"/>
        </w:rPr>
        <w:t>locus standi</w:t>
      </w:r>
      <w:r w:rsidR="006F5D4A" w:rsidRPr="0014630A">
        <w:rPr>
          <w:rFonts w:ascii="Times New Roman" w:hAnsi="Times New Roman" w:cs="Times New Roman"/>
          <w:sz w:val="24"/>
          <w:szCs w:val="24"/>
        </w:rPr>
        <w:t xml:space="preserve"> has no merit and is refused. </w:t>
      </w:r>
    </w:p>
    <w:p w14:paraId="178F077A" w14:textId="77777777" w:rsidR="00F3505C" w:rsidRPr="0014630A" w:rsidRDefault="006067E5" w:rsidP="0014630A">
      <w:pPr>
        <w:spacing w:before="0" w:beforeAutospacing="0" w:after="0" w:afterAutospacing="0"/>
        <w:jc w:val="both"/>
        <w:rPr>
          <w:rFonts w:cs="Times New Roman"/>
          <w:szCs w:val="24"/>
        </w:rPr>
      </w:pPr>
      <w:r w:rsidRPr="0014630A">
        <w:rPr>
          <w:rFonts w:cs="Times New Roman"/>
          <w:b/>
          <w:bCs/>
          <w:szCs w:val="24"/>
          <w:u w:val="single"/>
        </w:rPr>
        <w:t>RELIEF SOUGHT IS INCOMPETENT</w:t>
      </w:r>
    </w:p>
    <w:p w14:paraId="6D5189BD" w14:textId="7DF3A567" w:rsidR="00DB12F8" w:rsidRPr="0014630A" w:rsidRDefault="00DB12F8"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lastRenderedPageBreak/>
        <w:t xml:space="preserve">The defendant </w:t>
      </w:r>
      <w:r w:rsidR="006319C9" w:rsidRPr="0014630A">
        <w:rPr>
          <w:rFonts w:ascii="Times New Roman" w:hAnsi="Times New Roman" w:cs="Times New Roman"/>
          <w:sz w:val="24"/>
          <w:szCs w:val="24"/>
        </w:rPr>
        <w:t xml:space="preserve">attacks the order sought in the prayer. It </w:t>
      </w:r>
      <w:r w:rsidRPr="0014630A">
        <w:rPr>
          <w:rFonts w:ascii="Times New Roman" w:hAnsi="Times New Roman" w:cs="Times New Roman"/>
          <w:sz w:val="24"/>
          <w:szCs w:val="24"/>
        </w:rPr>
        <w:t xml:space="preserve">relied on the preamble and s 36 of the Presidential Powers (Temporary Measures) (Zimbabwe Gold Notes and Coins) Regulations, 2024 to argue that the relief sought to the extent that it is exclusively in foreign currency is incompetent. Further, it was argued that seeking collection commission, when the defendant did not agree to pay </w:t>
      </w:r>
      <w:r w:rsidR="00F3505C" w:rsidRPr="0014630A">
        <w:rPr>
          <w:rFonts w:ascii="Times New Roman" w:hAnsi="Times New Roman" w:cs="Times New Roman"/>
          <w:sz w:val="24"/>
          <w:szCs w:val="24"/>
        </w:rPr>
        <w:t xml:space="preserve">such commission is incompetent. Per </w:t>
      </w:r>
      <w:r w:rsidR="00F3505C" w:rsidRPr="0014630A">
        <w:rPr>
          <w:rFonts w:ascii="Times New Roman" w:hAnsi="Times New Roman" w:cs="Times New Roman"/>
          <w:i/>
          <w:iCs/>
          <w:sz w:val="24"/>
          <w:szCs w:val="24"/>
        </w:rPr>
        <w:t>contra</w:t>
      </w:r>
      <w:r w:rsidR="00F3505C" w:rsidRPr="0014630A">
        <w:rPr>
          <w:rFonts w:ascii="Times New Roman" w:hAnsi="Times New Roman" w:cs="Times New Roman"/>
          <w:sz w:val="24"/>
          <w:szCs w:val="24"/>
        </w:rPr>
        <w:t xml:space="preserve">, the plaintiff argued that the relief sought in the summons is competent. It was submitted that the fact that the plaintiff sought United States Dollars does not mean that the local currency is not accepted as a mode of payment. It was submitted further that the law allows a litigant to settle a debt in any currency prescribed by the law. </w:t>
      </w:r>
    </w:p>
    <w:p w14:paraId="193BACFE" w14:textId="209E5FC9" w:rsidR="00213065" w:rsidRPr="0014630A" w:rsidRDefault="00376B49" w:rsidP="0014630A">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It is clear that </w:t>
      </w:r>
      <w:r w:rsidR="006319C9" w:rsidRPr="0014630A">
        <w:rPr>
          <w:rFonts w:ascii="Times New Roman" w:hAnsi="Times New Roman" w:cs="Times New Roman"/>
          <w:sz w:val="24"/>
          <w:szCs w:val="24"/>
        </w:rPr>
        <w:t xml:space="preserve">the plaintiff set out the value of his loss in </w:t>
      </w:r>
      <w:r w:rsidR="0034490E" w:rsidRPr="0014630A">
        <w:rPr>
          <w:rFonts w:ascii="Times New Roman" w:hAnsi="Times New Roman" w:cs="Times New Roman"/>
          <w:sz w:val="24"/>
          <w:szCs w:val="24"/>
        </w:rPr>
        <w:t xml:space="preserve">the </w:t>
      </w:r>
      <w:r w:rsidR="006319C9" w:rsidRPr="0014630A">
        <w:rPr>
          <w:rFonts w:ascii="Times New Roman" w:hAnsi="Times New Roman" w:cs="Times New Roman"/>
          <w:sz w:val="24"/>
          <w:szCs w:val="24"/>
        </w:rPr>
        <w:t xml:space="preserve">currency in which he alleges he incurred it. </w:t>
      </w:r>
      <w:r w:rsidR="00C17AEE" w:rsidRPr="0014630A">
        <w:rPr>
          <w:rFonts w:ascii="Times New Roman" w:hAnsi="Times New Roman" w:cs="Times New Roman"/>
          <w:sz w:val="24"/>
          <w:szCs w:val="24"/>
        </w:rPr>
        <w:t xml:space="preserve">There is no statutory bar in seeking a judgment in foreign currency, as long as it is understood that it can be </w:t>
      </w:r>
      <w:r w:rsidR="00574046" w:rsidRPr="0014630A">
        <w:rPr>
          <w:rFonts w:ascii="Times New Roman" w:hAnsi="Times New Roman" w:cs="Times New Roman"/>
          <w:sz w:val="24"/>
          <w:szCs w:val="24"/>
        </w:rPr>
        <w:t>convertible to local currency at the date of payment or enforcement of payment. I agree with the plaintiff</w:t>
      </w:r>
      <w:r w:rsidR="0034490E" w:rsidRPr="0014630A">
        <w:rPr>
          <w:rFonts w:ascii="Times New Roman" w:hAnsi="Times New Roman" w:cs="Times New Roman"/>
          <w:sz w:val="24"/>
          <w:szCs w:val="24"/>
        </w:rPr>
        <w:t xml:space="preserve"> that</w:t>
      </w:r>
      <w:r w:rsidR="00574046" w:rsidRPr="0014630A">
        <w:rPr>
          <w:rFonts w:ascii="Times New Roman" w:hAnsi="Times New Roman" w:cs="Times New Roman"/>
          <w:sz w:val="24"/>
          <w:szCs w:val="24"/>
        </w:rPr>
        <w:t xml:space="preserve"> the law allows a litigant to settle a debt in any currency prescribed by the law.</w:t>
      </w:r>
      <w:r w:rsidR="006319C9" w:rsidRPr="0014630A">
        <w:rPr>
          <w:rFonts w:ascii="Times New Roman" w:hAnsi="Times New Roman" w:cs="Times New Roman"/>
          <w:sz w:val="24"/>
          <w:szCs w:val="24"/>
        </w:rPr>
        <w:t xml:space="preserve"> </w:t>
      </w:r>
      <w:r w:rsidR="00F2762E" w:rsidRPr="0014630A">
        <w:rPr>
          <w:rFonts w:ascii="Times New Roman" w:hAnsi="Times New Roman" w:cs="Times New Roman"/>
          <w:sz w:val="24"/>
          <w:szCs w:val="24"/>
        </w:rPr>
        <w:t xml:space="preserve">See </w:t>
      </w:r>
      <w:r w:rsidR="00F2762E" w:rsidRPr="0014630A">
        <w:rPr>
          <w:rFonts w:ascii="Times New Roman" w:hAnsi="Times New Roman" w:cs="Times New Roman"/>
          <w:i/>
          <w:iCs/>
          <w:sz w:val="24"/>
          <w:szCs w:val="24"/>
        </w:rPr>
        <w:t>Ahmed v Joina Development Co (Pvt) Ltd</w:t>
      </w:r>
      <w:r w:rsidR="00F2762E" w:rsidRPr="0014630A">
        <w:rPr>
          <w:rFonts w:ascii="Times New Roman" w:hAnsi="Times New Roman" w:cs="Times New Roman"/>
          <w:sz w:val="24"/>
          <w:szCs w:val="24"/>
        </w:rPr>
        <w:t xml:space="preserve"> 2020 (1) ZLR 695 (H). </w:t>
      </w:r>
      <w:r w:rsidR="00C17AEE" w:rsidRPr="0014630A">
        <w:rPr>
          <w:rFonts w:ascii="Times New Roman" w:hAnsi="Times New Roman" w:cs="Times New Roman"/>
          <w:sz w:val="24"/>
          <w:szCs w:val="24"/>
        </w:rPr>
        <w:t xml:space="preserve">In addition, the argument that seeking collection commission is incompetent is ill-conceived. This is not an issue that can be argued and debated in special plea proceedings. </w:t>
      </w:r>
      <w:r w:rsidR="00574046" w:rsidRPr="0014630A">
        <w:rPr>
          <w:rFonts w:ascii="Times New Roman" w:hAnsi="Times New Roman" w:cs="Times New Roman"/>
          <w:sz w:val="24"/>
          <w:szCs w:val="24"/>
        </w:rPr>
        <w:t xml:space="preserve"> </w:t>
      </w:r>
      <w:r w:rsidR="00896D66" w:rsidRPr="0014630A">
        <w:rPr>
          <w:rFonts w:ascii="Times New Roman" w:hAnsi="Times New Roman" w:cs="Times New Roman"/>
          <w:sz w:val="24"/>
          <w:szCs w:val="24"/>
        </w:rPr>
        <w:t xml:space="preserve">These are issues to be thrashed out at a trial. </w:t>
      </w:r>
      <w:r w:rsidR="00213065" w:rsidRPr="0014630A">
        <w:rPr>
          <w:rFonts w:ascii="Times New Roman" w:hAnsi="Times New Roman" w:cs="Times New Roman"/>
          <w:sz w:val="24"/>
          <w:szCs w:val="24"/>
        </w:rPr>
        <w:t xml:space="preserve">It is for these reasons that I take the view that the special plea on whether or not the relief sought is incompetent has been ill taken and is refused. </w:t>
      </w:r>
    </w:p>
    <w:p w14:paraId="09F12BDF" w14:textId="77777777" w:rsidR="00213065" w:rsidRPr="0014630A" w:rsidRDefault="006067E5" w:rsidP="0014630A">
      <w:pPr>
        <w:spacing w:before="0" w:beforeAutospacing="0" w:after="0" w:afterAutospacing="0"/>
        <w:jc w:val="both"/>
        <w:rPr>
          <w:rFonts w:cs="Times New Roman"/>
          <w:szCs w:val="24"/>
        </w:rPr>
      </w:pPr>
      <w:r w:rsidRPr="0014630A">
        <w:rPr>
          <w:rFonts w:cs="Times New Roman"/>
          <w:b/>
          <w:bCs/>
          <w:szCs w:val="24"/>
          <w:u w:val="single"/>
        </w:rPr>
        <w:t xml:space="preserve">COSTS </w:t>
      </w:r>
    </w:p>
    <w:p w14:paraId="46A45118" w14:textId="0D316B38" w:rsidR="00213065" w:rsidRPr="0014630A" w:rsidRDefault="00BB4A55" w:rsidP="00213065">
      <w:pPr>
        <w:pStyle w:val="ListParagraph"/>
        <w:numPr>
          <w:ilvl w:val="0"/>
          <w:numId w:val="5"/>
        </w:numPr>
        <w:spacing w:after="0" w:line="360" w:lineRule="auto"/>
        <w:jc w:val="both"/>
        <w:rPr>
          <w:rFonts w:ascii="Times New Roman" w:hAnsi="Times New Roman" w:cs="Times New Roman"/>
          <w:sz w:val="24"/>
          <w:szCs w:val="24"/>
        </w:rPr>
      </w:pPr>
      <w:r w:rsidRPr="0014630A">
        <w:rPr>
          <w:rFonts w:ascii="Times New Roman" w:hAnsi="Times New Roman" w:cs="Times New Roman"/>
          <w:sz w:val="24"/>
          <w:szCs w:val="24"/>
        </w:rPr>
        <w:t xml:space="preserve">It is a well-established principle of law that costs follow the result. No cogent reasons were placed before court why I should depart from the above celebrated principle, neither, could I find any reason on record to decide otherwise. It is thus inevitable that the plaintiff must be awarded his costs. </w:t>
      </w:r>
      <w:r w:rsidR="00213065" w:rsidRPr="0014630A">
        <w:rPr>
          <w:rFonts w:ascii="Times New Roman" w:hAnsi="Times New Roman" w:cs="Times New Roman"/>
          <w:sz w:val="24"/>
          <w:szCs w:val="24"/>
        </w:rPr>
        <w:t xml:space="preserve">However, no case has been made for costs on a higher scale. See </w:t>
      </w:r>
      <w:r w:rsidR="00213065" w:rsidRPr="0014630A">
        <w:rPr>
          <w:rFonts w:ascii="Times New Roman" w:hAnsi="Times New Roman" w:cs="Times New Roman"/>
          <w:i/>
          <w:iCs/>
          <w:sz w:val="24"/>
          <w:szCs w:val="24"/>
        </w:rPr>
        <w:t xml:space="preserve">Kangai v Netone Cellular (Pvt) Ltd </w:t>
      </w:r>
      <w:r w:rsidR="00213065" w:rsidRPr="0014630A">
        <w:rPr>
          <w:rFonts w:ascii="Times New Roman" w:hAnsi="Times New Roman" w:cs="Times New Roman"/>
          <w:sz w:val="24"/>
          <w:szCs w:val="24"/>
        </w:rPr>
        <w:t xml:space="preserve">2020 (1) ZLR 660 (H). </w:t>
      </w:r>
    </w:p>
    <w:p w14:paraId="4FD76580" w14:textId="3BEB08BB" w:rsidR="00792059" w:rsidRDefault="0014630A" w:rsidP="00BA51DB">
      <w:pPr>
        <w:spacing w:before="0" w:beforeAutospacing="0" w:after="240" w:afterAutospacing="0"/>
        <w:jc w:val="both"/>
      </w:pPr>
      <w:r>
        <w:tab/>
      </w:r>
      <w:r w:rsidR="00213065">
        <w:t xml:space="preserve">In </w:t>
      </w:r>
      <w:r w:rsidR="00C17AEE">
        <w:t>the circumstances</w:t>
      </w:r>
      <w:r w:rsidR="00213065">
        <w:t xml:space="preserve">, </w:t>
      </w:r>
      <w:r w:rsidR="00C17AEE">
        <w:t xml:space="preserve">I find that </w:t>
      </w:r>
      <w:r w:rsidR="00213065">
        <w:t xml:space="preserve">the special plea is </w:t>
      </w:r>
      <w:r w:rsidR="00C17AEE">
        <w:t xml:space="preserve">ill-conceived. It is </w:t>
      </w:r>
      <w:r w:rsidR="00213065">
        <w:t xml:space="preserve">dismissed with costs. </w:t>
      </w:r>
    </w:p>
    <w:p w14:paraId="3AAE0069" w14:textId="77777777" w:rsidR="00BA51DB" w:rsidRDefault="00BA51DB" w:rsidP="00BA51DB">
      <w:pPr>
        <w:pStyle w:val="NoSpacing"/>
        <w:spacing w:before="0" w:beforeAutospacing="0" w:after="0" w:afterAutospacing="0"/>
      </w:pPr>
    </w:p>
    <w:p w14:paraId="68CD956C" w14:textId="498808F5" w:rsidR="0014630A" w:rsidRDefault="0014630A" w:rsidP="0014630A">
      <w:pPr>
        <w:spacing w:before="0" w:beforeAutospacing="0" w:after="0" w:afterAutospacing="0"/>
      </w:pPr>
      <w:r w:rsidRPr="0014630A">
        <w:rPr>
          <w:b/>
          <w:smallCaps/>
        </w:rPr>
        <w:t>Dube Banda J</w:t>
      </w:r>
      <w:r>
        <w:t>: ………………………………………</w:t>
      </w:r>
    </w:p>
    <w:p w14:paraId="7B13C612" w14:textId="77777777" w:rsidR="00213065" w:rsidRDefault="00213065" w:rsidP="00213065">
      <w:pPr>
        <w:spacing w:before="0" w:beforeAutospacing="0" w:after="0" w:afterAutospacing="0" w:line="240" w:lineRule="auto"/>
        <w:jc w:val="both"/>
      </w:pPr>
      <w:r w:rsidRPr="00213065">
        <w:rPr>
          <w:i/>
          <w:iCs/>
        </w:rPr>
        <w:t>Madotsa &amp; Partners,</w:t>
      </w:r>
      <w:r>
        <w:t xml:space="preserve"> plaintiff’s legal practitioners </w:t>
      </w:r>
    </w:p>
    <w:p w14:paraId="4393B4A6" w14:textId="0D306824" w:rsidR="00213065" w:rsidRPr="00BB4A55" w:rsidRDefault="00213065" w:rsidP="00213065">
      <w:pPr>
        <w:spacing w:before="0" w:beforeAutospacing="0" w:after="0" w:afterAutospacing="0" w:line="240" w:lineRule="auto"/>
        <w:jc w:val="both"/>
      </w:pPr>
      <w:r w:rsidRPr="00213065">
        <w:rPr>
          <w:i/>
          <w:iCs/>
        </w:rPr>
        <w:t>Muvungi &amp; Mugadza,</w:t>
      </w:r>
      <w:r>
        <w:t xml:space="preserve"> </w:t>
      </w:r>
      <w:r w:rsidR="00574046">
        <w:t>excipient</w:t>
      </w:r>
      <w:r>
        <w:t xml:space="preserve">’s legal practitioners </w:t>
      </w:r>
    </w:p>
    <w:sectPr w:rsidR="00213065" w:rsidRPr="00BB4A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BAD98" w14:textId="77777777" w:rsidR="00C22116" w:rsidRDefault="00C22116" w:rsidP="003575E3">
      <w:pPr>
        <w:spacing w:before="0" w:after="0" w:line="240" w:lineRule="auto"/>
      </w:pPr>
      <w:r>
        <w:separator/>
      </w:r>
    </w:p>
  </w:endnote>
  <w:endnote w:type="continuationSeparator" w:id="0">
    <w:p w14:paraId="1FE5F329" w14:textId="77777777" w:rsidR="00C22116" w:rsidRDefault="00C22116" w:rsidP="003575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815E3" w14:textId="77777777" w:rsidR="00C22116" w:rsidRDefault="00C22116" w:rsidP="003575E3">
      <w:pPr>
        <w:spacing w:before="0" w:after="0" w:line="240" w:lineRule="auto"/>
      </w:pPr>
      <w:r>
        <w:separator/>
      </w:r>
    </w:p>
  </w:footnote>
  <w:footnote w:type="continuationSeparator" w:id="0">
    <w:p w14:paraId="03139380" w14:textId="77777777" w:rsidR="00C22116" w:rsidRDefault="00C22116" w:rsidP="003575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51718"/>
      <w:docPartObj>
        <w:docPartGallery w:val="Page Numbers (Top of Page)"/>
        <w:docPartUnique/>
      </w:docPartObj>
    </w:sdtPr>
    <w:sdtEndPr>
      <w:rPr>
        <w:noProof/>
      </w:rPr>
    </w:sdtEndPr>
    <w:sdtContent>
      <w:p w14:paraId="3BEA6434" w14:textId="4C42B066" w:rsidR="00E811E7" w:rsidRDefault="00E811E7" w:rsidP="00E811E7">
        <w:pPr>
          <w:pStyle w:val="NoSpacing"/>
          <w:jc w:val="right"/>
          <w:rPr>
            <w:rFonts w:asciiTheme="minorHAnsi" w:hAnsiTheme="minorHAnsi" w:cstheme="minorHAnsi"/>
            <w:noProof/>
            <w:sz w:val="22"/>
          </w:rPr>
        </w:pPr>
        <w:r w:rsidRPr="00E811E7">
          <w:rPr>
            <w:rFonts w:asciiTheme="minorHAnsi" w:hAnsiTheme="minorHAnsi" w:cstheme="minorHAnsi"/>
            <w:sz w:val="22"/>
          </w:rPr>
          <w:fldChar w:fldCharType="begin"/>
        </w:r>
        <w:r w:rsidRPr="00E811E7">
          <w:rPr>
            <w:rFonts w:asciiTheme="minorHAnsi" w:hAnsiTheme="minorHAnsi" w:cstheme="minorHAnsi"/>
            <w:sz w:val="22"/>
          </w:rPr>
          <w:instrText xml:space="preserve"> PAGE   \* MERGEFORMAT </w:instrText>
        </w:r>
        <w:r w:rsidRPr="00E811E7">
          <w:rPr>
            <w:rFonts w:asciiTheme="minorHAnsi" w:hAnsiTheme="minorHAnsi" w:cstheme="minorHAnsi"/>
            <w:sz w:val="22"/>
          </w:rPr>
          <w:fldChar w:fldCharType="separate"/>
        </w:r>
        <w:r w:rsidR="00EC54E1">
          <w:rPr>
            <w:rFonts w:asciiTheme="minorHAnsi" w:hAnsiTheme="minorHAnsi" w:cstheme="minorHAnsi"/>
            <w:noProof/>
            <w:sz w:val="22"/>
          </w:rPr>
          <w:t>1</w:t>
        </w:r>
        <w:r w:rsidRPr="00E811E7">
          <w:rPr>
            <w:rFonts w:asciiTheme="minorHAnsi" w:hAnsiTheme="minorHAnsi" w:cstheme="minorHAnsi"/>
            <w:noProof/>
            <w:sz w:val="22"/>
          </w:rPr>
          <w:fldChar w:fldCharType="end"/>
        </w:r>
      </w:p>
      <w:p w14:paraId="4CF845EF" w14:textId="526E3589" w:rsidR="00363354" w:rsidRPr="00E811E7" w:rsidRDefault="00363354" w:rsidP="00E811E7">
        <w:pPr>
          <w:pStyle w:val="NoSpacing"/>
          <w:jc w:val="right"/>
          <w:rPr>
            <w:rFonts w:asciiTheme="minorHAnsi" w:hAnsiTheme="minorHAnsi" w:cstheme="minorHAnsi"/>
            <w:noProof/>
            <w:sz w:val="22"/>
          </w:rPr>
        </w:pPr>
        <w:r>
          <w:rPr>
            <w:rFonts w:asciiTheme="minorHAnsi" w:hAnsiTheme="minorHAnsi" w:cstheme="minorHAnsi"/>
            <w:noProof/>
            <w:sz w:val="22"/>
          </w:rPr>
          <w:t>HH 72 - 25</w:t>
        </w:r>
      </w:p>
      <w:p w14:paraId="42FA115B" w14:textId="46E1B1CD" w:rsidR="00E811E7" w:rsidRDefault="00E811E7" w:rsidP="00E811E7">
        <w:pPr>
          <w:pStyle w:val="NoSpacing"/>
          <w:jc w:val="right"/>
        </w:pPr>
        <w:r w:rsidRPr="00E811E7">
          <w:rPr>
            <w:rFonts w:asciiTheme="minorHAnsi" w:hAnsiTheme="minorHAnsi" w:cstheme="minorHAnsi"/>
            <w:noProof/>
            <w:sz w:val="22"/>
          </w:rPr>
          <w:t>HCH 3946/24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EE2"/>
    <w:multiLevelType w:val="hybridMultilevel"/>
    <w:tmpl w:val="C60AF1A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17AC"/>
    <w:multiLevelType w:val="multilevel"/>
    <w:tmpl w:val="B7C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D3428"/>
    <w:multiLevelType w:val="hybridMultilevel"/>
    <w:tmpl w:val="4690829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B58B6"/>
    <w:multiLevelType w:val="hybridMultilevel"/>
    <w:tmpl w:val="C39CCD48"/>
    <w:lvl w:ilvl="0" w:tplc="03901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E6C28"/>
    <w:multiLevelType w:val="hybridMultilevel"/>
    <w:tmpl w:val="CF14D50C"/>
    <w:lvl w:ilvl="0" w:tplc="1B26D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40E11"/>
    <w:multiLevelType w:val="hybridMultilevel"/>
    <w:tmpl w:val="CBF64CC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568A0"/>
    <w:multiLevelType w:val="hybridMultilevel"/>
    <w:tmpl w:val="39AAA31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848C8"/>
    <w:multiLevelType w:val="multilevel"/>
    <w:tmpl w:val="CED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9253C9"/>
    <w:multiLevelType w:val="hybridMultilevel"/>
    <w:tmpl w:val="126E6F3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45298"/>
    <w:multiLevelType w:val="hybridMultilevel"/>
    <w:tmpl w:val="BEF406E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E511A"/>
    <w:multiLevelType w:val="multilevel"/>
    <w:tmpl w:val="4748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3"/>
  </w:num>
  <w:num w:numId="4">
    <w:abstractNumId w:val="10"/>
  </w:num>
  <w:num w:numId="5">
    <w:abstractNumId w:val="4"/>
  </w:num>
  <w:num w:numId="6">
    <w:abstractNumId w:val="8"/>
  </w:num>
  <w:num w:numId="7">
    <w:abstractNumId w:val="2"/>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54"/>
    <w:rsid w:val="00011DBD"/>
    <w:rsid w:val="00043EA0"/>
    <w:rsid w:val="000C65A4"/>
    <w:rsid w:val="000E13A2"/>
    <w:rsid w:val="00134BB4"/>
    <w:rsid w:val="0014630A"/>
    <w:rsid w:val="001C38EF"/>
    <w:rsid w:val="001C6152"/>
    <w:rsid w:val="002019E8"/>
    <w:rsid w:val="0020501A"/>
    <w:rsid w:val="00213065"/>
    <w:rsid w:val="0025512C"/>
    <w:rsid w:val="002618BE"/>
    <w:rsid w:val="00264803"/>
    <w:rsid w:val="00264B3A"/>
    <w:rsid w:val="0027004F"/>
    <w:rsid w:val="002843AF"/>
    <w:rsid w:val="00287C99"/>
    <w:rsid w:val="0029092C"/>
    <w:rsid w:val="0030403A"/>
    <w:rsid w:val="0031068B"/>
    <w:rsid w:val="0034490E"/>
    <w:rsid w:val="003575E3"/>
    <w:rsid w:val="00363354"/>
    <w:rsid w:val="003749A6"/>
    <w:rsid w:val="00376B49"/>
    <w:rsid w:val="003C458A"/>
    <w:rsid w:val="003E7B7D"/>
    <w:rsid w:val="00430BC2"/>
    <w:rsid w:val="004336E4"/>
    <w:rsid w:val="0043582C"/>
    <w:rsid w:val="0048513D"/>
    <w:rsid w:val="004868BE"/>
    <w:rsid w:val="004D546F"/>
    <w:rsid w:val="00501A53"/>
    <w:rsid w:val="00514EE2"/>
    <w:rsid w:val="00570D31"/>
    <w:rsid w:val="00574046"/>
    <w:rsid w:val="0059782D"/>
    <w:rsid w:val="005A56EE"/>
    <w:rsid w:val="005B0434"/>
    <w:rsid w:val="006067E5"/>
    <w:rsid w:val="00616228"/>
    <w:rsid w:val="006206F6"/>
    <w:rsid w:val="006319C9"/>
    <w:rsid w:val="00631B69"/>
    <w:rsid w:val="00661A09"/>
    <w:rsid w:val="006B0C48"/>
    <w:rsid w:val="006B24DB"/>
    <w:rsid w:val="006D6DE6"/>
    <w:rsid w:val="006F5D4A"/>
    <w:rsid w:val="00754983"/>
    <w:rsid w:val="0076266F"/>
    <w:rsid w:val="00792059"/>
    <w:rsid w:val="007A6155"/>
    <w:rsid w:val="007A6E53"/>
    <w:rsid w:val="007F5A2D"/>
    <w:rsid w:val="008045EC"/>
    <w:rsid w:val="00832A5F"/>
    <w:rsid w:val="0083790F"/>
    <w:rsid w:val="00844DE5"/>
    <w:rsid w:val="00866986"/>
    <w:rsid w:val="00871563"/>
    <w:rsid w:val="00896D66"/>
    <w:rsid w:val="008A3357"/>
    <w:rsid w:val="008B5C10"/>
    <w:rsid w:val="008E2A8E"/>
    <w:rsid w:val="008F10B4"/>
    <w:rsid w:val="00916B4F"/>
    <w:rsid w:val="00937AB7"/>
    <w:rsid w:val="00954BF8"/>
    <w:rsid w:val="00976D8B"/>
    <w:rsid w:val="009825F5"/>
    <w:rsid w:val="009B1DC9"/>
    <w:rsid w:val="00A562CA"/>
    <w:rsid w:val="00A65EB8"/>
    <w:rsid w:val="00A83534"/>
    <w:rsid w:val="00AC1C81"/>
    <w:rsid w:val="00AC683E"/>
    <w:rsid w:val="00B22803"/>
    <w:rsid w:val="00B45CDE"/>
    <w:rsid w:val="00B67E61"/>
    <w:rsid w:val="00B70E16"/>
    <w:rsid w:val="00B97CCB"/>
    <w:rsid w:val="00BA50BD"/>
    <w:rsid w:val="00BA51DB"/>
    <w:rsid w:val="00BA64E3"/>
    <w:rsid w:val="00BB4A55"/>
    <w:rsid w:val="00BD0508"/>
    <w:rsid w:val="00BD5CF2"/>
    <w:rsid w:val="00BE198E"/>
    <w:rsid w:val="00C12E34"/>
    <w:rsid w:val="00C17AEE"/>
    <w:rsid w:val="00C22116"/>
    <w:rsid w:val="00C357EC"/>
    <w:rsid w:val="00C7135E"/>
    <w:rsid w:val="00CE164B"/>
    <w:rsid w:val="00CF653F"/>
    <w:rsid w:val="00D830D7"/>
    <w:rsid w:val="00DB12F8"/>
    <w:rsid w:val="00DC2D57"/>
    <w:rsid w:val="00DC7329"/>
    <w:rsid w:val="00DD3482"/>
    <w:rsid w:val="00DF0F11"/>
    <w:rsid w:val="00E10C55"/>
    <w:rsid w:val="00E75335"/>
    <w:rsid w:val="00E811E7"/>
    <w:rsid w:val="00EB75ED"/>
    <w:rsid w:val="00EC54E1"/>
    <w:rsid w:val="00EF3C92"/>
    <w:rsid w:val="00F2762E"/>
    <w:rsid w:val="00F3505C"/>
    <w:rsid w:val="00F51E2C"/>
    <w:rsid w:val="00FD2AFB"/>
    <w:rsid w:val="00FE10C5"/>
    <w:rsid w:val="00FE4B52"/>
    <w:rsid w:val="00FF12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9BF"/>
  <w15:chartTrackingRefBased/>
  <w15:docId w15:val="{8E55F3B7-149F-49DE-8666-7CCE7F56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254"/>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FF1254"/>
    <w:pPr>
      <w:keepNext/>
      <w:keepLines/>
      <w:spacing w:before="360" w:beforeAutospacing="0" w:after="80" w:afterAutospacing="0" w:line="259" w:lineRule="auto"/>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FF1254"/>
    <w:pPr>
      <w:keepNext/>
      <w:keepLines/>
      <w:spacing w:before="160" w:beforeAutospacing="0" w:after="80" w:afterAutospacing="0" w:line="259" w:lineRule="auto"/>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FF1254"/>
    <w:pPr>
      <w:keepNext/>
      <w:keepLines/>
      <w:spacing w:before="160" w:beforeAutospacing="0" w:after="80" w:afterAutospacing="0" w:line="259" w:lineRule="auto"/>
      <w:outlineLvl w:val="2"/>
    </w:pPr>
    <w:rPr>
      <w:rFonts w:asciiTheme="minorHAnsi" w:eastAsiaTheme="majorEastAsia" w:hAnsiTheme="minorHAnsi"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FF1254"/>
    <w:pPr>
      <w:keepNext/>
      <w:keepLines/>
      <w:spacing w:before="80" w:beforeAutospacing="0" w:after="40" w:afterAutospacing="0" w:line="259" w:lineRule="auto"/>
      <w:outlineLvl w:val="3"/>
    </w:pPr>
    <w:rPr>
      <w:rFonts w:asciiTheme="minorHAnsi" w:eastAsiaTheme="majorEastAsia" w:hAnsiTheme="minorHAnsi" w:cstheme="majorBidi"/>
      <w:i/>
      <w:iCs/>
      <w:color w:val="2F5496" w:themeColor="accent1" w:themeShade="BF"/>
      <w:kern w:val="2"/>
      <w:sz w:val="22"/>
      <w:lang w:val="en-ZW"/>
      <w14:ligatures w14:val="standardContextual"/>
    </w:rPr>
  </w:style>
  <w:style w:type="paragraph" w:styleId="Heading5">
    <w:name w:val="heading 5"/>
    <w:basedOn w:val="Normal"/>
    <w:next w:val="Normal"/>
    <w:link w:val="Heading5Char"/>
    <w:uiPriority w:val="9"/>
    <w:semiHidden/>
    <w:unhideWhenUsed/>
    <w:qFormat/>
    <w:rsid w:val="00FF1254"/>
    <w:pPr>
      <w:keepNext/>
      <w:keepLines/>
      <w:spacing w:before="80" w:beforeAutospacing="0" w:after="40" w:afterAutospacing="0" w:line="259" w:lineRule="auto"/>
      <w:outlineLvl w:val="4"/>
    </w:pPr>
    <w:rPr>
      <w:rFonts w:asciiTheme="minorHAnsi" w:eastAsiaTheme="majorEastAsia" w:hAnsiTheme="minorHAnsi" w:cstheme="majorBidi"/>
      <w:color w:val="2F5496" w:themeColor="accent1" w:themeShade="BF"/>
      <w:kern w:val="2"/>
      <w:sz w:val="22"/>
      <w:lang w:val="en-ZW"/>
      <w14:ligatures w14:val="standardContextual"/>
    </w:rPr>
  </w:style>
  <w:style w:type="paragraph" w:styleId="Heading6">
    <w:name w:val="heading 6"/>
    <w:basedOn w:val="Normal"/>
    <w:next w:val="Normal"/>
    <w:link w:val="Heading6Char"/>
    <w:uiPriority w:val="9"/>
    <w:semiHidden/>
    <w:unhideWhenUsed/>
    <w:qFormat/>
    <w:rsid w:val="00FF1254"/>
    <w:pPr>
      <w:keepNext/>
      <w:keepLines/>
      <w:spacing w:before="40" w:beforeAutospacing="0" w:after="0" w:afterAutospacing="0" w:line="259" w:lineRule="auto"/>
      <w:outlineLvl w:val="5"/>
    </w:pPr>
    <w:rPr>
      <w:rFonts w:asciiTheme="minorHAnsi" w:eastAsiaTheme="majorEastAsia" w:hAnsiTheme="minorHAnsi" w:cstheme="majorBidi"/>
      <w:i/>
      <w:iCs/>
      <w:color w:val="595959" w:themeColor="text1" w:themeTint="A6"/>
      <w:kern w:val="2"/>
      <w:sz w:val="22"/>
      <w:lang w:val="en-ZW"/>
      <w14:ligatures w14:val="standardContextual"/>
    </w:rPr>
  </w:style>
  <w:style w:type="paragraph" w:styleId="Heading7">
    <w:name w:val="heading 7"/>
    <w:basedOn w:val="Normal"/>
    <w:next w:val="Normal"/>
    <w:link w:val="Heading7Char"/>
    <w:uiPriority w:val="9"/>
    <w:semiHidden/>
    <w:unhideWhenUsed/>
    <w:qFormat/>
    <w:rsid w:val="00FF1254"/>
    <w:pPr>
      <w:keepNext/>
      <w:keepLines/>
      <w:spacing w:before="40" w:beforeAutospacing="0" w:after="0" w:afterAutospacing="0" w:line="259" w:lineRule="auto"/>
      <w:outlineLvl w:val="6"/>
    </w:pPr>
    <w:rPr>
      <w:rFonts w:asciiTheme="minorHAnsi" w:eastAsiaTheme="majorEastAsia" w:hAnsiTheme="minorHAnsi" w:cstheme="majorBidi"/>
      <w:color w:val="595959" w:themeColor="text1" w:themeTint="A6"/>
      <w:kern w:val="2"/>
      <w:sz w:val="22"/>
      <w:lang w:val="en-ZW"/>
      <w14:ligatures w14:val="standardContextual"/>
    </w:rPr>
  </w:style>
  <w:style w:type="paragraph" w:styleId="Heading8">
    <w:name w:val="heading 8"/>
    <w:basedOn w:val="Normal"/>
    <w:next w:val="Normal"/>
    <w:link w:val="Heading8Char"/>
    <w:uiPriority w:val="9"/>
    <w:semiHidden/>
    <w:unhideWhenUsed/>
    <w:qFormat/>
    <w:rsid w:val="00FF1254"/>
    <w:pPr>
      <w:keepNext/>
      <w:keepLines/>
      <w:spacing w:before="0" w:beforeAutospacing="0" w:after="0" w:afterAutospacing="0" w:line="259" w:lineRule="auto"/>
      <w:outlineLvl w:val="7"/>
    </w:pPr>
    <w:rPr>
      <w:rFonts w:asciiTheme="minorHAnsi" w:eastAsiaTheme="majorEastAsia" w:hAnsiTheme="minorHAnsi" w:cstheme="majorBidi"/>
      <w:i/>
      <w:iCs/>
      <w:color w:val="272727" w:themeColor="text1" w:themeTint="D8"/>
      <w:kern w:val="2"/>
      <w:sz w:val="22"/>
      <w:lang w:val="en-ZW"/>
      <w14:ligatures w14:val="standardContextual"/>
    </w:rPr>
  </w:style>
  <w:style w:type="paragraph" w:styleId="Heading9">
    <w:name w:val="heading 9"/>
    <w:basedOn w:val="Normal"/>
    <w:next w:val="Normal"/>
    <w:link w:val="Heading9Char"/>
    <w:uiPriority w:val="9"/>
    <w:semiHidden/>
    <w:unhideWhenUsed/>
    <w:qFormat/>
    <w:rsid w:val="00FF1254"/>
    <w:pPr>
      <w:keepNext/>
      <w:keepLines/>
      <w:spacing w:before="0" w:beforeAutospacing="0" w:after="0" w:afterAutospacing="0" w:line="259" w:lineRule="auto"/>
      <w:outlineLvl w:val="8"/>
    </w:pPr>
    <w:rPr>
      <w:rFonts w:asciiTheme="minorHAnsi" w:eastAsiaTheme="majorEastAsia" w:hAnsiTheme="minorHAnsi" w:cstheme="majorBidi"/>
      <w:color w:val="272727" w:themeColor="text1" w:themeTint="D8"/>
      <w:kern w:val="2"/>
      <w:sz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254"/>
    <w:rPr>
      <w:rFonts w:eastAsiaTheme="majorEastAsia" w:cstheme="majorBidi"/>
      <w:color w:val="272727" w:themeColor="text1" w:themeTint="D8"/>
    </w:rPr>
  </w:style>
  <w:style w:type="paragraph" w:styleId="Title">
    <w:name w:val="Title"/>
    <w:basedOn w:val="Normal"/>
    <w:next w:val="Normal"/>
    <w:link w:val="TitleChar"/>
    <w:uiPriority w:val="10"/>
    <w:qFormat/>
    <w:rsid w:val="00FF1254"/>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FF1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254"/>
    <w:pPr>
      <w:numPr>
        <w:ilvl w:val="1"/>
      </w:numPr>
      <w:spacing w:before="0" w:beforeAutospacing="0" w:after="160" w:afterAutospacing="0" w:line="259" w:lineRule="auto"/>
    </w:pPr>
    <w:rPr>
      <w:rFonts w:asciiTheme="minorHAnsi" w:eastAsiaTheme="majorEastAsia" w:hAnsiTheme="minorHAnsi"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FF1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254"/>
    <w:pPr>
      <w:spacing w:before="160" w:beforeAutospacing="0" w:after="160" w:afterAutospacing="0" w:line="259" w:lineRule="auto"/>
      <w:jc w:val="center"/>
    </w:pPr>
    <w:rPr>
      <w:rFonts w:asciiTheme="minorHAnsi" w:hAnsiTheme="minorHAnsi"/>
      <w:i/>
      <w:iCs/>
      <w:color w:val="404040" w:themeColor="text1" w:themeTint="BF"/>
      <w:kern w:val="2"/>
      <w:sz w:val="22"/>
      <w:lang w:val="en-ZW"/>
      <w14:ligatures w14:val="standardContextual"/>
    </w:rPr>
  </w:style>
  <w:style w:type="character" w:customStyle="1" w:styleId="QuoteChar">
    <w:name w:val="Quote Char"/>
    <w:basedOn w:val="DefaultParagraphFont"/>
    <w:link w:val="Quote"/>
    <w:uiPriority w:val="29"/>
    <w:rsid w:val="00FF1254"/>
    <w:rPr>
      <w:i/>
      <w:iCs/>
      <w:color w:val="404040" w:themeColor="text1" w:themeTint="BF"/>
    </w:rPr>
  </w:style>
  <w:style w:type="paragraph" w:styleId="ListParagraph">
    <w:name w:val="List Paragraph"/>
    <w:basedOn w:val="Normal"/>
    <w:uiPriority w:val="34"/>
    <w:qFormat/>
    <w:rsid w:val="00FF1254"/>
    <w:pPr>
      <w:spacing w:before="0" w:beforeAutospacing="0" w:after="160" w:afterAutospacing="0" w:line="259" w:lineRule="auto"/>
      <w:ind w:left="720"/>
      <w:contextualSpacing/>
    </w:pPr>
    <w:rPr>
      <w:rFonts w:asciiTheme="minorHAnsi" w:hAnsiTheme="minorHAnsi"/>
      <w:kern w:val="2"/>
      <w:sz w:val="22"/>
      <w:lang w:val="en-ZW"/>
      <w14:ligatures w14:val="standardContextual"/>
    </w:rPr>
  </w:style>
  <w:style w:type="character" w:styleId="IntenseEmphasis">
    <w:name w:val="Intense Emphasis"/>
    <w:basedOn w:val="DefaultParagraphFont"/>
    <w:uiPriority w:val="21"/>
    <w:qFormat/>
    <w:rsid w:val="00FF1254"/>
    <w:rPr>
      <w:i/>
      <w:iCs/>
      <w:color w:val="2F5496" w:themeColor="accent1" w:themeShade="BF"/>
    </w:rPr>
  </w:style>
  <w:style w:type="paragraph" w:styleId="IntenseQuote">
    <w:name w:val="Intense Quote"/>
    <w:basedOn w:val="Normal"/>
    <w:next w:val="Normal"/>
    <w:link w:val="IntenseQuoteChar"/>
    <w:uiPriority w:val="30"/>
    <w:qFormat/>
    <w:rsid w:val="00FF1254"/>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jc w:val="center"/>
    </w:pPr>
    <w:rPr>
      <w:rFonts w:asciiTheme="minorHAnsi" w:hAnsiTheme="minorHAnsi"/>
      <w:i/>
      <w:iCs/>
      <w:color w:val="2F5496" w:themeColor="accent1" w:themeShade="BF"/>
      <w:kern w:val="2"/>
      <w:sz w:val="22"/>
      <w:lang w:val="en-ZW"/>
      <w14:ligatures w14:val="standardContextual"/>
    </w:rPr>
  </w:style>
  <w:style w:type="character" w:customStyle="1" w:styleId="IntenseQuoteChar">
    <w:name w:val="Intense Quote Char"/>
    <w:basedOn w:val="DefaultParagraphFont"/>
    <w:link w:val="IntenseQuote"/>
    <w:uiPriority w:val="30"/>
    <w:rsid w:val="00FF1254"/>
    <w:rPr>
      <w:i/>
      <w:iCs/>
      <w:color w:val="2F5496" w:themeColor="accent1" w:themeShade="BF"/>
    </w:rPr>
  </w:style>
  <w:style w:type="character" w:styleId="IntenseReference">
    <w:name w:val="Intense Reference"/>
    <w:basedOn w:val="DefaultParagraphFont"/>
    <w:uiPriority w:val="32"/>
    <w:qFormat/>
    <w:rsid w:val="00FF1254"/>
    <w:rPr>
      <w:b/>
      <w:bCs/>
      <w:smallCaps/>
      <w:color w:val="2F5496" w:themeColor="accent1" w:themeShade="BF"/>
      <w:spacing w:val="5"/>
    </w:rPr>
  </w:style>
  <w:style w:type="paragraph" w:styleId="NoSpacing">
    <w:name w:val="No Spacing"/>
    <w:uiPriority w:val="1"/>
    <w:qFormat/>
    <w:rsid w:val="00FF1254"/>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FootnoteText">
    <w:name w:val="footnote text"/>
    <w:aliases w:val="Footnote Reference1,Footnotes refss"/>
    <w:basedOn w:val="Normal"/>
    <w:link w:val="FootnoteTextChar"/>
    <w:uiPriority w:val="99"/>
    <w:unhideWhenUsed/>
    <w:rsid w:val="003575E3"/>
    <w:pPr>
      <w:spacing w:before="0" w:beforeAutospacing="0" w:after="0" w:afterAutospacing="0" w:line="240" w:lineRule="auto"/>
      <w:ind w:left="425" w:hanging="425"/>
      <w:jc w:val="both"/>
    </w:pPr>
    <w:rPr>
      <w:rFonts w:ascii="Arial" w:eastAsia="Times New Roman" w:hAnsi="Arial" w:cs="Times New Roman"/>
      <w:sz w:val="20"/>
      <w:szCs w:val="20"/>
      <w:lang w:val="en-ZA" w:eastAsia="en-ZA" w:bidi="he-IL"/>
    </w:rPr>
  </w:style>
  <w:style w:type="character" w:customStyle="1" w:styleId="FootnoteTextChar">
    <w:name w:val="Footnote Text Char"/>
    <w:aliases w:val="Footnote Reference1 Char,Footnotes refss Char"/>
    <w:basedOn w:val="DefaultParagraphFont"/>
    <w:link w:val="FootnoteText"/>
    <w:uiPriority w:val="99"/>
    <w:rsid w:val="003575E3"/>
    <w:rPr>
      <w:rFonts w:ascii="Arial" w:eastAsia="Times New Roman" w:hAnsi="Arial" w:cs="Times New Roman"/>
      <w:kern w:val="0"/>
      <w:sz w:val="20"/>
      <w:szCs w:val="20"/>
      <w:lang w:val="en-ZA" w:eastAsia="en-ZA" w:bidi="he-IL"/>
      <w14:ligatures w14:val="none"/>
    </w:rPr>
  </w:style>
  <w:style w:type="paragraph" w:styleId="Header">
    <w:name w:val="header"/>
    <w:basedOn w:val="Normal"/>
    <w:link w:val="HeaderChar"/>
    <w:uiPriority w:val="99"/>
    <w:unhideWhenUsed/>
    <w:rsid w:val="00146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30A"/>
    <w:rPr>
      <w:rFonts w:ascii="Times New Roman" w:hAnsi="Times New Roman"/>
      <w:kern w:val="0"/>
      <w:sz w:val="24"/>
      <w:lang w:val="en-US"/>
      <w14:ligatures w14:val="none"/>
    </w:rPr>
  </w:style>
  <w:style w:type="paragraph" w:styleId="Footer">
    <w:name w:val="footer"/>
    <w:basedOn w:val="Normal"/>
    <w:link w:val="FooterChar"/>
    <w:uiPriority w:val="99"/>
    <w:unhideWhenUsed/>
    <w:rsid w:val="00146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30A"/>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920">
      <w:bodyDiv w:val="1"/>
      <w:marLeft w:val="0"/>
      <w:marRight w:val="0"/>
      <w:marTop w:val="0"/>
      <w:marBottom w:val="0"/>
      <w:divBdr>
        <w:top w:val="none" w:sz="0" w:space="0" w:color="auto"/>
        <w:left w:val="none" w:sz="0" w:space="0" w:color="auto"/>
        <w:bottom w:val="none" w:sz="0" w:space="0" w:color="auto"/>
        <w:right w:val="none" w:sz="0" w:space="0" w:color="auto"/>
      </w:divBdr>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507646609">
      <w:bodyDiv w:val="1"/>
      <w:marLeft w:val="0"/>
      <w:marRight w:val="0"/>
      <w:marTop w:val="0"/>
      <w:marBottom w:val="0"/>
      <w:divBdr>
        <w:top w:val="none" w:sz="0" w:space="0" w:color="auto"/>
        <w:left w:val="none" w:sz="0" w:space="0" w:color="auto"/>
        <w:bottom w:val="none" w:sz="0" w:space="0" w:color="auto"/>
        <w:right w:val="none" w:sz="0" w:space="0" w:color="auto"/>
      </w:divBdr>
    </w:div>
    <w:div w:id="695546313">
      <w:bodyDiv w:val="1"/>
      <w:marLeft w:val="0"/>
      <w:marRight w:val="0"/>
      <w:marTop w:val="0"/>
      <w:marBottom w:val="0"/>
      <w:divBdr>
        <w:top w:val="none" w:sz="0" w:space="0" w:color="auto"/>
        <w:left w:val="none" w:sz="0" w:space="0" w:color="auto"/>
        <w:bottom w:val="none" w:sz="0" w:space="0" w:color="auto"/>
        <w:right w:val="none" w:sz="0" w:space="0" w:color="auto"/>
      </w:divBdr>
    </w:div>
    <w:div w:id="838926575">
      <w:bodyDiv w:val="1"/>
      <w:marLeft w:val="0"/>
      <w:marRight w:val="0"/>
      <w:marTop w:val="0"/>
      <w:marBottom w:val="0"/>
      <w:divBdr>
        <w:top w:val="none" w:sz="0" w:space="0" w:color="auto"/>
        <w:left w:val="none" w:sz="0" w:space="0" w:color="auto"/>
        <w:bottom w:val="none" w:sz="0" w:space="0" w:color="auto"/>
        <w:right w:val="none" w:sz="0" w:space="0" w:color="auto"/>
      </w:divBdr>
    </w:div>
    <w:div w:id="986515177">
      <w:bodyDiv w:val="1"/>
      <w:marLeft w:val="0"/>
      <w:marRight w:val="0"/>
      <w:marTop w:val="0"/>
      <w:marBottom w:val="0"/>
      <w:divBdr>
        <w:top w:val="none" w:sz="0" w:space="0" w:color="auto"/>
        <w:left w:val="none" w:sz="0" w:space="0" w:color="auto"/>
        <w:bottom w:val="none" w:sz="0" w:space="0" w:color="auto"/>
        <w:right w:val="none" w:sz="0" w:space="0" w:color="auto"/>
      </w:divBdr>
    </w:div>
    <w:div w:id="1148977251">
      <w:bodyDiv w:val="1"/>
      <w:marLeft w:val="0"/>
      <w:marRight w:val="0"/>
      <w:marTop w:val="0"/>
      <w:marBottom w:val="0"/>
      <w:divBdr>
        <w:top w:val="none" w:sz="0" w:space="0" w:color="auto"/>
        <w:left w:val="none" w:sz="0" w:space="0" w:color="auto"/>
        <w:bottom w:val="none" w:sz="0" w:space="0" w:color="auto"/>
        <w:right w:val="none" w:sz="0" w:space="0" w:color="auto"/>
      </w:divBdr>
    </w:div>
    <w:div w:id="1306858439">
      <w:bodyDiv w:val="1"/>
      <w:marLeft w:val="0"/>
      <w:marRight w:val="0"/>
      <w:marTop w:val="0"/>
      <w:marBottom w:val="0"/>
      <w:divBdr>
        <w:top w:val="none" w:sz="0" w:space="0" w:color="auto"/>
        <w:left w:val="none" w:sz="0" w:space="0" w:color="auto"/>
        <w:bottom w:val="none" w:sz="0" w:space="0" w:color="auto"/>
        <w:right w:val="none" w:sz="0" w:space="0" w:color="auto"/>
      </w:divBdr>
    </w:div>
    <w:div w:id="1382285890">
      <w:bodyDiv w:val="1"/>
      <w:marLeft w:val="0"/>
      <w:marRight w:val="0"/>
      <w:marTop w:val="0"/>
      <w:marBottom w:val="0"/>
      <w:divBdr>
        <w:top w:val="none" w:sz="0" w:space="0" w:color="auto"/>
        <w:left w:val="none" w:sz="0" w:space="0" w:color="auto"/>
        <w:bottom w:val="none" w:sz="0" w:space="0" w:color="auto"/>
        <w:right w:val="none" w:sz="0" w:space="0" w:color="auto"/>
      </w:divBdr>
    </w:div>
    <w:div w:id="14162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2025-02-11T13:06:00Z</cp:lastPrinted>
  <dcterms:created xsi:type="dcterms:W3CDTF">2025-02-20T09:46:00Z</dcterms:created>
  <dcterms:modified xsi:type="dcterms:W3CDTF">2025-02-20T09:46:00Z</dcterms:modified>
</cp:coreProperties>
</file>