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5C3BA" w14:textId="77777777" w:rsidR="00A618AF" w:rsidRPr="00D10188" w:rsidRDefault="00A618AF" w:rsidP="00A618AF">
      <w:pPr>
        <w:pStyle w:val="NoSpacing"/>
        <w:jc w:val="both"/>
        <w:rPr>
          <w:b/>
          <w:szCs w:val="24"/>
        </w:rPr>
      </w:pPr>
      <w:r>
        <w:rPr>
          <w:b/>
          <w:szCs w:val="24"/>
        </w:rPr>
        <w:t xml:space="preserve">DANISILE SIBANDA </w:t>
      </w:r>
    </w:p>
    <w:p w14:paraId="438276DC" w14:textId="77777777" w:rsidR="00A618AF" w:rsidRPr="00D10188" w:rsidRDefault="00A618AF" w:rsidP="00A618AF">
      <w:pPr>
        <w:pStyle w:val="NoSpacing"/>
        <w:jc w:val="both"/>
        <w:rPr>
          <w:b/>
          <w:szCs w:val="24"/>
        </w:rPr>
      </w:pPr>
    </w:p>
    <w:p w14:paraId="7F16A9EA" w14:textId="77777777" w:rsidR="00A618AF" w:rsidRPr="00D10188" w:rsidRDefault="00A618AF" w:rsidP="00A618AF">
      <w:pPr>
        <w:pStyle w:val="NoSpacing"/>
        <w:jc w:val="both"/>
        <w:rPr>
          <w:b/>
          <w:szCs w:val="24"/>
        </w:rPr>
      </w:pPr>
      <w:r w:rsidRPr="00D10188">
        <w:rPr>
          <w:b/>
          <w:szCs w:val="24"/>
        </w:rPr>
        <w:t>Versus</w:t>
      </w:r>
    </w:p>
    <w:p w14:paraId="2381679A" w14:textId="77777777" w:rsidR="00A618AF" w:rsidRPr="00D10188" w:rsidRDefault="00A618AF" w:rsidP="00A618AF">
      <w:pPr>
        <w:pStyle w:val="NoSpacing"/>
        <w:jc w:val="both"/>
        <w:rPr>
          <w:b/>
          <w:szCs w:val="24"/>
        </w:rPr>
      </w:pPr>
    </w:p>
    <w:p w14:paraId="36704082" w14:textId="77777777" w:rsidR="00A618AF" w:rsidRDefault="00A618AF" w:rsidP="00A618AF">
      <w:pPr>
        <w:pStyle w:val="NoSpacing"/>
        <w:jc w:val="both"/>
        <w:rPr>
          <w:b/>
          <w:szCs w:val="24"/>
        </w:rPr>
      </w:pPr>
      <w:r>
        <w:rPr>
          <w:b/>
          <w:szCs w:val="24"/>
        </w:rPr>
        <w:t>SHERIFF OF THE HIGH COURT</w:t>
      </w:r>
    </w:p>
    <w:p w14:paraId="0B679299" w14:textId="77777777" w:rsidR="00A618AF" w:rsidRDefault="00A618AF" w:rsidP="00A618AF">
      <w:pPr>
        <w:pStyle w:val="NoSpacing"/>
        <w:jc w:val="both"/>
        <w:rPr>
          <w:b/>
          <w:szCs w:val="24"/>
        </w:rPr>
      </w:pPr>
    </w:p>
    <w:p w14:paraId="1F6FA31E" w14:textId="77777777" w:rsidR="00A618AF" w:rsidRDefault="00A618AF" w:rsidP="00A618AF">
      <w:pPr>
        <w:pStyle w:val="NoSpacing"/>
        <w:jc w:val="both"/>
        <w:rPr>
          <w:b/>
          <w:szCs w:val="24"/>
        </w:rPr>
      </w:pPr>
      <w:r>
        <w:rPr>
          <w:b/>
          <w:szCs w:val="24"/>
        </w:rPr>
        <w:t xml:space="preserve">And </w:t>
      </w:r>
    </w:p>
    <w:p w14:paraId="18D17DD5" w14:textId="77777777" w:rsidR="00A618AF" w:rsidRDefault="00A618AF" w:rsidP="00A618AF">
      <w:pPr>
        <w:pStyle w:val="NoSpacing"/>
        <w:jc w:val="both"/>
        <w:rPr>
          <w:b/>
          <w:szCs w:val="24"/>
        </w:rPr>
      </w:pPr>
    </w:p>
    <w:p w14:paraId="37D5163E" w14:textId="77777777" w:rsidR="00A618AF" w:rsidRDefault="009F1B23" w:rsidP="00A618AF">
      <w:pPr>
        <w:pStyle w:val="NoSpacing"/>
        <w:jc w:val="both"/>
        <w:rPr>
          <w:b/>
          <w:szCs w:val="24"/>
        </w:rPr>
      </w:pPr>
      <w:r>
        <w:rPr>
          <w:b/>
          <w:szCs w:val="24"/>
        </w:rPr>
        <w:t>NATIONAL RAILWAYS OF ZIMBABWE</w:t>
      </w:r>
    </w:p>
    <w:p w14:paraId="04C31567" w14:textId="7CFE7C34" w:rsidR="009F1B23" w:rsidRDefault="001B49EC" w:rsidP="00A618AF">
      <w:pPr>
        <w:pStyle w:val="NoSpacing"/>
        <w:jc w:val="both"/>
        <w:rPr>
          <w:b/>
          <w:szCs w:val="24"/>
        </w:rPr>
      </w:pPr>
      <w:r>
        <w:rPr>
          <w:b/>
          <w:szCs w:val="24"/>
        </w:rPr>
        <w:t>CONTRIBUTORY PENSION FUND</w:t>
      </w:r>
    </w:p>
    <w:p w14:paraId="3DE53CCA" w14:textId="77777777" w:rsidR="009F1B23" w:rsidRDefault="009F1B23" w:rsidP="00A618AF">
      <w:pPr>
        <w:pStyle w:val="NoSpacing"/>
        <w:jc w:val="both"/>
        <w:rPr>
          <w:b/>
          <w:szCs w:val="24"/>
        </w:rPr>
      </w:pPr>
    </w:p>
    <w:p w14:paraId="1E59DA4A" w14:textId="77777777" w:rsidR="009F1B23" w:rsidRDefault="009F1B23" w:rsidP="00A618AF">
      <w:pPr>
        <w:pStyle w:val="NoSpacing"/>
        <w:jc w:val="both"/>
        <w:rPr>
          <w:b/>
          <w:szCs w:val="24"/>
        </w:rPr>
      </w:pPr>
      <w:r>
        <w:rPr>
          <w:b/>
          <w:szCs w:val="24"/>
        </w:rPr>
        <w:t xml:space="preserve">And </w:t>
      </w:r>
    </w:p>
    <w:p w14:paraId="7818189A" w14:textId="77777777" w:rsidR="009F1B23" w:rsidRDefault="009F1B23" w:rsidP="00A618AF">
      <w:pPr>
        <w:pStyle w:val="NoSpacing"/>
        <w:jc w:val="both"/>
        <w:rPr>
          <w:b/>
          <w:szCs w:val="24"/>
        </w:rPr>
      </w:pPr>
    </w:p>
    <w:p w14:paraId="4F74D656" w14:textId="77777777" w:rsidR="009F1B23" w:rsidRDefault="009F1B23" w:rsidP="00A618AF">
      <w:pPr>
        <w:pStyle w:val="NoSpacing"/>
        <w:jc w:val="both"/>
        <w:rPr>
          <w:b/>
          <w:szCs w:val="24"/>
        </w:rPr>
      </w:pPr>
      <w:r>
        <w:rPr>
          <w:b/>
          <w:szCs w:val="24"/>
        </w:rPr>
        <w:t xml:space="preserve">LOUIS GREMU </w:t>
      </w:r>
    </w:p>
    <w:p w14:paraId="504F8DF6" w14:textId="77777777" w:rsidR="009F1B23" w:rsidRDefault="009F1B23" w:rsidP="00A618AF">
      <w:pPr>
        <w:pStyle w:val="NoSpacing"/>
        <w:jc w:val="both"/>
        <w:rPr>
          <w:b/>
          <w:szCs w:val="24"/>
        </w:rPr>
      </w:pPr>
    </w:p>
    <w:p w14:paraId="170605B7" w14:textId="77777777" w:rsidR="009F1B23" w:rsidRDefault="009F1B23" w:rsidP="00A618AF">
      <w:pPr>
        <w:pStyle w:val="NoSpacing"/>
        <w:jc w:val="both"/>
        <w:rPr>
          <w:b/>
          <w:szCs w:val="24"/>
        </w:rPr>
      </w:pPr>
      <w:r>
        <w:rPr>
          <w:b/>
          <w:szCs w:val="24"/>
        </w:rPr>
        <w:t xml:space="preserve">And </w:t>
      </w:r>
    </w:p>
    <w:p w14:paraId="5D15EDCF" w14:textId="77777777" w:rsidR="009F1B23" w:rsidRDefault="009F1B23" w:rsidP="00A618AF">
      <w:pPr>
        <w:pStyle w:val="NoSpacing"/>
        <w:jc w:val="both"/>
        <w:rPr>
          <w:b/>
          <w:szCs w:val="24"/>
        </w:rPr>
      </w:pPr>
    </w:p>
    <w:p w14:paraId="2D50FE1C" w14:textId="77777777" w:rsidR="009F1B23" w:rsidRDefault="001A19D3" w:rsidP="00A618AF">
      <w:pPr>
        <w:pStyle w:val="NoSpacing"/>
        <w:jc w:val="both"/>
        <w:rPr>
          <w:b/>
          <w:szCs w:val="24"/>
        </w:rPr>
      </w:pPr>
      <w:r>
        <w:rPr>
          <w:b/>
          <w:szCs w:val="24"/>
        </w:rPr>
        <w:t xml:space="preserve">BULAWAYO REAL ESTATE </w:t>
      </w:r>
    </w:p>
    <w:p w14:paraId="17313ED5" w14:textId="77777777" w:rsidR="001A19D3" w:rsidRDefault="001A19D3" w:rsidP="00A618AF">
      <w:pPr>
        <w:pStyle w:val="NoSpacing"/>
        <w:jc w:val="both"/>
        <w:rPr>
          <w:b/>
          <w:szCs w:val="24"/>
        </w:rPr>
      </w:pPr>
    </w:p>
    <w:p w14:paraId="57442FDE" w14:textId="77777777" w:rsidR="001A19D3" w:rsidRDefault="001A19D3" w:rsidP="00A618AF">
      <w:pPr>
        <w:pStyle w:val="NoSpacing"/>
        <w:jc w:val="both"/>
        <w:rPr>
          <w:b/>
          <w:szCs w:val="24"/>
        </w:rPr>
      </w:pPr>
      <w:r>
        <w:rPr>
          <w:b/>
          <w:szCs w:val="24"/>
        </w:rPr>
        <w:t xml:space="preserve">And </w:t>
      </w:r>
    </w:p>
    <w:p w14:paraId="6DED4438" w14:textId="77777777" w:rsidR="001A19D3" w:rsidRDefault="001A19D3" w:rsidP="00A618AF">
      <w:pPr>
        <w:pStyle w:val="NoSpacing"/>
        <w:jc w:val="both"/>
        <w:rPr>
          <w:b/>
          <w:szCs w:val="24"/>
        </w:rPr>
      </w:pPr>
    </w:p>
    <w:p w14:paraId="425EF9C0" w14:textId="77777777" w:rsidR="001A19D3" w:rsidRPr="00D10188" w:rsidRDefault="001A19D3" w:rsidP="00A618AF">
      <w:pPr>
        <w:pStyle w:val="NoSpacing"/>
        <w:jc w:val="both"/>
        <w:rPr>
          <w:b/>
          <w:szCs w:val="24"/>
        </w:rPr>
      </w:pPr>
      <w:r>
        <w:rPr>
          <w:b/>
          <w:szCs w:val="24"/>
        </w:rPr>
        <w:t xml:space="preserve">REGISTRAR OF DEEDS N.O. </w:t>
      </w:r>
    </w:p>
    <w:p w14:paraId="50A019AF" w14:textId="77777777" w:rsidR="00A618AF" w:rsidRPr="00D10188" w:rsidRDefault="00A618AF" w:rsidP="00A618AF">
      <w:pPr>
        <w:pStyle w:val="NoSpacing"/>
        <w:jc w:val="both"/>
        <w:rPr>
          <w:b/>
          <w:szCs w:val="24"/>
        </w:rPr>
      </w:pPr>
    </w:p>
    <w:p w14:paraId="29062DBC" w14:textId="77777777" w:rsidR="00A618AF" w:rsidRPr="00D10188" w:rsidRDefault="00A618AF" w:rsidP="00A618AF">
      <w:pPr>
        <w:pStyle w:val="NoSpacing"/>
        <w:jc w:val="both"/>
        <w:rPr>
          <w:szCs w:val="24"/>
        </w:rPr>
      </w:pPr>
      <w:r w:rsidRPr="00D10188">
        <w:rPr>
          <w:szCs w:val="24"/>
        </w:rPr>
        <w:t>IN THE HIGH COURT OF ZIMBABWE</w:t>
      </w:r>
    </w:p>
    <w:p w14:paraId="6D1552FF" w14:textId="77777777" w:rsidR="00A618AF" w:rsidRPr="00D10188" w:rsidRDefault="001A19D3" w:rsidP="00A618AF">
      <w:pPr>
        <w:pStyle w:val="NoSpacing"/>
        <w:jc w:val="both"/>
        <w:rPr>
          <w:szCs w:val="24"/>
        </w:rPr>
      </w:pPr>
      <w:r>
        <w:rPr>
          <w:szCs w:val="24"/>
        </w:rPr>
        <w:t>DUBE-BANDA</w:t>
      </w:r>
      <w:r w:rsidR="00A618AF" w:rsidRPr="00D10188">
        <w:rPr>
          <w:szCs w:val="24"/>
        </w:rPr>
        <w:t xml:space="preserve"> J</w:t>
      </w:r>
    </w:p>
    <w:p w14:paraId="661DE856" w14:textId="51700CC9" w:rsidR="00A618AF" w:rsidRPr="00D10188" w:rsidRDefault="002A23E9" w:rsidP="00A618AF">
      <w:pPr>
        <w:pStyle w:val="NoSpacing"/>
        <w:jc w:val="both"/>
        <w:rPr>
          <w:szCs w:val="24"/>
        </w:rPr>
      </w:pPr>
      <w:r>
        <w:rPr>
          <w:szCs w:val="24"/>
        </w:rPr>
        <w:t>BULAWAYO 3 NOVEMBER 2021</w:t>
      </w:r>
      <w:r w:rsidR="00A618AF" w:rsidRPr="00D10188">
        <w:rPr>
          <w:szCs w:val="24"/>
        </w:rPr>
        <w:t xml:space="preserve"> &amp; </w:t>
      </w:r>
      <w:r w:rsidR="00946AC5">
        <w:rPr>
          <w:szCs w:val="24"/>
        </w:rPr>
        <w:t>27</w:t>
      </w:r>
      <w:r w:rsidR="004335E3">
        <w:rPr>
          <w:szCs w:val="24"/>
        </w:rPr>
        <w:t xml:space="preserve"> JANUARY 2022</w:t>
      </w:r>
    </w:p>
    <w:p w14:paraId="24671412" w14:textId="77777777" w:rsidR="00A618AF" w:rsidRPr="00D10188" w:rsidRDefault="00A618AF" w:rsidP="00A618AF">
      <w:pPr>
        <w:pStyle w:val="NoSpacing"/>
        <w:jc w:val="both"/>
        <w:rPr>
          <w:szCs w:val="24"/>
        </w:rPr>
      </w:pPr>
    </w:p>
    <w:p w14:paraId="2179AE70" w14:textId="77777777" w:rsidR="00A618AF" w:rsidRPr="00D10188" w:rsidRDefault="002A23E9" w:rsidP="00A618AF">
      <w:pPr>
        <w:pStyle w:val="NoSpacing"/>
        <w:jc w:val="both"/>
        <w:rPr>
          <w:b/>
          <w:szCs w:val="24"/>
        </w:rPr>
      </w:pPr>
      <w:r>
        <w:rPr>
          <w:b/>
          <w:szCs w:val="24"/>
        </w:rPr>
        <w:t xml:space="preserve">Opposed court application </w:t>
      </w:r>
    </w:p>
    <w:p w14:paraId="5425C57E" w14:textId="77777777" w:rsidR="00A618AF" w:rsidRPr="00D10188" w:rsidRDefault="00A618AF" w:rsidP="00A618AF">
      <w:pPr>
        <w:pStyle w:val="NoSpacing"/>
        <w:jc w:val="both"/>
        <w:rPr>
          <w:szCs w:val="24"/>
        </w:rPr>
      </w:pPr>
    </w:p>
    <w:p w14:paraId="48166590" w14:textId="77777777" w:rsidR="00A618AF" w:rsidRPr="00D10188" w:rsidRDefault="002A23E9" w:rsidP="00A618AF">
      <w:pPr>
        <w:pStyle w:val="NoSpacing"/>
        <w:jc w:val="both"/>
        <w:rPr>
          <w:szCs w:val="24"/>
        </w:rPr>
      </w:pPr>
      <w:r>
        <w:rPr>
          <w:i/>
          <w:szCs w:val="24"/>
        </w:rPr>
        <w:t>S. Siziba,</w:t>
      </w:r>
      <w:r w:rsidR="00A618AF" w:rsidRPr="00D10188">
        <w:rPr>
          <w:szCs w:val="24"/>
        </w:rPr>
        <w:t xml:space="preserve"> for the applicant</w:t>
      </w:r>
    </w:p>
    <w:p w14:paraId="1E4329A5" w14:textId="77777777" w:rsidR="00A618AF" w:rsidRDefault="002A23E9" w:rsidP="00A618AF">
      <w:pPr>
        <w:pStyle w:val="NoSpacing"/>
        <w:jc w:val="both"/>
        <w:rPr>
          <w:szCs w:val="24"/>
        </w:rPr>
      </w:pPr>
      <w:r>
        <w:rPr>
          <w:i/>
          <w:szCs w:val="24"/>
        </w:rPr>
        <w:t xml:space="preserve">T.M. </w:t>
      </w:r>
      <w:r w:rsidR="00297198">
        <w:rPr>
          <w:i/>
          <w:szCs w:val="24"/>
        </w:rPr>
        <w:t>Tsvangirai,</w:t>
      </w:r>
      <w:r>
        <w:rPr>
          <w:i/>
          <w:szCs w:val="24"/>
        </w:rPr>
        <w:t xml:space="preserve"> </w:t>
      </w:r>
      <w:r w:rsidR="00A618AF" w:rsidRPr="00D10188">
        <w:rPr>
          <w:szCs w:val="24"/>
        </w:rPr>
        <w:t xml:space="preserve">for the </w:t>
      </w:r>
      <w:r w:rsidR="00297198">
        <w:rPr>
          <w:szCs w:val="24"/>
        </w:rPr>
        <w:t>2</w:t>
      </w:r>
      <w:r w:rsidR="00297198" w:rsidRPr="00297198">
        <w:rPr>
          <w:szCs w:val="24"/>
          <w:vertAlign w:val="superscript"/>
        </w:rPr>
        <w:t>nd</w:t>
      </w:r>
      <w:r w:rsidR="00297198">
        <w:rPr>
          <w:szCs w:val="24"/>
        </w:rPr>
        <w:t xml:space="preserve"> </w:t>
      </w:r>
      <w:r w:rsidR="00A618AF" w:rsidRPr="00D10188">
        <w:rPr>
          <w:szCs w:val="24"/>
        </w:rPr>
        <w:t>respondent</w:t>
      </w:r>
    </w:p>
    <w:p w14:paraId="11A15ABD" w14:textId="77777777" w:rsidR="00A618AF" w:rsidRPr="00297198" w:rsidRDefault="00297198" w:rsidP="00297198">
      <w:pPr>
        <w:pStyle w:val="NoSpacing"/>
        <w:jc w:val="both"/>
        <w:rPr>
          <w:szCs w:val="24"/>
        </w:rPr>
      </w:pPr>
      <w:r>
        <w:rPr>
          <w:szCs w:val="24"/>
        </w:rPr>
        <w:t xml:space="preserve">H. </w:t>
      </w:r>
      <w:r w:rsidRPr="00297198">
        <w:rPr>
          <w:i/>
          <w:szCs w:val="24"/>
        </w:rPr>
        <w:t>Moyo</w:t>
      </w:r>
      <w:r>
        <w:rPr>
          <w:szCs w:val="24"/>
        </w:rPr>
        <w:t>, for the 3</w:t>
      </w:r>
      <w:r w:rsidRPr="00297198">
        <w:rPr>
          <w:szCs w:val="24"/>
          <w:vertAlign w:val="superscript"/>
        </w:rPr>
        <w:t>rd</w:t>
      </w:r>
      <w:r>
        <w:rPr>
          <w:szCs w:val="24"/>
        </w:rPr>
        <w:t xml:space="preserve"> respondent</w:t>
      </w:r>
    </w:p>
    <w:p w14:paraId="7622B62F" w14:textId="340E0829" w:rsidR="00547668" w:rsidRDefault="00211593" w:rsidP="0054766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DUBE-BANDA J:</w:t>
      </w:r>
      <w:r>
        <w:rPr>
          <w:rFonts w:ascii="Times New Roman" w:hAnsi="Times New Roman" w:cs="Times New Roman"/>
          <w:sz w:val="24"/>
          <w:szCs w:val="24"/>
        </w:rPr>
        <w:t xml:space="preserve"> This is an opposed court application. The relief sought by the applicant is that the sale in execution and transfer </w:t>
      </w:r>
      <w:r w:rsidR="008578F3">
        <w:rPr>
          <w:rFonts w:ascii="Times New Roman" w:hAnsi="Times New Roman" w:cs="Times New Roman"/>
          <w:sz w:val="24"/>
          <w:szCs w:val="24"/>
        </w:rPr>
        <w:t>of stand 12038 Bulawayo Township of B</w:t>
      </w:r>
      <w:r w:rsidR="00013101">
        <w:rPr>
          <w:rFonts w:ascii="Times New Roman" w:hAnsi="Times New Roman" w:cs="Times New Roman"/>
          <w:sz w:val="24"/>
          <w:szCs w:val="24"/>
        </w:rPr>
        <w:t>ulawayo Township lands situate i</w:t>
      </w:r>
      <w:r w:rsidR="008578F3">
        <w:rPr>
          <w:rFonts w:ascii="Times New Roman" w:hAnsi="Times New Roman" w:cs="Times New Roman"/>
          <w:sz w:val="24"/>
          <w:szCs w:val="24"/>
        </w:rPr>
        <w:t>n the district of Bulawayo and also known as number 8 Annie Morris Road, IIanda, Bul</w:t>
      </w:r>
      <w:r w:rsidR="003B09D9">
        <w:rPr>
          <w:rFonts w:ascii="Times New Roman" w:hAnsi="Times New Roman" w:cs="Times New Roman"/>
          <w:sz w:val="24"/>
          <w:szCs w:val="24"/>
        </w:rPr>
        <w:t>a</w:t>
      </w:r>
      <w:r w:rsidR="008578F3">
        <w:rPr>
          <w:rFonts w:ascii="Times New Roman" w:hAnsi="Times New Roman" w:cs="Times New Roman"/>
          <w:sz w:val="24"/>
          <w:szCs w:val="24"/>
        </w:rPr>
        <w:t xml:space="preserve">wayo (the </w:t>
      </w:r>
      <w:r w:rsidR="003B09D9">
        <w:rPr>
          <w:rFonts w:ascii="Times New Roman" w:hAnsi="Times New Roman" w:cs="Times New Roman"/>
          <w:sz w:val="24"/>
          <w:szCs w:val="24"/>
        </w:rPr>
        <w:t>property) in favour of the 3</w:t>
      </w:r>
      <w:r w:rsidR="003B09D9" w:rsidRPr="003B09D9">
        <w:rPr>
          <w:rFonts w:ascii="Times New Roman" w:hAnsi="Times New Roman" w:cs="Times New Roman"/>
          <w:sz w:val="24"/>
          <w:szCs w:val="24"/>
          <w:vertAlign w:val="superscript"/>
        </w:rPr>
        <w:t>rd</w:t>
      </w:r>
      <w:r w:rsidR="00DD597F">
        <w:rPr>
          <w:rFonts w:ascii="Times New Roman" w:hAnsi="Times New Roman" w:cs="Times New Roman"/>
          <w:sz w:val="24"/>
          <w:szCs w:val="24"/>
        </w:rPr>
        <w:t xml:space="preserve"> respondent be </w:t>
      </w:r>
      <w:r w:rsidR="003B09D9">
        <w:rPr>
          <w:rFonts w:ascii="Times New Roman" w:hAnsi="Times New Roman" w:cs="Times New Roman"/>
          <w:sz w:val="24"/>
          <w:szCs w:val="24"/>
        </w:rPr>
        <w:t xml:space="preserve">set aside as </w:t>
      </w:r>
      <w:r w:rsidR="003B09D9" w:rsidRPr="00DD597F">
        <w:rPr>
          <w:rFonts w:ascii="Times New Roman" w:hAnsi="Times New Roman" w:cs="Times New Roman"/>
          <w:i/>
          <w:sz w:val="24"/>
          <w:szCs w:val="24"/>
        </w:rPr>
        <w:t>null and void</w:t>
      </w:r>
      <w:r w:rsidR="003B09D9">
        <w:rPr>
          <w:rFonts w:ascii="Times New Roman" w:hAnsi="Times New Roman" w:cs="Times New Roman"/>
          <w:sz w:val="24"/>
          <w:szCs w:val="24"/>
        </w:rPr>
        <w:t xml:space="preserve"> and title in the </w:t>
      </w:r>
      <w:r w:rsidR="00BF2B24">
        <w:rPr>
          <w:rFonts w:ascii="Times New Roman" w:hAnsi="Times New Roman" w:cs="Times New Roman"/>
          <w:sz w:val="24"/>
          <w:szCs w:val="24"/>
        </w:rPr>
        <w:t>property revert to the names of the applicant; that the 5</w:t>
      </w:r>
      <w:r w:rsidR="00BF2B24" w:rsidRPr="00BF2B24">
        <w:rPr>
          <w:rFonts w:ascii="Times New Roman" w:hAnsi="Times New Roman" w:cs="Times New Roman"/>
          <w:sz w:val="24"/>
          <w:szCs w:val="24"/>
          <w:vertAlign w:val="superscript"/>
        </w:rPr>
        <w:t>th</w:t>
      </w:r>
      <w:r w:rsidR="00BF2B24">
        <w:rPr>
          <w:rFonts w:ascii="Times New Roman" w:hAnsi="Times New Roman" w:cs="Times New Roman"/>
          <w:sz w:val="24"/>
          <w:szCs w:val="24"/>
        </w:rPr>
        <w:t xml:space="preserve"> respondent be ordered and directed to facilitate the registration of the property </w:t>
      </w:r>
      <w:r w:rsidR="00AE4FC1">
        <w:rPr>
          <w:rFonts w:ascii="Times New Roman" w:hAnsi="Times New Roman" w:cs="Times New Roman"/>
          <w:sz w:val="24"/>
          <w:szCs w:val="24"/>
        </w:rPr>
        <w:t xml:space="preserve">in the name of the applicant; and respondents pays costs only if the application is opposed. </w:t>
      </w:r>
      <w:r w:rsidR="00732EC1">
        <w:rPr>
          <w:rFonts w:ascii="Times New Roman" w:hAnsi="Times New Roman" w:cs="Times New Roman"/>
          <w:sz w:val="24"/>
          <w:szCs w:val="24"/>
        </w:rPr>
        <w:t xml:space="preserve">This application is opposed by the second and third respondents. </w:t>
      </w:r>
      <w:r w:rsidR="00551D96">
        <w:rPr>
          <w:rFonts w:ascii="Times New Roman" w:hAnsi="Times New Roman" w:cs="Times New Roman"/>
          <w:sz w:val="24"/>
          <w:szCs w:val="24"/>
        </w:rPr>
        <w:t>The 1</w:t>
      </w:r>
      <w:r w:rsidR="00551D96" w:rsidRPr="00551D96">
        <w:rPr>
          <w:rFonts w:ascii="Times New Roman" w:hAnsi="Times New Roman" w:cs="Times New Roman"/>
          <w:sz w:val="24"/>
          <w:szCs w:val="24"/>
          <w:vertAlign w:val="superscript"/>
        </w:rPr>
        <w:t>st</w:t>
      </w:r>
      <w:r w:rsidR="00551D96">
        <w:rPr>
          <w:rFonts w:ascii="Times New Roman" w:hAnsi="Times New Roman" w:cs="Times New Roman"/>
          <w:sz w:val="24"/>
          <w:szCs w:val="24"/>
        </w:rPr>
        <w:t xml:space="preserve"> respondent has placed its version before court and </w:t>
      </w:r>
      <w:r w:rsidR="00322AF8">
        <w:rPr>
          <w:rFonts w:ascii="Times New Roman" w:hAnsi="Times New Roman" w:cs="Times New Roman"/>
          <w:sz w:val="24"/>
          <w:szCs w:val="24"/>
        </w:rPr>
        <w:t xml:space="preserve">concluded by making the point that it shall abide by the decision of the court. </w:t>
      </w:r>
      <w:r w:rsidR="00547668" w:rsidRPr="00547668">
        <w:rPr>
          <w:rFonts w:ascii="Times New Roman" w:hAnsi="Times New Roman" w:cs="Times New Roman"/>
          <w:sz w:val="24"/>
          <w:szCs w:val="24"/>
        </w:rPr>
        <w:t>The 5</w:t>
      </w:r>
      <w:r w:rsidR="00547668" w:rsidRPr="00547668">
        <w:rPr>
          <w:rFonts w:ascii="Times New Roman" w:hAnsi="Times New Roman" w:cs="Times New Roman"/>
          <w:sz w:val="24"/>
          <w:szCs w:val="24"/>
          <w:vertAlign w:val="superscript"/>
        </w:rPr>
        <w:t>th</w:t>
      </w:r>
      <w:r w:rsidR="00547668" w:rsidRPr="00547668">
        <w:rPr>
          <w:rFonts w:ascii="Times New Roman" w:hAnsi="Times New Roman" w:cs="Times New Roman"/>
          <w:sz w:val="24"/>
          <w:szCs w:val="24"/>
        </w:rPr>
        <w:t xml:space="preserve"> </w:t>
      </w:r>
      <w:r w:rsidR="00547668" w:rsidRPr="00547668">
        <w:rPr>
          <w:rFonts w:ascii="Times New Roman" w:hAnsi="Times New Roman" w:cs="Times New Roman"/>
          <w:sz w:val="24"/>
          <w:szCs w:val="24"/>
        </w:rPr>
        <w:lastRenderedPageBreak/>
        <w:t>respondent was cited in its official capacities because the implementation of the order sought by the applicant, if granted may require its services.</w:t>
      </w:r>
    </w:p>
    <w:p w14:paraId="2CB42BC0" w14:textId="77777777" w:rsidR="000210EB" w:rsidRPr="006E3A83" w:rsidRDefault="006E3A83" w:rsidP="006E3A83">
      <w:pPr>
        <w:spacing w:line="360" w:lineRule="auto"/>
        <w:jc w:val="both"/>
        <w:rPr>
          <w:rFonts w:ascii="Times New Roman" w:hAnsi="Times New Roman" w:cs="Times New Roman"/>
          <w:b/>
          <w:sz w:val="24"/>
          <w:szCs w:val="24"/>
        </w:rPr>
      </w:pPr>
      <w:r w:rsidRPr="006E3A83">
        <w:rPr>
          <w:rFonts w:ascii="Times New Roman" w:hAnsi="Times New Roman" w:cs="Times New Roman"/>
          <w:b/>
          <w:sz w:val="24"/>
          <w:szCs w:val="24"/>
        </w:rPr>
        <w:t xml:space="preserve">Factual background </w:t>
      </w:r>
    </w:p>
    <w:p w14:paraId="16FF3633" w14:textId="13948FCE" w:rsidR="00C16459" w:rsidRDefault="000210EB" w:rsidP="000210EB">
      <w:pPr>
        <w:spacing w:line="360" w:lineRule="auto"/>
        <w:ind w:firstLine="720"/>
        <w:jc w:val="both"/>
        <w:rPr>
          <w:rFonts w:ascii="Times New Roman" w:hAnsi="Times New Roman" w:cs="Times New Roman"/>
          <w:color w:val="1F1F1F"/>
          <w:sz w:val="24"/>
          <w:szCs w:val="24"/>
        </w:rPr>
      </w:pPr>
      <w:r>
        <w:t xml:space="preserve"> </w:t>
      </w:r>
      <w:r w:rsidRPr="000210EB">
        <w:rPr>
          <w:rFonts w:ascii="Times New Roman" w:hAnsi="Times New Roman" w:cs="Times New Roman"/>
          <w:color w:val="1F1F1F"/>
          <w:sz w:val="24"/>
          <w:szCs w:val="24"/>
        </w:rPr>
        <w:t>This application will be better understood against the background that follows.</w:t>
      </w:r>
      <w:r w:rsidR="006E3A83">
        <w:rPr>
          <w:rFonts w:ascii="Times New Roman" w:hAnsi="Times New Roman" w:cs="Times New Roman"/>
          <w:color w:val="1F1F1F"/>
          <w:sz w:val="24"/>
          <w:szCs w:val="24"/>
        </w:rPr>
        <w:t xml:space="preserve"> </w:t>
      </w:r>
      <w:r w:rsidR="00FF1418">
        <w:rPr>
          <w:rFonts w:ascii="Times New Roman" w:hAnsi="Times New Roman" w:cs="Times New Roman"/>
          <w:color w:val="1F1F1F"/>
          <w:sz w:val="24"/>
          <w:szCs w:val="24"/>
        </w:rPr>
        <w:t>In case number HC 930/14, 2</w:t>
      </w:r>
      <w:r w:rsidR="00FF1418" w:rsidRPr="00FF1418">
        <w:rPr>
          <w:rFonts w:ascii="Times New Roman" w:hAnsi="Times New Roman" w:cs="Times New Roman"/>
          <w:color w:val="1F1F1F"/>
          <w:sz w:val="24"/>
          <w:szCs w:val="24"/>
          <w:vertAlign w:val="superscript"/>
        </w:rPr>
        <w:t>nd</w:t>
      </w:r>
      <w:r w:rsidR="00FF1418">
        <w:rPr>
          <w:rFonts w:ascii="Times New Roman" w:hAnsi="Times New Roman" w:cs="Times New Roman"/>
          <w:color w:val="1F1F1F"/>
          <w:sz w:val="24"/>
          <w:szCs w:val="24"/>
        </w:rPr>
        <w:t xml:space="preserve"> respondent </w:t>
      </w:r>
      <w:r w:rsidR="00E95228">
        <w:rPr>
          <w:rFonts w:ascii="Times New Roman" w:hAnsi="Times New Roman" w:cs="Times New Roman"/>
          <w:color w:val="1F1F1F"/>
          <w:sz w:val="24"/>
          <w:szCs w:val="24"/>
        </w:rPr>
        <w:t>sued applicant in respect of rent arrears</w:t>
      </w:r>
      <w:r w:rsidR="00CE534C">
        <w:rPr>
          <w:rFonts w:ascii="Times New Roman" w:hAnsi="Times New Roman" w:cs="Times New Roman"/>
          <w:color w:val="1F1F1F"/>
          <w:sz w:val="24"/>
          <w:szCs w:val="24"/>
        </w:rPr>
        <w:t xml:space="preserve"> and operational costs</w:t>
      </w:r>
      <w:r w:rsidR="00E95228">
        <w:rPr>
          <w:rFonts w:ascii="Times New Roman" w:hAnsi="Times New Roman" w:cs="Times New Roman"/>
          <w:color w:val="1F1F1F"/>
          <w:sz w:val="24"/>
          <w:szCs w:val="24"/>
        </w:rPr>
        <w:t xml:space="preserve"> and</w:t>
      </w:r>
      <w:r w:rsidR="00A1138C">
        <w:rPr>
          <w:rFonts w:ascii="Times New Roman" w:hAnsi="Times New Roman" w:cs="Times New Roman"/>
          <w:color w:val="1F1F1F"/>
          <w:sz w:val="24"/>
          <w:szCs w:val="24"/>
        </w:rPr>
        <w:t xml:space="preserve"> </w:t>
      </w:r>
      <w:r w:rsidR="00FF1418">
        <w:rPr>
          <w:rFonts w:ascii="Times New Roman" w:hAnsi="Times New Roman" w:cs="Times New Roman"/>
          <w:color w:val="1F1F1F"/>
          <w:sz w:val="24"/>
          <w:szCs w:val="24"/>
        </w:rPr>
        <w:t>obtained a consent</w:t>
      </w:r>
      <w:r w:rsidR="00E95228">
        <w:rPr>
          <w:rFonts w:ascii="Times New Roman" w:hAnsi="Times New Roman" w:cs="Times New Roman"/>
          <w:color w:val="1F1F1F"/>
          <w:sz w:val="24"/>
          <w:szCs w:val="24"/>
        </w:rPr>
        <w:t xml:space="preserve"> judgment </w:t>
      </w:r>
      <w:r w:rsidR="00FF1418">
        <w:rPr>
          <w:rFonts w:ascii="Times New Roman" w:hAnsi="Times New Roman" w:cs="Times New Roman"/>
          <w:color w:val="1F1F1F"/>
          <w:sz w:val="24"/>
          <w:szCs w:val="24"/>
        </w:rPr>
        <w:t xml:space="preserve">in the sum of US$33 007.25. </w:t>
      </w:r>
      <w:r w:rsidR="002A614A">
        <w:rPr>
          <w:rFonts w:ascii="Times New Roman" w:hAnsi="Times New Roman" w:cs="Times New Roman"/>
          <w:color w:val="1F1F1F"/>
          <w:sz w:val="24"/>
          <w:szCs w:val="24"/>
        </w:rPr>
        <w:t>On the 19</w:t>
      </w:r>
      <w:r w:rsidR="002A614A" w:rsidRPr="002A614A">
        <w:rPr>
          <w:rFonts w:ascii="Times New Roman" w:hAnsi="Times New Roman" w:cs="Times New Roman"/>
          <w:color w:val="1F1F1F"/>
          <w:sz w:val="24"/>
          <w:szCs w:val="24"/>
          <w:vertAlign w:val="superscript"/>
        </w:rPr>
        <w:t>th</w:t>
      </w:r>
      <w:r w:rsidR="00043081">
        <w:rPr>
          <w:rFonts w:ascii="Times New Roman" w:hAnsi="Times New Roman" w:cs="Times New Roman"/>
          <w:color w:val="1F1F1F"/>
          <w:sz w:val="24"/>
          <w:szCs w:val="24"/>
        </w:rPr>
        <w:t xml:space="preserve"> October 2016 </w:t>
      </w:r>
      <w:r w:rsidR="002A614A">
        <w:rPr>
          <w:rFonts w:ascii="Times New Roman" w:hAnsi="Times New Roman" w:cs="Times New Roman"/>
          <w:color w:val="1F1F1F"/>
          <w:sz w:val="24"/>
          <w:szCs w:val="24"/>
        </w:rPr>
        <w:t>t</w:t>
      </w:r>
      <w:r w:rsidR="0013275C">
        <w:rPr>
          <w:rFonts w:ascii="Times New Roman" w:hAnsi="Times New Roman" w:cs="Times New Roman"/>
          <w:color w:val="1F1F1F"/>
          <w:sz w:val="24"/>
          <w:szCs w:val="24"/>
        </w:rPr>
        <w:t xml:space="preserve">he Sheriff was instructed </w:t>
      </w:r>
      <w:r w:rsidR="002A614A">
        <w:rPr>
          <w:rFonts w:ascii="Times New Roman" w:hAnsi="Times New Roman" w:cs="Times New Roman"/>
          <w:color w:val="1F1F1F"/>
          <w:sz w:val="24"/>
          <w:szCs w:val="24"/>
        </w:rPr>
        <w:t xml:space="preserve">to attach and take into execution </w:t>
      </w:r>
      <w:r w:rsidR="002911BF">
        <w:rPr>
          <w:rFonts w:ascii="Times New Roman" w:hAnsi="Times New Roman" w:cs="Times New Roman"/>
          <w:color w:val="1F1F1F"/>
          <w:sz w:val="24"/>
          <w:szCs w:val="24"/>
        </w:rPr>
        <w:t>the property</w:t>
      </w:r>
      <w:r w:rsidR="00E50D7D">
        <w:rPr>
          <w:rFonts w:ascii="Times New Roman" w:hAnsi="Times New Roman" w:cs="Times New Roman"/>
          <w:color w:val="1F1F1F"/>
          <w:sz w:val="24"/>
          <w:szCs w:val="24"/>
        </w:rPr>
        <w:t xml:space="preserve"> of the applicant</w:t>
      </w:r>
      <w:r w:rsidR="002911BF">
        <w:rPr>
          <w:rFonts w:ascii="Times New Roman" w:hAnsi="Times New Roman" w:cs="Times New Roman"/>
          <w:color w:val="1F1F1F"/>
          <w:sz w:val="24"/>
          <w:szCs w:val="24"/>
        </w:rPr>
        <w:t xml:space="preserve"> to recover the judgment debt. </w:t>
      </w:r>
      <w:r w:rsidR="00D40F2E">
        <w:rPr>
          <w:rFonts w:ascii="Times New Roman" w:hAnsi="Times New Roman" w:cs="Times New Roman"/>
          <w:color w:val="1F1F1F"/>
          <w:sz w:val="24"/>
          <w:szCs w:val="24"/>
        </w:rPr>
        <w:t>On the 2</w:t>
      </w:r>
      <w:r w:rsidR="00D40F2E" w:rsidRPr="00D40F2E">
        <w:rPr>
          <w:rFonts w:ascii="Times New Roman" w:hAnsi="Times New Roman" w:cs="Times New Roman"/>
          <w:color w:val="1F1F1F"/>
          <w:sz w:val="24"/>
          <w:szCs w:val="24"/>
          <w:vertAlign w:val="superscript"/>
        </w:rPr>
        <w:t>nd</w:t>
      </w:r>
      <w:r w:rsidR="00D40F2E">
        <w:rPr>
          <w:rFonts w:ascii="Times New Roman" w:hAnsi="Times New Roman" w:cs="Times New Roman"/>
          <w:color w:val="1F1F1F"/>
          <w:sz w:val="24"/>
          <w:szCs w:val="24"/>
        </w:rPr>
        <w:t xml:space="preserve"> November 2016, the Sheriff served a notice of attachment </w:t>
      </w:r>
      <w:r w:rsidR="00972291">
        <w:rPr>
          <w:rFonts w:ascii="Times New Roman" w:hAnsi="Times New Roman" w:cs="Times New Roman"/>
          <w:color w:val="1F1F1F"/>
          <w:sz w:val="24"/>
          <w:szCs w:val="24"/>
        </w:rPr>
        <w:t xml:space="preserve">of the property, </w:t>
      </w:r>
      <w:r w:rsidR="009A7FF6">
        <w:rPr>
          <w:rFonts w:ascii="Times New Roman" w:hAnsi="Times New Roman" w:cs="Times New Roman"/>
          <w:color w:val="1F1F1F"/>
          <w:sz w:val="24"/>
          <w:szCs w:val="24"/>
        </w:rPr>
        <w:t xml:space="preserve">subsequent to the attachment in case number HC 2988/16 </w:t>
      </w:r>
      <w:r w:rsidR="003C333D">
        <w:rPr>
          <w:rFonts w:ascii="Times New Roman" w:hAnsi="Times New Roman" w:cs="Times New Roman"/>
          <w:color w:val="1F1F1F"/>
          <w:sz w:val="24"/>
          <w:szCs w:val="24"/>
        </w:rPr>
        <w:t xml:space="preserve">applicant filed a court application </w:t>
      </w:r>
      <w:r w:rsidR="00C422CF">
        <w:rPr>
          <w:rFonts w:ascii="Times New Roman" w:hAnsi="Times New Roman" w:cs="Times New Roman"/>
          <w:color w:val="1F1F1F"/>
          <w:sz w:val="24"/>
          <w:szCs w:val="24"/>
        </w:rPr>
        <w:t xml:space="preserve">for condonation for the late filing of an application for the suspension of the sale </w:t>
      </w:r>
      <w:r w:rsidR="009A7FF6">
        <w:rPr>
          <w:rFonts w:ascii="Times New Roman" w:hAnsi="Times New Roman" w:cs="Times New Roman"/>
          <w:color w:val="1F1F1F"/>
          <w:sz w:val="24"/>
          <w:szCs w:val="24"/>
        </w:rPr>
        <w:t xml:space="preserve">of a dwelling house. </w:t>
      </w:r>
      <w:r w:rsidR="00F53737">
        <w:rPr>
          <w:rFonts w:ascii="Times New Roman" w:hAnsi="Times New Roman" w:cs="Times New Roman"/>
          <w:color w:val="1F1F1F"/>
          <w:sz w:val="24"/>
          <w:szCs w:val="24"/>
        </w:rPr>
        <w:t>Upon the granting of case number HC 2988/16, an application for the su</w:t>
      </w:r>
      <w:r w:rsidR="00FF055E">
        <w:rPr>
          <w:rFonts w:ascii="Times New Roman" w:hAnsi="Times New Roman" w:cs="Times New Roman"/>
          <w:color w:val="1F1F1F"/>
          <w:sz w:val="24"/>
          <w:szCs w:val="24"/>
        </w:rPr>
        <w:t>spension of the sale w</w:t>
      </w:r>
      <w:r w:rsidR="007A4580">
        <w:rPr>
          <w:rFonts w:ascii="Times New Roman" w:hAnsi="Times New Roman" w:cs="Times New Roman"/>
          <w:color w:val="1F1F1F"/>
          <w:sz w:val="24"/>
          <w:szCs w:val="24"/>
        </w:rPr>
        <w:t>as filed on the 8 December 2016</w:t>
      </w:r>
      <w:r w:rsidR="00FF055E">
        <w:rPr>
          <w:rFonts w:ascii="Times New Roman" w:hAnsi="Times New Roman" w:cs="Times New Roman"/>
          <w:color w:val="1F1F1F"/>
          <w:sz w:val="24"/>
          <w:szCs w:val="24"/>
        </w:rPr>
        <w:t xml:space="preserve"> under cover of case number 3</w:t>
      </w:r>
      <w:r w:rsidR="00A20167">
        <w:rPr>
          <w:rFonts w:ascii="Times New Roman" w:hAnsi="Times New Roman" w:cs="Times New Roman"/>
          <w:color w:val="1F1F1F"/>
          <w:sz w:val="24"/>
          <w:szCs w:val="24"/>
        </w:rPr>
        <w:t xml:space="preserve">074/16. Case number HC 3074/16 was dismissed on the </w:t>
      </w:r>
      <w:r w:rsidR="00C16459">
        <w:rPr>
          <w:rFonts w:ascii="Times New Roman" w:hAnsi="Times New Roman" w:cs="Times New Roman"/>
          <w:color w:val="1F1F1F"/>
          <w:sz w:val="24"/>
          <w:szCs w:val="24"/>
        </w:rPr>
        <w:t>29 December 2016.</w:t>
      </w:r>
    </w:p>
    <w:p w14:paraId="57CF0703" w14:textId="69E57D50" w:rsidR="00C16459" w:rsidRDefault="00CE534C" w:rsidP="00C16459">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ab/>
        <w:t>The property was sold through</w:t>
      </w:r>
      <w:r w:rsidR="00C16459">
        <w:rPr>
          <w:rFonts w:ascii="Times New Roman" w:hAnsi="Times New Roman" w:cs="Times New Roman"/>
          <w:color w:val="1F1F1F"/>
          <w:sz w:val="24"/>
          <w:szCs w:val="24"/>
        </w:rPr>
        <w:t xml:space="preserve"> public auction on the 24 March 2017. </w:t>
      </w:r>
      <w:r w:rsidR="003C0629">
        <w:rPr>
          <w:rFonts w:ascii="Times New Roman" w:hAnsi="Times New Roman" w:cs="Times New Roman"/>
          <w:color w:val="1F1F1F"/>
          <w:sz w:val="24"/>
          <w:szCs w:val="24"/>
        </w:rPr>
        <w:t xml:space="preserve">One </w:t>
      </w:r>
      <w:proofErr w:type="spellStart"/>
      <w:r w:rsidR="003C0629">
        <w:rPr>
          <w:rFonts w:ascii="Times New Roman" w:hAnsi="Times New Roman" w:cs="Times New Roman"/>
          <w:color w:val="1F1F1F"/>
          <w:sz w:val="24"/>
          <w:szCs w:val="24"/>
        </w:rPr>
        <w:t>Tapiwa</w:t>
      </w:r>
      <w:proofErr w:type="spellEnd"/>
      <w:r w:rsidR="003C0629">
        <w:rPr>
          <w:rFonts w:ascii="Times New Roman" w:hAnsi="Times New Roman" w:cs="Times New Roman"/>
          <w:color w:val="1F1F1F"/>
          <w:sz w:val="24"/>
          <w:szCs w:val="24"/>
        </w:rPr>
        <w:t xml:space="preserve"> </w:t>
      </w:r>
      <w:proofErr w:type="spellStart"/>
      <w:r w:rsidR="003C0629">
        <w:rPr>
          <w:rFonts w:ascii="Times New Roman" w:hAnsi="Times New Roman" w:cs="Times New Roman"/>
          <w:color w:val="1F1F1F"/>
          <w:sz w:val="24"/>
          <w:szCs w:val="24"/>
        </w:rPr>
        <w:t>Ncube</w:t>
      </w:r>
      <w:proofErr w:type="spellEnd"/>
      <w:r w:rsidR="003C0629">
        <w:rPr>
          <w:rFonts w:ascii="Times New Roman" w:hAnsi="Times New Roman" w:cs="Times New Roman"/>
          <w:color w:val="1F1F1F"/>
          <w:sz w:val="24"/>
          <w:szCs w:val="24"/>
        </w:rPr>
        <w:t xml:space="preserve"> was declared the highest bidder. </w:t>
      </w:r>
      <w:r w:rsidR="00EF11C8">
        <w:rPr>
          <w:rFonts w:ascii="Times New Roman" w:hAnsi="Times New Roman" w:cs="Times New Roman"/>
          <w:color w:val="1F1F1F"/>
          <w:sz w:val="24"/>
          <w:szCs w:val="24"/>
        </w:rPr>
        <w:t xml:space="preserve">The bid was USD46 000.00. </w:t>
      </w:r>
      <w:r w:rsidR="00E732B1">
        <w:rPr>
          <w:rFonts w:ascii="Times New Roman" w:hAnsi="Times New Roman" w:cs="Times New Roman"/>
          <w:color w:val="1F1F1F"/>
          <w:sz w:val="24"/>
          <w:szCs w:val="24"/>
        </w:rPr>
        <w:t>On the 21</w:t>
      </w:r>
      <w:r w:rsidR="00E732B1" w:rsidRPr="00E732B1">
        <w:rPr>
          <w:rFonts w:ascii="Times New Roman" w:hAnsi="Times New Roman" w:cs="Times New Roman"/>
          <w:color w:val="1F1F1F"/>
          <w:sz w:val="24"/>
          <w:szCs w:val="24"/>
          <w:vertAlign w:val="superscript"/>
        </w:rPr>
        <w:t>st</w:t>
      </w:r>
      <w:r w:rsidR="00E732B1">
        <w:rPr>
          <w:rFonts w:ascii="Times New Roman" w:hAnsi="Times New Roman" w:cs="Times New Roman"/>
          <w:color w:val="1F1F1F"/>
          <w:sz w:val="24"/>
          <w:szCs w:val="24"/>
        </w:rPr>
        <w:t xml:space="preserve"> April 2017, </w:t>
      </w:r>
      <w:r w:rsidR="00C30780">
        <w:rPr>
          <w:rFonts w:ascii="Times New Roman" w:hAnsi="Times New Roman" w:cs="Times New Roman"/>
          <w:color w:val="1F1F1F"/>
          <w:sz w:val="24"/>
          <w:szCs w:val="24"/>
        </w:rPr>
        <w:t xml:space="preserve">the </w:t>
      </w:r>
      <w:r w:rsidR="00E732B1">
        <w:rPr>
          <w:rFonts w:ascii="Times New Roman" w:hAnsi="Times New Roman" w:cs="Times New Roman"/>
          <w:color w:val="1F1F1F"/>
          <w:sz w:val="24"/>
          <w:szCs w:val="24"/>
        </w:rPr>
        <w:t xml:space="preserve">applicant filed an objection in terms of Order 40 Rule 359 of the High Court Rules, 1971. </w:t>
      </w:r>
      <w:r w:rsidR="00D16F74">
        <w:rPr>
          <w:rFonts w:ascii="Times New Roman" w:hAnsi="Times New Roman" w:cs="Times New Roman"/>
          <w:color w:val="1F1F1F"/>
          <w:sz w:val="24"/>
          <w:szCs w:val="24"/>
        </w:rPr>
        <w:t>On the 14</w:t>
      </w:r>
      <w:r w:rsidR="006A25CD" w:rsidRPr="006A25CD">
        <w:rPr>
          <w:rFonts w:ascii="Times New Roman" w:hAnsi="Times New Roman" w:cs="Times New Roman"/>
          <w:color w:val="1F1F1F"/>
          <w:sz w:val="24"/>
          <w:szCs w:val="24"/>
          <w:vertAlign w:val="superscript"/>
        </w:rPr>
        <w:t>th</w:t>
      </w:r>
      <w:r w:rsidR="00D16F74">
        <w:rPr>
          <w:rFonts w:ascii="Times New Roman" w:hAnsi="Times New Roman" w:cs="Times New Roman"/>
          <w:color w:val="1F1F1F"/>
          <w:sz w:val="24"/>
          <w:szCs w:val="24"/>
        </w:rPr>
        <w:t xml:space="preserve"> June 2017, the application was dismissed and </w:t>
      </w:r>
      <w:proofErr w:type="spellStart"/>
      <w:r w:rsidR="00D16F74">
        <w:rPr>
          <w:rFonts w:ascii="Times New Roman" w:hAnsi="Times New Roman" w:cs="Times New Roman"/>
          <w:color w:val="1F1F1F"/>
          <w:sz w:val="24"/>
          <w:szCs w:val="24"/>
        </w:rPr>
        <w:t>Tapiwa</w:t>
      </w:r>
      <w:proofErr w:type="spellEnd"/>
      <w:r w:rsidR="00D16F74">
        <w:rPr>
          <w:rFonts w:ascii="Times New Roman" w:hAnsi="Times New Roman" w:cs="Times New Roman"/>
          <w:color w:val="1F1F1F"/>
          <w:sz w:val="24"/>
          <w:szCs w:val="24"/>
        </w:rPr>
        <w:t xml:space="preserve"> </w:t>
      </w:r>
      <w:proofErr w:type="spellStart"/>
      <w:r w:rsidR="00D16F74">
        <w:rPr>
          <w:rFonts w:ascii="Times New Roman" w:hAnsi="Times New Roman" w:cs="Times New Roman"/>
          <w:color w:val="1F1F1F"/>
          <w:sz w:val="24"/>
          <w:szCs w:val="24"/>
        </w:rPr>
        <w:t>Ncube</w:t>
      </w:r>
      <w:proofErr w:type="spellEnd"/>
      <w:r w:rsidR="00D16F74">
        <w:rPr>
          <w:rFonts w:ascii="Times New Roman" w:hAnsi="Times New Roman" w:cs="Times New Roman"/>
          <w:color w:val="1F1F1F"/>
          <w:sz w:val="24"/>
          <w:szCs w:val="24"/>
        </w:rPr>
        <w:t xml:space="preserve"> was confirmed the highest bidder. </w:t>
      </w:r>
      <w:r w:rsidR="006F0FF6">
        <w:rPr>
          <w:rFonts w:ascii="Times New Roman" w:hAnsi="Times New Roman" w:cs="Times New Roman"/>
          <w:color w:val="1F1F1F"/>
          <w:sz w:val="24"/>
          <w:szCs w:val="24"/>
        </w:rPr>
        <w:t>Applicant filed an application for review of the decision of the Sheriff confir</w:t>
      </w:r>
      <w:r w:rsidR="00120BBB">
        <w:rPr>
          <w:rFonts w:ascii="Times New Roman" w:hAnsi="Times New Roman" w:cs="Times New Roman"/>
          <w:color w:val="1F1F1F"/>
          <w:sz w:val="24"/>
          <w:szCs w:val="24"/>
        </w:rPr>
        <w:t xml:space="preserve">ming the sale and declaring </w:t>
      </w:r>
      <w:proofErr w:type="spellStart"/>
      <w:r w:rsidR="006F0FF6">
        <w:rPr>
          <w:rFonts w:ascii="Times New Roman" w:hAnsi="Times New Roman" w:cs="Times New Roman"/>
          <w:color w:val="1F1F1F"/>
          <w:sz w:val="24"/>
          <w:szCs w:val="24"/>
        </w:rPr>
        <w:t>Tapiwa</w:t>
      </w:r>
      <w:proofErr w:type="spellEnd"/>
      <w:r w:rsidR="006F0FF6">
        <w:rPr>
          <w:rFonts w:ascii="Times New Roman" w:hAnsi="Times New Roman" w:cs="Times New Roman"/>
          <w:color w:val="1F1F1F"/>
          <w:sz w:val="24"/>
          <w:szCs w:val="24"/>
        </w:rPr>
        <w:t xml:space="preserve"> </w:t>
      </w:r>
      <w:proofErr w:type="spellStart"/>
      <w:r w:rsidR="006F0FF6">
        <w:rPr>
          <w:rFonts w:ascii="Times New Roman" w:hAnsi="Times New Roman" w:cs="Times New Roman"/>
          <w:color w:val="1F1F1F"/>
          <w:sz w:val="24"/>
          <w:szCs w:val="24"/>
        </w:rPr>
        <w:t>Ncube</w:t>
      </w:r>
      <w:proofErr w:type="spellEnd"/>
      <w:r w:rsidR="006F0FF6">
        <w:rPr>
          <w:rFonts w:ascii="Times New Roman" w:hAnsi="Times New Roman" w:cs="Times New Roman"/>
          <w:color w:val="1F1F1F"/>
          <w:sz w:val="24"/>
          <w:szCs w:val="24"/>
        </w:rPr>
        <w:t xml:space="preserve"> </w:t>
      </w:r>
      <w:r w:rsidR="00175DED">
        <w:rPr>
          <w:rFonts w:ascii="Times New Roman" w:hAnsi="Times New Roman" w:cs="Times New Roman"/>
          <w:color w:val="1F1F1F"/>
          <w:sz w:val="24"/>
          <w:szCs w:val="24"/>
        </w:rPr>
        <w:t xml:space="preserve">the highest bidder. On the 25 September 2017, the </w:t>
      </w:r>
      <w:r w:rsidR="00287B5F">
        <w:rPr>
          <w:rFonts w:ascii="Times New Roman" w:hAnsi="Times New Roman" w:cs="Times New Roman"/>
          <w:color w:val="1F1F1F"/>
          <w:sz w:val="24"/>
          <w:szCs w:val="24"/>
        </w:rPr>
        <w:t>2</w:t>
      </w:r>
      <w:r w:rsidR="00287B5F" w:rsidRPr="00287B5F">
        <w:rPr>
          <w:rFonts w:ascii="Times New Roman" w:hAnsi="Times New Roman" w:cs="Times New Roman"/>
          <w:color w:val="1F1F1F"/>
          <w:sz w:val="24"/>
          <w:szCs w:val="24"/>
          <w:vertAlign w:val="superscript"/>
        </w:rPr>
        <w:t>nd</w:t>
      </w:r>
      <w:r w:rsidR="00287B5F">
        <w:rPr>
          <w:rFonts w:ascii="Times New Roman" w:hAnsi="Times New Roman" w:cs="Times New Roman"/>
          <w:color w:val="1F1F1F"/>
          <w:sz w:val="24"/>
          <w:szCs w:val="24"/>
        </w:rPr>
        <w:t xml:space="preserve"> respondent (judgment creditor) instructed the Sheriff to cancel the sale to </w:t>
      </w:r>
      <w:proofErr w:type="spellStart"/>
      <w:r w:rsidR="00287B5F">
        <w:rPr>
          <w:rFonts w:ascii="Times New Roman" w:hAnsi="Times New Roman" w:cs="Times New Roman"/>
          <w:color w:val="1F1F1F"/>
          <w:sz w:val="24"/>
          <w:szCs w:val="24"/>
        </w:rPr>
        <w:t>Tapiwa</w:t>
      </w:r>
      <w:proofErr w:type="spellEnd"/>
      <w:r w:rsidR="00287B5F">
        <w:rPr>
          <w:rFonts w:ascii="Times New Roman" w:hAnsi="Times New Roman" w:cs="Times New Roman"/>
          <w:color w:val="1F1F1F"/>
          <w:sz w:val="24"/>
          <w:szCs w:val="24"/>
        </w:rPr>
        <w:t xml:space="preserve"> </w:t>
      </w:r>
      <w:proofErr w:type="spellStart"/>
      <w:r w:rsidR="00287B5F">
        <w:rPr>
          <w:rFonts w:ascii="Times New Roman" w:hAnsi="Times New Roman" w:cs="Times New Roman"/>
          <w:color w:val="1F1F1F"/>
          <w:sz w:val="24"/>
          <w:szCs w:val="24"/>
        </w:rPr>
        <w:t>Ncube</w:t>
      </w:r>
      <w:proofErr w:type="spellEnd"/>
      <w:r w:rsidR="00287B5F">
        <w:rPr>
          <w:rFonts w:ascii="Times New Roman" w:hAnsi="Times New Roman" w:cs="Times New Roman"/>
          <w:color w:val="1F1F1F"/>
          <w:sz w:val="24"/>
          <w:szCs w:val="24"/>
        </w:rPr>
        <w:t xml:space="preserve">. </w:t>
      </w:r>
      <w:r w:rsidR="008A32C6">
        <w:rPr>
          <w:rFonts w:ascii="Times New Roman" w:hAnsi="Times New Roman" w:cs="Times New Roman"/>
          <w:color w:val="1F1F1F"/>
          <w:sz w:val="24"/>
          <w:szCs w:val="24"/>
        </w:rPr>
        <w:t xml:space="preserve">The cancelation of the sale was premised on the withdrawal of the highest bidder, </w:t>
      </w:r>
      <w:proofErr w:type="spellStart"/>
      <w:r w:rsidR="008A32C6">
        <w:rPr>
          <w:rFonts w:ascii="Times New Roman" w:hAnsi="Times New Roman" w:cs="Times New Roman"/>
          <w:color w:val="1F1F1F"/>
          <w:sz w:val="24"/>
          <w:szCs w:val="24"/>
        </w:rPr>
        <w:t>Tapiwa</w:t>
      </w:r>
      <w:proofErr w:type="spellEnd"/>
      <w:r w:rsidR="008A32C6">
        <w:rPr>
          <w:rFonts w:ascii="Times New Roman" w:hAnsi="Times New Roman" w:cs="Times New Roman"/>
          <w:color w:val="1F1F1F"/>
          <w:sz w:val="24"/>
          <w:szCs w:val="24"/>
        </w:rPr>
        <w:t xml:space="preserve"> </w:t>
      </w:r>
      <w:proofErr w:type="spellStart"/>
      <w:r w:rsidR="008A32C6">
        <w:rPr>
          <w:rFonts w:ascii="Times New Roman" w:hAnsi="Times New Roman" w:cs="Times New Roman"/>
          <w:color w:val="1F1F1F"/>
          <w:sz w:val="24"/>
          <w:szCs w:val="24"/>
        </w:rPr>
        <w:t>Ncube</w:t>
      </w:r>
      <w:proofErr w:type="spellEnd"/>
      <w:r w:rsidR="008A32C6">
        <w:rPr>
          <w:rFonts w:ascii="Times New Roman" w:hAnsi="Times New Roman" w:cs="Times New Roman"/>
          <w:color w:val="1F1F1F"/>
          <w:sz w:val="24"/>
          <w:szCs w:val="24"/>
        </w:rPr>
        <w:t xml:space="preserve">. </w:t>
      </w:r>
      <w:r w:rsidR="001525FF">
        <w:rPr>
          <w:rFonts w:ascii="Times New Roman" w:hAnsi="Times New Roman" w:cs="Times New Roman"/>
          <w:color w:val="1F1F1F"/>
          <w:sz w:val="24"/>
          <w:szCs w:val="24"/>
        </w:rPr>
        <w:t xml:space="preserve">The sale to </w:t>
      </w:r>
      <w:proofErr w:type="spellStart"/>
      <w:r w:rsidR="001525FF">
        <w:rPr>
          <w:rFonts w:ascii="Times New Roman" w:hAnsi="Times New Roman" w:cs="Times New Roman"/>
          <w:color w:val="1F1F1F"/>
          <w:sz w:val="24"/>
          <w:szCs w:val="24"/>
        </w:rPr>
        <w:t>Tapiwa</w:t>
      </w:r>
      <w:proofErr w:type="spellEnd"/>
      <w:r w:rsidR="001525FF">
        <w:rPr>
          <w:rFonts w:ascii="Times New Roman" w:hAnsi="Times New Roman" w:cs="Times New Roman"/>
          <w:color w:val="1F1F1F"/>
          <w:sz w:val="24"/>
          <w:szCs w:val="24"/>
        </w:rPr>
        <w:t xml:space="preserve"> </w:t>
      </w:r>
      <w:proofErr w:type="spellStart"/>
      <w:r w:rsidR="001525FF">
        <w:rPr>
          <w:rFonts w:ascii="Times New Roman" w:hAnsi="Times New Roman" w:cs="Times New Roman"/>
          <w:color w:val="1F1F1F"/>
          <w:sz w:val="24"/>
          <w:szCs w:val="24"/>
        </w:rPr>
        <w:t>Ncube</w:t>
      </w:r>
      <w:proofErr w:type="spellEnd"/>
      <w:r w:rsidR="001525FF">
        <w:rPr>
          <w:rFonts w:ascii="Times New Roman" w:hAnsi="Times New Roman" w:cs="Times New Roman"/>
          <w:color w:val="1F1F1F"/>
          <w:sz w:val="24"/>
          <w:szCs w:val="24"/>
        </w:rPr>
        <w:t xml:space="preserve"> was cancelled and the property was </w:t>
      </w:r>
      <w:r w:rsidR="008046DD">
        <w:rPr>
          <w:rFonts w:ascii="Times New Roman" w:hAnsi="Times New Roman" w:cs="Times New Roman"/>
          <w:color w:val="1F1F1F"/>
          <w:sz w:val="24"/>
          <w:szCs w:val="24"/>
        </w:rPr>
        <w:t xml:space="preserve">re-advertised for sale for the 23 March 2018. In the subsequent sale Louise </w:t>
      </w:r>
      <w:proofErr w:type="spellStart"/>
      <w:r w:rsidR="008046DD">
        <w:rPr>
          <w:rFonts w:ascii="Times New Roman" w:hAnsi="Times New Roman" w:cs="Times New Roman"/>
          <w:color w:val="1F1F1F"/>
          <w:sz w:val="24"/>
          <w:szCs w:val="24"/>
        </w:rPr>
        <w:t>Gwemu</w:t>
      </w:r>
      <w:proofErr w:type="spellEnd"/>
      <w:r w:rsidR="008046DD">
        <w:rPr>
          <w:rFonts w:ascii="Times New Roman" w:hAnsi="Times New Roman" w:cs="Times New Roman"/>
          <w:color w:val="1F1F1F"/>
          <w:sz w:val="24"/>
          <w:szCs w:val="24"/>
        </w:rPr>
        <w:t xml:space="preserve"> was declared </w:t>
      </w:r>
      <w:r w:rsidR="00F36DCF">
        <w:rPr>
          <w:rFonts w:ascii="Times New Roman" w:hAnsi="Times New Roman" w:cs="Times New Roman"/>
          <w:color w:val="1F1F1F"/>
          <w:sz w:val="24"/>
          <w:szCs w:val="24"/>
        </w:rPr>
        <w:t xml:space="preserve">the highest bidder. The bid was USD 45 000-00. </w:t>
      </w:r>
    </w:p>
    <w:p w14:paraId="6B2155D6" w14:textId="5319A5E3" w:rsidR="00A939A9" w:rsidRDefault="00925273" w:rsidP="00261421">
      <w:pPr>
        <w:spacing w:line="360" w:lineRule="auto"/>
        <w:jc w:val="both"/>
        <w:rPr>
          <w:rFonts w:ascii="Times New Roman" w:hAnsi="Times New Roman" w:cs="Times New Roman"/>
          <w:b/>
          <w:sz w:val="24"/>
          <w:szCs w:val="24"/>
        </w:rPr>
      </w:pPr>
      <w:r>
        <w:rPr>
          <w:rFonts w:ascii="Times New Roman" w:hAnsi="Times New Roman" w:cs="Times New Roman"/>
          <w:color w:val="1F1F1F"/>
          <w:sz w:val="24"/>
          <w:szCs w:val="24"/>
        </w:rPr>
        <w:tab/>
        <w:t>On the 6</w:t>
      </w:r>
      <w:r w:rsidR="006A25CD" w:rsidRPr="006A25CD">
        <w:rPr>
          <w:rFonts w:ascii="Times New Roman" w:hAnsi="Times New Roman" w:cs="Times New Roman"/>
          <w:color w:val="1F1F1F"/>
          <w:sz w:val="24"/>
          <w:szCs w:val="24"/>
          <w:vertAlign w:val="superscript"/>
        </w:rPr>
        <w:t>th</w:t>
      </w:r>
      <w:r>
        <w:rPr>
          <w:rFonts w:ascii="Times New Roman" w:hAnsi="Times New Roman" w:cs="Times New Roman"/>
          <w:color w:val="1F1F1F"/>
          <w:sz w:val="24"/>
          <w:szCs w:val="24"/>
        </w:rPr>
        <w:t xml:space="preserve"> April 2018</w:t>
      </w:r>
      <w:r w:rsidR="006A25CD">
        <w:rPr>
          <w:rFonts w:ascii="Times New Roman" w:hAnsi="Times New Roman" w:cs="Times New Roman"/>
          <w:color w:val="1F1F1F"/>
          <w:sz w:val="24"/>
          <w:szCs w:val="24"/>
        </w:rPr>
        <w:t>,</w:t>
      </w:r>
      <w:r w:rsidR="002E3CB5">
        <w:rPr>
          <w:rFonts w:ascii="Times New Roman" w:hAnsi="Times New Roman" w:cs="Times New Roman"/>
          <w:color w:val="1F1F1F"/>
          <w:sz w:val="24"/>
          <w:szCs w:val="24"/>
        </w:rPr>
        <w:t xml:space="preserve"> applicant filed an objection to</w:t>
      </w:r>
      <w:r w:rsidR="00F36DCF">
        <w:rPr>
          <w:rFonts w:ascii="Times New Roman" w:hAnsi="Times New Roman" w:cs="Times New Roman"/>
          <w:color w:val="1F1F1F"/>
          <w:sz w:val="24"/>
          <w:szCs w:val="24"/>
        </w:rPr>
        <w:t xml:space="preserve"> the sale to Louise </w:t>
      </w:r>
      <w:proofErr w:type="spellStart"/>
      <w:r w:rsidR="00F36DCF">
        <w:rPr>
          <w:rFonts w:ascii="Times New Roman" w:hAnsi="Times New Roman" w:cs="Times New Roman"/>
          <w:color w:val="1F1F1F"/>
          <w:sz w:val="24"/>
          <w:szCs w:val="24"/>
        </w:rPr>
        <w:t>Gwemu</w:t>
      </w:r>
      <w:proofErr w:type="spellEnd"/>
      <w:r w:rsidR="00F36DCF">
        <w:rPr>
          <w:rFonts w:ascii="Times New Roman" w:hAnsi="Times New Roman" w:cs="Times New Roman"/>
          <w:color w:val="1F1F1F"/>
          <w:sz w:val="24"/>
          <w:szCs w:val="24"/>
        </w:rPr>
        <w:t xml:space="preserve">. </w:t>
      </w:r>
      <w:r w:rsidR="0077308A">
        <w:rPr>
          <w:rFonts w:ascii="Times New Roman" w:hAnsi="Times New Roman" w:cs="Times New Roman"/>
          <w:color w:val="1F1F1F"/>
          <w:sz w:val="24"/>
          <w:szCs w:val="24"/>
        </w:rPr>
        <w:t>A</w:t>
      </w:r>
      <w:r w:rsidR="001C5E38">
        <w:rPr>
          <w:rFonts w:ascii="Times New Roman" w:hAnsi="Times New Roman" w:cs="Times New Roman"/>
          <w:color w:val="1F1F1F"/>
          <w:sz w:val="24"/>
          <w:szCs w:val="24"/>
        </w:rPr>
        <w:t xml:space="preserve"> hearing was conducted </w:t>
      </w:r>
      <w:r w:rsidR="0077308A">
        <w:rPr>
          <w:rFonts w:ascii="Times New Roman" w:hAnsi="Times New Roman" w:cs="Times New Roman"/>
          <w:color w:val="1F1F1F"/>
          <w:sz w:val="24"/>
          <w:szCs w:val="24"/>
        </w:rPr>
        <w:t xml:space="preserve">and </w:t>
      </w:r>
      <w:r w:rsidR="001C5E38">
        <w:rPr>
          <w:rFonts w:ascii="Times New Roman" w:hAnsi="Times New Roman" w:cs="Times New Roman"/>
          <w:color w:val="1F1F1F"/>
          <w:sz w:val="24"/>
          <w:szCs w:val="24"/>
        </w:rPr>
        <w:t xml:space="preserve">on the </w:t>
      </w:r>
      <w:r w:rsidR="0077308A">
        <w:rPr>
          <w:rFonts w:ascii="Times New Roman" w:hAnsi="Times New Roman" w:cs="Times New Roman"/>
          <w:color w:val="1F1F1F"/>
          <w:sz w:val="24"/>
          <w:szCs w:val="24"/>
        </w:rPr>
        <w:t>13</w:t>
      </w:r>
      <w:r w:rsidR="00C643DA" w:rsidRPr="00C643DA">
        <w:rPr>
          <w:rFonts w:ascii="Times New Roman" w:hAnsi="Times New Roman" w:cs="Times New Roman"/>
          <w:color w:val="1F1F1F"/>
          <w:sz w:val="24"/>
          <w:szCs w:val="24"/>
          <w:vertAlign w:val="superscript"/>
        </w:rPr>
        <w:t>th</w:t>
      </w:r>
      <w:r w:rsidR="00C643DA">
        <w:rPr>
          <w:rFonts w:ascii="Times New Roman" w:hAnsi="Times New Roman" w:cs="Times New Roman"/>
          <w:color w:val="1F1F1F"/>
          <w:sz w:val="24"/>
          <w:szCs w:val="24"/>
        </w:rPr>
        <w:t xml:space="preserve"> </w:t>
      </w:r>
      <w:r w:rsidR="0077308A">
        <w:rPr>
          <w:rFonts w:ascii="Times New Roman" w:hAnsi="Times New Roman" w:cs="Times New Roman"/>
          <w:color w:val="1F1F1F"/>
          <w:sz w:val="24"/>
          <w:szCs w:val="24"/>
        </w:rPr>
        <w:t xml:space="preserve">June 2018, Louise </w:t>
      </w:r>
      <w:proofErr w:type="spellStart"/>
      <w:r w:rsidR="005F0D83">
        <w:rPr>
          <w:rFonts w:ascii="Times New Roman" w:hAnsi="Times New Roman" w:cs="Times New Roman"/>
          <w:color w:val="1F1F1F"/>
          <w:sz w:val="24"/>
          <w:szCs w:val="24"/>
        </w:rPr>
        <w:t>Gwemu</w:t>
      </w:r>
      <w:proofErr w:type="spellEnd"/>
      <w:r w:rsidR="005F0D83">
        <w:rPr>
          <w:rFonts w:ascii="Times New Roman" w:hAnsi="Times New Roman" w:cs="Times New Roman"/>
          <w:color w:val="1F1F1F"/>
          <w:sz w:val="24"/>
          <w:szCs w:val="24"/>
        </w:rPr>
        <w:t xml:space="preserve"> was declared the bidder</w:t>
      </w:r>
      <w:r w:rsidR="0077308A">
        <w:rPr>
          <w:rFonts w:ascii="Times New Roman" w:hAnsi="Times New Roman" w:cs="Times New Roman"/>
          <w:color w:val="1F1F1F"/>
          <w:sz w:val="24"/>
          <w:szCs w:val="24"/>
        </w:rPr>
        <w:t xml:space="preserve">. </w:t>
      </w:r>
      <w:r w:rsidR="00D57F41">
        <w:rPr>
          <w:rFonts w:ascii="Times New Roman" w:hAnsi="Times New Roman" w:cs="Times New Roman"/>
          <w:color w:val="1F1F1F"/>
          <w:sz w:val="24"/>
          <w:szCs w:val="24"/>
        </w:rPr>
        <w:t xml:space="preserve">On the 27 June 2018, in case number HC </w:t>
      </w:r>
      <w:r w:rsidR="00DE7700">
        <w:rPr>
          <w:rFonts w:ascii="Times New Roman" w:hAnsi="Times New Roman" w:cs="Times New Roman"/>
          <w:color w:val="1F1F1F"/>
          <w:sz w:val="24"/>
          <w:szCs w:val="24"/>
        </w:rPr>
        <w:t xml:space="preserve">1801/18 applicant filed a court application for setting aside of the sale to Louise </w:t>
      </w:r>
      <w:proofErr w:type="spellStart"/>
      <w:r w:rsidR="00DE7700">
        <w:rPr>
          <w:rFonts w:ascii="Times New Roman" w:hAnsi="Times New Roman" w:cs="Times New Roman"/>
          <w:color w:val="1F1F1F"/>
          <w:sz w:val="24"/>
          <w:szCs w:val="24"/>
        </w:rPr>
        <w:t>Gwemu</w:t>
      </w:r>
      <w:proofErr w:type="spellEnd"/>
      <w:r w:rsidR="00DE7700">
        <w:rPr>
          <w:rFonts w:ascii="Times New Roman" w:hAnsi="Times New Roman" w:cs="Times New Roman"/>
          <w:color w:val="1F1F1F"/>
          <w:sz w:val="24"/>
          <w:szCs w:val="24"/>
        </w:rPr>
        <w:t xml:space="preserve">. </w:t>
      </w:r>
      <w:r w:rsidR="009F57DB">
        <w:rPr>
          <w:rFonts w:ascii="Times New Roman" w:hAnsi="Times New Roman" w:cs="Times New Roman"/>
          <w:color w:val="1F1F1F"/>
          <w:sz w:val="24"/>
          <w:szCs w:val="24"/>
        </w:rPr>
        <w:t>However t</w:t>
      </w:r>
      <w:r w:rsidR="00361F82">
        <w:rPr>
          <w:rFonts w:ascii="Times New Roman" w:hAnsi="Times New Roman" w:cs="Times New Roman"/>
          <w:color w:val="1F1F1F"/>
          <w:sz w:val="24"/>
          <w:szCs w:val="24"/>
        </w:rPr>
        <w:t xml:space="preserve">he property was subsequently transferred to the Louise </w:t>
      </w:r>
      <w:proofErr w:type="spellStart"/>
      <w:r w:rsidR="00361F82">
        <w:rPr>
          <w:rFonts w:ascii="Times New Roman" w:hAnsi="Times New Roman" w:cs="Times New Roman"/>
          <w:color w:val="1F1F1F"/>
          <w:sz w:val="24"/>
          <w:szCs w:val="24"/>
        </w:rPr>
        <w:t>Gwemu</w:t>
      </w:r>
      <w:proofErr w:type="spellEnd"/>
      <w:r w:rsidR="00361F82">
        <w:rPr>
          <w:rFonts w:ascii="Times New Roman" w:hAnsi="Times New Roman" w:cs="Times New Roman"/>
          <w:color w:val="1F1F1F"/>
          <w:sz w:val="24"/>
          <w:szCs w:val="24"/>
        </w:rPr>
        <w:t xml:space="preserve">. </w:t>
      </w:r>
      <w:r w:rsidR="00494F46">
        <w:rPr>
          <w:rFonts w:ascii="Times New Roman" w:hAnsi="Times New Roman" w:cs="Times New Roman"/>
          <w:color w:val="1F1F1F"/>
          <w:sz w:val="24"/>
          <w:szCs w:val="24"/>
        </w:rPr>
        <w:t>In HC 2882/18 this court</w:t>
      </w:r>
      <w:r>
        <w:rPr>
          <w:rFonts w:ascii="Times New Roman" w:hAnsi="Times New Roman" w:cs="Times New Roman"/>
          <w:color w:val="1F1F1F"/>
          <w:sz w:val="24"/>
          <w:szCs w:val="24"/>
        </w:rPr>
        <w:t xml:space="preserve"> by order dated 10 January 2019</w:t>
      </w:r>
      <w:r w:rsidR="00494F46">
        <w:rPr>
          <w:rFonts w:ascii="Times New Roman" w:hAnsi="Times New Roman" w:cs="Times New Roman"/>
          <w:color w:val="1F1F1F"/>
          <w:sz w:val="24"/>
          <w:szCs w:val="24"/>
        </w:rPr>
        <w:t xml:space="preserve"> dismissed </w:t>
      </w:r>
      <w:r w:rsidR="00D12128">
        <w:rPr>
          <w:rFonts w:ascii="Times New Roman" w:hAnsi="Times New Roman" w:cs="Times New Roman"/>
          <w:color w:val="1F1F1F"/>
          <w:sz w:val="24"/>
          <w:szCs w:val="24"/>
        </w:rPr>
        <w:t xml:space="preserve">for want of prosecution the application for the setting aside of the sale in execution, i.e. HC </w:t>
      </w:r>
      <w:r w:rsidR="00F26EAB">
        <w:rPr>
          <w:rFonts w:ascii="Times New Roman" w:hAnsi="Times New Roman" w:cs="Times New Roman"/>
          <w:color w:val="1F1F1F"/>
          <w:sz w:val="24"/>
          <w:szCs w:val="24"/>
        </w:rPr>
        <w:t xml:space="preserve">1801/18. </w:t>
      </w:r>
      <w:r w:rsidR="00823DA3">
        <w:rPr>
          <w:rFonts w:ascii="Times New Roman" w:hAnsi="Times New Roman" w:cs="Times New Roman"/>
          <w:color w:val="1F1F1F"/>
          <w:sz w:val="24"/>
          <w:szCs w:val="24"/>
        </w:rPr>
        <w:t xml:space="preserve">In </w:t>
      </w:r>
      <w:r w:rsidR="00823DA3">
        <w:rPr>
          <w:rFonts w:ascii="Times New Roman" w:hAnsi="Times New Roman" w:cs="Times New Roman"/>
          <w:color w:val="1F1F1F"/>
          <w:sz w:val="24"/>
          <w:szCs w:val="24"/>
        </w:rPr>
        <w:lastRenderedPageBreak/>
        <w:t>case number HC 2391/19 applicant filed an application for rescission of judgment, seeking that the order for the dismissal for want of prosecution in HC</w:t>
      </w:r>
      <w:r w:rsidR="00C11DF1">
        <w:rPr>
          <w:rFonts w:ascii="Times New Roman" w:hAnsi="Times New Roman" w:cs="Times New Roman"/>
          <w:color w:val="1F1F1F"/>
          <w:sz w:val="24"/>
          <w:szCs w:val="24"/>
        </w:rPr>
        <w:t xml:space="preserve"> 2882</w:t>
      </w:r>
      <w:r w:rsidR="00406A7F">
        <w:rPr>
          <w:rFonts w:ascii="Times New Roman" w:hAnsi="Times New Roman" w:cs="Times New Roman"/>
          <w:color w:val="1F1F1F"/>
          <w:sz w:val="24"/>
          <w:szCs w:val="24"/>
        </w:rPr>
        <w:t xml:space="preserve">/18 be rescinded. </w:t>
      </w:r>
      <w:r w:rsidR="00823DA3">
        <w:rPr>
          <w:rFonts w:ascii="Times New Roman" w:hAnsi="Times New Roman" w:cs="Times New Roman"/>
          <w:color w:val="1F1F1F"/>
          <w:sz w:val="24"/>
          <w:szCs w:val="24"/>
        </w:rPr>
        <w:t xml:space="preserve"> </w:t>
      </w:r>
      <w:r w:rsidR="0009406F">
        <w:rPr>
          <w:rFonts w:ascii="Times New Roman" w:hAnsi="Times New Roman" w:cs="Times New Roman"/>
          <w:color w:val="1F1F1F"/>
          <w:sz w:val="24"/>
          <w:szCs w:val="24"/>
        </w:rPr>
        <w:t>On the 11 March 2021, in</w:t>
      </w:r>
      <w:r w:rsidR="009E1C31">
        <w:rPr>
          <w:rFonts w:ascii="Times New Roman" w:hAnsi="Times New Roman" w:cs="Times New Roman"/>
          <w:color w:val="1F1F1F"/>
          <w:sz w:val="24"/>
          <w:szCs w:val="24"/>
        </w:rPr>
        <w:t xml:space="preserve"> </w:t>
      </w:r>
      <w:r w:rsidR="009E1C31" w:rsidRPr="009E1C31">
        <w:rPr>
          <w:rFonts w:ascii="Times New Roman" w:hAnsi="Times New Roman" w:cs="Times New Roman"/>
          <w:i/>
          <w:color w:val="1F1F1F"/>
          <w:sz w:val="24"/>
          <w:szCs w:val="24"/>
        </w:rPr>
        <w:t>Sibanda v The Sheriff of the High Court</w:t>
      </w:r>
      <w:r w:rsidR="009E1C31">
        <w:rPr>
          <w:rFonts w:ascii="Times New Roman" w:hAnsi="Times New Roman" w:cs="Times New Roman"/>
          <w:color w:val="1F1F1F"/>
          <w:sz w:val="24"/>
          <w:szCs w:val="24"/>
        </w:rPr>
        <w:t xml:space="preserve"> </w:t>
      </w:r>
      <w:r w:rsidR="00AE2AB5">
        <w:rPr>
          <w:rFonts w:ascii="Times New Roman" w:hAnsi="Times New Roman" w:cs="Times New Roman"/>
          <w:color w:val="1F1F1F"/>
          <w:sz w:val="24"/>
          <w:szCs w:val="24"/>
        </w:rPr>
        <w:t>HB 25/21 the application for rescission of judgment was</w:t>
      </w:r>
      <w:r w:rsidR="00C11DF1">
        <w:rPr>
          <w:rFonts w:ascii="Times New Roman" w:hAnsi="Times New Roman" w:cs="Times New Roman"/>
          <w:color w:val="1F1F1F"/>
          <w:sz w:val="24"/>
          <w:szCs w:val="24"/>
        </w:rPr>
        <w:t xml:space="preserve"> dismissed with costs</w:t>
      </w:r>
      <w:r w:rsidR="00AE2AB5">
        <w:rPr>
          <w:rFonts w:ascii="Times New Roman" w:hAnsi="Times New Roman" w:cs="Times New Roman"/>
          <w:color w:val="1F1F1F"/>
          <w:sz w:val="24"/>
          <w:szCs w:val="24"/>
        </w:rPr>
        <w:t xml:space="preserve">. </w:t>
      </w:r>
      <w:r w:rsidR="00C11DF1">
        <w:rPr>
          <w:rFonts w:ascii="Times New Roman" w:hAnsi="Times New Roman" w:cs="Times New Roman"/>
          <w:color w:val="1F1F1F"/>
          <w:sz w:val="24"/>
          <w:szCs w:val="24"/>
        </w:rPr>
        <w:t xml:space="preserve"> </w:t>
      </w:r>
      <w:r w:rsidR="007A4580">
        <w:rPr>
          <w:rFonts w:ascii="Times New Roman" w:hAnsi="Times New Roman" w:cs="Times New Roman"/>
          <w:color w:val="1F1F1F"/>
          <w:sz w:val="24"/>
          <w:szCs w:val="24"/>
        </w:rPr>
        <w:t>On the 16 April 2021</w:t>
      </w:r>
      <w:r w:rsidR="00D83E92">
        <w:rPr>
          <w:rFonts w:ascii="Times New Roman" w:hAnsi="Times New Roman" w:cs="Times New Roman"/>
          <w:color w:val="1F1F1F"/>
          <w:sz w:val="24"/>
          <w:szCs w:val="24"/>
        </w:rPr>
        <w:t xml:space="preserve"> a</w:t>
      </w:r>
      <w:r w:rsidR="00261421">
        <w:rPr>
          <w:rFonts w:ascii="Times New Roman" w:hAnsi="Times New Roman" w:cs="Times New Roman"/>
          <w:color w:val="1F1F1F"/>
          <w:sz w:val="24"/>
          <w:szCs w:val="24"/>
        </w:rPr>
        <w:t xml:space="preserve">pplicant filed this application. </w:t>
      </w:r>
      <w:r w:rsidR="000210EB" w:rsidRPr="000210EB">
        <w:rPr>
          <w:rFonts w:ascii="Times New Roman" w:hAnsi="Times New Roman" w:cs="Times New Roman"/>
          <w:sz w:val="24"/>
          <w:szCs w:val="24"/>
        </w:rPr>
        <w:t>It is against this background that applicant has launched this application seeking the relief mentioned above.</w:t>
      </w:r>
    </w:p>
    <w:p w14:paraId="63BFD2A2" w14:textId="6D64EF07" w:rsidR="00C03412" w:rsidRDefault="00C03412" w:rsidP="002614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Preliminary points </w:t>
      </w:r>
    </w:p>
    <w:p w14:paraId="48A6FEA1" w14:textId="179968F5" w:rsidR="00C40EB5" w:rsidRPr="00C40EB5" w:rsidRDefault="00C40EB5" w:rsidP="00C40EB5">
      <w:pPr>
        <w:autoSpaceDE w:val="0"/>
        <w:autoSpaceDN w:val="0"/>
        <w:adjustRightInd w:val="0"/>
        <w:spacing w:after="0" w:line="360" w:lineRule="auto"/>
        <w:ind w:firstLine="720"/>
        <w:jc w:val="both"/>
        <w:rPr>
          <w:rFonts w:ascii="Times New Roman" w:hAnsi="Times New Roman" w:cs="Times New Roman"/>
          <w:sz w:val="24"/>
          <w:szCs w:val="24"/>
        </w:rPr>
      </w:pPr>
      <w:r w:rsidRPr="00C40EB5">
        <w:rPr>
          <w:rFonts w:ascii="Times New Roman" w:hAnsi="Times New Roman" w:cs="Times New Roman"/>
          <w:sz w:val="24"/>
          <w:szCs w:val="24"/>
        </w:rPr>
        <w:t>Each side made every effort to outdo the other side on the basis of preliminary points</w:t>
      </w:r>
      <w:r w:rsidRPr="00C40EB5">
        <w:rPr>
          <w:rFonts w:ascii="Times New Roman" w:hAnsi="Times New Roman" w:cs="Times New Roman"/>
          <w:i/>
          <w:sz w:val="24"/>
          <w:szCs w:val="24"/>
        </w:rPr>
        <w:t xml:space="preserve">. </w:t>
      </w:r>
      <w:r w:rsidRPr="00C40EB5">
        <w:rPr>
          <w:rFonts w:ascii="Times New Roman" w:hAnsi="Times New Roman" w:cs="Times New Roman"/>
          <w:color w:val="1F1F1F"/>
          <w:sz w:val="24"/>
          <w:szCs w:val="24"/>
        </w:rPr>
        <w:t>At the commencement of the hearing I informed the parties that</w:t>
      </w:r>
      <w:r w:rsidRPr="00C40EB5">
        <w:rPr>
          <w:rFonts w:ascii="Times New Roman" w:hAnsi="Times New Roman" w:cs="Times New Roman"/>
          <w:sz w:val="24"/>
          <w:szCs w:val="24"/>
        </w:rPr>
        <w:t xml:space="preserve"> I shall adopt a holistic approach. This approach avoids a piece-meal treatme</w:t>
      </w:r>
      <w:r w:rsidR="007F5C02">
        <w:rPr>
          <w:rFonts w:ascii="Times New Roman" w:hAnsi="Times New Roman" w:cs="Times New Roman"/>
          <w:sz w:val="24"/>
          <w:szCs w:val="24"/>
        </w:rPr>
        <w:t>nt of the matter, and</w:t>
      </w:r>
      <w:r w:rsidRPr="00C40EB5">
        <w:rPr>
          <w:rFonts w:ascii="Times New Roman" w:hAnsi="Times New Roman" w:cs="Times New Roman"/>
          <w:sz w:val="24"/>
          <w:szCs w:val="24"/>
        </w:rPr>
        <w:t xml:space="preserve"> the preliminary points are argued together with the merits, but when the court retires to consider the matter it may dispose of the matter solely on the basis of the preliminary points despite that they were argued together with the merits.</w:t>
      </w:r>
    </w:p>
    <w:p w14:paraId="02EF243B" w14:textId="77777777" w:rsidR="00C40EB5" w:rsidRDefault="00C40EB5" w:rsidP="00C40EB5">
      <w:pPr>
        <w:autoSpaceDE w:val="0"/>
        <w:autoSpaceDN w:val="0"/>
        <w:adjustRightInd w:val="0"/>
        <w:spacing w:after="0"/>
        <w:ind w:firstLine="720"/>
        <w:jc w:val="both"/>
        <w:rPr>
          <w:rFonts w:cs="Times New Roman"/>
          <w:szCs w:val="24"/>
        </w:rPr>
      </w:pPr>
    </w:p>
    <w:p w14:paraId="6A89EF1C" w14:textId="0EC5CE1D" w:rsidR="00C40EB5" w:rsidRDefault="00C40EB5" w:rsidP="00C40EB5">
      <w:pPr>
        <w:autoSpaceDE w:val="0"/>
        <w:autoSpaceDN w:val="0"/>
        <w:adjustRightInd w:val="0"/>
        <w:spacing w:after="0" w:line="360" w:lineRule="auto"/>
        <w:ind w:firstLine="720"/>
        <w:jc w:val="both"/>
        <w:rPr>
          <w:rFonts w:ascii="Times New Roman" w:hAnsi="Times New Roman" w:cs="Times New Roman"/>
          <w:sz w:val="24"/>
          <w:szCs w:val="24"/>
        </w:rPr>
      </w:pPr>
      <w:r w:rsidRPr="00C40EB5">
        <w:rPr>
          <w:rFonts w:ascii="Times New Roman" w:hAnsi="Times New Roman" w:cs="Times New Roman"/>
          <w:sz w:val="24"/>
          <w:szCs w:val="24"/>
        </w:rPr>
        <w:t xml:space="preserve"> I now turn to consider the preliminary points taken by the parties. </w:t>
      </w:r>
    </w:p>
    <w:p w14:paraId="5580E380" w14:textId="77777777" w:rsidR="00C40EB5" w:rsidRPr="00C40EB5" w:rsidRDefault="00C40EB5" w:rsidP="00C40EB5">
      <w:pPr>
        <w:autoSpaceDE w:val="0"/>
        <w:autoSpaceDN w:val="0"/>
        <w:adjustRightInd w:val="0"/>
        <w:spacing w:after="0" w:line="360" w:lineRule="auto"/>
        <w:ind w:firstLine="720"/>
        <w:jc w:val="both"/>
        <w:rPr>
          <w:rFonts w:ascii="Times New Roman" w:hAnsi="Times New Roman" w:cs="Times New Roman"/>
          <w:sz w:val="24"/>
          <w:szCs w:val="24"/>
        </w:rPr>
      </w:pPr>
    </w:p>
    <w:p w14:paraId="4CFCA3A3" w14:textId="30DE58CA" w:rsidR="00561E40" w:rsidRDefault="00257973" w:rsidP="00D0618D">
      <w:pPr>
        <w:autoSpaceDE w:val="0"/>
        <w:autoSpaceDN w:val="0"/>
        <w:adjustRightInd w:val="0"/>
        <w:spacing w:after="0" w:line="360" w:lineRule="auto"/>
        <w:jc w:val="both"/>
        <w:rPr>
          <w:rFonts w:ascii="Times New Roman" w:hAnsi="Times New Roman" w:cs="Times New Roman"/>
          <w:b/>
          <w:sz w:val="24"/>
          <w:szCs w:val="24"/>
        </w:rPr>
      </w:pPr>
      <w:r w:rsidRPr="00D0618D">
        <w:rPr>
          <w:rFonts w:ascii="Times New Roman" w:hAnsi="Times New Roman" w:cs="Times New Roman"/>
          <w:b/>
          <w:sz w:val="24"/>
          <w:szCs w:val="24"/>
        </w:rPr>
        <w:t xml:space="preserve">Preliminary points </w:t>
      </w:r>
      <w:r w:rsidR="00D0618D" w:rsidRPr="00D0618D">
        <w:rPr>
          <w:rFonts w:ascii="Times New Roman" w:hAnsi="Times New Roman" w:cs="Times New Roman"/>
          <w:b/>
          <w:sz w:val="24"/>
          <w:szCs w:val="24"/>
        </w:rPr>
        <w:t xml:space="preserve">– taken by </w:t>
      </w:r>
      <w:r w:rsidR="001A75AD">
        <w:rPr>
          <w:rFonts w:ascii="Times New Roman" w:hAnsi="Times New Roman" w:cs="Times New Roman"/>
          <w:b/>
          <w:sz w:val="24"/>
          <w:szCs w:val="24"/>
        </w:rPr>
        <w:t xml:space="preserve">the </w:t>
      </w:r>
      <w:r w:rsidR="00D0618D" w:rsidRPr="00D0618D">
        <w:rPr>
          <w:rFonts w:ascii="Times New Roman" w:hAnsi="Times New Roman" w:cs="Times New Roman"/>
          <w:b/>
          <w:sz w:val="24"/>
          <w:szCs w:val="24"/>
        </w:rPr>
        <w:t xml:space="preserve">applicant </w:t>
      </w:r>
    </w:p>
    <w:p w14:paraId="131E8B2B" w14:textId="77777777" w:rsidR="00D0618D" w:rsidRPr="00D0618D" w:rsidRDefault="00D0618D" w:rsidP="00D0618D">
      <w:pPr>
        <w:autoSpaceDE w:val="0"/>
        <w:autoSpaceDN w:val="0"/>
        <w:adjustRightInd w:val="0"/>
        <w:spacing w:after="0" w:line="360" w:lineRule="auto"/>
        <w:jc w:val="both"/>
        <w:rPr>
          <w:rFonts w:ascii="Times New Roman" w:hAnsi="Times New Roman" w:cs="Times New Roman"/>
          <w:b/>
          <w:sz w:val="24"/>
          <w:szCs w:val="24"/>
        </w:rPr>
      </w:pPr>
    </w:p>
    <w:p w14:paraId="15CDBA21" w14:textId="0ADDFE24" w:rsidR="0049453E" w:rsidRDefault="00931FB9" w:rsidP="001C75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w:t>
      </w:r>
      <w:r w:rsidR="001A75AD">
        <w:rPr>
          <w:rFonts w:ascii="Times New Roman" w:hAnsi="Times New Roman" w:cs="Times New Roman"/>
          <w:sz w:val="24"/>
          <w:szCs w:val="24"/>
        </w:rPr>
        <w:t>icant took the following preliminary points</w:t>
      </w:r>
      <w:r w:rsidR="00105F62">
        <w:rPr>
          <w:rFonts w:ascii="Times New Roman" w:hAnsi="Times New Roman" w:cs="Times New Roman"/>
          <w:i/>
          <w:sz w:val="24"/>
          <w:szCs w:val="24"/>
        </w:rPr>
        <w:t>,</w:t>
      </w:r>
      <w:r>
        <w:rPr>
          <w:rFonts w:ascii="Times New Roman" w:hAnsi="Times New Roman" w:cs="Times New Roman"/>
          <w:i/>
          <w:sz w:val="24"/>
          <w:szCs w:val="24"/>
        </w:rPr>
        <w:t xml:space="preserve"> viz</w:t>
      </w:r>
      <w:r w:rsidR="00105F62">
        <w:rPr>
          <w:rFonts w:ascii="Times New Roman" w:hAnsi="Times New Roman" w:cs="Times New Roman"/>
          <w:i/>
          <w:sz w:val="24"/>
          <w:szCs w:val="24"/>
        </w:rPr>
        <w:t xml:space="preserve">: </w:t>
      </w:r>
      <w:r w:rsidR="00105F62">
        <w:rPr>
          <w:rFonts w:ascii="Times New Roman" w:hAnsi="Times New Roman" w:cs="Times New Roman"/>
          <w:sz w:val="24"/>
          <w:szCs w:val="24"/>
        </w:rPr>
        <w:t>that there is no competent opposing affidavit by the 2</w:t>
      </w:r>
      <w:r w:rsidR="00105F62" w:rsidRPr="00105F62">
        <w:rPr>
          <w:rFonts w:ascii="Times New Roman" w:hAnsi="Times New Roman" w:cs="Times New Roman"/>
          <w:sz w:val="24"/>
          <w:szCs w:val="24"/>
          <w:vertAlign w:val="superscript"/>
        </w:rPr>
        <w:t>nd</w:t>
      </w:r>
      <w:r w:rsidR="00B03EC3">
        <w:rPr>
          <w:rFonts w:ascii="Times New Roman" w:hAnsi="Times New Roman" w:cs="Times New Roman"/>
          <w:sz w:val="24"/>
          <w:szCs w:val="24"/>
        </w:rPr>
        <w:t xml:space="preserve"> respondent;</w:t>
      </w:r>
      <w:r w:rsidR="0049453E">
        <w:rPr>
          <w:rFonts w:ascii="Times New Roman" w:hAnsi="Times New Roman" w:cs="Times New Roman"/>
          <w:sz w:val="24"/>
          <w:szCs w:val="24"/>
        </w:rPr>
        <w:t xml:space="preserve"> and</w:t>
      </w:r>
      <w:r w:rsidR="00B03EC3">
        <w:rPr>
          <w:rFonts w:ascii="Times New Roman" w:hAnsi="Times New Roman" w:cs="Times New Roman"/>
          <w:sz w:val="24"/>
          <w:szCs w:val="24"/>
        </w:rPr>
        <w:t xml:space="preserve"> that the 2</w:t>
      </w:r>
      <w:r w:rsidR="00B03EC3" w:rsidRPr="00B03EC3">
        <w:rPr>
          <w:rFonts w:ascii="Times New Roman" w:hAnsi="Times New Roman" w:cs="Times New Roman"/>
          <w:sz w:val="24"/>
          <w:szCs w:val="24"/>
          <w:vertAlign w:val="superscript"/>
        </w:rPr>
        <w:t>nd</w:t>
      </w:r>
      <w:r w:rsidR="00B03EC3">
        <w:rPr>
          <w:rFonts w:ascii="Times New Roman" w:hAnsi="Times New Roman" w:cs="Times New Roman"/>
          <w:sz w:val="24"/>
          <w:szCs w:val="24"/>
        </w:rPr>
        <w:t xml:space="preserve"> and 3</w:t>
      </w:r>
      <w:r w:rsidR="00B03EC3" w:rsidRPr="00B03EC3">
        <w:rPr>
          <w:rFonts w:ascii="Times New Roman" w:hAnsi="Times New Roman" w:cs="Times New Roman"/>
          <w:sz w:val="24"/>
          <w:szCs w:val="24"/>
          <w:vertAlign w:val="superscript"/>
        </w:rPr>
        <w:t>rd</w:t>
      </w:r>
      <w:r w:rsidR="00B03EC3">
        <w:rPr>
          <w:rFonts w:ascii="Times New Roman" w:hAnsi="Times New Roman" w:cs="Times New Roman"/>
          <w:sz w:val="24"/>
          <w:szCs w:val="24"/>
        </w:rPr>
        <w:t xml:space="preserve"> respondents</w:t>
      </w:r>
      <w:r w:rsidR="00732D45">
        <w:rPr>
          <w:rFonts w:ascii="Times New Roman" w:hAnsi="Times New Roman" w:cs="Times New Roman"/>
          <w:sz w:val="24"/>
          <w:szCs w:val="24"/>
        </w:rPr>
        <w:t>’</w:t>
      </w:r>
      <w:r w:rsidR="00B03EC3">
        <w:rPr>
          <w:rFonts w:ascii="Times New Roman" w:hAnsi="Times New Roman" w:cs="Times New Roman"/>
          <w:sz w:val="24"/>
          <w:szCs w:val="24"/>
        </w:rPr>
        <w:t xml:space="preserve"> opposing papers do not comply with the peremptory provisions </w:t>
      </w:r>
      <w:r w:rsidR="00CC4809">
        <w:rPr>
          <w:rFonts w:ascii="Times New Roman" w:hAnsi="Times New Roman" w:cs="Times New Roman"/>
          <w:sz w:val="24"/>
          <w:szCs w:val="24"/>
        </w:rPr>
        <w:t>of Order 32 rule 227(1) (c) as read with rule 227(2) (d)</w:t>
      </w:r>
      <w:r w:rsidR="007F2A0C">
        <w:rPr>
          <w:rFonts w:ascii="Times New Roman" w:hAnsi="Times New Roman" w:cs="Times New Roman"/>
          <w:sz w:val="24"/>
          <w:szCs w:val="24"/>
        </w:rPr>
        <w:t xml:space="preserve"> of the High Court Rules, 1971.</w:t>
      </w:r>
      <w:r w:rsidR="007F2A0C">
        <w:rPr>
          <w:rStyle w:val="FootnoteReference"/>
          <w:rFonts w:ascii="Times New Roman" w:hAnsi="Times New Roman"/>
          <w:sz w:val="24"/>
          <w:szCs w:val="24"/>
        </w:rPr>
        <w:footnoteReference w:id="1"/>
      </w:r>
      <w:r w:rsidR="00E84D67">
        <w:rPr>
          <w:rFonts w:ascii="Times New Roman" w:hAnsi="Times New Roman" w:cs="Times New Roman"/>
          <w:sz w:val="24"/>
          <w:szCs w:val="24"/>
        </w:rPr>
        <w:t xml:space="preserve"> I now deal with these in turn. </w:t>
      </w:r>
    </w:p>
    <w:p w14:paraId="106A3EBC" w14:textId="77777777" w:rsidR="001C758B" w:rsidRDefault="001C758B" w:rsidP="001C75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6F5755B" w14:textId="77777777" w:rsidR="00F81312" w:rsidRPr="00F81312" w:rsidRDefault="00F81312" w:rsidP="001C758B">
      <w:pPr>
        <w:autoSpaceDE w:val="0"/>
        <w:autoSpaceDN w:val="0"/>
        <w:adjustRightInd w:val="0"/>
        <w:spacing w:after="0" w:line="360" w:lineRule="auto"/>
        <w:jc w:val="both"/>
        <w:rPr>
          <w:rFonts w:ascii="Times New Roman" w:hAnsi="Times New Roman" w:cs="Times New Roman"/>
          <w:b/>
          <w:sz w:val="24"/>
          <w:szCs w:val="24"/>
        </w:rPr>
      </w:pPr>
      <w:r w:rsidRPr="00F81312">
        <w:rPr>
          <w:rFonts w:ascii="Times New Roman" w:hAnsi="Times New Roman" w:cs="Times New Roman"/>
          <w:b/>
          <w:sz w:val="24"/>
          <w:szCs w:val="24"/>
        </w:rPr>
        <w:t>No valid affidavit for the 2</w:t>
      </w:r>
      <w:r w:rsidRPr="00F81312">
        <w:rPr>
          <w:rFonts w:ascii="Times New Roman" w:hAnsi="Times New Roman" w:cs="Times New Roman"/>
          <w:b/>
          <w:sz w:val="24"/>
          <w:szCs w:val="24"/>
          <w:vertAlign w:val="superscript"/>
        </w:rPr>
        <w:t>nd</w:t>
      </w:r>
      <w:r w:rsidRPr="00F81312">
        <w:rPr>
          <w:rFonts w:ascii="Times New Roman" w:hAnsi="Times New Roman" w:cs="Times New Roman"/>
          <w:b/>
          <w:sz w:val="24"/>
          <w:szCs w:val="24"/>
        </w:rPr>
        <w:t xml:space="preserve"> respondent </w:t>
      </w:r>
    </w:p>
    <w:p w14:paraId="21A413B4" w14:textId="77777777" w:rsidR="00F81312" w:rsidRDefault="00F81312" w:rsidP="001C758B">
      <w:pPr>
        <w:autoSpaceDE w:val="0"/>
        <w:autoSpaceDN w:val="0"/>
        <w:adjustRightInd w:val="0"/>
        <w:spacing w:after="0" w:line="360" w:lineRule="auto"/>
        <w:jc w:val="both"/>
        <w:rPr>
          <w:rFonts w:ascii="Times New Roman" w:hAnsi="Times New Roman" w:cs="Times New Roman"/>
          <w:sz w:val="24"/>
          <w:szCs w:val="24"/>
        </w:rPr>
      </w:pPr>
    </w:p>
    <w:p w14:paraId="2E94AC98" w14:textId="0E34297A" w:rsidR="001C758B" w:rsidRDefault="001C758B" w:rsidP="001C75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4132">
        <w:rPr>
          <w:rFonts w:ascii="Times New Roman" w:hAnsi="Times New Roman" w:cs="Times New Roman"/>
          <w:sz w:val="24"/>
          <w:szCs w:val="24"/>
        </w:rPr>
        <w:t xml:space="preserve">Mr </w:t>
      </w:r>
      <w:r w:rsidR="00C44132" w:rsidRPr="00C44132">
        <w:rPr>
          <w:rFonts w:ascii="Times New Roman" w:hAnsi="Times New Roman" w:cs="Times New Roman"/>
          <w:i/>
          <w:sz w:val="24"/>
          <w:szCs w:val="24"/>
        </w:rPr>
        <w:t>Siziba</w:t>
      </w:r>
      <w:r w:rsidR="00C44132">
        <w:rPr>
          <w:rFonts w:ascii="Times New Roman" w:hAnsi="Times New Roman" w:cs="Times New Roman"/>
          <w:i/>
          <w:sz w:val="24"/>
          <w:szCs w:val="24"/>
        </w:rPr>
        <w:t xml:space="preserve">, </w:t>
      </w:r>
      <w:r w:rsidR="00C44132" w:rsidRPr="00C44132">
        <w:rPr>
          <w:rFonts w:ascii="Times New Roman" w:hAnsi="Times New Roman" w:cs="Times New Roman"/>
          <w:sz w:val="24"/>
          <w:szCs w:val="24"/>
        </w:rPr>
        <w:t>counsel for the applicant</w:t>
      </w:r>
      <w:r>
        <w:rPr>
          <w:rFonts w:ascii="Times New Roman" w:hAnsi="Times New Roman" w:cs="Times New Roman"/>
          <w:sz w:val="24"/>
          <w:szCs w:val="24"/>
        </w:rPr>
        <w:t xml:space="preserve"> contends that there is no competent opposing affidavit by the 2</w:t>
      </w:r>
      <w:r w:rsidRPr="001C758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755D4A">
        <w:rPr>
          <w:rFonts w:ascii="Times New Roman" w:hAnsi="Times New Roman" w:cs="Times New Roman"/>
          <w:sz w:val="24"/>
          <w:szCs w:val="24"/>
        </w:rPr>
        <w:t>It is contended that the deponent to the 2</w:t>
      </w:r>
      <w:r w:rsidR="00755D4A" w:rsidRPr="00755D4A">
        <w:rPr>
          <w:rFonts w:ascii="Times New Roman" w:hAnsi="Times New Roman" w:cs="Times New Roman"/>
          <w:sz w:val="24"/>
          <w:szCs w:val="24"/>
          <w:vertAlign w:val="superscript"/>
        </w:rPr>
        <w:t>nd</w:t>
      </w:r>
      <w:r w:rsidR="00755D4A">
        <w:rPr>
          <w:rFonts w:ascii="Times New Roman" w:hAnsi="Times New Roman" w:cs="Times New Roman"/>
          <w:sz w:val="24"/>
          <w:szCs w:val="24"/>
        </w:rPr>
        <w:t xml:space="preserve"> respondent’s opposing affidavit has not established that she is authorised to represent the </w:t>
      </w:r>
      <w:r w:rsidR="005015F0">
        <w:rPr>
          <w:rFonts w:ascii="Times New Roman" w:hAnsi="Times New Roman" w:cs="Times New Roman"/>
          <w:sz w:val="24"/>
          <w:szCs w:val="24"/>
        </w:rPr>
        <w:t>2</w:t>
      </w:r>
      <w:r w:rsidR="005015F0" w:rsidRPr="005015F0">
        <w:rPr>
          <w:rFonts w:ascii="Times New Roman" w:hAnsi="Times New Roman" w:cs="Times New Roman"/>
          <w:sz w:val="24"/>
          <w:szCs w:val="24"/>
          <w:vertAlign w:val="superscript"/>
        </w:rPr>
        <w:t>nd</w:t>
      </w:r>
      <w:r w:rsidR="005015F0">
        <w:rPr>
          <w:rFonts w:ascii="Times New Roman" w:hAnsi="Times New Roman" w:cs="Times New Roman"/>
          <w:sz w:val="24"/>
          <w:szCs w:val="24"/>
        </w:rPr>
        <w:t xml:space="preserve"> respondent in this case. It is argued that </w:t>
      </w:r>
      <w:r w:rsidR="00136139">
        <w:rPr>
          <w:rFonts w:ascii="Times New Roman" w:hAnsi="Times New Roman" w:cs="Times New Roman"/>
          <w:sz w:val="24"/>
          <w:szCs w:val="24"/>
        </w:rPr>
        <w:t>Knight Frank is n</w:t>
      </w:r>
      <w:r w:rsidR="00732D45">
        <w:rPr>
          <w:rFonts w:ascii="Times New Roman" w:hAnsi="Times New Roman" w:cs="Times New Roman"/>
          <w:sz w:val="24"/>
          <w:szCs w:val="24"/>
        </w:rPr>
        <w:t>ot a party to this matter and</w:t>
      </w:r>
      <w:r w:rsidR="00136139">
        <w:rPr>
          <w:rFonts w:ascii="Times New Roman" w:hAnsi="Times New Roman" w:cs="Times New Roman"/>
          <w:sz w:val="24"/>
          <w:szCs w:val="24"/>
        </w:rPr>
        <w:t xml:space="preserve"> has neither</w:t>
      </w:r>
      <w:r w:rsidR="00136139" w:rsidRPr="00136139">
        <w:rPr>
          <w:rFonts w:ascii="Times New Roman" w:hAnsi="Times New Roman" w:cs="Times New Roman"/>
          <w:i/>
          <w:sz w:val="24"/>
          <w:szCs w:val="24"/>
        </w:rPr>
        <w:t xml:space="preserve"> locus standi</w:t>
      </w:r>
      <w:r w:rsidR="00136139">
        <w:rPr>
          <w:rFonts w:ascii="Times New Roman" w:hAnsi="Times New Roman" w:cs="Times New Roman"/>
          <w:sz w:val="24"/>
          <w:szCs w:val="24"/>
        </w:rPr>
        <w:t xml:space="preserve"> </w:t>
      </w:r>
      <w:r w:rsidR="00136139">
        <w:rPr>
          <w:rFonts w:ascii="Times New Roman" w:hAnsi="Times New Roman" w:cs="Times New Roman"/>
          <w:sz w:val="24"/>
          <w:szCs w:val="24"/>
        </w:rPr>
        <w:lastRenderedPageBreak/>
        <w:t xml:space="preserve">nor authority </w:t>
      </w:r>
      <w:r w:rsidR="005D01B2">
        <w:rPr>
          <w:rFonts w:ascii="Times New Roman" w:hAnsi="Times New Roman" w:cs="Times New Roman"/>
          <w:sz w:val="24"/>
          <w:szCs w:val="24"/>
        </w:rPr>
        <w:t>to act for or represent the 2</w:t>
      </w:r>
      <w:r w:rsidR="005D01B2" w:rsidRPr="005D01B2">
        <w:rPr>
          <w:rFonts w:ascii="Times New Roman" w:hAnsi="Times New Roman" w:cs="Times New Roman"/>
          <w:sz w:val="24"/>
          <w:szCs w:val="24"/>
          <w:vertAlign w:val="superscript"/>
        </w:rPr>
        <w:t>nd</w:t>
      </w:r>
      <w:r w:rsidR="005D01B2">
        <w:rPr>
          <w:rFonts w:ascii="Times New Roman" w:hAnsi="Times New Roman" w:cs="Times New Roman"/>
          <w:sz w:val="24"/>
          <w:szCs w:val="24"/>
        </w:rPr>
        <w:t xml:space="preserve"> respondent unless expressly authorised by a resolution. </w:t>
      </w:r>
      <w:r w:rsidR="00AC37AA">
        <w:rPr>
          <w:rFonts w:ascii="Times New Roman" w:hAnsi="Times New Roman" w:cs="Times New Roman"/>
          <w:sz w:val="24"/>
          <w:szCs w:val="24"/>
        </w:rPr>
        <w:t xml:space="preserve">Further it is contended that the deponent has not attached anything to demonstrate that he is authorised by Knight Frank to represent it </w:t>
      </w:r>
      <w:r w:rsidR="00696F24">
        <w:rPr>
          <w:rFonts w:ascii="Times New Roman" w:hAnsi="Times New Roman" w:cs="Times New Roman"/>
          <w:sz w:val="24"/>
          <w:szCs w:val="24"/>
        </w:rPr>
        <w:t xml:space="preserve">and such cannot be assumed but must be proven by a resolution. </w:t>
      </w:r>
      <w:r w:rsidR="001C1B0E">
        <w:rPr>
          <w:rFonts w:ascii="Times New Roman" w:hAnsi="Times New Roman" w:cs="Times New Roman"/>
          <w:sz w:val="24"/>
          <w:szCs w:val="24"/>
        </w:rPr>
        <w:t>It is argued that there is no opposing affidavit by the 2</w:t>
      </w:r>
      <w:r w:rsidR="001C1B0E" w:rsidRPr="001C1B0E">
        <w:rPr>
          <w:rFonts w:ascii="Times New Roman" w:hAnsi="Times New Roman" w:cs="Times New Roman"/>
          <w:sz w:val="24"/>
          <w:szCs w:val="24"/>
          <w:vertAlign w:val="superscript"/>
        </w:rPr>
        <w:t>nd</w:t>
      </w:r>
      <w:r w:rsidR="00D13595">
        <w:rPr>
          <w:rFonts w:ascii="Times New Roman" w:hAnsi="Times New Roman" w:cs="Times New Roman"/>
          <w:sz w:val="24"/>
          <w:szCs w:val="24"/>
        </w:rPr>
        <w:t xml:space="preserve"> respondent. </w:t>
      </w:r>
    </w:p>
    <w:p w14:paraId="18AE12A5" w14:textId="77777777" w:rsidR="00D13595" w:rsidRDefault="00D13595" w:rsidP="001C758B">
      <w:pPr>
        <w:autoSpaceDE w:val="0"/>
        <w:autoSpaceDN w:val="0"/>
        <w:adjustRightInd w:val="0"/>
        <w:spacing w:after="0" w:line="360" w:lineRule="auto"/>
        <w:jc w:val="both"/>
        <w:rPr>
          <w:rFonts w:ascii="Times New Roman" w:hAnsi="Times New Roman" w:cs="Times New Roman"/>
          <w:sz w:val="24"/>
          <w:szCs w:val="24"/>
        </w:rPr>
      </w:pPr>
    </w:p>
    <w:p w14:paraId="690E0C18" w14:textId="39916802" w:rsidR="00D13595" w:rsidRDefault="006F7E07" w:rsidP="000D379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2B69BA" w:rsidRPr="002B69BA">
        <w:rPr>
          <w:rFonts w:ascii="Times New Roman" w:hAnsi="Times New Roman" w:cs="Times New Roman"/>
          <w:i/>
          <w:sz w:val="24"/>
          <w:szCs w:val="24"/>
        </w:rPr>
        <w:t>Tsvangirai</w:t>
      </w:r>
      <w:r>
        <w:rPr>
          <w:rFonts w:ascii="Times New Roman" w:hAnsi="Times New Roman" w:cs="Times New Roman"/>
          <w:sz w:val="24"/>
          <w:szCs w:val="24"/>
        </w:rPr>
        <w:t>, counsel for the 2</w:t>
      </w:r>
      <w:r w:rsidRPr="006F7E0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contends that applicant fully knows and its own record </w:t>
      </w:r>
      <w:r w:rsidR="00094D01">
        <w:rPr>
          <w:rFonts w:ascii="Times New Roman" w:hAnsi="Times New Roman" w:cs="Times New Roman"/>
          <w:sz w:val="24"/>
          <w:szCs w:val="24"/>
        </w:rPr>
        <w:t xml:space="preserve">shows </w:t>
      </w:r>
      <w:r>
        <w:rPr>
          <w:rFonts w:ascii="Times New Roman" w:hAnsi="Times New Roman" w:cs="Times New Roman"/>
          <w:sz w:val="24"/>
          <w:szCs w:val="24"/>
        </w:rPr>
        <w:t>that the judicial sale in dispute was a result of her failure to pay rentals to 2</w:t>
      </w:r>
      <w:r w:rsidRPr="006F7E0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2B69BA">
        <w:rPr>
          <w:rFonts w:ascii="Times New Roman" w:hAnsi="Times New Roman" w:cs="Times New Roman"/>
          <w:sz w:val="24"/>
          <w:szCs w:val="24"/>
        </w:rPr>
        <w:t>In</w:t>
      </w:r>
      <w:r w:rsidR="0009535B">
        <w:rPr>
          <w:rFonts w:ascii="Times New Roman" w:hAnsi="Times New Roman" w:cs="Times New Roman"/>
          <w:sz w:val="24"/>
          <w:szCs w:val="24"/>
        </w:rPr>
        <w:t xml:space="preserve"> all </w:t>
      </w:r>
      <w:r w:rsidR="002B69BA">
        <w:rPr>
          <w:rFonts w:ascii="Times New Roman" w:hAnsi="Times New Roman" w:cs="Times New Roman"/>
          <w:sz w:val="24"/>
          <w:szCs w:val="24"/>
        </w:rPr>
        <w:t xml:space="preserve">cases between the parties, i.e. HC 1658/17; HC 1801/18; HC 2882/18 and HC </w:t>
      </w:r>
      <w:r w:rsidR="0090454B">
        <w:rPr>
          <w:rFonts w:ascii="Times New Roman" w:hAnsi="Times New Roman" w:cs="Times New Roman"/>
          <w:sz w:val="24"/>
          <w:szCs w:val="24"/>
        </w:rPr>
        <w:t>2391/19 2</w:t>
      </w:r>
      <w:r w:rsidR="0090454B" w:rsidRPr="0090454B">
        <w:rPr>
          <w:rFonts w:ascii="Times New Roman" w:hAnsi="Times New Roman" w:cs="Times New Roman"/>
          <w:sz w:val="24"/>
          <w:szCs w:val="24"/>
          <w:vertAlign w:val="superscript"/>
        </w:rPr>
        <w:t>nd</w:t>
      </w:r>
      <w:r w:rsidR="0090454B">
        <w:rPr>
          <w:rFonts w:ascii="Times New Roman" w:hAnsi="Times New Roman" w:cs="Times New Roman"/>
          <w:sz w:val="24"/>
          <w:szCs w:val="24"/>
        </w:rPr>
        <w:t xml:space="preserve"> respondent has always been represented by Knight Frank, </w:t>
      </w:r>
      <w:r w:rsidR="001A7D80">
        <w:rPr>
          <w:rFonts w:ascii="Times New Roman" w:hAnsi="Times New Roman" w:cs="Times New Roman"/>
          <w:sz w:val="24"/>
          <w:szCs w:val="24"/>
        </w:rPr>
        <w:t>who are</w:t>
      </w:r>
      <w:r w:rsidR="0090454B">
        <w:rPr>
          <w:rFonts w:ascii="Times New Roman" w:hAnsi="Times New Roman" w:cs="Times New Roman"/>
          <w:sz w:val="24"/>
          <w:szCs w:val="24"/>
        </w:rPr>
        <w:t xml:space="preserve"> </w:t>
      </w:r>
      <w:r w:rsidR="001A7D80">
        <w:rPr>
          <w:rFonts w:ascii="Times New Roman" w:hAnsi="Times New Roman" w:cs="Times New Roman"/>
          <w:sz w:val="24"/>
          <w:szCs w:val="24"/>
        </w:rPr>
        <w:t xml:space="preserve">the </w:t>
      </w:r>
      <w:r w:rsidR="0090454B">
        <w:rPr>
          <w:rFonts w:ascii="Times New Roman" w:hAnsi="Times New Roman" w:cs="Times New Roman"/>
          <w:sz w:val="24"/>
          <w:szCs w:val="24"/>
        </w:rPr>
        <w:t xml:space="preserve">property </w:t>
      </w:r>
      <w:r w:rsidR="0009535B">
        <w:rPr>
          <w:rFonts w:ascii="Times New Roman" w:hAnsi="Times New Roman" w:cs="Times New Roman"/>
          <w:sz w:val="24"/>
          <w:szCs w:val="24"/>
        </w:rPr>
        <w:t xml:space="preserve">managers. The lease agreement between applicant and respondent was prepared by Knight Frank. </w:t>
      </w:r>
      <w:r w:rsidR="0090454B">
        <w:rPr>
          <w:rFonts w:ascii="Times New Roman" w:hAnsi="Times New Roman" w:cs="Times New Roman"/>
          <w:sz w:val="24"/>
          <w:szCs w:val="24"/>
        </w:rPr>
        <w:t xml:space="preserve"> </w:t>
      </w:r>
      <w:r w:rsidR="000D3797">
        <w:rPr>
          <w:rFonts w:ascii="Times New Roman" w:hAnsi="Times New Roman" w:cs="Times New Roman"/>
          <w:sz w:val="24"/>
          <w:szCs w:val="24"/>
        </w:rPr>
        <w:t xml:space="preserve">It is contended that this preliminary objection has no merit and must be dismissed. </w:t>
      </w:r>
    </w:p>
    <w:p w14:paraId="5AF2F1D9" w14:textId="77777777" w:rsidR="00995D6E" w:rsidRDefault="00995D6E" w:rsidP="001C758B">
      <w:pPr>
        <w:autoSpaceDE w:val="0"/>
        <w:autoSpaceDN w:val="0"/>
        <w:adjustRightInd w:val="0"/>
        <w:spacing w:after="0" w:line="360" w:lineRule="auto"/>
        <w:jc w:val="both"/>
        <w:rPr>
          <w:rFonts w:ascii="Times New Roman" w:hAnsi="Times New Roman" w:cs="Times New Roman"/>
          <w:sz w:val="24"/>
          <w:szCs w:val="24"/>
        </w:rPr>
      </w:pPr>
    </w:p>
    <w:p w14:paraId="44F6B93E" w14:textId="1E8EDE0C" w:rsidR="00A010B7" w:rsidRPr="00AD20EF" w:rsidRDefault="00995D6E" w:rsidP="00043EB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opposing affidavit </w:t>
      </w:r>
      <w:proofErr w:type="spellStart"/>
      <w:r w:rsidR="004B4D17">
        <w:rPr>
          <w:rFonts w:ascii="Times New Roman" w:hAnsi="Times New Roman" w:cs="Times New Roman"/>
          <w:sz w:val="24"/>
          <w:szCs w:val="24"/>
        </w:rPr>
        <w:t>Sthembinkosi</w:t>
      </w:r>
      <w:proofErr w:type="spellEnd"/>
      <w:r w:rsidR="004B4D17">
        <w:rPr>
          <w:rFonts w:ascii="Times New Roman" w:hAnsi="Times New Roman" w:cs="Times New Roman"/>
          <w:sz w:val="24"/>
          <w:szCs w:val="24"/>
        </w:rPr>
        <w:t xml:space="preserve"> </w:t>
      </w:r>
      <w:proofErr w:type="spellStart"/>
      <w:r w:rsidR="004B4D17">
        <w:rPr>
          <w:rFonts w:ascii="Times New Roman" w:hAnsi="Times New Roman" w:cs="Times New Roman"/>
          <w:sz w:val="24"/>
          <w:szCs w:val="24"/>
        </w:rPr>
        <w:t>Mbavhumana</w:t>
      </w:r>
      <w:proofErr w:type="spellEnd"/>
      <w:r w:rsidR="007E5F05">
        <w:rPr>
          <w:rFonts w:ascii="Times New Roman" w:hAnsi="Times New Roman" w:cs="Times New Roman"/>
          <w:sz w:val="24"/>
          <w:szCs w:val="24"/>
        </w:rPr>
        <w:t xml:space="preserve"> declares that he is </w:t>
      </w:r>
      <w:r w:rsidR="00340266">
        <w:rPr>
          <w:rFonts w:ascii="Times New Roman" w:hAnsi="Times New Roman" w:cs="Times New Roman"/>
          <w:sz w:val="24"/>
          <w:szCs w:val="24"/>
        </w:rPr>
        <w:t>a partner a</w:t>
      </w:r>
      <w:r w:rsidR="007A4106">
        <w:rPr>
          <w:rFonts w:ascii="Times New Roman" w:hAnsi="Times New Roman" w:cs="Times New Roman"/>
          <w:sz w:val="24"/>
          <w:szCs w:val="24"/>
        </w:rPr>
        <w:t>t Knight Frank, Zimbabwe the managing a</w:t>
      </w:r>
      <w:r w:rsidR="00340266">
        <w:rPr>
          <w:rFonts w:ascii="Times New Roman" w:hAnsi="Times New Roman" w:cs="Times New Roman"/>
          <w:sz w:val="24"/>
          <w:szCs w:val="24"/>
        </w:rPr>
        <w:t>gents of 2</w:t>
      </w:r>
      <w:r w:rsidR="00340266" w:rsidRPr="00340266">
        <w:rPr>
          <w:rFonts w:ascii="Times New Roman" w:hAnsi="Times New Roman" w:cs="Times New Roman"/>
          <w:sz w:val="24"/>
          <w:szCs w:val="24"/>
          <w:vertAlign w:val="superscript"/>
        </w:rPr>
        <w:t>nd</w:t>
      </w:r>
      <w:r w:rsidR="00340266">
        <w:rPr>
          <w:rFonts w:ascii="Times New Roman" w:hAnsi="Times New Roman" w:cs="Times New Roman"/>
          <w:sz w:val="24"/>
          <w:szCs w:val="24"/>
        </w:rPr>
        <w:t xml:space="preserve"> respondent</w:t>
      </w:r>
      <w:r w:rsidR="00F25568">
        <w:rPr>
          <w:rFonts w:ascii="Times New Roman" w:hAnsi="Times New Roman" w:cs="Times New Roman"/>
          <w:sz w:val="24"/>
          <w:szCs w:val="24"/>
        </w:rPr>
        <w:t>’</w:t>
      </w:r>
      <w:r w:rsidR="00340266">
        <w:rPr>
          <w:rFonts w:ascii="Times New Roman" w:hAnsi="Times New Roman" w:cs="Times New Roman"/>
          <w:sz w:val="24"/>
          <w:szCs w:val="24"/>
        </w:rPr>
        <w:t xml:space="preserve">s </w:t>
      </w:r>
      <w:r w:rsidR="003D20A9">
        <w:rPr>
          <w:rFonts w:ascii="Times New Roman" w:hAnsi="Times New Roman" w:cs="Times New Roman"/>
          <w:sz w:val="24"/>
          <w:szCs w:val="24"/>
        </w:rPr>
        <w:t>property in question that led to the sale of ap</w:t>
      </w:r>
      <w:r w:rsidR="007E5F05">
        <w:rPr>
          <w:rFonts w:ascii="Times New Roman" w:hAnsi="Times New Roman" w:cs="Times New Roman"/>
          <w:sz w:val="24"/>
          <w:szCs w:val="24"/>
        </w:rPr>
        <w:t>plicant’s property and as such he has</w:t>
      </w:r>
      <w:r w:rsidR="003D20A9">
        <w:rPr>
          <w:rFonts w:ascii="Times New Roman" w:hAnsi="Times New Roman" w:cs="Times New Roman"/>
          <w:sz w:val="24"/>
          <w:szCs w:val="24"/>
        </w:rPr>
        <w:t xml:space="preserve"> authority to represent the 2</w:t>
      </w:r>
      <w:r w:rsidR="003D20A9" w:rsidRPr="003D20A9">
        <w:rPr>
          <w:rFonts w:ascii="Times New Roman" w:hAnsi="Times New Roman" w:cs="Times New Roman"/>
          <w:sz w:val="24"/>
          <w:szCs w:val="24"/>
          <w:vertAlign w:val="superscript"/>
        </w:rPr>
        <w:t>nd</w:t>
      </w:r>
      <w:r w:rsidR="003D20A9">
        <w:rPr>
          <w:rFonts w:ascii="Times New Roman" w:hAnsi="Times New Roman" w:cs="Times New Roman"/>
          <w:sz w:val="24"/>
          <w:szCs w:val="24"/>
        </w:rPr>
        <w:t xml:space="preserve"> respondent </w:t>
      </w:r>
      <w:r w:rsidR="007E5F05">
        <w:rPr>
          <w:rFonts w:ascii="Times New Roman" w:hAnsi="Times New Roman" w:cs="Times New Roman"/>
          <w:sz w:val="24"/>
          <w:szCs w:val="24"/>
        </w:rPr>
        <w:t xml:space="preserve">in this matter. </w:t>
      </w:r>
      <w:r w:rsidR="00F554D4">
        <w:rPr>
          <w:rFonts w:ascii="Times New Roman" w:hAnsi="Times New Roman" w:cs="Times New Roman"/>
          <w:sz w:val="24"/>
          <w:szCs w:val="24"/>
        </w:rPr>
        <w:t>Factoring in</w:t>
      </w:r>
      <w:r w:rsidR="00624115">
        <w:rPr>
          <w:rFonts w:ascii="Times New Roman" w:hAnsi="Times New Roman" w:cs="Times New Roman"/>
          <w:sz w:val="24"/>
          <w:szCs w:val="24"/>
        </w:rPr>
        <w:t>to</w:t>
      </w:r>
      <w:r w:rsidR="00F554D4">
        <w:rPr>
          <w:rFonts w:ascii="Times New Roman" w:hAnsi="Times New Roman" w:cs="Times New Roman"/>
          <w:sz w:val="24"/>
          <w:szCs w:val="24"/>
        </w:rPr>
        <w:t xml:space="preserve"> the equation the history of this matter, that </w:t>
      </w:r>
      <w:r w:rsidR="00CD2380">
        <w:rPr>
          <w:rFonts w:ascii="Times New Roman" w:hAnsi="Times New Roman" w:cs="Times New Roman"/>
          <w:sz w:val="24"/>
          <w:szCs w:val="24"/>
        </w:rPr>
        <w:t xml:space="preserve">the </w:t>
      </w:r>
      <w:r w:rsidR="00F554D4">
        <w:rPr>
          <w:rFonts w:ascii="Times New Roman" w:hAnsi="Times New Roman" w:cs="Times New Roman"/>
          <w:sz w:val="24"/>
          <w:szCs w:val="24"/>
        </w:rPr>
        <w:t>2</w:t>
      </w:r>
      <w:r w:rsidR="00F554D4" w:rsidRPr="00F554D4">
        <w:rPr>
          <w:rFonts w:ascii="Times New Roman" w:hAnsi="Times New Roman" w:cs="Times New Roman"/>
          <w:sz w:val="24"/>
          <w:szCs w:val="24"/>
          <w:vertAlign w:val="superscript"/>
        </w:rPr>
        <w:t>nd</w:t>
      </w:r>
      <w:r w:rsidR="00F554D4">
        <w:rPr>
          <w:rFonts w:ascii="Times New Roman" w:hAnsi="Times New Roman" w:cs="Times New Roman"/>
          <w:sz w:val="24"/>
          <w:szCs w:val="24"/>
        </w:rPr>
        <w:t xml:space="preserve"> respondent has always been represented by </w:t>
      </w:r>
      <w:r w:rsidR="00725465">
        <w:rPr>
          <w:rFonts w:ascii="Times New Roman" w:hAnsi="Times New Roman" w:cs="Times New Roman"/>
          <w:sz w:val="24"/>
          <w:szCs w:val="24"/>
        </w:rPr>
        <w:t>its property managers</w:t>
      </w:r>
      <w:r w:rsidR="00624115">
        <w:rPr>
          <w:rFonts w:ascii="Times New Roman" w:hAnsi="Times New Roman" w:cs="Times New Roman"/>
          <w:sz w:val="24"/>
          <w:szCs w:val="24"/>
        </w:rPr>
        <w:t xml:space="preserve"> </w:t>
      </w:r>
      <w:r w:rsidR="00725465">
        <w:rPr>
          <w:rFonts w:ascii="Times New Roman" w:hAnsi="Times New Roman" w:cs="Times New Roman"/>
          <w:sz w:val="24"/>
          <w:szCs w:val="24"/>
        </w:rPr>
        <w:t>(</w:t>
      </w:r>
      <w:r w:rsidR="00624115">
        <w:rPr>
          <w:rFonts w:ascii="Times New Roman" w:hAnsi="Times New Roman" w:cs="Times New Roman"/>
          <w:sz w:val="24"/>
          <w:szCs w:val="24"/>
        </w:rPr>
        <w:t>Knight Frank</w:t>
      </w:r>
      <w:r w:rsidR="00725465">
        <w:rPr>
          <w:rFonts w:ascii="Times New Roman" w:hAnsi="Times New Roman" w:cs="Times New Roman"/>
          <w:sz w:val="24"/>
          <w:szCs w:val="24"/>
        </w:rPr>
        <w:t>)</w:t>
      </w:r>
      <w:r w:rsidR="00624115">
        <w:rPr>
          <w:rFonts w:ascii="Times New Roman" w:hAnsi="Times New Roman" w:cs="Times New Roman"/>
          <w:sz w:val="24"/>
          <w:szCs w:val="24"/>
        </w:rPr>
        <w:t xml:space="preserve"> in its dispute with applicant</w:t>
      </w:r>
      <w:r w:rsidR="00725465">
        <w:rPr>
          <w:rFonts w:ascii="Times New Roman" w:hAnsi="Times New Roman" w:cs="Times New Roman"/>
          <w:sz w:val="24"/>
          <w:szCs w:val="24"/>
        </w:rPr>
        <w:t xml:space="preserve">, </w:t>
      </w:r>
      <w:r w:rsidR="00001D51">
        <w:rPr>
          <w:rFonts w:ascii="Times New Roman" w:hAnsi="Times New Roman" w:cs="Times New Roman"/>
          <w:sz w:val="24"/>
          <w:szCs w:val="24"/>
        </w:rPr>
        <w:t xml:space="preserve">and </w:t>
      </w:r>
      <w:r w:rsidR="00725465">
        <w:rPr>
          <w:rFonts w:ascii="Times New Roman" w:hAnsi="Times New Roman" w:cs="Times New Roman"/>
          <w:sz w:val="24"/>
          <w:szCs w:val="24"/>
        </w:rPr>
        <w:t>t</w:t>
      </w:r>
      <w:r w:rsidR="00372459">
        <w:rPr>
          <w:rFonts w:ascii="Times New Roman" w:hAnsi="Times New Roman" w:cs="Times New Roman"/>
          <w:sz w:val="24"/>
          <w:szCs w:val="24"/>
        </w:rPr>
        <w:t xml:space="preserve">hat the lease agreement between applicant </w:t>
      </w:r>
      <w:r w:rsidR="00E17B06">
        <w:rPr>
          <w:rFonts w:ascii="Times New Roman" w:hAnsi="Times New Roman" w:cs="Times New Roman"/>
          <w:sz w:val="24"/>
          <w:szCs w:val="24"/>
        </w:rPr>
        <w:t xml:space="preserve">and </w:t>
      </w:r>
      <w:r w:rsidR="00825EF1">
        <w:rPr>
          <w:rFonts w:ascii="Times New Roman" w:hAnsi="Times New Roman" w:cs="Times New Roman"/>
          <w:sz w:val="24"/>
          <w:szCs w:val="24"/>
        </w:rPr>
        <w:t>2</w:t>
      </w:r>
      <w:r w:rsidR="00825EF1" w:rsidRPr="00825EF1">
        <w:rPr>
          <w:rFonts w:ascii="Times New Roman" w:hAnsi="Times New Roman" w:cs="Times New Roman"/>
          <w:sz w:val="24"/>
          <w:szCs w:val="24"/>
          <w:vertAlign w:val="superscript"/>
        </w:rPr>
        <w:t>nd</w:t>
      </w:r>
      <w:r w:rsidR="00825EF1">
        <w:rPr>
          <w:rFonts w:ascii="Times New Roman" w:hAnsi="Times New Roman" w:cs="Times New Roman"/>
          <w:sz w:val="24"/>
          <w:szCs w:val="24"/>
        </w:rPr>
        <w:t xml:space="preserve"> respondent </w:t>
      </w:r>
      <w:r w:rsidR="00372459">
        <w:rPr>
          <w:rFonts w:ascii="Times New Roman" w:hAnsi="Times New Roman" w:cs="Times New Roman"/>
          <w:sz w:val="24"/>
          <w:szCs w:val="24"/>
        </w:rPr>
        <w:t>was prepared by Knight Frank</w:t>
      </w:r>
      <w:r w:rsidR="00825EF1">
        <w:rPr>
          <w:rFonts w:ascii="Times New Roman" w:hAnsi="Times New Roman" w:cs="Times New Roman"/>
          <w:sz w:val="24"/>
          <w:szCs w:val="24"/>
        </w:rPr>
        <w:t xml:space="preserve">, </w:t>
      </w:r>
      <w:r w:rsidR="00372459">
        <w:rPr>
          <w:rFonts w:ascii="Times New Roman" w:hAnsi="Times New Roman" w:cs="Times New Roman"/>
          <w:sz w:val="24"/>
          <w:szCs w:val="24"/>
        </w:rPr>
        <w:t xml:space="preserve"> </w:t>
      </w:r>
      <w:r w:rsidR="007B6A73">
        <w:rPr>
          <w:rFonts w:ascii="Times New Roman" w:hAnsi="Times New Roman" w:cs="Times New Roman"/>
          <w:sz w:val="24"/>
          <w:szCs w:val="24"/>
        </w:rPr>
        <w:t xml:space="preserve"> </w:t>
      </w:r>
      <w:r w:rsidR="00E17B06">
        <w:rPr>
          <w:rFonts w:ascii="Times New Roman" w:hAnsi="Times New Roman" w:cs="Times New Roman"/>
          <w:sz w:val="24"/>
          <w:szCs w:val="24"/>
        </w:rPr>
        <w:t xml:space="preserve">and that </w:t>
      </w:r>
      <w:r w:rsidR="00A61A4B">
        <w:rPr>
          <w:rFonts w:ascii="Times New Roman" w:hAnsi="Times New Roman" w:cs="Times New Roman"/>
          <w:sz w:val="24"/>
          <w:szCs w:val="24"/>
        </w:rPr>
        <w:t xml:space="preserve">applicant’s papers contain an </w:t>
      </w:r>
      <w:r w:rsidR="00022095">
        <w:rPr>
          <w:rFonts w:ascii="Times New Roman" w:hAnsi="Times New Roman" w:cs="Times New Roman"/>
          <w:sz w:val="24"/>
          <w:szCs w:val="24"/>
        </w:rPr>
        <w:t xml:space="preserve">affidavit deposed to by a </w:t>
      </w:r>
      <w:r w:rsidR="00C223A7">
        <w:rPr>
          <w:rFonts w:ascii="Times New Roman" w:hAnsi="Times New Roman" w:cs="Times New Roman"/>
          <w:sz w:val="24"/>
          <w:szCs w:val="24"/>
        </w:rPr>
        <w:t xml:space="preserve">former partner at Knight Frank, </w:t>
      </w:r>
      <w:r w:rsidR="007B6A73">
        <w:rPr>
          <w:rFonts w:ascii="Times New Roman" w:hAnsi="Times New Roman" w:cs="Times New Roman"/>
          <w:sz w:val="24"/>
          <w:szCs w:val="24"/>
        </w:rPr>
        <w:t>it would be elevating</w:t>
      </w:r>
      <w:r w:rsidR="00624115">
        <w:rPr>
          <w:rFonts w:ascii="Times New Roman" w:hAnsi="Times New Roman" w:cs="Times New Roman"/>
          <w:sz w:val="24"/>
          <w:szCs w:val="24"/>
        </w:rPr>
        <w:t xml:space="preserve"> this requirement of a resolution to </w:t>
      </w:r>
      <w:r w:rsidR="0000531A">
        <w:rPr>
          <w:rFonts w:ascii="Times New Roman" w:hAnsi="Times New Roman" w:cs="Times New Roman"/>
          <w:sz w:val="24"/>
          <w:szCs w:val="24"/>
        </w:rPr>
        <w:t>unacceptable heights to hold that there is no valid notice of opposition for the 2</w:t>
      </w:r>
      <w:r w:rsidR="0000531A" w:rsidRPr="0000531A">
        <w:rPr>
          <w:rFonts w:ascii="Times New Roman" w:hAnsi="Times New Roman" w:cs="Times New Roman"/>
          <w:sz w:val="24"/>
          <w:szCs w:val="24"/>
          <w:vertAlign w:val="superscript"/>
        </w:rPr>
        <w:t>nd</w:t>
      </w:r>
      <w:r w:rsidR="0000531A">
        <w:rPr>
          <w:rFonts w:ascii="Times New Roman" w:hAnsi="Times New Roman" w:cs="Times New Roman"/>
          <w:sz w:val="24"/>
          <w:szCs w:val="24"/>
        </w:rPr>
        <w:t xml:space="preserve"> respondent</w:t>
      </w:r>
      <w:r w:rsidR="0000531A" w:rsidRPr="007B6A73">
        <w:rPr>
          <w:rFonts w:ascii="Times New Roman" w:hAnsi="Times New Roman" w:cs="Times New Roman"/>
          <w:sz w:val="24"/>
          <w:szCs w:val="24"/>
        </w:rPr>
        <w:t>.</w:t>
      </w:r>
      <w:r w:rsidR="00A010B7">
        <w:rPr>
          <w:rFonts w:ascii="Times New Roman" w:hAnsi="Times New Roman" w:cs="Times New Roman"/>
          <w:sz w:val="24"/>
          <w:szCs w:val="24"/>
        </w:rPr>
        <w:t xml:space="preserve"> </w:t>
      </w:r>
      <w:r w:rsidR="00043EBD">
        <w:rPr>
          <w:rFonts w:ascii="Times New Roman" w:hAnsi="Times New Roman" w:cs="Times New Roman"/>
          <w:sz w:val="24"/>
          <w:szCs w:val="24"/>
        </w:rPr>
        <w:t xml:space="preserve">See: </w:t>
      </w:r>
      <w:proofErr w:type="spellStart"/>
      <w:r w:rsidR="002128A9" w:rsidRPr="002128A9">
        <w:rPr>
          <w:rStyle w:val="Emphasis"/>
          <w:rFonts w:ascii="Times New Roman" w:hAnsi="Times New Roman" w:cs="Times New Roman"/>
          <w:sz w:val="24"/>
          <w:szCs w:val="24"/>
          <w:shd w:val="clear" w:color="auto" w:fill="FFFFFF"/>
        </w:rPr>
        <w:t>Tianze</w:t>
      </w:r>
      <w:proofErr w:type="spellEnd"/>
      <w:r w:rsidR="002128A9" w:rsidRPr="002128A9">
        <w:rPr>
          <w:rStyle w:val="Emphasis"/>
          <w:rFonts w:ascii="Times New Roman" w:hAnsi="Times New Roman" w:cs="Times New Roman"/>
          <w:sz w:val="24"/>
          <w:szCs w:val="24"/>
          <w:shd w:val="clear" w:color="auto" w:fill="FFFFFF"/>
        </w:rPr>
        <w:t xml:space="preserve"> Tobacco Company (Pvt) Ltd</w:t>
      </w:r>
      <w:r w:rsidR="002128A9" w:rsidRPr="002128A9">
        <w:rPr>
          <w:rFonts w:ascii="Times New Roman" w:hAnsi="Times New Roman" w:cs="Times New Roman"/>
          <w:sz w:val="24"/>
          <w:szCs w:val="24"/>
          <w:shd w:val="clear" w:color="auto" w:fill="FFFFFF"/>
        </w:rPr>
        <w:t> vs </w:t>
      </w:r>
      <w:proofErr w:type="spellStart"/>
      <w:r w:rsidR="002128A9" w:rsidRPr="002128A9">
        <w:rPr>
          <w:rStyle w:val="Emphasis"/>
          <w:rFonts w:ascii="Times New Roman" w:hAnsi="Times New Roman" w:cs="Times New Roman"/>
          <w:sz w:val="24"/>
          <w:szCs w:val="24"/>
          <w:shd w:val="clear" w:color="auto" w:fill="FFFFFF"/>
        </w:rPr>
        <w:t>Vusumuzi</w:t>
      </w:r>
      <w:proofErr w:type="spellEnd"/>
      <w:r w:rsidR="002128A9" w:rsidRPr="002128A9">
        <w:rPr>
          <w:rStyle w:val="Emphasis"/>
          <w:rFonts w:ascii="Times New Roman" w:hAnsi="Times New Roman" w:cs="Times New Roman"/>
          <w:sz w:val="24"/>
          <w:szCs w:val="24"/>
          <w:shd w:val="clear" w:color="auto" w:fill="FFFFFF"/>
        </w:rPr>
        <w:t xml:space="preserve"> </w:t>
      </w:r>
      <w:proofErr w:type="spellStart"/>
      <w:r w:rsidR="002128A9" w:rsidRPr="002128A9">
        <w:rPr>
          <w:rStyle w:val="Emphasis"/>
          <w:rFonts w:ascii="Times New Roman" w:hAnsi="Times New Roman" w:cs="Times New Roman"/>
          <w:sz w:val="24"/>
          <w:szCs w:val="24"/>
          <w:shd w:val="clear" w:color="auto" w:fill="FFFFFF"/>
        </w:rPr>
        <w:t>Mutuyedwa</w:t>
      </w:r>
      <w:proofErr w:type="spellEnd"/>
      <w:r w:rsidR="002128A9" w:rsidRPr="002128A9">
        <w:rPr>
          <w:rFonts w:ascii="Times New Roman" w:hAnsi="Times New Roman" w:cs="Times New Roman"/>
          <w:sz w:val="24"/>
          <w:szCs w:val="24"/>
          <w:shd w:val="clear" w:color="auto" w:fill="FFFFFF"/>
        </w:rPr>
        <w:t> HH-626-15</w:t>
      </w:r>
      <w:r w:rsidR="00043EBD">
        <w:rPr>
          <w:rFonts w:ascii="Times New Roman" w:hAnsi="Times New Roman" w:cs="Times New Roman"/>
          <w:sz w:val="24"/>
          <w:szCs w:val="24"/>
          <w:shd w:val="clear" w:color="auto" w:fill="FFFFFF"/>
        </w:rPr>
        <w:t>.</w:t>
      </w:r>
    </w:p>
    <w:p w14:paraId="482D4C53" w14:textId="77777777" w:rsidR="00A010B7" w:rsidRPr="00AD20EF" w:rsidRDefault="00A010B7" w:rsidP="00AD20EF">
      <w:pPr>
        <w:autoSpaceDE w:val="0"/>
        <w:autoSpaceDN w:val="0"/>
        <w:adjustRightInd w:val="0"/>
        <w:spacing w:after="0" w:line="276" w:lineRule="auto"/>
        <w:ind w:firstLine="720"/>
        <w:jc w:val="both"/>
        <w:rPr>
          <w:rFonts w:ascii="Times New Roman" w:hAnsi="Times New Roman" w:cs="Times New Roman"/>
          <w:sz w:val="24"/>
          <w:szCs w:val="24"/>
        </w:rPr>
      </w:pPr>
    </w:p>
    <w:p w14:paraId="0CD5ECF7" w14:textId="198B9A0B" w:rsidR="0000584E" w:rsidRPr="00F133CC" w:rsidRDefault="000A05AA" w:rsidP="00004972">
      <w:pPr>
        <w:autoSpaceDE w:val="0"/>
        <w:autoSpaceDN w:val="0"/>
        <w:adjustRightInd w:val="0"/>
        <w:spacing w:after="0" w:line="360" w:lineRule="auto"/>
        <w:ind w:firstLine="720"/>
        <w:jc w:val="both"/>
        <w:rPr>
          <w:rFonts w:ascii="Times New Roman" w:hAnsi="Times New Roman" w:cs="Times New Roman"/>
          <w:sz w:val="24"/>
          <w:szCs w:val="24"/>
        </w:rPr>
      </w:pPr>
      <w:r w:rsidRPr="00F133CC">
        <w:rPr>
          <w:rFonts w:ascii="Times New Roman" w:hAnsi="Times New Roman" w:cs="Times New Roman"/>
          <w:sz w:val="24"/>
          <w:szCs w:val="24"/>
        </w:rPr>
        <w:t>In any event</w:t>
      </w:r>
      <w:r w:rsidR="00C17341" w:rsidRPr="00F133CC">
        <w:rPr>
          <w:rFonts w:ascii="Times New Roman" w:hAnsi="Times New Roman" w:cs="Times New Roman"/>
          <w:sz w:val="24"/>
          <w:szCs w:val="24"/>
        </w:rPr>
        <w:t xml:space="preserve"> the applicant is not contesting the assertion that the deponent to the opposing affidavit has knowledge of the facts stated in the affidavit. Therefore he is a competent deponent or witness in this matter. As a deponent or witness he can only be disqualified if he does not meet the requirement of Order 32 r 227(4) of the High Court Rules, 1971 which provides that an affidavit filed in written applications “shall be made by the applicant or respondent, as the case may be, or by a person who can swear to the facts or averments set out therein.”</w:t>
      </w:r>
      <w:r w:rsidR="00F133CC" w:rsidRPr="00F133CC">
        <w:rPr>
          <w:rFonts w:ascii="Times New Roman" w:hAnsi="Times New Roman" w:cs="Times New Roman"/>
          <w:sz w:val="24"/>
          <w:szCs w:val="24"/>
        </w:rPr>
        <w:t xml:space="preserve"> </w:t>
      </w:r>
      <w:r w:rsidR="00004972">
        <w:rPr>
          <w:rFonts w:ascii="Times New Roman" w:hAnsi="Times New Roman" w:cs="Times New Roman"/>
          <w:sz w:val="24"/>
          <w:szCs w:val="24"/>
        </w:rPr>
        <w:t xml:space="preserve">See: </w:t>
      </w:r>
      <w:proofErr w:type="spellStart"/>
      <w:r w:rsidR="00004972" w:rsidRPr="00004972">
        <w:rPr>
          <w:rFonts w:ascii="Times New Roman" w:eastAsia="Times New Roman" w:hAnsi="Times New Roman" w:cs="Times New Roman"/>
          <w:bCs/>
          <w:i/>
          <w:sz w:val="24"/>
          <w:szCs w:val="24"/>
          <w:lang w:eastAsia="en-ZW"/>
        </w:rPr>
        <w:t>Bere</w:t>
      </w:r>
      <w:proofErr w:type="spellEnd"/>
      <w:r w:rsidR="00004972" w:rsidRPr="00004972">
        <w:rPr>
          <w:rFonts w:ascii="Times New Roman" w:eastAsia="Times New Roman" w:hAnsi="Times New Roman" w:cs="Times New Roman"/>
          <w:bCs/>
          <w:i/>
          <w:sz w:val="24"/>
          <w:szCs w:val="24"/>
          <w:lang w:eastAsia="en-ZW"/>
        </w:rPr>
        <w:t xml:space="preserve"> v JSC and 6 Others</w:t>
      </w:r>
      <w:r w:rsidR="00004972">
        <w:rPr>
          <w:rFonts w:ascii="Times New Roman" w:eastAsia="Times New Roman" w:hAnsi="Times New Roman" w:cs="Times New Roman"/>
          <w:bCs/>
          <w:color w:val="4A4A4A"/>
          <w:sz w:val="24"/>
          <w:szCs w:val="24"/>
          <w:lang w:eastAsia="en-ZW"/>
        </w:rPr>
        <w:t xml:space="preserve"> SC 1/2022.</w:t>
      </w:r>
      <w:r w:rsidR="00004972">
        <w:rPr>
          <w:rFonts w:ascii="Times New Roman" w:hAnsi="Times New Roman" w:cs="Times New Roman"/>
          <w:sz w:val="24"/>
          <w:szCs w:val="24"/>
        </w:rPr>
        <w:t xml:space="preserve"> </w:t>
      </w:r>
      <w:r w:rsidR="003569E9" w:rsidRPr="00F133CC">
        <w:rPr>
          <w:rFonts w:ascii="Times New Roman" w:hAnsi="Times New Roman" w:cs="Times New Roman"/>
          <w:sz w:val="24"/>
          <w:szCs w:val="24"/>
        </w:rPr>
        <w:t xml:space="preserve">I take the view that </w:t>
      </w:r>
      <w:proofErr w:type="spellStart"/>
      <w:r w:rsidR="003569E9" w:rsidRPr="00F133CC">
        <w:rPr>
          <w:rFonts w:ascii="Times New Roman" w:hAnsi="Times New Roman" w:cs="Times New Roman"/>
          <w:sz w:val="24"/>
          <w:szCs w:val="24"/>
        </w:rPr>
        <w:t>Sthembinkosi</w:t>
      </w:r>
      <w:proofErr w:type="spellEnd"/>
      <w:r w:rsidR="003569E9" w:rsidRPr="00F133CC">
        <w:rPr>
          <w:rFonts w:ascii="Times New Roman" w:hAnsi="Times New Roman" w:cs="Times New Roman"/>
          <w:sz w:val="24"/>
          <w:szCs w:val="24"/>
        </w:rPr>
        <w:t xml:space="preserve"> </w:t>
      </w:r>
      <w:proofErr w:type="spellStart"/>
      <w:r w:rsidR="003569E9" w:rsidRPr="00F133CC">
        <w:rPr>
          <w:rFonts w:ascii="Times New Roman" w:hAnsi="Times New Roman" w:cs="Times New Roman"/>
          <w:sz w:val="24"/>
          <w:szCs w:val="24"/>
        </w:rPr>
        <w:t>Mbavhumana</w:t>
      </w:r>
      <w:proofErr w:type="spellEnd"/>
      <w:r w:rsidR="00EC1ED8" w:rsidRPr="00F133CC">
        <w:rPr>
          <w:rFonts w:ascii="Times New Roman" w:hAnsi="Times New Roman" w:cs="Times New Roman"/>
          <w:sz w:val="24"/>
          <w:szCs w:val="24"/>
        </w:rPr>
        <w:t xml:space="preserve"> is a</w:t>
      </w:r>
      <w:r w:rsidR="0057629A" w:rsidRPr="00F133CC">
        <w:rPr>
          <w:rFonts w:ascii="Times New Roman" w:eastAsia="Times New Roman" w:hAnsi="Times New Roman" w:cs="Times New Roman"/>
          <w:sz w:val="24"/>
          <w:szCs w:val="24"/>
          <w:lang w:eastAsia="en-ZW"/>
        </w:rPr>
        <w:t xml:space="preserve">  person  who  can  swear  positively  to  the  facts  </w:t>
      </w:r>
      <w:r w:rsidR="00EC1ED8" w:rsidRPr="00F133CC">
        <w:rPr>
          <w:rFonts w:ascii="Times New Roman" w:eastAsia="Times New Roman" w:hAnsi="Times New Roman" w:cs="Times New Roman"/>
          <w:sz w:val="24"/>
          <w:szCs w:val="24"/>
          <w:lang w:eastAsia="en-ZW"/>
        </w:rPr>
        <w:t xml:space="preserve">of this </w:t>
      </w:r>
      <w:r w:rsidR="00EC1ED8" w:rsidRPr="00F133CC">
        <w:rPr>
          <w:rFonts w:ascii="Times New Roman" w:eastAsia="Times New Roman" w:hAnsi="Times New Roman" w:cs="Times New Roman"/>
          <w:sz w:val="24"/>
          <w:szCs w:val="24"/>
          <w:lang w:eastAsia="en-ZW"/>
        </w:rPr>
        <w:lastRenderedPageBreak/>
        <w:t xml:space="preserve">matter </w:t>
      </w:r>
      <w:r w:rsidR="00DB05C6" w:rsidRPr="00F133CC">
        <w:rPr>
          <w:rFonts w:ascii="Times New Roman" w:eastAsia="Times New Roman" w:hAnsi="Times New Roman" w:cs="Times New Roman"/>
          <w:sz w:val="24"/>
          <w:szCs w:val="24"/>
          <w:lang w:eastAsia="en-ZW"/>
        </w:rPr>
        <w:t>and no resolution is required for his</w:t>
      </w:r>
      <w:r w:rsidR="0057629A" w:rsidRPr="00F133CC">
        <w:rPr>
          <w:rFonts w:ascii="Times New Roman" w:eastAsia="Times New Roman" w:hAnsi="Times New Roman" w:cs="Times New Roman"/>
          <w:sz w:val="24"/>
          <w:szCs w:val="24"/>
          <w:lang w:eastAsia="en-ZW"/>
        </w:rPr>
        <w:t xml:space="preserve">  affidavit </w:t>
      </w:r>
      <w:r w:rsidR="00DB05C6" w:rsidRPr="00F133CC">
        <w:rPr>
          <w:rFonts w:ascii="Times New Roman" w:eastAsia="Times New Roman" w:hAnsi="Times New Roman" w:cs="Times New Roman"/>
          <w:sz w:val="24"/>
          <w:szCs w:val="24"/>
          <w:lang w:eastAsia="en-ZW"/>
        </w:rPr>
        <w:t>to be valid.</w:t>
      </w:r>
      <w:r w:rsidR="00C223A7" w:rsidRPr="00F133CC">
        <w:rPr>
          <w:rFonts w:ascii="Times New Roman" w:eastAsia="Times New Roman" w:hAnsi="Times New Roman" w:cs="Times New Roman"/>
          <w:sz w:val="24"/>
          <w:szCs w:val="24"/>
          <w:lang w:eastAsia="en-ZW"/>
        </w:rPr>
        <w:t xml:space="preserve"> </w:t>
      </w:r>
      <w:r w:rsidR="00772943" w:rsidRPr="00F133CC">
        <w:rPr>
          <w:rFonts w:ascii="Times New Roman" w:eastAsia="Times New Roman" w:hAnsi="Times New Roman" w:cs="Times New Roman"/>
          <w:sz w:val="24"/>
          <w:szCs w:val="24"/>
          <w:lang w:eastAsia="en-ZW"/>
        </w:rPr>
        <w:t xml:space="preserve">See: </w:t>
      </w:r>
      <w:r w:rsidR="00562472">
        <w:rPr>
          <w:rFonts w:ascii="Times New Roman" w:eastAsia="Times New Roman" w:hAnsi="Times New Roman" w:cs="Times New Roman"/>
          <w:sz w:val="24"/>
          <w:szCs w:val="24"/>
          <w:lang w:eastAsia="en-ZW"/>
        </w:rPr>
        <w:t xml:space="preserve">He is a witness. </w:t>
      </w:r>
      <w:r w:rsidR="00772943" w:rsidRPr="00F133CC">
        <w:rPr>
          <w:rFonts w:ascii="Times New Roman" w:hAnsi="Times New Roman" w:cs="Times New Roman"/>
          <w:i/>
          <w:iCs/>
          <w:sz w:val="24"/>
          <w:szCs w:val="24"/>
        </w:rPr>
        <w:t xml:space="preserve">Willoughby's Investments (Pvt) Ltd v Peruke Investments (Pvt) Ltd &amp; Anor </w:t>
      </w:r>
      <w:r w:rsidR="00772943" w:rsidRPr="00F133CC">
        <w:rPr>
          <w:rFonts w:ascii="Times New Roman" w:hAnsi="Times New Roman" w:cs="Times New Roman"/>
          <w:sz w:val="24"/>
          <w:szCs w:val="24"/>
        </w:rPr>
        <w:t xml:space="preserve">HH 178/14. </w:t>
      </w:r>
      <w:r w:rsidR="0000584E" w:rsidRPr="00F133CC">
        <w:rPr>
          <w:rFonts w:ascii="Times New Roman" w:hAnsi="Times New Roman" w:cs="Times New Roman"/>
          <w:sz w:val="24"/>
          <w:szCs w:val="24"/>
          <w:shd w:val="clear" w:color="auto" w:fill="FFFFFF"/>
        </w:rPr>
        <w:t>All in all, I take the view that this objection is entirely without merit and need not detain this court any further</w:t>
      </w:r>
      <w:r w:rsidR="00902F27" w:rsidRPr="00F133CC">
        <w:rPr>
          <w:rFonts w:ascii="Times New Roman" w:hAnsi="Times New Roman" w:cs="Times New Roman"/>
          <w:sz w:val="24"/>
          <w:szCs w:val="24"/>
          <w:shd w:val="clear" w:color="auto" w:fill="FFFFFF"/>
        </w:rPr>
        <w:t xml:space="preserve">. </w:t>
      </w:r>
      <w:r w:rsidR="005F744D" w:rsidRPr="00F133CC">
        <w:rPr>
          <w:rFonts w:ascii="Times New Roman" w:hAnsi="Times New Roman" w:cs="Times New Roman"/>
          <w:sz w:val="24"/>
          <w:szCs w:val="24"/>
          <w:shd w:val="clear" w:color="auto" w:fill="FFFFFF"/>
        </w:rPr>
        <w:t xml:space="preserve">It is accordingly dismissed. </w:t>
      </w:r>
    </w:p>
    <w:p w14:paraId="05F066EC" w14:textId="77777777" w:rsidR="00902F27" w:rsidRDefault="00902F27" w:rsidP="0000584E">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p>
    <w:p w14:paraId="72A91F22" w14:textId="184C25EC" w:rsidR="0023539C" w:rsidRDefault="00AF5AB2" w:rsidP="0023539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No compliance with </w:t>
      </w:r>
      <w:r w:rsidR="0023539C" w:rsidRPr="0023539C">
        <w:rPr>
          <w:rFonts w:ascii="Times New Roman" w:hAnsi="Times New Roman" w:cs="Times New Roman"/>
          <w:b/>
          <w:sz w:val="24"/>
          <w:szCs w:val="24"/>
        </w:rPr>
        <w:t xml:space="preserve">Order 32 rule 227(1) (c) as read with rule 227(2) (d) of </w:t>
      </w:r>
      <w:r w:rsidR="0023539C">
        <w:rPr>
          <w:rFonts w:ascii="Times New Roman" w:hAnsi="Times New Roman" w:cs="Times New Roman"/>
          <w:b/>
          <w:sz w:val="24"/>
          <w:szCs w:val="24"/>
        </w:rPr>
        <w:t>the High Court Rules, 1971</w:t>
      </w:r>
    </w:p>
    <w:p w14:paraId="5D1C4C6B" w14:textId="77777777" w:rsidR="003441A6" w:rsidRPr="0023539C" w:rsidRDefault="003441A6" w:rsidP="0023539C">
      <w:pPr>
        <w:autoSpaceDE w:val="0"/>
        <w:autoSpaceDN w:val="0"/>
        <w:adjustRightInd w:val="0"/>
        <w:spacing w:after="0" w:line="360" w:lineRule="auto"/>
        <w:jc w:val="both"/>
        <w:rPr>
          <w:rFonts w:ascii="Times New Roman" w:hAnsi="Times New Roman" w:cs="Times New Roman"/>
          <w:b/>
          <w:sz w:val="24"/>
          <w:szCs w:val="24"/>
        </w:rPr>
      </w:pPr>
    </w:p>
    <w:p w14:paraId="21AC8275" w14:textId="77777777" w:rsidR="0023539C" w:rsidRDefault="00875EFD" w:rsidP="00CC75C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ZW"/>
        </w:rPr>
        <w:t xml:space="preserve">Mr </w:t>
      </w:r>
      <w:r w:rsidRPr="00875EFD">
        <w:rPr>
          <w:rFonts w:ascii="Times New Roman" w:eastAsia="Times New Roman" w:hAnsi="Times New Roman" w:cs="Times New Roman"/>
          <w:i/>
          <w:sz w:val="24"/>
          <w:szCs w:val="24"/>
          <w:lang w:eastAsia="en-ZW"/>
        </w:rPr>
        <w:t>Siziba</w:t>
      </w:r>
      <w:r>
        <w:rPr>
          <w:rFonts w:ascii="Times New Roman" w:eastAsia="Times New Roman" w:hAnsi="Times New Roman" w:cs="Times New Roman"/>
          <w:sz w:val="24"/>
          <w:szCs w:val="24"/>
          <w:lang w:eastAsia="en-ZW"/>
        </w:rPr>
        <w:t xml:space="preserve"> contends that 2</w:t>
      </w:r>
      <w:r w:rsidRPr="00875EFD">
        <w:rPr>
          <w:rFonts w:ascii="Times New Roman" w:eastAsia="Times New Roman" w:hAnsi="Times New Roman" w:cs="Times New Roman"/>
          <w:sz w:val="24"/>
          <w:szCs w:val="24"/>
          <w:vertAlign w:val="superscript"/>
          <w:lang w:eastAsia="en-ZW"/>
        </w:rPr>
        <w:t>nd</w:t>
      </w:r>
      <w:r>
        <w:rPr>
          <w:rFonts w:ascii="Times New Roman" w:eastAsia="Times New Roman" w:hAnsi="Times New Roman" w:cs="Times New Roman"/>
          <w:sz w:val="24"/>
          <w:szCs w:val="24"/>
          <w:lang w:eastAsia="en-ZW"/>
        </w:rPr>
        <w:t xml:space="preserve"> and 3</w:t>
      </w:r>
      <w:r w:rsidRPr="00875EFD">
        <w:rPr>
          <w:rFonts w:ascii="Times New Roman" w:eastAsia="Times New Roman" w:hAnsi="Times New Roman" w:cs="Times New Roman"/>
          <w:sz w:val="24"/>
          <w:szCs w:val="24"/>
          <w:vertAlign w:val="superscript"/>
          <w:lang w:eastAsia="en-ZW"/>
        </w:rPr>
        <w:t>rd</w:t>
      </w:r>
      <w:r>
        <w:rPr>
          <w:rFonts w:ascii="Times New Roman" w:eastAsia="Times New Roman" w:hAnsi="Times New Roman" w:cs="Times New Roman"/>
          <w:sz w:val="24"/>
          <w:szCs w:val="24"/>
          <w:lang w:eastAsia="en-ZW"/>
        </w:rPr>
        <w:t xml:space="preserve"> respondents have filed fatally defective opposi</w:t>
      </w:r>
      <w:r w:rsidR="003441A6">
        <w:rPr>
          <w:rFonts w:ascii="Times New Roman" w:eastAsia="Times New Roman" w:hAnsi="Times New Roman" w:cs="Times New Roman"/>
          <w:sz w:val="24"/>
          <w:szCs w:val="24"/>
          <w:lang w:eastAsia="en-ZW"/>
        </w:rPr>
        <w:t xml:space="preserve">tion papers which are not paginated, indexed and numbered in breach </w:t>
      </w:r>
      <w:r w:rsidR="00CC75C3">
        <w:rPr>
          <w:rFonts w:ascii="Times New Roman" w:eastAsia="Times New Roman" w:hAnsi="Times New Roman" w:cs="Times New Roman"/>
          <w:sz w:val="24"/>
          <w:szCs w:val="24"/>
          <w:lang w:eastAsia="en-ZW"/>
        </w:rPr>
        <w:t xml:space="preserve">of </w:t>
      </w:r>
      <w:r w:rsidR="00CC75C3">
        <w:rPr>
          <w:rFonts w:ascii="Times New Roman" w:hAnsi="Times New Roman" w:cs="Times New Roman"/>
          <w:sz w:val="24"/>
          <w:szCs w:val="24"/>
        </w:rPr>
        <w:t xml:space="preserve">Order 32 rule 227(1) (c) as read with rule 227(2) (d) of the High Court Rules, 1971. It is argued </w:t>
      </w:r>
      <w:r w:rsidR="0017369D">
        <w:rPr>
          <w:rFonts w:ascii="Times New Roman" w:hAnsi="Times New Roman" w:cs="Times New Roman"/>
          <w:sz w:val="24"/>
          <w:szCs w:val="24"/>
        </w:rPr>
        <w:t xml:space="preserve">the papers are a nullity and thus rendering the application unopposed by them. </w:t>
      </w:r>
      <w:r w:rsidR="008E1BC3">
        <w:rPr>
          <w:rFonts w:ascii="Times New Roman" w:hAnsi="Times New Roman" w:cs="Times New Roman"/>
          <w:sz w:val="24"/>
          <w:szCs w:val="24"/>
        </w:rPr>
        <w:t>It is contended the 2</w:t>
      </w:r>
      <w:r w:rsidR="008E1BC3" w:rsidRPr="008E1BC3">
        <w:rPr>
          <w:rFonts w:ascii="Times New Roman" w:hAnsi="Times New Roman" w:cs="Times New Roman"/>
          <w:sz w:val="24"/>
          <w:szCs w:val="24"/>
          <w:vertAlign w:val="superscript"/>
        </w:rPr>
        <w:t>nd</w:t>
      </w:r>
      <w:r w:rsidR="008E1BC3">
        <w:rPr>
          <w:rFonts w:ascii="Times New Roman" w:hAnsi="Times New Roman" w:cs="Times New Roman"/>
          <w:sz w:val="24"/>
          <w:szCs w:val="24"/>
        </w:rPr>
        <w:t xml:space="preserve"> and 3</w:t>
      </w:r>
      <w:r w:rsidR="008E1BC3" w:rsidRPr="008E1BC3">
        <w:rPr>
          <w:rFonts w:ascii="Times New Roman" w:hAnsi="Times New Roman" w:cs="Times New Roman"/>
          <w:sz w:val="24"/>
          <w:szCs w:val="24"/>
          <w:vertAlign w:val="superscript"/>
        </w:rPr>
        <w:t>rd</w:t>
      </w:r>
      <w:r w:rsidR="008E1BC3">
        <w:rPr>
          <w:rFonts w:ascii="Times New Roman" w:hAnsi="Times New Roman" w:cs="Times New Roman"/>
          <w:sz w:val="24"/>
          <w:szCs w:val="24"/>
        </w:rPr>
        <w:t xml:space="preserve"> respondents’ papers </w:t>
      </w:r>
      <w:r w:rsidR="00024709">
        <w:rPr>
          <w:rFonts w:ascii="Times New Roman" w:hAnsi="Times New Roman" w:cs="Times New Roman"/>
          <w:sz w:val="24"/>
          <w:szCs w:val="24"/>
        </w:rPr>
        <w:t xml:space="preserve">be struck out as fatally defective and the application be treated as unopposed. </w:t>
      </w:r>
    </w:p>
    <w:p w14:paraId="72159752" w14:textId="77777777" w:rsidR="003804DC" w:rsidRDefault="003804DC" w:rsidP="003804DC">
      <w:pPr>
        <w:autoSpaceDE w:val="0"/>
        <w:autoSpaceDN w:val="0"/>
        <w:adjustRightInd w:val="0"/>
        <w:spacing w:after="0" w:line="360" w:lineRule="auto"/>
        <w:jc w:val="both"/>
        <w:rPr>
          <w:rFonts w:ascii="Times New Roman" w:hAnsi="Times New Roman" w:cs="Times New Roman"/>
          <w:sz w:val="24"/>
          <w:szCs w:val="24"/>
        </w:rPr>
      </w:pPr>
    </w:p>
    <w:p w14:paraId="415B164E" w14:textId="2987EBBE" w:rsidR="003804DC" w:rsidRPr="00EB5021" w:rsidRDefault="003804DC" w:rsidP="00EB50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B5021">
        <w:rPr>
          <w:rFonts w:ascii="Times New Roman" w:hAnsi="Times New Roman" w:cs="Times New Roman"/>
          <w:sz w:val="24"/>
          <w:szCs w:val="24"/>
        </w:rPr>
        <w:t xml:space="preserve">In answer to this preliminary objection, Mr </w:t>
      </w:r>
      <w:r w:rsidRPr="00EB5021">
        <w:rPr>
          <w:rFonts w:ascii="Times New Roman" w:hAnsi="Times New Roman" w:cs="Times New Roman"/>
          <w:i/>
          <w:sz w:val="24"/>
          <w:szCs w:val="24"/>
        </w:rPr>
        <w:t>Tsvangirai</w:t>
      </w:r>
      <w:r w:rsidRPr="00EB5021">
        <w:rPr>
          <w:rFonts w:ascii="Times New Roman" w:hAnsi="Times New Roman" w:cs="Times New Roman"/>
          <w:sz w:val="24"/>
          <w:szCs w:val="24"/>
        </w:rPr>
        <w:t xml:space="preserve"> contends </w:t>
      </w:r>
      <w:r w:rsidR="00EB5021">
        <w:rPr>
          <w:rFonts w:ascii="Times New Roman" w:hAnsi="Times New Roman" w:cs="Times New Roman"/>
          <w:sz w:val="24"/>
          <w:szCs w:val="24"/>
        </w:rPr>
        <w:t xml:space="preserve">that applicant </w:t>
      </w:r>
      <w:r w:rsidR="00EB5021" w:rsidRPr="00EB5021">
        <w:rPr>
          <w:rFonts w:ascii="Times New Roman" w:hAnsi="Times New Roman" w:cs="Times New Roman"/>
          <w:sz w:val="24"/>
          <w:szCs w:val="24"/>
        </w:rPr>
        <w:t xml:space="preserve">is </w:t>
      </w:r>
      <w:r w:rsidR="00EB5021">
        <w:rPr>
          <w:rFonts w:ascii="Times New Roman" w:hAnsi="Times New Roman" w:cs="Times New Roman"/>
          <w:sz w:val="24"/>
          <w:szCs w:val="24"/>
        </w:rPr>
        <w:t>majoring</w:t>
      </w:r>
      <w:r w:rsidRPr="00EB5021">
        <w:rPr>
          <w:rFonts w:ascii="Times New Roman" w:hAnsi="Times New Roman" w:cs="Times New Roman"/>
          <w:sz w:val="24"/>
          <w:szCs w:val="24"/>
        </w:rPr>
        <w:t xml:space="preserve"> on side shows. </w:t>
      </w:r>
      <w:r w:rsidR="000E058B">
        <w:rPr>
          <w:rFonts w:ascii="Times New Roman" w:hAnsi="Times New Roman" w:cs="Times New Roman"/>
          <w:sz w:val="24"/>
          <w:szCs w:val="24"/>
        </w:rPr>
        <w:t>It is argued that there are five res</w:t>
      </w:r>
      <w:r w:rsidR="00323EB9">
        <w:rPr>
          <w:rFonts w:ascii="Times New Roman" w:hAnsi="Times New Roman" w:cs="Times New Roman"/>
          <w:sz w:val="24"/>
          <w:szCs w:val="24"/>
        </w:rPr>
        <w:t xml:space="preserve">pondents, the procedure </w:t>
      </w:r>
      <w:r w:rsidR="00D57F3D">
        <w:rPr>
          <w:rFonts w:ascii="Times New Roman" w:hAnsi="Times New Roman" w:cs="Times New Roman"/>
          <w:sz w:val="24"/>
          <w:szCs w:val="24"/>
        </w:rPr>
        <w:t xml:space="preserve">is that once all opposing papers and answering affidavits have been prepared and filed, it is the duty of applicant to prepare a consolidated index </w:t>
      </w:r>
      <w:r w:rsidR="00E84C6B">
        <w:rPr>
          <w:rFonts w:ascii="Times New Roman" w:hAnsi="Times New Roman" w:cs="Times New Roman"/>
          <w:sz w:val="24"/>
          <w:szCs w:val="24"/>
        </w:rPr>
        <w:t xml:space="preserve">and a consolidated pagination that takes into account all the papers before court and one composite record is created. </w:t>
      </w:r>
      <w:r w:rsidR="001E02C1">
        <w:rPr>
          <w:rFonts w:ascii="Times New Roman" w:hAnsi="Times New Roman" w:cs="Times New Roman"/>
          <w:sz w:val="24"/>
          <w:szCs w:val="24"/>
        </w:rPr>
        <w:t xml:space="preserve">It is further contended that no prejudice has been suffered by applicant as she managed to answer to the issues raised in the opposing papers. </w:t>
      </w:r>
      <w:r w:rsidR="003B28FC">
        <w:rPr>
          <w:rFonts w:ascii="Times New Roman" w:hAnsi="Times New Roman" w:cs="Times New Roman"/>
          <w:sz w:val="24"/>
          <w:szCs w:val="24"/>
        </w:rPr>
        <w:t xml:space="preserve">This court was urged to condone this infraction in terms of rule 4C of the High Court rules, 1971. </w:t>
      </w:r>
      <w:r w:rsidR="002A2B2D">
        <w:rPr>
          <w:rFonts w:ascii="Times New Roman" w:hAnsi="Times New Roman" w:cs="Times New Roman"/>
          <w:sz w:val="24"/>
          <w:szCs w:val="24"/>
        </w:rPr>
        <w:t xml:space="preserve">In the main </w:t>
      </w:r>
      <w:r w:rsidR="00464439">
        <w:rPr>
          <w:rFonts w:ascii="Times New Roman" w:hAnsi="Times New Roman" w:cs="Times New Roman"/>
          <w:sz w:val="24"/>
          <w:szCs w:val="24"/>
        </w:rPr>
        <w:t xml:space="preserve">Mr </w:t>
      </w:r>
      <w:r w:rsidR="00464439" w:rsidRPr="00464439">
        <w:rPr>
          <w:rFonts w:ascii="Times New Roman" w:hAnsi="Times New Roman" w:cs="Times New Roman"/>
          <w:i/>
          <w:sz w:val="24"/>
          <w:szCs w:val="24"/>
        </w:rPr>
        <w:t>Moyo</w:t>
      </w:r>
      <w:r w:rsidR="00464439">
        <w:rPr>
          <w:rFonts w:ascii="Times New Roman" w:hAnsi="Times New Roman" w:cs="Times New Roman"/>
          <w:sz w:val="24"/>
          <w:szCs w:val="24"/>
        </w:rPr>
        <w:t xml:space="preserve"> counsel for the 3</w:t>
      </w:r>
      <w:r w:rsidR="00464439" w:rsidRPr="00464439">
        <w:rPr>
          <w:rFonts w:ascii="Times New Roman" w:hAnsi="Times New Roman" w:cs="Times New Roman"/>
          <w:sz w:val="24"/>
          <w:szCs w:val="24"/>
          <w:vertAlign w:val="superscript"/>
        </w:rPr>
        <w:t>rd</w:t>
      </w:r>
      <w:r w:rsidR="00464439">
        <w:rPr>
          <w:rFonts w:ascii="Times New Roman" w:hAnsi="Times New Roman" w:cs="Times New Roman"/>
          <w:sz w:val="24"/>
          <w:szCs w:val="24"/>
        </w:rPr>
        <w:t xml:space="preserve"> respondent, </w:t>
      </w:r>
      <w:r w:rsidR="002A2B2D">
        <w:rPr>
          <w:rFonts w:ascii="Times New Roman" w:hAnsi="Times New Roman" w:cs="Times New Roman"/>
          <w:sz w:val="24"/>
          <w:szCs w:val="24"/>
        </w:rPr>
        <w:t xml:space="preserve">associated himself with the submissions made by Mr </w:t>
      </w:r>
      <w:r w:rsidR="002A2B2D" w:rsidRPr="002A2B2D">
        <w:rPr>
          <w:rFonts w:ascii="Times New Roman" w:hAnsi="Times New Roman" w:cs="Times New Roman"/>
          <w:i/>
          <w:sz w:val="24"/>
          <w:szCs w:val="24"/>
        </w:rPr>
        <w:t xml:space="preserve">Tsvangirai. </w:t>
      </w:r>
    </w:p>
    <w:p w14:paraId="5E738F5E" w14:textId="77777777" w:rsidR="00084556" w:rsidRDefault="00084556" w:rsidP="00084556">
      <w:pPr>
        <w:autoSpaceDE w:val="0"/>
        <w:autoSpaceDN w:val="0"/>
        <w:adjustRightInd w:val="0"/>
        <w:spacing w:after="0" w:line="360" w:lineRule="auto"/>
        <w:jc w:val="both"/>
        <w:rPr>
          <w:rFonts w:ascii="Times New Roman" w:hAnsi="Times New Roman" w:cs="Times New Roman"/>
          <w:sz w:val="24"/>
          <w:szCs w:val="24"/>
        </w:rPr>
      </w:pPr>
    </w:p>
    <w:p w14:paraId="124FEB9B" w14:textId="26BBE168" w:rsidR="0051068B" w:rsidRDefault="007A3A32" w:rsidP="00084556">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4E5B8D">
        <w:rPr>
          <w:rFonts w:ascii="Times New Roman" w:hAnsi="Times New Roman" w:cs="Times New Roman"/>
          <w:sz w:val="24"/>
          <w:szCs w:val="24"/>
          <w:shd w:val="clear" w:color="auto" w:fill="FFFFFF"/>
        </w:rPr>
        <w:t>The jurisprudence in this jurisdiction is that w</w:t>
      </w:r>
      <w:r w:rsidR="0051068B" w:rsidRPr="004E5B8D">
        <w:rPr>
          <w:rFonts w:ascii="Times New Roman" w:hAnsi="Times New Roman" w:cs="Times New Roman"/>
          <w:sz w:val="24"/>
          <w:szCs w:val="24"/>
          <w:shd w:val="clear" w:color="auto" w:fill="FFFFFF"/>
        </w:rPr>
        <w:t>here there has been a substantial compliance with the rules and no prejudice is likely to be sustained by any party to the proceedings, the court should condone any minor infractio</w:t>
      </w:r>
      <w:r w:rsidRPr="004E5B8D">
        <w:rPr>
          <w:rFonts w:ascii="Times New Roman" w:hAnsi="Times New Roman" w:cs="Times New Roman"/>
          <w:sz w:val="24"/>
          <w:szCs w:val="24"/>
          <w:shd w:val="clear" w:color="auto" w:fill="FFFFFF"/>
        </w:rPr>
        <w:t xml:space="preserve">n of the rules. See: </w:t>
      </w:r>
      <w:proofErr w:type="spellStart"/>
      <w:r w:rsidRPr="004E5B8D">
        <w:rPr>
          <w:rFonts w:ascii="Times New Roman" w:hAnsi="Times New Roman" w:cs="Times New Roman"/>
          <w:i/>
          <w:sz w:val="24"/>
          <w:szCs w:val="24"/>
          <w:shd w:val="clear" w:color="auto" w:fill="FFFFFF"/>
        </w:rPr>
        <w:t>Telecel</w:t>
      </w:r>
      <w:proofErr w:type="spellEnd"/>
      <w:r w:rsidRPr="004E5B8D">
        <w:rPr>
          <w:rFonts w:ascii="Times New Roman" w:hAnsi="Times New Roman" w:cs="Times New Roman"/>
          <w:i/>
          <w:sz w:val="24"/>
          <w:szCs w:val="24"/>
          <w:shd w:val="clear" w:color="auto" w:fill="FFFFFF"/>
        </w:rPr>
        <w:t xml:space="preserve"> Zimbabwe (Pvt) Ltd v POTRAZ &amp; Ors</w:t>
      </w:r>
      <w:r w:rsidR="004E5B8D" w:rsidRPr="004E5B8D">
        <w:rPr>
          <w:rFonts w:ascii="Times New Roman" w:hAnsi="Times New Roman" w:cs="Times New Roman"/>
          <w:i/>
          <w:sz w:val="24"/>
          <w:szCs w:val="24"/>
          <w:shd w:val="clear" w:color="auto" w:fill="FFFFFF"/>
        </w:rPr>
        <w:t xml:space="preserve"> </w:t>
      </w:r>
      <w:r w:rsidR="004E5B8D" w:rsidRPr="004E5B8D">
        <w:rPr>
          <w:rFonts w:ascii="Times New Roman" w:hAnsi="Times New Roman" w:cs="Times New Roman"/>
          <w:sz w:val="24"/>
          <w:szCs w:val="24"/>
          <w:shd w:val="clear" w:color="auto" w:fill="FFFFFF"/>
        </w:rPr>
        <w:t>HH 446/15.</w:t>
      </w:r>
      <w:r w:rsidR="004E5B8D">
        <w:rPr>
          <w:rFonts w:ascii="Times New Roman" w:hAnsi="Times New Roman" w:cs="Times New Roman"/>
          <w:sz w:val="24"/>
          <w:szCs w:val="24"/>
          <w:shd w:val="clear" w:color="auto" w:fill="FFFFFF"/>
        </w:rPr>
        <w:t xml:space="preserve"> Applicant has suffer</w:t>
      </w:r>
      <w:r w:rsidR="00084556">
        <w:rPr>
          <w:rFonts w:ascii="Times New Roman" w:hAnsi="Times New Roman" w:cs="Times New Roman"/>
          <w:sz w:val="24"/>
          <w:szCs w:val="24"/>
          <w:shd w:val="clear" w:color="auto" w:fill="FFFFFF"/>
        </w:rPr>
        <w:t xml:space="preserve">ed no prejudice at all. </w:t>
      </w:r>
      <w:r w:rsidR="004E5B8D">
        <w:rPr>
          <w:rFonts w:ascii="Times New Roman" w:hAnsi="Times New Roman" w:cs="Times New Roman"/>
          <w:sz w:val="24"/>
          <w:szCs w:val="24"/>
          <w:shd w:val="clear" w:color="auto" w:fill="FFFFFF"/>
        </w:rPr>
        <w:t xml:space="preserve"> </w:t>
      </w:r>
      <w:r w:rsidR="002E09C5">
        <w:rPr>
          <w:rFonts w:ascii="Times New Roman" w:hAnsi="Times New Roman" w:cs="Times New Roman"/>
          <w:sz w:val="24"/>
          <w:szCs w:val="24"/>
          <w:shd w:val="clear" w:color="auto" w:fill="FFFFFF"/>
        </w:rPr>
        <w:t>Accordingly</w:t>
      </w:r>
      <w:r w:rsidR="0051068B" w:rsidRPr="004E5B8D">
        <w:rPr>
          <w:rFonts w:ascii="Times New Roman" w:hAnsi="Times New Roman" w:cs="Times New Roman"/>
          <w:sz w:val="24"/>
          <w:szCs w:val="24"/>
          <w:shd w:val="clear" w:color="auto" w:fill="FFFFFF"/>
        </w:rPr>
        <w:t xml:space="preserve"> </w:t>
      </w:r>
      <w:r w:rsidR="002E09C5">
        <w:rPr>
          <w:rFonts w:ascii="Times New Roman" w:hAnsi="Times New Roman" w:cs="Times New Roman"/>
          <w:sz w:val="24"/>
          <w:szCs w:val="24"/>
          <w:shd w:val="clear" w:color="auto" w:fill="FFFFFF"/>
        </w:rPr>
        <w:t xml:space="preserve">in terms of rule 4C of the High Court Rules, 1971 </w:t>
      </w:r>
      <w:r w:rsidR="0051068B" w:rsidRPr="004E5B8D">
        <w:rPr>
          <w:rFonts w:ascii="Times New Roman" w:hAnsi="Times New Roman" w:cs="Times New Roman"/>
          <w:sz w:val="24"/>
          <w:szCs w:val="24"/>
          <w:shd w:val="clear" w:color="auto" w:fill="FFFFFF"/>
        </w:rPr>
        <w:t>I condone the omission</w:t>
      </w:r>
      <w:r w:rsidR="002E09C5">
        <w:rPr>
          <w:rFonts w:ascii="Times New Roman" w:hAnsi="Times New Roman" w:cs="Times New Roman"/>
          <w:sz w:val="24"/>
          <w:szCs w:val="24"/>
          <w:shd w:val="clear" w:color="auto" w:fill="FFFFFF"/>
        </w:rPr>
        <w:t>, if it is an o</w:t>
      </w:r>
      <w:r w:rsidR="005D6D58">
        <w:rPr>
          <w:rFonts w:ascii="Times New Roman" w:hAnsi="Times New Roman" w:cs="Times New Roman"/>
          <w:sz w:val="24"/>
          <w:szCs w:val="24"/>
          <w:shd w:val="clear" w:color="auto" w:fill="FFFFFF"/>
        </w:rPr>
        <w:t xml:space="preserve">mission at all. This preliminary point </w:t>
      </w:r>
      <w:r w:rsidR="005E5B32">
        <w:rPr>
          <w:rFonts w:ascii="Times New Roman" w:hAnsi="Times New Roman" w:cs="Times New Roman"/>
          <w:sz w:val="24"/>
          <w:szCs w:val="24"/>
          <w:shd w:val="clear" w:color="auto" w:fill="FFFFFF"/>
        </w:rPr>
        <w:t xml:space="preserve">has no merit and is dismissed. </w:t>
      </w:r>
    </w:p>
    <w:p w14:paraId="1F0E66B6" w14:textId="77777777" w:rsidR="00D0618D" w:rsidRDefault="00D0618D" w:rsidP="00D061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06871FF3" w14:textId="1B65A6D4" w:rsidR="00D0618D" w:rsidRPr="00D0618D" w:rsidRDefault="00D0618D" w:rsidP="00D0618D">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D0618D">
        <w:rPr>
          <w:rFonts w:ascii="Times New Roman" w:hAnsi="Times New Roman" w:cs="Times New Roman"/>
          <w:b/>
          <w:sz w:val="24"/>
          <w:szCs w:val="24"/>
          <w:shd w:val="clear" w:color="auto" w:fill="FFFFFF"/>
        </w:rPr>
        <w:t xml:space="preserve">Preliminary points – taken by </w:t>
      </w:r>
      <w:r w:rsidR="001A52BE">
        <w:rPr>
          <w:rFonts w:ascii="Times New Roman" w:hAnsi="Times New Roman" w:cs="Times New Roman"/>
          <w:b/>
          <w:sz w:val="24"/>
          <w:szCs w:val="24"/>
          <w:shd w:val="clear" w:color="auto" w:fill="FFFFFF"/>
        </w:rPr>
        <w:t xml:space="preserve">the </w:t>
      </w:r>
      <w:r w:rsidRPr="00D0618D">
        <w:rPr>
          <w:rFonts w:ascii="Times New Roman" w:hAnsi="Times New Roman" w:cs="Times New Roman"/>
          <w:b/>
          <w:sz w:val="24"/>
          <w:szCs w:val="24"/>
          <w:shd w:val="clear" w:color="auto" w:fill="FFFFFF"/>
        </w:rPr>
        <w:t>2</w:t>
      </w:r>
      <w:r w:rsidRPr="00D0618D">
        <w:rPr>
          <w:rFonts w:ascii="Times New Roman" w:hAnsi="Times New Roman" w:cs="Times New Roman"/>
          <w:b/>
          <w:sz w:val="24"/>
          <w:szCs w:val="24"/>
          <w:shd w:val="clear" w:color="auto" w:fill="FFFFFF"/>
          <w:vertAlign w:val="superscript"/>
        </w:rPr>
        <w:t>nd</w:t>
      </w:r>
      <w:r w:rsidRPr="00D0618D">
        <w:rPr>
          <w:rFonts w:ascii="Times New Roman" w:hAnsi="Times New Roman" w:cs="Times New Roman"/>
          <w:b/>
          <w:sz w:val="24"/>
          <w:szCs w:val="24"/>
          <w:shd w:val="clear" w:color="auto" w:fill="FFFFFF"/>
        </w:rPr>
        <w:t xml:space="preserve"> and 3</w:t>
      </w:r>
      <w:r w:rsidRPr="00D0618D">
        <w:rPr>
          <w:rFonts w:ascii="Times New Roman" w:hAnsi="Times New Roman" w:cs="Times New Roman"/>
          <w:b/>
          <w:sz w:val="24"/>
          <w:szCs w:val="24"/>
          <w:shd w:val="clear" w:color="auto" w:fill="FFFFFF"/>
          <w:vertAlign w:val="superscript"/>
        </w:rPr>
        <w:t>rd</w:t>
      </w:r>
      <w:r w:rsidRPr="00D0618D">
        <w:rPr>
          <w:rFonts w:ascii="Times New Roman" w:hAnsi="Times New Roman" w:cs="Times New Roman"/>
          <w:b/>
          <w:sz w:val="24"/>
          <w:szCs w:val="24"/>
          <w:shd w:val="clear" w:color="auto" w:fill="FFFFFF"/>
        </w:rPr>
        <w:t xml:space="preserve"> respondents </w:t>
      </w:r>
    </w:p>
    <w:p w14:paraId="08E159DD" w14:textId="77777777" w:rsidR="0057629A" w:rsidRPr="004E5B8D" w:rsidRDefault="00B96D41" w:rsidP="004E5B8D">
      <w:pPr>
        <w:autoSpaceDE w:val="0"/>
        <w:autoSpaceDN w:val="0"/>
        <w:adjustRightInd w:val="0"/>
        <w:spacing w:after="0" w:line="360" w:lineRule="auto"/>
        <w:ind w:firstLine="720"/>
        <w:jc w:val="both"/>
        <w:rPr>
          <w:rFonts w:ascii="Times New Roman" w:hAnsi="Times New Roman" w:cs="Times New Roman"/>
          <w:sz w:val="24"/>
          <w:szCs w:val="24"/>
        </w:rPr>
      </w:pPr>
      <w:r w:rsidRPr="004E5B8D">
        <w:rPr>
          <w:rFonts w:ascii="Times New Roman" w:eastAsia="Times New Roman" w:hAnsi="Times New Roman" w:cs="Times New Roman"/>
          <w:sz w:val="24"/>
          <w:szCs w:val="24"/>
          <w:lang w:eastAsia="en-ZW"/>
        </w:rPr>
        <w:t xml:space="preserve"> </w:t>
      </w:r>
    </w:p>
    <w:p w14:paraId="1EEA25B2" w14:textId="47628A80" w:rsidR="00F824DE" w:rsidRPr="00F824DE" w:rsidRDefault="00FD4721" w:rsidP="00F824D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2D79DA">
        <w:rPr>
          <w:rFonts w:ascii="Times New Roman" w:hAnsi="Times New Roman" w:cs="Times New Roman"/>
          <w:sz w:val="24"/>
          <w:szCs w:val="24"/>
        </w:rPr>
        <w:t>2</w:t>
      </w:r>
      <w:r w:rsidR="002D79DA" w:rsidRPr="002D79DA">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2D79DA">
        <w:rPr>
          <w:rFonts w:ascii="Times New Roman" w:hAnsi="Times New Roman" w:cs="Times New Roman"/>
          <w:sz w:val="24"/>
          <w:szCs w:val="24"/>
        </w:rPr>
        <w:t>3</w:t>
      </w:r>
      <w:r w:rsidR="002D79DA" w:rsidRPr="002D79DA">
        <w:rPr>
          <w:rFonts w:ascii="Times New Roman" w:hAnsi="Times New Roman" w:cs="Times New Roman"/>
          <w:sz w:val="24"/>
          <w:szCs w:val="24"/>
          <w:vertAlign w:val="superscript"/>
        </w:rPr>
        <w:t>rd</w:t>
      </w:r>
      <w:r w:rsidR="002D79DA">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257973">
        <w:rPr>
          <w:rFonts w:ascii="Times New Roman" w:hAnsi="Times New Roman" w:cs="Times New Roman"/>
          <w:sz w:val="24"/>
          <w:szCs w:val="24"/>
        </w:rPr>
        <w:t xml:space="preserve">took the following points </w:t>
      </w:r>
      <w:r w:rsidR="00257973">
        <w:rPr>
          <w:rFonts w:ascii="Times New Roman" w:hAnsi="Times New Roman" w:cs="Times New Roman"/>
          <w:i/>
          <w:sz w:val="24"/>
          <w:szCs w:val="24"/>
        </w:rPr>
        <w:t xml:space="preserve">in limine, viz: </w:t>
      </w:r>
      <w:r>
        <w:rPr>
          <w:rFonts w:ascii="Times New Roman" w:hAnsi="Times New Roman" w:cs="Times New Roman"/>
          <w:sz w:val="24"/>
          <w:szCs w:val="24"/>
        </w:rPr>
        <w:t xml:space="preserve">that the matter is </w:t>
      </w:r>
      <w:r w:rsidRPr="002C7E49">
        <w:rPr>
          <w:rFonts w:ascii="Times New Roman" w:hAnsi="Times New Roman" w:cs="Times New Roman"/>
          <w:i/>
          <w:sz w:val="24"/>
          <w:szCs w:val="24"/>
        </w:rPr>
        <w:t>res judicata</w:t>
      </w:r>
      <w:r w:rsidR="0096481F">
        <w:rPr>
          <w:rFonts w:ascii="Times New Roman" w:hAnsi="Times New Roman" w:cs="Times New Roman"/>
          <w:sz w:val="24"/>
          <w:szCs w:val="24"/>
        </w:rPr>
        <w:t xml:space="preserve"> and </w:t>
      </w:r>
      <w:r w:rsidR="002C7E49">
        <w:rPr>
          <w:rFonts w:ascii="Times New Roman" w:hAnsi="Times New Roman" w:cs="Times New Roman"/>
          <w:sz w:val="24"/>
          <w:szCs w:val="24"/>
        </w:rPr>
        <w:t xml:space="preserve">that this court is </w:t>
      </w:r>
      <w:r w:rsidR="0096481F" w:rsidRPr="002C7E49">
        <w:rPr>
          <w:rFonts w:ascii="Times New Roman" w:hAnsi="Times New Roman" w:cs="Times New Roman"/>
          <w:i/>
          <w:sz w:val="24"/>
          <w:szCs w:val="24"/>
        </w:rPr>
        <w:t>fun</w:t>
      </w:r>
      <w:r w:rsidR="002C7E49" w:rsidRPr="002C7E49">
        <w:rPr>
          <w:rFonts w:ascii="Times New Roman" w:hAnsi="Times New Roman" w:cs="Times New Roman"/>
          <w:i/>
          <w:sz w:val="24"/>
          <w:szCs w:val="24"/>
        </w:rPr>
        <w:t>ctus officio</w:t>
      </w:r>
      <w:r w:rsidR="002C7E49">
        <w:rPr>
          <w:rFonts w:ascii="Times New Roman" w:hAnsi="Times New Roman" w:cs="Times New Roman"/>
          <w:sz w:val="24"/>
          <w:szCs w:val="24"/>
        </w:rPr>
        <w:t xml:space="preserve"> in respect of this matter. </w:t>
      </w:r>
      <w:r w:rsidR="002D79DA">
        <w:rPr>
          <w:rFonts w:ascii="Times New Roman" w:hAnsi="Times New Roman" w:cs="Times New Roman"/>
          <w:sz w:val="24"/>
          <w:szCs w:val="24"/>
        </w:rPr>
        <w:t>3</w:t>
      </w:r>
      <w:r w:rsidR="002D79DA" w:rsidRPr="002D79DA">
        <w:rPr>
          <w:rFonts w:ascii="Times New Roman" w:hAnsi="Times New Roman" w:cs="Times New Roman"/>
          <w:sz w:val="24"/>
          <w:szCs w:val="24"/>
          <w:vertAlign w:val="superscript"/>
        </w:rPr>
        <w:t>rd</w:t>
      </w:r>
      <w:r w:rsidR="002D79DA">
        <w:rPr>
          <w:rFonts w:ascii="Times New Roman" w:hAnsi="Times New Roman" w:cs="Times New Roman"/>
          <w:sz w:val="24"/>
          <w:szCs w:val="24"/>
        </w:rPr>
        <w:t xml:space="preserve"> respondent further contended that </w:t>
      </w:r>
      <w:r w:rsidR="00A209C8">
        <w:rPr>
          <w:rFonts w:ascii="Times New Roman" w:hAnsi="Times New Roman" w:cs="Times New Roman"/>
          <w:sz w:val="24"/>
          <w:szCs w:val="24"/>
        </w:rPr>
        <w:t xml:space="preserve">this application must fail on the basis that it violates the principle of finality to litigation. </w:t>
      </w:r>
    </w:p>
    <w:p w14:paraId="1736A794" w14:textId="77777777" w:rsidR="00A8299D" w:rsidRDefault="00A8299D" w:rsidP="00170644">
      <w:pPr>
        <w:autoSpaceDE w:val="0"/>
        <w:autoSpaceDN w:val="0"/>
        <w:adjustRightInd w:val="0"/>
        <w:spacing w:after="0" w:line="360" w:lineRule="auto"/>
        <w:jc w:val="both"/>
        <w:rPr>
          <w:rFonts w:ascii="Times New Roman" w:hAnsi="Times New Roman" w:cs="Times New Roman"/>
          <w:b/>
          <w:sz w:val="24"/>
          <w:szCs w:val="24"/>
        </w:rPr>
      </w:pPr>
    </w:p>
    <w:p w14:paraId="388AC626" w14:textId="598D32CA" w:rsidR="00170644" w:rsidRDefault="00170644" w:rsidP="00170644">
      <w:pPr>
        <w:autoSpaceDE w:val="0"/>
        <w:autoSpaceDN w:val="0"/>
        <w:adjustRightInd w:val="0"/>
        <w:spacing w:after="0" w:line="360" w:lineRule="auto"/>
        <w:jc w:val="both"/>
        <w:rPr>
          <w:rFonts w:ascii="Times New Roman" w:hAnsi="Times New Roman" w:cs="Times New Roman"/>
          <w:b/>
          <w:sz w:val="24"/>
          <w:szCs w:val="24"/>
        </w:rPr>
      </w:pPr>
      <w:r w:rsidRPr="00170644">
        <w:rPr>
          <w:rFonts w:ascii="Times New Roman" w:hAnsi="Times New Roman" w:cs="Times New Roman"/>
          <w:b/>
          <w:sz w:val="24"/>
          <w:szCs w:val="24"/>
        </w:rPr>
        <w:t xml:space="preserve">Res judicata </w:t>
      </w:r>
    </w:p>
    <w:p w14:paraId="7D423CE1" w14:textId="3700FB6E" w:rsidR="0057629A" w:rsidRDefault="0057629A" w:rsidP="00257973">
      <w:pPr>
        <w:shd w:val="clear" w:color="auto" w:fill="FFFFFF"/>
        <w:spacing w:after="0" w:line="240" w:lineRule="auto"/>
        <w:rPr>
          <w:rFonts w:ascii="Arial" w:eastAsia="Times New Roman" w:hAnsi="Arial" w:cs="Arial"/>
          <w:lang w:eastAsia="en-ZW"/>
        </w:rPr>
      </w:pPr>
    </w:p>
    <w:p w14:paraId="7126874F" w14:textId="77777777" w:rsidR="008D47CE" w:rsidRPr="008D47CE" w:rsidRDefault="00D55ABE" w:rsidP="006C487E">
      <w:pPr>
        <w:shd w:val="clear" w:color="auto" w:fill="FFFFFF"/>
        <w:spacing w:after="100" w:afterAutospacing="1" w:line="360" w:lineRule="auto"/>
        <w:ind w:firstLine="720"/>
        <w:jc w:val="both"/>
        <w:rPr>
          <w:rFonts w:ascii="Times New Roman" w:eastAsia="Times New Roman" w:hAnsi="Times New Roman" w:cs="Times New Roman"/>
          <w:sz w:val="24"/>
          <w:szCs w:val="24"/>
          <w:lang w:eastAsia="en-ZW"/>
        </w:rPr>
      </w:pPr>
      <w:r w:rsidRPr="006C487E">
        <w:rPr>
          <w:rFonts w:ascii="Times New Roman" w:eastAsia="Times New Roman" w:hAnsi="Times New Roman" w:cs="Times New Roman"/>
          <w:sz w:val="24"/>
          <w:szCs w:val="24"/>
          <w:lang w:eastAsia="en-ZW"/>
        </w:rPr>
        <w:t xml:space="preserve">In </w:t>
      </w:r>
      <w:proofErr w:type="spellStart"/>
      <w:r w:rsidRPr="006C487E">
        <w:rPr>
          <w:rFonts w:ascii="Times New Roman" w:hAnsi="Times New Roman" w:cs="Times New Roman"/>
          <w:bCs/>
          <w:i/>
          <w:sz w:val="24"/>
          <w:szCs w:val="24"/>
          <w:shd w:val="clear" w:color="auto" w:fill="FFFFFF"/>
        </w:rPr>
        <w:t>Anjin</w:t>
      </w:r>
      <w:proofErr w:type="spellEnd"/>
      <w:r w:rsidRPr="006C487E">
        <w:rPr>
          <w:rFonts w:ascii="Times New Roman" w:hAnsi="Times New Roman" w:cs="Times New Roman"/>
          <w:bCs/>
          <w:i/>
          <w:sz w:val="24"/>
          <w:szCs w:val="24"/>
          <w:shd w:val="clear" w:color="auto" w:fill="FFFFFF"/>
        </w:rPr>
        <w:t xml:space="preserve"> Investments (Pvt) Ltd v The Minister of Mines </w:t>
      </w:r>
      <w:r w:rsidR="006C487E" w:rsidRPr="006C487E">
        <w:rPr>
          <w:rFonts w:ascii="Times New Roman" w:hAnsi="Times New Roman" w:cs="Times New Roman"/>
          <w:bCs/>
          <w:i/>
          <w:sz w:val="24"/>
          <w:szCs w:val="24"/>
          <w:shd w:val="clear" w:color="auto" w:fill="FFFFFF"/>
        </w:rPr>
        <w:t>and Mining Development &amp; 3 Ors</w:t>
      </w:r>
      <w:r w:rsidR="006C487E" w:rsidRPr="006C487E">
        <w:rPr>
          <w:rFonts w:ascii="Times New Roman" w:hAnsi="Times New Roman" w:cs="Times New Roman"/>
          <w:bCs/>
          <w:sz w:val="24"/>
          <w:szCs w:val="24"/>
          <w:shd w:val="clear" w:color="auto" w:fill="FFFFFF"/>
        </w:rPr>
        <w:t xml:space="preserve"> CCZ 6 /</w:t>
      </w:r>
      <w:r w:rsidRPr="006C487E">
        <w:rPr>
          <w:rFonts w:ascii="Times New Roman" w:hAnsi="Times New Roman" w:cs="Times New Roman"/>
          <w:bCs/>
          <w:sz w:val="24"/>
          <w:szCs w:val="24"/>
          <w:shd w:val="clear" w:color="auto" w:fill="FFFFFF"/>
        </w:rPr>
        <w:t xml:space="preserve"> 2018,</w:t>
      </w:r>
      <w:r w:rsidR="00C74C4A">
        <w:rPr>
          <w:rFonts w:ascii="Times New Roman" w:eastAsia="Times New Roman" w:hAnsi="Times New Roman" w:cs="Times New Roman"/>
          <w:sz w:val="24"/>
          <w:szCs w:val="24"/>
          <w:lang w:eastAsia="en-ZW"/>
        </w:rPr>
        <w:t xml:space="preserve"> the Constitutional Court held that the</w:t>
      </w:r>
      <w:r w:rsidR="008D47CE" w:rsidRPr="008D47CE">
        <w:rPr>
          <w:rFonts w:ascii="Times New Roman" w:eastAsia="Times New Roman" w:hAnsi="Times New Roman" w:cs="Times New Roman"/>
          <w:sz w:val="24"/>
          <w:szCs w:val="24"/>
          <w:lang w:eastAsia="en-ZW"/>
        </w:rPr>
        <w:t xml:space="preserve"> principle of </w:t>
      </w:r>
      <w:r w:rsidR="008D47CE" w:rsidRPr="006C487E">
        <w:rPr>
          <w:rFonts w:ascii="Times New Roman" w:eastAsia="Times New Roman" w:hAnsi="Times New Roman" w:cs="Times New Roman"/>
          <w:i/>
          <w:iCs/>
          <w:sz w:val="24"/>
          <w:szCs w:val="24"/>
          <w:lang w:eastAsia="en-ZW"/>
        </w:rPr>
        <w:t>res judicata</w:t>
      </w:r>
      <w:r w:rsidR="008D47CE" w:rsidRPr="008D47CE">
        <w:rPr>
          <w:rFonts w:ascii="Times New Roman" w:eastAsia="Times New Roman" w:hAnsi="Times New Roman" w:cs="Times New Roman"/>
          <w:sz w:val="24"/>
          <w:szCs w:val="24"/>
          <w:lang w:eastAsia="en-ZW"/>
        </w:rPr>
        <w:t> precludes the court from re-opening a case that has been litigated to finality. The principle was aptly defined in the case of </w:t>
      </w:r>
      <w:r w:rsidR="008D47CE" w:rsidRPr="006C487E">
        <w:rPr>
          <w:rFonts w:ascii="Times New Roman" w:eastAsia="Times New Roman" w:hAnsi="Times New Roman" w:cs="Times New Roman"/>
          <w:i/>
          <w:iCs/>
          <w:sz w:val="24"/>
          <w:szCs w:val="24"/>
          <w:lang w:eastAsia="en-ZW"/>
        </w:rPr>
        <w:t xml:space="preserve">Custom Credit Corporation (Pty) Ltd v </w:t>
      </w:r>
      <w:proofErr w:type="spellStart"/>
      <w:r w:rsidR="008D47CE" w:rsidRPr="006C487E">
        <w:rPr>
          <w:rFonts w:ascii="Times New Roman" w:eastAsia="Times New Roman" w:hAnsi="Times New Roman" w:cs="Times New Roman"/>
          <w:i/>
          <w:iCs/>
          <w:sz w:val="24"/>
          <w:szCs w:val="24"/>
          <w:lang w:eastAsia="en-ZW"/>
        </w:rPr>
        <w:t>Shembe</w:t>
      </w:r>
      <w:proofErr w:type="spellEnd"/>
      <w:r w:rsidR="008D47CE" w:rsidRPr="006C487E">
        <w:rPr>
          <w:rFonts w:ascii="Times New Roman" w:eastAsia="Times New Roman" w:hAnsi="Times New Roman" w:cs="Times New Roman"/>
          <w:i/>
          <w:iCs/>
          <w:sz w:val="24"/>
          <w:szCs w:val="24"/>
          <w:lang w:eastAsia="en-ZW"/>
        </w:rPr>
        <w:t> </w:t>
      </w:r>
      <w:r w:rsidR="008D47CE" w:rsidRPr="008D47CE">
        <w:rPr>
          <w:rFonts w:ascii="Times New Roman" w:eastAsia="Times New Roman" w:hAnsi="Times New Roman" w:cs="Times New Roman"/>
          <w:sz w:val="24"/>
          <w:szCs w:val="24"/>
          <w:lang w:eastAsia="en-ZW"/>
        </w:rPr>
        <w:t>1972 (3) SA 462 (A) at 472 A-B.  The South African Appellate Division had this to say:</w:t>
      </w:r>
    </w:p>
    <w:p w14:paraId="6E21E067" w14:textId="77777777" w:rsidR="0093762C" w:rsidRPr="0093762C" w:rsidRDefault="008D47CE" w:rsidP="007D0B04">
      <w:pPr>
        <w:shd w:val="clear" w:color="auto" w:fill="FFFFFF"/>
        <w:spacing w:after="100" w:afterAutospacing="1" w:line="276" w:lineRule="auto"/>
        <w:ind w:left="720"/>
        <w:jc w:val="both"/>
        <w:rPr>
          <w:rFonts w:ascii="Times New Roman" w:eastAsia="Times New Roman" w:hAnsi="Times New Roman" w:cs="Times New Roman"/>
          <w:sz w:val="24"/>
          <w:szCs w:val="24"/>
          <w:lang w:eastAsia="en-ZW"/>
        </w:rPr>
      </w:pPr>
      <w:r w:rsidRPr="008D47CE">
        <w:rPr>
          <w:rFonts w:ascii="Times New Roman" w:eastAsia="Times New Roman" w:hAnsi="Times New Roman" w:cs="Times New Roman"/>
          <w:sz w:val="24"/>
          <w:szCs w:val="24"/>
          <w:lang w:eastAsia="en-ZW"/>
        </w:rPr>
        <w:t>If a cause of action has been finally litigated between the parties, then a   subsequent attempt by one to proceed against the other on the same cause for the same relief can be met by an </w:t>
      </w:r>
      <w:proofErr w:type="spellStart"/>
      <w:r w:rsidRPr="006C487E">
        <w:rPr>
          <w:rFonts w:ascii="Times New Roman" w:eastAsia="Times New Roman" w:hAnsi="Times New Roman" w:cs="Times New Roman"/>
          <w:i/>
          <w:iCs/>
          <w:sz w:val="24"/>
          <w:szCs w:val="24"/>
          <w:lang w:eastAsia="en-ZW"/>
        </w:rPr>
        <w:t>exceptio</w:t>
      </w:r>
      <w:proofErr w:type="spellEnd"/>
      <w:r w:rsidRPr="006C487E">
        <w:rPr>
          <w:rFonts w:ascii="Times New Roman" w:eastAsia="Times New Roman" w:hAnsi="Times New Roman" w:cs="Times New Roman"/>
          <w:i/>
          <w:iCs/>
          <w:sz w:val="24"/>
          <w:szCs w:val="24"/>
          <w:lang w:eastAsia="en-ZW"/>
        </w:rPr>
        <w:t xml:space="preserve"> rei </w:t>
      </w:r>
      <w:proofErr w:type="spellStart"/>
      <w:r w:rsidRPr="006C487E">
        <w:rPr>
          <w:rFonts w:ascii="Times New Roman" w:eastAsia="Times New Roman" w:hAnsi="Times New Roman" w:cs="Times New Roman"/>
          <w:i/>
          <w:iCs/>
          <w:sz w:val="24"/>
          <w:szCs w:val="24"/>
          <w:lang w:eastAsia="en-ZW"/>
        </w:rPr>
        <w:t>judicatae</w:t>
      </w:r>
      <w:proofErr w:type="spellEnd"/>
      <w:r w:rsidRPr="006C487E">
        <w:rPr>
          <w:rFonts w:ascii="Times New Roman" w:eastAsia="Times New Roman" w:hAnsi="Times New Roman" w:cs="Times New Roman"/>
          <w:i/>
          <w:iCs/>
          <w:sz w:val="24"/>
          <w:szCs w:val="24"/>
          <w:lang w:eastAsia="en-ZW"/>
        </w:rPr>
        <w:t xml:space="preserve"> </w:t>
      </w:r>
      <w:proofErr w:type="spellStart"/>
      <w:r w:rsidRPr="006C487E">
        <w:rPr>
          <w:rFonts w:ascii="Times New Roman" w:eastAsia="Times New Roman" w:hAnsi="Times New Roman" w:cs="Times New Roman"/>
          <w:i/>
          <w:iCs/>
          <w:sz w:val="24"/>
          <w:szCs w:val="24"/>
          <w:lang w:eastAsia="en-ZW"/>
        </w:rPr>
        <w:t>vel</w:t>
      </w:r>
      <w:proofErr w:type="spellEnd"/>
      <w:r w:rsidRPr="006C487E">
        <w:rPr>
          <w:rFonts w:ascii="Times New Roman" w:eastAsia="Times New Roman" w:hAnsi="Times New Roman" w:cs="Times New Roman"/>
          <w:i/>
          <w:iCs/>
          <w:sz w:val="24"/>
          <w:szCs w:val="24"/>
          <w:lang w:eastAsia="en-ZW"/>
        </w:rPr>
        <w:t xml:space="preserve"> </w:t>
      </w:r>
      <w:proofErr w:type="spellStart"/>
      <w:r w:rsidRPr="006C487E">
        <w:rPr>
          <w:rFonts w:ascii="Times New Roman" w:eastAsia="Times New Roman" w:hAnsi="Times New Roman" w:cs="Times New Roman"/>
          <w:i/>
          <w:iCs/>
          <w:sz w:val="24"/>
          <w:szCs w:val="24"/>
          <w:lang w:eastAsia="en-ZW"/>
        </w:rPr>
        <w:t>litis</w:t>
      </w:r>
      <w:proofErr w:type="spellEnd"/>
      <w:r w:rsidRPr="006C487E">
        <w:rPr>
          <w:rFonts w:ascii="Times New Roman" w:eastAsia="Times New Roman" w:hAnsi="Times New Roman" w:cs="Times New Roman"/>
          <w:i/>
          <w:iCs/>
          <w:sz w:val="24"/>
          <w:szCs w:val="24"/>
          <w:lang w:eastAsia="en-ZW"/>
        </w:rPr>
        <w:t xml:space="preserve"> </w:t>
      </w:r>
      <w:proofErr w:type="spellStart"/>
      <w:r w:rsidRPr="006C487E">
        <w:rPr>
          <w:rFonts w:ascii="Times New Roman" w:eastAsia="Times New Roman" w:hAnsi="Times New Roman" w:cs="Times New Roman"/>
          <w:i/>
          <w:iCs/>
          <w:sz w:val="24"/>
          <w:szCs w:val="24"/>
          <w:lang w:eastAsia="en-ZW"/>
        </w:rPr>
        <w:t>finitae</w:t>
      </w:r>
      <w:proofErr w:type="spellEnd"/>
      <w:r w:rsidR="0006289E">
        <w:rPr>
          <w:rFonts w:ascii="Times New Roman" w:eastAsia="Times New Roman" w:hAnsi="Times New Roman" w:cs="Times New Roman"/>
          <w:sz w:val="24"/>
          <w:szCs w:val="24"/>
          <w:lang w:eastAsia="en-ZW"/>
        </w:rPr>
        <w:t>.</w:t>
      </w:r>
    </w:p>
    <w:p w14:paraId="7B107BAD" w14:textId="4E0C7CE2" w:rsidR="00151A1D" w:rsidRDefault="002E713A" w:rsidP="00151A1D">
      <w:pPr>
        <w:shd w:val="clear" w:color="auto" w:fill="FFFFFF"/>
        <w:spacing w:after="100" w:afterAutospacing="1" w:line="360" w:lineRule="auto"/>
        <w:ind w:firstLine="720"/>
        <w:jc w:val="both"/>
        <w:rPr>
          <w:rFonts w:ascii="Times New Roman" w:hAnsi="Times New Roman" w:cs="Times New Roman"/>
          <w:sz w:val="24"/>
          <w:szCs w:val="24"/>
        </w:rPr>
      </w:pPr>
      <w:r w:rsidRPr="002E713A">
        <w:rPr>
          <w:rFonts w:ascii="Times New Roman" w:hAnsi="Times New Roman" w:cs="Times New Roman"/>
          <w:i/>
          <w:iCs/>
          <w:sz w:val="24"/>
          <w:szCs w:val="24"/>
        </w:rPr>
        <w:t>R</w:t>
      </w:r>
      <w:r w:rsidR="004F38CE" w:rsidRPr="002E713A">
        <w:rPr>
          <w:rFonts w:ascii="Times New Roman" w:hAnsi="Times New Roman" w:cs="Times New Roman"/>
          <w:i/>
          <w:iCs/>
          <w:sz w:val="24"/>
          <w:szCs w:val="24"/>
        </w:rPr>
        <w:t xml:space="preserve">es judicata </w:t>
      </w:r>
      <w:r w:rsidRPr="002E713A">
        <w:rPr>
          <w:rFonts w:ascii="Times New Roman" w:hAnsi="Times New Roman" w:cs="Times New Roman"/>
          <w:iCs/>
          <w:sz w:val="24"/>
          <w:szCs w:val="24"/>
        </w:rPr>
        <w:t xml:space="preserve">has been described </w:t>
      </w:r>
      <w:r>
        <w:rPr>
          <w:rFonts w:ascii="Times New Roman" w:hAnsi="Times New Roman" w:cs="Times New Roman"/>
          <w:sz w:val="24"/>
          <w:szCs w:val="24"/>
        </w:rPr>
        <w:t xml:space="preserve">as follows, that </w:t>
      </w:r>
      <w:r w:rsidR="00187E51">
        <w:rPr>
          <w:rFonts w:ascii="Times New Roman" w:hAnsi="Times New Roman" w:cs="Times New Roman"/>
          <w:sz w:val="24"/>
          <w:szCs w:val="24"/>
        </w:rPr>
        <w:t>the expression</w:t>
      </w:r>
      <w:r w:rsidR="004F38CE" w:rsidRPr="005D40AA">
        <w:rPr>
          <w:rFonts w:ascii="Times New Roman" w:hAnsi="Times New Roman" w:cs="Times New Roman"/>
          <w:sz w:val="24"/>
          <w:szCs w:val="24"/>
        </w:rPr>
        <w:t xml:space="preserve"> literally means that </w:t>
      </w:r>
      <w:r w:rsidR="004F38CE" w:rsidRPr="00187E51">
        <w:rPr>
          <w:rFonts w:ascii="Times New Roman" w:hAnsi="Times New Roman" w:cs="Times New Roman"/>
          <w:iCs/>
          <w:sz w:val="24"/>
          <w:szCs w:val="24"/>
        </w:rPr>
        <w:t xml:space="preserve">the matter has already been decided. </w:t>
      </w:r>
      <w:r w:rsidR="004F38CE" w:rsidRPr="00187E51">
        <w:rPr>
          <w:rFonts w:ascii="Times New Roman" w:hAnsi="Times New Roman" w:cs="Times New Roman"/>
          <w:sz w:val="24"/>
          <w:szCs w:val="24"/>
        </w:rPr>
        <w:t>Th</w:t>
      </w:r>
      <w:r w:rsidR="004F38CE" w:rsidRPr="005D40AA">
        <w:rPr>
          <w:rFonts w:ascii="Times New Roman" w:hAnsi="Times New Roman" w:cs="Times New Roman"/>
          <w:sz w:val="24"/>
          <w:szCs w:val="24"/>
        </w:rPr>
        <w:t>e gist of the plea is that the matter or question raised by the other side had been</w:t>
      </w:r>
      <w:r w:rsidR="004F38CE" w:rsidRPr="00187E51">
        <w:rPr>
          <w:rFonts w:ascii="Times New Roman" w:hAnsi="Times New Roman" w:cs="Times New Roman"/>
          <w:sz w:val="24"/>
          <w:szCs w:val="24"/>
        </w:rPr>
        <w:t xml:space="preserve"> </w:t>
      </w:r>
      <w:r w:rsidR="004F38CE" w:rsidRPr="00187E51">
        <w:rPr>
          <w:rFonts w:ascii="Times New Roman" w:hAnsi="Times New Roman" w:cs="Times New Roman"/>
          <w:iCs/>
          <w:sz w:val="24"/>
          <w:szCs w:val="24"/>
        </w:rPr>
        <w:t>finally adjudicated upon in the proceedings between the parties</w:t>
      </w:r>
      <w:r w:rsidR="004F38CE" w:rsidRPr="005D40AA">
        <w:rPr>
          <w:rFonts w:ascii="Times New Roman" w:hAnsi="Times New Roman" w:cs="Times New Roman"/>
          <w:i/>
          <w:iCs/>
          <w:sz w:val="24"/>
          <w:szCs w:val="24"/>
        </w:rPr>
        <w:t xml:space="preserve"> </w:t>
      </w:r>
      <w:r w:rsidR="004F38CE" w:rsidRPr="005D40AA">
        <w:rPr>
          <w:rFonts w:ascii="Times New Roman" w:hAnsi="Times New Roman" w:cs="Times New Roman"/>
          <w:sz w:val="24"/>
          <w:szCs w:val="24"/>
        </w:rPr>
        <w:t>and that it therefore cannot be raised again.</w:t>
      </w:r>
      <w:r w:rsidR="00151A1D">
        <w:rPr>
          <w:rFonts w:ascii="Times New Roman" w:hAnsi="Times New Roman" w:cs="Times New Roman"/>
          <w:sz w:val="24"/>
          <w:szCs w:val="24"/>
        </w:rPr>
        <w:t xml:space="preserve"> See: </w:t>
      </w:r>
      <w:r w:rsidR="00151A1D" w:rsidRPr="005D40AA">
        <w:rPr>
          <w:rFonts w:ascii="Times New Roman" w:hAnsi="Times New Roman" w:cs="Times New Roman"/>
          <w:sz w:val="24"/>
          <w:szCs w:val="24"/>
        </w:rPr>
        <w:t xml:space="preserve"> </w:t>
      </w:r>
      <w:r w:rsidR="00151A1D" w:rsidRPr="005D40AA">
        <w:rPr>
          <w:rFonts w:ascii="Times New Roman" w:hAnsi="Times New Roman" w:cs="Times New Roman"/>
          <w:i/>
          <w:iCs/>
          <w:sz w:val="24"/>
          <w:szCs w:val="24"/>
        </w:rPr>
        <w:t xml:space="preserve">Wilke NO &amp; Others v </w:t>
      </w:r>
      <w:proofErr w:type="spellStart"/>
      <w:r w:rsidR="00151A1D" w:rsidRPr="005D40AA">
        <w:rPr>
          <w:rFonts w:ascii="Times New Roman" w:hAnsi="Times New Roman" w:cs="Times New Roman"/>
          <w:i/>
          <w:iCs/>
          <w:sz w:val="24"/>
          <w:szCs w:val="24"/>
        </w:rPr>
        <w:t>Griekwaland</w:t>
      </w:r>
      <w:proofErr w:type="spellEnd"/>
      <w:r w:rsidR="00151A1D" w:rsidRPr="005D40AA">
        <w:rPr>
          <w:rFonts w:ascii="Times New Roman" w:hAnsi="Times New Roman" w:cs="Times New Roman"/>
          <w:i/>
          <w:iCs/>
          <w:sz w:val="24"/>
          <w:szCs w:val="24"/>
        </w:rPr>
        <w:t xml:space="preserve"> Wes </w:t>
      </w:r>
      <w:proofErr w:type="spellStart"/>
      <w:r w:rsidR="00151A1D" w:rsidRPr="005D40AA">
        <w:rPr>
          <w:rFonts w:ascii="Times New Roman" w:hAnsi="Times New Roman" w:cs="Times New Roman"/>
          <w:i/>
          <w:iCs/>
          <w:sz w:val="24"/>
          <w:szCs w:val="24"/>
        </w:rPr>
        <w:t>Korporatief</w:t>
      </w:r>
      <w:proofErr w:type="spellEnd"/>
      <w:r w:rsidR="00151A1D" w:rsidRPr="005D40AA">
        <w:rPr>
          <w:rFonts w:ascii="Times New Roman" w:hAnsi="Times New Roman" w:cs="Times New Roman"/>
          <w:i/>
          <w:iCs/>
          <w:sz w:val="24"/>
          <w:szCs w:val="24"/>
        </w:rPr>
        <w:t xml:space="preserve"> Ltd </w:t>
      </w:r>
      <w:r w:rsidR="00151A1D" w:rsidRPr="005D40AA">
        <w:rPr>
          <w:rFonts w:ascii="Times New Roman" w:hAnsi="Times New Roman" w:cs="Times New Roman"/>
          <w:sz w:val="24"/>
          <w:szCs w:val="24"/>
        </w:rPr>
        <w:t>(1327/2019) [2020] ZASCA 182</w:t>
      </w:r>
      <w:r w:rsidR="00151A1D">
        <w:rPr>
          <w:rFonts w:ascii="Times New Roman" w:hAnsi="Times New Roman" w:cs="Times New Roman"/>
          <w:sz w:val="24"/>
          <w:szCs w:val="24"/>
        </w:rPr>
        <w:t>,</w:t>
      </w:r>
      <w:r w:rsidR="00151A1D" w:rsidRPr="004F38CE">
        <w:rPr>
          <w:rFonts w:ascii="Times New Roman" w:hAnsi="Times New Roman" w:cs="Times New Roman"/>
          <w:sz w:val="24"/>
          <w:szCs w:val="24"/>
        </w:rPr>
        <w:t xml:space="preserve"> </w:t>
      </w:r>
      <w:proofErr w:type="spellStart"/>
      <w:r w:rsidR="00151A1D" w:rsidRPr="004F38CE">
        <w:rPr>
          <w:rFonts w:ascii="Times New Roman" w:hAnsi="Times New Roman" w:cs="Times New Roman"/>
          <w:i/>
          <w:iCs/>
          <w:sz w:val="24"/>
          <w:szCs w:val="24"/>
        </w:rPr>
        <w:t>Transalloys</w:t>
      </w:r>
      <w:proofErr w:type="spellEnd"/>
      <w:r w:rsidR="00151A1D" w:rsidRPr="004F38CE">
        <w:rPr>
          <w:rFonts w:ascii="Times New Roman" w:hAnsi="Times New Roman" w:cs="Times New Roman"/>
          <w:i/>
          <w:iCs/>
          <w:sz w:val="24"/>
          <w:szCs w:val="24"/>
        </w:rPr>
        <w:t xml:space="preserve"> v Mineral-</w:t>
      </w:r>
      <w:proofErr w:type="spellStart"/>
      <w:r w:rsidR="00151A1D" w:rsidRPr="004F38CE">
        <w:rPr>
          <w:rFonts w:ascii="Times New Roman" w:hAnsi="Times New Roman" w:cs="Times New Roman"/>
          <w:i/>
          <w:iCs/>
          <w:sz w:val="24"/>
          <w:szCs w:val="24"/>
        </w:rPr>
        <w:t>loy</w:t>
      </w:r>
      <w:proofErr w:type="spellEnd"/>
      <w:r w:rsidR="00151A1D" w:rsidRPr="004F38CE">
        <w:rPr>
          <w:rFonts w:ascii="Times New Roman" w:hAnsi="Times New Roman" w:cs="Times New Roman"/>
          <w:i/>
          <w:iCs/>
          <w:sz w:val="24"/>
          <w:szCs w:val="24"/>
        </w:rPr>
        <w:t xml:space="preserve"> </w:t>
      </w:r>
      <w:r w:rsidR="00151A1D" w:rsidRPr="004F38CE">
        <w:rPr>
          <w:rFonts w:ascii="Times New Roman" w:hAnsi="Times New Roman" w:cs="Times New Roman"/>
          <w:sz w:val="24"/>
          <w:szCs w:val="24"/>
        </w:rPr>
        <w:t>[2017] ZAS</w:t>
      </w:r>
      <w:r w:rsidR="00151A1D">
        <w:rPr>
          <w:rFonts w:ascii="Times New Roman" w:hAnsi="Times New Roman" w:cs="Times New Roman"/>
          <w:sz w:val="24"/>
          <w:szCs w:val="24"/>
        </w:rPr>
        <w:t xml:space="preserve">CA 95 para 22 and </w:t>
      </w:r>
      <w:r w:rsidR="00151A1D" w:rsidRPr="004F38CE">
        <w:rPr>
          <w:rFonts w:ascii="Times New Roman" w:hAnsi="Times New Roman" w:cs="Times New Roman"/>
          <w:i/>
          <w:iCs/>
          <w:sz w:val="24"/>
          <w:szCs w:val="24"/>
        </w:rPr>
        <w:t xml:space="preserve">Prinsloo NO &amp; others v </w:t>
      </w:r>
      <w:proofErr w:type="spellStart"/>
      <w:r w:rsidR="00151A1D" w:rsidRPr="004F38CE">
        <w:rPr>
          <w:rFonts w:ascii="Times New Roman" w:hAnsi="Times New Roman" w:cs="Times New Roman"/>
          <w:i/>
          <w:iCs/>
          <w:sz w:val="24"/>
          <w:szCs w:val="24"/>
        </w:rPr>
        <w:t>Goldex</w:t>
      </w:r>
      <w:proofErr w:type="spellEnd"/>
      <w:r w:rsidR="00151A1D" w:rsidRPr="004F38CE">
        <w:rPr>
          <w:rFonts w:ascii="Times New Roman" w:hAnsi="Times New Roman" w:cs="Times New Roman"/>
          <w:i/>
          <w:iCs/>
          <w:sz w:val="24"/>
          <w:szCs w:val="24"/>
        </w:rPr>
        <w:t xml:space="preserve"> </w:t>
      </w:r>
      <w:r w:rsidR="00151A1D" w:rsidRPr="004F38CE">
        <w:rPr>
          <w:rFonts w:ascii="Times New Roman" w:hAnsi="Times New Roman" w:cs="Times New Roman"/>
          <w:sz w:val="24"/>
          <w:szCs w:val="24"/>
        </w:rPr>
        <w:t xml:space="preserve">15 (Pty) Ltd </w:t>
      </w:r>
      <w:r w:rsidR="00151A1D" w:rsidRPr="00B2404D">
        <w:rPr>
          <w:rFonts w:ascii="Times New Roman" w:hAnsi="Times New Roman" w:cs="Times New Roman"/>
          <w:i/>
          <w:sz w:val="24"/>
          <w:szCs w:val="24"/>
        </w:rPr>
        <w:t xml:space="preserve">and Another </w:t>
      </w:r>
      <w:r w:rsidR="00151A1D" w:rsidRPr="004F38CE">
        <w:rPr>
          <w:rFonts w:ascii="Times New Roman" w:hAnsi="Times New Roman" w:cs="Times New Roman"/>
          <w:sz w:val="24"/>
          <w:szCs w:val="24"/>
        </w:rPr>
        <w:t>[2012] ZASCA 28; 2014 (5) SA</w:t>
      </w:r>
      <w:r w:rsidR="00151A1D">
        <w:rPr>
          <w:rFonts w:ascii="Times New Roman" w:hAnsi="Times New Roman" w:cs="Times New Roman"/>
          <w:sz w:val="24"/>
          <w:szCs w:val="24"/>
        </w:rPr>
        <w:t xml:space="preserve"> 297 (SCA) (para 10). </w:t>
      </w:r>
    </w:p>
    <w:p w14:paraId="270B22D2" w14:textId="77777777" w:rsidR="008D47CE" w:rsidRPr="008D47CE" w:rsidRDefault="00D63194" w:rsidP="00151A1D">
      <w:pPr>
        <w:shd w:val="clear" w:color="auto" w:fill="FFFFFF"/>
        <w:spacing w:after="100" w:afterAutospacing="1" w:line="360" w:lineRule="auto"/>
        <w:ind w:firstLine="720"/>
        <w:jc w:val="both"/>
        <w:rPr>
          <w:rFonts w:ascii="Times New Roman" w:eastAsia="Times New Roman" w:hAnsi="Times New Roman" w:cs="Times New Roman"/>
          <w:sz w:val="24"/>
          <w:szCs w:val="24"/>
          <w:lang w:eastAsia="en-ZW"/>
        </w:rPr>
      </w:pPr>
      <w:r w:rsidRPr="00D63194">
        <w:rPr>
          <w:rFonts w:ascii="Times New Roman" w:hAnsi="Times New Roman" w:cs="Times New Roman"/>
          <w:bCs/>
          <w:sz w:val="24"/>
          <w:szCs w:val="24"/>
          <w:shd w:val="clear" w:color="auto" w:fill="FFFFFF"/>
        </w:rPr>
        <w:t>In</w:t>
      </w:r>
      <w:r>
        <w:rPr>
          <w:rFonts w:ascii="Times New Roman" w:hAnsi="Times New Roman" w:cs="Times New Roman"/>
          <w:bCs/>
          <w:i/>
          <w:sz w:val="24"/>
          <w:szCs w:val="24"/>
          <w:shd w:val="clear" w:color="auto" w:fill="FFFFFF"/>
        </w:rPr>
        <w:t xml:space="preserve"> </w:t>
      </w:r>
      <w:proofErr w:type="spellStart"/>
      <w:r w:rsidRPr="006C487E">
        <w:rPr>
          <w:rFonts w:ascii="Times New Roman" w:hAnsi="Times New Roman" w:cs="Times New Roman"/>
          <w:bCs/>
          <w:i/>
          <w:sz w:val="24"/>
          <w:szCs w:val="24"/>
          <w:shd w:val="clear" w:color="auto" w:fill="FFFFFF"/>
        </w:rPr>
        <w:t>Anjin</w:t>
      </w:r>
      <w:proofErr w:type="spellEnd"/>
      <w:r w:rsidRPr="006C487E">
        <w:rPr>
          <w:rFonts w:ascii="Times New Roman" w:hAnsi="Times New Roman" w:cs="Times New Roman"/>
          <w:bCs/>
          <w:i/>
          <w:sz w:val="24"/>
          <w:szCs w:val="24"/>
          <w:shd w:val="clear" w:color="auto" w:fill="FFFFFF"/>
        </w:rPr>
        <w:t xml:space="preserve"> Investments (Pvt) Ltd v The Minister of Mines and Mining Development &amp; 3 Ors</w:t>
      </w:r>
      <w:r w:rsidRPr="006C487E">
        <w:rPr>
          <w:rFonts w:ascii="Times New Roman" w:hAnsi="Times New Roman" w:cs="Times New Roman"/>
          <w:bCs/>
          <w:sz w:val="24"/>
          <w:szCs w:val="24"/>
          <w:shd w:val="clear" w:color="auto" w:fill="FFFFFF"/>
        </w:rPr>
        <w:t xml:space="preserve"> </w:t>
      </w:r>
      <w:r>
        <w:rPr>
          <w:rFonts w:ascii="Times New Roman" w:eastAsia="Times New Roman" w:hAnsi="Times New Roman" w:cs="Times New Roman"/>
          <w:sz w:val="24"/>
          <w:szCs w:val="24"/>
          <w:lang w:eastAsia="en-ZW"/>
        </w:rPr>
        <w:t>(</w:t>
      </w:r>
      <w:r w:rsidRPr="00D63194">
        <w:rPr>
          <w:rFonts w:ascii="Times New Roman" w:eastAsia="Times New Roman" w:hAnsi="Times New Roman" w:cs="Times New Roman"/>
          <w:i/>
          <w:sz w:val="24"/>
          <w:szCs w:val="24"/>
          <w:lang w:eastAsia="en-ZW"/>
        </w:rPr>
        <w:t>supra</w:t>
      </w:r>
      <w:r>
        <w:rPr>
          <w:rFonts w:ascii="Times New Roman" w:eastAsia="Times New Roman" w:hAnsi="Times New Roman" w:cs="Times New Roman"/>
          <w:sz w:val="24"/>
          <w:szCs w:val="24"/>
          <w:lang w:eastAsia="en-ZW"/>
        </w:rPr>
        <w:t>) the court said to</w:t>
      </w:r>
      <w:r w:rsidR="008D47CE" w:rsidRPr="008D47CE">
        <w:rPr>
          <w:rFonts w:ascii="Times New Roman" w:eastAsia="Times New Roman" w:hAnsi="Times New Roman" w:cs="Times New Roman"/>
          <w:sz w:val="24"/>
          <w:szCs w:val="24"/>
          <w:lang w:eastAsia="en-ZW"/>
        </w:rPr>
        <w:t xml:space="preserve"> be successful, where </w:t>
      </w:r>
      <w:r w:rsidR="008D47CE" w:rsidRPr="006C487E">
        <w:rPr>
          <w:rFonts w:ascii="Times New Roman" w:eastAsia="Times New Roman" w:hAnsi="Times New Roman" w:cs="Times New Roman"/>
          <w:i/>
          <w:iCs/>
          <w:sz w:val="24"/>
          <w:szCs w:val="24"/>
          <w:lang w:eastAsia="en-ZW"/>
        </w:rPr>
        <w:t>res judicata</w:t>
      </w:r>
      <w:r w:rsidR="008D47CE" w:rsidRPr="008D47CE">
        <w:rPr>
          <w:rFonts w:ascii="Times New Roman" w:eastAsia="Times New Roman" w:hAnsi="Times New Roman" w:cs="Times New Roman"/>
          <w:sz w:val="24"/>
          <w:szCs w:val="24"/>
          <w:lang w:eastAsia="en-ZW"/>
        </w:rPr>
        <w:t> is raised, all the requisites for the plea must exist. These requisites were didactically stated in the case of </w:t>
      </w:r>
      <w:r w:rsidR="008D47CE" w:rsidRPr="006C487E">
        <w:rPr>
          <w:rFonts w:ascii="Times New Roman" w:eastAsia="Times New Roman" w:hAnsi="Times New Roman" w:cs="Times New Roman"/>
          <w:i/>
          <w:iCs/>
          <w:sz w:val="24"/>
          <w:szCs w:val="24"/>
          <w:lang w:eastAsia="en-ZW"/>
        </w:rPr>
        <w:t>African Wanderers Football Club (Pty) Ltd v Wanderers Football Club</w:t>
      </w:r>
      <w:r w:rsidR="008D47CE" w:rsidRPr="008D47CE">
        <w:rPr>
          <w:rFonts w:ascii="Times New Roman" w:eastAsia="Times New Roman" w:hAnsi="Times New Roman" w:cs="Times New Roman"/>
          <w:sz w:val="24"/>
          <w:szCs w:val="24"/>
          <w:lang w:eastAsia="en-ZW"/>
        </w:rPr>
        <w:t> 1977 (2) SA 38 (A) at 45 E-G as follows:</w:t>
      </w:r>
    </w:p>
    <w:p w14:paraId="71439400" w14:textId="77777777" w:rsidR="008D47CE" w:rsidRDefault="008D47CE" w:rsidP="00D63194">
      <w:pPr>
        <w:shd w:val="clear" w:color="auto" w:fill="FFFFFF"/>
        <w:spacing w:after="100" w:afterAutospacing="1" w:line="276" w:lineRule="auto"/>
        <w:ind w:left="720"/>
        <w:jc w:val="both"/>
        <w:rPr>
          <w:rFonts w:ascii="Times New Roman" w:eastAsia="Times New Roman" w:hAnsi="Times New Roman" w:cs="Times New Roman"/>
          <w:sz w:val="24"/>
          <w:szCs w:val="24"/>
          <w:lang w:eastAsia="en-ZW"/>
        </w:rPr>
      </w:pPr>
      <w:r w:rsidRPr="008D47CE">
        <w:rPr>
          <w:rFonts w:ascii="Times New Roman" w:eastAsia="Times New Roman" w:hAnsi="Times New Roman" w:cs="Times New Roman"/>
          <w:sz w:val="24"/>
          <w:szCs w:val="24"/>
          <w:lang w:eastAsia="en-ZW"/>
        </w:rPr>
        <w:lastRenderedPageBreak/>
        <w:t>There is nevertheless no room for this exception (of </w:t>
      </w:r>
      <w:r w:rsidRPr="006C487E">
        <w:rPr>
          <w:rFonts w:ascii="Times New Roman" w:eastAsia="Times New Roman" w:hAnsi="Times New Roman" w:cs="Times New Roman"/>
          <w:i/>
          <w:iCs/>
          <w:sz w:val="24"/>
          <w:szCs w:val="24"/>
          <w:lang w:eastAsia="en-ZW"/>
        </w:rPr>
        <w:t>res judicata</w:t>
      </w:r>
      <w:r w:rsidRPr="008D47CE">
        <w:rPr>
          <w:rFonts w:ascii="Times New Roman" w:eastAsia="Times New Roman" w:hAnsi="Times New Roman" w:cs="Times New Roman"/>
          <w:sz w:val="24"/>
          <w:szCs w:val="24"/>
          <w:lang w:eastAsia="en-ZW"/>
        </w:rPr>
        <w:t>) unless a suit which had been brought to an end is set in motion afresh between the same persons about the same matter and on the same cause for claiming, so that the exception falls away if one of</w:t>
      </w:r>
      <w:r w:rsidR="00D63194">
        <w:rPr>
          <w:rFonts w:ascii="Times New Roman" w:eastAsia="Times New Roman" w:hAnsi="Times New Roman" w:cs="Times New Roman"/>
          <w:sz w:val="24"/>
          <w:szCs w:val="24"/>
          <w:lang w:eastAsia="en-ZW"/>
        </w:rPr>
        <w:t xml:space="preserve"> these three things is lacking.</w:t>
      </w:r>
    </w:p>
    <w:p w14:paraId="7B52177D" w14:textId="0B0A6573" w:rsidR="00AB0A4B" w:rsidRDefault="00AB0A4B" w:rsidP="00AB0A4B">
      <w:pPr>
        <w:autoSpaceDE w:val="0"/>
        <w:autoSpaceDN w:val="0"/>
        <w:adjustRightInd w:val="0"/>
        <w:spacing w:after="0" w:line="360" w:lineRule="auto"/>
        <w:ind w:firstLine="720"/>
        <w:jc w:val="both"/>
        <w:rPr>
          <w:rFonts w:ascii="Times New Roman" w:hAnsi="Times New Roman" w:cs="Times New Roman"/>
          <w:color w:val="1F1F1F"/>
          <w:sz w:val="24"/>
          <w:szCs w:val="24"/>
        </w:rPr>
      </w:pPr>
      <w:r>
        <w:rPr>
          <w:rFonts w:ascii="Times New Roman" w:hAnsi="Times New Roman" w:cs="Times New Roman"/>
          <w:sz w:val="24"/>
          <w:szCs w:val="24"/>
        </w:rPr>
        <w:t>2</w:t>
      </w:r>
      <w:r w:rsidRPr="006272B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contends that applicant instituted proceedings challenging the sale of her property under HC 1801/18. In HC 2882/18 the application was dismissed for want of prosecution. In HC 2391/19 applicant filed an application for rescission of judgment, which application was dismissed in </w:t>
      </w:r>
      <w:r w:rsidRPr="009E1C31">
        <w:rPr>
          <w:rFonts w:ascii="Times New Roman" w:hAnsi="Times New Roman" w:cs="Times New Roman"/>
          <w:i/>
          <w:color w:val="1F1F1F"/>
          <w:sz w:val="24"/>
          <w:szCs w:val="24"/>
        </w:rPr>
        <w:t>Sibanda v The Sheriff of the High Court</w:t>
      </w:r>
      <w:r>
        <w:rPr>
          <w:rFonts w:ascii="Times New Roman" w:hAnsi="Times New Roman" w:cs="Times New Roman"/>
          <w:color w:val="1F1F1F"/>
          <w:sz w:val="24"/>
          <w:szCs w:val="24"/>
        </w:rPr>
        <w:t xml:space="preserve"> HB 25/21. Applicant did not appeal this judgment. It is contended that the judgment in </w:t>
      </w:r>
      <w:r w:rsidRPr="009E1C31">
        <w:rPr>
          <w:rFonts w:ascii="Times New Roman" w:hAnsi="Times New Roman" w:cs="Times New Roman"/>
          <w:i/>
          <w:color w:val="1F1F1F"/>
          <w:sz w:val="24"/>
          <w:szCs w:val="24"/>
        </w:rPr>
        <w:t>Sibanda v The Sheriff of the High Court</w:t>
      </w:r>
      <w:r w:rsidR="00A6754B">
        <w:rPr>
          <w:rFonts w:ascii="Times New Roman" w:hAnsi="Times New Roman" w:cs="Times New Roman"/>
          <w:i/>
          <w:color w:val="1F1F1F"/>
          <w:sz w:val="24"/>
          <w:szCs w:val="24"/>
        </w:rPr>
        <w:t xml:space="preserve"> (supra)</w:t>
      </w:r>
      <w:r>
        <w:rPr>
          <w:rFonts w:ascii="Times New Roman" w:hAnsi="Times New Roman" w:cs="Times New Roman"/>
          <w:color w:val="1F1F1F"/>
          <w:sz w:val="24"/>
          <w:szCs w:val="24"/>
        </w:rPr>
        <w:t xml:space="preserve"> is </w:t>
      </w:r>
      <w:r w:rsidR="00990AAE">
        <w:rPr>
          <w:rFonts w:ascii="Times New Roman" w:hAnsi="Times New Roman" w:cs="Times New Roman"/>
          <w:color w:val="1F1F1F"/>
          <w:sz w:val="24"/>
          <w:szCs w:val="24"/>
        </w:rPr>
        <w:t>extant and cannot be challenged</w:t>
      </w:r>
      <w:r w:rsidR="00DD21D9">
        <w:rPr>
          <w:rFonts w:ascii="Times New Roman" w:hAnsi="Times New Roman" w:cs="Times New Roman"/>
          <w:color w:val="1F1F1F"/>
          <w:sz w:val="24"/>
          <w:szCs w:val="24"/>
        </w:rPr>
        <w:t xml:space="preserve"> through the back-door, i</w:t>
      </w:r>
      <w:r>
        <w:rPr>
          <w:rFonts w:ascii="Times New Roman" w:hAnsi="Times New Roman" w:cs="Times New Roman"/>
          <w:color w:val="1F1F1F"/>
          <w:sz w:val="24"/>
          <w:szCs w:val="24"/>
        </w:rPr>
        <w:t xml:space="preserve">t is final and definitive </w:t>
      </w:r>
      <w:r w:rsidR="00DD21D9">
        <w:rPr>
          <w:rFonts w:ascii="Times New Roman" w:hAnsi="Times New Roman" w:cs="Times New Roman"/>
          <w:color w:val="1F1F1F"/>
          <w:sz w:val="24"/>
          <w:szCs w:val="24"/>
        </w:rPr>
        <w:t>judgment on the matter and i</w:t>
      </w:r>
      <w:r>
        <w:rPr>
          <w:rFonts w:ascii="Times New Roman" w:hAnsi="Times New Roman" w:cs="Times New Roman"/>
          <w:color w:val="1F1F1F"/>
          <w:sz w:val="24"/>
          <w:szCs w:val="24"/>
        </w:rPr>
        <w:t xml:space="preserve">t was decided on the merits. In respect of </w:t>
      </w:r>
      <w:r w:rsidRPr="009E2C54">
        <w:rPr>
          <w:rFonts w:ascii="Times New Roman" w:hAnsi="Times New Roman" w:cs="Times New Roman"/>
          <w:i/>
          <w:color w:val="1F1F1F"/>
          <w:sz w:val="24"/>
          <w:szCs w:val="24"/>
        </w:rPr>
        <w:t>res judicata</w:t>
      </w:r>
      <w:r>
        <w:rPr>
          <w:rFonts w:ascii="Times New Roman" w:hAnsi="Times New Roman" w:cs="Times New Roman"/>
          <w:color w:val="1F1F1F"/>
          <w:sz w:val="24"/>
          <w:szCs w:val="24"/>
        </w:rPr>
        <w:t xml:space="preserve"> 3</w:t>
      </w:r>
      <w:r w:rsidRPr="005C13FE">
        <w:rPr>
          <w:rFonts w:ascii="Times New Roman" w:hAnsi="Times New Roman" w:cs="Times New Roman"/>
          <w:color w:val="1F1F1F"/>
          <w:sz w:val="24"/>
          <w:szCs w:val="24"/>
          <w:vertAlign w:val="superscript"/>
        </w:rPr>
        <w:t>rd</w:t>
      </w:r>
      <w:r>
        <w:rPr>
          <w:rFonts w:ascii="Times New Roman" w:hAnsi="Times New Roman" w:cs="Times New Roman"/>
          <w:color w:val="1F1F1F"/>
          <w:sz w:val="24"/>
          <w:szCs w:val="24"/>
        </w:rPr>
        <w:t xml:space="preserve"> respondent raise substantially the same arguments as 2</w:t>
      </w:r>
      <w:r w:rsidRPr="005C13FE">
        <w:rPr>
          <w:rFonts w:ascii="Times New Roman" w:hAnsi="Times New Roman" w:cs="Times New Roman"/>
          <w:color w:val="1F1F1F"/>
          <w:sz w:val="24"/>
          <w:szCs w:val="24"/>
          <w:vertAlign w:val="superscript"/>
        </w:rPr>
        <w:t>nd</w:t>
      </w:r>
      <w:r w:rsidR="0093632A">
        <w:rPr>
          <w:rFonts w:ascii="Times New Roman" w:hAnsi="Times New Roman" w:cs="Times New Roman"/>
          <w:color w:val="1F1F1F"/>
          <w:sz w:val="24"/>
          <w:szCs w:val="24"/>
        </w:rPr>
        <w:t xml:space="preserve"> respondent. </w:t>
      </w:r>
      <w:r w:rsidR="00F86BFB">
        <w:rPr>
          <w:rFonts w:ascii="Times New Roman" w:hAnsi="Times New Roman" w:cs="Times New Roman"/>
          <w:color w:val="1F1F1F"/>
          <w:sz w:val="24"/>
          <w:szCs w:val="24"/>
        </w:rPr>
        <w:t xml:space="preserve">It is argued that applicant cannot again litigate against the respondents on the same cause of action and seeking the same relief. </w:t>
      </w:r>
    </w:p>
    <w:p w14:paraId="175C1844" w14:textId="77777777" w:rsidR="00AB0A4B" w:rsidRDefault="00AB0A4B" w:rsidP="00AB0A4B">
      <w:pPr>
        <w:autoSpaceDE w:val="0"/>
        <w:autoSpaceDN w:val="0"/>
        <w:adjustRightInd w:val="0"/>
        <w:spacing w:after="0" w:line="360" w:lineRule="auto"/>
        <w:ind w:firstLine="720"/>
        <w:jc w:val="both"/>
        <w:rPr>
          <w:rFonts w:ascii="Times New Roman" w:hAnsi="Times New Roman" w:cs="Times New Roman"/>
          <w:color w:val="1F1F1F"/>
          <w:sz w:val="24"/>
          <w:szCs w:val="24"/>
        </w:rPr>
      </w:pPr>
    </w:p>
    <w:p w14:paraId="502A2379" w14:textId="1C3E96CE" w:rsidR="00FC5673" w:rsidRPr="00FC5673" w:rsidRDefault="00AB0A4B" w:rsidP="00FC5673">
      <w:pPr>
        <w:autoSpaceDE w:val="0"/>
        <w:autoSpaceDN w:val="0"/>
        <w:adjustRightInd w:val="0"/>
        <w:spacing w:after="0"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Mr </w:t>
      </w:r>
      <w:r w:rsidRPr="004E2EB5">
        <w:rPr>
          <w:rFonts w:ascii="Times New Roman" w:hAnsi="Times New Roman" w:cs="Times New Roman"/>
          <w:i/>
          <w:color w:val="1F1F1F"/>
          <w:sz w:val="24"/>
          <w:szCs w:val="24"/>
        </w:rPr>
        <w:t xml:space="preserve">Siziba </w:t>
      </w:r>
      <w:r>
        <w:rPr>
          <w:rFonts w:ascii="Times New Roman" w:hAnsi="Times New Roman" w:cs="Times New Roman"/>
          <w:color w:val="1F1F1F"/>
          <w:sz w:val="24"/>
          <w:szCs w:val="24"/>
        </w:rPr>
        <w:t xml:space="preserve">contends that the submission that the present application is </w:t>
      </w:r>
      <w:r w:rsidRPr="007C13D9">
        <w:rPr>
          <w:rFonts w:ascii="Times New Roman" w:hAnsi="Times New Roman" w:cs="Times New Roman"/>
          <w:i/>
          <w:color w:val="1F1F1F"/>
          <w:sz w:val="24"/>
          <w:szCs w:val="24"/>
        </w:rPr>
        <w:t xml:space="preserve">res judicata </w:t>
      </w:r>
      <w:r>
        <w:rPr>
          <w:rFonts w:ascii="Times New Roman" w:hAnsi="Times New Roman" w:cs="Times New Roman"/>
          <w:color w:val="1F1F1F"/>
          <w:sz w:val="24"/>
          <w:szCs w:val="24"/>
        </w:rPr>
        <w:t xml:space="preserve">has not been properly taken. It is argued that the challenge in case number HC 1801/18 was filed under rule 359(8) of the High Court Rules, 1971 and was not dealt with by the court or decided on the merits. It is </w:t>
      </w:r>
      <w:r w:rsidR="00C30E2A">
        <w:rPr>
          <w:rFonts w:ascii="Times New Roman" w:hAnsi="Times New Roman" w:cs="Times New Roman"/>
          <w:color w:val="1F1F1F"/>
          <w:sz w:val="24"/>
          <w:szCs w:val="24"/>
        </w:rPr>
        <w:t xml:space="preserve">further </w:t>
      </w:r>
      <w:r w:rsidR="00016D55">
        <w:rPr>
          <w:rFonts w:ascii="Times New Roman" w:hAnsi="Times New Roman" w:cs="Times New Roman"/>
          <w:color w:val="1F1F1F"/>
          <w:sz w:val="24"/>
          <w:szCs w:val="24"/>
        </w:rPr>
        <w:t>contended that this</w:t>
      </w:r>
      <w:r>
        <w:rPr>
          <w:rFonts w:ascii="Times New Roman" w:hAnsi="Times New Roman" w:cs="Times New Roman"/>
          <w:color w:val="1F1F1F"/>
          <w:sz w:val="24"/>
          <w:szCs w:val="24"/>
        </w:rPr>
        <w:t xml:space="preserve"> present application is anchored on common law, it cannot be said to be </w:t>
      </w:r>
      <w:r w:rsidRPr="003245C8">
        <w:rPr>
          <w:rFonts w:ascii="Times New Roman" w:hAnsi="Times New Roman" w:cs="Times New Roman"/>
          <w:i/>
          <w:color w:val="1F1F1F"/>
          <w:sz w:val="24"/>
          <w:szCs w:val="24"/>
        </w:rPr>
        <w:t>res judicata</w:t>
      </w:r>
      <w:r>
        <w:rPr>
          <w:rFonts w:ascii="Times New Roman" w:hAnsi="Times New Roman" w:cs="Times New Roman"/>
          <w:color w:val="1F1F1F"/>
          <w:sz w:val="24"/>
          <w:szCs w:val="24"/>
        </w:rPr>
        <w:t xml:space="preserve"> under any circumstances at law. </w:t>
      </w:r>
    </w:p>
    <w:p w14:paraId="47D7EC26" w14:textId="77777777" w:rsidR="00EE6D28" w:rsidRPr="00EE6D28" w:rsidRDefault="00EE6D28" w:rsidP="00EE6D28">
      <w:pPr>
        <w:autoSpaceDE w:val="0"/>
        <w:autoSpaceDN w:val="0"/>
        <w:adjustRightInd w:val="0"/>
        <w:spacing w:after="0" w:line="360" w:lineRule="auto"/>
        <w:ind w:firstLine="720"/>
        <w:jc w:val="both"/>
        <w:rPr>
          <w:rFonts w:ascii="Times New Roman" w:hAnsi="Times New Roman" w:cs="Times New Roman"/>
          <w:sz w:val="24"/>
          <w:szCs w:val="24"/>
        </w:rPr>
      </w:pPr>
    </w:p>
    <w:p w14:paraId="4891A94E" w14:textId="6657BD61" w:rsidR="00E04E28" w:rsidRDefault="00F35018" w:rsidP="00ED0B11">
      <w:pPr>
        <w:shd w:val="clear" w:color="auto" w:fill="FFFFFF"/>
        <w:spacing w:after="100" w:afterAutospacing="1" w:line="360" w:lineRule="auto"/>
        <w:ind w:firstLine="720"/>
        <w:jc w:val="both"/>
        <w:rPr>
          <w:rFonts w:ascii="Times New Roman" w:hAnsi="Times New Roman" w:cs="Times New Roman"/>
          <w:sz w:val="24"/>
          <w:szCs w:val="24"/>
        </w:rPr>
      </w:pPr>
      <w:r w:rsidRPr="008D47CE">
        <w:rPr>
          <w:rFonts w:ascii="Times New Roman" w:eastAsia="Times New Roman" w:hAnsi="Times New Roman" w:cs="Times New Roman"/>
          <w:sz w:val="24"/>
          <w:szCs w:val="24"/>
          <w:lang w:eastAsia="en-ZW"/>
        </w:rPr>
        <w:t>The immediate qu</w:t>
      </w:r>
      <w:r>
        <w:rPr>
          <w:rFonts w:ascii="Times New Roman" w:eastAsia="Times New Roman" w:hAnsi="Times New Roman" w:cs="Times New Roman"/>
          <w:sz w:val="24"/>
          <w:szCs w:val="24"/>
          <w:lang w:eastAsia="en-ZW"/>
        </w:rPr>
        <w:t xml:space="preserve">estion then is whether the first case </w:t>
      </w:r>
      <w:r w:rsidR="003D5A48">
        <w:rPr>
          <w:rFonts w:ascii="Times New Roman" w:hAnsi="Times New Roman" w:cs="Times New Roman"/>
          <w:color w:val="1F1F1F"/>
          <w:sz w:val="24"/>
          <w:szCs w:val="24"/>
        </w:rPr>
        <w:t>has been</w:t>
      </w:r>
      <w:r>
        <w:rPr>
          <w:rFonts w:ascii="Times New Roman" w:hAnsi="Times New Roman" w:cs="Times New Roman"/>
          <w:color w:val="1F1F1F"/>
          <w:sz w:val="24"/>
          <w:szCs w:val="24"/>
        </w:rPr>
        <w:t xml:space="preserve"> determined on the merits. </w:t>
      </w:r>
      <w:r w:rsidRPr="00A75BCB">
        <w:rPr>
          <w:rFonts w:ascii="Times New Roman" w:eastAsia="Times New Roman" w:hAnsi="Times New Roman" w:cs="Times New Roman"/>
          <w:sz w:val="24"/>
          <w:szCs w:val="24"/>
          <w:lang w:eastAsia="en-ZW"/>
        </w:rPr>
        <w:t>This issue</w:t>
      </w:r>
      <w:r w:rsidRPr="00A75BCB">
        <w:rPr>
          <w:rFonts w:ascii="Times New Roman" w:hAnsi="Times New Roman" w:cs="Times New Roman"/>
          <w:iCs/>
          <w:sz w:val="24"/>
          <w:szCs w:val="24"/>
        </w:rPr>
        <w:t xml:space="preserve"> require</w:t>
      </w:r>
      <w:r w:rsidR="00016D55">
        <w:rPr>
          <w:rFonts w:ascii="Times New Roman" w:hAnsi="Times New Roman" w:cs="Times New Roman"/>
          <w:iCs/>
          <w:sz w:val="24"/>
          <w:szCs w:val="24"/>
        </w:rPr>
        <w:t>s</w:t>
      </w:r>
      <w:r w:rsidRPr="00A75BCB">
        <w:rPr>
          <w:rFonts w:ascii="Times New Roman" w:hAnsi="Times New Roman" w:cs="Times New Roman"/>
          <w:iCs/>
          <w:sz w:val="24"/>
          <w:szCs w:val="24"/>
        </w:rPr>
        <w:t xml:space="preserve"> careful scrutiny. </w:t>
      </w:r>
      <w:r w:rsidR="00F65D46">
        <w:rPr>
          <w:rFonts w:ascii="Times New Roman" w:hAnsi="Times New Roman" w:cs="Times New Roman"/>
          <w:iCs/>
          <w:sz w:val="24"/>
          <w:szCs w:val="24"/>
        </w:rPr>
        <w:t xml:space="preserve">It is not in dispute that the dismissal for want of prosecution </w:t>
      </w:r>
      <w:r w:rsidR="00C70458">
        <w:rPr>
          <w:rFonts w:ascii="Times New Roman" w:hAnsi="Times New Roman" w:cs="Times New Roman"/>
          <w:iCs/>
          <w:sz w:val="24"/>
          <w:szCs w:val="24"/>
        </w:rPr>
        <w:t>of case number</w:t>
      </w:r>
      <w:r w:rsidR="00F65D46">
        <w:rPr>
          <w:rFonts w:ascii="Times New Roman" w:hAnsi="Times New Roman" w:cs="Times New Roman"/>
          <w:iCs/>
          <w:sz w:val="24"/>
          <w:szCs w:val="24"/>
        </w:rPr>
        <w:t xml:space="preserve"> HC </w:t>
      </w:r>
      <w:r w:rsidR="00C70458">
        <w:rPr>
          <w:rFonts w:ascii="Times New Roman" w:hAnsi="Times New Roman" w:cs="Times New Roman"/>
          <w:sz w:val="24"/>
          <w:szCs w:val="24"/>
        </w:rPr>
        <w:t xml:space="preserve">1801/18 was not on the merits. This however is not the end of the inquiry. An application </w:t>
      </w:r>
      <w:r w:rsidR="00947CE3">
        <w:rPr>
          <w:rFonts w:ascii="Times New Roman" w:hAnsi="Times New Roman" w:cs="Times New Roman"/>
          <w:sz w:val="24"/>
          <w:szCs w:val="24"/>
        </w:rPr>
        <w:t>seeking</w:t>
      </w:r>
      <w:r w:rsidR="00C70458">
        <w:rPr>
          <w:rFonts w:ascii="Times New Roman" w:hAnsi="Times New Roman" w:cs="Times New Roman"/>
          <w:sz w:val="24"/>
          <w:szCs w:val="24"/>
        </w:rPr>
        <w:t xml:space="preserve"> </w:t>
      </w:r>
      <w:r w:rsidR="00947CE3">
        <w:rPr>
          <w:rFonts w:ascii="Times New Roman" w:hAnsi="Times New Roman" w:cs="Times New Roman"/>
          <w:sz w:val="24"/>
          <w:szCs w:val="24"/>
        </w:rPr>
        <w:t>rescission of judgment of</w:t>
      </w:r>
      <w:r w:rsidR="00076256">
        <w:rPr>
          <w:rFonts w:ascii="Times New Roman" w:hAnsi="Times New Roman" w:cs="Times New Roman"/>
          <w:sz w:val="24"/>
          <w:szCs w:val="24"/>
        </w:rPr>
        <w:t xml:space="preserve"> the </w:t>
      </w:r>
      <w:r w:rsidR="008002E2">
        <w:rPr>
          <w:rFonts w:ascii="Times New Roman" w:hAnsi="Times New Roman" w:cs="Times New Roman"/>
          <w:sz w:val="24"/>
          <w:szCs w:val="24"/>
        </w:rPr>
        <w:t xml:space="preserve">dismissal order was filed, the </w:t>
      </w:r>
      <w:r w:rsidR="00175683">
        <w:rPr>
          <w:rFonts w:ascii="Times New Roman" w:hAnsi="Times New Roman" w:cs="Times New Roman"/>
          <w:sz w:val="24"/>
          <w:szCs w:val="24"/>
        </w:rPr>
        <w:t>application was</w:t>
      </w:r>
      <w:r w:rsidR="002A3A2E">
        <w:rPr>
          <w:rFonts w:ascii="Times New Roman" w:hAnsi="Times New Roman" w:cs="Times New Roman"/>
          <w:sz w:val="24"/>
          <w:szCs w:val="24"/>
        </w:rPr>
        <w:t xml:space="preserve"> </w:t>
      </w:r>
      <w:r w:rsidR="00076256">
        <w:rPr>
          <w:rFonts w:ascii="Times New Roman" w:hAnsi="Times New Roman" w:cs="Times New Roman"/>
          <w:sz w:val="24"/>
          <w:szCs w:val="24"/>
        </w:rPr>
        <w:t>dismissed.</w:t>
      </w:r>
      <w:r w:rsidR="002351A6">
        <w:rPr>
          <w:rFonts w:ascii="Times New Roman" w:hAnsi="Times New Roman" w:cs="Times New Roman"/>
          <w:sz w:val="24"/>
          <w:szCs w:val="24"/>
        </w:rPr>
        <w:t xml:space="preserve"> </w:t>
      </w:r>
      <w:r w:rsidR="002A3A2E">
        <w:rPr>
          <w:rFonts w:ascii="Times New Roman" w:hAnsi="Times New Roman" w:cs="Times New Roman"/>
          <w:sz w:val="24"/>
          <w:szCs w:val="24"/>
        </w:rPr>
        <w:t xml:space="preserve">In dismissing the application for rescission </w:t>
      </w:r>
      <w:r w:rsidR="009E2901">
        <w:rPr>
          <w:rFonts w:ascii="Times New Roman" w:hAnsi="Times New Roman" w:cs="Times New Roman"/>
          <w:sz w:val="24"/>
          <w:szCs w:val="24"/>
        </w:rPr>
        <w:t>(</w:t>
      </w:r>
      <w:r w:rsidR="000E25EF">
        <w:rPr>
          <w:rFonts w:ascii="Times New Roman" w:hAnsi="Times New Roman" w:cs="Times New Roman"/>
          <w:sz w:val="24"/>
          <w:szCs w:val="24"/>
        </w:rPr>
        <w:t xml:space="preserve">HC </w:t>
      </w:r>
      <w:r w:rsidR="009E2901">
        <w:rPr>
          <w:rFonts w:ascii="Times New Roman" w:hAnsi="Times New Roman" w:cs="Times New Roman"/>
          <w:sz w:val="24"/>
          <w:szCs w:val="24"/>
        </w:rPr>
        <w:t xml:space="preserve">2391/19) </w:t>
      </w:r>
      <w:r w:rsidR="002A3A2E">
        <w:rPr>
          <w:rFonts w:ascii="Times New Roman" w:hAnsi="Times New Roman" w:cs="Times New Roman"/>
          <w:sz w:val="24"/>
          <w:szCs w:val="24"/>
        </w:rPr>
        <w:t xml:space="preserve">this court considered whether applicant has a </w:t>
      </w:r>
      <w:r w:rsidR="002A3A2E" w:rsidRPr="001477A2">
        <w:rPr>
          <w:rFonts w:ascii="Times New Roman" w:hAnsi="Times New Roman" w:cs="Times New Roman"/>
          <w:i/>
          <w:sz w:val="24"/>
          <w:szCs w:val="24"/>
        </w:rPr>
        <w:t>bona fide</w:t>
      </w:r>
      <w:r w:rsidR="002A3A2E">
        <w:rPr>
          <w:rFonts w:ascii="Times New Roman" w:hAnsi="Times New Roman" w:cs="Times New Roman"/>
          <w:sz w:val="24"/>
          <w:szCs w:val="24"/>
        </w:rPr>
        <w:t xml:space="preserve"> defence </w:t>
      </w:r>
      <w:r w:rsidR="008002E2">
        <w:rPr>
          <w:rFonts w:ascii="Times New Roman" w:hAnsi="Times New Roman" w:cs="Times New Roman"/>
          <w:sz w:val="24"/>
          <w:szCs w:val="24"/>
        </w:rPr>
        <w:t>on the merits</w:t>
      </w:r>
      <w:r w:rsidR="001477A2">
        <w:rPr>
          <w:rFonts w:ascii="Times New Roman" w:hAnsi="Times New Roman" w:cs="Times New Roman"/>
          <w:sz w:val="24"/>
          <w:szCs w:val="24"/>
        </w:rPr>
        <w:t xml:space="preserve"> and found that she had none. </w:t>
      </w:r>
      <w:r w:rsidR="0049086A">
        <w:rPr>
          <w:rFonts w:ascii="Times New Roman" w:hAnsi="Times New Roman" w:cs="Times New Roman"/>
          <w:sz w:val="24"/>
          <w:szCs w:val="24"/>
        </w:rPr>
        <w:t>I take the v</w:t>
      </w:r>
      <w:r w:rsidR="00F05FC5">
        <w:rPr>
          <w:rFonts w:ascii="Times New Roman" w:hAnsi="Times New Roman" w:cs="Times New Roman"/>
          <w:sz w:val="24"/>
          <w:szCs w:val="24"/>
        </w:rPr>
        <w:t>iew that because this court found that applicant had no defence on the merits</w:t>
      </w:r>
      <w:r w:rsidR="0049086A">
        <w:rPr>
          <w:rFonts w:ascii="Times New Roman" w:hAnsi="Times New Roman" w:cs="Times New Roman"/>
          <w:sz w:val="24"/>
          <w:szCs w:val="24"/>
        </w:rPr>
        <w:t xml:space="preserve">, </w:t>
      </w:r>
      <w:r w:rsidR="00BB5BAC">
        <w:rPr>
          <w:rFonts w:ascii="Times New Roman" w:hAnsi="Times New Roman" w:cs="Times New Roman"/>
          <w:sz w:val="24"/>
          <w:szCs w:val="24"/>
        </w:rPr>
        <w:t>and applicant did not</w:t>
      </w:r>
      <w:r w:rsidR="00AF4409">
        <w:rPr>
          <w:rFonts w:ascii="Times New Roman" w:hAnsi="Times New Roman" w:cs="Times New Roman"/>
          <w:sz w:val="24"/>
          <w:szCs w:val="24"/>
        </w:rPr>
        <w:t xml:space="preserve"> appeal the dismissal of her application for rescission</w:t>
      </w:r>
      <w:r w:rsidR="00A11F1F">
        <w:rPr>
          <w:rFonts w:ascii="Times New Roman" w:hAnsi="Times New Roman" w:cs="Times New Roman"/>
          <w:sz w:val="24"/>
          <w:szCs w:val="24"/>
        </w:rPr>
        <w:t xml:space="preserve"> </w:t>
      </w:r>
      <w:r w:rsidR="00EA60E7">
        <w:rPr>
          <w:rFonts w:ascii="Times New Roman" w:hAnsi="Times New Roman" w:cs="Times New Roman"/>
          <w:sz w:val="24"/>
          <w:szCs w:val="24"/>
        </w:rPr>
        <w:t>(</w:t>
      </w:r>
      <w:r w:rsidR="00EA60E7" w:rsidRPr="009E1C31">
        <w:rPr>
          <w:rFonts w:ascii="Times New Roman" w:hAnsi="Times New Roman" w:cs="Times New Roman"/>
          <w:i/>
          <w:color w:val="1F1F1F"/>
          <w:sz w:val="24"/>
          <w:szCs w:val="24"/>
        </w:rPr>
        <w:t>Sibanda v The Sheriff of the High Court</w:t>
      </w:r>
      <w:r w:rsidR="00EA60E7">
        <w:rPr>
          <w:rFonts w:ascii="Times New Roman" w:hAnsi="Times New Roman" w:cs="Times New Roman"/>
          <w:color w:val="1F1F1F"/>
          <w:sz w:val="24"/>
          <w:szCs w:val="24"/>
        </w:rPr>
        <w:t xml:space="preserve"> HB 25/21)</w:t>
      </w:r>
      <w:r w:rsidR="00BB5BAC">
        <w:rPr>
          <w:rFonts w:ascii="Times New Roman" w:hAnsi="Times New Roman" w:cs="Times New Roman"/>
          <w:sz w:val="24"/>
          <w:szCs w:val="24"/>
        </w:rPr>
        <w:t xml:space="preserve">, </w:t>
      </w:r>
      <w:r w:rsidR="00F05FC5">
        <w:rPr>
          <w:rFonts w:ascii="Times New Roman" w:hAnsi="Times New Roman" w:cs="Times New Roman"/>
          <w:sz w:val="24"/>
          <w:szCs w:val="24"/>
        </w:rPr>
        <w:t>it now</w:t>
      </w:r>
      <w:r w:rsidR="002351A6">
        <w:rPr>
          <w:rFonts w:ascii="Times New Roman" w:hAnsi="Times New Roman" w:cs="Times New Roman"/>
          <w:sz w:val="24"/>
          <w:szCs w:val="24"/>
        </w:rPr>
        <w:t xml:space="preserve"> </w:t>
      </w:r>
      <w:r w:rsidR="00742254">
        <w:rPr>
          <w:rFonts w:ascii="Times New Roman" w:hAnsi="Times New Roman" w:cs="Times New Roman"/>
          <w:sz w:val="24"/>
          <w:szCs w:val="24"/>
        </w:rPr>
        <w:t>means that HC 1801/18 was</w:t>
      </w:r>
      <w:r w:rsidR="002351A6">
        <w:rPr>
          <w:rFonts w:ascii="Times New Roman" w:hAnsi="Times New Roman" w:cs="Times New Roman"/>
          <w:sz w:val="24"/>
          <w:szCs w:val="24"/>
        </w:rPr>
        <w:t xml:space="preserve"> </w:t>
      </w:r>
      <w:r w:rsidR="003A758E">
        <w:rPr>
          <w:rFonts w:ascii="Times New Roman" w:hAnsi="Times New Roman" w:cs="Times New Roman"/>
          <w:sz w:val="24"/>
          <w:szCs w:val="24"/>
        </w:rPr>
        <w:t xml:space="preserve">dismissed </w:t>
      </w:r>
      <w:r w:rsidR="0049086A">
        <w:rPr>
          <w:rFonts w:ascii="Times New Roman" w:hAnsi="Times New Roman" w:cs="Times New Roman"/>
          <w:sz w:val="24"/>
          <w:szCs w:val="24"/>
        </w:rPr>
        <w:t xml:space="preserve">on the merits. </w:t>
      </w:r>
      <w:r w:rsidR="00B4555A">
        <w:rPr>
          <w:rFonts w:ascii="Times New Roman" w:hAnsi="Times New Roman" w:cs="Times New Roman"/>
          <w:sz w:val="24"/>
          <w:szCs w:val="24"/>
        </w:rPr>
        <w:t>M</w:t>
      </w:r>
      <w:r w:rsidR="00D05AF6">
        <w:rPr>
          <w:rFonts w:ascii="Times New Roman" w:hAnsi="Times New Roman" w:cs="Times New Roman"/>
          <w:sz w:val="24"/>
          <w:szCs w:val="24"/>
        </w:rPr>
        <w:t xml:space="preserve">y </w:t>
      </w:r>
      <w:r w:rsidR="00B4555A">
        <w:rPr>
          <w:rFonts w:ascii="Times New Roman" w:hAnsi="Times New Roman" w:cs="Times New Roman"/>
          <w:sz w:val="24"/>
          <w:szCs w:val="24"/>
        </w:rPr>
        <w:t xml:space="preserve">thinking </w:t>
      </w:r>
      <w:r w:rsidR="00EA60E7">
        <w:rPr>
          <w:rFonts w:ascii="Times New Roman" w:hAnsi="Times New Roman" w:cs="Times New Roman"/>
          <w:sz w:val="24"/>
          <w:szCs w:val="24"/>
        </w:rPr>
        <w:t>therefore</w:t>
      </w:r>
      <w:r w:rsidR="00175683">
        <w:rPr>
          <w:rFonts w:ascii="Times New Roman" w:hAnsi="Times New Roman" w:cs="Times New Roman"/>
          <w:sz w:val="24"/>
          <w:szCs w:val="24"/>
        </w:rPr>
        <w:t xml:space="preserve"> </w:t>
      </w:r>
      <w:r w:rsidR="00B4555A">
        <w:rPr>
          <w:rFonts w:ascii="Times New Roman" w:hAnsi="Times New Roman" w:cs="Times New Roman"/>
          <w:sz w:val="24"/>
          <w:szCs w:val="24"/>
        </w:rPr>
        <w:t>is that the</w:t>
      </w:r>
      <w:r w:rsidR="00916B95">
        <w:rPr>
          <w:rFonts w:ascii="Times New Roman" w:hAnsi="Times New Roman" w:cs="Times New Roman"/>
          <w:sz w:val="24"/>
          <w:szCs w:val="24"/>
        </w:rPr>
        <w:t xml:space="preserve"> issues </w:t>
      </w:r>
      <w:r w:rsidR="00C6757F">
        <w:rPr>
          <w:rFonts w:ascii="Times New Roman" w:hAnsi="Times New Roman" w:cs="Times New Roman"/>
          <w:sz w:val="24"/>
          <w:szCs w:val="24"/>
        </w:rPr>
        <w:t xml:space="preserve">as </w:t>
      </w:r>
      <w:r w:rsidR="00916B95">
        <w:rPr>
          <w:rFonts w:ascii="Times New Roman" w:hAnsi="Times New Roman" w:cs="Times New Roman"/>
          <w:sz w:val="24"/>
          <w:szCs w:val="24"/>
        </w:rPr>
        <w:t xml:space="preserve">raised in HC 1801/18 cannot be raised in any other case between the </w:t>
      </w:r>
      <w:r w:rsidR="00175683">
        <w:rPr>
          <w:rFonts w:ascii="Times New Roman" w:hAnsi="Times New Roman" w:cs="Times New Roman"/>
          <w:sz w:val="24"/>
          <w:szCs w:val="24"/>
        </w:rPr>
        <w:t xml:space="preserve">same </w:t>
      </w:r>
      <w:r w:rsidR="00916B95">
        <w:rPr>
          <w:rFonts w:ascii="Times New Roman" w:hAnsi="Times New Roman" w:cs="Times New Roman"/>
          <w:sz w:val="24"/>
          <w:szCs w:val="24"/>
        </w:rPr>
        <w:t>parties without breaching the</w:t>
      </w:r>
      <w:r w:rsidR="00916B95" w:rsidRPr="00916B95">
        <w:rPr>
          <w:rFonts w:ascii="Times New Roman" w:hAnsi="Times New Roman" w:cs="Times New Roman"/>
          <w:i/>
          <w:sz w:val="24"/>
          <w:szCs w:val="24"/>
        </w:rPr>
        <w:t xml:space="preserve"> res judicata </w:t>
      </w:r>
      <w:r w:rsidR="00DA1F30">
        <w:rPr>
          <w:rFonts w:ascii="Times New Roman" w:hAnsi="Times New Roman" w:cs="Times New Roman"/>
          <w:sz w:val="24"/>
          <w:szCs w:val="24"/>
        </w:rPr>
        <w:t>rule</w:t>
      </w:r>
      <w:r w:rsidR="00916B95">
        <w:rPr>
          <w:rFonts w:ascii="Times New Roman" w:hAnsi="Times New Roman" w:cs="Times New Roman"/>
          <w:sz w:val="24"/>
          <w:szCs w:val="24"/>
        </w:rPr>
        <w:t xml:space="preserve">. </w:t>
      </w:r>
    </w:p>
    <w:p w14:paraId="75858C5C" w14:textId="58418FEA" w:rsidR="00016406" w:rsidRDefault="006B29C8" w:rsidP="00AB0A4B">
      <w:pPr>
        <w:spacing w:line="360" w:lineRule="auto"/>
        <w:ind w:firstLine="720"/>
        <w:jc w:val="both"/>
        <w:rPr>
          <w:rFonts w:ascii="Times New Roman" w:hAnsi="Times New Roman" w:cs="Times New Roman"/>
          <w:sz w:val="24"/>
          <w:szCs w:val="24"/>
        </w:rPr>
      </w:pPr>
      <w:r w:rsidRPr="00DA6F07">
        <w:rPr>
          <w:rFonts w:ascii="Times New Roman" w:hAnsi="Times New Roman" w:cs="Times New Roman"/>
          <w:sz w:val="24"/>
          <w:szCs w:val="24"/>
        </w:rPr>
        <w:lastRenderedPageBreak/>
        <w:t>The applicant first approached t</w:t>
      </w:r>
      <w:r w:rsidR="00FF34ED">
        <w:rPr>
          <w:rFonts w:ascii="Times New Roman" w:hAnsi="Times New Roman" w:cs="Times New Roman"/>
          <w:sz w:val="24"/>
          <w:szCs w:val="24"/>
        </w:rPr>
        <w:t>he Sheriff in terms of rule 359(</w:t>
      </w:r>
      <w:r w:rsidRPr="00DA6F07">
        <w:rPr>
          <w:rFonts w:ascii="Times New Roman" w:hAnsi="Times New Roman" w:cs="Times New Roman"/>
          <w:sz w:val="24"/>
          <w:szCs w:val="24"/>
        </w:rPr>
        <w:t>1) of the High Court Rules, 1971. The rules provide that in such an application, a litigant m</w:t>
      </w:r>
      <w:r w:rsidR="007C5895">
        <w:rPr>
          <w:rFonts w:ascii="Times New Roman" w:hAnsi="Times New Roman" w:cs="Times New Roman"/>
          <w:sz w:val="24"/>
          <w:szCs w:val="24"/>
        </w:rPr>
        <w:t>ay request the Sheriff to set aside a</w:t>
      </w:r>
      <w:r w:rsidRPr="00DA6F07">
        <w:rPr>
          <w:rFonts w:ascii="Times New Roman" w:hAnsi="Times New Roman" w:cs="Times New Roman"/>
          <w:sz w:val="24"/>
          <w:szCs w:val="24"/>
        </w:rPr>
        <w:t xml:space="preserve"> sale </w:t>
      </w:r>
      <w:r w:rsidR="007C5895">
        <w:rPr>
          <w:rFonts w:ascii="Times New Roman" w:hAnsi="Times New Roman" w:cs="Times New Roman"/>
          <w:sz w:val="24"/>
          <w:szCs w:val="24"/>
        </w:rPr>
        <w:t xml:space="preserve">on the grounds that it </w:t>
      </w:r>
      <w:r w:rsidRPr="00DA6F07">
        <w:rPr>
          <w:rFonts w:ascii="Times New Roman" w:hAnsi="Times New Roman" w:cs="Times New Roman"/>
          <w:sz w:val="24"/>
          <w:szCs w:val="24"/>
        </w:rPr>
        <w:t xml:space="preserve">was improperly conducted; or the property was sold for an unreasonably low price; </w:t>
      </w:r>
      <w:r w:rsidRPr="003918AA">
        <w:rPr>
          <w:rFonts w:ascii="Times New Roman" w:hAnsi="Times New Roman" w:cs="Times New Roman"/>
          <w:sz w:val="24"/>
          <w:szCs w:val="24"/>
          <w:u w:val="single"/>
        </w:rPr>
        <w:t>or on any other good ground.</w:t>
      </w:r>
      <w:r w:rsidR="003918AA">
        <w:rPr>
          <w:rFonts w:ascii="Times New Roman" w:hAnsi="Times New Roman" w:cs="Times New Roman"/>
          <w:sz w:val="24"/>
          <w:szCs w:val="24"/>
        </w:rPr>
        <w:t xml:space="preserve"> To me</w:t>
      </w:r>
      <w:r w:rsidR="001C3AAC">
        <w:rPr>
          <w:rFonts w:ascii="Times New Roman" w:hAnsi="Times New Roman" w:cs="Times New Roman"/>
          <w:sz w:val="24"/>
          <w:szCs w:val="24"/>
        </w:rPr>
        <w:t xml:space="preserve"> this entails</w:t>
      </w:r>
      <w:r w:rsidRPr="00DA6F07">
        <w:rPr>
          <w:rFonts w:ascii="Times New Roman" w:hAnsi="Times New Roman" w:cs="Times New Roman"/>
          <w:sz w:val="24"/>
          <w:szCs w:val="24"/>
        </w:rPr>
        <w:t xml:space="preserve"> that such an aggrieved litigant is not confined to the grounds that the sale was improperly conducted; or the property was sold for an unreasonably low price. Such a litigant is entitled to invoke any other ground in motivating the Sheriff to set aside the sale. The any other ground could</w:t>
      </w:r>
      <w:r w:rsidR="00A5760A">
        <w:rPr>
          <w:rFonts w:ascii="Times New Roman" w:hAnsi="Times New Roman" w:cs="Times New Roman"/>
          <w:sz w:val="24"/>
          <w:szCs w:val="24"/>
        </w:rPr>
        <w:t xml:space="preserve"> be common law grounds, i.e. a litigant is within her rights to allege</w:t>
      </w:r>
      <w:r w:rsidR="00016406">
        <w:rPr>
          <w:rFonts w:ascii="Times New Roman" w:hAnsi="Times New Roman" w:cs="Times New Roman"/>
          <w:sz w:val="24"/>
          <w:szCs w:val="24"/>
        </w:rPr>
        <w:t xml:space="preserve"> that the</w:t>
      </w:r>
      <w:r w:rsidRPr="00DA6F07">
        <w:rPr>
          <w:rFonts w:ascii="Times New Roman" w:hAnsi="Times New Roman" w:cs="Times New Roman"/>
          <w:sz w:val="24"/>
          <w:szCs w:val="24"/>
        </w:rPr>
        <w:t xml:space="preserve"> sale was done in bad faith and fraudulently. </w:t>
      </w:r>
    </w:p>
    <w:p w14:paraId="3A3863AF" w14:textId="76EF7D4B" w:rsidR="006B29C8" w:rsidRPr="00D506F2" w:rsidRDefault="006B29C8" w:rsidP="00D506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 to the hearing of the parties, the sheriff confirmed the sale in execution. Aggrieved by the confirmation of the sale, applicant approached this court</w:t>
      </w:r>
      <w:r w:rsidRPr="00470AA5">
        <w:rPr>
          <w:rFonts w:ascii="Times New Roman" w:hAnsi="Times New Roman" w:cs="Times New Roman"/>
          <w:sz w:val="24"/>
          <w:szCs w:val="24"/>
        </w:rPr>
        <w:t xml:space="preserve"> </w:t>
      </w:r>
      <w:r w:rsidR="00576937">
        <w:rPr>
          <w:rFonts w:ascii="Times New Roman" w:hAnsi="Times New Roman" w:cs="Times New Roman"/>
          <w:sz w:val="24"/>
          <w:szCs w:val="24"/>
        </w:rPr>
        <w:t xml:space="preserve">(HC 1801/18) </w:t>
      </w:r>
      <w:r w:rsidRPr="00470AA5">
        <w:rPr>
          <w:rFonts w:ascii="Times New Roman" w:hAnsi="Times New Roman" w:cs="Times New Roman"/>
          <w:sz w:val="24"/>
          <w:szCs w:val="24"/>
        </w:rPr>
        <w:t>to set aside the sale in execution in terms of rule 359(8) of the High Court Rules, 1971</w:t>
      </w:r>
      <w:r>
        <w:rPr>
          <w:rFonts w:ascii="Times New Roman" w:hAnsi="Times New Roman" w:cs="Times New Roman"/>
          <w:sz w:val="24"/>
          <w:szCs w:val="24"/>
        </w:rPr>
        <w:t>,</w:t>
      </w:r>
      <w:r w:rsidRPr="00470AA5">
        <w:rPr>
          <w:rFonts w:ascii="Times New Roman" w:hAnsi="Times New Roman" w:cs="Times New Roman"/>
          <w:sz w:val="24"/>
          <w:szCs w:val="24"/>
        </w:rPr>
        <w:t xml:space="preserve"> which says any person who is aggrieved by the Sheriff’s decision in terms of subrule (7) may, within one month after he was notified of it</w:t>
      </w:r>
      <w:r w:rsidRPr="00BE79A7">
        <w:rPr>
          <w:rFonts w:ascii="Times New Roman" w:hAnsi="Times New Roman" w:cs="Times New Roman"/>
          <w:sz w:val="24"/>
          <w:szCs w:val="24"/>
        </w:rPr>
        <w:t xml:space="preserve"> </w:t>
      </w:r>
      <w:r>
        <w:rPr>
          <w:rFonts w:ascii="Times New Roman" w:hAnsi="Times New Roman" w:cs="Times New Roman"/>
          <w:sz w:val="24"/>
          <w:szCs w:val="24"/>
        </w:rPr>
        <w:t>apply to the c</w:t>
      </w:r>
      <w:r w:rsidRPr="008202FA">
        <w:rPr>
          <w:rFonts w:ascii="Times New Roman" w:hAnsi="Times New Roman" w:cs="Times New Roman"/>
          <w:sz w:val="24"/>
          <w:szCs w:val="24"/>
        </w:rPr>
        <w:t>ourt by way of a court application</w:t>
      </w:r>
      <w:r>
        <w:rPr>
          <w:rFonts w:ascii="Times New Roman" w:hAnsi="Times New Roman" w:cs="Times New Roman"/>
          <w:sz w:val="24"/>
          <w:szCs w:val="24"/>
        </w:rPr>
        <w:t xml:space="preserve"> to have the decision set aside</w:t>
      </w:r>
      <w:r w:rsidRPr="00470AA5">
        <w:rPr>
          <w:rFonts w:ascii="Times New Roman" w:hAnsi="Times New Roman" w:cs="Times New Roman"/>
          <w:sz w:val="24"/>
          <w:szCs w:val="24"/>
        </w:rPr>
        <w:t xml:space="preserve">. </w:t>
      </w:r>
      <w:r>
        <w:rPr>
          <w:rFonts w:ascii="Times New Roman" w:hAnsi="Times New Roman" w:cs="Times New Roman"/>
          <w:sz w:val="24"/>
          <w:szCs w:val="24"/>
        </w:rPr>
        <w:t xml:space="preserve">The application </w:t>
      </w:r>
      <w:r w:rsidR="00576937">
        <w:rPr>
          <w:rFonts w:ascii="Times New Roman" w:hAnsi="Times New Roman" w:cs="Times New Roman"/>
          <w:sz w:val="24"/>
          <w:szCs w:val="24"/>
        </w:rPr>
        <w:t xml:space="preserve">(HC 1801/18) </w:t>
      </w:r>
      <w:r>
        <w:rPr>
          <w:rFonts w:ascii="Times New Roman" w:hAnsi="Times New Roman" w:cs="Times New Roman"/>
          <w:sz w:val="24"/>
          <w:szCs w:val="24"/>
        </w:rPr>
        <w:t xml:space="preserve">was dismissed for want of prosecution. </w:t>
      </w:r>
      <w:r>
        <w:rPr>
          <w:rFonts w:ascii="Times New Roman" w:hAnsi="Times New Roman" w:cs="Times New Roman"/>
          <w:sz w:val="24"/>
        </w:rPr>
        <w:t>That application having been di</w:t>
      </w:r>
      <w:r w:rsidR="00B57310">
        <w:rPr>
          <w:rFonts w:ascii="Times New Roman" w:hAnsi="Times New Roman" w:cs="Times New Roman"/>
          <w:sz w:val="24"/>
        </w:rPr>
        <w:t>smissed for want of prosecution</w:t>
      </w:r>
      <w:r>
        <w:rPr>
          <w:rFonts w:ascii="Times New Roman" w:hAnsi="Times New Roman" w:cs="Times New Roman"/>
          <w:sz w:val="24"/>
        </w:rPr>
        <w:t xml:space="preserve"> and an application f</w:t>
      </w:r>
      <w:r w:rsidR="00D45C1D">
        <w:rPr>
          <w:rFonts w:ascii="Times New Roman" w:hAnsi="Times New Roman" w:cs="Times New Roman"/>
          <w:sz w:val="24"/>
        </w:rPr>
        <w:t xml:space="preserve">or rescission </w:t>
      </w:r>
      <w:r w:rsidR="00F92CB3">
        <w:rPr>
          <w:rFonts w:ascii="Times New Roman" w:hAnsi="Times New Roman" w:cs="Times New Roman"/>
          <w:sz w:val="24"/>
        </w:rPr>
        <w:t>(</w:t>
      </w:r>
      <w:r w:rsidR="00F92CB3" w:rsidRPr="009E1C31">
        <w:rPr>
          <w:rFonts w:ascii="Times New Roman" w:hAnsi="Times New Roman" w:cs="Times New Roman"/>
          <w:i/>
          <w:color w:val="1F1F1F"/>
          <w:sz w:val="24"/>
          <w:szCs w:val="24"/>
        </w:rPr>
        <w:t>Sibanda v The Sheriff of the High Court</w:t>
      </w:r>
      <w:r w:rsidR="00F92CB3">
        <w:rPr>
          <w:rFonts w:ascii="Times New Roman" w:hAnsi="Times New Roman" w:cs="Times New Roman"/>
          <w:color w:val="1F1F1F"/>
          <w:sz w:val="24"/>
          <w:szCs w:val="24"/>
        </w:rPr>
        <w:t xml:space="preserve"> </w:t>
      </w:r>
      <w:r w:rsidR="008D4F76">
        <w:rPr>
          <w:rFonts w:ascii="Times New Roman" w:hAnsi="Times New Roman" w:cs="Times New Roman"/>
          <w:color w:val="1F1F1F"/>
          <w:sz w:val="24"/>
          <w:szCs w:val="24"/>
        </w:rPr>
        <w:t>HB 25/21</w:t>
      </w:r>
      <w:r w:rsidR="00F92CB3">
        <w:rPr>
          <w:rFonts w:ascii="Times New Roman" w:hAnsi="Times New Roman" w:cs="Times New Roman"/>
          <w:color w:val="1F1F1F"/>
          <w:sz w:val="24"/>
          <w:szCs w:val="24"/>
        </w:rPr>
        <w:t xml:space="preserve">) </w:t>
      </w:r>
      <w:r w:rsidR="00F92CB3">
        <w:rPr>
          <w:rFonts w:ascii="Times New Roman" w:hAnsi="Times New Roman" w:cs="Times New Roman"/>
          <w:sz w:val="24"/>
        </w:rPr>
        <w:t>having hit a brick wall</w:t>
      </w:r>
      <w:r w:rsidR="008D4F76">
        <w:rPr>
          <w:rFonts w:ascii="Times New Roman" w:hAnsi="Times New Roman" w:cs="Times New Roman"/>
          <w:sz w:val="24"/>
        </w:rPr>
        <w:t>, she</w:t>
      </w:r>
      <w:r w:rsidR="00D506F2">
        <w:rPr>
          <w:rFonts w:ascii="Times New Roman" w:hAnsi="Times New Roman" w:cs="Times New Roman"/>
          <w:sz w:val="24"/>
        </w:rPr>
        <w:t xml:space="preserve"> now returns to this court citing the common law</w:t>
      </w:r>
      <w:r w:rsidR="00C650BC">
        <w:rPr>
          <w:rFonts w:ascii="Times New Roman" w:hAnsi="Times New Roman" w:cs="Times New Roman"/>
          <w:sz w:val="24"/>
        </w:rPr>
        <w:t xml:space="preserve"> as the new cause of action seeking substantially the same relief she sought in HC 1801/18.</w:t>
      </w:r>
      <w:r w:rsidR="006938EC">
        <w:rPr>
          <w:rFonts w:ascii="Times New Roman" w:hAnsi="Times New Roman" w:cs="Times New Roman"/>
          <w:sz w:val="24"/>
        </w:rPr>
        <w:t xml:space="preserve"> </w:t>
      </w:r>
      <w:r w:rsidR="00C650BC">
        <w:rPr>
          <w:rFonts w:ascii="Times New Roman" w:hAnsi="Times New Roman" w:cs="Times New Roman"/>
          <w:sz w:val="24"/>
        </w:rPr>
        <w:t>Is such attainable?</w:t>
      </w:r>
    </w:p>
    <w:p w14:paraId="2054F5BC" w14:textId="26C79310" w:rsidR="006B29C8" w:rsidRDefault="006B29C8" w:rsidP="006B29C8">
      <w:pPr>
        <w:spacing w:line="360" w:lineRule="auto"/>
        <w:ind w:firstLine="720"/>
        <w:jc w:val="both"/>
        <w:rPr>
          <w:rFonts w:ascii="Times New Roman" w:hAnsi="Times New Roman" w:cs="Times New Roman"/>
          <w:sz w:val="24"/>
          <w:szCs w:val="24"/>
        </w:rPr>
      </w:pPr>
      <w:r>
        <w:rPr>
          <w:rFonts w:ascii="Times New Roman" w:hAnsi="Times New Roman" w:cs="Times New Roman"/>
          <w:sz w:val="24"/>
        </w:rPr>
        <w:t>I take the view that it was open to applicant to anchor her application to the Sheriff on the common law grounds on the basis of</w:t>
      </w:r>
      <w:r>
        <w:rPr>
          <w:rFonts w:ascii="Times New Roman" w:hAnsi="Times New Roman" w:cs="Times New Roman"/>
          <w:sz w:val="24"/>
          <w:szCs w:val="24"/>
          <w:u w:val="single"/>
        </w:rPr>
        <w:t xml:space="preserve"> any other good ground,</w:t>
      </w:r>
      <w:r w:rsidRPr="00E67C8F">
        <w:rPr>
          <w:rFonts w:ascii="Times New Roman" w:hAnsi="Times New Roman" w:cs="Times New Roman"/>
          <w:sz w:val="24"/>
          <w:szCs w:val="24"/>
        </w:rPr>
        <w:t xml:space="preserve"> as sanctioned by the rules. </w:t>
      </w:r>
      <w:r>
        <w:rPr>
          <w:rFonts w:ascii="Times New Roman" w:hAnsi="Times New Roman" w:cs="Times New Roman"/>
          <w:sz w:val="24"/>
          <w:szCs w:val="24"/>
        </w:rPr>
        <w:t xml:space="preserve">Aggrieved by the decision of the Sheriff it was open to her in her rule 359(8) application to </w:t>
      </w:r>
      <w:r w:rsidR="007C7CD1">
        <w:rPr>
          <w:rFonts w:ascii="Times New Roman" w:hAnsi="Times New Roman" w:cs="Times New Roman"/>
          <w:sz w:val="24"/>
          <w:szCs w:val="24"/>
        </w:rPr>
        <w:t xml:space="preserve">this court to </w:t>
      </w:r>
      <w:r>
        <w:rPr>
          <w:rFonts w:ascii="Times New Roman" w:hAnsi="Times New Roman" w:cs="Times New Roman"/>
          <w:sz w:val="24"/>
          <w:szCs w:val="24"/>
        </w:rPr>
        <w:t>rely on the grounds that the</w:t>
      </w:r>
      <w:r w:rsidRPr="00DA6F07">
        <w:rPr>
          <w:rFonts w:ascii="Times New Roman" w:hAnsi="Times New Roman" w:cs="Times New Roman"/>
          <w:sz w:val="24"/>
          <w:szCs w:val="24"/>
        </w:rPr>
        <w:t xml:space="preserve"> sale was improperly conducted; or </w:t>
      </w:r>
      <w:r>
        <w:rPr>
          <w:rFonts w:ascii="Times New Roman" w:hAnsi="Times New Roman" w:cs="Times New Roman"/>
          <w:sz w:val="24"/>
          <w:szCs w:val="24"/>
        </w:rPr>
        <w:t xml:space="preserve">that </w:t>
      </w:r>
      <w:r w:rsidRPr="00DA6F07">
        <w:rPr>
          <w:rFonts w:ascii="Times New Roman" w:hAnsi="Times New Roman" w:cs="Times New Roman"/>
          <w:sz w:val="24"/>
          <w:szCs w:val="24"/>
        </w:rPr>
        <w:t xml:space="preserve">the property was sold for an unreasonably low price; or </w:t>
      </w:r>
      <w:r w:rsidR="003C42FF">
        <w:rPr>
          <w:rFonts w:ascii="Times New Roman" w:hAnsi="Times New Roman" w:cs="Times New Roman"/>
          <w:sz w:val="24"/>
          <w:szCs w:val="24"/>
          <w:u w:val="single"/>
        </w:rPr>
        <w:t>on any other good ground</w:t>
      </w:r>
      <w:r w:rsidRPr="00D422FA">
        <w:rPr>
          <w:rFonts w:ascii="Times New Roman" w:hAnsi="Times New Roman" w:cs="Times New Roman"/>
          <w:sz w:val="24"/>
          <w:szCs w:val="24"/>
        </w:rPr>
        <w:t xml:space="preserve"> which could be </w:t>
      </w:r>
      <w:r w:rsidR="007C7CD1">
        <w:rPr>
          <w:rFonts w:ascii="Times New Roman" w:hAnsi="Times New Roman" w:cs="Times New Roman"/>
          <w:sz w:val="24"/>
          <w:szCs w:val="24"/>
        </w:rPr>
        <w:t xml:space="preserve">the </w:t>
      </w:r>
      <w:r w:rsidR="008F1DF1">
        <w:rPr>
          <w:rFonts w:ascii="Times New Roman" w:hAnsi="Times New Roman" w:cs="Times New Roman"/>
          <w:sz w:val="24"/>
          <w:szCs w:val="24"/>
        </w:rPr>
        <w:t xml:space="preserve">common law grounds, she purports to raise in this application. </w:t>
      </w:r>
      <w:r w:rsidRPr="00D422FA">
        <w:rPr>
          <w:rFonts w:ascii="Times New Roman" w:hAnsi="Times New Roman" w:cs="Times New Roman"/>
          <w:sz w:val="24"/>
          <w:szCs w:val="24"/>
        </w:rPr>
        <w:t xml:space="preserve"> </w:t>
      </w:r>
    </w:p>
    <w:p w14:paraId="1E585C58" w14:textId="77777777" w:rsidR="00A36A52" w:rsidRDefault="006B29C8" w:rsidP="008A416F">
      <w:pPr>
        <w:spacing w:line="360" w:lineRule="auto"/>
        <w:ind w:firstLine="720"/>
        <w:jc w:val="both"/>
        <w:rPr>
          <w:rFonts w:ascii="Times New Roman" w:hAnsi="Times New Roman" w:cs="Times New Roman"/>
          <w:sz w:val="24"/>
          <w:szCs w:val="24"/>
        </w:rPr>
      </w:pPr>
      <w:r w:rsidRPr="008A416F">
        <w:rPr>
          <w:rFonts w:ascii="Times New Roman" w:hAnsi="Times New Roman" w:cs="Times New Roman"/>
          <w:sz w:val="24"/>
          <w:szCs w:val="24"/>
        </w:rPr>
        <w:t>Now to approach this court and contend that the grounds and the cause of action are different from the dismissed application</w:t>
      </w:r>
      <w:r w:rsidR="007C7CD1" w:rsidRPr="008A416F">
        <w:rPr>
          <w:rFonts w:ascii="Times New Roman" w:hAnsi="Times New Roman" w:cs="Times New Roman"/>
          <w:sz w:val="24"/>
          <w:szCs w:val="24"/>
        </w:rPr>
        <w:t xml:space="preserve"> </w:t>
      </w:r>
      <w:r w:rsidR="00A14E0C">
        <w:rPr>
          <w:rFonts w:ascii="Times New Roman" w:hAnsi="Times New Roman" w:cs="Times New Roman"/>
          <w:sz w:val="24"/>
          <w:szCs w:val="24"/>
        </w:rPr>
        <w:t xml:space="preserve">(HC 1801/18) is in my opinion </w:t>
      </w:r>
      <w:r w:rsidR="00C71DED" w:rsidRPr="008A416F">
        <w:rPr>
          <w:rFonts w:ascii="Times New Roman" w:hAnsi="Times New Roman" w:cs="Times New Roman"/>
          <w:sz w:val="24"/>
          <w:szCs w:val="24"/>
        </w:rPr>
        <w:t xml:space="preserve">unattainable. </w:t>
      </w:r>
      <w:r w:rsidRPr="008A416F">
        <w:rPr>
          <w:rFonts w:ascii="Times New Roman" w:hAnsi="Times New Roman" w:cs="Times New Roman"/>
          <w:sz w:val="24"/>
          <w:szCs w:val="24"/>
        </w:rPr>
        <w:t xml:space="preserve"> Such grounds were available to her in her application to the Sheriff and to this court in her rule 359(8) </w:t>
      </w:r>
      <w:r w:rsidR="00FD5090" w:rsidRPr="008A416F">
        <w:rPr>
          <w:rFonts w:ascii="Times New Roman" w:hAnsi="Times New Roman" w:cs="Times New Roman"/>
          <w:sz w:val="24"/>
          <w:szCs w:val="24"/>
        </w:rPr>
        <w:t>application.</w:t>
      </w:r>
      <w:r w:rsidR="00C71DED" w:rsidRPr="008A416F">
        <w:rPr>
          <w:rFonts w:ascii="Times New Roman" w:hAnsi="Times New Roman" w:cs="Times New Roman"/>
          <w:sz w:val="24"/>
          <w:szCs w:val="24"/>
        </w:rPr>
        <w:t xml:space="preserve"> </w:t>
      </w:r>
    </w:p>
    <w:p w14:paraId="57549E49" w14:textId="77777777" w:rsidR="00CD7CF3" w:rsidRDefault="00C71DED" w:rsidP="008A416F">
      <w:pPr>
        <w:spacing w:line="360" w:lineRule="auto"/>
        <w:ind w:firstLine="720"/>
        <w:jc w:val="both"/>
        <w:rPr>
          <w:rFonts w:ascii="Times New Roman" w:hAnsi="Times New Roman" w:cs="Times New Roman"/>
          <w:sz w:val="24"/>
          <w:szCs w:val="24"/>
        </w:rPr>
      </w:pPr>
      <w:r w:rsidRPr="008A416F">
        <w:rPr>
          <w:rFonts w:ascii="Times New Roman" w:hAnsi="Times New Roman" w:cs="Times New Roman"/>
          <w:sz w:val="24"/>
          <w:szCs w:val="24"/>
        </w:rPr>
        <w:lastRenderedPageBreak/>
        <w:t xml:space="preserve">In </w:t>
      </w:r>
      <w:proofErr w:type="spellStart"/>
      <w:r w:rsidRPr="008A416F">
        <w:rPr>
          <w:rFonts w:ascii="Times New Roman" w:hAnsi="Times New Roman" w:cs="Times New Roman"/>
          <w:i/>
          <w:iCs/>
          <w:sz w:val="24"/>
          <w:szCs w:val="24"/>
        </w:rPr>
        <w:t>Evins</w:t>
      </w:r>
      <w:proofErr w:type="spellEnd"/>
      <w:r w:rsidRPr="008A416F">
        <w:rPr>
          <w:rFonts w:ascii="Times New Roman" w:hAnsi="Times New Roman" w:cs="Times New Roman"/>
          <w:i/>
          <w:iCs/>
          <w:sz w:val="24"/>
          <w:szCs w:val="24"/>
        </w:rPr>
        <w:t xml:space="preserve"> v Shield Insurance Co Ltd </w:t>
      </w:r>
      <w:r w:rsidRPr="008A416F">
        <w:rPr>
          <w:rFonts w:ascii="Times New Roman" w:hAnsi="Times New Roman" w:cs="Times New Roman"/>
          <w:sz w:val="24"/>
          <w:szCs w:val="24"/>
        </w:rPr>
        <w:t>1980 (2) SA 814 (A) at 825G, Corbett JA stated that</w:t>
      </w:r>
      <w:r w:rsidR="00CD7CF3">
        <w:rPr>
          <w:rFonts w:ascii="Times New Roman" w:hAnsi="Times New Roman" w:cs="Times New Roman"/>
          <w:sz w:val="24"/>
          <w:szCs w:val="24"/>
        </w:rPr>
        <w:t>:</w:t>
      </w:r>
    </w:p>
    <w:p w14:paraId="0071393D" w14:textId="22DE20E2" w:rsidR="00CD7CF3" w:rsidRDefault="009F0328" w:rsidP="009F0328">
      <w:pPr>
        <w:spacing w:line="276" w:lineRule="auto"/>
        <w:ind w:left="720" w:firstLine="60"/>
        <w:jc w:val="both"/>
        <w:rPr>
          <w:rFonts w:ascii="Times New Roman" w:hAnsi="Times New Roman" w:cs="Times New Roman"/>
          <w:sz w:val="24"/>
          <w:szCs w:val="24"/>
        </w:rPr>
      </w:pPr>
      <w:proofErr w:type="spellStart"/>
      <w:r>
        <w:rPr>
          <w:rFonts w:ascii="Times New Roman" w:hAnsi="Times New Roman" w:cs="Times New Roman"/>
          <w:sz w:val="24"/>
          <w:szCs w:val="24"/>
        </w:rPr>
        <w:t>‘</w:t>
      </w:r>
      <w:r w:rsidR="00CD7CF3">
        <w:rPr>
          <w:rFonts w:ascii="Times New Roman" w:hAnsi="Times New Roman" w:cs="Times New Roman"/>
          <w:sz w:val="24"/>
          <w:szCs w:val="24"/>
        </w:rPr>
        <w:t>C</w:t>
      </w:r>
      <w:r w:rsidR="00C71DED" w:rsidRPr="008A416F">
        <w:rPr>
          <w:rFonts w:ascii="Times New Roman" w:hAnsi="Times New Roman" w:cs="Times New Roman"/>
          <w:sz w:val="24"/>
          <w:szCs w:val="24"/>
        </w:rPr>
        <w:t>ause</w:t>
      </w:r>
      <w:proofErr w:type="spellEnd"/>
      <w:r w:rsidR="00C71DED" w:rsidRPr="008A416F">
        <w:rPr>
          <w:rFonts w:ascii="Times New Roman" w:hAnsi="Times New Roman" w:cs="Times New Roman"/>
          <w:sz w:val="24"/>
          <w:szCs w:val="24"/>
        </w:rPr>
        <w:t xml:space="preserve"> of action . . . is ordinarily used to describe the factual basis, the set of material </w:t>
      </w:r>
      <w:r>
        <w:rPr>
          <w:rFonts w:ascii="Times New Roman" w:hAnsi="Times New Roman" w:cs="Times New Roman"/>
          <w:sz w:val="24"/>
          <w:szCs w:val="24"/>
        </w:rPr>
        <w:t>facts</w:t>
      </w:r>
      <w:r w:rsidR="00C71DED" w:rsidRPr="008A416F">
        <w:rPr>
          <w:rFonts w:ascii="Times New Roman" w:hAnsi="Times New Roman" w:cs="Times New Roman"/>
          <w:sz w:val="24"/>
          <w:szCs w:val="24"/>
        </w:rPr>
        <w:t xml:space="preserve"> that begets the plaintiff’s legal right of action’. In deciding whether the same relief is being sought on the same ground, the starting point is ‘to compare the relevant facts of the two cases upon which reliance is placed for</w:t>
      </w:r>
      <w:r w:rsidR="005C2310" w:rsidRPr="008A416F">
        <w:rPr>
          <w:rFonts w:ascii="Times New Roman" w:hAnsi="Times New Roman" w:cs="Times New Roman"/>
          <w:sz w:val="24"/>
          <w:szCs w:val="24"/>
        </w:rPr>
        <w:t xml:space="preserve"> the contention that the cause of action (in the extended sense of an essential element) is the same </w:t>
      </w:r>
      <w:r w:rsidR="00127E19">
        <w:rPr>
          <w:rFonts w:ascii="Times New Roman" w:hAnsi="Times New Roman" w:cs="Times New Roman"/>
          <w:sz w:val="24"/>
          <w:szCs w:val="24"/>
        </w:rPr>
        <w:t>in both.’</w:t>
      </w:r>
    </w:p>
    <w:p w14:paraId="73CF15F7" w14:textId="7DD6529F" w:rsidR="00D8243C" w:rsidRPr="008A416F" w:rsidRDefault="00D8243C" w:rsidP="009F0328">
      <w:pPr>
        <w:spacing w:line="360" w:lineRule="auto"/>
        <w:ind w:firstLine="720"/>
        <w:jc w:val="both"/>
        <w:rPr>
          <w:rFonts w:ascii="Times New Roman" w:hAnsi="Times New Roman" w:cs="Times New Roman"/>
          <w:sz w:val="24"/>
          <w:szCs w:val="24"/>
        </w:rPr>
      </w:pPr>
      <w:r w:rsidRPr="008A416F">
        <w:rPr>
          <w:rFonts w:ascii="Times New Roman" w:hAnsi="Times New Roman" w:cs="Times New Roman"/>
          <w:sz w:val="24"/>
          <w:szCs w:val="24"/>
        </w:rPr>
        <w:t xml:space="preserve"> I take the view that the mate</w:t>
      </w:r>
      <w:r w:rsidR="00696AF2">
        <w:rPr>
          <w:rFonts w:ascii="Times New Roman" w:hAnsi="Times New Roman" w:cs="Times New Roman"/>
          <w:sz w:val="24"/>
          <w:szCs w:val="24"/>
        </w:rPr>
        <w:t>rial facts upon which applicant</w:t>
      </w:r>
      <w:r w:rsidRPr="008A416F">
        <w:rPr>
          <w:rFonts w:ascii="Times New Roman" w:hAnsi="Times New Roman" w:cs="Times New Roman"/>
          <w:sz w:val="24"/>
          <w:szCs w:val="24"/>
        </w:rPr>
        <w:t xml:space="preserve"> relies in this application, </w:t>
      </w:r>
      <w:r w:rsidR="005A637F" w:rsidRPr="008A416F">
        <w:rPr>
          <w:rFonts w:ascii="Times New Roman" w:hAnsi="Times New Roman" w:cs="Times New Roman"/>
          <w:sz w:val="24"/>
          <w:szCs w:val="24"/>
        </w:rPr>
        <w:t>is the s</w:t>
      </w:r>
      <w:r w:rsidR="00696AF2">
        <w:rPr>
          <w:rFonts w:ascii="Times New Roman" w:hAnsi="Times New Roman" w:cs="Times New Roman"/>
          <w:sz w:val="24"/>
          <w:szCs w:val="24"/>
        </w:rPr>
        <w:t>ame factual basis upon which she</w:t>
      </w:r>
      <w:r w:rsidR="005A637F" w:rsidRPr="008A416F">
        <w:rPr>
          <w:rFonts w:ascii="Times New Roman" w:hAnsi="Times New Roman" w:cs="Times New Roman"/>
          <w:sz w:val="24"/>
          <w:szCs w:val="24"/>
        </w:rPr>
        <w:t xml:space="preserve"> relied </w:t>
      </w:r>
      <w:r w:rsidR="00127E19">
        <w:rPr>
          <w:rFonts w:ascii="Times New Roman" w:hAnsi="Times New Roman" w:cs="Times New Roman"/>
          <w:sz w:val="24"/>
          <w:szCs w:val="24"/>
        </w:rPr>
        <w:t xml:space="preserve">and could have relied in </w:t>
      </w:r>
      <w:r w:rsidR="005A637F" w:rsidRPr="008A416F">
        <w:rPr>
          <w:rFonts w:ascii="Times New Roman" w:hAnsi="Times New Roman" w:cs="Times New Roman"/>
          <w:sz w:val="24"/>
          <w:szCs w:val="24"/>
        </w:rPr>
        <w:t>he</w:t>
      </w:r>
      <w:r w:rsidR="0006394D">
        <w:rPr>
          <w:rFonts w:ascii="Times New Roman" w:hAnsi="Times New Roman" w:cs="Times New Roman"/>
          <w:sz w:val="24"/>
          <w:szCs w:val="24"/>
        </w:rPr>
        <w:t>r</w:t>
      </w:r>
      <w:r w:rsidR="005A637F" w:rsidRPr="008A416F">
        <w:rPr>
          <w:rFonts w:ascii="Times New Roman" w:hAnsi="Times New Roman" w:cs="Times New Roman"/>
          <w:sz w:val="24"/>
          <w:szCs w:val="24"/>
        </w:rPr>
        <w:t xml:space="preserve"> rule 359(8) application</w:t>
      </w:r>
      <w:r w:rsidR="00127E19">
        <w:rPr>
          <w:rFonts w:ascii="Times New Roman" w:hAnsi="Times New Roman" w:cs="Times New Roman"/>
          <w:sz w:val="24"/>
          <w:szCs w:val="24"/>
        </w:rPr>
        <w:t xml:space="preserve"> (HC 1801/18)</w:t>
      </w:r>
      <w:r w:rsidR="005A637F" w:rsidRPr="008A416F">
        <w:rPr>
          <w:rFonts w:ascii="Times New Roman" w:hAnsi="Times New Roman" w:cs="Times New Roman"/>
          <w:sz w:val="24"/>
          <w:szCs w:val="24"/>
        </w:rPr>
        <w:t xml:space="preserve">. </w:t>
      </w:r>
    </w:p>
    <w:p w14:paraId="5BF0F8D5" w14:textId="796630A6" w:rsidR="0005483C" w:rsidRDefault="006B29C8" w:rsidP="009B2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abandoned the rule 359(8) </w:t>
      </w:r>
      <w:r w:rsidR="00471F31">
        <w:rPr>
          <w:rFonts w:ascii="Times New Roman" w:hAnsi="Times New Roman" w:cs="Times New Roman"/>
          <w:sz w:val="24"/>
          <w:szCs w:val="24"/>
        </w:rPr>
        <w:t xml:space="preserve">application </w:t>
      </w:r>
      <w:r w:rsidR="0006394D">
        <w:rPr>
          <w:rFonts w:ascii="Times New Roman" w:hAnsi="Times New Roman" w:cs="Times New Roman"/>
          <w:sz w:val="24"/>
          <w:szCs w:val="24"/>
        </w:rPr>
        <w:t xml:space="preserve">(HC 1801/18) </w:t>
      </w:r>
      <w:r>
        <w:rPr>
          <w:rFonts w:ascii="Times New Roman" w:hAnsi="Times New Roman" w:cs="Times New Roman"/>
          <w:sz w:val="24"/>
          <w:szCs w:val="24"/>
        </w:rPr>
        <w:t xml:space="preserve">along the way. I say so because she says she was aggrieved by the judgment in </w:t>
      </w:r>
      <w:r w:rsidRPr="009E1C31">
        <w:rPr>
          <w:rFonts w:ascii="Times New Roman" w:hAnsi="Times New Roman" w:cs="Times New Roman"/>
          <w:i/>
          <w:color w:val="1F1F1F"/>
          <w:sz w:val="24"/>
          <w:szCs w:val="24"/>
        </w:rPr>
        <w:t>Sibanda v The Sheriff of the High Court</w:t>
      </w:r>
      <w:r>
        <w:rPr>
          <w:rFonts w:ascii="Times New Roman" w:hAnsi="Times New Roman" w:cs="Times New Roman"/>
          <w:sz w:val="24"/>
          <w:szCs w:val="24"/>
        </w:rPr>
        <w:t xml:space="preserve"> HB 25/21, </w:t>
      </w:r>
      <w:r w:rsidR="0045394E">
        <w:rPr>
          <w:rFonts w:ascii="Times New Roman" w:hAnsi="Times New Roman" w:cs="Times New Roman"/>
          <w:sz w:val="24"/>
          <w:szCs w:val="24"/>
        </w:rPr>
        <w:t xml:space="preserve">then </w:t>
      </w:r>
      <w:r>
        <w:rPr>
          <w:rFonts w:ascii="Times New Roman" w:hAnsi="Times New Roman" w:cs="Times New Roman"/>
          <w:sz w:val="24"/>
          <w:szCs w:val="24"/>
        </w:rPr>
        <w:t xml:space="preserve">her remedy was to appeal such judgment and not to re-start new proceedings, </w:t>
      </w:r>
      <w:r w:rsidR="0045394E">
        <w:rPr>
          <w:rFonts w:ascii="Times New Roman" w:hAnsi="Times New Roman" w:cs="Times New Roman"/>
          <w:sz w:val="24"/>
          <w:szCs w:val="24"/>
        </w:rPr>
        <w:t xml:space="preserve">on the same factual basis </w:t>
      </w:r>
      <w:r>
        <w:rPr>
          <w:rFonts w:ascii="Times New Roman" w:hAnsi="Times New Roman" w:cs="Times New Roman"/>
          <w:sz w:val="24"/>
        </w:rPr>
        <w:t>to achieve the same objective of setting as</w:t>
      </w:r>
      <w:r w:rsidR="0045394E">
        <w:rPr>
          <w:rFonts w:ascii="Times New Roman" w:hAnsi="Times New Roman" w:cs="Times New Roman"/>
          <w:sz w:val="24"/>
        </w:rPr>
        <w:t>ide the sale in execution of her</w:t>
      </w:r>
      <w:r>
        <w:rPr>
          <w:rFonts w:ascii="Times New Roman" w:hAnsi="Times New Roman" w:cs="Times New Roman"/>
          <w:sz w:val="24"/>
        </w:rPr>
        <w:t xml:space="preserve"> property.</w:t>
      </w:r>
      <w:r w:rsidRPr="00C04043">
        <w:rPr>
          <w:rFonts w:ascii="Times New Roman" w:hAnsi="Times New Roman" w:cs="Times New Roman"/>
          <w:sz w:val="24"/>
          <w:szCs w:val="24"/>
        </w:rPr>
        <w:t xml:space="preserve"> </w:t>
      </w:r>
      <w:r>
        <w:rPr>
          <w:rFonts w:ascii="Times New Roman" w:hAnsi="Times New Roman" w:cs="Times New Roman"/>
          <w:sz w:val="24"/>
          <w:szCs w:val="24"/>
        </w:rPr>
        <w:t>I take the view that the filing of this application is a</w:t>
      </w:r>
      <w:r w:rsidRPr="006A091E">
        <w:rPr>
          <w:rFonts w:ascii="Times New Roman" w:hAnsi="Times New Roman" w:cs="Times New Roman"/>
          <w:sz w:val="24"/>
          <w:szCs w:val="24"/>
        </w:rPr>
        <w:t xml:space="preserve"> </w:t>
      </w:r>
      <w:r>
        <w:rPr>
          <w:rFonts w:ascii="Times New Roman" w:hAnsi="Times New Roman" w:cs="Times New Roman"/>
          <w:sz w:val="24"/>
          <w:szCs w:val="24"/>
        </w:rPr>
        <w:t xml:space="preserve">belated attempt by the applicant to appeal, through the backdoor the judgment in </w:t>
      </w:r>
      <w:r w:rsidRPr="009E1C31">
        <w:rPr>
          <w:rFonts w:ascii="Times New Roman" w:hAnsi="Times New Roman" w:cs="Times New Roman"/>
          <w:i/>
          <w:color w:val="1F1F1F"/>
          <w:sz w:val="24"/>
          <w:szCs w:val="24"/>
        </w:rPr>
        <w:t>Sibanda v The Sheriff of the High Court</w:t>
      </w:r>
      <w:r>
        <w:rPr>
          <w:rFonts w:ascii="Times New Roman" w:hAnsi="Times New Roman" w:cs="Times New Roman"/>
          <w:sz w:val="24"/>
          <w:szCs w:val="24"/>
        </w:rPr>
        <w:t xml:space="preserve"> HB 25/21. The applicant cannot be permitted to circumvent the procedures of this court in this way</w:t>
      </w:r>
      <w:r w:rsidRPr="006A091E">
        <w:rPr>
          <w:rFonts w:ascii="Times New Roman" w:hAnsi="Times New Roman" w:cs="Times New Roman"/>
          <w:sz w:val="24"/>
          <w:szCs w:val="24"/>
        </w:rPr>
        <w:t>.</w:t>
      </w:r>
      <w:r>
        <w:rPr>
          <w:rFonts w:ascii="Times New Roman" w:hAnsi="Times New Roman" w:cs="Times New Roman"/>
          <w:sz w:val="24"/>
          <w:szCs w:val="24"/>
        </w:rPr>
        <w:t xml:space="preserve"> She cannot fail to appeal in one applic</w:t>
      </w:r>
      <w:r w:rsidR="009F2A31">
        <w:rPr>
          <w:rFonts w:ascii="Times New Roman" w:hAnsi="Times New Roman" w:cs="Times New Roman"/>
          <w:sz w:val="24"/>
          <w:szCs w:val="24"/>
        </w:rPr>
        <w:t>ation, make a turn and return</w:t>
      </w:r>
      <w:r>
        <w:rPr>
          <w:rFonts w:ascii="Times New Roman" w:hAnsi="Times New Roman" w:cs="Times New Roman"/>
          <w:sz w:val="24"/>
          <w:szCs w:val="24"/>
        </w:rPr>
        <w:t xml:space="preserve"> to this court and start the same application </w:t>
      </w:r>
      <w:r w:rsidR="009F2A31">
        <w:rPr>
          <w:rFonts w:ascii="Times New Roman" w:hAnsi="Times New Roman" w:cs="Times New Roman"/>
          <w:sz w:val="24"/>
          <w:szCs w:val="24"/>
        </w:rPr>
        <w:t xml:space="preserve">in a different name and </w:t>
      </w:r>
      <w:r>
        <w:rPr>
          <w:rFonts w:ascii="Times New Roman" w:hAnsi="Times New Roman" w:cs="Times New Roman"/>
          <w:sz w:val="24"/>
          <w:szCs w:val="24"/>
        </w:rPr>
        <w:t xml:space="preserve">contending that it </w:t>
      </w:r>
      <w:r w:rsidR="009F2A31">
        <w:rPr>
          <w:rFonts w:ascii="Times New Roman" w:hAnsi="Times New Roman" w:cs="Times New Roman"/>
          <w:sz w:val="24"/>
          <w:szCs w:val="24"/>
        </w:rPr>
        <w:t>is now based on a different cause of action</w:t>
      </w:r>
      <w:r w:rsidR="009B2BC4">
        <w:rPr>
          <w:rFonts w:ascii="Times New Roman" w:hAnsi="Times New Roman" w:cs="Times New Roman"/>
          <w:sz w:val="24"/>
          <w:szCs w:val="24"/>
        </w:rPr>
        <w:t>.</w:t>
      </w:r>
      <w:r w:rsidR="001820BF">
        <w:rPr>
          <w:rFonts w:ascii="Times New Roman" w:hAnsi="Times New Roman" w:cs="Times New Roman"/>
          <w:sz w:val="24"/>
          <w:szCs w:val="24"/>
        </w:rPr>
        <w:t xml:space="preserve"> Such is impermissible. </w:t>
      </w:r>
    </w:p>
    <w:p w14:paraId="1DD198B9" w14:textId="5CFCB4B4" w:rsidR="00A20D8B" w:rsidRPr="00A20D8B" w:rsidRDefault="006C3B2E" w:rsidP="00CF5004">
      <w:pPr>
        <w:shd w:val="clear" w:color="auto" w:fill="FFFFFF"/>
        <w:spacing w:after="100" w:afterAutospacing="1" w:line="360" w:lineRule="auto"/>
        <w:ind w:firstLine="720"/>
        <w:jc w:val="both"/>
        <w:rPr>
          <w:rFonts w:ascii="Times New Roman" w:hAnsi="Times New Roman" w:cs="Times New Roman"/>
          <w:color w:val="1F1F1F"/>
          <w:sz w:val="24"/>
          <w:szCs w:val="24"/>
        </w:rPr>
      </w:pPr>
      <w:r>
        <w:rPr>
          <w:rFonts w:ascii="Times New Roman" w:hAnsi="Times New Roman" w:cs="Times New Roman"/>
          <w:sz w:val="24"/>
          <w:szCs w:val="24"/>
        </w:rPr>
        <w:t>It is for these reasons that I reject the argument that</w:t>
      </w:r>
      <w:r w:rsidR="00FD5090">
        <w:rPr>
          <w:rFonts w:ascii="Times New Roman" w:hAnsi="Times New Roman" w:cs="Times New Roman"/>
          <w:color w:val="1F1F1F"/>
          <w:sz w:val="24"/>
          <w:szCs w:val="24"/>
        </w:rPr>
        <w:t xml:space="preserve"> </w:t>
      </w:r>
      <w:r w:rsidR="00F53DDD">
        <w:rPr>
          <w:rFonts w:ascii="Times New Roman" w:hAnsi="Times New Roman" w:cs="Times New Roman"/>
          <w:color w:val="1F1F1F"/>
          <w:sz w:val="24"/>
          <w:szCs w:val="24"/>
        </w:rPr>
        <w:t xml:space="preserve">the cause of action </w:t>
      </w:r>
      <w:r w:rsidR="00AA3FA1">
        <w:rPr>
          <w:rFonts w:ascii="Times New Roman" w:hAnsi="Times New Roman" w:cs="Times New Roman"/>
          <w:color w:val="1F1F1F"/>
          <w:sz w:val="24"/>
          <w:szCs w:val="24"/>
        </w:rPr>
        <w:t xml:space="preserve">in </w:t>
      </w:r>
      <w:r w:rsidR="00FD5090">
        <w:rPr>
          <w:rFonts w:ascii="Times New Roman" w:hAnsi="Times New Roman" w:cs="Times New Roman"/>
          <w:color w:val="1F1F1F"/>
          <w:sz w:val="24"/>
          <w:szCs w:val="24"/>
        </w:rPr>
        <w:t xml:space="preserve">case number HC 1801/18 </w:t>
      </w:r>
      <w:r w:rsidR="00AA3FA1">
        <w:rPr>
          <w:rFonts w:ascii="Times New Roman" w:hAnsi="Times New Roman" w:cs="Times New Roman"/>
          <w:color w:val="1F1F1F"/>
          <w:sz w:val="24"/>
          <w:szCs w:val="24"/>
        </w:rPr>
        <w:t>is different from the cause of action in this case.</w:t>
      </w:r>
      <w:r w:rsidR="00FD5090">
        <w:rPr>
          <w:rFonts w:ascii="Times New Roman" w:hAnsi="Times New Roman" w:cs="Times New Roman"/>
          <w:color w:val="1F1F1F"/>
          <w:sz w:val="24"/>
          <w:szCs w:val="24"/>
        </w:rPr>
        <w:t xml:space="preserve"> </w:t>
      </w:r>
      <w:r w:rsidR="00526D0D">
        <w:rPr>
          <w:rFonts w:ascii="Times New Roman" w:hAnsi="Times New Roman" w:cs="Times New Roman"/>
          <w:sz w:val="24"/>
          <w:szCs w:val="24"/>
        </w:rPr>
        <w:t>Applicant is committing the very mischief that the</w:t>
      </w:r>
      <w:r w:rsidR="006D6993" w:rsidRPr="00845CD8">
        <w:rPr>
          <w:rFonts w:ascii="Times New Roman" w:hAnsi="Times New Roman" w:cs="Times New Roman"/>
          <w:sz w:val="24"/>
          <w:szCs w:val="24"/>
        </w:rPr>
        <w:t xml:space="preserve"> doctrine of </w:t>
      </w:r>
      <w:r w:rsidR="006D6993" w:rsidRPr="00845CD8">
        <w:rPr>
          <w:rFonts w:ascii="Times New Roman" w:hAnsi="Times New Roman" w:cs="Times New Roman"/>
          <w:i/>
          <w:sz w:val="24"/>
          <w:szCs w:val="24"/>
        </w:rPr>
        <w:t xml:space="preserve">res judicata </w:t>
      </w:r>
      <w:r w:rsidR="00526D0D">
        <w:rPr>
          <w:rFonts w:ascii="Times New Roman" w:hAnsi="Times New Roman" w:cs="Times New Roman"/>
          <w:sz w:val="24"/>
          <w:szCs w:val="24"/>
        </w:rPr>
        <w:t xml:space="preserve">seeks to </w:t>
      </w:r>
      <w:r w:rsidR="00EE6B15">
        <w:rPr>
          <w:rFonts w:ascii="Times New Roman" w:hAnsi="Times New Roman" w:cs="Times New Roman"/>
          <w:sz w:val="24"/>
          <w:szCs w:val="24"/>
        </w:rPr>
        <w:t>stop, by protecting</w:t>
      </w:r>
      <w:r w:rsidR="006D6993" w:rsidRPr="00845CD8">
        <w:rPr>
          <w:rFonts w:ascii="Times New Roman" w:hAnsi="Times New Roman" w:cs="Times New Roman"/>
          <w:sz w:val="24"/>
          <w:szCs w:val="24"/>
        </w:rPr>
        <w:t xml:space="preserve"> litigants and the courts from never-ending cycles of li</w:t>
      </w:r>
      <w:r w:rsidR="007B2C8D">
        <w:rPr>
          <w:rFonts w:ascii="Times New Roman" w:hAnsi="Times New Roman" w:cs="Times New Roman"/>
          <w:sz w:val="24"/>
          <w:szCs w:val="24"/>
        </w:rPr>
        <w:t>tigation.</w:t>
      </w:r>
      <w:r w:rsidR="00CF5004">
        <w:rPr>
          <w:rFonts w:ascii="Times New Roman" w:hAnsi="Times New Roman" w:cs="Times New Roman"/>
          <w:sz w:val="24"/>
          <w:szCs w:val="24"/>
        </w:rPr>
        <w:t xml:space="preserve"> In</w:t>
      </w:r>
      <w:r w:rsidR="00CF5004" w:rsidRPr="00CF5004">
        <w:rPr>
          <w:rFonts w:ascii="Times New Roman" w:hAnsi="Times New Roman" w:cs="Times New Roman"/>
          <w:i/>
          <w:sz w:val="24"/>
          <w:szCs w:val="24"/>
        </w:rPr>
        <w:t xml:space="preserve"> casu</w:t>
      </w:r>
      <w:r w:rsidR="00CF5004">
        <w:rPr>
          <w:rFonts w:ascii="Times New Roman" w:hAnsi="Times New Roman" w:cs="Times New Roman"/>
          <w:sz w:val="24"/>
          <w:szCs w:val="24"/>
        </w:rPr>
        <w:t xml:space="preserve"> </w:t>
      </w:r>
      <w:r w:rsidR="00CF5004">
        <w:rPr>
          <w:rFonts w:ascii="Times New Roman" w:hAnsi="Times New Roman" w:cs="Times New Roman"/>
          <w:color w:val="1F1F1F"/>
          <w:sz w:val="24"/>
          <w:szCs w:val="24"/>
        </w:rPr>
        <w:t>the parties are the same, the cause of action is the same, the question</w:t>
      </w:r>
      <w:r w:rsidR="000D7E12">
        <w:rPr>
          <w:rFonts w:ascii="Times New Roman" w:hAnsi="Times New Roman" w:cs="Times New Roman"/>
          <w:color w:val="1F1F1F"/>
          <w:sz w:val="24"/>
          <w:szCs w:val="24"/>
        </w:rPr>
        <w:t>s raised are</w:t>
      </w:r>
      <w:r w:rsidR="00CF5004">
        <w:rPr>
          <w:rFonts w:ascii="Times New Roman" w:hAnsi="Times New Roman" w:cs="Times New Roman"/>
          <w:color w:val="1F1F1F"/>
          <w:sz w:val="24"/>
          <w:szCs w:val="24"/>
        </w:rPr>
        <w:t xml:space="preserve"> the same and the relief sought is the same.</w:t>
      </w:r>
      <w:r w:rsidR="00CA5672">
        <w:rPr>
          <w:rFonts w:ascii="Times New Roman" w:hAnsi="Times New Roman" w:cs="Times New Roman"/>
          <w:color w:val="1F1F1F"/>
          <w:sz w:val="24"/>
          <w:szCs w:val="24"/>
        </w:rPr>
        <w:t xml:space="preserve"> </w:t>
      </w:r>
    </w:p>
    <w:p w14:paraId="0B2776E6" w14:textId="14C928B6" w:rsidR="00C52023" w:rsidRPr="00A643BF" w:rsidRDefault="00A643BF" w:rsidP="00A643BF">
      <w:pPr>
        <w:autoSpaceDE w:val="0"/>
        <w:autoSpaceDN w:val="0"/>
        <w:adjustRightInd w:val="0"/>
        <w:spacing w:after="0" w:line="360" w:lineRule="auto"/>
        <w:ind w:firstLine="720"/>
        <w:jc w:val="both"/>
        <w:rPr>
          <w:rFonts w:ascii="Times New Roman" w:hAnsi="Times New Roman" w:cs="Times New Roman"/>
          <w:sz w:val="24"/>
          <w:szCs w:val="24"/>
        </w:rPr>
      </w:pPr>
      <w:r w:rsidRPr="00A643BF">
        <w:rPr>
          <w:rFonts w:ascii="Times New Roman" w:hAnsi="Times New Roman" w:cs="Times New Roman"/>
          <w:sz w:val="24"/>
          <w:szCs w:val="24"/>
        </w:rPr>
        <w:t>The</w:t>
      </w:r>
      <w:r w:rsidRPr="00A643BF">
        <w:rPr>
          <w:rFonts w:ascii="Times New Roman" w:hAnsi="Times New Roman" w:cs="Times New Roman"/>
          <w:i/>
          <w:sz w:val="24"/>
          <w:szCs w:val="24"/>
        </w:rPr>
        <w:t xml:space="preserve"> res judicata</w:t>
      </w:r>
      <w:r w:rsidR="00170818" w:rsidRPr="00A643BF">
        <w:rPr>
          <w:rFonts w:ascii="Times New Roman" w:hAnsi="Times New Roman" w:cs="Times New Roman"/>
          <w:i/>
          <w:sz w:val="24"/>
          <w:szCs w:val="24"/>
        </w:rPr>
        <w:t xml:space="preserve"> </w:t>
      </w:r>
      <w:r w:rsidR="00170818" w:rsidRPr="00A643BF">
        <w:rPr>
          <w:rFonts w:ascii="Times New Roman" w:hAnsi="Times New Roman" w:cs="Times New Roman"/>
          <w:sz w:val="24"/>
          <w:szCs w:val="24"/>
        </w:rPr>
        <w:t>doctrine is one of t</w:t>
      </w:r>
      <w:r w:rsidRPr="00A643BF">
        <w:rPr>
          <w:rFonts w:ascii="Times New Roman" w:hAnsi="Times New Roman" w:cs="Times New Roman"/>
          <w:sz w:val="24"/>
          <w:szCs w:val="24"/>
        </w:rPr>
        <w:t xml:space="preserve">he mechanisms by means of which </w:t>
      </w:r>
      <w:r w:rsidR="00170818" w:rsidRPr="00A643BF">
        <w:rPr>
          <w:rFonts w:ascii="Times New Roman" w:hAnsi="Times New Roman" w:cs="Times New Roman"/>
          <w:sz w:val="24"/>
          <w:szCs w:val="24"/>
        </w:rPr>
        <w:t>the law gives expression to the principle of finality.</w:t>
      </w:r>
      <w:r w:rsidR="00CA5672">
        <w:rPr>
          <w:rFonts w:ascii="Times New Roman" w:hAnsi="Times New Roman" w:cs="Times New Roman"/>
          <w:sz w:val="24"/>
          <w:szCs w:val="24"/>
        </w:rPr>
        <w:t xml:space="preserve"> </w:t>
      </w:r>
      <w:r w:rsidR="000378FF" w:rsidRPr="00A643BF">
        <w:rPr>
          <w:rFonts w:ascii="Times New Roman" w:hAnsi="Times New Roman" w:cs="Times New Roman"/>
          <w:sz w:val="24"/>
          <w:szCs w:val="24"/>
        </w:rPr>
        <w:t xml:space="preserve">The principle that there must be finality to litigation is part of our law. See: </w:t>
      </w:r>
      <w:r w:rsidR="008F49B9" w:rsidRPr="00A643BF">
        <w:rPr>
          <w:rFonts w:ascii="Times New Roman" w:hAnsi="Times New Roman" w:cs="Times New Roman"/>
          <w:i/>
          <w:iCs/>
          <w:sz w:val="24"/>
          <w:szCs w:val="24"/>
        </w:rPr>
        <w:t>S v Franco &amp;</w:t>
      </w:r>
      <w:r w:rsidR="003F3BAF" w:rsidRPr="00A643BF">
        <w:rPr>
          <w:rFonts w:ascii="Times New Roman" w:hAnsi="Times New Roman" w:cs="Times New Roman"/>
          <w:i/>
          <w:iCs/>
          <w:sz w:val="24"/>
          <w:szCs w:val="24"/>
        </w:rPr>
        <w:t xml:space="preserve"> </w:t>
      </w:r>
      <w:r w:rsidR="008F49B9" w:rsidRPr="00A643BF">
        <w:rPr>
          <w:rFonts w:ascii="Times New Roman" w:hAnsi="Times New Roman" w:cs="Times New Roman"/>
          <w:i/>
          <w:iCs/>
          <w:sz w:val="24"/>
          <w:szCs w:val="24"/>
        </w:rPr>
        <w:t xml:space="preserve">Ors </w:t>
      </w:r>
      <w:r w:rsidR="001B43F2" w:rsidRPr="00A643BF">
        <w:rPr>
          <w:rFonts w:ascii="Times New Roman" w:hAnsi="Times New Roman" w:cs="Times New Roman"/>
          <w:sz w:val="24"/>
          <w:szCs w:val="24"/>
        </w:rPr>
        <w:t xml:space="preserve">1974 (2) RLR 39 (AD); </w:t>
      </w:r>
      <w:proofErr w:type="spellStart"/>
      <w:r w:rsidR="001B43F2" w:rsidRPr="00A643BF">
        <w:rPr>
          <w:rFonts w:ascii="Times New Roman" w:hAnsi="Times New Roman" w:cs="Times New Roman"/>
          <w:i/>
          <w:sz w:val="24"/>
          <w:szCs w:val="24"/>
        </w:rPr>
        <w:t>Trastar</w:t>
      </w:r>
      <w:proofErr w:type="spellEnd"/>
      <w:r w:rsidR="001B43F2" w:rsidRPr="00A643BF">
        <w:rPr>
          <w:rFonts w:ascii="Times New Roman" w:hAnsi="Times New Roman" w:cs="Times New Roman"/>
          <w:i/>
          <w:sz w:val="24"/>
          <w:szCs w:val="24"/>
        </w:rPr>
        <w:t xml:space="preserve"> (Pvt) Ltd t/a </w:t>
      </w:r>
      <w:proofErr w:type="spellStart"/>
      <w:r w:rsidR="001B43F2" w:rsidRPr="00A643BF">
        <w:rPr>
          <w:rFonts w:ascii="Times New Roman" w:hAnsi="Times New Roman" w:cs="Times New Roman"/>
          <w:i/>
          <w:sz w:val="24"/>
          <w:szCs w:val="24"/>
        </w:rPr>
        <w:t>Takataka</w:t>
      </w:r>
      <w:proofErr w:type="spellEnd"/>
      <w:r w:rsidR="001B43F2" w:rsidRPr="00A643BF">
        <w:rPr>
          <w:rFonts w:ascii="Times New Roman" w:hAnsi="Times New Roman" w:cs="Times New Roman"/>
          <w:i/>
          <w:sz w:val="24"/>
          <w:szCs w:val="24"/>
        </w:rPr>
        <w:t xml:space="preserve"> Plant Hire v Golden Ribbon Plant Hire (Pvt) Ltd </w:t>
      </w:r>
      <w:r w:rsidR="001B43F2" w:rsidRPr="00A643BF">
        <w:rPr>
          <w:rFonts w:ascii="Times New Roman" w:hAnsi="Times New Roman" w:cs="Times New Roman"/>
          <w:sz w:val="24"/>
          <w:szCs w:val="24"/>
        </w:rPr>
        <w:t>HB 4/18.</w:t>
      </w:r>
      <w:r w:rsidR="003F2148" w:rsidRPr="00A643BF">
        <w:rPr>
          <w:rFonts w:ascii="Times New Roman" w:hAnsi="Times New Roman" w:cs="Times New Roman"/>
          <w:sz w:val="24"/>
          <w:szCs w:val="24"/>
        </w:rPr>
        <w:t xml:space="preserve"> W</w:t>
      </w:r>
      <w:r w:rsidR="00015FA8" w:rsidRPr="00A643BF">
        <w:rPr>
          <w:rFonts w:ascii="Times New Roman" w:hAnsi="Times New Roman" w:cs="Times New Roman"/>
          <w:sz w:val="24"/>
          <w:szCs w:val="24"/>
        </w:rPr>
        <w:t>hi</w:t>
      </w:r>
      <w:r w:rsidR="003F2148" w:rsidRPr="00A643BF">
        <w:rPr>
          <w:rFonts w:ascii="Times New Roman" w:hAnsi="Times New Roman" w:cs="Times New Roman"/>
          <w:sz w:val="24"/>
          <w:szCs w:val="24"/>
        </w:rPr>
        <w:t>le applyin</w:t>
      </w:r>
      <w:r w:rsidR="00015FA8" w:rsidRPr="00A643BF">
        <w:rPr>
          <w:rFonts w:ascii="Times New Roman" w:hAnsi="Times New Roman" w:cs="Times New Roman"/>
          <w:sz w:val="24"/>
          <w:szCs w:val="24"/>
        </w:rPr>
        <w:t>g this principle, one must be careful not</w:t>
      </w:r>
      <w:r w:rsidR="003F2148" w:rsidRPr="00A643BF">
        <w:rPr>
          <w:rFonts w:ascii="Times New Roman" w:hAnsi="Times New Roman" w:cs="Times New Roman"/>
          <w:sz w:val="24"/>
          <w:szCs w:val="24"/>
        </w:rPr>
        <w:t xml:space="preserve"> to do injustice to litigants.</w:t>
      </w:r>
      <w:r w:rsidR="00015FA8" w:rsidRPr="00A643BF">
        <w:rPr>
          <w:rFonts w:ascii="Times New Roman" w:hAnsi="Times New Roman" w:cs="Times New Roman"/>
          <w:sz w:val="24"/>
          <w:szCs w:val="24"/>
        </w:rPr>
        <w:t xml:space="preserve"> See: </w:t>
      </w:r>
      <w:r w:rsidR="00015FA8" w:rsidRPr="00A643BF">
        <w:rPr>
          <w:rFonts w:ascii="Times New Roman" w:hAnsi="Times New Roman" w:cs="Times New Roman"/>
          <w:i/>
          <w:sz w:val="24"/>
          <w:szCs w:val="24"/>
        </w:rPr>
        <w:t>Ndebele</w:t>
      </w:r>
      <w:r w:rsidR="00015FA8" w:rsidRPr="00A643BF">
        <w:rPr>
          <w:rFonts w:ascii="Times New Roman" w:hAnsi="Times New Roman" w:cs="Times New Roman"/>
          <w:sz w:val="24"/>
          <w:szCs w:val="24"/>
        </w:rPr>
        <w:t xml:space="preserve"> v </w:t>
      </w:r>
      <w:r w:rsidR="00015FA8" w:rsidRPr="00A643BF">
        <w:rPr>
          <w:rFonts w:ascii="Times New Roman" w:hAnsi="Times New Roman" w:cs="Times New Roman"/>
          <w:i/>
          <w:sz w:val="24"/>
          <w:szCs w:val="24"/>
        </w:rPr>
        <w:t>Ncube</w:t>
      </w:r>
      <w:r w:rsidR="00015FA8" w:rsidRPr="00A643BF">
        <w:rPr>
          <w:rFonts w:ascii="Times New Roman" w:hAnsi="Times New Roman" w:cs="Times New Roman"/>
          <w:sz w:val="24"/>
          <w:szCs w:val="24"/>
        </w:rPr>
        <w:t xml:space="preserve"> 1992 (1) ZLR 288 (S)</w:t>
      </w:r>
      <w:r w:rsidR="001B43F2" w:rsidRPr="00A643BF">
        <w:rPr>
          <w:rFonts w:ascii="Times New Roman" w:hAnsi="Times New Roman" w:cs="Times New Roman"/>
          <w:sz w:val="24"/>
          <w:szCs w:val="24"/>
        </w:rPr>
        <w:t>.</w:t>
      </w:r>
      <w:r w:rsidR="00B15514" w:rsidRPr="00A643BF">
        <w:rPr>
          <w:rFonts w:ascii="Times New Roman" w:hAnsi="Times New Roman" w:cs="Times New Roman"/>
          <w:sz w:val="24"/>
          <w:szCs w:val="24"/>
        </w:rPr>
        <w:t xml:space="preserve"> </w:t>
      </w:r>
      <w:r w:rsidR="001009CC" w:rsidRPr="00A643BF">
        <w:rPr>
          <w:rFonts w:ascii="Times New Roman" w:hAnsi="Times New Roman" w:cs="Times New Roman"/>
          <w:sz w:val="24"/>
          <w:szCs w:val="24"/>
        </w:rPr>
        <w:t xml:space="preserve">It </w:t>
      </w:r>
      <w:r w:rsidR="001009CC" w:rsidRPr="00A643BF">
        <w:rPr>
          <w:rFonts w:ascii="Times New Roman" w:hAnsi="Times New Roman" w:cs="Times New Roman"/>
          <w:sz w:val="24"/>
          <w:szCs w:val="24"/>
        </w:rPr>
        <w:lastRenderedPageBreak/>
        <w:t xml:space="preserve">is not in the interests of justice that </w:t>
      </w:r>
      <w:r w:rsidR="00C52023" w:rsidRPr="00A643BF">
        <w:rPr>
          <w:rFonts w:ascii="Times New Roman" w:hAnsi="Times New Roman" w:cs="Times New Roman"/>
          <w:sz w:val="24"/>
          <w:szCs w:val="24"/>
        </w:rPr>
        <w:t xml:space="preserve">the court be taken back and forth in essentially the same matter. See: </w:t>
      </w:r>
      <w:r w:rsidR="00C52023" w:rsidRPr="00A643BF">
        <w:rPr>
          <w:rFonts w:ascii="Times New Roman" w:hAnsi="Times New Roman" w:cs="Times New Roman"/>
          <w:i/>
          <w:color w:val="1F1F1F"/>
          <w:sz w:val="24"/>
          <w:szCs w:val="24"/>
        </w:rPr>
        <w:t xml:space="preserve">Sibanda v The Sheriff of the High Court </w:t>
      </w:r>
      <w:r w:rsidR="00C52023" w:rsidRPr="00A643BF">
        <w:rPr>
          <w:rFonts w:ascii="Times New Roman" w:hAnsi="Times New Roman" w:cs="Times New Roman"/>
          <w:color w:val="1F1F1F"/>
          <w:sz w:val="24"/>
          <w:szCs w:val="24"/>
        </w:rPr>
        <w:t xml:space="preserve">HB 25/21. </w:t>
      </w:r>
    </w:p>
    <w:p w14:paraId="79A1C07E" w14:textId="77777777" w:rsidR="00C87854" w:rsidRDefault="00930B85" w:rsidP="00377E06">
      <w:pPr>
        <w:pStyle w:val="NormalWeb"/>
        <w:shd w:val="clear" w:color="auto" w:fill="FFFFFF"/>
        <w:spacing w:before="144" w:beforeAutospacing="0" w:after="288" w:afterAutospacing="0" w:line="360" w:lineRule="auto"/>
        <w:ind w:firstLine="720"/>
        <w:jc w:val="both"/>
      </w:pPr>
      <w:r w:rsidRPr="002A3AC7">
        <w:rPr>
          <w:color w:val="242121"/>
        </w:rPr>
        <w:t>There must be an end to litigation and it would be intolerable and could lead to great uncertainty</w:t>
      </w:r>
      <w:r w:rsidR="002A3AC7" w:rsidRPr="002A3AC7">
        <w:rPr>
          <w:color w:val="242121"/>
        </w:rPr>
        <w:t xml:space="preserve"> if courts would permit</w:t>
      </w:r>
      <w:r w:rsidR="002669CC" w:rsidRPr="002A3AC7">
        <w:t xml:space="preserve"> the same issues to continue being re-cycled </w:t>
      </w:r>
      <w:r w:rsidR="002669CC" w:rsidRPr="002A3AC7">
        <w:rPr>
          <w:i/>
        </w:rPr>
        <w:t>ad infinitum.</w:t>
      </w:r>
      <w:r w:rsidR="002669CC" w:rsidRPr="002A3AC7">
        <w:t xml:space="preserve"> </w:t>
      </w:r>
      <w:r w:rsidR="00F805DE">
        <w:t>Applicant h</w:t>
      </w:r>
      <w:r w:rsidR="0056470B">
        <w:t xml:space="preserve">as enjoyed her day in court, she cannot be </w:t>
      </w:r>
      <w:r w:rsidR="00F805DE">
        <w:t xml:space="preserve">permitted to approach this court again </w:t>
      </w:r>
      <w:r w:rsidR="00C47AE0">
        <w:t xml:space="preserve">armed with the </w:t>
      </w:r>
      <w:r w:rsidR="005C38B1">
        <w:t xml:space="preserve">same </w:t>
      </w:r>
      <w:r w:rsidR="0056470B">
        <w:t xml:space="preserve">application </w:t>
      </w:r>
      <w:r w:rsidR="00254828">
        <w:t>now differently labelled</w:t>
      </w:r>
      <w:r w:rsidR="0056470B">
        <w:t>.</w:t>
      </w:r>
      <w:r w:rsidR="005C38B1">
        <w:t xml:space="preserve"> </w:t>
      </w:r>
      <w:r w:rsidR="009E081F">
        <w:t xml:space="preserve">In </w:t>
      </w:r>
      <w:proofErr w:type="spellStart"/>
      <w:r w:rsidR="009E081F" w:rsidRPr="000F64C1">
        <w:rPr>
          <w:i/>
        </w:rPr>
        <w:t>Mafurirano</w:t>
      </w:r>
      <w:proofErr w:type="spellEnd"/>
      <w:r w:rsidR="009E081F" w:rsidRPr="000F64C1">
        <w:rPr>
          <w:i/>
        </w:rPr>
        <w:t xml:space="preserve"> v Total Zimbabwe (Pvt) Ltd </w:t>
      </w:r>
      <w:r w:rsidR="00883B04">
        <w:t xml:space="preserve">HB 239/21 KABASA J remarked that litigation is not about using ingenuity to bring as many applications as such ingenuity allows in order to get the same relief. </w:t>
      </w:r>
      <w:r w:rsidR="000F64C1">
        <w:t xml:space="preserve">There must be finality to litigation. I agree with these remarks. </w:t>
      </w:r>
    </w:p>
    <w:p w14:paraId="3CE1A1DC" w14:textId="26A3434D" w:rsidR="001508C8" w:rsidRPr="003C42FF" w:rsidRDefault="001D4A93" w:rsidP="003C42FF">
      <w:pPr>
        <w:pStyle w:val="NormalWeb"/>
        <w:shd w:val="clear" w:color="auto" w:fill="FFFFFF"/>
        <w:spacing w:before="144" w:beforeAutospacing="0" w:after="288" w:afterAutospacing="0" w:line="360" w:lineRule="auto"/>
        <w:ind w:firstLine="720"/>
        <w:jc w:val="both"/>
      </w:pPr>
      <w:r w:rsidRPr="00C87854">
        <w:t xml:space="preserve">In </w:t>
      </w:r>
      <w:r w:rsidRPr="001D4A93">
        <w:rPr>
          <w:i/>
        </w:rPr>
        <w:t xml:space="preserve">Zuma v Secretary of the Judicial Commission of Inquiry into Allegations of State Capture, Corruption and Fraud in the Public Sector Including Organs of State and Others </w:t>
      </w:r>
      <w:r w:rsidRPr="001D4A93">
        <w:t xml:space="preserve">[2021] ZACC 28 the Constitutional Court of South Africa noted that </w:t>
      </w:r>
      <w:r>
        <w:t>t</w:t>
      </w:r>
      <w:r w:rsidR="00701B41" w:rsidRPr="001D4A93">
        <w:t>here must be an end to litigation and it would be intolerable and could lead to great uncertainty if courts could be approached to reconsider final orders made.</w:t>
      </w:r>
      <w:r>
        <w:t xml:space="preserve"> </w:t>
      </w:r>
      <w:r w:rsidR="000F64C1">
        <w:t>A</w:t>
      </w:r>
      <w:r w:rsidR="00690F8B">
        <w:rPr>
          <w:color w:val="1F1F1F"/>
        </w:rPr>
        <w:t xml:space="preserve">pplicant’s conduct </w:t>
      </w:r>
      <w:r w:rsidR="007936CC">
        <w:rPr>
          <w:color w:val="1F1F1F"/>
        </w:rPr>
        <w:t xml:space="preserve">in bringing this application </w:t>
      </w:r>
      <w:r w:rsidR="00690F8B">
        <w:rPr>
          <w:color w:val="1F1F1F"/>
        </w:rPr>
        <w:t xml:space="preserve">violates the principle of finality to litigation. </w:t>
      </w:r>
      <w:r w:rsidR="003E670C">
        <w:rPr>
          <w:color w:val="1F1F1F"/>
        </w:rPr>
        <w:t>It is for the above reasons t</w:t>
      </w:r>
      <w:r w:rsidR="00A217DA">
        <w:rPr>
          <w:color w:val="1F1F1F"/>
        </w:rPr>
        <w:t>hat this application must fail.</w:t>
      </w:r>
    </w:p>
    <w:p w14:paraId="782F45F5" w14:textId="77777777" w:rsidR="00305E13" w:rsidRDefault="00900B45" w:rsidP="00305E13">
      <w:pPr>
        <w:spacing w:line="360" w:lineRule="auto"/>
        <w:jc w:val="both"/>
        <w:rPr>
          <w:rFonts w:ascii="Times New Roman" w:hAnsi="Times New Roman" w:cs="Times New Roman"/>
          <w:b/>
          <w:color w:val="1F1F1F"/>
          <w:sz w:val="24"/>
          <w:szCs w:val="24"/>
        </w:rPr>
      </w:pPr>
      <w:r>
        <w:rPr>
          <w:rFonts w:ascii="Times New Roman" w:hAnsi="Times New Roman" w:cs="Times New Roman"/>
          <w:color w:val="1F1F1F"/>
          <w:sz w:val="24"/>
          <w:szCs w:val="24"/>
        </w:rPr>
        <w:t xml:space="preserve"> </w:t>
      </w:r>
      <w:r w:rsidR="003679AA" w:rsidRPr="003679AA">
        <w:rPr>
          <w:rFonts w:ascii="Times New Roman" w:hAnsi="Times New Roman" w:cs="Times New Roman"/>
          <w:b/>
          <w:color w:val="1F1F1F"/>
          <w:sz w:val="24"/>
          <w:szCs w:val="24"/>
        </w:rPr>
        <w:t xml:space="preserve">Disposition </w:t>
      </w:r>
    </w:p>
    <w:p w14:paraId="59D8FD34" w14:textId="77777777" w:rsidR="0090543C" w:rsidRDefault="004A6DD6" w:rsidP="002A4C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find that</w:t>
      </w:r>
      <w:r w:rsidR="001508C8" w:rsidRPr="002A4C3B">
        <w:rPr>
          <w:rFonts w:ascii="Times New Roman" w:hAnsi="Times New Roman" w:cs="Times New Roman"/>
          <w:sz w:val="24"/>
          <w:szCs w:val="24"/>
        </w:rPr>
        <w:t xml:space="preserve"> the point </w:t>
      </w:r>
      <w:r w:rsidR="001508C8" w:rsidRPr="004A6DD6">
        <w:rPr>
          <w:rFonts w:ascii="Times New Roman" w:hAnsi="Times New Roman" w:cs="Times New Roman"/>
          <w:i/>
          <w:sz w:val="24"/>
          <w:szCs w:val="24"/>
        </w:rPr>
        <w:t>in limine</w:t>
      </w:r>
      <w:r w:rsidR="001508C8" w:rsidRPr="002A4C3B">
        <w:rPr>
          <w:rFonts w:ascii="Times New Roman" w:hAnsi="Times New Roman" w:cs="Times New Roman"/>
          <w:sz w:val="24"/>
          <w:szCs w:val="24"/>
        </w:rPr>
        <w:t xml:space="preserve"> that this matter is </w:t>
      </w:r>
      <w:r w:rsidR="001508C8" w:rsidRPr="002A4C3B">
        <w:rPr>
          <w:rFonts w:ascii="Times New Roman" w:hAnsi="Times New Roman" w:cs="Times New Roman"/>
          <w:i/>
          <w:sz w:val="24"/>
          <w:szCs w:val="24"/>
        </w:rPr>
        <w:t>re</w:t>
      </w:r>
      <w:r w:rsidR="002A4C3B" w:rsidRPr="002A4C3B">
        <w:rPr>
          <w:rFonts w:ascii="Times New Roman" w:hAnsi="Times New Roman" w:cs="Times New Roman"/>
          <w:i/>
          <w:sz w:val="24"/>
          <w:szCs w:val="24"/>
        </w:rPr>
        <w:t>s</w:t>
      </w:r>
      <w:r w:rsidR="001508C8" w:rsidRPr="002A4C3B">
        <w:rPr>
          <w:rFonts w:ascii="Times New Roman" w:hAnsi="Times New Roman" w:cs="Times New Roman"/>
          <w:i/>
          <w:sz w:val="24"/>
          <w:szCs w:val="24"/>
        </w:rPr>
        <w:t xml:space="preserve"> judicata</w:t>
      </w:r>
      <w:r w:rsidR="001508C8" w:rsidRPr="002A4C3B">
        <w:rPr>
          <w:rFonts w:ascii="Times New Roman" w:hAnsi="Times New Roman" w:cs="Times New Roman"/>
          <w:sz w:val="24"/>
          <w:szCs w:val="24"/>
        </w:rPr>
        <w:t xml:space="preserve"> </w:t>
      </w:r>
      <w:r w:rsidR="002A4C3B" w:rsidRPr="002A4C3B">
        <w:rPr>
          <w:rFonts w:ascii="Times New Roman" w:hAnsi="Times New Roman" w:cs="Times New Roman"/>
          <w:sz w:val="24"/>
          <w:szCs w:val="24"/>
        </w:rPr>
        <w:t xml:space="preserve">has merit and must succeed. </w:t>
      </w:r>
    </w:p>
    <w:p w14:paraId="62C41F1F" w14:textId="74769D29" w:rsidR="00305E13" w:rsidRPr="002A4C3B" w:rsidRDefault="002A4C3B" w:rsidP="0090543C">
      <w:pPr>
        <w:spacing w:line="360" w:lineRule="auto"/>
        <w:jc w:val="both"/>
        <w:rPr>
          <w:rFonts w:ascii="Times New Roman" w:hAnsi="Times New Roman" w:cs="Times New Roman"/>
          <w:b/>
          <w:color w:val="1F1F1F"/>
          <w:sz w:val="24"/>
          <w:szCs w:val="24"/>
        </w:rPr>
      </w:pPr>
      <w:r w:rsidRPr="002A4C3B">
        <w:rPr>
          <w:rFonts w:ascii="Times New Roman" w:hAnsi="Times New Roman" w:cs="Times New Roman"/>
          <w:sz w:val="24"/>
          <w:szCs w:val="24"/>
        </w:rPr>
        <w:t xml:space="preserve"> </w:t>
      </w:r>
      <w:r w:rsidR="00305E13" w:rsidRPr="002A4C3B">
        <w:rPr>
          <w:rFonts w:ascii="Times New Roman" w:hAnsi="Times New Roman" w:cs="Times New Roman"/>
          <w:color w:val="1F1F1F"/>
          <w:sz w:val="24"/>
          <w:szCs w:val="24"/>
        </w:rPr>
        <w:t xml:space="preserve">In the result, </w:t>
      </w:r>
      <w:r w:rsidR="00D31827">
        <w:rPr>
          <w:rFonts w:ascii="Times New Roman" w:hAnsi="Times New Roman" w:cs="Times New Roman"/>
          <w:sz w:val="24"/>
          <w:szCs w:val="24"/>
        </w:rPr>
        <w:t xml:space="preserve">it is ordered that: </w:t>
      </w:r>
    </w:p>
    <w:p w14:paraId="18EAD3C9" w14:textId="53EE1D7C" w:rsidR="00305E13" w:rsidRDefault="00305E13" w:rsidP="00305E13">
      <w:pPr>
        <w:pStyle w:val="ListParagraph"/>
        <w:numPr>
          <w:ilvl w:val="0"/>
          <w:numId w:val="3"/>
        </w:numPr>
        <w:spacing w:line="360" w:lineRule="auto"/>
        <w:jc w:val="both"/>
        <w:rPr>
          <w:rFonts w:ascii="Times New Roman" w:hAnsi="Times New Roman"/>
          <w:sz w:val="24"/>
          <w:szCs w:val="24"/>
        </w:rPr>
      </w:pPr>
      <w:r w:rsidRPr="00D529A8">
        <w:rPr>
          <w:rFonts w:ascii="Times New Roman" w:hAnsi="Times New Roman"/>
          <w:sz w:val="24"/>
          <w:szCs w:val="24"/>
        </w:rPr>
        <w:t xml:space="preserve">The point </w:t>
      </w:r>
      <w:r w:rsidRPr="00D529A8">
        <w:rPr>
          <w:rFonts w:ascii="Times New Roman" w:hAnsi="Times New Roman"/>
          <w:i/>
          <w:sz w:val="24"/>
          <w:szCs w:val="24"/>
        </w:rPr>
        <w:t xml:space="preserve">in limine </w:t>
      </w:r>
      <w:r w:rsidRPr="00D529A8">
        <w:rPr>
          <w:rFonts w:ascii="Times New Roman" w:hAnsi="Times New Roman"/>
          <w:sz w:val="24"/>
          <w:szCs w:val="24"/>
        </w:rPr>
        <w:t xml:space="preserve">of </w:t>
      </w:r>
      <w:r w:rsidR="00A126CA">
        <w:rPr>
          <w:rFonts w:ascii="Times New Roman" w:hAnsi="Times New Roman"/>
          <w:i/>
          <w:sz w:val="24"/>
          <w:szCs w:val="24"/>
        </w:rPr>
        <w:t>res j</w:t>
      </w:r>
      <w:r w:rsidRPr="00D529A8">
        <w:rPr>
          <w:rFonts w:ascii="Times New Roman" w:hAnsi="Times New Roman"/>
          <w:i/>
          <w:sz w:val="24"/>
          <w:szCs w:val="24"/>
        </w:rPr>
        <w:t xml:space="preserve">udicata </w:t>
      </w:r>
      <w:r w:rsidR="00D529A8">
        <w:rPr>
          <w:rFonts w:ascii="Times New Roman" w:hAnsi="Times New Roman"/>
          <w:sz w:val="24"/>
          <w:szCs w:val="24"/>
        </w:rPr>
        <w:t>is upheld</w:t>
      </w:r>
      <w:r w:rsidRPr="00D529A8">
        <w:rPr>
          <w:rFonts w:ascii="Times New Roman" w:hAnsi="Times New Roman"/>
          <w:sz w:val="24"/>
          <w:szCs w:val="24"/>
        </w:rPr>
        <w:t>.</w:t>
      </w:r>
    </w:p>
    <w:p w14:paraId="20690F00" w14:textId="344026B6" w:rsidR="00D529A8" w:rsidRPr="00D529A8" w:rsidRDefault="00D529A8" w:rsidP="00305E13">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This application is dismissed with costs of suit. </w:t>
      </w:r>
    </w:p>
    <w:p w14:paraId="37655D66" w14:textId="77777777" w:rsidR="00C701B2" w:rsidRDefault="00C701B2" w:rsidP="005A3742">
      <w:pPr>
        <w:spacing w:line="360" w:lineRule="auto"/>
        <w:jc w:val="both"/>
        <w:rPr>
          <w:rFonts w:ascii="Times New Roman" w:hAnsi="Times New Roman" w:cs="Times New Roman"/>
          <w:b/>
          <w:color w:val="1F1F1F"/>
          <w:sz w:val="24"/>
          <w:szCs w:val="24"/>
        </w:rPr>
      </w:pPr>
      <w:bookmarkStart w:id="0" w:name="_GoBack"/>
      <w:bookmarkEnd w:id="0"/>
    </w:p>
    <w:p w14:paraId="2C696625" w14:textId="77777777" w:rsidR="00D529A8" w:rsidRDefault="00D529A8" w:rsidP="005A3742">
      <w:pPr>
        <w:spacing w:line="360" w:lineRule="auto"/>
        <w:jc w:val="both"/>
        <w:rPr>
          <w:rFonts w:ascii="Times New Roman" w:hAnsi="Times New Roman" w:cs="Times New Roman"/>
          <w:b/>
          <w:color w:val="1F1F1F"/>
          <w:sz w:val="24"/>
          <w:szCs w:val="24"/>
        </w:rPr>
      </w:pPr>
    </w:p>
    <w:p w14:paraId="46BCDAA9" w14:textId="77777777" w:rsidR="00C701B2" w:rsidRPr="00D10188" w:rsidRDefault="00C701B2" w:rsidP="00C701B2">
      <w:pPr>
        <w:pStyle w:val="NoSpacing"/>
        <w:jc w:val="both"/>
        <w:rPr>
          <w:szCs w:val="24"/>
        </w:rPr>
      </w:pPr>
      <w:proofErr w:type="spellStart"/>
      <w:r>
        <w:rPr>
          <w:i/>
          <w:szCs w:val="24"/>
        </w:rPr>
        <w:t>Mlweli</w:t>
      </w:r>
      <w:proofErr w:type="spellEnd"/>
      <w:r>
        <w:rPr>
          <w:i/>
          <w:szCs w:val="24"/>
        </w:rPr>
        <w:t xml:space="preserve"> </w:t>
      </w:r>
      <w:proofErr w:type="spellStart"/>
      <w:r>
        <w:rPr>
          <w:i/>
          <w:szCs w:val="24"/>
        </w:rPr>
        <w:t>Ndlovu</w:t>
      </w:r>
      <w:proofErr w:type="spellEnd"/>
      <w:r>
        <w:rPr>
          <w:i/>
          <w:szCs w:val="24"/>
        </w:rPr>
        <w:t xml:space="preserve"> &amp; Associates</w:t>
      </w:r>
      <w:r w:rsidRPr="00D10188">
        <w:rPr>
          <w:szCs w:val="24"/>
        </w:rPr>
        <w:t>, applicant’s legal practitioners</w:t>
      </w:r>
    </w:p>
    <w:p w14:paraId="561D5F9B" w14:textId="77777777" w:rsidR="00C701B2" w:rsidRDefault="00A654DD" w:rsidP="00C701B2">
      <w:pPr>
        <w:pStyle w:val="NoSpacing"/>
        <w:jc w:val="both"/>
        <w:rPr>
          <w:szCs w:val="24"/>
        </w:rPr>
      </w:pPr>
      <w:proofErr w:type="spellStart"/>
      <w:r>
        <w:rPr>
          <w:i/>
          <w:szCs w:val="24"/>
        </w:rPr>
        <w:t>Dube-Tachiona</w:t>
      </w:r>
      <w:proofErr w:type="spellEnd"/>
      <w:r>
        <w:rPr>
          <w:i/>
          <w:szCs w:val="24"/>
        </w:rPr>
        <w:t xml:space="preserve"> &amp; Tsvangirai,</w:t>
      </w:r>
      <w:r w:rsidR="00C701B2" w:rsidRPr="00D10188">
        <w:rPr>
          <w:szCs w:val="24"/>
        </w:rPr>
        <w:t xml:space="preserve"> </w:t>
      </w:r>
      <w:r w:rsidR="00C701B2">
        <w:rPr>
          <w:szCs w:val="24"/>
        </w:rPr>
        <w:t>2</w:t>
      </w:r>
      <w:r w:rsidR="00C701B2" w:rsidRPr="00C701B2">
        <w:rPr>
          <w:szCs w:val="24"/>
          <w:vertAlign w:val="superscript"/>
        </w:rPr>
        <w:t>nd</w:t>
      </w:r>
      <w:r w:rsidR="00C701B2">
        <w:rPr>
          <w:szCs w:val="24"/>
        </w:rPr>
        <w:t xml:space="preserve"> </w:t>
      </w:r>
      <w:r w:rsidR="00C701B2" w:rsidRPr="00D10188">
        <w:rPr>
          <w:szCs w:val="24"/>
        </w:rPr>
        <w:t>respondent’s legal practitioners</w:t>
      </w:r>
    </w:p>
    <w:p w14:paraId="3FE9B1D3" w14:textId="77777777" w:rsidR="00A654DD" w:rsidRPr="00D10188" w:rsidRDefault="00A654DD" w:rsidP="00C701B2">
      <w:pPr>
        <w:pStyle w:val="NoSpacing"/>
        <w:jc w:val="both"/>
        <w:rPr>
          <w:szCs w:val="24"/>
        </w:rPr>
      </w:pPr>
      <w:r w:rsidRPr="00221DE9">
        <w:rPr>
          <w:i/>
          <w:szCs w:val="24"/>
        </w:rPr>
        <w:t xml:space="preserve">Joel </w:t>
      </w:r>
      <w:proofErr w:type="spellStart"/>
      <w:r w:rsidRPr="00221DE9">
        <w:rPr>
          <w:i/>
          <w:szCs w:val="24"/>
        </w:rPr>
        <w:t>Pincus</w:t>
      </w:r>
      <w:proofErr w:type="spellEnd"/>
      <w:r w:rsidRPr="00221DE9">
        <w:rPr>
          <w:i/>
          <w:szCs w:val="24"/>
        </w:rPr>
        <w:t xml:space="preserve">, </w:t>
      </w:r>
      <w:proofErr w:type="spellStart"/>
      <w:r w:rsidRPr="00221DE9">
        <w:rPr>
          <w:i/>
          <w:szCs w:val="24"/>
        </w:rPr>
        <w:t>Konson</w:t>
      </w:r>
      <w:proofErr w:type="spellEnd"/>
      <w:r w:rsidRPr="00221DE9">
        <w:rPr>
          <w:i/>
          <w:szCs w:val="24"/>
        </w:rPr>
        <w:t xml:space="preserve"> &amp; </w:t>
      </w:r>
      <w:proofErr w:type="spellStart"/>
      <w:r w:rsidRPr="00221DE9">
        <w:rPr>
          <w:i/>
          <w:szCs w:val="24"/>
        </w:rPr>
        <w:t>Wolhurter</w:t>
      </w:r>
      <w:proofErr w:type="spellEnd"/>
      <w:r w:rsidRPr="00221DE9">
        <w:rPr>
          <w:i/>
          <w:szCs w:val="24"/>
        </w:rPr>
        <w:t>,</w:t>
      </w:r>
      <w:r>
        <w:rPr>
          <w:szCs w:val="24"/>
        </w:rPr>
        <w:t xml:space="preserve"> 3</w:t>
      </w:r>
      <w:r w:rsidRPr="00A654DD">
        <w:rPr>
          <w:szCs w:val="24"/>
          <w:vertAlign w:val="superscript"/>
        </w:rPr>
        <w:t>rd</w:t>
      </w:r>
      <w:r>
        <w:rPr>
          <w:szCs w:val="24"/>
        </w:rPr>
        <w:t xml:space="preserve"> respondent’s legal practitioners </w:t>
      </w:r>
    </w:p>
    <w:sectPr w:rsidR="00A654DD" w:rsidRPr="00D101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7797A" w14:textId="77777777" w:rsidR="000672C4" w:rsidRDefault="000672C4" w:rsidP="0005483C">
      <w:pPr>
        <w:spacing w:after="0" w:line="240" w:lineRule="auto"/>
      </w:pPr>
      <w:r>
        <w:separator/>
      </w:r>
    </w:p>
  </w:endnote>
  <w:endnote w:type="continuationSeparator" w:id="0">
    <w:p w14:paraId="6B19FBA7" w14:textId="77777777" w:rsidR="000672C4" w:rsidRDefault="000672C4" w:rsidP="0005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CF3E3" w14:textId="77777777" w:rsidR="000672C4" w:rsidRDefault="000672C4" w:rsidP="0005483C">
      <w:pPr>
        <w:spacing w:after="0" w:line="240" w:lineRule="auto"/>
      </w:pPr>
      <w:r>
        <w:separator/>
      </w:r>
    </w:p>
  </w:footnote>
  <w:footnote w:type="continuationSeparator" w:id="0">
    <w:p w14:paraId="56C663E4" w14:textId="77777777" w:rsidR="000672C4" w:rsidRDefault="000672C4" w:rsidP="0005483C">
      <w:pPr>
        <w:spacing w:after="0" w:line="240" w:lineRule="auto"/>
      </w:pPr>
      <w:r>
        <w:continuationSeparator/>
      </w:r>
    </w:p>
  </w:footnote>
  <w:footnote w:id="1">
    <w:p w14:paraId="157652C2" w14:textId="77777777" w:rsidR="007F2A0C" w:rsidRPr="007F2A0C" w:rsidRDefault="007F2A0C" w:rsidP="007F2A0C">
      <w:pPr>
        <w:pStyle w:val="FootnoteText"/>
        <w:jc w:val="both"/>
        <w:rPr>
          <w:rFonts w:ascii="Times New Roman" w:hAnsi="Times New Roman"/>
        </w:rPr>
      </w:pPr>
      <w:r w:rsidRPr="007F2A0C">
        <w:rPr>
          <w:rStyle w:val="FootnoteReference"/>
          <w:rFonts w:ascii="Times New Roman" w:hAnsi="Times New Roman"/>
        </w:rPr>
        <w:footnoteRef/>
      </w:r>
      <w:r w:rsidRPr="007F2A0C">
        <w:rPr>
          <w:rFonts w:ascii="Times New Roman" w:hAnsi="Times New Roman"/>
        </w:rPr>
        <w:t xml:space="preserve"> This application was filed before the enactment of the High Court Rules, 2021. </w:t>
      </w:r>
    </w:p>
    <w:p w14:paraId="014AB233" w14:textId="6C3D814B" w:rsidR="007F2A0C" w:rsidRPr="007F2A0C" w:rsidRDefault="007F2A0C">
      <w:pPr>
        <w:pStyle w:val="FootnoteText"/>
        <w:rPr>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242804"/>
      <w:docPartObj>
        <w:docPartGallery w:val="Page Numbers (Top of Page)"/>
        <w:docPartUnique/>
      </w:docPartObj>
    </w:sdtPr>
    <w:sdtEndPr>
      <w:rPr>
        <w:noProof/>
      </w:rPr>
    </w:sdtEndPr>
    <w:sdtContent>
      <w:p w14:paraId="7EE7D0D2" w14:textId="77777777" w:rsidR="00DE7F16" w:rsidRDefault="00DE7F16">
        <w:pPr>
          <w:pStyle w:val="Header"/>
          <w:jc w:val="right"/>
          <w:rPr>
            <w:noProof/>
          </w:rPr>
        </w:pPr>
        <w:r>
          <w:fldChar w:fldCharType="begin"/>
        </w:r>
        <w:r>
          <w:instrText xml:space="preserve"> PAGE   \* MERGEFORMAT </w:instrText>
        </w:r>
        <w:r>
          <w:fldChar w:fldCharType="separate"/>
        </w:r>
        <w:r w:rsidR="00A8299D">
          <w:rPr>
            <w:noProof/>
          </w:rPr>
          <w:t>10</w:t>
        </w:r>
        <w:r>
          <w:rPr>
            <w:noProof/>
          </w:rPr>
          <w:fldChar w:fldCharType="end"/>
        </w:r>
      </w:p>
      <w:p w14:paraId="0A8A540B" w14:textId="77777777" w:rsidR="00DE7F16" w:rsidRDefault="00DE7F16">
        <w:pPr>
          <w:pStyle w:val="Header"/>
          <w:jc w:val="right"/>
          <w:rPr>
            <w:noProof/>
          </w:rPr>
        </w:pPr>
        <w:r>
          <w:rPr>
            <w:noProof/>
          </w:rPr>
          <w:t>HB 22/22</w:t>
        </w:r>
      </w:p>
      <w:p w14:paraId="212E7386" w14:textId="77777777" w:rsidR="00DE7F16" w:rsidRDefault="00DE7F16">
        <w:pPr>
          <w:pStyle w:val="Header"/>
          <w:jc w:val="right"/>
          <w:rPr>
            <w:noProof/>
          </w:rPr>
        </w:pPr>
        <w:r>
          <w:rPr>
            <w:noProof/>
          </w:rPr>
          <w:t>HC 359/21</w:t>
        </w:r>
      </w:p>
      <w:p w14:paraId="791082F1" w14:textId="77777777" w:rsidR="00DE7F16" w:rsidRDefault="00DE7F16">
        <w:pPr>
          <w:pStyle w:val="Header"/>
          <w:jc w:val="right"/>
          <w:rPr>
            <w:noProof/>
          </w:rPr>
        </w:pPr>
        <w:r>
          <w:rPr>
            <w:noProof/>
          </w:rPr>
          <w:t>XREF HC 1658/17, 2801/18,</w:t>
        </w:r>
      </w:p>
      <w:p w14:paraId="7709F795" w14:textId="00F1E7DE" w:rsidR="00DE7F16" w:rsidRDefault="00DE7F16">
        <w:pPr>
          <w:pStyle w:val="Header"/>
          <w:jc w:val="right"/>
        </w:pPr>
        <w:r>
          <w:rPr>
            <w:noProof/>
          </w:rPr>
          <w:t>2882/18, 2391/19</w:t>
        </w:r>
      </w:p>
    </w:sdtContent>
  </w:sdt>
  <w:p w14:paraId="457153BE" w14:textId="77777777" w:rsidR="00DE7F16" w:rsidRDefault="00DE7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C42A9"/>
    <w:multiLevelType w:val="hybridMultilevel"/>
    <w:tmpl w:val="33E89384"/>
    <w:lvl w:ilvl="0" w:tplc="270EABA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42E0487E"/>
    <w:multiLevelType w:val="hybridMultilevel"/>
    <w:tmpl w:val="6C6CEC64"/>
    <w:lvl w:ilvl="0" w:tplc="1A385624">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5B2E3AB5"/>
    <w:multiLevelType w:val="hybridMultilevel"/>
    <w:tmpl w:val="02FA7836"/>
    <w:lvl w:ilvl="0" w:tplc="5700ED30">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93"/>
    <w:rsid w:val="00000194"/>
    <w:rsid w:val="00001D51"/>
    <w:rsid w:val="00004972"/>
    <w:rsid w:val="0000531A"/>
    <w:rsid w:val="0000584E"/>
    <w:rsid w:val="00012D5D"/>
    <w:rsid w:val="00013101"/>
    <w:rsid w:val="00015FA8"/>
    <w:rsid w:val="00016406"/>
    <w:rsid w:val="00016D55"/>
    <w:rsid w:val="000210EB"/>
    <w:rsid w:val="00022095"/>
    <w:rsid w:val="000246DD"/>
    <w:rsid w:val="00024709"/>
    <w:rsid w:val="000378FF"/>
    <w:rsid w:val="00043081"/>
    <w:rsid w:val="00043EBD"/>
    <w:rsid w:val="0005483C"/>
    <w:rsid w:val="0006289E"/>
    <w:rsid w:val="0006394D"/>
    <w:rsid w:val="000672C4"/>
    <w:rsid w:val="000738CD"/>
    <w:rsid w:val="00076256"/>
    <w:rsid w:val="00084556"/>
    <w:rsid w:val="00085B5C"/>
    <w:rsid w:val="0009406F"/>
    <w:rsid w:val="00094D01"/>
    <w:rsid w:val="0009535B"/>
    <w:rsid w:val="000A05AA"/>
    <w:rsid w:val="000A3CFC"/>
    <w:rsid w:val="000A70BA"/>
    <w:rsid w:val="000A7A1E"/>
    <w:rsid w:val="000B4AD2"/>
    <w:rsid w:val="000C350B"/>
    <w:rsid w:val="000D3797"/>
    <w:rsid w:val="000D7E12"/>
    <w:rsid w:val="000E02F2"/>
    <w:rsid w:val="000E058B"/>
    <w:rsid w:val="000E25EF"/>
    <w:rsid w:val="000F64C1"/>
    <w:rsid w:val="001009CC"/>
    <w:rsid w:val="00105F62"/>
    <w:rsid w:val="001150A9"/>
    <w:rsid w:val="00120BBB"/>
    <w:rsid w:val="00127E19"/>
    <w:rsid w:val="0013275C"/>
    <w:rsid w:val="00136139"/>
    <w:rsid w:val="001477A2"/>
    <w:rsid w:val="001508C8"/>
    <w:rsid w:val="00151A1D"/>
    <w:rsid w:val="001525FF"/>
    <w:rsid w:val="00170644"/>
    <w:rsid w:val="00170818"/>
    <w:rsid w:val="00172322"/>
    <w:rsid w:val="0017369D"/>
    <w:rsid w:val="00175683"/>
    <w:rsid w:val="00175DED"/>
    <w:rsid w:val="00181376"/>
    <w:rsid w:val="001820BF"/>
    <w:rsid w:val="00187E51"/>
    <w:rsid w:val="0019306C"/>
    <w:rsid w:val="001A005A"/>
    <w:rsid w:val="001A19D3"/>
    <w:rsid w:val="001A244D"/>
    <w:rsid w:val="001A52BE"/>
    <w:rsid w:val="001A75AD"/>
    <w:rsid w:val="001A7D80"/>
    <w:rsid w:val="001B43F2"/>
    <w:rsid w:val="001B49EC"/>
    <w:rsid w:val="001C1B0E"/>
    <w:rsid w:val="001C3AAC"/>
    <w:rsid w:val="001C5C4F"/>
    <w:rsid w:val="001C5E38"/>
    <w:rsid w:val="001C758B"/>
    <w:rsid w:val="001D4A93"/>
    <w:rsid w:val="001E02C1"/>
    <w:rsid w:val="00211593"/>
    <w:rsid w:val="002128A9"/>
    <w:rsid w:val="00221DE9"/>
    <w:rsid w:val="002351A6"/>
    <w:rsid w:val="0023539C"/>
    <w:rsid w:val="00254828"/>
    <w:rsid w:val="00257973"/>
    <w:rsid w:val="00261421"/>
    <w:rsid w:val="002669CC"/>
    <w:rsid w:val="00286A65"/>
    <w:rsid w:val="00287B5F"/>
    <w:rsid w:val="002911BF"/>
    <w:rsid w:val="00297198"/>
    <w:rsid w:val="002A23E9"/>
    <w:rsid w:val="002A2B2D"/>
    <w:rsid w:val="002A3A2E"/>
    <w:rsid w:val="002A3AC7"/>
    <w:rsid w:val="002A4C3B"/>
    <w:rsid w:val="002A614A"/>
    <w:rsid w:val="002A7659"/>
    <w:rsid w:val="002B69BA"/>
    <w:rsid w:val="002C38CF"/>
    <w:rsid w:val="002C7E49"/>
    <w:rsid w:val="002D79DA"/>
    <w:rsid w:val="002E09C5"/>
    <w:rsid w:val="002E3CB5"/>
    <w:rsid w:val="002E713A"/>
    <w:rsid w:val="002E78CF"/>
    <w:rsid w:val="00305E13"/>
    <w:rsid w:val="00311C8A"/>
    <w:rsid w:val="00322AF8"/>
    <w:rsid w:val="00323EB9"/>
    <w:rsid w:val="003245C8"/>
    <w:rsid w:val="00325656"/>
    <w:rsid w:val="00340266"/>
    <w:rsid w:val="003441A6"/>
    <w:rsid w:val="0035625B"/>
    <w:rsid w:val="003569E9"/>
    <w:rsid w:val="00361F82"/>
    <w:rsid w:val="003679AA"/>
    <w:rsid w:val="00372459"/>
    <w:rsid w:val="00377E06"/>
    <w:rsid w:val="003804DC"/>
    <w:rsid w:val="00387392"/>
    <w:rsid w:val="0038766B"/>
    <w:rsid w:val="003918AA"/>
    <w:rsid w:val="003A758E"/>
    <w:rsid w:val="003B09D9"/>
    <w:rsid w:val="003B28FC"/>
    <w:rsid w:val="003C0629"/>
    <w:rsid w:val="003C333D"/>
    <w:rsid w:val="003C42FF"/>
    <w:rsid w:val="003D20A9"/>
    <w:rsid w:val="003D31B9"/>
    <w:rsid w:val="003D5A48"/>
    <w:rsid w:val="003E670C"/>
    <w:rsid w:val="003F2148"/>
    <w:rsid w:val="003F2CA2"/>
    <w:rsid w:val="003F3BAF"/>
    <w:rsid w:val="0040032E"/>
    <w:rsid w:val="00400A99"/>
    <w:rsid w:val="00404662"/>
    <w:rsid w:val="00406A7F"/>
    <w:rsid w:val="00430C67"/>
    <w:rsid w:val="004335E3"/>
    <w:rsid w:val="00441AE5"/>
    <w:rsid w:val="004437EC"/>
    <w:rsid w:val="0045394E"/>
    <w:rsid w:val="00464439"/>
    <w:rsid w:val="00470AA5"/>
    <w:rsid w:val="00471F31"/>
    <w:rsid w:val="004770F0"/>
    <w:rsid w:val="00485D70"/>
    <w:rsid w:val="0049086A"/>
    <w:rsid w:val="0049453E"/>
    <w:rsid w:val="00494F46"/>
    <w:rsid w:val="004A6DD6"/>
    <w:rsid w:val="004B0901"/>
    <w:rsid w:val="004B4D17"/>
    <w:rsid w:val="004C6437"/>
    <w:rsid w:val="004D3C83"/>
    <w:rsid w:val="004E2EB5"/>
    <w:rsid w:val="004E5B8D"/>
    <w:rsid w:val="004F38CE"/>
    <w:rsid w:val="005015F0"/>
    <w:rsid w:val="0051068B"/>
    <w:rsid w:val="005136E2"/>
    <w:rsid w:val="00526D0D"/>
    <w:rsid w:val="005324D2"/>
    <w:rsid w:val="00547668"/>
    <w:rsid w:val="00551D96"/>
    <w:rsid w:val="005535BD"/>
    <w:rsid w:val="00561E40"/>
    <w:rsid w:val="00562472"/>
    <w:rsid w:val="0056470B"/>
    <w:rsid w:val="0057629A"/>
    <w:rsid w:val="00576937"/>
    <w:rsid w:val="005A3742"/>
    <w:rsid w:val="005A637F"/>
    <w:rsid w:val="005C13FE"/>
    <w:rsid w:val="005C2310"/>
    <w:rsid w:val="005C38B1"/>
    <w:rsid w:val="005D01B2"/>
    <w:rsid w:val="005D40AA"/>
    <w:rsid w:val="005D6D58"/>
    <w:rsid w:val="005E5B32"/>
    <w:rsid w:val="005F0D83"/>
    <w:rsid w:val="005F532A"/>
    <w:rsid w:val="005F744D"/>
    <w:rsid w:val="006131E0"/>
    <w:rsid w:val="00624115"/>
    <w:rsid w:val="006272B1"/>
    <w:rsid w:val="0063587D"/>
    <w:rsid w:val="00671CB1"/>
    <w:rsid w:val="00674921"/>
    <w:rsid w:val="00690F8B"/>
    <w:rsid w:val="006938EC"/>
    <w:rsid w:val="00696AF2"/>
    <w:rsid w:val="00696F24"/>
    <w:rsid w:val="006A091E"/>
    <w:rsid w:val="006A25CD"/>
    <w:rsid w:val="006B29C8"/>
    <w:rsid w:val="006C3B2E"/>
    <w:rsid w:val="006C487E"/>
    <w:rsid w:val="006D6993"/>
    <w:rsid w:val="006E3A83"/>
    <w:rsid w:val="006E6072"/>
    <w:rsid w:val="006F0FF6"/>
    <w:rsid w:val="006F7E07"/>
    <w:rsid w:val="00700034"/>
    <w:rsid w:val="00701B41"/>
    <w:rsid w:val="00710FA3"/>
    <w:rsid w:val="007116F0"/>
    <w:rsid w:val="00725465"/>
    <w:rsid w:val="00732D45"/>
    <w:rsid w:val="00732EC1"/>
    <w:rsid w:val="00742254"/>
    <w:rsid w:val="00755D4A"/>
    <w:rsid w:val="00772943"/>
    <w:rsid w:val="0077308A"/>
    <w:rsid w:val="00781931"/>
    <w:rsid w:val="007936CC"/>
    <w:rsid w:val="007A0DBF"/>
    <w:rsid w:val="007A3A32"/>
    <w:rsid w:val="007A4106"/>
    <w:rsid w:val="007A4580"/>
    <w:rsid w:val="007A639E"/>
    <w:rsid w:val="007B2C8D"/>
    <w:rsid w:val="007B6A73"/>
    <w:rsid w:val="007C13D9"/>
    <w:rsid w:val="007C5895"/>
    <w:rsid w:val="007C7CD1"/>
    <w:rsid w:val="007D0B04"/>
    <w:rsid w:val="007D4502"/>
    <w:rsid w:val="007E5F05"/>
    <w:rsid w:val="007F2A0C"/>
    <w:rsid w:val="007F5C02"/>
    <w:rsid w:val="008002E2"/>
    <w:rsid w:val="008046DD"/>
    <w:rsid w:val="00812CEF"/>
    <w:rsid w:val="00813D2C"/>
    <w:rsid w:val="008202FA"/>
    <w:rsid w:val="00823DA3"/>
    <w:rsid w:val="00825EF1"/>
    <w:rsid w:val="008372A6"/>
    <w:rsid w:val="00845CD8"/>
    <w:rsid w:val="008515E5"/>
    <w:rsid w:val="008578F3"/>
    <w:rsid w:val="008716F2"/>
    <w:rsid w:val="00875EFD"/>
    <w:rsid w:val="00883B04"/>
    <w:rsid w:val="00883EE0"/>
    <w:rsid w:val="008850F0"/>
    <w:rsid w:val="00891B7D"/>
    <w:rsid w:val="008A32C6"/>
    <w:rsid w:val="008A416F"/>
    <w:rsid w:val="008A4E44"/>
    <w:rsid w:val="008D47CE"/>
    <w:rsid w:val="008D4F76"/>
    <w:rsid w:val="008E1BC3"/>
    <w:rsid w:val="008F18AA"/>
    <w:rsid w:val="008F1DF1"/>
    <w:rsid w:val="008F49B9"/>
    <w:rsid w:val="00900B45"/>
    <w:rsid w:val="00902F27"/>
    <w:rsid w:val="0090454B"/>
    <w:rsid w:val="0090543C"/>
    <w:rsid w:val="00916B95"/>
    <w:rsid w:val="00925273"/>
    <w:rsid w:val="00930B85"/>
    <w:rsid w:val="00931FB9"/>
    <w:rsid w:val="0093632A"/>
    <w:rsid w:val="0093762C"/>
    <w:rsid w:val="00946AC5"/>
    <w:rsid w:val="00947CE3"/>
    <w:rsid w:val="009536ED"/>
    <w:rsid w:val="00957225"/>
    <w:rsid w:val="00957441"/>
    <w:rsid w:val="0096481F"/>
    <w:rsid w:val="00972291"/>
    <w:rsid w:val="00990AAE"/>
    <w:rsid w:val="00995D6E"/>
    <w:rsid w:val="009A462A"/>
    <w:rsid w:val="009A7FF6"/>
    <w:rsid w:val="009B2BC4"/>
    <w:rsid w:val="009B440E"/>
    <w:rsid w:val="009E081F"/>
    <w:rsid w:val="009E1C31"/>
    <w:rsid w:val="009E2901"/>
    <w:rsid w:val="009E2C54"/>
    <w:rsid w:val="009F0328"/>
    <w:rsid w:val="009F0D69"/>
    <w:rsid w:val="009F1B23"/>
    <w:rsid w:val="009F2A31"/>
    <w:rsid w:val="009F57DB"/>
    <w:rsid w:val="00A010B7"/>
    <w:rsid w:val="00A1138C"/>
    <w:rsid w:val="00A11F1F"/>
    <w:rsid w:val="00A126CA"/>
    <w:rsid w:val="00A14E0C"/>
    <w:rsid w:val="00A20167"/>
    <w:rsid w:val="00A209C8"/>
    <w:rsid w:val="00A20D8B"/>
    <w:rsid w:val="00A217DA"/>
    <w:rsid w:val="00A31207"/>
    <w:rsid w:val="00A36A52"/>
    <w:rsid w:val="00A5760A"/>
    <w:rsid w:val="00A618AF"/>
    <w:rsid w:val="00A61A4B"/>
    <w:rsid w:val="00A635EF"/>
    <w:rsid w:val="00A643BF"/>
    <w:rsid w:val="00A64D43"/>
    <w:rsid w:val="00A654DD"/>
    <w:rsid w:val="00A6754B"/>
    <w:rsid w:val="00A71BCD"/>
    <w:rsid w:val="00A75BCB"/>
    <w:rsid w:val="00A8299D"/>
    <w:rsid w:val="00A82E6B"/>
    <w:rsid w:val="00A84E23"/>
    <w:rsid w:val="00A930A0"/>
    <w:rsid w:val="00A939A9"/>
    <w:rsid w:val="00AA2AD5"/>
    <w:rsid w:val="00AA3FA1"/>
    <w:rsid w:val="00AB0A4B"/>
    <w:rsid w:val="00AC37AA"/>
    <w:rsid w:val="00AD20EF"/>
    <w:rsid w:val="00AE2AB5"/>
    <w:rsid w:val="00AE406B"/>
    <w:rsid w:val="00AE4FC1"/>
    <w:rsid w:val="00AF4409"/>
    <w:rsid w:val="00AF5AB2"/>
    <w:rsid w:val="00B03EC3"/>
    <w:rsid w:val="00B059FD"/>
    <w:rsid w:val="00B13EF5"/>
    <w:rsid w:val="00B15514"/>
    <w:rsid w:val="00B17D0E"/>
    <w:rsid w:val="00B2404D"/>
    <w:rsid w:val="00B24387"/>
    <w:rsid w:val="00B43076"/>
    <w:rsid w:val="00B4555A"/>
    <w:rsid w:val="00B57310"/>
    <w:rsid w:val="00B73C89"/>
    <w:rsid w:val="00B94B07"/>
    <w:rsid w:val="00B96D41"/>
    <w:rsid w:val="00BB2E7E"/>
    <w:rsid w:val="00BB3C6A"/>
    <w:rsid w:val="00BB5BAC"/>
    <w:rsid w:val="00BE507B"/>
    <w:rsid w:val="00BE79A7"/>
    <w:rsid w:val="00BF2B24"/>
    <w:rsid w:val="00BF30BB"/>
    <w:rsid w:val="00C03412"/>
    <w:rsid w:val="00C04043"/>
    <w:rsid w:val="00C11DF1"/>
    <w:rsid w:val="00C16459"/>
    <w:rsid w:val="00C17341"/>
    <w:rsid w:val="00C223A7"/>
    <w:rsid w:val="00C30780"/>
    <w:rsid w:val="00C30E2A"/>
    <w:rsid w:val="00C40EB5"/>
    <w:rsid w:val="00C422CF"/>
    <w:rsid w:val="00C44132"/>
    <w:rsid w:val="00C47AE0"/>
    <w:rsid w:val="00C52023"/>
    <w:rsid w:val="00C643DA"/>
    <w:rsid w:val="00C650BC"/>
    <w:rsid w:val="00C6757F"/>
    <w:rsid w:val="00C701B2"/>
    <w:rsid w:val="00C70458"/>
    <w:rsid w:val="00C71DED"/>
    <w:rsid w:val="00C74C4A"/>
    <w:rsid w:val="00C87854"/>
    <w:rsid w:val="00CA5672"/>
    <w:rsid w:val="00CC4809"/>
    <w:rsid w:val="00CC75C3"/>
    <w:rsid w:val="00CD2380"/>
    <w:rsid w:val="00CD7CF3"/>
    <w:rsid w:val="00CE0D69"/>
    <w:rsid w:val="00CE4A17"/>
    <w:rsid w:val="00CE534C"/>
    <w:rsid w:val="00CF5004"/>
    <w:rsid w:val="00D05AF6"/>
    <w:rsid w:val="00D0618D"/>
    <w:rsid w:val="00D12128"/>
    <w:rsid w:val="00D13275"/>
    <w:rsid w:val="00D13595"/>
    <w:rsid w:val="00D16F74"/>
    <w:rsid w:val="00D31827"/>
    <w:rsid w:val="00D40F2E"/>
    <w:rsid w:val="00D41025"/>
    <w:rsid w:val="00D422FA"/>
    <w:rsid w:val="00D45C1D"/>
    <w:rsid w:val="00D506F2"/>
    <w:rsid w:val="00D519F1"/>
    <w:rsid w:val="00D529A8"/>
    <w:rsid w:val="00D55ABE"/>
    <w:rsid w:val="00D57F3D"/>
    <w:rsid w:val="00D57F41"/>
    <w:rsid w:val="00D63194"/>
    <w:rsid w:val="00D77883"/>
    <w:rsid w:val="00D8243C"/>
    <w:rsid w:val="00D83E92"/>
    <w:rsid w:val="00D85827"/>
    <w:rsid w:val="00D97B1F"/>
    <w:rsid w:val="00DA1F30"/>
    <w:rsid w:val="00DA6F07"/>
    <w:rsid w:val="00DB05C6"/>
    <w:rsid w:val="00DD21D9"/>
    <w:rsid w:val="00DD597F"/>
    <w:rsid w:val="00DE7700"/>
    <w:rsid w:val="00DE7F16"/>
    <w:rsid w:val="00DF4D57"/>
    <w:rsid w:val="00E04E28"/>
    <w:rsid w:val="00E17B06"/>
    <w:rsid w:val="00E22AEB"/>
    <w:rsid w:val="00E4514F"/>
    <w:rsid w:val="00E50D7D"/>
    <w:rsid w:val="00E57A4C"/>
    <w:rsid w:val="00E6192A"/>
    <w:rsid w:val="00E67C8F"/>
    <w:rsid w:val="00E732B1"/>
    <w:rsid w:val="00E84C6B"/>
    <w:rsid w:val="00E84D67"/>
    <w:rsid w:val="00E87577"/>
    <w:rsid w:val="00E95228"/>
    <w:rsid w:val="00EA010C"/>
    <w:rsid w:val="00EA4FA3"/>
    <w:rsid w:val="00EA60E7"/>
    <w:rsid w:val="00EB3FDC"/>
    <w:rsid w:val="00EB5021"/>
    <w:rsid w:val="00EC1ED8"/>
    <w:rsid w:val="00ED0B11"/>
    <w:rsid w:val="00EE3629"/>
    <w:rsid w:val="00EE6B15"/>
    <w:rsid w:val="00EE6D28"/>
    <w:rsid w:val="00EF11C8"/>
    <w:rsid w:val="00F05FC5"/>
    <w:rsid w:val="00F133CC"/>
    <w:rsid w:val="00F149C4"/>
    <w:rsid w:val="00F21C16"/>
    <w:rsid w:val="00F25568"/>
    <w:rsid w:val="00F26EAB"/>
    <w:rsid w:val="00F3252D"/>
    <w:rsid w:val="00F328F3"/>
    <w:rsid w:val="00F35018"/>
    <w:rsid w:val="00F36DCF"/>
    <w:rsid w:val="00F53737"/>
    <w:rsid w:val="00F53DDD"/>
    <w:rsid w:val="00F554D4"/>
    <w:rsid w:val="00F56DF2"/>
    <w:rsid w:val="00F65D46"/>
    <w:rsid w:val="00F805DE"/>
    <w:rsid w:val="00F81312"/>
    <w:rsid w:val="00F824DE"/>
    <w:rsid w:val="00F86BFB"/>
    <w:rsid w:val="00F92CB3"/>
    <w:rsid w:val="00FC1032"/>
    <w:rsid w:val="00FC5673"/>
    <w:rsid w:val="00FD4721"/>
    <w:rsid w:val="00FD5090"/>
    <w:rsid w:val="00FD5891"/>
    <w:rsid w:val="00FE6CE7"/>
    <w:rsid w:val="00FF055E"/>
    <w:rsid w:val="00FF1418"/>
    <w:rsid w:val="00FF34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A95A-E7E2-4F48-A042-F377C8D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0497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66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30B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930B85"/>
    <w:rPr>
      <w:color w:val="0000FF"/>
      <w:u w:val="single"/>
    </w:rPr>
  </w:style>
  <w:style w:type="character" w:styleId="Emphasis">
    <w:name w:val="Emphasis"/>
    <w:basedOn w:val="DefaultParagraphFont"/>
    <w:uiPriority w:val="20"/>
    <w:qFormat/>
    <w:rsid w:val="002128A9"/>
    <w:rPr>
      <w:i/>
      <w:iCs/>
    </w:rPr>
  </w:style>
  <w:style w:type="paragraph" w:styleId="NoSpacing">
    <w:name w:val="No Spacing"/>
    <w:uiPriority w:val="1"/>
    <w:qFormat/>
    <w:rsid w:val="00A618A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305E13"/>
    <w:pPr>
      <w:spacing w:after="200" w:line="276" w:lineRule="auto"/>
      <w:ind w:left="720"/>
      <w:contextualSpacing/>
    </w:pPr>
    <w:rPr>
      <w:rFonts w:eastAsia="Times New Roman" w:cs="Times New Roman"/>
      <w:lang w:val="en-ZA"/>
    </w:rPr>
  </w:style>
  <w:style w:type="paragraph" w:styleId="FootnoteText">
    <w:name w:val="footnote text"/>
    <w:aliases w:val="Footnote,Footnote Text Char1,Footnote Text Char Char,Footnote Text Char1 Char Char,Footnote Text Char Char Char Char Char,Footnote Text Char Char1 Char Char,(NECG) Footnote Text,ALTS FOOTNOTE,AR Footnote Text,Footnote text Char,Car,Char C"/>
    <w:basedOn w:val="Normal"/>
    <w:link w:val="FootnoteTextChar"/>
    <w:uiPriority w:val="99"/>
    <w:unhideWhenUsed/>
    <w:qFormat/>
    <w:rsid w:val="0005483C"/>
    <w:pPr>
      <w:spacing w:after="0" w:line="240" w:lineRule="auto"/>
    </w:pPr>
    <w:rPr>
      <w:rFonts w:eastAsia="Times New Roman" w:cs="Times New Roman"/>
      <w:sz w:val="20"/>
      <w:szCs w:val="20"/>
      <w:lang w:val="en-ZA"/>
    </w:rPr>
  </w:style>
  <w:style w:type="character" w:customStyle="1" w:styleId="FootnoteTextChar">
    <w:name w:val="Footnote Text Char"/>
    <w:aliases w:val="Footnote Char,Footnote Text Char1 Char,Footnote Text Char Char Char,Footnote Text Char1 Char Char Char,Footnote Text Char Char Char Char Char Char,Footnote Text Char Char1 Char Char Char,(NECG) Footnote Text Char,ALTS FOOTNOTE Char"/>
    <w:basedOn w:val="DefaultParagraphFont"/>
    <w:link w:val="FootnoteText"/>
    <w:uiPriority w:val="99"/>
    <w:qFormat/>
    <w:rsid w:val="0005483C"/>
    <w:rPr>
      <w:rFonts w:eastAsia="Times New Roman" w:cs="Times New Roman"/>
      <w:sz w:val="20"/>
      <w:szCs w:val="20"/>
      <w:lang w:val="en-ZA"/>
    </w:rPr>
  </w:style>
  <w:style w:type="character" w:styleId="FootnoteReference">
    <w:name w:val="footnote reference"/>
    <w:aliases w:val="Ref,de nota al pie,註腳內容,Footnotes refss,Appel note de bas de page,(NECG) Footnote Reference,fr,Footnote symbol,Style 12,Footnote Reference + Superscript,Footnote Reference in text,Footnote Reference Superscript,o,Style 4,16 Point"/>
    <w:basedOn w:val="DefaultParagraphFont"/>
    <w:uiPriority w:val="99"/>
    <w:unhideWhenUsed/>
    <w:qFormat/>
    <w:rsid w:val="0005483C"/>
    <w:rPr>
      <w:rFonts w:cs="Times New Roman"/>
      <w:vertAlign w:val="superscript"/>
    </w:rPr>
  </w:style>
  <w:style w:type="paragraph" w:customStyle="1" w:styleId="QUOTATION">
    <w:name w:val="QUOTATION"/>
    <w:basedOn w:val="Normal"/>
    <w:next w:val="Normal"/>
    <w:qFormat/>
    <w:rsid w:val="00701B41"/>
    <w:pPr>
      <w:spacing w:after="0" w:line="360" w:lineRule="auto"/>
      <w:ind w:left="720" w:right="720"/>
      <w:jc w:val="both"/>
    </w:pPr>
    <w:rPr>
      <w:rFonts w:ascii="Times New Roman" w:eastAsia="Times New Roman" w:hAnsi="Times New Roman" w:cs="Times New Roman"/>
      <w:lang w:val="en-ZA"/>
    </w:rPr>
  </w:style>
  <w:style w:type="character" w:customStyle="1" w:styleId="Heading3Char">
    <w:name w:val="Heading 3 Char"/>
    <w:basedOn w:val="DefaultParagraphFont"/>
    <w:link w:val="Heading3"/>
    <w:uiPriority w:val="9"/>
    <w:rsid w:val="00004972"/>
    <w:rPr>
      <w:rFonts w:ascii="Times New Roman" w:eastAsia="Times New Roman" w:hAnsi="Times New Roman" w:cs="Times New Roman"/>
      <w:b/>
      <w:bCs/>
      <w:sz w:val="27"/>
      <w:szCs w:val="27"/>
      <w:lang w:eastAsia="en-ZW"/>
    </w:rPr>
  </w:style>
  <w:style w:type="paragraph" w:styleId="Header">
    <w:name w:val="header"/>
    <w:basedOn w:val="Normal"/>
    <w:link w:val="HeaderChar"/>
    <w:uiPriority w:val="99"/>
    <w:unhideWhenUsed/>
    <w:rsid w:val="00DE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16"/>
  </w:style>
  <w:style w:type="paragraph" w:styleId="Footer">
    <w:name w:val="footer"/>
    <w:basedOn w:val="Normal"/>
    <w:link w:val="FooterChar"/>
    <w:uiPriority w:val="99"/>
    <w:unhideWhenUsed/>
    <w:rsid w:val="00DE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71774">
      <w:bodyDiv w:val="1"/>
      <w:marLeft w:val="0"/>
      <w:marRight w:val="0"/>
      <w:marTop w:val="0"/>
      <w:marBottom w:val="0"/>
      <w:divBdr>
        <w:top w:val="none" w:sz="0" w:space="0" w:color="auto"/>
        <w:left w:val="none" w:sz="0" w:space="0" w:color="auto"/>
        <w:bottom w:val="none" w:sz="0" w:space="0" w:color="auto"/>
        <w:right w:val="none" w:sz="0" w:space="0" w:color="auto"/>
      </w:divBdr>
    </w:div>
    <w:div w:id="1186943550">
      <w:bodyDiv w:val="1"/>
      <w:marLeft w:val="0"/>
      <w:marRight w:val="0"/>
      <w:marTop w:val="0"/>
      <w:marBottom w:val="0"/>
      <w:divBdr>
        <w:top w:val="none" w:sz="0" w:space="0" w:color="auto"/>
        <w:left w:val="none" w:sz="0" w:space="0" w:color="auto"/>
        <w:bottom w:val="none" w:sz="0" w:space="0" w:color="auto"/>
        <w:right w:val="none" w:sz="0" w:space="0" w:color="auto"/>
      </w:divBdr>
      <w:divsChild>
        <w:div w:id="1885361154">
          <w:marLeft w:val="0"/>
          <w:marRight w:val="0"/>
          <w:marTop w:val="15"/>
          <w:marBottom w:val="0"/>
          <w:divBdr>
            <w:top w:val="single" w:sz="48" w:space="0" w:color="auto"/>
            <w:left w:val="single" w:sz="48" w:space="0" w:color="auto"/>
            <w:bottom w:val="single" w:sz="48" w:space="0" w:color="auto"/>
            <w:right w:val="single" w:sz="48" w:space="0" w:color="auto"/>
          </w:divBdr>
          <w:divsChild>
            <w:div w:id="5952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11030">
      <w:bodyDiv w:val="1"/>
      <w:marLeft w:val="0"/>
      <w:marRight w:val="0"/>
      <w:marTop w:val="0"/>
      <w:marBottom w:val="0"/>
      <w:divBdr>
        <w:top w:val="none" w:sz="0" w:space="0" w:color="auto"/>
        <w:left w:val="none" w:sz="0" w:space="0" w:color="auto"/>
        <w:bottom w:val="none" w:sz="0" w:space="0" w:color="auto"/>
        <w:right w:val="none" w:sz="0" w:space="0" w:color="auto"/>
      </w:divBdr>
    </w:div>
    <w:div w:id="19267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24CC-7761-4B65-B472-DEDF0B63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10</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31</cp:revision>
  <dcterms:created xsi:type="dcterms:W3CDTF">2021-11-12T13:06:00Z</dcterms:created>
  <dcterms:modified xsi:type="dcterms:W3CDTF">2022-01-25T09:12:00Z</dcterms:modified>
</cp:coreProperties>
</file>