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F879EB" w14:textId="6ADE1E2A" w:rsidR="00743640" w:rsidRPr="00EA4455" w:rsidRDefault="00743640" w:rsidP="00EA4455">
      <w:pPr>
        <w:pStyle w:val="NoSpacing"/>
        <w:rPr>
          <w:rFonts w:ascii="Times New Roman" w:hAnsi="Times New Roman" w:cs="Times New Roman"/>
          <w:sz w:val="24"/>
          <w:szCs w:val="24"/>
        </w:rPr>
      </w:pPr>
      <w:bookmarkStart w:id="0" w:name="_GoBack"/>
      <w:bookmarkEnd w:id="0"/>
    </w:p>
    <w:p w14:paraId="6638101D" w14:textId="6A6C97E9" w:rsidR="00327C93" w:rsidRPr="00BE7A1F" w:rsidRDefault="00327C93" w:rsidP="00BE7A1F">
      <w:pPr>
        <w:pStyle w:val="NoSpacing"/>
        <w:spacing w:line="360" w:lineRule="auto"/>
        <w:rPr>
          <w:rFonts w:ascii="Times New Roman" w:hAnsi="Times New Roman" w:cs="Times New Roman"/>
        </w:rPr>
      </w:pPr>
      <w:r w:rsidRPr="00BE7A1F">
        <w:rPr>
          <w:rFonts w:ascii="Times New Roman" w:hAnsi="Times New Roman" w:cs="Times New Roman"/>
        </w:rPr>
        <w:t>DAIRIBORD ZIMBABWE (PVT) LTD</w:t>
      </w:r>
    </w:p>
    <w:p w14:paraId="630CBE81" w14:textId="632B041C" w:rsidR="00327C93" w:rsidRPr="00BE7A1F" w:rsidRDefault="00327C93" w:rsidP="00BE7A1F">
      <w:pPr>
        <w:pStyle w:val="NoSpacing"/>
        <w:spacing w:line="360" w:lineRule="auto"/>
        <w:rPr>
          <w:rFonts w:ascii="Times New Roman" w:hAnsi="Times New Roman" w:cs="Times New Roman"/>
        </w:rPr>
      </w:pPr>
      <w:r w:rsidRPr="00BE7A1F">
        <w:rPr>
          <w:rFonts w:ascii="Times New Roman" w:hAnsi="Times New Roman" w:cs="Times New Roman"/>
        </w:rPr>
        <w:t>Versus</w:t>
      </w:r>
    </w:p>
    <w:p w14:paraId="0449949F" w14:textId="5FEA86AA" w:rsidR="00327C93" w:rsidRPr="00BE7A1F" w:rsidRDefault="00327C93" w:rsidP="00BE7A1F">
      <w:pPr>
        <w:pStyle w:val="NoSpacing"/>
        <w:rPr>
          <w:rFonts w:ascii="Times New Roman" w:hAnsi="Times New Roman" w:cs="Times New Roman"/>
        </w:rPr>
      </w:pPr>
      <w:r w:rsidRPr="00BE7A1F">
        <w:rPr>
          <w:rFonts w:ascii="Times New Roman" w:hAnsi="Times New Roman" w:cs="Times New Roman"/>
        </w:rPr>
        <w:t xml:space="preserve">KENNY CHIVANDIRE T/A </w:t>
      </w:r>
    </w:p>
    <w:p w14:paraId="433D0FD5" w14:textId="69CD0546" w:rsidR="00327C93" w:rsidRPr="00BE7A1F" w:rsidRDefault="00327C93" w:rsidP="00BE7A1F">
      <w:pPr>
        <w:pStyle w:val="NoSpacing"/>
        <w:rPr>
          <w:rFonts w:ascii="Times New Roman" w:hAnsi="Times New Roman" w:cs="Times New Roman"/>
        </w:rPr>
      </w:pPr>
      <w:r w:rsidRPr="00BE7A1F">
        <w:rPr>
          <w:rFonts w:ascii="Times New Roman" w:hAnsi="Times New Roman" w:cs="Times New Roman"/>
        </w:rPr>
        <w:t xml:space="preserve">CHIVANDIRE DAIRY </w:t>
      </w:r>
    </w:p>
    <w:p w14:paraId="680BC7CD" w14:textId="77777777" w:rsidR="00EA4455" w:rsidRPr="00BE7A1F" w:rsidRDefault="00EA4455" w:rsidP="00EA4455">
      <w:pPr>
        <w:pStyle w:val="NoSpacing"/>
        <w:rPr>
          <w:rFonts w:ascii="Times New Roman" w:hAnsi="Times New Roman" w:cs="Times New Roman"/>
        </w:rPr>
      </w:pPr>
    </w:p>
    <w:p w14:paraId="59998666" w14:textId="7EDC6496" w:rsidR="00EA4455" w:rsidRPr="00BE7A1F" w:rsidRDefault="00EA4455" w:rsidP="00EA4455">
      <w:pPr>
        <w:pStyle w:val="NoSpacing"/>
        <w:rPr>
          <w:rFonts w:ascii="Times New Roman" w:hAnsi="Times New Roman" w:cs="Times New Roman"/>
        </w:rPr>
      </w:pPr>
      <w:r w:rsidRPr="00BE7A1F">
        <w:rPr>
          <w:rFonts w:ascii="Times New Roman" w:hAnsi="Times New Roman" w:cs="Times New Roman"/>
        </w:rPr>
        <w:t xml:space="preserve">HIGH COURT OF ZIMBABWE </w:t>
      </w:r>
    </w:p>
    <w:p w14:paraId="71C5EF63" w14:textId="77777777" w:rsidR="00EA4455" w:rsidRPr="00BE7A1F" w:rsidRDefault="00EA4455" w:rsidP="00EA4455">
      <w:pPr>
        <w:pStyle w:val="NoSpacing"/>
        <w:rPr>
          <w:rFonts w:ascii="Times New Roman" w:hAnsi="Times New Roman" w:cs="Times New Roman"/>
        </w:rPr>
      </w:pPr>
      <w:r w:rsidRPr="00BE7A1F">
        <w:rPr>
          <w:rFonts w:ascii="Times New Roman" w:hAnsi="Times New Roman" w:cs="Times New Roman"/>
        </w:rPr>
        <w:t>CHILIMBE J</w:t>
      </w:r>
    </w:p>
    <w:p w14:paraId="517D9E3A" w14:textId="7DE23728" w:rsidR="00EA4455" w:rsidRPr="00BE7A1F" w:rsidRDefault="00EA4455" w:rsidP="00EA4455">
      <w:pPr>
        <w:pStyle w:val="NoSpacing"/>
        <w:rPr>
          <w:rFonts w:ascii="Times New Roman" w:hAnsi="Times New Roman" w:cs="Times New Roman"/>
        </w:rPr>
      </w:pPr>
      <w:r w:rsidRPr="00BE7A1F">
        <w:rPr>
          <w:rFonts w:ascii="Times New Roman" w:hAnsi="Times New Roman" w:cs="Times New Roman"/>
        </w:rPr>
        <w:t>HARARE, 13 July 2022</w:t>
      </w:r>
      <w:r w:rsidR="009B0620">
        <w:rPr>
          <w:rFonts w:ascii="Times New Roman" w:hAnsi="Times New Roman" w:cs="Times New Roman"/>
        </w:rPr>
        <w:t xml:space="preserve"> &amp; 8 February 2023</w:t>
      </w:r>
      <w:r w:rsidRPr="00BE7A1F">
        <w:rPr>
          <w:rFonts w:ascii="Times New Roman" w:hAnsi="Times New Roman" w:cs="Times New Roman"/>
        </w:rPr>
        <w:t>.</w:t>
      </w:r>
    </w:p>
    <w:p w14:paraId="5B2BFB40" w14:textId="77777777" w:rsidR="00EA4455" w:rsidRPr="00EA4455" w:rsidRDefault="00EA4455" w:rsidP="00EA4455">
      <w:pPr>
        <w:pStyle w:val="NoSpacing"/>
        <w:rPr>
          <w:rFonts w:ascii="Times New Roman" w:hAnsi="Times New Roman" w:cs="Times New Roman"/>
          <w:sz w:val="24"/>
          <w:szCs w:val="24"/>
        </w:rPr>
      </w:pPr>
    </w:p>
    <w:p w14:paraId="41529A78" w14:textId="77777777" w:rsidR="00EA4455" w:rsidRPr="002E6D7F" w:rsidRDefault="00EA4455" w:rsidP="00EA4455">
      <w:pPr>
        <w:pStyle w:val="NoSpacing"/>
        <w:rPr>
          <w:rFonts w:ascii="Times New Roman" w:hAnsi="Times New Roman" w:cs="Times New Roman"/>
          <w:b/>
          <w:bCs/>
        </w:rPr>
      </w:pPr>
      <w:r w:rsidRPr="002E6D7F">
        <w:rPr>
          <w:rFonts w:ascii="Times New Roman" w:hAnsi="Times New Roman" w:cs="Times New Roman"/>
          <w:b/>
          <w:bCs/>
        </w:rPr>
        <w:t xml:space="preserve">Opposed Application </w:t>
      </w:r>
    </w:p>
    <w:p w14:paraId="18FCCDBB" w14:textId="77777777" w:rsidR="00EA4455" w:rsidRPr="00EA4455" w:rsidRDefault="00EA4455" w:rsidP="00EA4455">
      <w:pPr>
        <w:pStyle w:val="NoSpacing"/>
        <w:rPr>
          <w:rFonts w:ascii="Times New Roman" w:hAnsi="Times New Roman" w:cs="Times New Roman"/>
          <w:b/>
          <w:bCs/>
          <w:sz w:val="24"/>
          <w:szCs w:val="24"/>
        </w:rPr>
      </w:pPr>
      <w:r w:rsidRPr="00EA4455">
        <w:rPr>
          <w:rFonts w:ascii="Times New Roman" w:hAnsi="Times New Roman" w:cs="Times New Roman"/>
          <w:b/>
          <w:bCs/>
          <w:sz w:val="24"/>
          <w:szCs w:val="24"/>
        </w:rPr>
        <w:t xml:space="preserve"> </w:t>
      </w:r>
    </w:p>
    <w:p w14:paraId="356D3422" w14:textId="623F8C1A" w:rsidR="00EA4455" w:rsidRPr="00EA4455" w:rsidRDefault="000274EC" w:rsidP="00EA4455">
      <w:pPr>
        <w:pStyle w:val="NoSpacing"/>
        <w:rPr>
          <w:rFonts w:ascii="Times New Roman" w:hAnsi="Times New Roman" w:cs="Times New Roman"/>
          <w:sz w:val="24"/>
          <w:szCs w:val="24"/>
        </w:rPr>
      </w:pPr>
      <w:r>
        <w:rPr>
          <w:rFonts w:ascii="Times New Roman" w:hAnsi="Times New Roman" w:cs="Times New Roman"/>
          <w:sz w:val="24"/>
          <w:szCs w:val="24"/>
        </w:rPr>
        <w:t>T.</w:t>
      </w:r>
      <w:r w:rsidRPr="006C45E0">
        <w:rPr>
          <w:rFonts w:ascii="Times New Roman" w:hAnsi="Times New Roman" w:cs="Times New Roman"/>
          <w:i/>
          <w:iCs/>
          <w:sz w:val="24"/>
          <w:szCs w:val="24"/>
        </w:rPr>
        <w:t xml:space="preserve"> Mpofu</w:t>
      </w:r>
      <w:r w:rsidR="00BE7A1F">
        <w:rPr>
          <w:rFonts w:ascii="Times New Roman" w:hAnsi="Times New Roman" w:cs="Times New Roman"/>
          <w:sz w:val="24"/>
          <w:szCs w:val="24"/>
        </w:rPr>
        <w:t xml:space="preserve"> </w:t>
      </w:r>
      <w:r w:rsidR="00EA4455" w:rsidRPr="00EA4455">
        <w:rPr>
          <w:rFonts w:ascii="Times New Roman" w:hAnsi="Times New Roman" w:cs="Times New Roman"/>
          <w:sz w:val="24"/>
          <w:szCs w:val="24"/>
        </w:rPr>
        <w:t>for applicant.</w:t>
      </w:r>
    </w:p>
    <w:p w14:paraId="3975D4D8" w14:textId="01D9E0E4" w:rsidR="00EA4455" w:rsidRPr="00EA4455" w:rsidRDefault="00BE7A1F" w:rsidP="00EA4455">
      <w:pPr>
        <w:pStyle w:val="NoSpacing"/>
        <w:rPr>
          <w:rFonts w:ascii="Times New Roman" w:hAnsi="Times New Roman" w:cs="Times New Roman"/>
          <w:sz w:val="24"/>
          <w:szCs w:val="24"/>
        </w:rPr>
      </w:pPr>
      <w:r>
        <w:rPr>
          <w:rFonts w:ascii="Times New Roman" w:hAnsi="Times New Roman" w:cs="Times New Roman"/>
          <w:sz w:val="24"/>
          <w:szCs w:val="24"/>
        </w:rPr>
        <w:t xml:space="preserve">T.R. </w:t>
      </w:r>
      <w:r w:rsidRPr="006C45E0">
        <w:rPr>
          <w:rFonts w:ascii="Times New Roman" w:hAnsi="Times New Roman" w:cs="Times New Roman"/>
          <w:i/>
          <w:iCs/>
          <w:sz w:val="24"/>
          <w:szCs w:val="24"/>
        </w:rPr>
        <w:t>Mafukidze</w:t>
      </w:r>
      <w:r>
        <w:rPr>
          <w:rFonts w:ascii="Times New Roman" w:hAnsi="Times New Roman" w:cs="Times New Roman"/>
          <w:sz w:val="24"/>
          <w:szCs w:val="24"/>
        </w:rPr>
        <w:t xml:space="preserve"> </w:t>
      </w:r>
      <w:r w:rsidRPr="00EA4455">
        <w:rPr>
          <w:rFonts w:ascii="Times New Roman" w:hAnsi="Times New Roman" w:cs="Times New Roman"/>
          <w:sz w:val="24"/>
          <w:szCs w:val="24"/>
        </w:rPr>
        <w:t>for</w:t>
      </w:r>
      <w:r w:rsidR="00EA4455" w:rsidRPr="00EA4455">
        <w:rPr>
          <w:rFonts w:ascii="Times New Roman" w:hAnsi="Times New Roman" w:cs="Times New Roman"/>
          <w:sz w:val="24"/>
          <w:szCs w:val="24"/>
        </w:rPr>
        <w:t xml:space="preserve"> respondent</w:t>
      </w:r>
    </w:p>
    <w:p w14:paraId="787329CC" w14:textId="77777777" w:rsidR="00EA4455" w:rsidRPr="00EA4455" w:rsidRDefault="00EA4455" w:rsidP="00EA4455">
      <w:pPr>
        <w:pStyle w:val="NoSpacing"/>
        <w:rPr>
          <w:rFonts w:ascii="Times New Roman" w:hAnsi="Times New Roman" w:cs="Times New Roman"/>
          <w:sz w:val="24"/>
          <w:szCs w:val="24"/>
        </w:rPr>
      </w:pPr>
    </w:p>
    <w:p w14:paraId="0D24B301" w14:textId="14E3B271" w:rsidR="00CA1F1F" w:rsidRDefault="00EA4455" w:rsidP="00CA1F1F">
      <w:pPr>
        <w:pStyle w:val="NoSpacing"/>
        <w:spacing w:line="360" w:lineRule="auto"/>
        <w:rPr>
          <w:rFonts w:ascii="Times New Roman" w:hAnsi="Times New Roman" w:cs="Times New Roman"/>
        </w:rPr>
      </w:pPr>
      <w:r w:rsidRPr="00BE7A1F">
        <w:rPr>
          <w:rFonts w:ascii="Times New Roman" w:hAnsi="Times New Roman" w:cs="Times New Roman"/>
        </w:rPr>
        <w:t>CHILIMBE J</w:t>
      </w:r>
    </w:p>
    <w:p w14:paraId="7ECF1EC2" w14:textId="77777777" w:rsidR="003D54B8" w:rsidRDefault="00CE7BF7" w:rsidP="003D54B8">
      <w:pPr>
        <w:pStyle w:val="NoSpacing"/>
        <w:spacing w:line="360" w:lineRule="auto"/>
        <w:ind w:left="1134"/>
        <w:jc w:val="both"/>
        <w:rPr>
          <w:rFonts w:ascii="Times New Roman" w:hAnsi="Times New Roman" w:cs="Times New Roman"/>
        </w:rPr>
      </w:pPr>
      <w:r>
        <w:rPr>
          <w:rFonts w:ascii="Times New Roman" w:hAnsi="Times New Roman" w:cs="Times New Roman"/>
        </w:rPr>
        <w:t>“</w:t>
      </w:r>
      <w:r w:rsidRPr="00CE7BF7">
        <w:rPr>
          <w:rFonts w:ascii="Times New Roman" w:hAnsi="Times New Roman" w:cs="Times New Roman"/>
        </w:rPr>
        <w:t>I make bold to say that it is not just for the sake of poetry that the old adage, context is everything, holds true.  In so many scenarios, words alone ring hollow.  Context gives life and meaning to what is said or written.  Is a court of law then entitled, or </w:t>
      </w:r>
      <w:r w:rsidRPr="00CE7BF7">
        <w:rPr>
          <w:rFonts w:ascii="Times New Roman" w:hAnsi="Times New Roman" w:cs="Times New Roman"/>
          <w:i/>
          <w:iCs/>
        </w:rPr>
        <w:t>required</w:t>
      </w:r>
      <w:r w:rsidRPr="00CE7BF7">
        <w:rPr>
          <w:rFonts w:ascii="Times New Roman" w:hAnsi="Times New Roman" w:cs="Times New Roman"/>
        </w:rPr>
        <w:t xml:space="preserve">, to take cognisance of context when interpreting a contract?  That is the question that this Court is </w:t>
      </w:r>
    </w:p>
    <w:p w14:paraId="14E87110" w14:textId="4FFD53CC" w:rsidR="003D54B8" w:rsidRDefault="00CE7BF7" w:rsidP="000274EC">
      <w:pPr>
        <w:pStyle w:val="NoSpacing"/>
        <w:spacing w:line="360" w:lineRule="auto"/>
        <w:ind w:left="1134"/>
        <w:jc w:val="both"/>
        <w:rPr>
          <w:rFonts w:ascii="Times New Roman" w:hAnsi="Times New Roman" w:cs="Times New Roman"/>
        </w:rPr>
      </w:pPr>
      <w:r w:rsidRPr="00CE7BF7">
        <w:rPr>
          <w:rFonts w:ascii="Times New Roman" w:hAnsi="Times New Roman" w:cs="Times New Roman"/>
        </w:rPr>
        <w:t>called upon to answer.</w:t>
      </w:r>
      <w:r>
        <w:rPr>
          <w:rFonts w:ascii="Times New Roman" w:hAnsi="Times New Roman" w:cs="Times New Roman"/>
        </w:rPr>
        <w:t xml:space="preserve">”- </w:t>
      </w:r>
      <w:r w:rsidRPr="00CE7BF7">
        <w:rPr>
          <w:rFonts w:ascii="Times New Roman" w:hAnsi="Times New Roman" w:cs="Times New Roman"/>
          <w:b/>
          <w:bCs/>
        </w:rPr>
        <w:t>Constitutional Court of South Africa.</w:t>
      </w:r>
      <w:r>
        <w:rPr>
          <w:rStyle w:val="FootnoteReference"/>
          <w:rFonts w:ascii="Times New Roman" w:hAnsi="Times New Roman" w:cs="Times New Roman"/>
          <w:b/>
          <w:bCs/>
        </w:rPr>
        <w:footnoteReference w:id="1"/>
      </w:r>
    </w:p>
    <w:p w14:paraId="45AE690F" w14:textId="77777777" w:rsidR="000274EC" w:rsidRDefault="000274EC" w:rsidP="00CA1F1F">
      <w:pPr>
        <w:pStyle w:val="NoSpacing"/>
        <w:spacing w:line="360" w:lineRule="auto"/>
        <w:rPr>
          <w:rFonts w:ascii="Times New Roman" w:hAnsi="Times New Roman" w:cs="Times New Roman"/>
        </w:rPr>
      </w:pPr>
    </w:p>
    <w:p w14:paraId="5C1C6B6C" w14:textId="1AABA38F" w:rsidR="000127BE" w:rsidRDefault="00EA4455" w:rsidP="00CA1F1F">
      <w:pPr>
        <w:pStyle w:val="NoSpacing"/>
        <w:spacing w:line="360" w:lineRule="auto"/>
        <w:rPr>
          <w:rFonts w:ascii="Times New Roman" w:hAnsi="Times New Roman" w:cs="Times New Roman"/>
          <w:sz w:val="24"/>
          <w:szCs w:val="24"/>
        </w:rPr>
      </w:pPr>
      <w:r w:rsidRPr="00BE7A1F">
        <w:rPr>
          <w:rFonts w:ascii="Times New Roman" w:hAnsi="Times New Roman" w:cs="Times New Roman"/>
        </w:rPr>
        <w:t>BACKGROUND</w:t>
      </w:r>
    </w:p>
    <w:p w14:paraId="2D1D44EB" w14:textId="2B179B66" w:rsidR="000274EC" w:rsidRDefault="003B7341" w:rsidP="00CA1F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CE7BF7">
        <w:rPr>
          <w:rFonts w:ascii="Times New Roman" w:hAnsi="Times New Roman" w:cs="Times New Roman"/>
          <w:sz w:val="24"/>
          <w:szCs w:val="24"/>
        </w:rPr>
        <w:t xml:space="preserve">That is indeed </w:t>
      </w:r>
      <w:r w:rsidR="000C5516">
        <w:rPr>
          <w:rFonts w:ascii="Times New Roman" w:hAnsi="Times New Roman" w:cs="Times New Roman"/>
          <w:sz w:val="24"/>
          <w:szCs w:val="24"/>
        </w:rPr>
        <w:t xml:space="preserve">one of the </w:t>
      </w:r>
      <w:r w:rsidR="00CE7BF7">
        <w:rPr>
          <w:rFonts w:ascii="Times New Roman" w:hAnsi="Times New Roman" w:cs="Times New Roman"/>
          <w:sz w:val="24"/>
          <w:szCs w:val="24"/>
        </w:rPr>
        <w:t>question</w:t>
      </w:r>
      <w:r w:rsidR="000C5516">
        <w:rPr>
          <w:rFonts w:ascii="Times New Roman" w:hAnsi="Times New Roman" w:cs="Times New Roman"/>
          <w:sz w:val="24"/>
          <w:szCs w:val="24"/>
        </w:rPr>
        <w:t>s</w:t>
      </w:r>
      <w:r w:rsidR="00CE7BF7">
        <w:rPr>
          <w:rFonts w:ascii="Times New Roman" w:hAnsi="Times New Roman" w:cs="Times New Roman"/>
          <w:sz w:val="24"/>
          <w:szCs w:val="24"/>
        </w:rPr>
        <w:t xml:space="preserve"> which stands to </w:t>
      </w:r>
      <w:r w:rsidR="00F36BCA">
        <w:rPr>
          <w:rFonts w:ascii="Times New Roman" w:hAnsi="Times New Roman" w:cs="Times New Roman"/>
          <w:sz w:val="24"/>
          <w:szCs w:val="24"/>
        </w:rPr>
        <w:t xml:space="preserve">be </w:t>
      </w:r>
      <w:r w:rsidR="00CE7BF7">
        <w:rPr>
          <w:rFonts w:ascii="Times New Roman" w:hAnsi="Times New Roman" w:cs="Times New Roman"/>
          <w:sz w:val="24"/>
          <w:szCs w:val="24"/>
        </w:rPr>
        <w:t xml:space="preserve">answered in this </w:t>
      </w:r>
      <w:r w:rsidR="000274EC">
        <w:rPr>
          <w:rFonts w:ascii="Times New Roman" w:hAnsi="Times New Roman" w:cs="Times New Roman"/>
          <w:sz w:val="24"/>
          <w:szCs w:val="24"/>
        </w:rPr>
        <w:t>dispute. The</w:t>
      </w:r>
      <w:r w:rsidR="002E6D7F">
        <w:rPr>
          <w:rFonts w:ascii="Times New Roman" w:hAnsi="Times New Roman" w:cs="Times New Roman"/>
          <w:sz w:val="24"/>
          <w:szCs w:val="24"/>
        </w:rPr>
        <w:t xml:space="preserve"> applicant (“Dairibord”)</w:t>
      </w:r>
      <w:r w:rsidR="000274EC">
        <w:rPr>
          <w:rFonts w:ascii="Times New Roman" w:hAnsi="Times New Roman" w:cs="Times New Roman"/>
          <w:sz w:val="24"/>
          <w:szCs w:val="24"/>
        </w:rPr>
        <w:t>,</w:t>
      </w:r>
      <w:r w:rsidR="002E6D7F">
        <w:rPr>
          <w:rFonts w:ascii="Times New Roman" w:hAnsi="Times New Roman" w:cs="Times New Roman"/>
          <w:sz w:val="24"/>
          <w:szCs w:val="24"/>
        </w:rPr>
        <w:t xml:space="preserve"> </w:t>
      </w:r>
      <w:r w:rsidR="009776C4">
        <w:rPr>
          <w:rFonts w:ascii="Times New Roman" w:hAnsi="Times New Roman" w:cs="Times New Roman"/>
          <w:sz w:val="24"/>
          <w:szCs w:val="24"/>
        </w:rPr>
        <w:t>is the country`s leading producer of milk and dairy products. Respondent (“</w:t>
      </w:r>
      <w:r w:rsidR="00575DD5">
        <w:rPr>
          <w:rFonts w:ascii="Times New Roman" w:hAnsi="Times New Roman" w:cs="Times New Roman"/>
          <w:sz w:val="24"/>
          <w:szCs w:val="24"/>
        </w:rPr>
        <w:t>Mr. Chivandire</w:t>
      </w:r>
      <w:r w:rsidR="009776C4">
        <w:rPr>
          <w:rFonts w:ascii="Times New Roman" w:hAnsi="Times New Roman" w:cs="Times New Roman"/>
          <w:sz w:val="24"/>
          <w:szCs w:val="24"/>
        </w:rPr>
        <w:t>”)</w:t>
      </w:r>
      <w:r w:rsidR="000274EC">
        <w:rPr>
          <w:rFonts w:ascii="Times New Roman" w:hAnsi="Times New Roman" w:cs="Times New Roman"/>
          <w:sz w:val="24"/>
          <w:szCs w:val="24"/>
        </w:rPr>
        <w:t>,</w:t>
      </w:r>
      <w:r w:rsidR="009776C4">
        <w:rPr>
          <w:rFonts w:ascii="Times New Roman" w:hAnsi="Times New Roman" w:cs="Times New Roman"/>
          <w:sz w:val="24"/>
          <w:szCs w:val="24"/>
        </w:rPr>
        <w:t xml:space="preserve"> was described as the biggest dairy farmer of indigenous extraction in </w:t>
      </w:r>
      <w:r w:rsidR="008B705C">
        <w:rPr>
          <w:rFonts w:ascii="Times New Roman" w:hAnsi="Times New Roman" w:cs="Times New Roman"/>
          <w:sz w:val="24"/>
          <w:szCs w:val="24"/>
        </w:rPr>
        <w:t>Zimbabwe. The</w:t>
      </w:r>
      <w:r w:rsidR="00BE55FB">
        <w:rPr>
          <w:rFonts w:ascii="Times New Roman" w:hAnsi="Times New Roman" w:cs="Times New Roman"/>
          <w:sz w:val="24"/>
          <w:szCs w:val="24"/>
        </w:rPr>
        <w:t xml:space="preserve"> two </w:t>
      </w:r>
      <w:r w:rsidR="00F36BCA">
        <w:rPr>
          <w:rFonts w:ascii="Times New Roman" w:hAnsi="Times New Roman" w:cs="Times New Roman"/>
          <w:sz w:val="24"/>
          <w:szCs w:val="24"/>
        </w:rPr>
        <w:t>parties</w:t>
      </w:r>
      <w:r w:rsidR="000C5516">
        <w:rPr>
          <w:rFonts w:ascii="Times New Roman" w:hAnsi="Times New Roman" w:cs="Times New Roman"/>
          <w:sz w:val="24"/>
          <w:szCs w:val="24"/>
        </w:rPr>
        <w:t>` commercial</w:t>
      </w:r>
      <w:r w:rsidR="00BE55FB">
        <w:rPr>
          <w:rFonts w:ascii="Times New Roman" w:hAnsi="Times New Roman" w:cs="Times New Roman"/>
          <w:sz w:val="24"/>
          <w:szCs w:val="24"/>
        </w:rPr>
        <w:t xml:space="preserve"> </w:t>
      </w:r>
      <w:r w:rsidR="000C5516">
        <w:rPr>
          <w:rFonts w:ascii="Times New Roman" w:hAnsi="Times New Roman" w:cs="Times New Roman"/>
          <w:sz w:val="24"/>
          <w:szCs w:val="24"/>
        </w:rPr>
        <w:t>relationship</w:t>
      </w:r>
      <w:r w:rsidR="000274EC">
        <w:rPr>
          <w:rFonts w:ascii="Times New Roman" w:hAnsi="Times New Roman" w:cs="Times New Roman"/>
          <w:sz w:val="24"/>
          <w:szCs w:val="24"/>
        </w:rPr>
        <w:t>,</w:t>
      </w:r>
      <w:r w:rsidR="000C5516">
        <w:rPr>
          <w:rFonts w:ascii="Times New Roman" w:hAnsi="Times New Roman" w:cs="Times New Roman"/>
          <w:sz w:val="24"/>
          <w:szCs w:val="24"/>
        </w:rPr>
        <w:t xml:space="preserve"> based on the sale and purchase of milk</w:t>
      </w:r>
      <w:r w:rsidR="000274EC">
        <w:rPr>
          <w:rFonts w:ascii="Times New Roman" w:hAnsi="Times New Roman" w:cs="Times New Roman"/>
          <w:sz w:val="24"/>
          <w:szCs w:val="24"/>
        </w:rPr>
        <w:t>,</w:t>
      </w:r>
      <w:r w:rsidR="000C5516">
        <w:rPr>
          <w:rFonts w:ascii="Times New Roman" w:hAnsi="Times New Roman" w:cs="Times New Roman"/>
          <w:sz w:val="24"/>
          <w:szCs w:val="24"/>
        </w:rPr>
        <w:t xml:space="preserve"> </w:t>
      </w:r>
      <w:r w:rsidR="00F36BCA">
        <w:rPr>
          <w:rFonts w:ascii="Times New Roman" w:hAnsi="Times New Roman" w:cs="Times New Roman"/>
          <w:sz w:val="24"/>
          <w:szCs w:val="24"/>
        </w:rPr>
        <w:t>has since gone s</w:t>
      </w:r>
      <w:r w:rsidR="00D30034">
        <w:rPr>
          <w:rFonts w:ascii="Times New Roman" w:hAnsi="Times New Roman" w:cs="Times New Roman"/>
          <w:sz w:val="24"/>
          <w:szCs w:val="24"/>
        </w:rPr>
        <w:t>our, so</w:t>
      </w:r>
      <w:r w:rsidR="008B705C">
        <w:rPr>
          <w:rFonts w:ascii="Times New Roman" w:hAnsi="Times New Roman" w:cs="Times New Roman"/>
          <w:sz w:val="24"/>
          <w:szCs w:val="24"/>
        </w:rPr>
        <w:t xml:space="preserve"> to speak</w:t>
      </w:r>
      <w:r w:rsidR="00CA1F1F">
        <w:rPr>
          <w:rFonts w:ascii="Times New Roman" w:hAnsi="Times New Roman" w:cs="Times New Roman"/>
          <w:sz w:val="24"/>
          <w:szCs w:val="24"/>
        </w:rPr>
        <w:t xml:space="preserve">. </w:t>
      </w:r>
      <w:r w:rsidR="00957E1F">
        <w:rPr>
          <w:rFonts w:ascii="Times New Roman" w:hAnsi="Times New Roman" w:cs="Times New Roman"/>
          <w:sz w:val="24"/>
          <w:szCs w:val="24"/>
        </w:rPr>
        <w:t xml:space="preserve">Dairibord </w:t>
      </w:r>
      <w:r w:rsidR="000274EC">
        <w:rPr>
          <w:rFonts w:ascii="Times New Roman" w:hAnsi="Times New Roman" w:cs="Times New Roman"/>
          <w:sz w:val="24"/>
          <w:szCs w:val="24"/>
        </w:rPr>
        <w:t xml:space="preserve">thus </w:t>
      </w:r>
      <w:r w:rsidR="00957E1F">
        <w:rPr>
          <w:rFonts w:ascii="Times New Roman" w:hAnsi="Times New Roman" w:cs="Times New Roman"/>
          <w:sz w:val="24"/>
          <w:szCs w:val="24"/>
        </w:rPr>
        <w:t xml:space="preserve">approached </w:t>
      </w:r>
      <w:r w:rsidR="000274EC">
        <w:rPr>
          <w:rFonts w:ascii="Times New Roman" w:hAnsi="Times New Roman" w:cs="Times New Roman"/>
          <w:sz w:val="24"/>
          <w:szCs w:val="24"/>
        </w:rPr>
        <w:t>this court</w:t>
      </w:r>
      <w:r w:rsidR="00957E1F">
        <w:rPr>
          <w:rFonts w:ascii="Times New Roman" w:hAnsi="Times New Roman" w:cs="Times New Roman"/>
          <w:sz w:val="24"/>
          <w:szCs w:val="24"/>
        </w:rPr>
        <w:t xml:space="preserve"> seeking a</w:t>
      </w:r>
      <w:r w:rsidR="00CA1F1F">
        <w:rPr>
          <w:rFonts w:ascii="Times New Roman" w:hAnsi="Times New Roman" w:cs="Times New Roman"/>
          <w:sz w:val="24"/>
          <w:szCs w:val="24"/>
        </w:rPr>
        <w:t xml:space="preserve">n order </w:t>
      </w:r>
      <w:r w:rsidR="003D54B8">
        <w:rPr>
          <w:rFonts w:ascii="Times New Roman" w:hAnsi="Times New Roman" w:cs="Times New Roman"/>
          <w:sz w:val="24"/>
          <w:szCs w:val="24"/>
        </w:rPr>
        <w:t>that; -</w:t>
      </w:r>
    </w:p>
    <w:p w14:paraId="4D2B8C21" w14:textId="77777777" w:rsidR="000274EC" w:rsidRDefault="000274EC" w:rsidP="00CA1F1F">
      <w:pPr>
        <w:pStyle w:val="NoSpacing"/>
        <w:spacing w:line="360" w:lineRule="auto"/>
        <w:jc w:val="both"/>
        <w:rPr>
          <w:rFonts w:ascii="Times New Roman" w:hAnsi="Times New Roman" w:cs="Times New Roman"/>
          <w:sz w:val="24"/>
          <w:szCs w:val="24"/>
        </w:rPr>
      </w:pPr>
    </w:p>
    <w:p w14:paraId="40C6423D" w14:textId="7373D14D" w:rsidR="008B705C" w:rsidRPr="003D54B8" w:rsidRDefault="008B705C" w:rsidP="00881664">
      <w:pPr>
        <w:pStyle w:val="NoSpacing"/>
        <w:numPr>
          <w:ilvl w:val="0"/>
          <w:numId w:val="1"/>
        </w:numPr>
        <w:spacing w:line="360" w:lineRule="auto"/>
        <w:jc w:val="both"/>
        <w:rPr>
          <w:rFonts w:ascii="Times New Roman" w:hAnsi="Times New Roman" w:cs="Times New Roman"/>
        </w:rPr>
      </w:pPr>
      <w:r w:rsidRPr="003D54B8">
        <w:rPr>
          <w:rFonts w:ascii="Times New Roman" w:hAnsi="Times New Roman" w:cs="Times New Roman"/>
        </w:rPr>
        <w:t>The Respondent`s notice of termination dated 24</w:t>
      </w:r>
      <w:r w:rsidRPr="003D54B8">
        <w:rPr>
          <w:rFonts w:ascii="Times New Roman" w:hAnsi="Times New Roman" w:cs="Times New Roman"/>
          <w:vertAlign w:val="superscript"/>
        </w:rPr>
        <w:t>th</w:t>
      </w:r>
      <w:r w:rsidRPr="003D54B8">
        <w:rPr>
          <w:rFonts w:ascii="Times New Roman" w:hAnsi="Times New Roman" w:cs="Times New Roman"/>
        </w:rPr>
        <w:t xml:space="preserve"> January 2022, seeking to terminate the Forward Sale Agreement between Applicant and Respondent, be and is hereby declared void, and of no force and effect.</w:t>
      </w:r>
    </w:p>
    <w:p w14:paraId="30890DFF" w14:textId="09E7A5D2" w:rsidR="008B705C" w:rsidRPr="008B705C" w:rsidRDefault="008B705C" w:rsidP="00CA1F1F">
      <w:pPr>
        <w:pStyle w:val="NoSpacing"/>
        <w:numPr>
          <w:ilvl w:val="0"/>
          <w:numId w:val="1"/>
        </w:numPr>
        <w:spacing w:line="360" w:lineRule="auto"/>
        <w:jc w:val="both"/>
        <w:rPr>
          <w:rFonts w:ascii="Times New Roman" w:hAnsi="Times New Roman" w:cs="Times New Roman"/>
        </w:rPr>
      </w:pPr>
      <w:r w:rsidRPr="008B705C">
        <w:rPr>
          <w:rFonts w:ascii="Times New Roman" w:hAnsi="Times New Roman" w:cs="Times New Roman"/>
        </w:rPr>
        <w:t>The Respondent shall pay costs of this suit on a higher scale of legal practitioner and client.</w:t>
      </w:r>
    </w:p>
    <w:p w14:paraId="5C41254D" w14:textId="77777777" w:rsidR="009776C4" w:rsidRDefault="009776C4" w:rsidP="00CA1F1F">
      <w:pPr>
        <w:pStyle w:val="NoSpacing"/>
        <w:spacing w:line="360" w:lineRule="auto"/>
        <w:jc w:val="both"/>
        <w:rPr>
          <w:rFonts w:ascii="Times New Roman" w:hAnsi="Times New Roman" w:cs="Times New Roman"/>
          <w:sz w:val="24"/>
          <w:szCs w:val="24"/>
        </w:rPr>
      </w:pPr>
    </w:p>
    <w:p w14:paraId="37363E72" w14:textId="0CEF7848" w:rsidR="009776C4" w:rsidRPr="006C45E0" w:rsidRDefault="00D30034" w:rsidP="00CA1F1F">
      <w:pPr>
        <w:pStyle w:val="NoSpacing"/>
        <w:spacing w:line="360" w:lineRule="auto"/>
        <w:jc w:val="both"/>
        <w:rPr>
          <w:rFonts w:ascii="Times New Roman" w:hAnsi="Times New Roman" w:cs="Times New Roman"/>
        </w:rPr>
      </w:pPr>
      <w:r w:rsidRPr="006C45E0">
        <w:rPr>
          <w:rFonts w:ascii="Times New Roman" w:hAnsi="Times New Roman" w:cs="Times New Roman"/>
        </w:rPr>
        <w:lastRenderedPageBreak/>
        <w:t>THE DAIRIBORD-</w:t>
      </w:r>
      <w:r w:rsidR="006C45E0">
        <w:rPr>
          <w:rFonts w:ascii="Times New Roman" w:hAnsi="Times New Roman" w:cs="Times New Roman"/>
        </w:rPr>
        <w:t>MILK PRODUCER A</w:t>
      </w:r>
      <w:r w:rsidRPr="006C45E0">
        <w:rPr>
          <w:rFonts w:ascii="Times New Roman" w:hAnsi="Times New Roman" w:cs="Times New Roman"/>
        </w:rPr>
        <w:t>RRANGEMENTS</w:t>
      </w:r>
    </w:p>
    <w:p w14:paraId="56DF46E5" w14:textId="4EAF92F6" w:rsidR="00D30034" w:rsidRDefault="00D30034" w:rsidP="00CA1F1F">
      <w:pPr>
        <w:pStyle w:val="NoSpacing"/>
        <w:spacing w:line="360" w:lineRule="auto"/>
        <w:jc w:val="both"/>
        <w:rPr>
          <w:rFonts w:ascii="Times New Roman" w:hAnsi="Times New Roman" w:cs="Times New Roman"/>
          <w:sz w:val="24"/>
          <w:szCs w:val="24"/>
        </w:rPr>
      </w:pPr>
    </w:p>
    <w:p w14:paraId="52C42042" w14:textId="18A8CBAF" w:rsidR="00336D8E" w:rsidRDefault="003B7341" w:rsidP="00CA1F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957E1F">
        <w:rPr>
          <w:rFonts w:ascii="Times New Roman" w:hAnsi="Times New Roman" w:cs="Times New Roman"/>
          <w:sz w:val="24"/>
          <w:szCs w:val="24"/>
        </w:rPr>
        <w:t>Mr. Chivandire opposed the relief sought</w:t>
      </w:r>
      <w:r w:rsidR="00650813">
        <w:rPr>
          <w:rFonts w:ascii="Times New Roman" w:hAnsi="Times New Roman" w:cs="Times New Roman"/>
          <w:sz w:val="24"/>
          <w:szCs w:val="24"/>
        </w:rPr>
        <w:t>,</w:t>
      </w:r>
      <w:r w:rsidR="00957E1F">
        <w:rPr>
          <w:rFonts w:ascii="Times New Roman" w:hAnsi="Times New Roman" w:cs="Times New Roman"/>
          <w:sz w:val="24"/>
          <w:szCs w:val="24"/>
        </w:rPr>
        <w:t xml:space="preserve"> a</w:t>
      </w:r>
      <w:r w:rsidR="00706847">
        <w:rPr>
          <w:rFonts w:ascii="Times New Roman" w:hAnsi="Times New Roman" w:cs="Times New Roman"/>
          <w:sz w:val="24"/>
          <w:szCs w:val="24"/>
        </w:rPr>
        <w:t xml:space="preserve">s well as </w:t>
      </w:r>
      <w:r w:rsidR="00A80A83">
        <w:rPr>
          <w:rFonts w:ascii="Times New Roman" w:hAnsi="Times New Roman" w:cs="Times New Roman"/>
          <w:sz w:val="24"/>
          <w:szCs w:val="24"/>
        </w:rPr>
        <w:t xml:space="preserve">one </w:t>
      </w:r>
      <w:r w:rsidR="000274EC">
        <w:rPr>
          <w:rFonts w:ascii="Times New Roman" w:hAnsi="Times New Roman" w:cs="Times New Roman"/>
          <w:sz w:val="24"/>
          <w:szCs w:val="24"/>
        </w:rPr>
        <w:t xml:space="preserve">material </w:t>
      </w:r>
      <w:r w:rsidR="00A80A83">
        <w:rPr>
          <w:rFonts w:ascii="Times New Roman" w:hAnsi="Times New Roman" w:cs="Times New Roman"/>
          <w:sz w:val="24"/>
          <w:szCs w:val="24"/>
        </w:rPr>
        <w:t xml:space="preserve">aspect of a largely common cause background to the matter as outlined by </w:t>
      </w:r>
      <w:r w:rsidR="00D30034">
        <w:rPr>
          <w:rFonts w:ascii="Times New Roman" w:hAnsi="Times New Roman" w:cs="Times New Roman"/>
          <w:sz w:val="24"/>
          <w:szCs w:val="24"/>
        </w:rPr>
        <w:t>D</w:t>
      </w:r>
      <w:r w:rsidR="00650813">
        <w:rPr>
          <w:rFonts w:ascii="Times New Roman" w:hAnsi="Times New Roman" w:cs="Times New Roman"/>
          <w:sz w:val="24"/>
          <w:szCs w:val="24"/>
        </w:rPr>
        <w:t>airibord</w:t>
      </w:r>
      <w:r w:rsidR="00D30034">
        <w:rPr>
          <w:rFonts w:ascii="Times New Roman" w:hAnsi="Times New Roman" w:cs="Times New Roman"/>
          <w:sz w:val="24"/>
          <w:szCs w:val="24"/>
        </w:rPr>
        <w:t>`s Human Resources and Administration Executive, Gilbert Takabarasha</w:t>
      </w:r>
      <w:r w:rsidR="00706847">
        <w:rPr>
          <w:rFonts w:ascii="Times New Roman" w:hAnsi="Times New Roman" w:cs="Times New Roman"/>
          <w:sz w:val="24"/>
          <w:szCs w:val="24"/>
        </w:rPr>
        <w:t xml:space="preserve"> </w:t>
      </w:r>
      <w:r w:rsidR="00650813">
        <w:rPr>
          <w:rFonts w:ascii="Times New Roman" w:hAnsi="Times New Roman" w:cs="Times New Roman"/>
          <w:sz w:val="24"/>
          <w:szCs w:val="24"/>
        </w:rPr>
        <w:t>who stated</w:t>
      </w:r>
      <w:r w:rsidR="00706847">
        <w:rPr>
          <w:rFonts w:ascii="Times New Roman" w:hAnsi="Times New Roman" w:cs="Times New Roman"/>
          <w:sz w:val="24"/>
          <w:szCs w:val="24"/>
        </w:rPr>
        <w:t xml:space="preserve"> </w:t>
      </w:r>
      <w:r w:rsidR="0067266F">
        <w:rPr>
          <w:rFonts w:ascii="Times New Roman" w:hAnsi="Times New Roman" w:cs="Times New Roman"/>
          <w:sz w:val="24"/>
          <w:szCs w:val="24"/>
        </w:rPr>
        <w:t>thus; -</w:t>
      </w:r>
      <w:r w:rsidR="00D30034">
        <w:rPr>
          <w:rFonts w:ascii="Times New Roman" w:hAnsi="Times New Roman" w:cs="Times New Roman"/>
          <w:sz w:val="24"/>
          <w:szCs w:val="24"/>
        </w:rPr>
        <w:t xml:space="preserve"> </w:t>
      </w:r>
    </w:p>
    <w:p w14:paraId="00B742F6" w14:textId="77777777" w:rsidR="00336D8E" w:rsidRDefault="00336D8E" w:rsidP="00CA1F1F">
      <w:pPr>
        <w:pStyle w:val="NoSpacing"/>
        <w:spacing w:line="360" w:lineRule="auto"/>
        <w:jc w:val="both"/>
        <w:rPr>
          <w:rFonts w:ascii="Times New Roman" w:hAnsi="Times New Roman" w:cs="Times New Roman"/>
          <w:sz w:val="24"/>
          <w:szCs w:val="24"/>
        </w:rPr>
      </w:pPr>
    </w:p>
    <w:p w14:paraId="6A02A73C" w14:textId="5C055911" w:rsidR="00185B9F" w:rsidRDefault="003B7341" w:rsidP="00CA1F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[ 3] </w:t>
      </w:r>
      <w:r w:rsidR="00D30034">
        <w:rPr>
          <w:rFonts w:ascii="Times New Roman" w:hAnsi="Times New Roman" w:cs="Times New Roman"/>
          <w:sz w:val="24"/>
          <w:szCs w:val="24"/>
        </w:rPr>
        <w:t>As a manufacturer</w:t>
      </w:r>
      <w:r w:rsidR="0067266F">
        <w:rPr>
          <w:rFonts w:ascii="Times New Roman" w:hAnsi="Times New Roman" w:cs="Times New Roman"/>
          <w:sz w:val="24"/>
          <w:szCs w:val="24"/>
        </w:rPr>
        <w:t xml:space="preserve"> of milk and dairy products</w:t>
      </w:r>
      <w:r w:rsidR="00D30034">
        <w:rPr>
          <w:rFonts w:ascii="Times New Roman" w:hAnsi="Times New Roman" w:cs="Times New Roman"/>
          <w:sz w:val="24"/>
          <w:szCs w:val="24"/>
        </w:rPr>
        <w:t>, D</w:t>
      </w:r>
      <w:r w:rsidR="00650813">
        <w:rPr>
          <w:rFonts w:ascii="Times New Roman" w:hAnsi="Times New Roman" w:cs="Times New Roman"/>
          <w:sz w:val="24"/>
          <w:szCs w:val="24"/>
        </w:rPr>
        <w:t>airi</w:t>
      </w:r>
      <w:r w:rsidR="00D30034">
        <w:rPr>
          <w:rFonts w:ascii="Times New Roman" w:hAnsi="Times New Roman" w:cs="Times New Roman"/>
          <w:sz w:val="24"/>
          <w:szCs w:val="24"/>
        </w:rPr>
        <w:t>bord’s life</w:t>
      </w:r>
      <w:r w:rsidR="00A80A83">
        <w:rPr>
          <w:rFonts w:ascii="Times New Roman" w:hAnsi="Times New Roman" w:cs="Times New Roman"/>
          <w:sz w:val="24"/>
          <w:szCs w:val="24"/>
        </w:rPr>
        <w:t xml:space="preserve">line lay </w:t>
      </w:r>
      <w:r w:rsidR="00336D8E">
        <w:rPr>
          <w:rFonts w:ascii="Times New Roman" w:hAnsi="Times New Roman" w:cs="Times New Roman"/>
          <w:sz w:val="24"/>
          <w:szCs w:val="24"/>
        </w:rPr>
        <w:t xml:space="preserve">in </w:t>
      </w:r>
      <w:r w:rsidR="00D30034">
        <w:rPr>
          <w:rFonts w:ascii="Times New Roman" w:hAnsi="Times New Roman" w:cs="Times New Roman"/>
          <w:sz w:val="24"/>
          <w:szCs w:val="24"/>
        </w:rPr>
        <w:t>the constant supply of raw milk</w:t>
      </w:r>
      <w:r w:rsidR="00A80A83">
        <w:rPr>
          <w:rFonts w:ascii="Times New Roman" w:hAnsi="Times New Roman" w:cs="Times New Roman"/>
          <w:sz w:val="24"/>
          <w:szCs w:val="24"/>
        </w:rPr>
        <w:t xml:space="preserve"> from dairy farmers</w:t>
      </w:r>
      <w:r w:rsidR="00D30034">
        <w:rPr>
          <w:rFonts w:ascii="Times New Roman" w:hAnsi="Times New Roman" w:cs="Times New Roman"/>
          <w:sz w:val="24"/>
          <w:szCs w:val="24"/>
        </w:rPr>
        <w:t xml:space="preserve">. To that end, </w:t>
      </w:r>
      <w:r w:rsidR="00185B9F">
        <w:rPr>
          <w:rFonts w:ascii="Times New Roman" w:hAnsi="Times New Roman" w:cs="Times New Roman"/>
          <w:sz w:val="24"/>
          <w:szCs w:val="24"/>
        </w:rPr>
        <w:t xml:space="preserve">in 2020, </w:t>
      </w:r>
      <w:r w:rsidR="00336D8E">
        <w:rPr>
          <w:rFonts w:ascii="Times New Roman" w:hAnsi="Times New Roman" w:cs="Times New Roman"/>
          <w:sz w:val="24"/>
          <w:szCs w:val="24"/>
        </w:rPr>
        <w:t>Dairibord concluded</w:t>
      </w:r>
      <w:r w:rsidR="00185B9F">
        <w:rPr>
          <w:rFonts w:ascii="Times New Roman" w:hAnsi="Times New Roman" w:cs="Times New Roman"/>
          <w:sz w:val="24"/>
          <w:szCs w:val="24"/>
        </w:rPr>
        <w:t xml:space="preserve"> </w:t>
      </w:r>
      <w:r w:rsidR="00634BB3">
        <w:rPr>
          <w:rFonts w:ascii="Times New Roman" w:hAnsi="Times New Roman" w:cs="Times New Roman"/>
          <w:sz w:val="24"/>
          <w:szCs w:val="24"/>
        </w:rPr>
        <w:t>“</w:t>
      </w:r>
      <w:r w:rsidR="00634BB3" w:rsidRPr="00634BB3">
        <w:rPr>
          <w:rFonts w:ascii="Times New Roman" w:hAnsi="Times New Roman" w:cs="Times New Roman"/>
          <w:sz w:val="24"/>
          <w:szCs w:val="24"/>
        </w:rPr>
        <w:t>Milk Supply Agreement</w:t>
      </w:r>
      <w:r w:rsidR="00634BB3">
        <w:rPr>
          <w:rFonts w:ascii="Times New Roman" w:hAnsi="Times New Roman" w:cs="Times New Roman"/>
          <w:sz w:val="24"/>
          <w:szCs w:val="24"/>
        </w:rPr>
        <w:t>s”</w:t>
      </w:r>
      <w:r w:rsidR="00185B9F">
        <w:rPr>
          <w:rFonts w:ascii="Times New Roman" w:hAnsi="Times New Roman" w:cs="Times New Roman"/>
          <w:sz w:val="24"/>
          <w:szCs w:val="24"/>
        </w:rPr>
        <w:t xml:space="preserve"> with farmers </w:t>
      </w:r>
      <w:r w:rsidR="00772DE4">
        <w:rPr>
          <w:rFonts w:ascii="Times New Roman" w:hAnsi="Times New Roman" w:cs="Times New Roman"/>
          <w:sz w:val="24"/>
          <w:szCs w:val="24"/>
        </w:rPr>
        <w:t>(</w:t>
      </w:r>
      <w:r w:rsidR="00961AC2">
        <w:rPr>
          <w:rFonts w:ascii="Times New Roman" w:hAnsi="Times New Roman" w:cs="Times New Roman"/>
          <w:sz w:val="24"/>
          <w:szCs w:val="24"/>
        </w:rPr>
        <w:t xml:space="preserve">called </w:t>
      </w:r>
      <w:r w:rsidR="00772DE4">
        <w:rPr>
          <w:rFonts w:ascii="Times New Roman" w:hAnsi="Times New Roman" w:cs="Times New Roman"/>
          <w:sz w:val="24"/>
          <w:szCs w:val="24"/>
        </w:rPr>
        <w:t>“milk suppliers”)</w:t>
      </w:r>
      <w:r w:rsidR="00961AC2">
        <w:rPr>
          <w:rFonts w:ascii="Times New Roman" w:hAnsi="Times New Roman" w:cs="Times New Roman"/>
          <w:sz w:val="24"/>
          <w:szCs w:val="24"/>
        </w:rPr>
        <w:t xml:space="preserve"> </w:t>
      </w:r>
      <w:r w:rsidR="00336D8E">
        <w:rPr>
          <w:rFonts w:ascii="Times New Roman" w:hAnsi="Times New Roman" w:cs="Times New Roman"/>
          <w:sz w:val="24"/>
          <w:szCs w:val="24"/>
        </w:rPr>
        <w:t xml:space="preserve">as part of measures to secure </w:t>
      </w:r>
      <w:r w:rsidR="00185B9F">
        <w:rPr>
          <w:rFonts w:ascii="Times New Roman" w:hAnsi="Times New Roman" w:cs="Times New Roman"/>
          <w:sz w:val="24"/>
          <w:szCs w:val="24"/>
        </w:rPr>
        <w:t>suppl</w:t>
      </w:r>
      <w:r w:rsidR="00961AC2">
        <w:rPr>
          <w:rFonts w:ascii="Times New Roman" w:hAnsi="Times New Roman" w:cs="Times New Roman"/>
          <w:sz w:val="24"/>
          <w:szCs w:val="24"/>
        </w:rPr>
        <w:t xml:space="preserve">ies </w:t>
      </w:r>
      <w:r w:rsidR="00185B9F">
        <w:rPr>
          <w:rFonts w:ascii="Times New Roman" w:hAnsi="Times New Roman" w:cs="Times New Roman"/>
          <w:sz w:val="24"/>
          <w:szCs w:val="24"/>
        </w:rPr>
        <w:t xml:space="preserve">of raw </w:t>
      </w:r>
      <w:r w:rsidR="00336D8E">
        <w:rPr>
          <w:rFonts w:ascii="Times New Roman" w:hAnsi="Times New Roman" w:cs="Times New Roman"/>
          <w:sz w:val="24"/>
          <w:szCs w:val="24"/>
        </w:rPr>
        <w:t xml:space="preserve">milk. </w:t>
      </w:r>
      <w:r w:rsidR="00650813">
        <w:rPr>
          <w:rFonts w:ascii="Times New Roman" w:hAnsi="Times New Roman" w:cs="Times New Roman"/>
          <w:sz w:val="24"/>
          <w:szCs w:val="24"/>
        </w:rPr>
        <w:t>As an incentive, Dairibord</w:t>
      </w:r>
      <w:r w:rsidR="00336D8E">
        <w:rPr>
          <w:rFonts w:ascii="Times New Roman" w:hAnsi="Times New Roman" w:cs="Times New Roman"/>
          <w:sz w:val="24"/>
          <w:szCs w:val="24"/>
        </w:rPr>
        <w:t xml:space="preserve"> also </w:t>
      </w:r>
      <w:r w:rsidR="00185B9F">
        <w:rPr>
          <w:rFonts w:ascii="Times New Roman" w:hAnsi="Times New Roman" w:cs="Times New Roman"/>
          <w:sz w:val="24"/>
          <w:szCs w:val="24"/>
        </w:rPr>
        <w:t xml:space="preserve">facilitated funding support to </w:t>
      </w:r>
      <w:r w:rsidR="00336D8E">
        <w:rPr>
          <w:rFonts w:ascii="Times New Roman" w:hAnsi="Times New Roman" w:cs="Times New Roman"/>
          <w:sz w:val="24"/>
          <w:szCs w:val="24"/>
        </w:rPr>
        <w:t xml:space="preserve">such dairy </w:t>
      </w:r>
      <w:r w:rsidR="00185B9F">
        <w:rPr>
          <w:rFonts w:ascii="Times New Roman" w:hAnsi="Times New Roman" w:cs="Times New Roman"/>
          <w:sz w:val="24"/>
          <w:szCs w:val="24"/>
        </w:rPr>
        <w:t xml:space="preserve">farmers from Stanbic </w:t>
      </w:r>
      <w:r w:rsidR="00336D8E">
        <w:rPr>
          <w:rFonts w:ascii="Times New Roman" w:hAnsi="Times New Roman" w:cs="Times New Roman"/>
          <w:sz w:val="24"/>
          <w:szCs w:val="24"/>
        </w:rPr>
        <w:t xml:space="preserve">Bank (“Stanbic”). This </w:t>
      </w:r>
      <w:r w:rsidR="00650813">
        <w:rPr>
          <w:rFonts w:ascii="Times New Roman" w:hAnsi="Times New Roman" w:cs="Times New Roman"/>
          <w:sz w:val="24"/>
          <w:szCs w:val="24"/>
        </w:rPr>
        <w:t xml:space="preserve">support </w:t>
      </w:r>
      <w:r w:rsidR="00336D8E">
        <w:rPr>
          <w:rFonts w:ascii="Times New Roman" w:hAnsi="Times New Roman" w:cs="Times New Roman"/>
          <w:sz w:val="24"/>
          <w:szCs w:val="24"/>
        </w:rPr>
        <w:t>was under</w:t>
      </w:r>
      <w:r w:rsidR="003B4877">
        <w:rPr>
          <w:rFonts w:ascii="Times New Roman" w:hAnsi="Times New Roman" w:cs="Times New Roman"/>
          <w:sz w:val="24"/>
          <w:szCs w:val="24"/>
        </w:rPr>
        <w:t xml:space="preserve"> an </w:t>
      </w:r>
      <w:r w:rsidR="00961AC2">
        <w:rPr>
          <w:rFonts w:ascii="Times New Roman" w:hAnsi="Times New Roman" w:cs="Times New Roman"/>
          <w:sz w:val="24"/>
          <w:szCs w:val="24"/>
        </w:rPr>
        <w:t xml:space="preserve">arrangement </w:t>
      </w:r>
      <w:r w:rsidR="003B4877">
        <w:rPr>
          <w:rFonts w:ascii="Times New Roman" w:hAnsi="Times New Roman" w:cs="Times New Roman"/>
          <w:sz w:val="24"/>
          <w:szCs w:val="24"/>
        </w:rPr>
        <w:t xml:space="preserve">between </w:t>
      </w:r>
      <w:r w:rsidR="00336D8E">
        <w:rPr>
          <w:rFonts w:ascii="Times New Roman" w:hAnsi="Times New Roman" w:cs="Times New Roman"/>
          <w:sz w:val="24"/>
          <w:szCs w:val="24"/>
        </w:rPr>
        <w:t xml:space="preserve">Dairibord </w:t>
      </w:r>
      <w:r w:rsidR="00634BB3">
        <w:rPr>
          <w:rFonts w:ascii="Times New Roman" w:hAnsi="Times New Roman" w:cs="Times New Roman"/>
          <w:sz w:val="24"/>
          <w:szCs w:val="24"/>
        </w:rPr>
        <w:t xml:space="preserve">and </w:t>
      </w:r>
      <w:r w:rsidR="00647094">
        <w:rPr>
          <w:rFonts w:ascii="Times New Roman" w:hAnsi="Times New Roman" w:cs="Times New Roman"/>
          <w:sz w:val="24"/>
          <w:szCs w:val="24"/>
        </w:rPr>
        <w:t xml:space="preserve">Stanbic </w:t>
      </w:r>
      <w:r w:rsidR="00336D8E">
        <w:rPr>
          <w:rFonts w:ascii="Times New Roman" w:hAnsi="Times New Roman" w:cs="Times New Roman"/>
          <w:sz w:val="24"/>
          <w:szCs w:val="24"/>
        </w:rPr>
        <w:t xml:space="preserve">in terms of which </w:t>
      </w:r>
      <w:r w:rsidR="00772DE4">
        <w:rPr>
          <w:rFonts w:ascii="Times New Roman" w:hAnsi="Times New Roman" w:cs="Times New Roman"/>
          <w:sz w:val="24"/>
          <w:szCs w:val="24"/>
        </w:rPr>
        <w:t>Dairibord guaranteed</w:t>
      </w:r>
      <w:r w:rsidR="00336D8E">
        <w:rPr>
          <w:rFonts w:ascii="Times New Roman" w:hAnsi="Times New Roman" w:cs="Times New Roman"/>
          <w:sz w:val="24"/>
          <w:szCs w:val="24"/>
        </w:rPr>
        <w:t xml:space="preserve"> loans extended by Stanbic to </w:t>
      </w:r>
      <w:r w:rsidR="00961AC2">
        <w:rPr>
          <w:rFonts w:ascii="Times New Roman" w:hAnsi="Times New Roman" w:cs="Times New Roman"/>
          <w:sz w:val="24"/>
          <w:szCs w:val="24"/>
        </w:rPr>
        <w:t>milk suppliers</w:t>
      </w:r>
      <w:r w:rsidR="00647094">
        <w:rPr>
          <w:rFonts w:ascii="Times New Roman" w:hAnsi="Times New Roman" w:cs="Times New Roman"/>
          <w:sz w:val="24"/>
          <w:szCs w:val="24"/>
        </w:rPr>
        <w:t>.</w:t>
      </w:r>
    </w:p>
    <w:p w14:paraId="7284429F" w14:textId="77777777" w:rsidR="00336D8E" w:rsidRDefault="00336D8E" w:rsidP="00CA1F1F">
      <w:pPr>
        <w:pStyle w:val="NoSpacing"/>
        <w:spacing w:line="360" w:lineRule="auto"/>
        <w:jc w:val="both"/>
        <w:rPr>
          <w:rFonts w:ascii="Times New Roman" w:hAnsi="Times New Roman" w:cs="Times New Roman"/>
          <w:sz w:val="24"/>
          <w:szCs w:val="24"/>
        </w:rPr>
      </w:pPr>
    </w:p>
    <w:p w14:paraId="645B502E" w14:textId="71A799D8" w:rsidR="00CB5F86" w:rsidRDefault="003B7341" w:rsidP="00CA1F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[ 4] </w:t>
      </w:r>
      <w:r w:rsidR="00772DE4">
        <w:rPr>
          <w:rFonts w:ascii="Times New Roman" w:hAnsi="Times New Roman" w:cs="Times New Roman"/>
          <w:sz w:val="24"/>
          <w:szCs w:val="24"/>
        </w:rPr>
        <w:t xml:space="preserve">Mr. </w:t>
      </w:r>
      <w:r w:rsidR="00961AC2">
        <w:rPr>
          <w:rFonts w:ascii="Times New Roman" w:hAnsi="Times New Roman" w:cs="Times New Roman"/>
          <w:sz w:val="24"/>
          <w:szCs w:val="24"/>
        </w:rPr>
        <w:t xml:space="preserve">Chivandire was one such </w:t>
      </w:r>
      <w:r w:rsidR="00650813">
        <w:rPr>
          <w:rFonts w:ascii="Times New Roman" w:hAnsi="Times New Roman" w:cs="Times New Roman"/>
          <w:sz w:val="24"/>
          <w:szCs w:val="24"/>
        </w:rPr>
        <w:t>“</w:t>
      </w:r>
      <w:r w:rsidR="00961AC2">
        <w:rPr>
          <w:rFonts w:ascii="Times New Roman" w:hAnsi="Times New Roman" w:cs="Times New Roman"/>
          <w:sz w:val="24"/>
          <w:szCs w:val="24"/>
        </w:rPr>
        <w:t>milk supplier</w:t>
      </w:r>
      <w:r w:rsidR="00650813">
        <w:rPr>
          <w:rFonts w:ascii="Times New Roman" w:hAnsi="Times New Roman" w:cs="Times New Roman"/>
          <w:sz w:val="24"/>
          <w:szCs w:val="24"/>
        </w:rPr>
        <w:t>”,</w:t>
      </w:r>
      <w:r w:rsidR="00961AC2">
        <w:rPr>
          <w:rFonts w:ascii="Times New Roman" w:hAnsi="Times New Roman" w:cs="Times New Roman"/>
          <w:sz w:val="24"/>
          <w:szCs w:val="24"/>
        </w:rPr>
        <w:t xml:space="preserve"> having concluded a Milk Supply Agreement with Dairibord in 2018. </w:t>
      </w:r>
      <w:r w:rsidR="00CB5F86">
        <w:rPr>
          <w:rFonts w:ascii="Times New Roman" w:hAnsi="Times New Roman" w:cs="Times New Roman"/>
          <w:sz w:val="24"/>
          <w:szCs w:val="24"/>
        </w:rPr>
        <w:t>In August 2021, Dairibord</w:t>
      </w:r>
      <w:r w:rsidR="00961AC2">
        <w:rPr>
          <w:rFonts w:ascii="Times New Roman" w:hAnsi="Times New Roman" w:cs="Times New Roman"/>
          <w:sz w:val="24"/>
          <w:szCs w:val="24"/>
        </w:rPr>
        <w:t xml:space="preserve"> assisted Mr. Chivandire to secure credit facilities from Stanbic </w:t>
      </w:r>
      <w:r w:rsidR="003B4877">
        <w:rPr>
          <w:rFonts w:ascii="Times New Roman" w:hAnsi="Times New Roman" w:cs="Times New Roman"/>
          <w:sz w:val="24"/>
          <w:szCs w:val="24"/>
        </w:rPr>
        <w:t xml:space="preserve">in the sum of </w:t>
      </w:r>
      <w:bookmarkStart w:id="1" w:name="_Hlk126485392"/>
      <w:r w:rsidR="003B4877">
        <w:rPr>
          <w:rFonts w:ascii="Times New Roman" w:hAnsi="Times New Roman" w:cs="Times New Roman"/>
          <w:sz w:val="24"/>
          <w:szCs w:val="24"/>
        </w:rPr>
        <w:t>ZWL$</w:t>
      </w:r>
      <w:r w:rsidR="00647094">
        <w:rPr>
          <w:rFonts w:ascii="Times New Roman" w:hAnsi="Times New Roman" w:cs="Times New Roman"/>
          <w:sz w:val="24"/>
          <w:szCs w:val="24"/>
        </w:rPr>
        <w:t>9,180,000</w:t>
      </w:r>
      <w:bookmarkEnd w:id="1"/>
      <w:r w:rsidR="00647094">
        <w:rPr>
          <w:rFonts w:ascii="Times New Roman" w:hAnsi="Times New Roman" w:cs="Times New Roman"/>
          <w:sz w:val="24"/>
          <w:szCs w:val="24"/>
        </w:rPr>
        <w:t>. This</w:t>
      </w:r>
      <w:r w:rsidR="003B4877">
        <w:rPr>
          <w:rFonts w:ascii="Times New Roman" w:hAnsi="Times New Roman" w:cs="Times New Roman"/>
          <w:sz w:val="24"/>
          <w:szCs w:val="24"/>
        </w:rPr>
        <w:t xml:space="preserve"> loan was guaranteed by Dairibord and brought </w:t>
      </w:r>
      <w:r w:rsidR="00575DD5">
        <w:rPr>
          <w:rFonts w:ascii="Times New Roman" w:hAnsi="Times New Roman" w:cs="Times New Roman"/>
          <w:sz w:val="24"/>
          <w:szCs w:val="24"/>
        </w:rPr>
        <w:t>Mr. Chivandire’s</w:t>
      </w:r>
      <w:r w:rsidR="003B4877">
        <w:rPr>
          <w:rFonts w:ascii="Times New Roman" w:hAnsi="Times New Roman" w:cs="Times New Roman"/>
          <w:sz w:val="24"/>
          <w:szCs w:val="24"/>
        </w:rPr>
        <w:t xml:space="preserve"> </w:t>
      </w:r>
      <w:r w:rsidR="00961AC2">
        <w:rPr>
          <w:rFonts w:ascii="Times New Roman" w:hAnsi="Times New Roman" w:cs="Times New Roman"/>
          <w:sz w:val="24"/>
          <w:szCs w:val="24"/>
        </w:rPr>
        <w:t xml:space="preserve">total </w:t>
      </w:r>
      <w:r w:rsidR="003B4877">
        <w:rPr>
          <w:rFonts w:ascii="Times New Roman" w:hAnsi="Times New Roman" w:cs="Times New Roman"/>
          <w:sz w:val="24"/>
          <w:szCs w:val="24"/>
        </w:rPr>
        <w:t xml:space="preserve">indebtedness to Stanbic to </w:t>
      </w:r>
      <w:bookmarkStart w:id="2" w:name="_Hlk125893364"/>
      <w:r w:rsidR="003B4877">
        <w:rPr>
          <w:rFonts w:ascii="Times New Roman" w:hAnsi="Times New Roman" w:cs="Times New Roman"/>
          <w:sz w:val="24"/>
          <w:szCs w:val="24"/>
        </w:rPr>
        <w:t>ZWL</w:t>
      </w:r>
      <w:r w:rsidR="00005BCF">
        <w:rPr>
          <w:rFonts w:ascii="Times New Roman" w:hAnsi="Times New Roman" w:cs="Times New Roman"/>
          <w:sz w:val="24"/>
          <w:szCs w:val="24"/>
        </w:rPr>
        <w:t>$25,471,000</w:t>
      </w:r>
      <w:r w:rsidR="00647094">
        <w:rPr>
          <w:rFonts w:ascii="Times New Roman" w:hAnsi="Times New Roman" w:cs="Times New Roman"/>
          <w:sz w:val="24"/>
          <w:szCs w:val="24"/>
        </w:rPr>
        <w:t xml:space="preserve"> </w:t>
      </w:r>
      <w:bookmarkEnd w:id="2"/>
      <w:r w:rsidR="00647094">
        <w:rPr>
          <w:rFonts w:ascii="Times New Roman" w:hAnsi="Times New Roman" w:cs="Times New Roman"/>
          <w:sz w:val="24"/>
          <w:szCs w:val="24"/>
        </w:rPr>
        <w:t xml:space="preserve">as he had existing facilities with that </w:t>
      </w:r>
      <w:r w:rsidR="00CB5F86">
        <w:rPr>
          <w:rFonts w:ascii="Times New Roman" w:hAnsi="Times New Roman" w:cs="Times New Roman"/>
          <w:sz w:val="24"/>
          <w:szCs w:val="24"/>
        </w:rPr>
        <w:t xml:space="preserve">bank. Prior to October 2021 and during the currency of Milk Supply Agreement, Mr. Chivandire was responsible for paying the loan instalments. </w:t>
      </w:r>
    </w:p>
    <w:p w14:paraId="0C49D02F" w14:textId="77777777" w:rsidR="00CB5F86" w:rsidRDefault="00CB5F86" w:rsidP="00CA1F1F">
      <w:pPr>
        <w:pStyle w:val="NoSpacing"/>
        <w:spacing w:line="360" w:lineRule="auto"/>
        <w:jc w:val="both"/>
        <w:rPr>
          <w:rFonts w:ascii="Times New Roman" w:hAnsi="Times New Roman" w:cs="Times New Roman"/>
          <w:sz w:val="24"/>
          <w:szCs w:val="24"/>
        </w:rPr>
      </w:pPr>
    </w:p>
    <w:p w14:paraId="02EAB48D" w14:textId="4CB6BA0D" w:rsidR="00BA6B17" w:rsidRDefault="00CA1F1F" w:rsidP="00CA1F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[ 5] </w:t>
      </w:r>
      <w:r w:rsidR="00005BCF">
        <w:rPr>
          <w:rFonts w:ascii="Times New Roman" w:hAnsi="Times New Roman" w:cs="Times New Roman"/>
          <w:sz w:val="24"/>
          <w:szCs w:val="24"/>
        </w:rPr>
        <w:t xml:space="preserve">In 2021, Dairibord </w:t>
      </w:r>
      <w:r w:rsidR="00372B35">
        <w:rPr>
          <w:rFonts w:ascii="Times New Roman" w:hAnsi="Times New Roman" w:cs="Times New Roman"/>
          <w:sz w:val="24"/>
          <w:szCs w:val="24"/>
        </w:rPr>
        <w:t xml:space="preserve">devised </w:t>
      </w:r>
      <w:r w:rsidR="00CB5F86">
        <w:rPr>
          <w:rFonts w:ascii="Times New Roman" w:hAnsi="Times New Roman" w:cs="Times New Roman"/>
          <w:sz w:val="24"/>
          <w:szCs w:val="24"/>
        </w:rPr>
        <w:t xml:space="preserve">another structure in a bid to enhance the milk supply and farmer funding arrangements. </w:t>
      </w:r>
      <w:r w:rsidR="00650813">
        <w:rPr>
          <w:rFonts w:ascii="Times New Roman" w:hAnsi="Times New Roman" w:cs="Times New Roman"/>
          <w:sz w:val="24"/>
          <w:szCs w:val="24"/>
        </w:rPr>
        <w:t>It thus introduced a</w:t>
      </w:r>
      <w:r w:rsidR="00372B35">
        <w:rPr>
          <w:rFonts w:ascii="Times New Roman" w:hAnsi="Times New Roman" w:cs="Times New Roman"/>
          <w:sz w:val="24"/>
          <w:szCs w:val="24"/>
        </w:rPr>
        <w:t xml:space="preserve"> new </w:t>
      </w:r>
      <w:r w:rsidR="00005BCF">
        <w:rPr>
          <w:rFonts w:ascii="Times New Roman" w:hAnsi="Times New Roman" w:cs="Times New Roman"/>
          <w:sz w:val="24"/>
          <w:szCs w:val="24"/>
        </w:rPr>
        <w:t xml:space="preserve">“Forward Sale </w:t>
      </w:r>
      <w:r w:rsidR="00650813">
        <w:rPr>
          <w:rFonts w:ascii="Times New Roman" w:hAnsi="Times New Roman" w:cs="Times New Roman"/>
          <w:sz w:val="24"/>
          <w:szCs w:val="24"/>
        </w:rPr>
        <w:t>Agreement” that year</w:t>
      </w:r>
      <w:r w:rsidR="00372B35">
        <w:rPr>
          <w:rFonts w:ascii="Times New Roman" w:hAnsi="Times New Roman" w:cs="Times New Roman"/>
          <w:sz w:val="24"/>
          <w:szCs w:val="24"/>
        </w:rPr>
        <w:t xml:space="preserve">. </w:t>
      </w:r>
      <w:r w:rsidR="00650813">
        <w:rPr>
          <w:rFonts w:ascii="Times New Roman" w:hAnsi="Times New Roman" w:cs="Times New Roman"/>
          <w:sz w:val="24"/>
          <w:szCs w:val="24"/>
        </w:rPr>
        <w:t>The e</w:t>
      </w:r>
      <w:r w:rsidR="00372B35">
        <w:rPr>
          <w:rFonts w:ascii="Times New Roman" w:hAnsi="Times New Roman" w:cs="Times New Roman"/>
          <w:sz w:val="24"/>
          <w:szCs w:val="24"/>
        </w:rPr>
        <w:t xml:space="preserve">ssence </w:t>
      </w:r>
      <w:r w:rsidR="00650813">
        <w:rPr>
          <w:rFonts w:ascii="Times New Roman" w:hAnsi="Times New Roman" w:cs="Times New Roman"/>
          <w:sz w:val="24"/>
          <w:szCs w:val="24"/>
        </w:rPr>
        <w:t xml:space="preserve">of the new agreement </w:t>
      </w:r>
      <w:r w:rsidR="00372B35">
        <w:rPr>
          <w:rFonts w:ascii="Times New Roman" w:hAnsi="Times New Roman" w:cs="Times New Roman"/>
          <w:sz w:val="24"/>
          <w:szCs w:val="24"/>
        </w:rPr>
        <w:t xml:space="preserve">was to enable farmers </w:t>
      </w:r>
      <w:r w:rsidR="00647094">
        <w:rPr>
          <w:rFonts w:ascii="Times New Roman" w:hAnsi="Times New Roman" w:cs="Times New Roman"/>
          <w:sz w:val="24"/>
          <w:szCs w:val="24"/>
        </w:rPr>
        <w:t xml:space="preserve">to receive advance payments against </w:t>
      </w:r>
      <w:r w:rsidR="00005BCF">
        <w:rPr>
          <w:rFonts w:ascii="Times New Roman" w:hAnsi="Times New Roman" w:cs="Times New Roman"/>
          <w:sz w:val="24"/>
          <w:szCs w:val="24"/>
        </w:rPr>
        <w:t xml:space="preserve">future milk supplies. But Dairibord would </w:t>
      </w:r>
      <w:r w:rsidR="00647094">
        <w:rPr>
          <w:rFonts w:ascii="Times New Roman" w:hAnsi="Times New Roman" w:cs="Times New Roman"/>
          <w:sz w:val="24"/>
          <w:szCs w:val="24"/>
        </w:rPr>
        <w:t>not, under such arrangement,</w:t>
      </w:r>
      <w:r w:rsidR="00005BCF">
        <w:rPr>
          <w:rFonts w:ascii="Times New Roman" w:hAnsi="Times New Roman" w:cs="Times New Roman"/>
          <w:sz w:val="24"/>
          <w:szCs w:val="24"/>
        </w:rPr>
        <w:t xml:space="preserve"> advance cash to the farmers upfront. </w:t>
      </w:r>
      <w:r w:rsidR="004578BA">
        <w:rPr>
          <w:rFonts w:ascii="Times New Roman" w:hAnsi="Times New Roman" w:cs="Times New Roman"/>
          <w:sz w:val="24"/>
          <w:szCs w:val="24"/>
        </w:rPr>
        <w:t>Dairibord instead, arranged for t</w:t>
      </w:r>
      <w:r w:rsidR="00005BCF">
        <w:rPr>
          <w:rFonts w:ascii="Times New Roman" w:hAnsi="Times New Roman" w:cs="Times New Roman"/>
          <w:sz w:val="24"/>
          <w:szCs w:val="24"/>
        </w:rPr>
        <w:t xml:space="preserve">he farmers in question </w:t>
      </w:r>
      <w:r w:rsidR="004578BA">
        <w:rPr>
          <w:rFonts w:ascii="Times New Roman" w:hAnsi="Times New Roman" w:cs="Times New Roman"/>
          <w:sz w:val="24"/>
          <w:szCs w:val="24"/>
        </w:rPr>
        <w:t xml:space="preserve">to </w:t>
      </w:r>
      <w:r w:rsidR="004851B9">
        <w:rPr>
          <w:rFonts w:ascii="Times New Roman" w:hAnsi="Times New Roman" w:cs="Times New Roman"/>
          <w:sz w:val="24"/>
          <w:szCs w:val="24"/>
        </w:rPr>
        <w:t>obtain l</w:t>
      </w:r>
      <w:r w:rsidR="00005BCF">
        <w:rPr>
          <w:rFonts w:ascii="Times New Roman" w:hAnsi="Times New Roman" w:cs="Times New Roman"/>
          <w:sz w:val="24"/>
          <w:szCs w:val="24"/>
        </w:rPr>
        <w:t xml:space="preserve">oans </w:t>
      </w:r>
      <w:r w:rsidR="004851B9">
        <w:rPr>
          <w:rFonts w:ascii="Times New Roman" w:hAnsi="Times New Roman" w:cs="Times New Roman"/>
          <w:sz w:val="24"/>
          <w:szCs w:val="24"/>
        </w:rPr>
        <w:t>from Stanbic</w:t>
      </w:r>
      <w:r w:rsidR="00372B35">
        <w:rPr>
          <w:rFonts w:ascii="Times New Roman" w:hAnsi="Times New Roman" w:cs="Times New Roman"/>
          <w:sz w:val="24"/>
          <w:szCs w:val="24"/>
        </w:rPr>
        <w:t>,</w:t>
      </w:r>
      <w:r w:rsidR="004851B9">
        <w:rPr>
          <w:rFonts w:ascii="Times New Roman" w:hAnsi="Times New Roman" w:cs="Times New Roman"/>
          <w:sz w:val="24"/>
          <w:szCs w:val="24"/>
        </w:rPr>
        <w:t xml:space="preserve"> </w:t>
      </w:r>
      <w:r w:rsidR="004C1DF0">
        <w:rPr>
          <w:rFonts w:ascii="Times New Roman" w:hAnsi="Times New Roman" w:cs="Times New Roman"/>
          <w:sz w:val="24"/>
          <w:szCs w:val="24"/>
        </w:rPr>
        <w:t xml:space="preserve">the </w:t>
      </w:r>
      <w:r w:rsidR="004851B9">
        <w:rPr>
          <w:rFonts w:ascii="Times New Roman" w:hAnsi="Times New Roman" w:cs="Times New Roman"/>
          <w:sz w:val="24"/>
          <w:szCs w:val="24"/>
        </w:rPr>
        <w:t>disbursement</w:t>
      </w:r>
      <w:r w:rsidR="004C1DF0">
        <w:rPr>
          <w:rFonts w:ascii="Times New Roman" w:hAnsi="Times New Roman" w:cs="Times New Roman"/>
          <w:sz w:val="24"/>
          <w:szCs w:val="24"/>
        </w:rPr>
        <w:t xml:space="preserve"> of which </w:t>
      </w:r>
      <w:r w:rsidR="000C5516">
        <w:rPr>
          <w:rFonts w:ascii="Times New Roman" w:hAnsi="Times New Roman" w:cs="Times New Roman"/>
          <w:sz w:val="24"/>
          <w:szCs w:val="24"/>
        </w:rPr>
        <w:t xml:space="preserve">then stood </w:t>
      </w:r>
      <w:r w:rsidR="004851B9">
        <w:rPr>
          <w:rFonts w:ascii="Times New Roman" w:hAnsi="Times New Roman" w:cs="Times New Roman"/>
          <w:sz w:val="24"/>
          <w:szCs w:val="24"/>
        </w:rPr>
        <w:t>as the advance payments.</w:t>
      </w:r>
      <w:r w:rsidR="00634BB3" w:rsidRPr="00634BB3">
        <w:rPr>
          <w:rFonts w:ascii="Times New Roman" w:hAnsi="Times New Roman" w:cs="Times New Roman"/>
          <w:sz w:val="24"/>
          <w:szCs w:val="24"/>
        </w:rPr>
        <w:t xml:space="preserve"> The loans w</w:t>
      </w:r>
      <w:r w:rsidR="004578BA">
        <w:rPr>
          <w:rFonts w:ascii="Times New Roman" w:hAnsi="Times New Roman" w:cs="Times New Roman"/>
          <w:sz w:val="24"/>
          <w:szCs w:val="24"/>
        </w:rPr>
        <w:t xml:space="preserve">ere </w:t>
      </w:r>
      <w:r w:rsidR="00634BB3" w:rsidRPr="00634BB3">
        <w:rPr>
          <w:rFonts w:ascii="Times New Roman" w:hAnsi="Times New Roman" w:cs="Times New Roman"/>
          <w:sz w:val="24"/>
          <w:szCs w:val="24"/>
        </w:rPr>
        <w:t xml:space="preserve">pegged against the quantity </w:t>
      </w:r>
      <w:r w:rsidR="00647094" w:rsidRPr="00634BB3">
        <w:rPr>
          <w:rFonts w:ascii="Times New Roman" w:hAnsi="Times New Roman" w:cs="Times New Roman"/>
          <w:sz w:val="24"/>
          <w:szCs w:val="24"/>
        </w:rPr>
        <w:t>(and</w:t>
      </w:r>
      <w:r w:rsidR="00634BB3" w:rsidRPr="00634BB3">
        <w:rPr>
          <w:rFonts w:ascii="Times New Roman" w:hAnsi="Times New Roman" w:cs="Times New Roman"/>
          <w:sz w:val="24"/>
          <w:szCs w:val="24"/>
        </w:rPr>
        <w:t xml:space="preserve"> therefore value) of milk farmers became obligated to deliver to Dairibord under the Forward Sale Agreements. </w:t>
      </w:r>
      <w:r w:rsidR="004C1DF0">
        <w:rPr>
          <w:rFonts w:ascii="Times New Roman" w:hAnsi="Times New Roman" w:cs="Times New Roman"/>
          <w:sz w:val="24"/>
          <w:szCs w:val="24"/>
        </w:rPr>
        <w:t xml:space="preserve">Dairibord in turn, </w:t>
      </w:r>
      <w:r w:rsidR="004578BA">
        <w:rPr>
          <w:rFonts w:ascii="Times New Roman" w:hAnsi="Times New Roman" w:cs="Times New Roman"/>
          <w:sz w:val="24"/>
          <w:szCs w:val="24"/>
        </w:rPr>
        <w:t xml:space="preserve">then </w:t>
      </w:r>
      <w:r w:rsidR="00CD1D8D">
        <w:rPr>
          <w:rFonts w:ascii="Times New Roman" w:hAnsi="Times New Roman" w:cs="Times New Roman"/>
          <w:sz w:val="24"/>
          <w:szCs w:val="24"/>
        </w:rPr>
        <w:t>repaid the</w:t>
      </w:r>
      <w:r w:rsidR="004C1DF0">
        <w:rPr>
          <w:rFonts w:ascii="Times New Roman" w:hAnsi="Times New Roman" w:cs="Times New Roman"/>
          <w:sz w:val="24"/>
          <w:szCs w:val="24"/>
        </w:rPr>
        <w:t xml:space="preserve"> loan instalments to Stanbic, leaving </w:t>
      </w:r>
      <w:r w:rsidR="004851B9">
        <w:rPr>
          <w:rFonts w:ascii="Times New Roman" w:hAnsi="Times New Roman" w:cs="Times New Roman"/>
          <w:sz w:val="24"/>
          <w:szCs w:val="24"/>
        </w:rPr>
        <w:t xml:space="preserve">the farmers </w:t>
      </w:r>
      <w:r w:rsidR="004C1DF0">
        <w:rPr>
          <w:rFonts w:ascii="Times New Roman" w:hAnsi="Times New Roman" w:cs="Times New Roman"/>
          <w:sz w:val="24"/>
          <w:szCs w:val="24"/>
        </w:rPr>
        <w:t>with the obligation to deliver</w:t>
      </w:r>
      <w:r w:rsidR="004851B9">
        <w:rPr>
          <w:rFonts w:ascii="Times New Roman" w:hAnsi="Times New Roman" w:cs="Times New Roman"/>
          <w:sz w:val="24"/>
          <w:szCs w:val="24"/>
        </w:rPr>
        <w:t xml:space="preserve"> a </w:t>
      </w:r>
      <w:r w:rsidR="004C1DF0">
        <w:rPr>
          <w:rFonts w:ascii="Times New Roman" w:hAnsi="Times New Roman" w:cs="Times New Roman"/>
          <w:sz w:val="24"/>
          <w:szCs w:val="24"/>
        </w:rPr>
        <w:t>specific</w:t>
      </w:r>
      <w:r w:rsidR="004851B9">
        <w:rPr>
          <w:rFonts w:ascii="Times New Roman" w:hAnsi="Times New Roman" w:cs="Times New Roman"/>
          <w:sz w:val="24"/>
          <w:szCs w:val="24"/>
        </w:rPr>
        <w:t xml:space="preserve"> quantity of milk </w:t>
      </w:r>
      <w:r w:rsidR="004C1DF0">
        <w:rPr>
          <w:rFonts w:ascii="Times New Roman" w:hAnsi="Times New Roman" w:cs="Times New Roman"/>
          <w:sz w:val="24"/>
          <w:szCs w:val="24"/>
        </w:rPr>
        <w:t xml:space="preserve">weekly </w:t>
      </w:r>
      <w:r w:rsidR="004851B9">
        <w:rPr>
          <w:rFonts w:ascii="Times New Roman" w:hAnsi="Times New Roman" w:cs="Times New Roman"/>
          <w:sz w:val="24"/>
          <w:szCs w:val="24"/>
        </w:rPr>
        <w:t xml:space="preserve">to Dairibord and </w:t>
      </w:r>
      <w:r w:rsidR="004C1DF0">
        <w:rPr>
          <w:rFonts w:ascii="Times New Roman" w:hAnsi="Times New Roman" w:cs="Times New Roman"/>
          <w:sz w:val="24"/>
          <w:szCs w:val="24"/>
        </w:rPr>
        <w:t>for a specific period.</w:t>
      </w:r>
      <w:r w:rsidR="004851B9">
        <w:rPr>
          <w:rFonts w:ascii="Times New Roman" w:hAnsi="Times New Roman" w:cs="Times New Roman"/>
          <w:sz w:val="24"/>
          <w:szCs w:val="24"/>
        </w:rPr>
        <w:t xml:space="preserve"> </w:t>
      </w:r>
    </w:p>
    <w:p w14:paraId="3542D6E6" w14:textId="77777777" w:rsidR="00372B35" w:rsidRDefault="00372B35" w:rsidP="00CA1F1F">
      <w:pPr>
        <w:pStyle w:val="NoSpacing"/>
        <w:spacing w:line="360" w:lineRule="auto"/>
        <w:jc w:val="both"/>
        <w:rPr>
          <w:rFonts w:ascii="Times New Roman" w:hAnsi="Times New Roman" w:cs="Times New Roman"/>
          <w:sz w:val="24"/>
          <w:szCs w:val="24"/>
        </w:rPr>
      </w:pPr>
    </w:p>
    <w:p w14:paraId="0DA2C7F1" w14:textId="691C5BEF" w:rsidR="004851B9" w:rsidRDefault="00CA1F1F" w:rsidP="00CA1F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[ 6] </w:t>
      </w:r>
      <w:r w:rsidR="00BA6B17">
        <w:rPr>
          <w:rFonts w:ascii="Times New Roman" w:hAnsi="Times New Roman" w:cs="Times New Roman"/>
          <w:sz w:val="24"/>
          <w:szCs w:val="24"/>
        </w:rPr>
        <w:t xml:space="preserve">In practice, </w:t>
      </w:r>
      <w:r w:rsidR="00294A25">
        <w:rPr>
          <w:rFonts w:ascii="Times New Roman" w:hAnsi="Times New Roman" w:cs="Times New Roman"/>
          <w:sz w:val="24"/>
          <w:szCs w:val="24"/>
        </w:rPr>
        <w:t xml:space="preserve">the arrangement entailed </w:t>
      </w:r>
      <w:r w:rsidR="00BA6B17">
        <w:rPr>
          <w:rFonts w:ascii="Times New Roman" w:hAnsi="Times New Roman" w:cs="Times New Roman"/>
          <w:sz w:val="24"/>
          <w:szCs w:val="24"/>
        </w:rPr>
        <w:t>Stanbic debit</w:t>
      </w:r>
      <w:r w:rsidR="00294A25">
        <w:rPr>
          <w:rFonts w:ascii="Times New Roman" w:hAnsi="Times New Roman" w:cs="Times New Roman"/>
          <w:sz w:val="24"/>
          <w:szCs w:val="24"/>
        </w:rPr>
        <w:t xml:space="preserve">ing </w:t>
      </w:r>
      <w:r w:rsidR="00BA6B17">
        <w:rPr>
          <w:rFonts w:ascii="Times New Roman" w:hAnsi="Times New Roman" w:cs="Times New Roman"/>
          <w:sz w:val="24"/>
          <w:szCs w:val="24"/>
        </w:rPr>
        <w:t xml:space="preserve">the </w:t>
      </w:r>
      <w:r w:rsidR="00294A25">
        <w:rPr>
          <w:rFonts w:ascii="Times New Roman" w:hAnsi="Times New Roman" w:cs="Times New Roman"/>
          <w:sz w:val="24"/>
          <w:szCs w:val="24"/>
        </w:rPr>
        <w:t xml:space="preserve">amounts due as loan instalments </w:t>
      </w:r>
      <w:r w:rsidR="00BA6B17">
        <w:rPr>
          <w:rFonts w:ascii="Times New Roman" w:hAnsi="Times New Roman" w:cs="Times New Roman"/>
          <w:sz w:val="24"/>
          <w:szCs w:val="24"/>
        </w:rPr>
        <w:t xml:space="preserve">to respective farmers` accounts. The farmer would </w:t>
      </w:r>
      <w:r w:rsidR="00294A25">
        <w:rPr>
          <w:rFonts w:ascii="Times New Roman" w:hAnsi="Times New Roman" w:cs="Times New Roman"/>
          <w:sz w:val="24"/>
          <w:szCs w:val="24"/>
        </w:rPr>
        <w:t xml:space="preserve">in turn, furnish Dairibord with monthly bank </w:t>
      </w:r>
      <w:r w:rsidR="00BA6B17">
        <w:rPr>
          <w:rFonts w:ascii="Times New Roman" w:hAnsi="Times New Roman" w:cs="Times New Roman"/>
          <w:sz w:val="24"/>
          <w:szCs w:val="24"/>
        </w:rPr>
        <w:lastRenderedPageBreak/>
        <w:t xml:space="preserve">statements reflecting these </w:t>
      </w:r>
      <w:r w:rsidR="00294A25">
        <w:rPr>
          <w:rFonts w:ascii="Times New Roman" w:hAnsi="Times New Roman" w:cs="Times New Roman"/>
          <w:sz w:val="24"/>
          <w:szCs w:val="24"/>
        </w:rPr>
        <w:t>debits. Dairibord</w:t>
      </w:r>
      <w:r w:rsidR="00BA6B17">
        <w:rPr>
          <w:rFonts w:ascii="Times New Roman" w:hAnsi="Times New Roman" w:cs="Times New Roman"/>
          <w:sz w:val="24"/>
          <w:szCs w:val="24"/>
        </w:rPr>
        <w:t xml:space="preserve"> would </w:t>
      </w:r>
      <w:r w:rsidR="00294A25">
        <w:rPr>
          <w:rFonts w:ascii="Times New Roman" w:hAnsi="Times New Roman" w:cs="Times New Roman"/>
          <w:sz w:val="24"/>
          <w:szCs w:val="24"/>
        </w:rPr>
        <w:t xml:space="preserve">then pay an </w:t>
      </w:r>
      <w:r w:rsidR="00BA6B17">
        <w:rPr>
          <w:rFonts w:ascii="Times New Roman" w:hAnsi="Times New Roman" w:cs="Times New Roman"/>
          <w:sz w:val="24"/>
          <w:szCs w:val="24"/>
        </w:rPr>
        <w:t xml:space="preserve">equivalent </w:t>
      </w:r>
      <w:r w:rsidR="00294A25">
        <w:rPr>
          <w:rFonts w:ascii="Times New Roman" w:hAnsi="Times New Roman" w:cs="Times New Roman"/>
          <w:sz w:val="24"/>
          <w:szCs w:val="24"/>
        </w:rPr>
        <w:t>amount in</w:t>
      </w:r>
      <w:r w:rsidR="00BA6B17">
        <w:rPr>
          <w:rFonts w:ascii="Times New Roman" w:hAnsi="Times New Roman" w:cs="Times New Roman"/>
          <w:sz w:val="24"/>
          <w:szCs w:val="24"/>
        </w:rPr>
        <w:t xml:space="preserve">to </w:t>
      </w:r>
      <w:r w:rsidR="00294A25">
        <w:rPr>
          <w:rFonts w:ascii="Times New Roman" w:hAnsi="Times New Roman" w:cs="Times New Roman"/>
          <w:sz w:val="24"/>
          <w:szCs w:val="24"/>
        </w:rPr>
        <w:t xml:space="preserve">the farmer`s account with </w:t>
      </w:r>
      <w:r w:rsidR="00BA6B17">
        <w:rPr>
          <w:rFonts w:ascii="Times New Roman" w:hAnsi="Times New Roman" w:cs="Times New Roman"/>
          <w:sz w:val="24"/>
          <w:szCs w:val="24"/>
        </w:rPr>
        <w:t>Stanbic</w:t>
      </w:r>
      <w:r w:rsidR="00372B35">
        <w:rPr>
          <w:rFonts w:ascii="Times New Roman" w:hAnsi="Times New Roman" w:cs="Times New Roman"/>
          <w:sz w:val="24"/>
          <w:szCs w:val="24"/>
        </w:rPr>
        <w:t xml:space="preserve"> to effectively reverse the bank`s debits</w:t>
      </w:r>
      <w:r w:rsidR="00BA6B17">
        <w:rPr>
          <w:rFonts w:ascii="Times New Roman" w:hAnsi="Times New Roman" w:cs="Times New Roman"/>
          <w:sz w:val="24"/>
          <w:szCs w:val="24"/>
        </w:rPr>
        <w:t>.</w:t>
      </w:r>
    </w:p>
    <w:p w14:paraId="551AE3BE" w14:textId="77777777" w:rsidR="00372B35" w:rsidRDefault="00372B35" w:rsidP="00CA1F1F">
      <w:pPr>
        <w:pStyle w:val="NoSpacing"/>
        <w:spacing w:line="360" w:lineRule="auto"/>
        <w:jc w:val="both"/>
        <w:rPr>
          <w:rFonts w:ascii="Times New Roman" w:hAnsi="Times New Roman" w:cs="Times New Roman"/>
          <w:sz w:val="24"/>
          <w:szCs w:val="24"/>
        </w:rPr>
      </w:pPr>
    </w:p>
    <w:p w14:paraId="6B501F0E" w14:textId="4E20F3DF" w:rsidR="00547755" w:rsidRDefault="004851B9" w:rsidP="00CA1F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A1F1F">
        <w:rPr>
          <w:rFonts w:ascii="Times New Roman" w:hAnsi="Times New Roman" w:cs="Times New Roman"/>
          <w:sz w:val="24"/>
          <w:szCs w:val="24"/>
        </w:rPr>
        <w:t xml:space="preserve">[ </w:t>
      </w:r>
      <w:r w:rsidR="00372B35">
        <w:rPr>
          <w:rFonts w:ascii="Times New Roman" w:hAnsi="Times New Roman" w:cs="Times New Roman"/>
          <w:sz w:val="24"/>
          <w:szCs w:val="24"/>
        </w:rPr>
        <w:t>7]</w:t>
      </w:r>
      <w:r w:rsidR="00CA1F1F">
        <w:rPr>
          <w:rFonts w:ascii="Times New Roman" w:hAnsi="Times New Roman" w:cs="Times New Roman"/>
          <w:sz w:val="24"/>
          <w:szCs w:val="24"/>
        </w:rPr>
        <w:t xml:space="preserve"> </w:t>
      </w:r>
      <w:r w:rsidR="004C1DF0">
        <w:rPr>
          <w:rFonts w:ascii="Times New Roman" w:hAnsi="Times New Roman" w:cs="Times New Roman"/>
          <w:sz w:val="24"/>
          <w:szCs w:val="24"/>
        </w:rPr>
        <w:t xml:space="preserve">Gilbert </w:t>
      </w:r>
      <w:r w:rsidR="006E1ED0">
        <w:rPr>
          <w:rFonts w:ascii="Times New Roman" w:hAnsi="Times New Roman" w:cs="Times New Roman"/>
          <w:sz w:val="24"/>
          <w:szCs w:val="24"/>
        </w:rPr>
        <w:t xml:space="preserve">Takabarasha </w:t>
      </w:r>
      <w:r w:rsidR="00372B35">
        <w:rPr>
          <w:rFonts w:ascii="Times New Roman" w:hAnsi="Times New Roman" w:cs="Times New Roman"/>
          <w:sz w:val="24"/>
          <w:szCs w:val="24"/>
        </w:rPr>
        <w:t xml:space="preserve">stated that in respect of </w:t>
      </w:r>
      <w:r w:rsidR="00EE59A1">
        <w:rPr>
          <w:rFonts w:ascii="Times New Roman" w:hAnsi="Times New Roman" w:cs="Times New Roman"/>
          <w:sz w:val="24"/>
          <w:szCs w:val="24"/>
        </w:rPr>
        <w:t>Mr. Chivandire</w:t>
      </w:r>
      <w:r w:rsidR="004578BA">
        <w:rPr>
          <w:rFonts w:ascii="Times New Roman" w:hAnsi="Times New Roman" w:cs="Times New Roman"/>
          <w:sz w:val="24"/>
          <w:szCs w:val="24"/>
        </w:rPr>
        <w:t>,</w:t>
      </w:r>
      <w:r w:rsidR="006E4046">
        <w:rPr>
          <w:rFonts w:ascii="Times New Roman" w:hAnsi="Times New Roman" w:cs="Times New Roman"/>
          <w:sz w:val="24"/>
          <w:szCs w:val="24"/>
        </w:rPr>
        <w:t xml:space="preserve"> the</w:t>
      </w:r>
      <w:r w:rsidR="00634BB3">
        <w:rPr>
          <w:rFonts w:ascii="Times New Roman" w:hAnsi="Times New Roman" w:cs="Times New Roman"/>
          <w:sz w:val="24"/>
          <w:szCs w:val="24"/>
        </w:rPr>
        <w:t xml:space="preserve"> following arrangements were put in </w:t>
      </w:r>
      <w:r w:rsidR="004C1DF0">
        <w:rPr>
          <w:rFonts w:ascii="Times New Roman" w:hAnsi="Times New Roman" w:cs="Times New Roman"/>
          <w:sz w:val="24"/>
          <w:szCs w:val="24"/>
        </w:rPr>
        <w:t>place; -</w:t>
      </w:r>
      <w:r w:rsidR="00372B35">
        <w:rPr>
          <w:rFonts w:ascii="Times New Roman" w:hAnsi="Times New Roman" w:cs="Times New Roman"/>
          <w:sz w:val="24"/>
          <w:szCs w:val="24"/>
        </w:rPr>
        <w:t xml:space="preserve">Dairibord firstly </w:t>
      </w:r>
      <w:r w:rsidR="00547755">
        <w:rPr>
          <w:rFonts w:ascii="Times New Roman" w:hAnsi="Times New Roman" w:cs="Times New Roman"/>
          <w:sz w:val="24"/>
          <w:szCs w:val="24"/>
        </w:rPr>
        <w:t xml:space="preserve">facilitated </w:t>
      </w:r>
      <w:r w:rsidR="00EE59A1">
        <w:rPr>
          <w:rFonts w:ascii="Times New Roman" w:hAnsi="Times New Roman" w:cs="Times New Roman"/>
          <w:sz w:val="24"/>
          <w:szCs w:val="24"/>
        </w:rPr>
        <w:t>Mr. Chivandire’s</w:t>
      </w:r>
      <w:r w:rsidR="00547755">
        <w:rPr>
          <w:rFonts w:ascii="Times New Roman" w:hAnsi="Times New Roman" w:cs="Times New Roman"/>
          <w:sz w:val="24"/>
          <w:szCs w:val="24"/>
        </w:rPr>
        <w:t xml:space="preserve"> access to an additional facility </w:t>
      </w:r>
      <w:r w:rsidR="00372B35">
        <w:rPr>
          <w:rFonts w:ascii="Times New Roman" w:hAnsi="Times New Roman" w:cs="Times New Roman"/>
          <w:sz w:val="24"/>
          <w:szCs w:val="24"/>
        </w:rPr>
        <w:t xml:space="preserve">of </w:t>
      </w:r>
      <w:r w:rsidR="00372B35" w:rsidRPr="006C45E0">
        <w:rPr>
          <w:rFonts w:ascii="Times New Roman" w:hAnsi="Times New Roman" w:cs="Times New Roman"/>
        </w:rPr>
        <w:t>ZWL</w:t>
      </w:r>
      <w:r w:rsidR="00547755" w:rsidRPr="006C45E0">
        <w:rPr>
          <w:rFonts w:ascii="Times New Roman" w:hAnsi="Times New Roman" w:cs="Times New Roman"/>
        </w:rPr>
        <w:t>$9,180,000</w:t>
      </w:r>
      <w:r w:rsidR="00547755">
        <w:rPr>
          <w:rFonts w:ascii="Times New Roman" w:hAnsi="Times New Roman" w:cs="Times New Roman"/>
          <w:sz w:val="24"/>
          <w:szCs w:val="24"/>
        </w:rPr>
        <w:t xml:space="preserve"> on 9 August 2021</w:t>
      </w:r>
      <w:r w:rsidR="004578BA">
        <w:rPr>
          <w:rFonts w:ascii="Times New Roman" w:hAnsi="Times New Roman" w:cs="Times New Roman"/>
          <w:sz w:val="24"/>
          <w:szCs w:val="24"/>
        </w:rPr>
        <w:t xml:space="preserve"> from Stanbic</w:t>
      </w:r>
      <w:r w:rsidR="00547755">
        <w:rPr>
          <w:rFonts w:ascii="Times New Roman" w:hAnsi="Times New Roman" w:cs="Times New Roman"/>
          <w:sz w:val="24"/>
          <w:szCs w:val="24"/>
        </w:rPr>
        <w:t>.</w:t>
      </w:r>
      <w:r w:rsidR="00372B35" w:rsidRPr="00372B35">
        <w:rPr>
          <w:rFonts w:ascii="Times New Roman" w:hAnsi="Times New Roman" w:cs="Times New Roman"/>
          <w:sz w:val="24"/>
          <w:szCs w:val="24"/>
        </w:rPr>
        <w:t xml:space="preserve"> </w:t>
      </w:r>
      <w:r w:rsidR="00372B35">
        <w:rPr>
          <w:rFonts w:ascii="Times New Roman" w:hAnsi="Times New Roman" w:cs="Times New Roman"/>
          <w:sz w:val="24"/>
          <w:szCs w:val="24"/>
        </w:rPr>
        <w:t xml:space="preserve">Secondly, Dairibord then </w:t>
      </w:r>
      <w:r w:rsidR="00372B35" w:rsidRPr="00372B35">
        <w:rPr>
          <w:rFonts w:ascii="Times New Roman" w:hAnsi="Times New Roman" w:cs="Times New Roman"/>
          <w:sz w:val="24"/>
          <w:szCs w:val="24"/>
        </w:rPr>
        <w:t>took over the</w:t>
      </w:r>
      <w:r w:rsidR="00372B35">
        <w:rPr>
          <w:rFonts w:ascii="Times New Roman" w:hAnsi="Times New Roman" w:cs="Times New Roman"/>
          <w:sz w:val="24"/>
          <w:szCs w:val="24"/>
        </w:rPr>
        <w:t xml:space="preserve"> loan instalments for the entire sum of </w:t>
      </w:r>
      <w:r w:rsidR="00372B35" w:rsidRPr="00372B35">
        <w:rPr>
          <w:rFonts w:ascii="Times New Roman" w:hAnsi="Times New Roman" w:cs="Times New Roman"/>
          <w:sz w:val="24"/>
          <w:szCs w:val="24"/>
        </w:rPr>
        <w:t>ZWL$25,471,00</w:t>
      </w:r>
      <w:r w:rsidR="00372B35">
        <w:rPr>
          <w:rFonts w:ascii="Times New Roman" w:hAnsi="Times New Roman" w:cs="Times New Roman"/>
          <w:sz w:val="24"/>
          <w:szCs w:val="24"/>
        </w:rPr>
        <w:t>0 being</w:t>
      </w:r>
      <w:r w:rsidR="004578BA">
        <w:rPr>
          <w:rFonts w:ascii="Times New Roman" w:hAnsi="Times New Roman" w:cs="Times New Roman"/>
          <w:sz w:val="24"/>
          <w:szCs w:val="24"/>
        </w:rPr>
        <w:t>,</w:t>
      </w:r>
      <w:r w:rsidR="00372B35">
        <w:rPr>
          <w:rFonts w:ascii="Times New Roman" w:hAnsi="Times New Roman" w:cs="Times New Roman"/>
          <w:sz w:val="24"/>
          <w:szCs w:val="24"/>
        </w:rPr>
        <w:t xml:space="preserve"> as stated</w:t>
      </w:r>
      <w:r w:rsidR="004578BA">
        <w:rPr>
          <w:rFonts w:ascii="Times New Roman" w:hAnsi="Times New Roman" w:cs="Times New Roman"/>
          <w:sz w:val="24"/>
          <w:szCs w:val="24"/>
        </w:rPr>
        <w:t>;</w:t>
      </w:r>
      <w:r w:rsidR="00372B35">
        <w:rPr>
          <w:rFonts w:ascii="Times New Roman" w:hAnsi="Times New Roman" w:cs="Times New Roman"/>
          <w:sz w:val="24"/>
          <w:szCs w:val="24"/>
        </w:rPr>
        <w:t xml:space="preserve"> Mr. Chivandire`s total liability to Stanbic. Thirdly, Dairibord then guaranteed the same exposure. Gilbert Takabarasha added that Dairibord used its standing to enable </w:t>
      </w:r>
      <w:r w:rsidR="00DD075B">
        <w:rPr>
          <w:rFonts w:ascii="Times New Roman" w:hAnsi="Times New Roman" w:cs="Times New Roman"/>
          <w:sz w:val="24"/>
          <w:szCs w:val="24"/>
        </w:rPr>
        <w:t>Mr. Chivandire</w:t>
      </w:r>
      <w:r w:rsidR="00547755">
        <w:rPr>
          <w:rFonts w:ascii="Times New Roman" w:hAnsi="Times New Roman" w:cs="Times New Roman"/>
          <w:sz w:val="24"/>
          <w:szCs w:val="24"/>
        </w:rPr>
        <w:t xml:space="preserve"> </w:t>
      </w:r>
      <w:r w:rsidR="00372B35">
        <w:rPr>
          <w:rFonts w:ascii="Times New Roman" w:hAnsi="Times New Roman" w:cs="Times New Roman"/>
          <w:sz w:val="24"/>
          <w:szCs w:val="24"/>
        </w:rPr>
        <w:t xml:space="preserve">to receive the </w:t>
      </w:r>
      <w:r w:rsidR="00DD075B">
        <w:rPr>
          <w:rFonts w:ascii="Times New Roman" w:hAnsi="Times New Roman" w:cs="Times New Roman"/>
          <w:sz w:val="24"/>
          <w:szCs w:val="24"/>
        </w:rPr>
        <w:t>additional</w:t>
      </w:r>
      <w:r w:rsidR="00372B35">
        <w:rPr>
          <w:rFonts w:ascii="Times New Roman" w:hAnsi="Times New Roman" w:cs="Times New Roman"/>
          <w:sz w:val="24"/>
          <w:szCs w:val="24"/>
        </w:rPr>
        <w:t xml:space="preserve"> ZW</w:t>
      </w:r>
      <w:r w:rsidR="00DD075B">
        <w:rPr>
          <w:rFonts w:ascii="Times New Roman" w:hAnsi="Times New Roman" w:cs="Times New Roman"/>
          <w:sz w:val="24"/>
          <w:szCs w:val="24"/>
        </w:rPr>
        <w:t xml:space="preserve">L$ 9 million </w:t>
      </w:r>
      <w:r w:rsidR="004578BA">
        <w:rPr>
          <w:rFonts w:ascii="Times New Roman" w:hAnsi="Times New Roman" w:cs="Times New Roman"/>
          <w:sz w:val="24"/>
          <w:szCs w:val="24"/>
        </w:rPr>
        <w:t xml:space="preserve">facility stating that </w:t>
      </w:r>
      <w:r w:rsidR="00DD075B">
        <w:rPr>
          <w:rFonts w:ascii="Times New Roman" w:hAnsi="Times New Roman" w:cs="Times New Roman"/>
          <w:sz w:val="24"/>
          <w:szCs w:val="24"/>
        </w:rPr>
        <w:t xml:space="preserve">the farmer </w:t>
      </w:r>
      <w:r w:rsidR="00706DEB">
        <w:rPr>
          <w:rFonts w:ascii="Times New Roman" w:hAnsi="Times New Roman" w:cs="Times New Roman"/>
          <w:sz w:val="24"/>
          <w:szCs w:val="24"/>
        </w:rPr>
        <w:t>would otherwise</w:t>
      </w:r>
      <w:r w:rsidR="004578BA">
        <w:rPr>
          <w:rFonts w:ascii="Times New Roman" w:hAnsi="Times New Roman" w:cs="Times New Roman"/>
          <w:sz w:val="24"/>
          <w:szCs w:val="24"/>
        </w:rPr>
        <w:t xml:space="preserve"> not have qualified </w:t>
      </w:r>
      <w:r w:rsidR="00547755">
        <w:rPr>
          <w:rFonts w:ascii="Times New Roman" w:hAnsi="Times New Roman" w:cs="Times New Roman"/>
          <w:sz w:val="24"/>
          <w:szCs w:val="24"/>
        </w:rPr>
        <w:t>for this additional accommodation</w:t>
      </w:r>
      <w:r w:rsidR="00DD075B">
        <w:rPr>
          <w:rFonts w:ascii="Times New Roman" w:hAnsi="Times New Roman" w:cs="Times New Roman"/>
          <w:sz w:val="24"/>
          <w:szCs w:val="24"/>
        </w:rPr>
        <w:t xml:space="preserve">. </w:t>
      </w:r>
    </w:p>
    <w:p w14:paraId="3D9777B5" w14:textId="77777777" w:rsidR="00DD075B" w:rsidRDefault="00DD075B" w:rsidP="00CA1F1F">
      <w:pPr>
        <w:pStyle w:val="NoSpacing"/>
        <w:spacing w:line="360" w:lineRule="auto"/>
        <w:jc w:val="both"/>
        <w:rPr>
          <w:rFonts w:ascii="Times New Roman" w:hAnsi="Times New Roman" w:cs="Times New Roman"/>
          <w:sz w:val="24"/>
          <w:szCs w:val="24"/>
        </w:rPr>
      </w:pPr>
    </w:p>
    <w:p w14:paraId="07813021" w14:textId="4B8635CD" w:rsidR="00DD075B" w:rsidRDefault="00CA1F1F" w:rsidP="00CA1F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[ 8] </w:t>
      </w:r>
      <w:r w:rsidR="00DD075B">
        <w:rPr>
          <w:rFonts w:ascii="Times New Roman" w:hAnsi="Times New Roman" w:cs="Times New Roman"/>
          <w:sz w:val="24"/>
          <w:szCs w:val="24"/>
        </w:rPr>
        <w:t xml:space="preserve">What formed the crux of the matter was Gilbert Takabarasha` s averment that Dairibord </w:t>
      </w:r>
      <w:r w:rsidR="009F7D24">
        <w:rPr>
          <w:rFonts w:ascii="Times New Roman" w:hAnsi="Times New Roman" w:cs="Times New Roman"/>
          <w:sz w:val="24"/>
          <w:szCs w:val="24"/>
        </w:rPr>
        <w:t xml:space="preserve">had taken the trouble to assist </w:t>
      </w:r>
      <w:r w:rsidR="00DD075B">
        <w:rPr>
          <w:rFonts w:ascii="Times New Roman" w:hAnsi="Times New Roman" w:cs="Times New Roman"/>
          <w:sz w:val="24"/>
          <w:szCs w:val="24"/>
        </w:rPr>
        <w:t xml:space="preserve">Mr. Chivandire restructure his loans </w:t>
      </w:r>
      <w:r w:rsidR="009F7D24">
        <w:rPr>
          <w:rFonts w:ascii="Times New Roman" w:hAnsi="Times New Roman" w:cs="Times New Roman"/>
          <w:sz w:val="24"/>
          <w:szCs w:val="24"/>
        </w:rPr>
        <w:t>as d</w:t>
      </w:r>
      <w:r w:rsidR="00DD075B">
        <w:rPr>
          <w:rFonts w:ascii="Times New Roman" w:hAnsi="Times New Roman" w:cs="Times New Roman"/>
          <w:sz w:val="24"/>
          <w:szCs w:val="24"/>
        </w:rPr>
        <w:t xml:space="preserve">escribed above, </w:t>
      </w:r>
      <w:r w:rsidR="009F7D24">
        <w:rPr>
          <w:rFonts w:ascii="Times New Roman" w:hAnsi="Times New Roman" w:cs="Times New Roman"/>
          <w:sz w:val="24"/>
          <w:szCs w:val="24"/>
        </w:rPr>
        <w:t xml:space="preserve">because of the prospect of executing the Forward Sale Agreement with him. This contract, signed on 21 October 2021, effectively secured </w:t>
      </w:r>
      <w:r w:rsidR="00DD075B">
        <w:rPr>
          <w:rFonts w:ascii="Times New Roman" w:hAnsi="Times New Roman" w:cs="Times New Roman"/>
          <w:sz w:val="24"/>
          <w:szCs w:val="24"/>
        </w:rPr>
        <w:t>future supplies of raw milk. In fact, Dairibord secured, under th</w:t>
      </w:r>
      <w:r w:rsidR="009F7D24">
        <w:rPr>
          <w:rFonts w:ascii="Times New Roman" w:hAnsi="Times New Roman" w:cs="Times New Roman"/>
          <w:sz w:val="24"/>
          <w:szCs w:val="24"/>
        </w:rPr>
        <w:t xml:space="preserve">at that </w:t>
      </w:r>
      <w:r w:rsidR="00DD075B">
        <w:rPr>
          <w:rFonts w:ascii="Times New Roman" w:hAnsi="Times New Roman" w:cs="Times New Roman"/>
          <w:sz w:val="24"/>
          <w:szCs w:val="24"/>
        </w:rPr>
        <w:t xml:space="preserve">Forward </w:t>
      </w:r>
      <w:r w:rsidR="009F7D24">
        <w:rPr>
          <w:rFonts w:ascii="Times New Roman" w:hAnsi="Times New Roman" w:cs="Times New Roman"/>
          <w:sz w:val="24"/>
          <w:szCs w:val="24"/>
        </w:rPr>
        <w:t xml:space="preserve">Supply </w:t>
      </w:r>
      <w:r w:rsidR="00DD075B">
        <w:rPr>
          <w:rFonts w:ascii="Times New Roman" w:hAnsi="Times New Roman" w:cs="Times New Roman"/>
          <w:sz w:val="24"/>
          <w:szCs w:val="24"/>
        </w:rPr>
        <w:t xml:space="preserve">Agreement, </w:t>
      </w:r>
      <w:r w:rsidR="009F7D24">
        <w:rPr>
          <w:rFonts w:ascii="Times New Roman" w:hAnsi="Times New Roman" w:cs="Times New Roman"/>
          <w:sz w:val="24"/>
          <w:szCs w:val="24"/>
        </w:rPr>
        <w:t>the r</w:t>
      </w:r>
      <w:r w:rsidR="00DD075B">
        <w:rPr>
          <w:rFonts w:ascii="Times New Roman" w:hAnsi="Times New Roman" w:cs="Times New Roman"/>
          <w:sz w:val="24"/>
          <w:szCs w:val="24"/>
        </w:rPr>
        <w:t xml:space="preserve">ight to receive raw milk deliveries from Mr. Chivandire at the rate of 2002 litres per week </w:t>
      </w:r>
      <w:r w:rsidR="00706DEB">
        <w:rPr>
          <w:rFonts w:ascii="Times New Roman" w:hAnsi="Times New Roman" w:cs="Times New Roman"/>
          <w:sz w:val="24"/>
          <w:szCs w:val="24"/>
        </w:rPr>
        <w:t xml:space="preserve">from October 2021 </w:t>
      </w:r>
      <w:r w:rsidR="00DD075B">
        <w:rPr>
          <w:rFonts w:ascii="Times New Roman" w:hAnsi="Times New Roman" w:cs="Times New Roman"/>
          <w:sz w:val="24"/>
          <w:szCs w:val="24"/>
        </w:rPr>
        <w:t xml:space="preserve">until 9 September 2024 </w:t>
      </w:r>
      <w:r w:rsidR="00DD075B" w:rsidRPr="00DD075B">
        <w:rPr>
          <w:rFonts w:ascii="Times New Roman" w:hAnsi="Times New Roman" w:cs="Times New Roman"/>
          <w:sz w:val="24"/>
          <w:szCs w:val="24"/>
          <w:u w:val="single"/>
        </w:rPr>
        <w:t>and</w:t>
      </w:r>
      <w:r w:rsidR="00DD075B">
        <w:rPr>
          <w:rFonts w:ascii="Times New Roman" w:hAnsi="Times New Roman" w:cs="Times New Roman"/>
          <w:sz w:val="24"/>
          <w:szCs w:val="24"/>
        </w:rPr>
        <w:t xml:space="preserve"> for a further three (3) years thereafter. </w:t>
      </w:r>
    </w:p>
    <w:p w14:paraId="25069AD8" w14:textId="77777777" w:rsidR="00DD075B" w:rsidRDefault="00DD075B" w:rsidP="00CA1F1F">
      <w:pPr>
        <w:pStyle w:val="NoSpacing"/>
        <w:spacing w:line="360" w:lineRule="auto"/>
        <w:jc w:val="both"/>
        <w:rPr>
          <w:rFonts w:ascii="Times New Roman" w:hAnsi="Times New Roman" w:cs="Times New Roman"/>
          <w:sz w:val="24"/>
          <w:szCs w:val="24"/>
        </w:rPr>
      </w:pPr>
    </w:p>
    <w:p w14:paraId="7EB8AD88" w14:textId="218E6582" w:rsidR="0085291C" w:rsidRDefault="00DD075B" w:rsidP="00CA1F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5291C">
        <w:rPr>
          <w:rFonts w:ascii="Times New Roman" w:hAnsi="Times New Roman" w:cs="Times New Roman"/>
          <w:sz w:val="24"/>
          <w:szCs w:val="24"/>
        </w:rPr>
        <w:t>9] Mr. Chivandire disputed that he  bound himself to make future deliveries of raw milk to Dairibord under such terms on the basis of the structured loans which his counsel Mr.</w:t>
      </w:r>
      <w:r w:rsidR="0085291C" w:rsidRPr="00921FC5">
        <w:rPr>
          <w:rFonts w:ascii="Times New Roman" w:hAnsi="Times New Roman" w:cs="Times New Roman"/>
          <w:i/>
          <w:iCs/>
          <w:sz w:val="24"/>
          <w:szCs w:val="24"/>
        </w:rPr>
        <w:t>Mafukidze</w:t>
      </w:r>
      <w:r w:rsidR="0085291C">
        <w:rPr>
          <w:rFonts w:ascii="Times New Roman" w:hAnsi="Times New Roman" w:cs="Times New Roman"/>
          <w:sz w:val="24"/>
          <w:szCs w:val="24"/>
        </w:rPr>
        <w:t xml:space="preserve"> described as “old money”. He expected a fresh loan </w:t>
      </w:r>
      <w:r w:rsidR="00706DEB">
        <w:rPr>
          <w:rFonts w:ascii="Times New Roman" w:hAnsi="Times New Roman" w:cs="Times New Roman"/>
          <w:sz w:val="24"/>
          <w:szCs w:val="24"/>
        </w:rPr>
        <w:t>or “new money”, over</w:t>
      </w:r>
      <w:r w:rsidR="0085291C">
        <w:rPr>
          <w:rFonts w:ascii="Times New Roman" w:hAnsi="Times New Roman" w:cs="Times New Roman"/>
          <w:sz w:val="24"/>
          <w:szCs w:val="24"/>
        </w:rPr>
        <w:t xml:space="preserve"> and above the ZWL$25 </w:t>
      </w:r>
      <w:r w:rsidR="00706DEB">
        <w:rPr>
          <w:rFonts w:ascii="Times New Roman" w:hAnsi="Times New Roman" w:cs="Times New Roman"/>
          <w:sz w:val="24"/>
          <w:szCs w:val="24"/>
        </w:rPr>
        <w:t>million. This “new money” was to</w:t>
      </w:r>
      <w:r w:rsidR="0085291C">
        <w:rPr>
          <w:rFonts w:ascii="Times New Roman" w:hAnsi="Times New Roman" w:cs="Times New Roman"/>
          <w:sz w:val="24"/>
          <w:szCs w:val="24"/>
        </w:rPr>
        <w:t xml:space="preserve"> be structured after the Forward Sale Agreement was signed. That became the irreconcilable position of the parties leading to Mr. Chivandire declaring that the parties </w:t>
      </w:r>
      <w:r w:rsidR="00706DEB">
        <w:rPr>
          <w:rFonts w:ascii="Times New Roman" w:hAnsi="Times New Roman" w:cs="Times New Roman"/>
          <w:sz w:val="24"/>
          <w:szCs w:val="24"/>
        </w:rPr>
        <w:t xml:space="preserve">had not been </w:t>
      </w:r>
      <w:r w:rsidR="0085291C">
        <w:rPr>
          <w:rFonts w:ascii="Times New Roman" w:hAnsi="Times New Roman" w:cs="Times New Roman"/>
          <w:sz w:val="24"/>
          <w:szCs w:val="24"/>
        </w:rPr>
        <w:t xml:space="preserve">of one mind when they executed the Forward Sale Agreement on 21 October 2021. </w:t>
      </w:r>
      <w:r w:rsidR="00921FC5">
        <w:rPr>
          <w:rFonts w:ascii="Times New Roman" w:hAnsi="Times New Roman" w:cs="Times New Roman"/>
          <w:sz w:val="24"/>
          <w:szCs w:val="24"/>
        </w:rPr>
        <w:t xml:space="preserve">He therefore </w:t>
      </w:r>
      <w:r w:rsidR="00706DEB">
        <w:rPr>
          <w:rFonts w:ascii="Times New Roman" w:hAnsi="Times New Roman" w:cs="Times New Roman"/>
          <w:sz w:val="24"/>
          <w:szCs w:val="24"/>
        </w:rPr>
        <w:t xml:space="preserve">proceeded to </w:t>
      </w:r>
      <w:r w:rsidR="009F7D24">
        <w:rPr>
          <w:rFonts w:ascii="Times New Roman" w:hAnsi="Times New Roman" w:cs="Times New Roman"/>
          <w:sz w:val="24"/>
          <w:szCs w:val="24"/>
        </w:rPr>
        <w:t>address on 24 January 2021, a letter purporting to terminate the agreement</w:t>
      </w:r>
      <w:r w:rsidR="00921FC5">
        <w:rPr>
          <w:rFonts w:ascii="Times New Roman" w:hAnsi="Times New Roman" w:cs="Times New Roman"/>
          <w:sz w:val="24"/>
          <w:szCs w:val="24"/>
        </w:rPr>
        <w:t>. He added another salvo stating that the Forward Sale Agreement was also rendered invalid by failure to meet the essential elements of a contract of sale; - namely absence of a price (“</w:t>
      </w:r>
      <w:r w:rsidR="00921FC5" w:rsidRPr="00706DEB">
        <w:rPr>
          <w:rFonts w:ascii="Times New Roman" w:hAnsi="Times New Roman" w:cs="Times New Roman"/>
          <w:i/>
          <w:iCs/>
          <w:sz w:val="24"/>
          <w:szCs w:val="24"/>
        </w:rPr>
        <w:t>pretium</w:t>
      </w:r>
      <w:r w:rsidR="00921FC5" w:rsidRPr="00921FC5">
        <w:rPr>
          <w:rFonts w:ascii="Times New Roman" w:hAnsi="Times New Roman" w:cs="Times New Roman"/>
          <w:i/>
          <w:iCs/>
          <w:sz w:val="24"/>
          <w:szCs w:val="24"/>
        </w:rPr>
        <w:t>”</w:t>
      </w:r>
      <w:r w:rsidR="00921FC5">
        <w:rPr>
          <w:rFonts w:ascii="Times New Roman" w:hAnsi="Times New Roman" w:cs="Times New Roman"/>
          <w:sz w:val="24"/>
          <w:szCs w:val="24"/>
        </w:rPr>
        <w:t>), to confirm the exchange of the goods (“</w:t>
      </w:r>
      <w:r w:rsidR="00921FC5" w:rsidRPr="00921FC5">
        <w:rPr>
          <w:rFonts w:ascii="Times New Roman" w:hAnsi="Times New Roman" w:cs="Times New Roman"/>
          <w:i/>
          <w:iCs/>
          <w:sz w:val="24"/>
          <w:szCs w:val="24"/>
        </w:rPr>
        <w:t>merx</w:t>
      </w:r>
      <w:r w:rsidR="00921FC5">
        <w:rPr>
          <w:rFonts w:ascii="Times New Roman" w:hAnsi="Times New Roman" w:cs="Times New Roman"/>
          <w:sz w:val="24"/>
          <w:szCs w:val="24"/>
        </w:rPr>
        <w:t>”)</w:t>
      </w:r>
      <w:r w:rsidR="00706DEB">
        <w:rPr>
          <w:rFonts w:ascii="Times New Roman" w:hAnsi="Times New Roman" w:cs="Times New Roman"/>
          <w:sz w:val="24"/>
          <w:szCs w:val="24"/>
        </w:rPr>
        <w:t>.</w:t>
      </w:r>
      <w:r w:rsidR="00921FC5">
        <w:rPr>
          <w:rFonts w:ascii="Times New Roman" w:hAnsi="Times New Roman" w:cs="Times New Roman"/>
          <w:sz w:val="24"/>
          <w:szCs w:val="24"/>
        </w:rPr>
        <w:t xml:space="preserve"> </w:t>
      </w:r>
    </w:p>
    <w:p w14:paraId="53A58CF4" w14:textId="77777777" w:rsidR="0085291C" w:rsidRDefault="0085291C" w:rsidP="00CA1F1F">
      <w:pPr>
        <w:pStyle w:val="NoSpacing"/>
        <w:spacing w:line="360" w:lineRule="auto"/>
        <w:jc w:val="both"/>
        <w:rPr>
          <w:rFonts w:ascii="Times New Roman" w:hAnsi="Times New Roman" w:cs="Times New Roman"/>
          <w:sz w:val="24"/>
          <w:szCs w:val="24"/>
        </w:rPr>
      </w:pPr>
    </w:p>
    <w:p w14:paraId="358FA979" w14:textId="38EA64C2" w:rsidR="002F4B80" w:rsidRDefault="002F4B80" w:rsidP="002F4B8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[ 1</w:t>
      </w:r>
      <w:r w:rsidR="00921FC5">
        <w:rPr>
          <w:rFonts w:ascii="Times New Roman" w:hAnsi="Times New Roman" w:cs="Times New Roman"/>
          <w:sz w:val="24"/>
          <w:szCs w:val="24"/>
        </w:rPr>
        <w:t>0</w:t>
      </w:r>
      <w:r>
        <w:rPr>
          <w:rFonts w:ascii="Times New Roman" w:hAnsi="Times New Roman" w:cs="Times New Roman"/>
          <w:sz w:val="24"/>
          <w:szCs w:val="24"/>
        </w:rPr>
        <w:t xml:space="preserve">] </w:t>
      </w:r>
      <w:r w:rsidR="0085291C">
        <w:rPr>
          <w:rFonts w:ascii="Times New Roman" w:hAnsi="Times New Roman" w:cs="Times New Roman"/>
          <w:sz w:val="24"/>
          <w:szCs w:val="24"/>
        </w:rPr>
        <w:t xml:space="preserve">In fact, Mr. Chivandire then attacked the contract as “unconscionable” in an argument that for reasons set out below, I found peripheral to the key issue for determination. And so, </w:t>
      </w:r>
      <w:r w:rsidR="0085291C">
        <w:rPr>
          <w:rFonts w:ascii="Times New Roman" w:hAnsi="Times New Roman" w:cs="Times New Roman"/>
          <w:sz w:val="24"/>
          <w:szCs w:val="24"/>
        </w:rPr>
        <w:lastRenderedPageBreak/>
        <w:t>nothing more will be said about that</w:t>
      </w:r>
      <w:r w:rsidR="00706DEB">
        <w:rPr>
          <w:rFonts w:ascii="Times New Roman" w:hAnsi="Times New Roman" w:cs="Times New Roman"/>
          <w:sz w:val="24"/>
          <w:szCs w:val="24"/>
        </w:rPr>
        <w:t>,</w:t>
      </w:r>
      <w:r w:rsidR="0085291C">
        <w:rPr>
          <w:rFonts w:ascii="Times New Roman" w:hAnsi="Times New Roman" w:cs="Times New Roman"/>
          <w:sz w:val="24"/>
          <w:szCs w:val="24"/>
        </w:rPr>
        <w:t xml:space="preserve"> save to mention in passing that the responsibility </w:t>
      </w:r>
      <w:r w:rsidR="00706DEB">
        <w:rPr>
          <w:rFonts w:ascii="Times New Roman" w:hAnsi="Times New Roman" w:cs="Times New Roman"/>
          <w:sz w:val="24"/>
          <w:szCs w:val="24"/>
        </w:rPr>
        <w:t xml:space="preserve">over the </w:t>
      </w:r>
      <w:r w:rsidR="0085291C">
        <w:rPr>
          <w:rFonts w:ascii="Times New Roman" w:hAnsi="Times New Roman" w:cs="Times New Roman"/>
          <w:sz w:val="24"/>
          <w:szCs w:val="24"/>
        </w:rPr>
        <w:t xml:space="preserve">commerciality of business transactions remains vested in the parties to such </w:t>
      </w:r>
      <w:r>
        <w:rPr>
          <w:rFonts w:ascii="Times New Roman" w:hAnsi="Times New Roman" w:cs="Times New Roman"/>
          <w:sz w:val="24"/>
          <w:szCs w:val="24"/>
        </w:rPr>
        <w:t xml:space="preserve">deals. (See the remarks of MATHONSI JA in </w:t>
      </w:r>
      <w:r w:rsidRPr="002F4B80">
        <w:rPr>
          <w:rFonts w:ascii="Times New Roman" w:hAnsi="Times New Roman" w:cs="Times New Roman"/>
          <w:i/>
          <w:iCs/>
          <w:sz w:val="24"/>
          <w:szCs w:val="24"/>
        </w:rPr>
        <w:t xml:space="preserve">Grandwell Holdings (Private) Limited v ZMDC &amp; 2 Ors SC  5-20 </w:t>
      </w:r>
      <w:r>
        <w:rPr>
          <w:rFonts w:ascii="Times New Roman" w:hAnsi="Times New Roman" w:cs="Times New Roman"/>
          <w:sz w:val="24"/>
          <w:szCs w:val="24"/>
        </w:rPr>
        <w:t xml:space="preserve">  [ at page 6]; - </w:t>
      </w:r>
    </w:p>
    <w:p w14:paraId="41BE151C" w14:textId="77777777" w:rsidR="002F4B80" w:rsidRDefault="002F4B80" w:rsidP="002F4B80">
      <w:pPr>
        <w:pStyle w:val="NoSpacing"/>
        <w:spacing w:line="360" w:lineRule="auto"/>
        <w:jc w:val="both"/>
        <w:rPr>
          <w:rFonts w:ascii="Times New Roman" w:hAnsi="Times New Roman" w:cs="Times New Roman"/>
          <w:sz w:val="24"/>
          <w:szCs w:val="24"/>
        </w:rPr>
      </w:pPr>
    </w:p>
    <w:p w14:paraId="57A0FF4E" w14:textId="636556C1" w:rsidR="002F4B80" w:rsidRPr="002F4B80" w:rsidRDefault="002F4B80" w:rsidP="002F4B80">
      <w:pPr>
        <w:pStyle w:val="NoSpacing"/>
        <w:spacing w:line="360" w:lineRule="auto"/>
        <w:ind w:left="1134"/>
        <w:jc w:val="both"/>
        <w:rPr>
          <w:rFonts w:ascii="Times New Roman" w:hAnsi="Times New Roman" w:cs="Times New Roman"/>
        </w:rPr>
      </w:pPr>
      <w:r w:rsidRPr="002F4B80">
        <w:rPr>
          <w:rFonts w:ascii="Times New Roman" w:hAnsi="Times New Roman" w:cs="Times New Roman"/>
        </w:rPr>
        <w:t xml:space="preserve">“ .  In addition, the court will not excuse any of the parties from the consequences of the contract that they freely and voluntarily entered into with their eyes wide open.  This is so even if the consequences are onerous or oppressive.  See </w:t>
      </w:r>
      <w:r w:rsidRPr="002F4B80">
        <w:rPr>
          <w:rFonts w:ascii="Times New Roman" w:hAnsi="Times New Roman" w:cs="Times New Roman"/>
          <w:i/>
        </w:rPr>
        <w:t>Magodora &amp; Ors</w:t>
      </w:r>
      <w:r w:rsidRPr="002F4B80">
        <w:rPr>
          <w:rFonts w:ascii="Times New Roman" w:hAnsi="Times New Roman" w:cs="Times New Roman"/>
        </w:rPr>
        <w:t xml:space="preserve"> </w:t>
      </w:r>
      <w:r w:rsidRPr="002F4B80">
        <w:rPr>
          <w:rFonts w:ascii="Times New Roman" w:hAnsi="Times New Roman" w:cs="Times New Roman"/>
          <w:i/>
        </w:rPr>
        <w:t>v</w:t>
      </w:r>
      <w:r w:rsidRPr="002F4B80">
        <w:rPr>
          <w:rFonts w:ascii="Times New Roman" w:hAnsi="Times New Roman" w:cs="Times New Roman"/>
        </w:rPr>
        <w:t xml:space="preserve"> </w:t>
      </w:r>
      <w:r w:rsidRPr="002F4B80">
        <w:rPr>
          <w:rFonts w:ascii="Times New Roman" w:hAnsi="Times New Roman" w:cs="Times New Roman"/>
          <w:i/>
        </w:rPr>
        <w:t>Care International Zimbabwe</w:t>
      </w:r>
      <w:r w:rsidRPr="002F4B80">
        <w:rPr>
          <w:rFonts w:ascii="Times New Roman" w:hAnsi="Times New Roman" w:cs="Times New Roman"/>
        </w:rPr>
        <w:t xml:space="preserve"> 2014 (1) ZLR 397 (S) at 403 C-D.”</w:t>
      </w:r>
    </w:p>
    <w:p w14:paraId="4D566563" w14:textId="77777777" w:rsidR="002F4B80" w:rsidRDefault="002F4B80" w:rsidP="00CA1F1F">
      <w:pPr>
        <w:pStyle w:val="NoSpacing"/>
        <w:spacing w:line="360" w:lineRule="auto"/>
        <w:jc w:val="both"/>
        <w:rPr>
          <w:rFonts w:ascii="Times New Roman" w:hAnsi="Times New Roman" w:cs="Times New Roman"/>
          <w:sz w:val="24"/>
          <w:szCs w:val="24"/>
        </w:rPr>
      </w:pPr>
    </w:p>
    <w:p w14:paraId="0C9DF896" w14:textId="34388613" w:rsidR="00CA4409" w:rsidRDefault="00CA1F1F" w:rsidP="00CA1F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F4B80">
        <w:rPr>
          <w:rFonts w:ascii="Times New Roman" w:hAnsi="Times New Roman" w:cs="Times New Roman"/>
          <w:sz w:val="24"/>
          <w:szCs w:val="24"/>
        </w:rPr>
        <w:t>1</w:t>
      </w:r>
      <w:r w:rsidR="00921FC5">
        <w:rPr>
          <w:rFonts w:ascii="Times New Roman" w:hAnsi="Times New Roman" w:cs="Times New Roman"/>
          <w:sz w:val="24"/>
          <w:szCs w:val="24"/>
        </w:rPr>
        <w:t>1</w:t>
      </w:r>
      <w:r>
        <w:rPr>
          <w:rFonts w:ascii="Times New Roman" w:hAnsi="Times New Roman" w:cs="Times New Roman"/>
          <w:sz w:val="24"/>
          <w:szCs w:val="24"/>
        </w:rPr>
        <w:t xml:space="preserve">] </w:t>
      </w:r>
      <w:r w:rsidR="00C01279">
        <w:rPr>
          <w:rFonts w:ascii="Times New Roman" w:hAnsi="Times New Roman" w:cs="Times New Roman"/>
          <w:sz w:val="24"/>
          <w:szCs w:val="24"/>
        </w:rPr>
        <w:t xml:space="preserve">Gilbert Takabarasha stated that the written agreement did not </w:t>
      </w:r>
      <w:r w:rsidR="00706DEB">
        <w:rPr>
          <w:rFonts w:ascii="Times New Roman" w:hAnsi="Times New Roman" w:cs="Times New Roman"/>
          <w:sz w:val="24"/>
          <w:szCs w:val="24"/>
        </w:rPr>
        <w:t xml:space="preserve">at all </w:t>
      </w:r>
      <w:r w:rsidR="00C01279">
        <w:rPr>
          <w:rFonts w:ascii="Times New Roman" w:hAnsi="Times New Roman" w:cs="Times New Roman"/>
          <w:sz w:val="24"/>
          <w:szCs w:val="24"/>
        </w:rPr>
        <w:t xml:space="preserve">reflect the </w:t>
      </w:r>
      <w:r w:rsidR="000C5516">
        <w:rPr>
          <w:rFonts w:ascii="Times New Roman" w:hAnsi="Times New Roman" w:cs="Times New Roman"/>
          <w:sz w:val="24"/>
          <w:szCs w:val="24"/>
        </w:rPr>
        <w:t xml:space="preserve">full </w:t>
      </w:r>
      <w:r w:rsidR="00921FC5">
        <w:rPr>
          <w:rFonts w:ascii="Times New Roman" w:hAnsi="Times New Roman" w:cs="Times New Roman"/>
          <w:sz w:val="24"/>
          <w:szCs w:val="24"/>
        </w:rPr>
        <w:t xml:space="preserve">terms agreed between </w:t>
      </w:r>
      <w:r w:rsidR="00CA4409">
        <w:rPr>
          <w:rFonts w:ascii="Times New Roman" w:hAnsi="Times New Roman" w:cs="Times New Roman"/>
          <w:sz w:val="24"/>
          <w:szCs w:val="24"/>
        </w:rPr>
        <w:t xml:space="preserve">the parties. </w:t>
      </w:r>
      <w:r w:rsidR="005B555B">
        <w:rPr>
          <w:rFonts w:ascii="Times New Roman" w:hAnsi="Times New Roman" w:cs="Times New Roman"/>
          <w:sz w:val="24"/>
          <w:szCs w:val="24"/>
        </w:rPr>
        <w:t>T</w:t>
      </w:r>
      <w:r w:rsidR="00CA4409">
        <w:rPr>
          <w:rFonts w:ascii="Times New Roman" w:hAnsi="Times New Roman" w:cs="Times New Roman"/>
          <w:sz w:val="24"/>
          <w:szCs w:val="24"/>
        </w:rPr>
        <w:t xml:space="preserve">he </w:t>
      </w:r>
      <w:r w:rsidR="005B555B">
        <w:rPr>
          <w:rFonts w:ascii="Times New Roman" w:hAnsi="Times New Roman" w:cs="Times New Roman"/>
          <w:sz w:val="24"/>
          <w:szCs w:val="24"/>
        </w:rPr>
        <w:t xml:space="preserve">understanding was </w:t>
      </w:r>
      <w:r w:rsidR="00CA4409">
        <w:rPr>
          <w:rFonts w:ascii="Times New Roman" w:hAnsi="Times New Roman" w:cs="Times New Roman"/>
          <w:sz w:val="24"/>
          <w:szCs w:val="24"/>
        </w:rPr>
        <w:t xml:space="preserve">that the previously obtained loan amounts </w:t>
      </w:r>
      <w:r w:rsidR="00706DEB">
        <w:rPr>
          <w:rFonts w:ascii="Times New Roman" w:hAnsi="Times New Roman" w:cs="Times New Roman"/>
          <w:sz w:val="24"/>
          <w:szCs w:val="24"/>
        </w:rPr>
        <w:t xml:space="preserve">(“old money”), </w:t>
      </w:r>
      <w:r w:rsidR="00CA4409">
        <w:rPr>
          <w:rFonts w:ascii="Times New Roman" w:hAnsi="Times New Roman" w:cs="Times New Roman"/>
          <w:sz w:val="24"/>
          <w:szCs w:val="24"/>
        </w:rPr>
        <w:t xml:space="preserve">constituted the loan arrangement </w:t>
      </w:r>
      <w:r w:rsidR="00706DEB">
        <w:rPr>
          <w:rFonts w:ascii="Times New Roman" w:hAnsi="Times New Roman" w:cs="Times New Roman"/>
          <w:sz w:val="24"/>
          <w:szCs w:val="24"/>
        </w:rPr>
        <w:t xml:space="preserve">and </w:t>
      </w:r>
      <w:r w:rsidR="00CA4409">
        <w:rPr>
          <w:rFonts w:ascii="Times New Roman" w:hAnsi="Times New Roman" w:cs="Times New Roman"/>
          <w:sz w:val="24"/>
          <w:szCs w:val="24"/>
        </w:rPr>
        <w:t>stipulated in the contract</w:t>
      </w:r>
      <w:r w:rsidR="005B555B">
        <w:rPr>
          <w:rFonts w:ascii="Times New Roman" w:hAnsi="Times New Roman" w:cs="Times New Roman"/>
          <w:sz w:val="24"/>
          <w:szCs w:val="24"/>
        </w:rPr>
        <w:t xml:space="preserve"> and that no “new money was contemplated</w:t>
      </w:r>
      <w:r w:rsidR="00CA4409">
        <w:rPr>
          <w:rFonts w:ascii="Times New Roman" w:hAnsi="Times New Roman" w:cs="Times New Roman"/>
          <w:sz w:val="24"/>
          <w:szCs w:val="24"/>
        </w:rPr>
        <w:t xml:space="preserve">. In fact, </w:t>
      </w:r>
      <w:r w:rsidR="00EE59A1">
        <w:rPr>
          <w:rFonts w:ascii="Times New Roman" w:hAnsi="Times New Roman" w:cs="Times New Roman"/>
          <w:sz w:val="24"/>
          <w:szCs w:val="24"/>
        </w:rPr>
        <w:t>Mr. Chivandire</w:t>
      </w:r>
      <w:r w:rsidR="00CA4409">
        <w:rPr>
          <w:rFonts w:ascii="Times New Roman" w:hAnsi="Times New Roman" w:cs="Times New Roman"/>
          <w:sz w:val="24"/>
          <w:szCs w:val="24"/>
        </w:rPr>
        <w:t xml:space="preserve"> </w:t>
      </w:r>
      <w:r w:rsidR="005B555B">
        <w:rPr>
          <w:rFonts w:ascii="Times New Roman" w:hAnsi="Times New Roman" w:cs="Times New Roman"/>
          <w:sz w:val="24"/>
          <w:szCs w:val="24"/>
        </w:rPr>
        <w:t>confirmed t</w:t>
      </w:r>
      <w:r w:rsidR="00CA4409">
        <w:rPr>
          <w:rFonts w:ascii="Times New Roman" w:hAnsi="Times New Roman" w:cs="Times New Roman"/>
          <w:sz w:val="24"/>
          <w:szCs w:val="24"/>
        </w:rPr>
        <w:t>his understanding by participating as anticipated</w:t>
      </w:r>
      <w:r w:rsidR="00921FC5">
        <w:rPr>
          <w:rFonts w:ascii="Times New Roman" w:hAnsi="Times New Roman" w:cs="Times New Roman"/>
          <w:sz w:val="24"/>
          <w:szCs w:val="24"/>
        </w:rPr>
        <w:t>,</w:t>
      </w:r>
      <w:r w:rsidR="00CA4409">
        <w:rPr>
          <w:rFonts w:ascii="Times New Roman" w:hAnsi="Times New Roman" w:cs="Times New Roman"/>
          <w:sz w:val="24"/>
          <w:szCs w:val="24"/>
        </w:rPr>
        <w:t xml:space="preserve"> from October of 2021 until 24 January </w:t>
      </w:r>
      <w:r w:rsidR="00921FC5">
        <w:rPr>
          <w:rFonts w:ascii="Times New Roman" w:hAnsi="Times New Roman" w:cs="Times New Roman"/>
          <w:sz w:val="24"/>
          <w:szCs w:val="24"/>
        </w:rPr>
        <w:t>2022, when</w:t>
      </w:r>
      <w:r w:rsidR="00CA4409">
        <w:rPr>
          <w:rFonts w:ascii="Times New Roman" w:hAnsi="Times New Roman" w:cs="Times New Roman"/>
          <w:sz w:val="24"/>
          <w:szCs w:val="24"/>
        </w:rPr>
        <w:t xml:space="preserve"> he unilaterally (and wrongfully) repudiated the Forward Sale Agreement.</w:t>
      </w:r>
    </w:p>
    <w:p w14:paraId="48C08E9E" w14:textId="77777777" w:rsidR="002F4B80" w:rsidRDefault="002F4B80" w:rsidP="00CA1F1F">
      <w:pPr>
        <w:pStyle w:val="NoSpacing"/>
        <w:spacing w:line="360" w:lineRule="auto"/>
        <w:jc w:val="both"/>
        <w:rPr>
          <w:rFonts w:ascii="Times New Roman" w:hAnsi="Times New Roman" w:cs="Times New Roman"/>
          <w:sz w:val="24"/>
          <w:szCs w:val="24"/>
        </w:rPr>
      </w:pPr>
    </w:p>
    <w:p w14:paraId="69162884" w14:textId="3E210602" w:rsidR="009563EE" w:rsidRDefault="00CA1F1F" w:rsidP="00CA1F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21FC5">
        <w:rPr>
          <w:rFonts w:ascii="Times New Roman" w:hAnsi="Times New Roman" w:cs="Times New Roman"/>
          <w:sz w:val="24"/>
          <w:szCs w:val="24"/>
        </w:rPr>
        <w:t>12]</w:t>
      </w:r>
      <w:r>
        <w:rPr>
          <w:rFonts w:ascii="Times New Roman" w:hAnsi="Times New Roman" w:cs="Times New Roman"/>
          <w:sz w:val="24"/>
          <w:szCs w:val="24"/>
        </w:rPr>
        <w:t xml:space="preserve"> </w:t>
      </w:r>
      <w:r w:rsidR="00EE59A1">
        <w:rPr>
          <w:rFonts w:ascii="Times New Roman" w:hAnsi="Times New Roman" w:cs="Times New Roman"/>
          <w:sz w:val="24"/>
          <w:szCs w:val="24"/>
        </w:rPr>
        <w:t>Mr. Chivandire’s</w:t>
      </w:r>
      <w:r w:rsidR="00CA4409">
        <w:rPr>
          <w:rFonts w:ascii="Times New Roman" w:hAnsi="Times New Roman" w:cs="Times New Roman"/>
          <w:sz w:val="24"/>
          <w:szCs w:val="24"/>
        </w:rPr>
        <w:t xml:space="preserve"> purported notice of termination became the basis upon which Dairibord sought a declaratur to compel </w:t>
      </w:r>
      <w:r w:rsidR="00EE59A1">
        <w:rPr>
          <w:rFonts w:ascii="Times New Roman" w:hAnsi="Times New Roman" w:cs="Times New Roman"/>
          <w:sz w:val="24"/>
          <w:szCs w:val="24"/>
        </w:rPr>
        <w:t>Mr. Chivandire</w:t>
      </w:r>
      <w:r w:rsidR="00CA4409">
        <w:rPr>
          <w:rFonts w:ascii="Times New Roman" w:hAnsi="Times New Roman" w:cs="Times New Roman"/>
          <w:sz w:val="24"/>
          <w:szCs w:val="24"/>
        </w:rPr>
        <w:t xml:space="preserve"> to </w:t>
      </w:r>
      <w:r w:rsidR="005B555B">
        <w:rPr>
          <w:rFonts w:ascii="Times New Roman" w:hAnsi="Times New Roman" w:cs="Times New Roman"/>
          <w:sz w:val="24"/>
          <w:szCs w:val="24"/>
        </w:rPr>
        <w:t>abide by the terms of the contract.</w:t>
      </w:r>
      <w:r w:rsidR="00921FC5" w:rsidRPr="00921FC5">
        <w:rPr>
          <w:rFonts w:ascii="Times New Roman" w:hAnsi="Times New Roman" w:cs="Times New Roman"/>
          <w:sz w:val="24"/>
          <w:szCs w:val="24"/>
        </w:rPr>
        <w:t xml:space="preserve"> </w:t>
      </w:r>
    </w:p>
    <w:p w14:paraId="75E904E5" w14:textId="77777777" w:rsidR="009563EE" w:rsidRDefault="009563EE" w:rsidP="00CA1F1F">
      <w:pPr>
        <w:pStyle w:val="NoSpacing"/>
        <w:spacing w:line="360" w:lineRule="auto"/>
        <w:jc w:val="both"/>
        <w:rPr>
          <w:rFonts w:ascii="Times New Roman" w:hAnsi="Times New Roman" w:cs="Times New Roman"/>
          <w:sz w:val="24"/>
          <w:szCs w:val="24"/>
        </w:rPr>
      </w:pPr>
    </w:p>
    <w:p w14:paraId="557F55B0" w14:textId="1DC426C8" w:rsidR="00B07C48" w:rsidRDefault="00B07C48" w:rsidP="00CA1F1F">
      <w:pPr>
        <w:pStyle w:val="NoSpacing"/>
        <w:spacing w:line="360" w:lineRule="auto"/>
        <w:jc w:val="both"/>
        <w:rPr>
          <w:rFonts w:ascii="Times New Roman" w:hAnsi="Times New Roman" w:cs="Times New Roman"/>
          <w:sz w:val="24"/>
          <w:szCs w:val="24"/>
        </w:rPr>
      </w:pPr>
      <w:r w:rsidRPr="00AF0CB0">
        <w:rPr>
          <w:rFonts w:ascii="Times New Roman" w:hAnsi="Times New Roman" w:cs="Times New Roman"/>
        </w:rPr>
        <w:t xml:space="preserve">THE LEGAL </w:t>
      </w:r>
      <w:r w:rsidR="00921FC5">
        <w:rPr>
          <w:rFonts w:ascii="Times New Roman" w:hAnsi="Times New Roman" w:cs="Times New Roman"/>
        </w:rPr>
        <w:t xml:space="preserve">ISSUES </w:t>
      </w:r>
    </w:p>
    <w:p w14:paraId="4FC5359B" w14:textId="1B2B2B79" w:rsidR="0002277C" w:rsidRDefault="00CA1F1F" w:rsidP="00CA1F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[ 1</w:t>
      </w:r>
      <w:r w:rsidR="00921FC5">
        <w:rPr>
          <w:rFonts w:ascii="Times New Roman" w:hAnsi="Times New Roman" w:cs="Times New Roman"/>
          <w:sz w:val="24"/>
          <w:szCs w:val="24"/>
        </w:rPr>
        <w:t>3</w:t>
      </w:r>
      <w:r>
        <w:rPr>
          <w:rFonts w:ascii="Times New Roman" w:hAnsi="Times New Roman" w:cs="Times New Roman"/>
          <w:sz w:val="24"/>
          <w:szCs w:val="24"/>
        </w:rPr>
        <w:t xml:space="preserve">] </w:t>
      </w:r>
      <w:r w:rsidR="00B07C48">
        <w:rPr>
          <w:rFonts w:ascii="Times New Roman" w:hAnsi="Times New Roman" w:cs="Times New Roman"/>
          <w:sz w:val="24"/>
          <w:szCs w:val="24"/>
        </w:rPr>
        <w:t xml:space="preserve">I must express my indebtedness to both counsel for their </w:t>
      </w:r>
      <w:r w:rsidR="00DD14E7">
        <w:rPr>
          <w:rFonts w:ascii="Times New Roman" w:hAnsi="Times New Roman" w:cs="Times New Roman"/>
          <w:sz w:val="24"/>
          <w:szCs w:val="24"/>
        </w:rPr>
        <w:t>detailed and</w:t>
      </w:r>
      <w:r w:rsidR="0002277C">
        <w:rPr>
          <w:rFonts w:ascii="Times New Roman" w:hAnsi="Times New Roman" w:cs="Times New Roman"/>
          <w:sz w:val="24"/>
          <w:szCs w:val="24"/>
        </w:rPr>
        <w:t xml:space="preserve"> </w:t>
      </w:r>
      <w:r w:rsidR="00921FC5">
        <w:rPr>
          <w:rFonts w:ascii="Times New Roman" w:hAnsi="Times New Roman" w:cs="Times New Roman"/>
          <w:sz w:val="24"/>
          <w:szCs w:val="24"/>
        </w:rPr>
        <w:t xml:space="preserve">very </w:t>
      </w:r>
      <w:r w:rsidR="0002277C">
        <w:rPr>
          <w:rFonts w:ascii="Times New Roman" w:hAnsi="Times New Roman" w:cs="Times New Roman"/>
          <w:sz w:val="24"/>
          <w:szCs w:val="24"/>
        </w:rPr>
        <w:t xml:space="preserve">helpful </w:t>
      </w:r>
      <w:r w:rsidR="00B07C48">
        <w:rPr>
          <w:rFonts w:ascii="Times New Roman" w:hAnsi="Times New Roman" w:cs="Times New Roman"/>
          <w:sz w:val="24"/>
          <w:szCs w:val="24"/>
        </w:rPr>
        <w:t xml:space="preserve">submissions. I must also state that the single issue whose determination will dispose of the dispute does not require the train to stop and linger at each and every one of the many sidings marked by both counsel in argument. That issue relates to whether or not there was a valid contract between the parties. A finding in the positive will deliver victory to Dairibord because </w:t>
      </w:r>
      <w:r w:rsidR="0002277C">
        <w:rPr>
          <w:rFonts w:ascii="Times New Roman" w:hAnsi="Times New Roman" w:cs="Times New Roman"/>
          <w:sz w:val="24"/>
          <w:szCs w:val="24"/>
        </w:rPr>
        <w:t>the alleged invalidity of the termination notice has not essentially been disputed</w:t>
      </w:r>
      <w:r w:rsidR="00EE59A1">
        <w:rPr>
          <w:rFonts w:ascii="Times New Roman" w:hAnsi="Times New Roman" w:cs="Times New Roman"/>
          <w:sz w:val="24"/>
          <w:szCs w:val="24"/>
        </w:rPr>
        <w:t xml:space="preserve"> by respondent</w:t>
      </w:r>
      <w:r w:rsidR="0002277C">
        <w:rPr>
          <w:rFonts w:ascii="Times New Roman" w:hAnsi="Times New Roman" w:cs="Times New Roman"/>
          <w:sz w:val="24"/>
          <w:szCs w:val="24"/>
        </w:rPr>
        <w:t xml:space="preserve">. </w:t>
      </w:r>
      <w:r w:rsidR="00CE640B">
        <w:rPr>
          <w:rFonts w:ascii="Times New Roman" w:hAnsi="Times New Roman" w:cs="Times New Roman"/>
          <w:sz w:val="24"/>
          <w:szCs w:val="24"/>
        </w:rPr>
        <w:t>On that basis, there will be no need to delve into specifics around the clauses in question. Similarly</w:t>
      </w:r>
      <w:r w:rsidR="0002277C">
        <w:rPr>
          <w:rFonts w:ascii="Times New Roman" w:hAnsi="Times New Roman" w:cs="Times New Roman"/>
          <w:sz w:val="24"/>
          <w:szCs w:val="24"/>
        </w:rPr>
        <w:t xml:space="preserve">, if the conclusion finds the </w:t>
      </w:r>
      <w:r w:rsidR="00CE640B">
        <w:rPr>
          <w:rFonts w:ascii="Times New Roman" w:hAnsi="Times New Roman" w:cs="Times New Roman"/>
          <w:sz w:val="24"/>
          <w:szCs w:val="24"/>
        </w:rPr>
        <w:t>contract as</w:t>
      </w:r>
      <w:r w:rsidR="005B555B">
        <w:rPr>
          <w:rFonts w:ascii="Times New Roman" w:hAnsi="Times New Roman" w:cs="Times New Roman"/>
          <w:sz w:val="24"/>
          <w:szCs w:val="24"/>
        </w:rPr>
        <w:t xml:space="preserve"> </w:t>
      </w:r>
      <w:r w:rsidR="0002277C">
        <w:rPr>
          <w:rFonts w:ascii="Times New Roman" w:hAnsi="Times New Roman" w:cs="Times New Roman"/>
          <w:sz w:val="24"/>
          <w:szCs w:val="24"/>
        </w:rPr>
        <w:t>invalid then the matter ends there.</w:t>
      </w:r>
    </w:p>
    <w:p w14:paraId="7C3DD209" w14:textId="6AAF8CB1" w:rsidR="00AF0CB0" w:rsidRDefault="00AF0CB0" w:rsidP="00CA1F1F">
      <w:pPr>
        <w:pStyle w:val="NoSpacing"/>
        <w:spacing w:line="360" w:lineRule="auto"/>
        <w:jc w:val="both"/>
        <w:rPr>
          <w:rFonts w:ascii="Times New Roman" w:hAnsi="Times New Roman" w:cs="Times New Roman"/>
          <w:sz w:val="24"/>
          <w:szCs w:val="24"/>
        </w:rPr>
      </w:pPr>
    </w:p>
    <w:p w14:paraId="15CD139C" w14:textId="47377901" w:rsidR="0002277C" w:rsidRDefault="00AF0CB0" w:rsidP="00CA1F1F">
      <w:pPr>
        <w:pStyle w:val="NoSpacing"/>
        <w:spacing w:line="360" w:lineRule="auto"/>
        <w:jc w:val="both"/>
        <w:rPr>
          <w:rFonts w:ascii="Times New Roman" w:hAnsi="Times New Roman" w:cs="Times New Roman"/>
          <w:sz w:val="24"/>
          <w:szCs w:val="24"/>
        </w:rPr>
      </w:pPr>
      <w:r w:rsidRPr="00AF0CB0">
        <w:rPr>
          <w:rFonts w:ascii="Times New Roman" w:hAnsi="Times New Roman" w:cs="Times New Roman"/>
        </w:rPr>
        <w:t>THE RULE IN SUMBURERU v CHIRUNDA</w:t>
      </w:r>
      <w:r w:rsidRPr="00AF0CB0">
        <w:rPr>
          <w:rStyle w:val="FootnoteReference"/>
          <w:rFonts w:ascii="Times New Roman" w:hAnsi="Times New Roman" w:cs="Times New Roman"/>
        </w:rPr>
        <w:footnoteReference w:id="2"/>
      </w:r>
    </w:p>
    <w:p w14:paraId="5594B410" w14:textId="13F05D8F" w:rsidR="00442061" w:rsidRDefault="00CA1F1F" w:rsidP="00CA1F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[ 1</w:t>
      </w:r>
      <w:r w:rsidR="00921FC5">
        <w:rPr>
          <w:rFonts w:ascii="Times New Roman" w:hAnsi="Times New Roman" w:cs="Times New Roman"/>
          <w:sz w:val="24"/>
          <w:szCs w:val="24"/>
        </w:rPr>
        <w:t>4</w:t>
      </w:r>
      <w:r w:rsidR="00D66871">
        <w:rPr>
          <w:rFonts w:ascii="Times New Roman" w:hAnsi="Times New Roman" w:cs="Times New Roman"/>
          <w:sz w:val="24"/>
          <w:szCs w:val="24"/>
        </w:rPr>
        <w:t>] I</w:t>
      </w:r>
      <w:r w:rsidR="0002277C">
        <w:rPr>
          <w:rFonts w:ascii="Times New Roman" w:hAnsi="Times New Roman" w:cs="Times New Roman"/>
          <w:sz w:val="24"/>
          <w:szCs w:val="24"/>
        </w:rPr>
        <w:t xml:space="preserve"> must commence with the po</w:t>
      </w:r>
      <w:r w:rsidR="000127BE">
        <w:rPr>
          <w:rFonts w:ascii="Times New Roman" w:hAnsi="Times New Roman" w:cs="Times New Roman"/>
          <w:sz w:val="24"/>
          <w:szCs w:val="24"/>
        </w:rPr>
        <w:t xml:space="preserve">int raised </w:t>
      </w:r>
      <w:r w:rsidR="00DD14E7">
        <w:rPr>
          <w:rFonts w:ascii="Times New Roman" w:hAnsi="Times New Roman" w:cs="Times New Roman"/>
          <w:sz w:val="24"/>
          <w:szCs w:val="24"/>
        </w:rPr>
        <w:t xml:space="preserve">by Mr. </w:t>
      </w:r>
      <w:r w:rsidR="007810C9" w:rsidRPr="007810C9">
        <w:rPr>
          <w:rFonts w:ascii="Times New Roman" w:hAnsi="Times New Roman" w:cs="Times New Roman"/>
          <w:i/>
          <w:iCs/>
          <w:sz w:val="24"/>
          <w:szCs w:val="24"/>
        </w:rPr>
        <w:t>Mpofu</w:t>
      </w:r>
      <w:r w:rsidR="007810C9">
        <w:rPr>
          <w:rFonts w:ascii="Times New Roman" w:hAnsi="Times New Roman" w:cs="Times New Roman"/>
          <w:i/>
          <w:iCs/>
          <w:sz w:val="24"/>
          <w:szCs w:val="24"/>
        </w:rPr>
        <w:t xml:space="preserve"> (</w:t>
      </w:r>
      <w:r w:rsidR="007810C9" w:rsidRPr="007810C9">
        <w:rPr>
          <w:rFonts w:ascii="Times New Roman" w:hAnsi="Times New Roman" w:cs="Times New Roman"/>
          <w:sz w:val="24"/>
          <w:szCs w:val="24"/>
        </w:rPr>
        <w:t xml:space="preserve">for </w:t>
      </w:r>
      <w:r w:rsidR="007810C9">
        <w:rPr>
          <w:rFonts w:ascii="Times New Roman" w:hAnsi="Times New Roman" w:cs="Times New Roman"/>
          <w:sz w:val="24"/>
          <w:szCs w:val="24"/>
        </w:rPr>
        <w:t xml:space="preserve">the applicant </w:t>
      </w:r>
      <w:r w:rsidR="002648F4" w:rsidRPr="007810C9">
        <w:rPr>
          <w:rFonts w:ascii="Times New Roman" w:hAnsi="Times New Roman" w:cs="Times New Roman"/>
          <w:sz w:val="24"/>
          <w:szCs w:val="24"/>
        </w:rPr>
        <w:t>Dairibord</w:t>
      </w:r>
      <w:r w:rsidR="002648F4" w:rsidRPr="00442061">
        <w:rPr>
          <w:rFonts w:ascii="Times New Roman" w:hAnsi="Times New Roman" w:cs="Times New Roman"/>
          <w:sz w:val="24"/>
          <w:szCs w:val="24"/>
        </w:rPr>
        <w:t>), that</w:t>
      </w:r>
      <w:r w:rsidR="0002277C">
        <w:rPr>
          <w:rFonts w:ascii="Times New Roman" w:hAnsi="Times New Roman" w:cs="Times New Roman"/>
          <w:sz w:val="24"/>
          <w:szCs w:val="24"/>
        </w:rPr>
        <w:t xml:space="preserve"> </w:t>
      </w:r>
      <w:r w:rsidR="007810C9">
        <w:rPr>
          <w:rFonts w:ascii="Times New Roman" w:hAnsi="Times New Roman" w:cs="Times New Roman"/>
          <w:sz w:val="24"/>
          <w:szCs w:val="24"/>
        </w:rPr>
        <w:t>respondent`s defence to the claim was incompetent in that it essentially amounted to a counter</w:t>
      </w:r>
      <w:r w:rsidR="00D66871">
        <w:rPr>
          <w:rFonts w:ascii="Times New Roman" w:hAnsi="Times New Roman" w:cs="Times New Roman"/>
          <w:sz w:val="24"/>
          <w:szCs w:val="24"/>
        </w:rPr>
        <w:t>-</w:t>
      </w:r>
      <w:r w:rsidR="007810C9">
        <w:rPr>
          <w:rFonts w:ascii="Times New Roman" w:hAnsi="Times New Roman" w:cs="Times New Roman"/>
          <w:sz w:val="24"/>
          <w:szCs w:val="24"/>
        </w:rPr>
        <w:t xml:space="preserve">claim. </w:t>
      </w:r>
      <w:r w:rsidR="000C5516">
        <w:rPr>
          <w:rFonts w:ascii="Times New Roman" w:hAnsi="Times New Roman" w:cs="Times New Roman"/>
          <w:sz w:val="24"/>
          <w:szCs w:val="24"/>
        </w:rPr>
        <w:t xml:space="preserve">Although it was not raised as a point </w:t>
      </w:r>
      <w:r w:rsidR="000C5516" w:rsidRPr="000C5516">
        <w:rPr>
          <w:rFonts w:ascii="Times New Roman" w:hAnsi="Times New Roman" w:cs="Times New Roman"/>
          <w:i/>
          <w:iCs/>
          <w:sz w:val="24"/>
          <w:szCs w:val="24"/>
        </w:rPr>
        <w:t>in limine</w:t>
      </w:r>
      <w:r w:rsidR="000C5516">
        <w:rPr>
          <w:rFonts w:ascii="Times New Roman" w:hAnsi="Times New Roman" w:cs="Times New Roman"/>
          <w:sz w:val="24"/>
          <w:szCs w:val="24"/>
        </w:rPr>
        <w:t>, this argument carried the vestiges of one</w:t>
      </w:r>
      <w:r w:rsidR="00D66871">
        <w:rPr>
          <w:rFonts w:ascii="Times New Roman" w:hAnsi="Times New Roman" w:cs="Times New Roman"/>
          <w:sz w:val="24"/>
          <w:szCs w:val="24"/>
        </w:rPr>
        <w:t>,</w:t>
      </w:r>
      <w:r w:rsidR="000C5516">
        <w:rPr>
          <w:rFonts w:ascii="Times New Roman" w:hAnsi="Times New Roman" w:cs="Times New Roman"/>
          <w:sz w:val="24"/>
          <w:szCs w:val="24"/>
        </w:rPr>
        <w:t xml:space="preserve"> which </w:t>
      </w:r>
      <w:r w:rsidR="00B32A09">
        <w:rPr>
          <w:rFonts w:ascii="Times New Roman" w:hAnsi="Times New Roman" w:cs="Times New Roman"/>
          <w:sz w:val="24"/>
          <w:szCs w:val="24"/>
        </w:rPr>
        <w:t>necessitates</w:t>
      </w:r>
      <w:r w:rsidR="000C5516">
        <w:rPr>
          <w:rFonts w:ascii="Times New Roman" w:hAnsi="Times New Roman" w:cs="Times New Roman"/>
          <w:sz w:val="24"/>
          <w:szCs w:val="24"/>
        </w:rPr>
        <w:t xml:space="preserve"> its disposal </w:t>
      </w:r>
      <w:r w:rsidR="00D66871">
        <w:rPr>
          <w:rFonts w:ascii="Times New Roman" w:hAnsi="Times New Roman" w:cs="Times New Roman"/>
          <w:sz w:val="24"/>
          <w:szCs w:val="24"/>
        </w:rPr>
        <w:t>as such.</w:t>
      </w:r>
      <w:r w:rsidR="000C5516">
        <w:rPr>
          <w:rFonts w:ascii="Times New Roman" w:hAnsi="Times New Roman" w:cs="Times New Roman"/>
          <w:sz w:val="24"/>
          <w:szCs w:val="24"/>
        </w:rPr>
        <w:t xml:space="preserve"> Counsel </w:t>
      </w:r>
      <w:r w:rsidR="000127BE">
        <w:rPr>
          <w:rFonts w:ascii="Times New Roman" w:hAnsi="Times New Roman" w:cs="Times New Roman"/>
          <w:sz w:val="24"/>
          <w:szCs w:val="24"/>
        </w:rPr>
        <w:t>urged the court to note that applicant was</w:t>
      </w:r>
      <w:r w:rsidR="007810C9">
        <w:rPr>
          <w:rFonts w:ascii="Times New Roman" w:hAnsi="Times New Roman" w:cs="Times New Roman"/>
          <w:sz w:val="24"/>
          <w:szCs w:val="24"/>
        </w:rPr>
        <w:t xml:space="preserve"> seeking</w:t>
      </w:r>
      <w:r w:rsidR="00D66871">
        <w:rPr>
          <w:rFonts w:ascii="Times New Roman" w:hAnsi="Times New Roman" w:cs="Times New Roman"/>
          <w:sz w:val="24"/>
          <w:szCs w:val="24"/>
        </w:rPr>
        <w:t>,</w:t>
      </w:r>
      <w:r w:rsidR="007810C9">
        <w:rPr>
          <w:rFonts w:ascii="Times New Roman" w:hAnsi="Times New Roman" w:cs="Times New Roman"/>
          <w:sz w:val="24"/>
          <w:szCs w:val="24"/>
        </w:rPr>
        <w:t xml:space="preserve"> not so</w:t>
      </w:r>
      <w:r w:rsidR="0002277C">
        <w:rPr>
          <w:rFonts w:ascii="Times New Roman" w:hAnsi="Times New Roman" w:cs="Times New Roman"/>
          <w:sz w:val="24"/>
          <w:szCs w:val="24"/>
        </w:rPr>
        <w:t xml:space="preserve"> much a declaration </w:t>
      </w:r>
      <w:r w:rsidR="000127BE">
        <w:rPr>
          <w:rFonts w:ascii="Times New Roman" w:hAnsi="Times New Roman" w:cs="Times New Roman"/>
          <w:sz w:val="24"/>
          <w:szCs w:val="24"/>
        </w:rPr>
        <w:t>of validity</w:t>
      </w:r>
      <w:r w:rsidR="0002277C" w:rsidRPr="000127BE">
        <w:rPr>
          <w:rFonts w:ascii="Times New Roman" w:hAnsi="Times New Roman" w:cs="Times New Roman"/>
          <w:sz w:val="24"/>
          <w:szCs w:val="24"/>
          <w:u w:val="single"/>
        </w:rPr>
        <w:t xml:space="preserve"> of the </w:t>
      </w:r>
      <w:r w:rsidR="007810C9" w:rsidRPr="000127BE">
        <w:rPr>
          <w:rFonts w:ascii="Times New Roman" w:hAnsi="Times New Roman" w:cs="Times New Roman"/>
          <w:sz w:val="24"/>
          <w:szCs w:val="24"/>
          <w:u w:val="single"/>
        </w:rPr>
        <w:t>contract</w:t>
      </w:r>
      <w:r w:rsidR="007810C9">
        <w:rPr>
          <w:rFonts w:ascii="Times New Roman" w:hAnsi="Times New Roman" w:cs="Times New Roman"/>
          <w:sz w:val="24"/>
          <w:szCs w:val="24"/>
        </w:rPr>
        <w:t xml:space="preserve">, but </w:t>
      </w:r>
      <w:r w:rsidR="0002277C">
        <w:rPr>
          <w:rFonts w:ascii="Times New Roman" w:hAnsi="Times New Roman" w:cs="Times New Roman"/>
          <w:sz w:val="24"/>
          <w:szCs w:val="24"/>
        </w:rPr>
        <w:t xml:space="preserve">a declaration </w:t>
      </w:r>
      <w:r w:rsidR="0002277C" w:rsidRPr="000127BE">
        <w:rPr>
          <w:rFonts w:ascii="Times New Roman" w:hAnsi="Times New Roman" w:cs="Times New Roman"/>
          <w:sz w:val="24"/>
          <w:szCs w:val="24"/>
          <w:u w:val="single"/>
        </w:rPr>
        <w:t>of invalidity of the respondent`s attempt to resile from it.</w:t>
      </w:r>
      <w:r w:rsidR="0002277C">
        <w:rPr>
          <w:rFonts w:ascii="Times New Roman" w:hAnsi="Times New Roman" w:cs="Times New Roman"/>
          <w:sz w:val="24"/>
          <w:szCs w:val="24"/>
        </w:rPr>
        <w:t xml:space="preserve"> </w:t>
      </w:r>
      <w:r w:rsidR="00442061">
        <w:rPr>
          <w:rFonts w:ascii="Times New Roman" w:hAnsi="Times New Roman" w:cs="Times New Roman"/>
          <w:sz w:val="24"/>
          <w:szCs w:val="24"/>
        </w:rPr>
        <w:t>The right to be established under the declaratory order sought</w:t>
      </w:r>
      <w:r w:rsidR="00216622">
        <w:rPr>
          <w:rFonts w:ascii="Times New Roman" w:hAnsi="Times New Roman" w:cs="Times New Roman"/>
          <w:sz w:val="24"/>
          <w:szCs w:val="24"/>
        </w:rPr>
        <w:t>,</w:t>
      </w:r>
      <w:r w:rsidR="00442061">
        <w:rPr>
          <w:rFonts w:ascii="Times New Roman" w:hAnsi="Times New Roman" w:cs="Times New Roman"/>
          <w:sz w:val="24"/>
          <w:szCs w:val="24"/>
        </w:rPr>
        <w:t xml:space="preserve"> lay not in whether there was a valid contract between the parties. That according to counsel was beyond argument-the contract was valid. (In fact, by seeking to cancel it, the respondent paradoxically admitted that the Forward Sale Agreement was valid and extant.) The </w:t>
      </w:r>
      <w:r w:rsidR="00EE39D9">
        <w:rPr>
          <w:rFonts w:ascii="Times New Roman" w:hAnsi="Times New Roman" w:cs="Times New Roman"/>
          <w:sz w:val="24"/>
          <w:szCs w:val="24"/>
        </w:rPr>
        <w:t>issue</w:t>
      </w:r>
      <w:r w:rsidR="00442061">
        <w:rPr>
          <w:rFonts w:ascii="Times New Roman" w:hAnsi="Times New Roman" w:cs="Times New Roman"/>
          <w:sz w:val="24"/>
          <w:szCs w:val="24"/>
        </w:rPr>
        <w:t xml:space="preserve"> was whether or not the respondent</w:t>
      </w:r>
      <w:r w:rsidR="00EE39D9">
        <w:rPr>
          <w:rFonts w:ascii="Times New Roman" w:hAnsi="Times New Roman" w:cs="Times New Roman"/>
          <w:sz w:val="24"/>
          <w:szCs w:val="24"/>
        </w:rPr>
        <w:t xml:space="preserve"> had</w:t>
      </w:r>
      <w:r w:rsidR="00442061">
        <w:rPr>
          <w:rFonts w:ascii="Times New Roman" w:hAnsi="Times New Roman" w:cs="Times New Roman"/>
          <w:sz w:val="24"/>
          <w:szCs w:val="24"/>
        </w:rPr>
        <w:t xml:space="preserve"> a right to terminate the contract in the manner that he did.</w:t>
      </w:r>
    </w:p>
    <w:p w14:paraId="068EC0CC" w14:textId="77777777" w:rsidR="00D66871" w:rsidRDefault="00D66871" w:rsidP="00CA1F1F">
      <w:pPr>
        <w:pStyle w:val="NoSpacing"/>
        <w:spacing w:line="360" w:lineRule="auto"/>
        <w:jc w:val="both"/>
        <w:rPr>
          <w:rFonts w:ascii="Times New Roman" w:hAnsi="Times New Roman" w:cs="Times New Roman"/>
          <w:sz w:val="24"/>
          <w:szCs w:val="24"/>
        </w:rPr>
      </w:pPr>
    </w:p>
    <w:p w14:paraId="04AC052B" w14:textId="0146A31D" w:rsidR="00BE2D8C" w:rsidRDefault="00CA1F1F" w:rsidP="00CA1F1F">
      <w:pPr>
        <w:pStyle w:val="NoSpacing"/>
        <w:spacing w:line="360" w:lineRule="auto"/>
        <w:jc w:val="both"/>
        <w:rPr>
          <w:rFonts w:ascii="Times New Roman" w:hAnsi="Times New Roman" w:cs="Times New Roman"/>
        </w:rPr>
      </w:pPr>
      <w:r>
        <w:rPr>
          <w:rFonts w:ascii="Times New Roman" w:hAnsi="Times New Roman" w:cs="Times New Roman"/>
          <w:sz w:val="24"/>
          <w:szCs w:val="24"/>
        </w:rPr>
        <w:t xml:space="preserve">[ </w:t>
      </w:r>
      <w:r w:rsidR="003D54B8">
        <w:rPr>
          <w:rFonts w:ascii="Times New Roman" w:hAnsi="Times New Roman" w:cs="Times New Roman"/>
          <w:sz w:val="24"/>
          <w:szCs w:val="24"/>
        </w:rPr>
        <w:t>1</w:t>
      </w:r>
      <w:r w:rsidR="001F4A4C">
        <w:rPr>
          <w:rFonts w:ascii="Times New Roman" w:hAnsi="Times New Roman" w:cs="Times New Roman"/>
          <w:sz w:val="24"/>
          <w:szCs w:val="24"/>
        </w:rPr>
        <w:t>5</w:t>
      </w:r>
      <w:r w:rsidR="003D54B8">
        <w:rPr>
          <w:rFonts w:ascii="Times New Roman" w:hAnsi="Times New Roman" w:cs="Times New Roman"/>
          <w:sz w:val="24"/>
          <w:szCs w:val="24"/>
        </w:rPr>
        <w:t>]</w:t>
      </w:r>
      <w:r>
        <w:rPr>
          <w:rFonts w:ascii="Times New Roman" w:hAnsi="Times New Roman" w:cs="Times New Roman"/>
          <w:sz w:val="24"/>
          <w:szCs w:val="24"/>
        </w:rPr>
        <w:t xml:space="preserve"> </w:t>
      </w:r>
      <w:r w:rsidR="0002277C">
        <w:rPr>
          <w:rFonts w:ascii="Times New Roman" w:hAnsi="Times New Roman" w:cs="Times New Roman"/>
          <w:sz w:val="24"/>
          <w:szCs w:val="24"/>
        </w:rPr>
        <w:t xml:space="preserve">To fortify his argument, Mr. Mpofu referred to the rule in </w:t>
      </w:r>
      <w:r w:rsidR="00BE2D8C" w:rsidRPr="00DD14E7">
        <w:rPr>
          <w:rFonts w:ascii="Times New Roman" w:hAnsi="Times New Roman" w:cs="Times New Roman"/>
          <w:i/>
          <w:iCs/>
          <w:sz w:val="24"/>
          <w:szCs w:val="24"/>
        </w:rPr>
        <w:t xml:space="preserve">Sumbureru v </w:t>
      </w:r>
      <w:r w:rsidR="00AF0CB0" w:rsidRPr="00DD14E7">
        <w:rPr>
          <w:rFonts w:ascii="Times New Roman" w:hAnsi="Times New Roman" w:cs="Times New Roman"/>
          <w:i/>
          <w:iCs/>
          <w:sz w:val="24"/>
          <w:szCs w:val="24"/>
        </w:rPr>
        <w:t>Chirunda</w:t>
      </w:r>
      <w:r w:rsidR="00AF0CB0">
        <w:rPr>
          <w:rFonts w:ascii="Times New Roman" w:hAnsi="Times New Roman" w:cs="Times New Roman"/>
          <w:sz w:val="24"/>
          <w:szCs w:val="24"/>
        </w:rPr>
        <w:t>, (supra) which was stated as follows by</w:t>
      </w:r>
      <w:r w:rsidR="00BE2D8C">
        <w:rPr>
          <w:rFonts w:ascii="Times New Roman" w:hAnsi="Times New Roman" w:cs="Times New Roman"/>
          <w:sz w:val="24"/>
          <w:szCs w:val="24"/>
        </w:rPr>
        <w:t xml:space="preserve"> </w:t>
      </w:r>
      <w:r w:rsidR="00BE2D8C" w:rsidRPr="006C45E0">
        <w:rPr>
          <w:rFonts w:ascii="Times New Roman" w:hAnsi="Times New Roman" w:cs="Times New Roman"/>
        </w:rPr>
        <w:t>SMITH J</w:t>
      </w:r>
      <w:r w:rsidR="00BE2D8C">
        <w:rPr>
          <w:rFonts w:ascii="Times New Roman" w:hAnsi="Times New Roman" w:cs="Times New Roman"/>
          <w:sz w:val="24"/>
          <w:szCs w:val="24"/>
        </w:rPr>
        <w:t xml:space="preserve"> at </w:t>
      </w:r>
      <w:r w:rsidR="00BE2D8C" w:rsidRPr="006C45E0">
        <w:rPr>
          <w:rFonts w:ascii="Times New Roman" w:hAnsi="Times New Roman" w:cs="Times New Roman"/>
        </w:rPr>
        <w:t>242 G-H; -</w:t>
      </w:r>
    </w:p>
    <w:p w14:paraId="30445949" w14:textId="77777777" w:rsidR="00D66871" w:rsidRDefault="00D66871" w:rsidP="00CA1F1F">
      <w:pPr>
        <w:pStyle w:val="NoSpacing"/>
        <w:spacing w:line="360" w:lineRule="auto"/>
        <w:jc w:val="both"/>
        <w:rPr>
          <w:rFonts w:ascii="Times New Roman" w:hAnsi="Times New Roman" w:cs="Times New Roman"/>
          <w:sz w:val="24"/>
          <w:szCs w:val="24"/>
        </w:rPr>
      </w:pPr>
    </w:p>
    <w:p w14:paraId="447DE693" w14:textId="4922165E" w:rsidR="009563EE" w:rsidRDefault="00DD14E7" w:rsidP="003D54B8">
      <w:pPr>
        <w:pStyle w:val="NoSpacing"/>
        <w:spacing w:line="360" w:lineRule="auto"/>
        <w:ind w:left="1134"/>
        <w:jc w:val="both"/>
        <w:rPr>
          <w:rFonts w:ascii="Times New Roman" w:hAnsi="Times New Roman" w:cs="Times New Roman"/>
          <w:sz w:val="24"/>
          <w:szCs w:val="24"/>
        </w:rPr>
      </w:pPr>
      <w:r w:rsidRPr="006C45E0">
        <w:rPr>
          <w:rFonts w:ascii="Times New Roman" w:hAnsi="Times New Roman" w:cs="Times New Roman"/>
        </w:rPr>
        <w:t>“</w:t>
      </w:r>
      <w:r w:rsidR="00BE2D8C" w:rsidRPr="006C45E0">
        <w:rPr>
          <w:rFonts w:ascii="Times New Roman" w:hAnsi="Times New Roman" w:cs="Times New Roman"/>
        </w:rPr>
        <w:t xml:space="preserve">I agree with </w:t>
      </w:r>
      <w:r w:rsidRPr="006C45E0">
        <w:rPr>
          <w:rFonts w:ascii="Times New Roman" w:hAnsi="Times New Roman" w:cs="Times New Roman"/>
        </w:rPr>
        <w:t>Mr. Chikumbirike` s</w:t>
      </w:r>
      <w:r w:rsidR="00BE2D8C" w:rsidRPr="006C45E0">
        <w:rPr>
          <w:rFonts w:ascii="Times New Roman" w:hAnsi="Times New Roman" w:cs="Times New Roman"/>
        </w:rPr>
        <w:t xml:space="preserve"> submissions that in notice of motion proceedings the respondent </w:t>
      </w:r>
      <w:r w:rsidRPr="006C45E0">
        <w:rPr>
          <w:rFonts w:ascii="Times New Roman" w:hAnsi="Times New Roman" w:cs="Times New Roman"/>
        </w:rPr>
        <w:t>should, according</w:t>
      </w:r>
      <w:r w:rsidR="00BE2D8C" w:rsidRPr="006C45E0">
        <w:rPr>
          <w:rFonts w:ascii="Times New Roman" w:hAnsi="Times New Roman" w:cs="Times New Roman"/>
        </w:rPr>
        <w:t xml:space="preserve"> to the rules of </w:t>
      </w:r>
      <w:r w:rsidRPr="006C45E0">
        <w:rPr>
          <w:rFonts w:ascii="Times New Roman" w:hAnsi="Times New Roman" w:cs="Times New Roman"/>
        </w:rPr>
        <w:t>court, in</w:t>
      </w:r>
      <w:r w:rsidR="00BE2D8C" w:rsidRPr="006C45E0">
        <w:rPr>
          <w:rFonts w:ascii="Times New Roman" w:hAnsi="Times New Roman" w:cs="Times New Roman"/>
        </w:rPr>
        <w:t xml:space="preserve"> the opposing </w:t>
      </w:r>
      <w:r w:rsidRPr="006C45E0">
        <w:rPr>
          <w:rFonts w:ascii="Times New Roman" w:hAnsi="Times New Roman" w:cs="Times New Roman"/>
        </w:rPr>
        <w:t>affidavit, confine</w:t>
      </w:r>
      <w:r w:rsidR="00BE2D8C" w:rsidRPr="006C45E0">
        <w:rPr>
          <w:rFonts w:ascii="Times New Roman" w:hAnsi="Times New Roman" w:cs="Times New Roman"/>
        </w:rPr>
        <w:t xml:space="preserve"> his opposition</w:t>
      </w:r>
      <w:r w:rsidRPr="006C45E0">
        <w:rPr>
          <w:rFonts w:ascii="Times New Roman" w:hAnsi="Times New Roman" w:cs="Times New Roman"/>
        </w:rPr>
        <w:t xml:space="preserve"> to a defence. He should not, in the opposing affidavit, launch an attack on the applicant and make a claim in reconvention</w:t>
      </w:r>
      <w:r>
        <w:rPr>
          <w:rFonts w:ascii="Times New Roman" w:hAnsi="Times New Roman" w:cs="Times New Roman"/>
          <w:sz w:val="24"/>
          <w:szCs w:val="24"/>
        </w:rPr>
        <w:t>.”</w:t>
      </w:r>
    </w:p>
    <w:p w14:paraId="3BC0ED9D" w14:textId="77777777" w:rsidR="00D66871" w:rsidRDefault="00D66871" w:rsidP="003D54B8">
      <w:pPr>
        <w:pStyle w:val="NoSpacing"/>
        <w:spacing w:line="360" w:lineRule="auto"/>
        <w:ind w:left="1134"/>
        <w:jc w:val="both"/>
        <w:rPr>
          <w:rFonts w:ascii="Times New Roman" w:hAnsi="Times New Roman" w:cs="Times New Roman"/>
          <w:sz w:val="24"/>
          <w:szCs w:val="24"/>
        </w:rPr>
      </w:pPr>
    </w:p>
    <w:p w14:paraId="2680781D" w14:textId="3BA2BDF6" w:rsidR="00786767" w:rsidRDefault="00CA1F1F" w:rsidP="00CA1F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[ 1</w:t>
      </w:r>
      <w:r w:rsidR="001F4A4C">
        <w:rPr>
          <w:rFonts w:ascii="Times New Roman" w:hAnsi="Times New Roman" w:cs="Times New Roman"/>
          <w:sz w:val="24"/>
          <w:szCs w:val="24"/>
        </w:rPr>
        <w:t>6</w:t>
      </w:r>
      <w:r>
        <w:rPr>
          <w:rFonts w:ascii="Times New Roman" w:hAnsi="Times New Roman" w:cs="Times New Roman"/>
          <w:sz w:val="24"/>
          <w:szCs w:val="24"/>
        </w:rPr>
        <w:t xml:space="preserve">] </w:t>
      </w:r>
      <w:r w:rsidR="00DD14E7">
        <w:rPr>
          <w:rFonts w:ascii="Times New Roman" w:hAnsi="Times New Roman" w:cs="Times New Roman"/>
          <w:sz w:val="24"/>
          <w:szCs w:val="24"/>
        </w:rPr>
        <w:t xml:space="preserve">According to Mr. </w:t>
      </w:r>
      <w:r w:rsidR="00DD14E7" w:rsidRPr="007810C9">
        <w:rPr>
          <w:rFonts w:ascii="Times New Roman" w:hAnsi="Times New Roman" w:cs="Times New Roman"/>
          <w:i/>
          <w:iCs/>
          <w:sz w:val="24"/>
          <w:szCs w:val="24"/>
        </w:rPr>
        <w:t>Mpofu,</w:t>
      </w:r>
      <w:r w:rsidR="00DD14E7">
        <w:rPr>
          <w:rFonts w:ascii="Times New Roman" w:hAnsi="Times New Roman" w:cs="Times New Roman"/>
          <w:sz w:val="24"/>
          <w:szCs w:val="24"/>
        </w:rPr>
        <w:t xml:space="preserve"> </w:t>
      </w:r>
      <w:r w:rsidR="007810C9">
        <w:rPr>
          <w:rFonts w:ascii="Times New Roman" w:hAnsi="Times New Roman" w:cs="Times New Roman"/>
          <w:sz w:val="24"/>
          <w:szCs w:val="24"/>
        </w:rPr>
        <w:t>respondent`s defence</w:t>
      </w:r>
      <w:r w:rsidR="00DD14E7">
        <w:rPr>
          <w:rFonts w:ascii="Times New Roman" w:hAnsi="Times New Roman" w:cs="Times New Roman"/>
          <w:sz w:val="24"/>
          <w:szCs w:val="24"/>
        </w:rPr>
        <w:t xml:space="preserve"> </w:t>
      </w:r>
      <w:r w:rsidR="00EE59A1">
        <w:rPr>
          <w:rFonts w:ascii="Times New Roman" w:hAnsi="Times New Roman" w:cs="Times New Roman"/>
          <w:sz w:val="24"/>
          <w:szCs w:val="24"/>
        </w:rPr>
        <w:t xml:space="preserve">amounting as did to a counter-claim became </w:t>
      </w:r>
      <w:r w:rsidR="00DD14E7">
        <w:rPr>
          <w:rFonts w:ascii="Times New Roman" w:hAnsi="Times New Roman" w:cs="Times New Roman"/>
          <w:sz w:val="24"/>
          <w:szCs w:val="24"/>
        </w:rPr>
        <w:t xml:space="preserve">a </w:t>
      </w:r>
      <w:r w:rsidR="00EE59A1">
        <w:rPr>
          <w:rFonts w:ascii="Times New Roman" w:hAnsi="Times New Roman" w:cs="Times New Roman"/>
          <w:sz w:val="24"/>
          <w:szCs w:val="24"/>
        </w:rPr>
        <w:t>“</w:t>
      </w:r>
      <w:r w:rsidR="00DD14E7">
        <w:rPr>
          <w:rFonts w:ascii="Times New Roman" w:hAnsi="Times New Roman" w:cs="Times New Roman"/>
          <w:sz w:val="24"/>
          <w:szCs w:val="24"/>
        </w:rPr>
        <w:t>sword rather than a shield</w:t>
      </w:r>
      <w:r w:rsidR="00EE59A1">
        <w:rPr>
          <w:rFonts w:ascii="Times New Roman" w:hAnsi="Times New Roman" w:cs="Times New Roman"/>
          <w:sz w:val="24"/>
          <w:szCs w:val="24"/>
        </w:rPr>
        <w:t>”</w:t>
      </w:r>
      <w:r w:rsidR="007810C9">
        <w:rPr>
          <w:rFonts w:ascii="Times New Roman" w:hAnsi="Times New Roman" w:cs="Times New Roman"/>
          <w:sz w:val="24"/>
          <w:szCs w:val="24"/>
        </w:rPr>
        <w:t>,</w:t>
      </w:r>
      <w:r w:rsidR="00DD14E7">
        <w:rPr>
          <w:rFonts w:ascii="Times New Roman" w:hAnsi="Times New Roman" w:cs="Times New Roman"/>
          <w:sz w:val="24"/>
          <w:szCs w:val="24"/>
        </w:rPr>
        <w:t xml:space="preserve"> to use the term</w:t>
      </w:r>
      <w:r w:rsidR="007810C9">
        <w:rPr>
          <w:rFonts w:ascii="Times New Roman" w:hAnsi="Times New Roman" w:cs="Times New Roman"/>
          <w:sz w:val="24"/>
          <w:szCs w:val="24"/>
        </w:rPr>
        <w:t xml:space="preserve">inology </w:t>
      </w:r>
      <w:r w:rsidR="00DD14E7">
        <w:rPr>
          <w:rFonts w:ascii="Times New Roman" w:hAnsi="Times New Roman" w:cs="Times New Roman"/>
          <w:sz w:val="24"/>
          <w:szCs w:val="24"/>
        </w:rPr>
        <w:t xml:space="preserve">in </w:t>
      </w:r>
      <w:r w:rsidR="00DD14E7" w:rsidRPr="00DB6103">
        <w:rPr>
          <w:rFonts w:ascii="Times New Roman" w:hAnsi="Times New Roman" w:cs="Times New Roman"/>
          <w:i/>
          <w:iCs/>
          <w:sz w:val="24"/>
          <w:szCs w:val="24"/>
        </w:rPr>
        <w:t>Sumbur</w:t>
      </w:r>
      <w:r w:rsidR="00DB6103" w:rsidRPr="00DB6103">
        <w:rPr>
          <w:rFonts w:ascii="Times New Roman" w:hAnsi="Times New Roman" w:cs="Times New Roman"/>
          <w:i/>
          <w:iCs/>
          <w:sz w:val="24"/>
          <w:szCs w:val="24"/>
        </w:rPr>
        <w:t>eru v Chirunda</w:t>
      </w:r>
      <w:r w:rsidR="00DB6103">
        <w:rPr>
          <w:rFonts w:ascii="Times New Roman" w:hAnsi="Times New Roman" w:cs="Times New Roman"/>
          <w:sz w:val="24"/>
          <w:szCs w:val="24"/>
        </w:rPr>
        <w:t>.</w:t>
      </w:r>
      <w:r w:rsidR="00786767">
        <w:rPr>
          <w:rFonts w:ascii="Times New Roman" w:hAnsi="Times New Roman" w:cs="Times New Roman"/>
          <w:sz w:val="24"/>
          <w:szCs w:val="24"/>
        </w:rPr>
        <w:t xml:space="preserve"> </w:t>
      </w:r>
      <w:r w:rsidR="00CE640B" w:rsidRPr="00CE640B">
        <w:rPr>
          <w:rFonts w:ascii="Times New Roman" w:hAnsi="Times New Roman" w:cs="Times New Roman"/>
          <w:sz w:val="24"/>
          <w:szCs w:val="24"/>
        </w:rPr>
        <w:t>I was not persuaded by th</w:t>
      </w:r>
      <w:r w:rsidR="00CE640B">
        <w:rPr>
          <w:rFonts w:ascii="Times New Roman" w:hAnsi="Times New Roman" w:cs="Times New Roman"/>
          <w:sz w:val="24"/>
          <w:szCs w:val="24"/>
        </w:rPr>
        <w:t xml:space="preserve">is </w:t>
      </w:r>
      <w:r w:rsidR="00CE640B" w:rsidRPr="00CE640B">
        <w:rPr>
          <w:rFonts w:ascii="Times New Roman" w:hAnsi="Times New Roman" w:cs="Times New Roman"/>
          <w:sz w:val="24"/>
          <w:szCs w:val="24"/>
        </w:rPr>
        <w:t>argument</w:t>
      </w:r>
      <w:r w:rsidR="00CE640B">
        <w:rPr>
          <w:rFonts w:ascii="Times New Roman" w:hAnsi="Times New Roman" w:cs="Times New Roman"/>
          <w:sz w:val="24"/>
          <w:szCs w:val="24"/>
        </w:rPr>
        <w:t>.</w:t>
      </w:r>
      <w:r w:rsidR="00CE640B" w:rsidRPr="00CE640B">
        <w:rPr>
          <w:rFonts w:ascii="Times New Roman" w:hAnsi="Times New Roman" w:cs="Times New Roman"/>
          <w:sz w:val="24"/>
          <w:szCs w:val="24"/>
        </w:rPr>
        <w:t xml:space="preserve"> </w:t>
      </w:r>
      <w:r w:rsidR="007E2DD2" w:rsidRPr="007E2DD2">
        <w:rPr>
          <w:rFonts w:ascii="Times New Roman" w:hAnsi="Times New Roman" w:cs="Times New Roman"/>
          <w:sz w:val="24"/>
          <w:szCs w:val="24"/>
        </w:rPr>
        <w:t>Taken logically, th</w:t>
      </w:r>
      <w:r w:rsidR="00CE640B">
        <w:rPr>
          <w:rFonts w:ascii="Times New Roman" w:hAnsi="Times New Roman" w:cs="Times New Roman"/>
          <w:sz w:val="24"/>
          <w:szCs w:val="24"/>
        </w:rPr>
        <w:t xml:space="preserve">e </w:t>
      </w:r>
      <w:r w:rsidR="00EE59A1">
        <w:rPr>
          <w:rFonts w:ascii="Times New Roman" w:hAnsi="Times New Roman" w:cs="Times New Roman"/>
          <w:sz w:val="24"/>
          <w:szCs w:val="24"/>
        </w:rPr>
        <w:t>argument,</w:t>
      </w:r>
      <w:r w:rsidR="007E2DD2" w:rsidRPr="007E2DD2">
        <w:rPr>
          <w:rFonts w:ascii="Times New Roman" w:hAnsi="Times New Roman" w:cs="Times New Roman"/>
          <w:sz w:val="24"/>
          <w:szCs w:val="24"/>
        </w:rPr>
        <w:t xml:space="preserve"> </w:t>
      </w:r>
      <w:r w:rsidR="007F4974">
        <w:rPr>
          <w:rFonts w:ascii="Times New Roman" w:hAnsi="Times New Roman" w:cs="Times New Roman"/>
          <w:sz w:val="24"/>
          <w:szCs w:val="24"/>
        </w:rPr>
        <w:t xml:space="preserve">in </w:t>
      </w:r>
      <w:r w:rsidR="007E2DD2" w:rsidRPr="007E2DD2">
        <w:rPr>
          <w:rFonts w:ascii="Times New Roman" w:hAnsi="Times New Roman" w:cs="Times New Roman"/>
          <w:sz w:val="24"/>
          <w:szCs w:val="24"/>
        </w:rPr>
        <w:t xml:space="preserve">my view simply evolves back to a declaration of validity of the </w:t>
      </w:r>
      <w:r w:rsidR="00717305" w:rsidRPr="007E2DD2">
        <w:rPr>
          <w:rFonts w:ascii="Times New Roman" w:hAnsi="Times New Roman" w:cs="Times New Roman"/>
          <w:sz w:val="24"/>
          <w:szCs w:val="24"/>
        </w:rPr>
        <w:t>contract</w:t>
      </w:r>
      <w:r w:rsidR="00CE640B">
        <w:rPr>
          <w:rFonts w:ascii="Times New Roman" w:hAnsi="Times New Roman" w:cs="Times New Roman"/>
          <w:sz w:val="24"/>
          <w:szCs w:val="24"/>
        </w:rPr>
        <w:t xml:space="preserve"> </w:t>
      </w:r>
      <w:r w:rsidR="00EE59A1">
        <w:rPr>
          <w:rFonts w:ascii="Times New Roman" w:hAnsi="Times New Roman" w:cs="Times New Roman"/>
          <w:sz w:val="24"/>
          <w:szCs w:val="24"/>
        </w:rPr>
        <w:t>and</w:t>
      </w:r>
      <w:r w:rsidR="00786767">
        <w:rPr>
          <w:rFonts w:ascii="Times New Roman" w:hAnsi="Times New Roman" w:cs="Times New Roman"/>
          <w:sz w:val="24"/>
          <w:szCs w:val="24"/>
        </w:rPr>
        <w:t xml:space="preserve"> below are my reasons; -</w:t>
      </w:r>
    </w:p>
    <w:p w14:paraId="46624FAA" w14:textId="5945CB52" w:rsidR="00A72722" w:rsidRDefault="00CA1F1F" w:rsidP="00CA1F1F">
      <w:pPr>
        <w:pStyle w:val="NoSpacing"/>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D54B8">
        <w:rPr>
          <w:rFonts w:ascii="Times New Roman" w:hAnsi="Times New Roman" w:cs="Times New Roman"/>
          <w:sz w:val="24"/>
          <w:szCs w:val="24"/>
        </w:rPr>
        <w:t>1</w:t>
      </w:r>
      <w:r w:rsidR="001F4A4C">
        <w:rPr>
          <w:rFonts w:ascii="Times New Roman" w:hAnsi="Times New Roman" w:cs="Times New Roman"/>
          <w:sz w:val="24"/>
          <w:szCs w:val="24"/>
        </w:rPr>
        <w:t>7</w:t>
      </w:r>
      <w:r w:rsidR="003D54B8">
        <w:rPr>
          <w:rFonts w:ascii="Times New Roman" w:hAnsi="Times New Roman" w:cs="Times New Roman"/>
          <w:sz w:val="24"/>
          <w:szCs w:val="24"/>
        </w:rPr>
        <w:t>]</w:t>
      </w:r>
      <w:r>
        <w:rPr>
          <w:rFonts w:ascii="Times New Roman" w:hAnsi="Times New Roman" w:cs="Times New Roman"/>
          <w:sz w:val="24"/>
          <w:szCs w:val="24"/>
        </w:rPr>
        <w:t xml:space="preserve"> </w:t>
      </w:r>
      <w:r w:rsidR="00717305" w:rsidRPr="00717305">
        <w:rPr>
          <w:rFonts w:ascii="Times New Roman" w:hAnsi="Times New Roman" w:cs="Times New Roman"/>
          <w:sz w:val="24"/>
          <w:szCs w:val="24"/>
        </w:rPr>
        <w:t xml:space="preserve">The </w:t>
      </w:r>
      <w:r w:rsidR="00717305">
        <w:rPr>
          <w:rFonts w:ascii="Times New Roman" w:hAnsi="Times New Roman" w:cs="Times New Roman"/>
          <w:sz w:val="24"/>
          <w:szCs w:val="24"/>
        </w:rPr>
        <w:t xml:space="preserve">specific </w:t>
      </w:r>
      <w:r w:rsidR="00717305" w:rsidRPr="00717305">
        <w:rPr>
          <w:rFonts w:ascii="Times New Roman" w:hAnsi="Times New Roman" w:cs="Times New Roman"/>
          <w:sz w:val="24"/>
          <w:szCs w:val="24"/>
        </w:rPr>
        <w:t xml:space="preserve">procedural rule in </w:t>
      </w:r>
      <w:r w:rsidR="00717305" w:rsidRPr="00717305">
        <w:rPr>
          <w:rFonts w:ascii="Times New Roman" w:hAnsi="Times New Roman" w:cs="Times New Roman"/>
          <w:i/>
          <w:iCs/>
          <w:sz w:val="24"/>
          <w:szCs w:val="24"/>
        </w:rPr>
        <w:t>Sumbureru</w:t>
      </w:r>
      <w:r w:rsidR="00717305" w:rsidRPr="00717305">
        <w:rPr>
          <w:rFonts w:ascii="Times New Roman" w:hAnsi="Times New Roman" w:cs="Times New Roman"/>
          <w:sz w:val="24"/>
          <w:szCs w:val="24"/>
        </w:rPr>
        <w:t xml:space="preserve"> cannot be separated from the </w:t>
      </w:r>
      <w:r w:rsidR="00717305">
        <w:rPr>
          <w:rFonts w:ascii="Times New Roman" w:hAnsi="Times New Roman" w:cs="Times New Roman"/>
          <w:sz w:val="24"/>
          <w:szCs w:val="24"/>
        </w:rPr>
        <w:t xml:space="preserve">general considerations governing the conduct of litigation in our courts. </w:t>
      </w:r>
      <w:r w:rsidR="005B555B">
        <w:rPr>
          <w:rFonts w:ascii="Times New Roman" w:hAnsi="Times New Roman" w:cs="Times New Roman"/>
          <w:sz w:val="24"/>
          <w:szCs w:val="24"/>
        </w:rPr>
        <w:t xml:space="preserve">Which means that </w:t>
      </w:r>
      <w:r w:rsidR="00897307">
        <w:rPr>
          <w:rFonts w:ascii="Times New Roman" w:hAnsi="Times New Roman" w:cs="Times New Roman"/>
          <w:sz w:val="24"/>
          <w:szCs w:val="24"/>
        </w:rPr>
        <w:t xml:space="preserve">Mr. </w:t>
      </w:r>
      <w:r w:rsidRPr="00897307">
        <w:rPr>
          <w:rFonts w:ascii="Times New Roman" w:hAnsi="Times New Roman" w:cs="Times New Roman"/>
          <w:i/>
          <w:iCs/>
          <w:sz w:val="24"/>
          <w:szCs w:val="24"/>
        </w:rPr>
        <w:t>Mpofu’</w:t>
      </w:r>
      <w:r>
        <w:rPr>
          <w:rFonts w:ascii="Times New Roman" w:hAnsi="Times New Roman" w:cs="Times New Roman"/>
          <w:sz w:val="24"/>
          <w:szCs w:val="24"/>
        </w:rPr>
        <w:t>s argument</w:t>
      </w:r>
      <w:r w:rsidR="005B555B">
        <w:rPr>
          <w:rFonts w:ascii="Times New Roman" w:hAnsi="Times New Roman" w:cs="Times New Roman"/>
          <w:sz w:val="24"/>
          <w:szCs w:val="24"/>
        </w:rPr>
        <w:t>,</w:t>
      </w:r>
      <w:r w:rsidR="00EE39D9">
        <w:rPr>
          <w:rFonts w:ascii="Times New Roman" w:hAnsi="Times New Roman" w:cs="Times New Roman"/>
          <w:sz w:val="24"/>
          <w:szCs w:val="24"/>
        </w:rPr>
        <w:t xml:space="preserve"> as I understood it</w:t>
      </w:r>
      <w:r w:rsidR="00197AD2">
        <w:rPr>
          <w:rFonts w:ascii="Times New Roman" w:hAnsi="Times New Roman" w:cs="Times New Roman"/>
          <w:sz w:val="24"/>
          <w:szCs w:val="24"/>
        </w:rPr>
        <w:t xml:space="preserve"> and in paraphrase</w:t>
      </w:r>
      <w:r w:rsidR="00897307">
        <w:rPr>
          <w:rFonts w:ascii="Times New Roman" w:hAnsi="Times New Roman" w:cs="Times New Roman"/>
          <w:sz w:val="24"/>
          <w:szCs w:val="24"/>
        </w:rPr>
        <w:t>,</w:t>
      </w:r>
      <w:r w:rsidR="00EE39D9">
        <w:rPr>
          <w:rFonts w:ascii="Times New Roman" w:hAnsi="Times New Roman" w:cs="Times New Roman"/>
          <w:sz w:val="24"/>
          <w:szCs w:val="24"/>
        </w:rPr>
        <w:t xml:space="preserve"> </w:t>
      </w:r>
      <w:r w:rsidR="00A72722">
        <w:rPr>
          <w:rFonts w:ascii="Times New Roman" w:hAnsi="Times New Roman" w:cs="Times New Roman"/>
          <w:sz w:val="24"/>
          <w:szCs w:val="24"/>
        </w:rPr>
        <w:t xml:space="preserve">effectively stood on </w:t>
      </w:r>
      <w:r w:rsidR="00EE39D9">
        <w:rPr>
          <w:rFonts w:ascii="Times New Roman" w:hAnsi="Times New Roman" w:cs="Times New Roman"/>
          <w:sz w:val="24"/>
          <w:szCs w:val="24"/>
        </w:rPr>
        <w:t xml:space="preserve">two principles (a) the requirements for declaratory relief and (b) adherence to the rules of court. </w:t>
      </w:r>
    </w:p>
    <w:p w14:paraId="5BC85E78" w14:textId="074200D5" w:rsidR="00197AD2" w:rsidRDefault="00A72722" w:rsidP="00CA1F1F">
      <w:pPr>
        <w:pStyle w:val="NoSpacing"/>
        <w:spacing w:before="240" w:line="360" w:lineRule="auto"/>
        <w:jc w:val="both"/>
        <w:rPr>
          <w:rFonts w:ascii="Times New Roman" w:hAnsi="Times New Roman" w:cs="Times New Roman"/>
          <w:sz w:val="24"/>
          <w:szCs w:val="24"/>
        </w:rPr>
      </w:pPr>
      <w:r>
        <w:rPr>
          <w:rFonts w:ascii="Times New Roman" w:hAnsi="Times New Roman" w:cs="Times New Roman"/>
          <w:sz w:val="24"/>
          <w:szCs w:val="24"/>
        </w:rPr>
        <w:t>[ 1</w:t>
      </w:r>
      <w:r w:rsidR="001F4A4C">
        <w:rPr>
          <w:rFonts w:ascii="Times New Roman" w:hAnsi="Times New Roman" w:cs="Times New Roman"/>
          <w:sz w:val="24"/>
          <w:szCs w:val="24"/>
        </w:rPr>
        <w:t>8</w:t>
      </w:r>
      <w:r>
        <w:rPr>
          <w:rFonts w:ascii="Times New Roman" w:hAnsi="Times New Roman" w:cs="Times New Roman"/>
          <w:sz w:val="24"/>
          <w:szCs w:val="24"/>
        </w:rPr>
        <w:t xml:space="preserve">] </w:t>
      </w:r>
      <w:r w:rsidR="00EE39D9">
        <w:rPr>
          <w:rFonts w:ascii="Times New Roman" w:hAnsi="Times New Roman" w:cs="Times New Roman"/>
          <w:sz w:val="24"/>
          <w:szCs w:val="24"/>
        </w:rPr>
        <w:t xml:space="preserve">Regarding the first pillar, </w:t>
      </w:r>
      <w:r w:rsidR="00D66871">
        <w:rPr>
          <w:rFonts w:ascii="Times New Roman" w:hAnsi="Times New Roman" w:cs="Times New Roman"/>
          <w:sz w:val="24"/>
          <w:szCs w:val="24"/>
        </w:rPr>
        <w:t xml:space="preserve">counsel argued </w:t>
      </w:r>
      <w:r w:rsidR="00CE640B">
        <w:rPr>
          <w:rFonts w:ascii="Times New Roman" w:hAnsi="Times New Roman" w:cs="Times New Roman"/>
          <w:sz w:val="24"/>
          <w:szCs w:val="24"/>
        </w:rPr>
        <w:t xml:space="preserve">that </w:t>
      </w:r>
      <w:r w:rsidR="00197AD2">
        <w:rPr>
          <w:rFonts w:ascii="Times New Roman" w:hAnsi="Times New Roman" w:cs="Times New Roman"/>
          <w:sz w:val="24"/>
          <w:szCs w:val="24"/>
        </w:rPr>
        <w:t xml:space="preserve">Dairibord had elected to enforce </w:t>
      </w:r>
      <w:r w:rsidR="00CE640B" w:rsidRPr="00CE640B">
        <w:rPr>
          <w:rFonts w:ascii="Times New Roman" w:hAnsi="Times New Roman" w:cs="Times New Roman"/>
          <w:sz w:val="24"/>
          <w:szCs w:val="24"/>
          <w:u w:val="single"/>
        </w:rPr>
        <w:t>one, and one</w:t>
      </w:r>
      <w:r w:rsidR="00197AD2" w:rsidRPr="00CE640B">
        <w:rPr>
          <w:rFonts w:ascii="Times New Roman" w:hAnsi="Times New Roman" w:cs="Times New Roman"/>
          <w:sz w:val="24"/>
          <w:szCs w:val="24"/>
          <w:u w:val="single"/>
        </w:rPr>
        <w:t xml:space="preserve"> right </w:t>
      </w:r>
      <w:r w:rsidR="00CE640B" w:rsidRPr="00CE640B">
        <w:rPr>
          <w:rFonts w:ascii="Times New Roman" w:hAnsi="Times New Roman" w:cs="Times New Roman"/>
          <w:sz w:val="24"/>
          <w:szCs w:val="24"/>
          <w:u w:val="single"/>
        </w:rPr>
        <w:t>only</w:t>
      </w:r>
      <w:r w:rsidR="00CE640B">
        <w:rPr>
          <w:rFonts w:ascii="Times New Roman" w:hAnsi="Times New Roman" w:cs="Times New Roman"/>
          <w:sz w:val="24"/>
          <w:szCs w:val="24"/>
        </w:rPr>
        <w:t xml:space="preserve"> </w:t>
      </w:r>
      <w:r w:rsidR="00197AD2">
        <w:rPr>
          <w:rFonts w:ascii="Times New Roman" w:hAnsi="Times New Roman" w:cs="Times New Roman"/>
          <w:sz w:val="24"/>
          <w:szCs w:val="24"/>
        </w:rPr>
        <w:t xml:space="preserve">out of the entire suite of rights available to it under the </w:t>
      </w:r>
      <w:r w:rsidR="00CE640B">
        <w:rPr>
          <w:rFonts w:ascii="Times New Roman" w:hAnsi="Times New Roman" w:cs="Times New Roman"/>
          <w:sz w:val="24"/>
          <w:szCs w:val="24"/>
        </w:rPr>
        <w:t>contract. This was the right</w:t>
      </w:r>
      <w:r w:rsidR="00197AD2">
        <w:rPr>
          <w:rFonts w:ascii="Times New Roman" w:hAnsi="Times New Roman" w:cs="Times New Roman"/>
          <w:sz w:val="24"/>
          <w:szCs w:val="24"/>
        </w:rPr>
        <w:t xml:space="preserve"> to a proper termination of the contract</w:t>
      </w:r>
      <w:r w:rsidR="00CE640B">
        <w:rPr>
          <w:rFonts w:ascii="Times New Roman" w:hAnsi="Times New Roman" w:cs="Times New Roman"/>
          <w:sz w:val="24"/>
          <w:szCs w:val="24"/>
        </w:rPr>
        <w:t xml:space="preserve"> in terms of the requisite provisions being clauses 9 and 10 of the Forward S</w:t>
      </w:r>
      <w:r w:rsidR="00393FD0">
        <w:rPr>
          <w:rFonts w:ascii="Times New Roman" w:hAnsi="Times New Roman" w:cs="Times New Roman"/>
          <w:sz w:val="24"/>
          <w:szCs w:val="24"/>
        </w:rPr>
        <w:t>ale</w:t>
      </w:r>
      <w:r w:rsidR="00CE640B">
        <w:rPr>
          <w:rFonts w:ascii="Times New Roman" w:hAnsi="Times New Roman" w:cs="Times New Roman"/>
          <w:sz w:val="24"/>
          <w:szCs w:val="24"/>
        </w:rPr>
        <w:t xml:space="preserve"> Contract</w:t>
      </w:r>
      <w:r w:rsidR="00197AD2">
        <w:rPr>
          <w:rFonts w:ascii="Times New Roman" w:hAnsi="Times New Roman" w:cs="Times New Roman"/>
          <w:sz w:val="24"/>
          <w:szCs w:val="24"/>
        </w:rPr>
        <w:t xml:space="preserve">. To that </w:t>
      </w:r>
      <w:r w:rsidR="00CE640B">
        <w:rPr>
          <w:rFonts w:ascii="Times New Roman" w:hAnsi="Times New Roman" w:cs="Times New Roman"/>
          <w:sz w:val="24"/>
          <w:szCs w:val="24"/>
        </w:rPr>
        <w:t>extent, argued counsel,</w:t>
      </w:r>
      <w:r w:rsidR="00197AD2">
        <w:rPr>
          <w:rFonts w:ascii="Times New Roman" w:hAnsi="Times New Roman" w:cs="Times New Roman"/>
          <w:sz w:val="24"/>
          <w:szCs w:val="24"/>
        </w:rPr>
        <w:t xml:space="preserve"> the court had to confine </w:t>
      </w:r>
      <w:r w:rsidR="00197AD2">
        <w:rPr>
          <w:rFonts w:ascii="Times New Roman" w:hAnsi="Times New Roman" w:cs="Times New Roman"/>
          <w:sz w:val="24"/>
          <w:szCs w:val="24"/>
        </w:rPr>
        <w:lastRenderedPageBreak/>
        <w:t xml:space="preserve">itself to the determination of that right and that right </w:t>
      </w:r>
      <w:r w:rsidR="00847F70">
        <w:rPr>
          <w:rFonts w:ascii="Times New Roman" w:hAnsi="Times New Roman" w:cs="Times New Roman"/>
          <w:sz w:val="24"/>
          <w:szCs w:val="24"/>
        </w:rPr>
        <w:t>alone. This being the reason why Dairibord had approached the court seeking nothing else besides a declaration of rights issuing from clauses 9 and 10 of the agreement.</w:t>
      </w:r>
      <w:r w:rsidR="00197AD2">
        <w:rPr>
          <w:rFonts w:ascii="Times New Roman" w:hAnsi="Times New Roman" w:cs="Times New Roman"/>
          <w:sz w:val="24"/>
          <w:szCs w:val="24"/>
        </w:rPr>
        <w:t xml:space="preserve"> Dairibord was not even seeking specific performance </w:t>
      </w:r>
      <w:r w:rsidR="00216622">
        <w:rPr>
          <w:rFonts w:ascii="Times New Roman" w:hAnsi="Times New Roman" w:cs="Times New Roman"/>
          <w:sz w:val="24"/>
          <w:szCs w:val="24"/>
        </w:rPr>
        <w:t>n</w:t>
      </w:r>
      <w:r w:rsidR="00197AD2">
        <w:rPr>
          <w:rFonts w:ascii="Times New Roman" w:hAnsi="Times New Roman" w:cs="Times New Roman"/>
          <w:sz w:val="24"/>
          <w:szCs w:val="24"/>
        </w:rPr>
        <w:t xml:space="preserve">or other relief residual to breach of </w:t>
      </w:r>
      <w:r w:rsidR="005B555B">
        <w:rPr>
          <w:rFonts w:ascii="Times New Roman" w:hAnsi="Times New Roman" w:cs="Times New Roman"/>
          <w:sz w:val="24"/>
          <w:szCs w:val="24"/>
        </w:rPr>
        <w:t>contract. It was therefore improper, so went the argument, for Mr. Chivandire to raise the primary issue of validity of contract.</w:t>
      </w:r>
    </w:p>
    <w:p w14:paraId="4B31EC77" w14:textId="595C1811" w:rsidR="005E5252" w:rsidRPr="005E5252" w:rsidRDefault="00A72722" w:rsidP="00CA1F1F">
      <w:pPr>
        <w:pStyle w:val="NoSpacing"/>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E640B">
        <w:rPr>
          <w:rFonts w:ascii="Times New Roman" w:hAnsi="Times New Roman" w:cs="Times New Roman"/>
          <w:sz w:val="24"/>
          <w:szCs w:val="24"/>
        </w:rPr>
        <w:t>1</w:t>
      </w:r>
      <w:r w:rsidR="001F4A4C">
        <w:rPr>
          <w:rFonts w:ascii="Times New Roman" w:hAnsi="Times New Roman" w:cs="Times New Roman"/>
          <w:sz w:val="24"/>
          <w:szCs w:val="24"/>
        </w:rPr>
        <w:t>9</w:t>
      </w:r>
      <w:r w:rsidR="00CE640B">
        <w:rPr>
          <w:rFonts w:ascii="Times New Roman" w:hAnsi="Times New Roman" w:cs="Times New Roman"/>
          <w:sz w:val="24"/>
          <w:szCs w:val="24"/>
        </w:rPr>
        <w:t>]</w:t>
      </w:r>
      <w:r>
        <w:rPr>
          <w:rFonts w:ascii="Times New Roman" w:hAnsi="Times New Roman" w:cs="Times New Roman"/>
          <w:sz w:val="24"/>
          <w:szCs w:val="24"/>
        </w:rPr>
        <w:t xml:space="preserve"> </w:t>
      </w:r>
      <w:r w:rsidR="00847F70">
        <w:rPr>
          <w:rFonts w:ascii="Times New Roman" w:hAnsi="Times New Roman" w:cs="Times New Roman"/>
          <w:sz w:val="24"/>
          <w:szCs w:val="24"/>
        </w:rPr>
        <w:t xml:space="preserve">A quick examination of the legal requirements of a declaratur would be a good point to start </w:t>
      </w:r>
      <w:r w:rsidR="00216622">
        <w:rPr>
          <w:rFonts w:ascii="Times New Roman" w:hAnsi="Times New Roman" w:cs="Times New Roman"/>
          <w:sz w:val="24"/>
          <w:szCs w:val="24"/>
        </w:rPr>
        <w:t xml:space="preserve">from </w:t>
      </w:r>
      <w:r w:rsidR="00847F70">
        <w:rPr>
          <w:rFonts w:ascii="Times New Roman" w:hAnsi="Times New Roman" w:cs="Times New Roman"/>
          <w:sz w:val="24"/>
          <w:szCs w:val="24"/>
        </w:rPr>
        <w:t>in addressing this issue. A</w:t>
      </w:r>
      <w:r>
        <w:rPr>
          <w:rFonts w:ascii="Times New Roman" w:hAnsi="Times New Roman" w:cs="Times New Roman"/>
          <w:sz w:val="24"/>
          <w:szCs w:val="24"/>
        </w:rPr>
        <w:t xml:space="preserve"> party seeking declaratory </w:t>
      </w:r>
      <w:r w:rsidR="00CE640B">
        <w:rPr>
          <w:rFonts w:ascii="Times New Roman" w:hAnsi="Times New Roman" w:cs="Times New Roman"/>
          <w:sz w:val="24"/>
          <w:szCs w:val="24"/>
        </w:rPr>
        <w:t>relief</w:t>
      </w:r>
      <w:r w:rsidR="00847F70">
        <w:rPr>
          <w:rFonts w:ascii="Times New Roman" w:hAnsi="Times New Roman" w:cs="Times New Roman"/>
          <w:sz w:val="24"/>
          <w:szCs w:val="24"/>
        </w:rPr>
        <w:t xml:space="preserve"> </w:t>
      </w:r>
      <w:r w:rsidR="00CE640B">
        <w:rPr>
          <w:rFonts w:ascii="Times New Roman" w:hAnsi="Times New Roman" w:cs="Times New Roman"/>
          <w:sz w:val="24"/>
          <w:szCs w:val="24"/>
        </w:rPr>
        <w:t>must</w:t>
      </w:r>
      <w:r w:rsidR="00EE39D9">
        <w:rPr>
          <w:rFonts w:ascii="Times New Roman" w:hAnsi="Times New Roman" w:cs="Times New Roman"/>
          <w:sz w:val="24"/>
          <w:szCs w:val="24"/>
        </w:rPr>
        <w:t>, among other grounds, establish the existence of a present or future right</w:t>
      </w:r>
      <w:r w:rsidR="005E4A4E">
        <w:rPr>
          <w:rStyle w:val="FootnoteReference"/>
          <w:rFonts w:ascii="Times New Roman" w:hAnsi="Times New Roman" w:cs="Times New Roman"/>
          <w:sz w:val="24"/>
          <w:szCs w:val="24"/>
        </w:rPr>
        <w:footnoteReference w:id="3"/>
      </w:r>
      <w:r w:rsidR="00EE39D9">
        <w:rPr>
          <w:rFonts w:ascii="Times New Roman" w:hAnsi="Times New Roman" w:cs="Times New Roman"/>
          <w:sz w:val="24"/>
          <w:szCs w:val="24"/>
        </w:rPr>
        <w:t xml:space="preserve">. </w:t>
      </w:r>
      <w:r w:rsidR="00847F70">
        <w:rPr>
          <w:rFonts w:ascii="Times New Roman" w:hAnsi="Times New Roman" w:cs="Times New Roman"/>
          <w:sz w:val="24"/>
          <w:szCs w:val="24"/>
        </w:rPr>
        <w:t>Dairibord argues that the right it seeks the court to declare emanate</w:t>
      </w:r>
      <w:r w:rsidR="00216622">
        <w:rPr>
          <w:rFonts w:ascii="Times New Roman" w:hAnsi="Times New Roman" w:cs="Times New Roman"/>
          <w:sz w:val="24"/>
          <w:szCs w:val="24"/>
        </w:rPr>
        <w:t>s</w:t>
      </w:r>
      <w:r w:rsidR="00847F70">
        <w:rPr>
          <w:rFonts w:ascii="Times New Roman" w:hAnsi="Times New Roman" w:cs="Times New Roman"/>
          <w:sz w:val="24"/>
          <w:szCs w:val="24"/>
        </w:rPr>
        <w:t xml:space="preserve"> from </w:t>
      </w:r>
      <w:r w:rsidR="00EE39D9">
        <w:rPr>
          <w:rFonts w:ascii="Times New Roman" w:hAnsi="Times New Roman" w:cs="Times New Roman"/>
          <w:sz w:val="24"/>
          <w:szCs w:val="24"/>
        </w:rPr>
        <w:t xml:space="preserve">the </w:t>
      </w:r>
      <w:r w:rsidR="00CE640B">
        <w:rPr>
          <w:rFonts w:ascii="Times New Roman" w:hAnsi="Times New Roman" w:cs="Times New Roman"/>
          <w:sz w:val="24"/>
          <w:szCs w:val="24"/>
        </w:rPr>
        <w:t xml:space="preserve">Forward </w:t>
      </w:r>
      <w:r w:rsidR="00393FD0">
        <w:rPr>
          <w:rFonts w:ascii="Times New Roman" w:hAnsi="Times New Roman" w:cs="Times New Roman"/>
          <w:sz w:val="24"/>
          <w:szCs w:val="24"/>
        </w:rPr>
        <w:t xml:space="preserve">Sale </w:t>
      </w:r>
      <w:r w:rsidR="00216622">
        <w:rPr>
          <w:rFonts w:ascii="Times New Roman" w:hAnsi="Times New Roman" w:cs="Times New Roman"/>
          <w:sz w:val="24"/>
          <w:szCs w:val="24"/>
        </w:rPr>
        <w:t>Agreement. Given this simple position,</w:t>
      </w:r>
      <w:r w:rsidR="00EE39D9">
        <w:rPr>
          <w:rFonts w:ascii="Times New Roman" w:hAnsi="Times New Roman" w:cs="Times New Roman"/>
          <w:sz w:val="24"/>
          <w:szCs w:val="24"/>
        </w:rPr>
        <w:t xml:space="preserve"> I was unable to establish the basis upon which respondent</w:t>
      </w:r>
      <w:r w:rsidR="00216622">
        <w:rPr>
          <w:rFonts w:ascii="Times New Roman" w:hAnsi="Times New Roman" w:cs="Times New Roman"/>
          <w:sz w:val="24"/>
          <w:szCs w:val="24"/>
        </w:rPr>
        <w:t xml:space="preserve"> Mr. Chivandire</w:t>
      </w:r>
      <w:r w:rsidR="00EE39D9">
        <w:rPr>
          <w:rFonts w:ascii="Times New Roman" w:hAnsi="Times New Roman" w:cs="Times New Roman"/>
          <w:sz w:val="24"/>
          <w:szCs w:val="24"/>
        </w:rPr>
        <w:t xml:space="preserve">, as a party </w:t>
      </w:r>
      <w:r w:rsidR="00216622">
        <w:rPr>
          <w:rFonts w:ascii="Times New Roman" w:hAnsi="Times New Roman" w:cs="Times New Roman"/>
          <w:sz w:val="24"/>
          <w:szCs w:val="24"/>
        </w:rPr>
        <w:t>to a suit wherein d</w:t>
      </w:r>
      <w:r w:rsidR="00EE39D9">
        <w:rPr>
          <w:rFonts w:ascii="Times New Roman" w:hAnsi="Times New Roman" w:cs="Times New Roman"/>
          <w:sz w:val="24"/>
          <w:szCs w:val="24"/>
        </w:rPr>
        <w:t>eclaratory relief</w:t>
      </w:r>
      <w:r w:rsidR="00216622">
        <w:rPr>
          <w:rFonts w:ascii="Times New Roman" w:hAnsi="Times New Roman" w:cs="Times New Roman"/>
          <w:sz w:val="24"/>
          <w:szCs w:val="24"/>
        </w:rPr>
        <w:t xml:space="preserve"> was sought</w:t>
      </w:r>
      <w:r w:rsidR="005E4A4E">
        <w:rPr>
          <w:rFonts w:ascii="Times New Roman" w:hAnsi="Times New Roman" w:cs="Times New Roman"/>
          <w:sz w:val="24"/>
          <w:szCs w:val="24"/>
        </w:rPr>
        <w:t>,</w:t>
      </w:r>
      <w:r w:rsidR="00EE39D9">
        <w:rPr>
          <w:rFonts w:ascii="Times New Roman" w:hAnsi="Times New Roman" w:cs="Times New Roman"/>
          <w:sz w:val="24"/>
          <w:szCs w:val="24"/>
        </w:rPr>
        <w:t xml:space="preserve"> </w:t>
      </w:r>
      <w:r w:rsidR="00216622">
        <w:rPr>
          <w:rFonts w:ascii="Times New Roman" w:hAnsi="Times New Roman" w:cs="Times New Roman"/>
          <w:sz w:val="24"/>
          <w:szCs w:val="24"/>
        </w:rPr>
        <w:t>could then</w:t>
      </w:r>
      <w:r w:rsidR="00847F70">
        <w:rPr>
          <w:rFonts w:ascii="Times New Roman" w:hAnsi="Times New Roman" w:cs="Times New Roman"/>
          <w:sz w:val="24"/>
          <w:szCs w:val="24"/>
        </w:rPr>
        <w:t xml:space="preserve"> be </w:t>
      </w:r>
      <w:r w:rsidR="00EE39D9">
        <w:rPr>
          <w:rFonts w:ascii="Times New Roman" w:hAnsi="Times New Roman" w:cs="Times New Roman"/>
          <w:sz w:val="24"/>
          <w:szCs w:val="24"/>
        </w:rPr>
        <w:t xml:space="preserve">estopped from raising </w:t>
      </w:r>
      <w:r w:rsidR="00847F70">
        <w:rPr>
          <w:rFonts w:ascii="Times New Roman" w:hAnsi="Times New Roman" w:cs="Times New Roman"/>
          <w:sz w:val="24"/>
          <w:szCs w:val="24"/>
        </w:rPr>
        <w:t xml:space="preserve">as a defence to such declaratory relief, a challenge to </w:t>
      </w:r>
      <w:r w:rsidR="00EE39D9">
        <w:rPr>
          <w:rFonts w:ascii="Times New Roman" w:hAnsi="Times New Roman" w:cs="Times New Roman"/>
          <w:sz w:val="24"/>
          <w:szCs w:val="24"/>
        </w:rPr>
        <w:t xml:space="preserve">the validity of the </w:t>
      </w:r>
      <w:r w:rsidR="002E014B">
        <w:rPr>
          <w:rFonts w:ascii="Times New Roman" w:hAnsi="Times New Roman" w:cs="Times New Roman"/>
          <w:sz w:val="24"/>
          <w:szCs w:val="24"/>
        </w:rPr>
        <w:t xml:space="preserve">contract. </w:t>
      </w:r>
      <w:r w:rsidR="005E5252">
        <w:rPr>
          <w:rFonts w:ascii="Times New Roman" w:hAnsi="Times New Roman" w:cs="Times New Roman"/>
          <w:sz w:val="24"/>
          <w:szCs w:val="24"/>
        </w:rPr>
        <w:t xml:space="preserve">In </w:t>
      </w:r>
      <w:r w:rsidR="005E5252" w:rsidRPr="005E5252">
        <w:rPr>
          <w:rFonts w:ascii="Times New Roman" w:hAnsi="Times New Roman" w:cs="Times New Roman"/>
          <w:i/>
          <w:iCs/>
          <w:sz w:val="24"/>
          <w:szCs w:val="24"/>
        </w:rPr>
        <w:t>University of Johannesburg v Auckland Park Theological Seminary &amp; Anor</w:t>
      </w:r>
      <w:r w:rsidR="005E5252">
        <w:rPr>
          <w:rFonts w:ascii="Times New Roman" w:hAnsi="Times New Roman" w:cs="Times New Roman"/>
          <w:i/>
          <w:iCs/>
          <w:sz w:val="24"/>
          <w:szCs w:val="24"/>
        </w:rPr>
        <w:t xml:space="preserve"> (supra), </w:t>
      </w:r>
      <w:r w:rsidR="005E5252" w:rsidRPr="005E5252">
        <w:rPr>
          <w:rFonts w:ascii="Times New Roman" w:hAnsi="Times New Roman" w:cs="Times New Roman"/>
          <w:sz w:val="24"/>
          <w:szCs w:val="24"/>
        </w:rPr>
        <w:t>the South African Constitutional Court cautioned thus in [63]; -</w:t>
      </w:r>
    </w:p>
    <w:p w14:paraId="7B2D73C3" w14:textId="7FBB0C13" w:rsidR="005E5252" w:rsidRPr="005E5252" w:rsidRDefault="005E5252" w:rsidP="00CA1F1F">
      <w:pPr>
        <w:pStyle w:val="NoSpacing"/>
        <w:spacing w:before="240" w:line="360" w:lineRule="auto"/>
        <w:ind w:left="1134"/>
        <w:jc w:val="both"/>
        <w:rPr>
          <w:rFonts w:ascii="Times New Roman" w:hAnsi="Times New Roman" w:cs="Times New Roman"/>
        </w:rPr>
      </w:pPr>
      <w:r w:rsidRPr="005E5252">
        <w:rPr>
          <w:rFonts w:ascii="Times New Roman" w:hAnsi="Times New Roman" w:cs="Times New Roman"/>
        </w:rPr>
        <w:t>‘It is perspicuous that when a court determines the nature of the parties’ rights and obligations in a contract, it is involved in an exercise of contractual interpretation”</w:t>
      </w:r>
    </w:p>
    <w:p w14:paraId="2C8B5CB9" w14:textId="68C63C43" w:rsidR="003D54B8" w:rsidRDefault="00CA1F1F" w:rsidP="00CA1F1F">
      <w:pPr>
        <w:pStyle w:val="NoSpacing"/>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F4A4C">
        <w:rPr>
          <w:rFonts w:ascii="Times New Roman" w:hAnsi="Times New Roman" w:cs="Times New Roman"/>
          <w:sz w:val="24"/>
          <w:szCs w:val="24"/>
        </w:rPr>
        <w:t>20</w:t>
      </w:r>
      <w:r w:rsidR="003D54B8">
        <w:rPr>
          <w:rFonts w:ascii="Times New Roman" w:hAnsi="Times New Roman" w:cs="Times New Roman"/>
          <w:sz w:val="24"/>
          <w:szCs w:val="24"/>
        </w:rPr>
        <w:t>]</w:t>
      </w:r>
      <w:r>
        <w:rPr>
          <w:rFonts w:ascii="Times New Roman" w:hAnsi="Times New Roman" w:cs="Times New Roman"/>
          <w:sz w:val="24"/>
          <w:szCs w:val="24"/>
        </w:rPr>
        <w:t xml:space="preserve"> </w:t>
      </w:r>
      <w:r w:rsidR="007F4974">
        <w:rPr>
          <w:rFonts w:ascii="Times New Roman" w:hAnsi="Times New Roman" w:cs="Times New Roman"/>
          <w:sz w:val="24"/>
          <w:szCs w:val="24"/>
        </w:rPr>
        <w:t>I</w:t>
      </w:r>
      <w:r w:rsidR="0067266F">
        <w:rPr>
          <w:rFonts w:ascii="Times New Roman" w:hAnsi="Times New Roman" w:cs="Times New Roman"/>
          <w:sz w:val="24"/>
          <w:szCs w:val="24"/>
        </w:rPr>
        <w:t xml:space="preserve">nterpretation of </w:t>
      </w:r>
      <w:r w:rsidR="007F4974">
        <w:rPr>
          <w:rFonts w:ascii="Times New Roman" w:hAnsi="Times New Roman" w:cs="Times New Roman"/>
          <w:sz w:val="24"/>
          <w:szCs w:val="24"/>
        </w:rPr>
        <w:t>a</w:t>
      </w:r>
      <w:r w:rsidR="0067266F">
        <w:rPr>
          <w:rFonts w:ascii="Times New Roman" w:hAnsi="Times New Roman" w:cs="Times New Roman"/>
          <w:sz w:val="24"/>
          <w:szCs w:val="24"/>
        </w:rPr>
        <w:t xml:space="preserve"> contract </w:t>
      </w:r>
      <w:r w:rsidR="007F4974">
        <w:rPr>
          <w:rFonts w:ascii="Times New Roman" w:hAnsi="Times New Roman" w:cs="Times New Roman"/>
          <w:sz w:val="24"/>
          <w:szCs w:val="24"/>
        </w:rPr>
        <w:t>involves questioning the validity of the contract a</w:t>
      </w:r>
      <w:r w:rsidR="0067266F">
        <w:rPr>
          <w:rFonts w:ascii="Times New Roman" w:hAnsi="Times New Roman" w:cs="Times New Roman"/>
          <w:sz w:val="24"/>
          <w:szCs w:val="24"/>
        </w:rPr>
        <w:t xml:space="preserve">s a matter of primacy. </w:t>
      </w:r>
      <w:r w:rsidR="00EE39D9">
        <w:rPr>
          <w:rFonts w:ascii="Times New Roman" w:hAnsi="Times New Roman" w:cs="Times New Roman"/>
          <w:sz w:val="24"/>
          <w:szCs w:val="24"/>
        </w:rPr>
        <w:t xml:space="preserve">Secondly, </w:t>
      </w:r>
      <w:r w:rsidR="00393FD0">
        <w:rPr>
          <w:rFonts w:ascii="Times New Roman" w:hAnsi="Times New Roman" w:cs="Times New Roman"/>
          <w:sz w:val="24"/>
          <w:szCs w:val="24"/>
        </w:rPr>
        <w:t xml:space="preserve">migrating </w:t>
      </w:r>
      <w:r w:rsidR="00297530">
        <w:rPr>
          <w:rFonts w:ascii="Times New Roman" w:hAnsi="Times New Roman" w:cs="Times New Roman"/>
          <w:sz w:val="24"/>
          <w:szCs w:val="24"/>
        </w:rPr>
        <w:t>into the area of procedure, it</w:t>
      </w:r>
      <w:r w:rsidR="00AF1F1D">
        <w:rPr>
          <w:rFonts w:ascii="Times New Roman" w:hAnsi="Times New Roman" w:cs="Times New Roman"/>
          <w:sz w:val="24"/>
          <w:szCs w:val="24"/>
        </w:rPr>
        <w:t xml:space="preserve"> </w:t>
      </w:r>
      <w:r w:rsidR="007F4974">
        <w:rPr>
          <w:rFonts w:ascii="Times New Roman" w:hAnsi="Times New Roman" w:cs="Times New Roman"/>
          <w:sz w:val="24"/>
          <w:szCs w:val="24"/>
        </w:rPr>
        <w:t>is trite</w:t>
      </w:r>
      <w:r w:rsidR="00AF1F1D">
        <w:rPr>
          <w:rFonts w:ascii="Times New Roman" w:hAnsi="Times New Roman" w:cs="Times New Roman"/>
          <w:sz w:val="24"/>
          <w:szCs w:val="24"/>
        </w:rPr>
        <w:t xml:space="preserve"> that the </w:t>
      </w:r>
      <w:r w:rsidR="00786767">
        <w:rPr>
          <w:rFonts w:ascii="Times New Roman" w:hAnsi="Times New Roman" w:cs="Times New Roman"/>
          <w:sz w:val="24"/>
          <w:szCs w:val="24"/>
        </w:rPr>
        <w:t>caus</w:t>
      </w:r>
      <w:r w:rsidR="00AF1F1D">
        <w:rPr>
          <w:rFonts w:ascii="Times New Roman" w:hAnsi="Times New Roman" w:cs="Times New Roman"/>
          <w:sz w:val="24"/>
          <w:szCs w:val="24"/>
        </w:rPr>
        <w:t xml:space="preserve">e of action </w:t>
      </w:r>
      <w:r w:rsidR="007F4974">
        <w:rPr>
          <w:rFonts w:ascii="Times New Roman" w:hAnsi="Times New Roman" w:cs="Times New Roman"/>
          <w:sz w:val="24"/>
          <w:szCs w:val="24"/>
        </w:rPr>
        <w:t xml:space="preserve">pleaded by a claimant </w:t>
      </w:r>
      <w:r w:rsidR="00AF1F1D">
        <w:rPr>
          <w:rFonts w:ascii="Times New Roman" w:hAnsi="Times New Roman" w:cs="Times New Roman"/>
          <w:sz w:val="24"/>
          <w:szCs w:val="24"/>
        </w:rPr>
        <w:t xml:space="preserve">will dictate the nature of the defence that can be </w:t>
      </w:r>
      <w:r w:rsidR="00786767">
        <w:rPr>
          <w:rFonts w:ascii="Times New Roman" w:hAnsi="Times New Roman" w:cs="Times New Roman"/>
          <w:sz w:val="24"/>
          <w:szCs w:val="24"/>
        </w:rPr>
        <w:t>validly raised</w:t>
      </w:r>
      <w:r w:rsidR="00AF1F1D">
        <w:rPr>
          <w:rFonts w:ascii="Times New Roman" w:hAnsi="Times New Roman" w:cs="Times New Roman"/>
          <w:sz w:val="24"/>
          <w:szCs w:val="24"/>
        </w:rPr>
        <w:t xml:space="preserve"> against it</w:t>
      </w:r>
      <w:r w:rsidR="00216622">
        <w:rPr>
          <w:rFonts w:ascii="Times New Roman" w:hAnsi="Times New Roman" w:cs="Times New Roman"/>
          <w:sz w:val="24"/>
          <w:szCs w:val="24"/>
        </w:rPr>
        <w:t>,</w:t>
      </w:r>
      <w:r w:rsidR="00297530">
        <w:rPr>
          <w:rFonts w:ascii="Times New Roman" w:hAnsi="Times New Roman" w:cs="Times New Roman"/>
          <w:sz w:val="24"/>
          <w:szCs w:val="24"/>
        </w:rPr>
        <w:t xml:space="preserve"> and that becomes part of the procedural obligations which a respondent must </w:t>
      </w:r>
      <w:r w:rsidR="00216622">
        <w:rPr>
          <w:rFonts w:ascii="Times New Roman" w:hAnsi="Times New Roman" w:cs="Times New Roman"/>
          <w:sz w:val="24"/>
          <w:szCs w:val="24"/>
        </w:rPr>
        <w:t xml:space="preserve">fulfil </w:t>
      </w:r>
      <w:r w:rsidR="00297530">
        <w:rPr>
          <w:rFonts w:ascii="Times New Roman" w:hAnsi="Times New Roman" w:cs="Times New Roman"/>
          <w:sz w:val="24"/>
          <w:szCs w:val="24"/>
        </w:rPr>
        <w:t>before a court</w:t>
      </w:r>
      <w:r w:rsidR="00786767">
        <w:rPr>
          <w:rFonts w:ascii="Times New Roman" w:hAnsi="Times New Roman" w:cs="Times New Roman"/>
          <w:sz w:val="24"/>
          <w:szCs w:val="24"/>
        </w:rPr>
        <w:t xml:space="preserve">. In the </w:t>
      </w:r>
      <w:r w:rsidR="00AF1F1D">
        <w:rPr>
          <w:rFonts w:ascii="Times New Roman" w:hAnsi="Times New Roman" w:cs="Times New Roman"/>
          <w:sz w:val="24"/>
          <w:szCs w:val="24"/>
        </w:rPr>
        <w:t>present dispute,</w:t>
      </w:r>
      <w:r w:rsidR="00786767">
        <w:rPr>
          <w:rFonts w:ascii="Times New Roman" w:hAnsi="Times New Roman" w:cs="Times New Roman"/>
          <w:sz w:val="24"/>
          <w:szCs w:val="24"/>
        </w:rPr>
        <w:t xml:space="preserve"> notwithstanding the manner in which the relief sought </w:t>
      </w:r>
      <w:r w:rsidR="00EE59A1">
        <w:rPr>
          <w:rFonts w:ascii="Times New Roman" w:hAnsi="Times New Roman" w:cs="Times New Roman"/>
          <w:sz w:val="24"/>
          <w:szCs w:val="24"/>
        </w:rPr>
        <w:t>has been framed</w:t>
      </w:r>
      <w:r w:rsidR="00786767">
        <w:rPr>
          <w:rFonts w:ascii="Times New Roman" w:hAnsi="Times New Roman" w:cs="Times New Roman"/>
          <w:sz w:val="24"/>
          <w:szCs w:val="24"/>
        </w:rPr>
        <w:t xml:space="preserve">, the cause of action </w:t>
      </w:r>
      <w:r w:rsidR="00EE59A1">
        <w:rPr>
          <w:rFonts w:ascii="Times New Roman" w:hAnsi="Times New Roman" w:cs="Times New Roman"/>
          <w:sz w:val="24"/>
          <w:szCs w:val="24"/>
        </w:rPr>
        <w:t xml:space="preserve">remains </w:t>
      </w:r>
      <w:r w:rsidR="00786767">
        <w:rPr>
          <w:rFonts w:ascii="Times New Roman" w:hAnsi="Times New Roman" w:cs="Times New Roman"/>
          <w:sz w:val="24"/>
          <w:szCs w:val="24"/>
        </w:rPr>
        <w:t xml:space="preserve">whether or not respondent </w:t>
      </w:r>
      <w:r w:rsidR="00EE59A1">
        <w:rPr>
          <w:rFonts w:ascii="Times New Roman" w:hAnsi="Times New Roman" w:cs="Times New Roman"/>
          <w:sz w:val="24"/>
          <w:szCs w:val="24"/>
        </w:rPr>
        <w:t>Mr. Chivandire</w:t>
      </w:r>
      <w:r w:rsidR="00904D87">
        <w:rPr>
          <w:rFonts w:ascii="Times New Roman" w:hAnsi="Times New Roman" w:cs="Times New Roman"/>
          <w:sz w:val="24"/>
          <w:szCs w:val="24"/>
        </w:rPr>
        <w:t>,</w:t>
      </w:r>
      <w:r w:rsidR="00786767">
        <w:rPr>
          <w:rFonts w:ascii="Times New Roman" w:hAnsi="Times New Roman" w:cs="Times New Roman"/>
          <w:sz w:val="24"/>
          <w:szCs w:val="24"/>
        </w:rPr>
        <w:t xml:space="preserve"> breached the terms </w:t>
      </w:r>
      <w:r w:rsidR="00BA7DBF">
        <w:rPr>
          <w:rFonts w:ascii="Times New Roman" w:hAnsi="Times New Roman" w:cs="Times New Roman"/>
          <w:sz w:val="24"/>
          <w:szCs w:val="24"/>
        </w:rPr>
        <w:t>of the contrac</w:t>
      </w:r>
      <w:r w:rsidR="000C48B3">
        <w:rPr>
          <w:rFonts w:ascii="Times New Roman" w:hAnsi="Times New Roman" w:cs="Times New Roman"/>
          <w:sz w:val="24"/>
          <w:szCs w:val="24"/>
        </w:rPr>
        <w:t>t between the parties</w:t>
      </w:r>
      <w:r w:rsidR="00BA7DBF">
        <w:rPr>
          <w:rFonts w:ascii="Times New Roman" w:hAnsi="Times New Roman" w:cs="Times New Roman"/>
          <w:sz w:val="24"/>
          <w:szCs w:val="24"/>
        </w:rPr>
        <w:t xml:space="preserve">. </w:t>
      </w:r>
    </w:p>
    <w:p w14:paraId="7F9FC0EB" w14:textId="5735EFD0" w:rsidR="00BA7DBF" w:rsidRDefault="00CA1F1F" w:rsidP="00CA1F1F">
      <w:pPr>
        <w:pStyle w:val="NoSpacing"/>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47F70">
        <w:rPr>
          <w:rFonts w:ascii="Times New Roman" w:hAnsi="Times New Roman" w:cs="Times New Roman"/>
          <w:sz w:val="24"/>
          <w:szCs w:val="24"/>
        </w:rPr>
        <w:t>2</w:t>
      </w:r>
      <w:r w:rsidR="001F4A4C">
        <w:rPr>
          <w:rFonts w:ascii="Times New Roman" w:hAnsi="Times New Roman" w:cs="Times New Roman"/>
          <w:sz w:val="24"/>
          <w:szCs w:val="24"/>
        </w:rPr>
        <w:t>1</w:t>
      </w:r>
      <w:r w:rsidR="00847F70">
        <w:rPr>
          <w:rFonts w:ascii="Times New Roman" w:hAnsi="Times New Roman" w:cs="Times New Roman"/>
          <w:sz w:val="24"/>
          <w:szCs w:val="24"/>
        </w:rPr>
        <w:t>]</w:t>
      </w:r>
      <w:r>
        <w:rPr>
          <w:rFonts w:ascii="Times New Roman" w:hAnsi="Times New Roman" w:cs="Times New Roman"/>
          <w:sz w:val="24"/>
          <w:szCs w:val="24"/>
        </w:rPr>
        <w:t xml:space="preserve"> </w:t>
      </w:r>
      <w:r w:rsidR="00294E9F">
        <w:rPr>
          <w:rFonts w:ascii="Times New Roman" w:hAnsi="Times New Roman" w:cs="Times New Roman"/>
          <w:sz w:val="24"/>
          <w:szCs w:val="24"/>
        </w:rPr>
        <w:t>For completeness, “</w:t>
      </w:r>
      <w:r w:rsidR="00294E9F" w:rsidRPr="007F4974">
        <w:rPr>
          <w:rFonts w:ascii="Times New Roman" w:hAnsi="Times New Roman" w:cs="Times New Roman"/>
          <w:i/>
          <w:iCs/>
          <w:sz w:val="24"/>
          <w:szCs w:val="24"/>
        </w:rPr>
        <w:t>cause of action</w:t>
      </w:r>
      <w:r w:rsidR="00294E9F">
        <w:rPr>
          <w:rFonts w:ascii="Times New Roman" w:hAnsi="Times New Roman" w:cs="Times New Roman"/>
          <w:sz w:val="24"/>
          <w:szCs w:val="24"/>
        </w:rPr>
        <w:t xml:space="preserve">” was defined as follows by </w:t>
      </w:r>
      <w:r w:rsidR="00294E9F" w:rsidRPr="001F242B">
        <w:rPr>
          <w:rFonts w:ascii="Times New Roman" w:hAnsi="Times New Roman" w:cs="Times New Roman"/>
        </w:rPr>
        <w:t>MALABA J</w:t>
      </w:r>
      <w:r w:rsidR="00294E9F">
        <w:rPr>
          <w:rFonts w:ascii="Times New Roman" w:hAnsi="Times New Roman" w:cs="Times New Roman"/>
          <w:sz w:val="24"/>
          <w:szCs w:val="24"/>
        </w:rPr>
        <w:t xml:space="preserve"> (as he then was) in </w:t>
      </w:r>
      <w:r w:rsidR="00294E9F" w:rsidRPr="00AC24D3">
        <w:rPr>
          <w:rFonts w:ascii="Times New Roman" w:hAnsi="Times New Roman" w:cs="Times New Roman"/>
          <w:i/>
          <w:iCs/>
          <w:sz w:val="24"/>
          <w:szCs w:val="24"/>
        </w:rPr>
        <w:t>Peebles v Dairibord Zimbabwe</w:t>
      </w:r>
      <w:r w:rsidR="00294E9F">
        <w:rPr>
          <w:rFonts w:ascii="Times New Roman" w:hAnsi="Times New Roman" w:cs="Times New Roman"/>
          <w:sz w:val="24"/>
          <w:szCs w:val="24"/>
        </w:rPr>
        <w:t xml:space="preserve"> (Pvt) Ltd 1999 (1) </w:t>
      </w:r>
      <w:r w:rsidR="00294E9F" w:rsidRPr="001F242B">
        <w:rPr>
          <w:rFonts w:ascii="Times New Roman" w:hAnsi="Times New Roman" w:cs="Times New Roman"/>
        </w:rPr>
        <w:t>ZLR 41 H</w:t>
      </w:r>
      <w:r w:rsidR="00294E9F">
        <w:rPr>
          <w:rFonts w:ascii="Times New Roman" w:hAnsi="Times New Roman" w:cs="Times New Roman"/>
          <w:sz w:val="24"/>
          <w:szCs w:val="24"/>
        </w:rPr>
        <w:t xml:space="preserve"> at </w:t>
      </w:r>
      <w:r w:rsidR="00294E9F" w:rsidRPr="001F242B">
        <w:rPr>
          <w:rFonts w:ascii="Times New Roman" w:hAnsi="Times New Roman" w:cs="Times New Roman"/>
        </w:rPr>
        <w:t>45 E</w:t>
      </w:r>
      <w:r w:rsidR="001F242B" w:rsidRPr="001F242B">
        <w:rPr>
          <w:rFonts w:ascii="Times New Roman" w:hAnsi="Times New Roman" w:cs="Times New Roman"/>
        </w:rPr>
        <w:t xml:space="preserve"> -F</w:t>
      </w:r>
      <w:r w:rsidR="00294E9F">
        <w:rPr>
          <w:rFonts w:ascii="Times New Roman" w:hAnsi="Times New Roman" w:cs="Times New Roman"/>
          <w:sz w:val="24"/>
          <w:szCs w:val="24"/>
        </w:rPr>
        <w:t>; -</w:t>
      </w:r>
    </w:p>
    <w:p w14:paraId="10452225" w14:textId="52B71471" w:rsidR="00297530" w:rsidRDefault="00294E9F" w:rsidP="00CA1F1F">
      <w:pPr>
        <w:pStyle w:val="NoSpacing"/>
        <w:spacing w:before="240" w:line="360" w:lineRule="auto"/>
        <w:ind w:left="1134"/>
        <w:jc w:val="both"/>
        <w:rPr>
          <w:rFonts w:ascii="Times New Roman" w:hAnsi="Times New Roman" w:cs="Times New Roman"/>
          <w:sz w:val="24"/>
          <w:szCs w:val="24"/>
        </w:rPr>
      </w:pPr>
      <w:r w:rsidRPr="00AC24D3">
        <w:rPr>
          <w:rFonts w:ascii="Times New Roman" w:hAnsi="Times New Roman" w:cs="Times New Roman"/>
        </w:rPr>
        <w:t xml:space="preserve">“A cause of action was defined by LORD ESTHER MR in </w:t>
      </w:r>
      <w:r w:rsidRPr="00AC24D3">
        <w:rPr>
          <w:rFonts w:ascii="Times New Roman" w:hAnsi="Times New Roman" w:cs="Times New Roman"/>
          <w:i/>
          <w:iCs/>
        </w:rPr>
        <w:t>Read v Brown</w:t>
      </w:r>
      <w:r w:rsidRPr="00AC24D3">
        <w:rPr>
          <w:rFonts w:ascii="Times New Roman" w:hAnsi="Times New Roman" w:cs="Times New Roman"/>
        </w:rPr>
        <w:t xml:space="preserve"> (1888) 22 QB 131 as </w:t>
      </w:r>
      <w:r w:rsidRPr="00AC24D3">
        <w:rPr>
          <w:rFonts w:ascii="Times New Roman" w:hAnsi="Times New Roman" w:cs="Times New Roman"/>
          <w:u w:val="single"/>
        </w:rPr>
        <w:t xml:space="preserve">every fact which it would be necessary for the plaintiff to prove if traversed in order to </w:t>
      </w:r>
      <w:r w:rsidR="001F242B" w:rsidRPr="00AC24D3">
        <w:rPr>
          <w:rFonts w:ascii="Times New Roman" w:hAnsi="Times New Roman" w:cs="Times New Roman"/>
          <w:u w:val="single"/>
        </w:rPr>
        <w:t>support his right to the judgment of the court</w:t>
      </w:r>
      <w:r w:rsidR="001F242B" w:rsidRPr="00AC24D3">
        <w:rPr>
          <w:rFonts w:ascii="Times New Roman" w:hAnsi="Times New Roman" w:cs="Times New Roman"/>
        </w:rPr>
        <w:t xml:space="preserve">. In the same case, LORD FRY at 132-133 </w:t>
      </w:r>
      <w:r w:rsidR="001F242B" w:rsidRPr="00AC24D3">
        <w:rPr>
          <w:rFonts w:ascii="Times New Roman" w:hAnsi="Times New Roman" w:cs="Times New Roman"/>
        </w:rPr>
        <w:lastRenderedPageBreak/>
        <w:t xml:space="preserve">said the phrase meant </w:t>
      </w:r>
      <w:r w:rsidR="001F242B" w:rsidRPr="00AC24D3">
        <w:rPr>
          <w:rFonts w:ascii="Times New Roman" w:hAnsi="Times New Roman" w:cs="Times New Roman"/>
          <w:u w:val="single"/>
        </w:rPr>
        <w:t>everything which if not provided gives the defendant an immediate right to judgment.</w:t>
      </w:r>
      <w:r w:rsidR="001F242B" w:rsidRPr="00AC24D3">
        <w:rPr>
          <w:rFonts w:ascii="Times New Roman" w:hAnsi="Times New Roman" w:cs="Times New Roman"/>
        </w:rPr>
        <w:t xml:space="preserve"> In </w:t>
      </w:r>
      <w:r w:rsidR="001F242B" w:rsidRPr="00AC24D3">
        <w:rPr>
          <w:rFonts w:ascii="Times New Roman" w:hAnsi="Times New Roman" w:cs="Times New Roman"/>
          <w:i/>
          <w:iCs/>
        </w:rPr>
        <w:t>Letang v Cooper</w:t>
      </w:r>
      <w:r w:rsidR="001F242B" w:rsidRPr="00AC24D3">
        <w:rPr>
          <w:rFonts w:ascii="Times New Roman" w:hAnsi="Times New Roman" w:cs="Times New Roman"/>
        </w:rPr>
        <w:t xml:space="preserve"> [1965] 1 QB 232 at 242-3 DIPLOCK LJ (as he then </w:t>
      </w:r>
      <w:r w:rsidR="00AC24D3" w:rsidRPr="00AC24D3">
        <w:rPr>
          <w:rFonts w:ascii="Times New Roman" w:hAnsi="Times New Roman" w:cs="Times New Roman"/>
        </w:rPr>
        <w:t>was)</w:t>
      </w:r>
      <w:r w:rsidR="001F242B" w:rsidRPr="00AC24D3">
        <w:rPr>
          <w:rFonts w:ascii="Times New Roman" w:hAnsi="Times New Roman" w:cs="Times New Roman"/>
        </w:rPr>
        <w:t xml:space="preserve"> said a </w:t>
      </w:r>
      <w:r w:rsidR="001F242B" w:rsidRPr="00AC24D3">
        <w:rPr>
          <w:rFonts w:ascii="Times New Roman" w:hAnsi="Times New Roman" w:cs="Times New Roman"/>
          <w:u w:val="single"/>
        </w:rPr>
        <w:t>cause of action is simply a factual situation the existence of which entitled one person to obtain from the court a remedy against another person</w:t>
      </w:r>
      <w:r w:rsidR="001F242B" w:rsidRPr="00AC24D3">
        <w:rPr>
          <w:rFonts w:ascii="Times New Roman" w:hAnsi="Times New Roman" w:cs="Times New Roman"/>
        </w:rPr>
        <w:t>.</w:t>
      </w:r>
      <w:r w:rsidR="00AC24D3" w:rsidRPr="00AC24D3">
        <w:rPr>
          <w:rFonts w:ascii="Times New Roman" w:hAnsi="Times New Roman" w:cs="Times New Roman"/>
        </w:rPr>
        <w:t>” [ underlined for emphasis</w:t>
      </w:r>
      <w:r w:rsidR="00AC24D3">
        <w:rPr>
          <w:rFonts w:ascii="Times New Roman" w:hAnsi="Times New Roman" w:cs="Times New Roman"/>
          <w:sz w:val="24"/>
          <w:szCs w:val="24"/>
        </w:rPr>
        <w:t>]</w:t>
      </w:r>
      <w:r w:rsidR="00AC24D3">
        <w:rPr>
          <w:rStyle w:val="FootnoteReference"/>
          <w:rFonts w:ascii="Times New Roman" w:hAnsi="Times New Roman" w:cs="Times New Roman"/>
          <w:sz w:val="24"/>
          <w:szCs w:val="24"/>
        </w:rPr>
        <w:footnoteReference w:id="4"/>
      </w:r>
      <w:r w:rsidR="00AC24D3">
        <w:rPr>
          <w:rFonts w:ascii="Times New Roman" w:hAnsi="Times New Roman" w:cs="Times New Roman"/>
          <w:sz w:val="24"/>
          <w:szCs w:val="24"/>
        </w:rPr>
        <w:t xml:space="preserve"> </w:t>
      </w:r>
    </w:p>
    <w:p w14:paraId="549810C9" w14:textId="77777777" w:rsidR="00297530" w:rsidRDefault="00297530" w:rsidP="00CA1F1F">
      <w:pPr>
        <w:pStyle w:val="NoSpacing"/>
        <w:spacing w:before="240" w:line="360" w:lineRule="auto"/>
        <w:ind w:left="1134"/>
        <w:jc w:val="both"/>
        <w:rPr>
          <w:rFonts w:ascii="Times New Roman" w:hAnsi="Times New Roman" w:cs="Times New Roman"/>
          <w:sz w:val="24"/>
          <w:szCs w:val="24"/>
        </w:rPr>
      </w:pPr>
    </w:p>
    <w:p w14:paraId="1D46E791" w14:textId="470D0166" w:rsidR="006C45E0" w:rsidRDefault="00CA1F1F" w:rsidP="00CA1F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[ 2</w:t>
      </w:r>
      <w:r w:rsidR="001F4A4C">
        <w:rPr>
          <w:rFonts w:ascii="Times New Roman" w:hAnsi="Times New Roman" w:cs="Times New Roman"/>
          <w:sz w:val="24"/>
          <w:szCs w:val="24"/>
        </w:rPr>
        <w:t>2</w:t>
      </w:r>
      <w:r>
        <w:rPr>
          <w:rFonts w:ascii="Times New Roman" w:hAnsi="Times New Roman" w:cs="Times New Roman"/>
          <w:sz w:val="24"/>
          <w:szCs w:val="24"/>
        </w:rPr>
        <w:t xml:space="preserve">] </w:t>
      </w:r>
      <w:r w:rsidR="007810C9">
        <w:rPr>
          <w:rFonts w:ascii="Times New Roman" w:hAnsi="Times New Roman" w:cs="Times New Roman"/>
          <w:sz w:val="24"/>
          <w:szCs w:val="24"/>
        </w:rPr>
        <w:t>Given that position, the res</w:t>
      </w:r>
      <w:r w:rsidR="005C4D61">
        <w:rPr>
          <w:rFonts w:ascii="Times New Roman" w:hAnsi="Times New Roman" w:cs="Times New Roman"/>
          <w:sz w:val="24"/>
          <w:szCs w:val="24"/>
        </w:rPr>
        <w:t xml:space="preserve">pondent </w:t>
      </w:r>
      <w:r w:rsidR="00802A52">
        <w:rPr>
          <w:rFonts w:ascii="Times New Roman" w:hAnsi="Times New Roman" w:cs="Times New Roman"/>
          <w:sz w:val="24"/>
          <w:szCs w:val="24"/>
        </w:rPr>
        <w:t>Mr. Chivandire</w:t>
      </w:r>
      <w:r w:rsidR="005C4D61">
        <w:rPr>
          <w:rFonts w:ascii="Times New Roman" w:hAnsi="Times New Roman" w:cs="Times New Roman"/>
          <w:sz w:val="24"/>
          <w:szCs w:val="24"/>
        </w:rPr>
        <w:t xml:space="preserve"> was properly placed to refute </w:t>
      </w:r>
      <w:r w:rsidR="00A72722">
        <w:rPr>
          <w:rFonts w:ascii="Times New Roman" w:hAnsi="Times New Roman" w:cs="Times New Roman"/>
          <w:sz w:val="24"/>
          <w:szCs w:val="24"/>
        </w:rPr>
        <w:t xml:space="preserve">any material allegations raised in the founding papers and such </w:t>
      </w:r>
      <w:r w:rsidR="00297530">
        <w:rPr>
          <w:rFonts w:ascii="Times New Roman" w:hAnsi="Times New Roman" w:cs="Times New Roman"/>
          <w:sz w:val="24"/>
          <w:szCs w:val="24"/>
        </w:rPr>
        <w:t>rebuttal</w:t>
      </w:r>
      <w:r w:rsidR="00A72722">
        <w:rPr>
          <w:rFonts w:ascii="Times New Roman" w:hAnsi="Times New Roman" w:cs="Times New Roman"/>
          <w:sz w:val="24"/>
          <w:szCs w:val="24"/>
        </w:rPr>
        <w:t xml:space="preserve"> includes </w:t>
      </w:r>
      <w:r w:rsidR="00297530">
        <w:rPr>
          <w:rFonts w:ascii="Times New Roman" w:hAnsi="Times New Roman" w:cs="Times New Roman"/>
          <w:sz w:val="24"/>
          <w:szCs w:val="24"/>
        </w:rPr>
        <w:t>the contra</w:t>
      </w:r>
      <w:r w:rsidR="005C4D61">
        <w:rPr>
          <w:rFonts w:ascii="Times New Roman" w:hAnsi="Times New Roman" w:cs="Times New Roman"/>
          <w:sz w:val="24"/>
          <w:szCs w:val="24"/>
        </w:rPr>
        <w:t>-position that the agreement was invalid</w:t>
      </w:r>
      <w:r w:rsidR="00A72722">
        <w:rPr>
          <w:rFonts w:ascii="Times New Roman" w:hAnsi="Times New Roman" w:cs="Times New Roman"/>
          <w:sz w:val="24"/>
          <w:szCs w:val="24"/>
        </w:rPr>
        <w:t xml:space="preserve">. </w:t>
      </w:r>
      <w:r w:rsidR="00393FD0">
        <w:rPr>
          <w:rFonts w:ascii="Times New Roman" w:hAnsi="Times New Roman" w:cs="Times New Roman"/>
          <w:sz w:val="24"/>
          <w:szCs w:val="24"/>
        </w:rPr>
        <w:t xml:space="preserve">Such defence </w:t>
      </w:r>
      <w:r w:rsidR="005C4D61">
        <w:rPr>
          <w:rFonts w:ascii="Times New Roman" w:hAnsi="Times New Roman" w:cs="Times New Roman"/>
          <w:sz w:val="24"/>
          <w:szCs w:val="24"/>
        </w:rPr>
        <w:t xml:space="preserve">does not become misplaced </w:t>
      </w:r>
      <w:r w:rsidR="007F4974">
        <w:rPr>
          <w:rFonts w:ascii="Times New Roman" w:hAnsi="Times New Roman" w:cs="Times New Roman"/>
          <w:sz w:val="24"/>
          <w:szCs w:val="24"/>
        </w:rPr>
        <w:t xml:space="preserve">for any </w:t>
      </w:r>
      <w:r w:rsidR="00897307">
        <w:rPr>
          <w:rFonts w:ascii="Times New Roman" w:hAnsi="Times New Roman" w:cs="Times New Roman"/>
          <w:sz w:val="24"/>
          <w:szCs w:val="24"/>
        </w:rPr>
        <w:t>reason, given</w:t>
      </w:r>
      <w:r w:rsidR="005C4D61">
        <w:rPr>
          <w:rFonts w:ascii="Times New Roman" w:hAnsi="Times New Roman" w:cs="Times New Roman"/>
          <w:sz w:val="24"/>
          <w:szCs w:val="24"/>
        </w:rPr>
        <w:t xml:space="preserve"> the nature of the applicant`s </w:t>
      </w:r>
      <w:r w:rsidR="0082367B">
        <w:rPr>
          <w:rFonts w:ascii="Times New Roman" w:hAnsi="Times New Roman" w:cs="Times New Roman"/>
          <w:sz w:val="24"/>
          <w:szCs w:val="24"/>
        </w:rPr>
        <w:t>claim</w:t>
      </w:r>
      <w:r w:rsidR="00904D87">
        <w:rPr>
          <w:rFonts w:ascii="Times New Roman" w:hAnsi="Times New Roman" w:cs="Times New Roman"/>
          <w:sz w:val="24"/>
          <w:szCs w:val="24"/>
        </w:rPr>
        <w:t xml:space="preserve"> and causa</w:t>
      </w:r>
      <w:r w:rsidR="0082367B">
        <w:rPr>
          <w:rFonts w:ascii="Times New Roman" w:hAnsi="Times New Roman" w:cs="Times New Roman"/>
          <w:sz w:val="24"/>
          <w:szCs w:val="24"/>
        </w:rPr>
        <w:t>. This</w:t>
      </w:r>
      <w:r w:rsidR="00897307">
        <w:rPr>
          <w:rFonts w:ascii="Times New Roman" w:hAnsi="Times New Roman" w:cs="Times New Roman"/>
          <w:sz w:val="24"/>
          <w:szCs w:val="24"/>
        </w:rPr>
        <w:t xml:space="preserve"> </w:t>
      </w:r>
      <w:r w:rsidR="00393FD0">
        <w:rPr>
          <w:rFonts w:ascii="Times New Roman" w:hAnsi="Times New Roman" w:cs="Times New Roman"/>
          <w:sz w:val="24"/>
          <w:szCs w:val="24"/>
        </w:rPr>
        <w:t xml:space="preserve">position is also </w:t>
      </w:r>
      <w:r w:rsidR="00897307">
        <w:rPr>
          <w:rFonts w:ascii="Times New Roman" w:hAnsi="Times New Roman" w:cs="Times New Roman"/>
          <w:sz w:val="24"/>
          <w:szCs w:val="24"/>
        </w:rPr>
        <w:t>consistent with the authorities` guidance on the nature and purpose of an opposing affidavit</w:t>
      </w:r>
      <w:r w:rsidR="0082367B">
        <w:rPr>
          <w:rFonts w:ascii="Times New Roman" w:hAnsi="Times New Roman" w:cs="Times New Roman"/>
          <w:sz w:val="24"/>
          <w:szCs w:val="24"/>
        </w:rPr>
        <w:t>-to dispute material allegations made in plaintiff`s causa</w:t>
      </w:r>
      <w:r w:rsidR="0082367B">
        <w:rPr>
          <w:rStyle w:val="FootnoteReference"/>
          <w:rFonts w:ascii="Times New Roman" w:hAnsi="Times New Roman" w:cs="Times New Roman"/>
          <w:sz w:val="24"/>
          <w:szCs w:val="24"/>
        </w:rPr>
        <w:footnoteReference w:id="5"/>
      </w:r>
      <w:r w:rsidR="0082367B">
        <w:rPr>
          <w:rFonts w:ascii="Times New Roman" w:hAnsi="Times New Roman" w:cs="Times New Roman"/>
          <w:sz w:val="24"/>
          <w:szCs w:val="24"/>
        </w:rPr>
        <w:t>.</w:t>
      </w:r>
    </w:p>
    <w:p w14:paraId="7CBE855F" w14:textId="77777777" w:rsidR="00297530" w:rsidRDefault="00297530" w:rsidP="00CA1F1F">
      <w:pPr>
        <w:pStyle w:val="NoSpacing"/>
        <w:spacing w:line="360" w:lineRule="auto"/>
        <w:jc w:val="both"/>
        <w:rPr>
          <w:rFonts w:ascii="Times New Roman" w:hAnsi="Times New Roman" w:cs="Times New Roman"/>
          <w:sz w:val="24"/>
          <w:szCs w:val="24"/>
        </w:rPr>
      </w:pPr>
    </w:p>
    <w:p w14:paraId="153F776F" w14:textId="0CBC8FD4" w:rsidR="008419E8" w:rsidRDefault="00CA1F1F" w:rsidP="00CA1F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[ 2</w:t>
      </w:r>
      <w:r w:rsidR="001F4A4C">
        <w:rPr>
          <w:rFonts w:ascii="Times New Roman" w:hAnsi="Times New Roman" w:cs="Times New Roman"/>
          <w:sz w:val="24"/>
          <w:szCs w:val="24"/>
        </w:rPr>
        <w:t>3</w:t>
      </w:r>
      <w:r>
        <w:rPr>
          <w:rFonts w:ascii="Times New Roman" w:hAnsi="Times New Roman" w:cs="Times New Roman"/>
          <w:sz w:val="24"/>
          <w:szCs w:val="24"/>
        </w:rPr>
        <w:t xml:space="preserve">] </w:t>
      </w:r>
      <w:r w:rsidR="000127BE">
        <w:rPr>
          <w:rFonts w:ascii="Times New Roman" w:hAnsi="Times New Roman" w:cs="Times New Roman"/>
          <w:sz w:val="24"/>
          <w:szCs w:val="24"/>
        </w:rPr>
        <w:t>Additionally, the</w:t>
      </w:r>
      <w:r w:rsidR="00BA7DBF">
        <w:rPr>
          <w:rFonts w:ascii="Times New Roman" w:hAnsi="Times New Roman" w:cs="Times New Roman"/>
          <w:sz w:val="24"/>
          <w:szCs w:val="24"/>
        </w:rPr>
        <w:t xml:space="preserve"> rule in </w:t>
      </w:r>
      <w:r w:rsidR="00BA7DBF" w:rsidRPr="00BA7DBF">
        <w:rPr>
          <w:rFonts w:ascii="Times New Roman" w:hAnsi="Times New Roman" w:cs="Times New Roman"/>
          <w:i/>
          <w:iCs/>
          <w:sz w:val="24"/>
          <w:szCs w:val="24"/>
        </w:rPr>
        <w:t>Sumbureru v Chirunda</w:t>
      </w:r>
      <w:r w:rsidR="00BA7DBF">
        <w:rPr>
          <w:rFonts w:ascii="Times New Roman" w:hAnsi="Times New Roman" w:cs="Times New Roman"/>
          <w:sz w:val="24"/>
          <w:szCs w:val="24"/>
        </w:rPr>
        <w:t xml:space="preserve"> </w:t>
      </w:r>
      <w:r w:rsidR="00297530">
        <w:rPr>
          <w:rFonts w:ascii="Times New Roman" w:hAnsi="Times New Roman" w:cs="Times New Roman"/>
          <w:sz w:val="24"/>
          <w:szCs w:val="24"/>
        </w:rPr>
        <w:t xml:space="preserve">is a rule of procedural law dictating how a party must </w:t>
      </w:r>
      <w:r w:rsidR="00904D87" w:rsidRPr="00904D87">
        <w:rPr>
          <w:rFonts w:ascii="Times New Roman" w:hAnsi="Times New Roman" w:cs="Times New Roman"/>
          <w:sz w:val="24"/>
          <w:szCs w:val="24"/>
          <w:u w:val="single"/>
        </w:rPr>
        <w:t>not</w:t>
      </w:r>
      <w:r w:rsidR="00904D87">
        <w:rPr>
          <w:rFonts w:ascii="Times New Roman" w:hAnsi="Times New Roman" w:cs="Times New Roman"/>
          <w:sz w:val="24"/>
          <w:szCs w:val="24"/>
        </w:rPr>
        <w:t xml:space="preserve"> </w:t>
      </w:r>
      <w:r w:rsidR="00297530">
        <w:rPr>
          <w:rFonts w:ascii="Times New Roman" w:hAnsi="Times New Roman" w:cs="Times New Roman"/>
          <w:sz w:val="24"/>
          <w:szCs w:val="24"/>
        </w:rPr>
        <w:t xml:space="preserve">answer the claim of another. </w:t>
      </w:r>
      <w:r w:rsidR="00904D87">
        <w:rPr>
          <w:rFonts w:ascii="Times New Roman" w:hAnsi="Times New Roman" w:cs="Times New Roman"/>
          <w:sz w:val="24"/>
          <w:szCs w:val="24"/>
        </w:rPr>
        <w:t xml:space="preserve">That will be </w:t>
      </w:r>
      <w:r w:rsidR="00297530">
        <w:rPr>
          <w:rFonts w:ascii="Times New Roman" w:hAnsi="Times New Roman" w:cs="Times New Roman"/>
          <w:sz w:val="24"/>
          <w:szCs w:val="24"/>
        </w:rPr>
        <w:t>appreciate</w:t>
      </w:r>
      <w:r w:rsidR="00904D87">
        <w:rPr>
          <w:rFonts w:ascii="Times New Roman" w:hAnsi="Times New Roman" w:cs="Times New Roman"/>
          <w:sz w:val="24"/>
          <w:szCs w:val="24"/>
        </w:rPr>
        <w:t>d</w:t>
      </w:r>
      <w:r w:rsidR="00BA7DBF">
        <w:rPr>
          <w:rFonts w:ascii="Times New Roman" w:hAnsi="Times New Roman" w:cs="Times New Roman"/>
          <w:sz w:val="24"/>
          <w:szCs w:val="24"/>
        </w:rPr>
        <w:t xml:space="preserve"> </w:t>
      </w:r>
      <w:r w:rsidR="00865060">
        <w:rPr>
          <w:rFonts w:ascii="Times New Roman" w:hAnsi="Times New Roman" w:cs="Times New Roman"/>
          <w:sz w:val="24"/>
          <w:szCs w:val="24"/>
        </w:rPr>
        <w:t>further, when</w:t>
      </w:r>
      <w:r w:rsidR="00BA7DBF">
        <w:rPr>
          <w:rFonts w:ascii="Times New Roman" w:hAnsi="Times New Roman" w:cs="Times New Roman"/>
          <w:sz w:val="24"/>
          <w:szCs w:val="24"/>
        </w:rPr>
        <w:t xml:space="preserve"> one refers to the fuller facts of the trial proceedings before the court</w:t>
      </w:r>
      <w:r w:rsidR="000C48B3">
        <w:rPr>
          <w:rFonts w:ascii="Times New Roman" w:hAnsi="Times New Roman" w:cs="Times New Roman"/>
          <w:sz w:val="24"/>
          <w:szCs w:val="24"/>
        </w:rPr>
        <w:t xml:space="preserve"> in that matter,</w:t>
      </w:r>
      <w:r w:rsidR="00BA7DBF">
        <w:rPr>
          <w:rFonts w:ascii="Times New Roman" w:hAnsi="Times New Roman" w:cs="Times New Roman"/>
          <w:sz w:val="24"/>
          <w:szCs w:val="24"/>
        </w:rPr>
        <w:t xml:space="preserve"> and the </w:t>
      </w:r>
      <w:r w:rsidR="000C48B3">
        <w:rPr>
          <w:rFonts w:ascii="Times New Roman" w:hAnsi="Times New Roman" w:cs="Times New Roman"/>
          <w:sz w:val="24"/>
          <w:szCs w:val="24"/>
        </w:rPr>
        <w:t xml:space="preserve">resultant </w:t>
      </w:r>
      <w:r w:rsidR="00BA7DBF">
        <w:rPr>
          <w:rFonts w:ascii="Times New Roman" w:hAnsi="Times New Roman" w:cs="Times New Roman"/>
          <w:sz w:val="24"/>
          <w:szCs w:val="24"/>
        </w:rPr>
        <w:t xml:space="preserve">interlocutory applications interspersing </w:t>
      </w:r>
      <w:r w:rsidR="000C48B3">
        <w:rPr>
          <w:rFonts w:ascii="Times New Roman" w:hAnsi="Times New Roman" w:cs="Times New Roman"/>
          <w:sz w:val="24"/>
          <w:szCs w:val="24"/>
        </w:rPr>
        <w:t>that main</w:t>
      </w:r>
      <w:r w:rsidR="00BA7DBF">
        <w:rPr>
          <w:rFonts w:ascii="Times New Roman" w:hAnsi="Times New Roman" w:cs="Times New Roman"/>
          <w:sz w:val="24"/>
          <w:szCs w:val="24"/>
        </w:rPr>
        <w:t xml:space="preserve"> action. Th</w:t>
      </w:r>
      <w:r w:rsidR="000127BE">
        <w:rPr>
          <w:rFonts w:ascii="Times New Roman" w:hAnsi="Times New Roman" w:cs="Times New Roman"/>
          <w:sz w:val="24"/>
          <w:szCs w:val="24"/>
        </w:rPr>
        <w:t xml:space="preserve">is context will </w:t>
      </w:r>
      <w:r w:rsidR="00BA7DBF">
        <w:rPr>
          <w:rFonts w:ascii="Times New Roman" w:hAnsi="Times New Roman" w:cs="Times New Roman"/>
          <w:sz w:val="24"/>
          <w:szCs w:val="24"/>
        </w:rPr>
        <w:t>provide texture to the court`s conclusion that respondent improperly turned his shield into a sword</w:t>
      </w:r>
      <w:r w:rsidR="008419E8">
        <w:rPr>
          <w:rFonts w:ascii="Times New Roman" w:hAnsi="Times New Roman" w:cs="Times New Roman"/>
          <w:sz w:val="24"/>
          <w:szCs w:val="24"/>
        </w:rPr>
        <w:t xml:space="preserve"> and the following observation at </w:t>
      </w:r>
      <w:r w:rsidR="008419E8" w:rsidRPr="00AC24D3">
        <w:rPr>
          <w:rFonts w:ascii="Times New Roman" w:hAnsi="Times New Roman" w:cs="Times New Roman"/>
        </w:rPr>
        <w:t>242 D</w:t>
      </w:r>
      <w:r w:rsidR="008419E8">
        <w:rPr>
          <w:rFonts w:ascii="Times New Roman" w:hAnsi="Times New Roman" w:cs="Times New Roman"/>
          <w:sz w:val="24"/>
          <w:szCs w:val="24"/>
        </w:rPr>
        <w:t xml:space="preserve"> to </w:t>
      </w:r>
      <w:r w:rsidR="008419E8" w:rsidRPr="00AC24D3">
        <w:rPr>
          <w:rFonts w:ascii="Times New Roman" w:hAnsi="Times New Roman" w:cs="Times New Roman"/>
        </w:rPr>
        <w:t>E</w:t>
      </w:r>
      <w:r w:rsidR="008419E8">
        <w:rPr>
          <w:rFonts w:ascii="Times New Roman" w:hAnsi="Times New Roman" w:cs="Times New Roman"/>
          <w:sz w:val="24"/>
          <w:szCs w:val="24"/>
        </w:rPr>
        <w:t xml:space="preserve"> is apt; -</w:t>
      </w:r>
    </w:p>
    <w:p w14:paraId="706AAAAB" w14:textId="77777777" w:rsidR="00297530" w:rsidRDefault="00297530" w:rsidP="00CA1F1F">
      <w:pPr>
        <w:pStyle w:val="NoSpacing"/>
        <w:spacing w:line="360" w:lineRule="auto"/>
        <w:jc w:val="both"/>
        <w:rPr>
          <w:rFonts w:ascii="Times New Roman" w:hAnsi="Times New Roman" w:cs="Times New Roman"/>
          <w:sz w:val="24"/>
          <w:szCs w:val="24"/>
        </w:rPr>
      </w:pPr>
    </w:p>
    <w:p w14:paraId="12673339" w14:textId="2F40BDE6" w:rsidR="00BA7DBF" w:rsidRDefault="00AF0CB0" w:rsidP="00CA1F1F">
      <w:pPr>
        <w:pStyle w:val="NoSpacing"/>
        <w:spacing w:line="360" w:lineRule="auto"/>
        <w:ind w:left="1134"/>
        <w:jc w:val="both"/>
        <w:rPr>
          <w:rFonts w:ascii="Times New Roman" w:hAnsi="Times New Roman" w:cs="Times New Roman"/>
        </w:rPr>
      </w:pPr>
      <w:r w:rsidRPr="00AC24D3">
        <w:rPr>
          <w:rFonts w:ascii="Times New Roman" w:hAnsi="Times New Roman" w:cs="Times New Roman"/>
        </w:rPr>
        <w:t>“</w:t>
      </w:r>
      <w:r w:rsidR="008419E8" w:rsidRPr="00AC24D3">
        <w:rPr>
          <w:rFonts w:ascii="Times New Roman" w:hAnsi="Times New Roman" w:cs="Times New Roman"/>
        </w:rPr>
        <w:t xml:space="preserve">Order 32 of the High Court Rules ,1971, which deals with applications on notice of </w:t>
      </w:r>
      <w:r w:rsidR="006C45E0" w:rsidRPr="00AC24D3">
        <w:rPr>
          <w:rFonts w:ascii="Times New Roman" w:hAnsi="Times New Roman" w:cs="Times New Roman"/>
        </w:rPr>
        <w:t>motion, does</w:t>
      </w:r>
      <w:r w:rsidRPr="00AC24D3">
        <w:rPr>
          <w:rFonts w:ascii="Times New Roman" w:hAnsi="Times New Roman" w:cs="Times New Roman"/>
        </w:rPr>
        <w:t xml:space="preserve"> not provide for claims in reconvention as is provided for in the case of trials-see Order 18</w:t>
      </w:r>
      <w:r w:rsidR="00AC24D3" w:rsidRPr="00AC24D3">
        <w:rPr>
          <w:rFonts w:ascii="Times New Roman" w:hAnsi="Times New Roman" w:cs="Times New Roman"/>
        </w:rPr>
        <w:t>.”</w:t>
      </w:r>
    </w:p>
    <w:p w14:paraId="61C1F453" w14:textId="77777777" w:rsidR="00297530" w:rsidRDefault="00297530" w:rsidP="00CA1F1F">
      <w:pPr>
        <w:pStyle w:val="NoSpacing"/>
        <w:spacing w:line="360" w:lineRule="auto"/>
        <w:ind w:left="1134"/>
        <w:jc w:val="both"/>
        <w:rPr>
          <w:rFonts w:ascii="Times New Roman" w:hAnsi="Times New Roman" w:cs="Times New Roman"/>
          <w:sz w:val="24"/>
          <w:szCs w:val="24"/>
        </w:rPr>
      </w:pPr>
    </w:p>
    <w:p w14:paraId="025D489E" w14:textId="048684D4" w:rsidR="00297530" w:rsidRDefault="00CA1F1F" w:rsidP="00CA1F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[ 2</w:t>
      </w:r>
      <w:r w:rsidR="001F4A4C">
        <w:rPr>
          <w:rFonts w:ascii="Times New Roman" w:hAnsi="Times New Roman" w:cs="Times New Roman"/>
          <w:sz w:val="24"/>
          <w:szCs w:val="24"/>
        </w:rPr>
        <w:t>4</w:t>
      </w:r>
      <w:r>
        <w:rPr>
          <w:rFonts w:ascii="Times New Roman" w:hAnsi="Times New Roman" w:cs="Times New Roman"/>
          <w:sz w:val="24"/>
          <w:szCs w:val="24"/>
        </w:rPr>
        <w:t xml:space="preserve">] </w:t>
      </w:r>
      <w:r w:rsidR="006C45E0">
        <w:rPr>
          <w:rFonts w:ascii="Times New Roman" w:hAnsi="Times New Roman" w:cs="Times New Roman"/>
          <w:sz w:val="24"/>
          <w:szCs w:val="24"/>
        </w:rPr>
        <w:t xml:space="preserve">Finally, I note </w:t>
      </w:r>
      <w:r w:rsidR="00865060">
        <w:rPr>
          <w:rFonts w:ascii="Times New Roman" w:hAnsi="Times New Roman" w:cs="Times New Roman"/>
          <w:sz w:val="24"/>
          <w:szCs w:val="24"/>
        </w:rPr>
        <w:t>that Gilbert</w:t>
      </w:r>
      <w:r w:rsidR="006C45E0">
        <w:rPr>
          <w:rFonts w:ascii="Times New Roman" w:hAnsi="Times New Roman" w:cs="Times New Roman"/>
          <w:sz w:val="24"/>
          <w:szCs w:val="24"/>
        </w:rPr>
        <w:t xml:space="preserve"> Takabarasha` s answering affidavit did not </w:t>
      </w:r>
      <w:r w:rsidR="00865060">
        <w:rPr>
          <w:rFonts w:ascii="Times New Roman" w:hAnsi="Times New Roman" w:cs="Times New Roman"/>
          <w:sz w:val="24"/>
          <w:szCs w:val="24"/>
        </w:rPr>
        <w:t xml:space="preserve">specifically </w:t>
      </w:r>
      <w:r w:rsidR="006C45E0">
        <w:rPr>
          <w:rFonts w:ascii="Times New Roman" w:hAnsi="Times New Roman" w:cs="Times New Roman"/>
          <w:sz w:val="24"/>
          <w:szCs w:val="24"/>
        </w:rPr>
        <w:t xml:space="preserve">raise the impropriety of </w:t>
      </w:r>
      <w:r w:rsidR="00297530">
        <w:rPr>
          <w:rFonts w:ascii="Times New Roman" w:hAnsi="Times New Roman" w:cs="Times New Roman"/>
          <w:sz w:val="24"/>
          <w:szCs w:val="24"/>
        </w:rPr>
        <w:t xml:space="preserve">Mr. Chivandire’s </w:t>
      </w:r>
      <w:r w:rsidR="00AC24D3">
        <w:rPr>
          <w:rFonts w:ascii="Times New Roman" w:hAnsi="Times New Roman" w:cs="Times New Roman"/>
          <w:sz w:val="24"/>
          <w:szCs w:val="24"/>
        </w:rPr>
        <w:t>defence</w:t>
      </w:r>
      <w:r w:rsidR="006C45E0">
        <w:rPr>
          <w:rFonts w:ascii="Times New Roman" w:hAnsi="Times New Roman" w:cs="Times New Roman"/>
          <w:sz w:val="24"/>
          <w:szCs w:val="24"/>
        </w:rPr>
        <w:t xml:space="preserve"> </w:t>
      </w:r>
      <w:r w:rsidR="00297530">
        <w:rPr>
          <w:rFonts w:ascii="Times New Roman" w:hAnsi="Times New Roman" w:cs="Times New Roman"/>
          <w:sz w:val="24"/>
          <w:szCs w:val="24"/>
        </w:rPr>
        <w:t>(that it was a de facto counter-claim</w:t>
      </w:r>
      <w:r w:rsidR="00904D87">
        <w:rPr>
          <w:rFonts w:ascii="Times New Roman" w:hAnsi="Times New Roman" w:cs="Times New Roman"/>
          <w:sz w:val="24"/>
          <w:szCs w:val="24"/>
        </w:rPr>
        <w:t>).</w:t>
      </w:r>
      <w:r w:rsidR="00297530">
        <w:rPr>
          <w:rFonts w:ascii="Times New Roman" w:hAnsi="Times New Roman" w:cs="Times New Roman"/>
          <w:sz w:val="24"/>
          <w:szCs w:val="24"/>
        </w:rPr>
        <w:t xml:space="preserve"> </w:t>
      </w:r>
      <w:r w:rsidR="006C45E0">
        <w:rPr>
          <w:rFonts w:ascii="Times New Roman" w:hAnsi="Times New Roman" w:cs="Times New Roman"/>
          <w:sz w:val="24"/>
          <w:szCs w:val="24"/>
        </w:rPr>
        <w:t>Granted</w:t>
      </w:r>
      <w:r w:rsidR="000127BE">
        <w:rPr>
          <w:rFonts w:ascii="Times New Roman" w:hAnsi="Times New Roman" w:cs="Times New Roman"/>
          <w:sz w:val="24"/>
          <w:szCs w:val="24"/>
        </w:rPr>
        <w:t>,</w:t>
      </w:r>
      <w:r w:rsidR="006C45E0">
        <w:rPr>
          <w:rFonts w:ascii="Times New Roman" w:hAnsi="Times New Roman" w:cs="Times New Roman"/>
          <w:sz w:val="24"/>
          <w:szCs w:val="24"/>
        </w:rPr>
        <w:t xml:space="preserve"> this matter was </w:t>
      </w:r>
      <w:r w:rsidR="00297530">
        <w:rPr>
          <w:rFonts w:ascii="Times New Roman" w:hAnsi="Times New Roman" w:cs="Times New Roman"/>
          <w:sz w:val="24"/>
          <w:szCs w:val="24"/>
        </w:rPr>
        <w:t xml:space="preserve">then </w:t>
      </w:r>
      <w:r w:rsidR="006C45E0">
        <w:rPr>
          <w:rFonts w:ascii="Times New Roman" w:hAnsi="Times New Roman" w:cs="Times New Roman"/>
          <w:sz w:val="24"/>
          <w:szCs w:val="24"/>
        </w:rPr>
        <w:t xml:space="preserve">raised </w:t>
      </w:r>
      <w:r w:rsidR="00AC24D3">
        <w:rPr>
          <w:rFonts w:ascii="Times New Roman" w:hAnsi="Times New Roman" w:cs="Times New Roman"/>
          <w:sz w:val="24"/>
          <w:szCs w:val="24"/>
        </w:rPr>
        <w:t xml:space="preserve">at </w:t>
      </w:r>
      <w:r w:rsidR="006C45E0">
        <w:rPr>
          <w:rFonts w:ascii="Times New Roman" w:hAnsi="Times New Roman" w:cs="Times New Roman"/>
          <w:sz w:val="24"/>
          <w:szCs w:val="24"/>
        </w:rPr>
        <w:t xml:space="preserve">the hearing as a point of law and properly </w:t>
      </w:r>
      <w:r w:rsidR="007E2DD2">
        <w:rPr>
          <w:rFonts w:ascii="Times New Roman" w:hAnsi="Times New Roman" w:cs="Times New Roman"/>
          <w:sz w:val="24"/>
          <w:szCs w:val="24"/>
        </w:rPr>
        <w:t>so</w:t>
      </w:r>
      <w:r w:rsidR="00393FD0">
        <w:rPr>
          <w:rFonts w:ascii="Times New Roman" w:hAnsi="Times New Roman" w:cs="Times New Roman"/>
          <w:sz w:val="24"/>
          <w:szCs w:val="24"/>
        </w:rPr>
        <w:t>.</w:t>
      </w:r>
      <w:r w:rsidR="007E2DD2">
        <w:rPr>
          <w:rFonts w:ascii="Times New Roman" w:hAnsi="Times New Roman" w:cs="Times New Roman"/>
          <w:sz w:val="24"/>
          <w:szCs w:val="24"/>
        </w:rPr>
        <w:t xml:space="preserve"> I</w:t>
      </w:r>
      <w:r w:rsidR="006C45E0">
        <w:rPr>
          <w:rFonts w:ascii="Times New Roman" w:hAnsi="Times New Roman" w:cs="Times New Roman"/>
          <w:sz w:val="24"/>
          <w:szCs w:val="24"/>
        </w:rPr>
        <w:t xml:space="preserve"> </w:t>
      </w:r>
      <w:r w:rsidR="00297530">
        <w:rPr>
          <w:rFonts w:ascii="Times New Roman" w:hAnsi="Times New Roman" w:cs="Times New Roman"/>
          <w:sz w:val="24"/>
          <w:szCs w:val="24"/>
        </w:rPr>
        <w:t xml:space="preserve">note however that </w:t>
      </w:r>
      <w:r w:rsidR="007E2DD2">
        <w:rPr>
          <w:rFonts w:ascii="Times New Roman" w:hAnsi="Times New Roman" w:cs="Times New Roman"/>
          <w:sz w:val="24"/>
          <w:szCs w:val="24"/>
        </w:rPr>
        <w:t>this compl</w:t>
      </w:r>
      <w:r w:rsidR="00AC24D3">
        <w:rPr>
          <w:rFonts w:ascii="Times New Roman" w:hAnsi="Times New Roman" w:cs="Times New Roman"/>
          <w:sz w:val="24"/>
          <w:szCs w:val="24"/>
        </w:rPr>
        <w:t xml:space="preserve">aint was premised on </w:t>
      </w:r>
      <w:r w:rsidR="007E2DD2">
        <w:rPr>
          <w:rFonts w:ascii="Times New Roman" w:hAnsi="Times New Roman" w:cs="Times New Roman"/>
          <w:sz w:val="24"/>
          <w:szCs w:val="24"/>
        </w:rPr>
        <w:t xml:space="preserve">an alleged breach of the </w:t>
      </w:r>
      <w:r w:rsidR="00297530">
        <w:rPr>
          <w:rFonts w:ascii="Times New Roman" w:hAnsi="Times New Roman" w:cs="Times New Roman"/>
          <w:sz w:val="24"/>
          <w:szCs w:val="24"/>
        </w:rPr>
        <w:t xml:space="preserve">rules. It thus became </w:t>
      </w:r>
      <w:r w:rsidR="007E2DD2">
        <w:rPr>
          <w:rFonts w:ascii="Times New Roman" w:hAnsi="Times New Roman" w:cs="Times New Roman"/>
          <w:sz w:val="24"/>
          <w:szCs w:val="24"/>
        </w:rPr>
        <w:t xml:space="preserve">a matter which the court </w:t>
      </w:r>
      <w:r w:rsidR="000127BE">
        <w:rPr>
          <w:rFonts w:ascii="Times New Roman" w:hAnsi="Times New Roman" w:cs="Times New Roman"/>
          <w:sz w:val="24"/>
          <w:szCs w:val="24"/>
        </w:rPr>
        <w:t>could</w:t>
      </w:r>
      <w:r w:rsidR="007E2DD2">
        <w:rPr>
          <w:rFonts w:ascii="Times New Roman" w:hAnsi="Times New Roman" w:cs="Times New Roman"/>
          <w:sz w:val="24"/>
          <w:szCs w:val="24"/>
        </w:rPr>
        <w:t xml:space="preserve">, subject to a proper exercise of discretion, proceed to condone. </w:t>
      </w:r>
      <w:r w:rsidR="00297530">
        <w:rPr>
          <w:rFonts w:ascii="Times New Roman" w:hAnsi="Times New Roman" w:cs="Times New Roman"/>
          <w:sz w:val="24"/>
          <w:szCs w:val="24"/>
        </w:rPr>
        <w:t xml:space="preserve">A </w:t>
      </w:r>
      <w:r w:rsidR="000127BE">
        <w:rPr>
          <w:rFonts w:ascii="Times New Roman" w:hAnsi="Times New Roman" w:cs="Times New Roman"/>
          <w:sz w:val="24"/>
          <w:szCs w:val="24"/>
        </w:rPr>
        <w:t xml:space="preserve">background </w:t>
      </w:r>
      <w:r w:rsidR="00297530">
        <w:rPr>
          <w:rFonts w:ascii="Times New Roman" w:hAnsi="Times New Roman" w:cs="Times New Roman"/>
          <w:sz w:val="24"/>
          <w:szCs w:val="24"/>
        </w:rPr>
        <w:t xml:space="preserve">based in fact is </w:t>
      </w:r>
      <w:r w:rsidR="00393FD0">
        <w:rPr>
          <w:rFonts w:ascii="Times New Roman" w:hAnsi="Times New Roman" w:cs="Times New Roman"/>
          <w:sz w:val="24"/>
          <w:szCs w:val="24"/>
        </w:rPr>
        <w:t>usually helpful</w:t>
      </w:r>
      <w:r w:rsidR="00297530">
        <w:rPr>
          <w:rFonts w:ascii="Times New Roman" w:hAnsi="Times New Roman" w:cs="Times New Roman"/>
          <w:sz w:val="24"/>
          <w:szCs w:val="24"/>
        </w:rPr>
        <w:t xml:space="preserve"> to a court`s inquiry in</w:t>
      </w:r>
      <w:r w:rsidR="00865060">
        <w:rPr>
          <w:rFonts w:ascii="Times New Roman" w:hAnsi="Times New Roman" w:cs="Times New Roman"/>
          <w:sz w:val="24"/>
          <w:szCs w:val="24"/>
        </w:rPr>
        <w:t>to condonation</w:t>
      </w:r>
      <w:r w:rsidR="00297530">
        <w:rPr>
          <w:rFonts w:ascii="Times New Roman" w:hAnsi="Times New Roman" w:cs="Times New Roman"/>
          <w:sz w:val="24"/>
          <w:szCs w:val="24"/>
        </w:rPr>
        <w:t>.</w:t>
      </w:r>
      <w:r w:rsidR="00393FD0">
        <w:rPr>
          <w:rFonts w:ascii="Times New Roman" w:hAnsi="Times New Roman" w:cs="Times New Roman"/>
          <w:sz w:val="24"/>
          <w:szCs w:val="24"/>
        </w:rPr>
        <w:t xml:space="preserve"> In view of the above </w:t>
      </w:r>
      <w:r w:rsidR="00393FD0">
        <w:rPr>
          <w:rFonts w:ascii="Times New Roman" w:hAnsi="Times New Roman" w:cs="Times New Roman"/>
          <w:sz w:val="24"/>
          <w:szCs w:val="24"/>
        </w:rPr>
        <w:lastRenderedPageBreak/>
        <w:t>reasons, I dis</w:t>
      </w:r>
      <w:r w:rsidR="00865060">
        <w:rPr>
          <w:rFonts w:ascii="Times New Roman" w:hAnsi="Times New Roman" w:cs="Times New Roman"/>
          <w:sz w:val="24"/>
          <w:szCs w:val="24"/>
        </w:rPr>
        <w:t xml:space="preserve">missed </w:t>
      </w:r>
      <w:r w:rsidR="00393FD0">
        <w:rPr>
          <w:rFonts w:ascii="Times New Roman" w:hAnsi="Times New Roman" w:cs="Times New Roman"/>
          <w:sz w:val="24"/>
          <w:szCs w:val="24"/>
        </w:rPr>
        <w:t>the argument advanced on behalf Dairibord that Mr. Chivandire was precluded from raising as a defence, the question of validity of the contract.</w:t>
      </w:r>
    </w:p>
    <w:p w14:paraId="4E9D8FF7" w14:textId="77777777" w:rsidR="00297530" w:rsidRDefault="00297530" w:rsidP="00CA1F1F">
      <w:pPr>
        <w:pStyle w:val="NoSpacing"/>
        <w:spacing w:line="360" w:lineRule="auto"/>
        <w:jc w:val="both"/>
        <w:rPr>
          <w:rFonts w:ascii="Times New Roman" w:hAnsi="Times New Roman" w:cs="Times New Roman"/>
          <w:sz w:val="24"/>
          <w:szCs w:val="24"/>
        </w:rPr>
      </w:pPr>
    </w:p>
    <w:p w14:paraId="7E279B77" w14:textId="4FB78607" w:rsidR="00442061" w:rsidRDefault="00442061" w:rsidP="00CA1F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THE PRINCIPAL TERMS OF THE FORWARD SALE AGREEMENT</w:t>
      </w:r>
    </w:p>
    <w:p w14:paraId="788AC8D0" w14:textId="56FB5878" w:rsidR="009C52C6" w:rsidRDefault="00CA1F1F" w:rsidP="00CA1F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1630AE">
        <w:rPr>
          <w:rFonts w:ascii="Times New Roman" w:hAnsi="Times New Roman" w:cs="Times New Roman"/>
          <w:sz w:val="24"/>
          <w:szCs w:val="24"/>
        </w:rPr>
        <w:t>2</w:t>
      </w:r>
      <w:r w:rsidR="001F4A4C">
        <w:rPr>
          <w:rFonts w:ascii="Times New Roman" w:hAnsi="Times New Roman" w:cs="Times New Roman"/>
          <w:sz w:val="24"/>
          <w:szCs w:val="24"/>
        </w:rPr>
        <w:t>5</w:t>
      </w:r>
      <w:r w:rsidR="001630AE">
        <w:rPr>
          <w:rFonts w:ascii="Times New Roman" w:hAnsi="Times New Roman" w:cs="Times New Roman"/>
          <w:sz w:val="24"/>
          <w:szCs w:val="24"/>
        </w:rPr>
        <w:t>]</w:t>
      </w:r>
      <w:r>
        <w:rPr>
          <w:rFonts w:ascii="Times New Roman" w:hAnsi="Times New Roman" w:cs="Times New Roman"/>
          <w:sz w:val="24"/>
          <w:szCs w:val="24"/>
        </w:rPr>
        <w:t xml:space="preserve"> </w:t>
      </w:r>
      <w:r w:rsidR="0067266F">
        <w:rPr>
          <w:rFonts w:ascii="Times New Roman" w:hAnsi="Times New Roman" w:cs="Times New Roman"/>
          <w:sz w:val="24"/>
          <w:szCs w:val="24"/>
        </w:rPr>
        <w:t xml:space="preserve">An examination of the key terms of the Forward Sale Agreement becomes relevant in the inquiry to establish (a) whether or not the parties were </w:t>
      </w:r>
      <w:r w:rsidR="0067266F" w:rsidRPr="00F404D7">
        <w:rPr>
          <w:rFonts w:ascii="Times New Roman" w:hAnsi="Times New Roman" w:cs="Times New Roman"/>
          <w:i/>
          <w:iCs/>
          <w:sz w:val="24"/>
          <w:szCs w:val="24"/>
        </w:rPr>
        <w:t>ad idem</w:t>
      </w:r>
      <w:r w:rsidR="0067266F">
        <w:rPr>
          <w:rFonts w:ascii="Times New Roman" w:hAnsi="Times New Roman" w:cs="Times New Roman"/>
          <w:sz w:val="24"/>
          <w:szCs w:val="24"/>
        </w:rPr>
        <w:t>,</w:t>
      </w:r>
      <w:r w:rsidR="00761402">
        <w:rPr>
          <w:rFonts w:ascii="Times New Roman" w:hAnsi="Times New Roman" w:cs="Times New Roman"/>
          <w:sz w:val="24"/>
          <w:szCs w:val="24"/>
        </w:rPr>
        <w:t xml:space="preserve"> (</w:t>
      </w:r>
      <w:r w:rsidR="0067266F">
        <w:rPr>
          <w:rFonts w:ascii="Times New Roman" w:hAnsi="Times New Roman" w:cs="Times New Roman"/>
          <w:sz w:val="24"/>
          <w:szCs w:val="24"/>
        </w:rPr>
        <w:t>b</w:t>
      </w:r>
      <w:r w:rsidR="00761402">
        <w:rPr>
          <w:rFonts w:ascii="Times New Roman" w:hAnsi="Times New Roman" w:cs="Times New Roman"/>
          <w:sz w:val="24"/>
          <w:szCs w:val="24"/>
        </w:rPr>
        <w:t xml:space="preserve">) </w:t>
      </w:r>
      <w:r w:rsidR="0067266F">
        <w:rPr>
          <w:rFonts w:ascii="Times New Roman" w:hAnsi="Times New Roman" w:cs="Times New Roman"/>
          <w:sz w:val="24"/>
          <w:szCs w:val="24"/>
        </w:rPr>
        <w:t xml:space="preserve">whether the Forward Sale Agreement met the </w:t>
      </w:r>
      <w:r w:rsidR="00761402">
        <w:rPr>
          <w:rFonts w:ascii="Times New Roman" w:hAnsi="Times New Roman" w:cs="Times New Roman"/>
          <w:sz w:val="24"/>
          <w:szCs w:val="24"/>
        </w:rPr>
        <w:t>essential</w:t>
      </w:r>
      <w:r w:rsidR="009C52C6">
        <w:rPr>
          <w:rFonts w:ascii="Times New Roman" w:hAnsi="Times New Roman" w:cs="Times New Roman"/>
          <w:sz w:val="24"/>
          <w:szCs w:val="24"/>
        </w:rPr>
        <w:t>s</w:t>
      </w:r>
      <w:r w:rsidR="00761402">
        <w:rPr>
          <w:rFonts w:ascii="Times New Roman" w:hAnsi="Times New Roman" w:cs="Times New Roman"/>
          <w:sz w:val="24"/>
          <w:szCs w:val="24"/>
        </w:rPr>
        <w:t xml:space="preserve"> of a </w:t>
      </w:r>
      <w:r w:rsidR="00865060">
        <w:rPr>
          <w:rFonts w:ascii="Times New Roman" w:hAnsi="Times New Roman" w:cs="Times New Roman"/>
          <w:sz w:val="24"/>
          <w:szCs w:val="24"/>
        </w:rPr>
        <w:t xml:space="preserve">valid </w:t>
      </w:r>
      <w:r w:rsidR="00761402">
        <w:rPr>
          <w:rFonts w:ascii="Times New Roman" w:hAnsi="Times New Roman" w:cs="Times New Roman"/>
          <w:sz w:val="24"/>
          <w:szCs w:val="24"/>
        </w:rPr>
        <w:t xml:space="preserve">contract of </w:t>
      </w:r>
      <w:r w:rsidR="009974F4">
        <w:rPr>
          <w:rFonts w:ascii="Times New Roman" w:hAnsi="Times New Roman" w:cs="Times New Roman"/>
          <w:sz w:val="24"/>
          <w:szCs w:val="24"/>
        </w:rPr>
        <w:t>sale</w:t>
      </w:r>
      <w:r w:rsidR="00212B06">
        <w:rPr>
          <w:rFonts w:ascii="Times New Roman" w:hAnsi="Times New Roman" w:cs="Times New Roman"/>
          <w:sz w:val="24"/>
          <w:szCs w:val="24"/>
        </w:rPr>
        <w:t>, (</w:t>
      </w:r>
      <w:r w:rsidR="0067266F">
        <w:rPr>
          <w:rFonts w:ascii="Times New Roman" w:hAnsi="Times New Roman" w:cs="Times New Roman"/>
          <w:sz w:val="24"/>
          <w:szCs w:val="24"/>
        </w:rPr>
        <w:t>c</w:t>
      </w:r>
      <w:r w:rsidR="00761402">
        <w:rPr>
          <w:rFonts w:ascii="Times New Roman" w:hAnsi="Times New Roman" w:cs="Times New Roman"/>
          <w:sz w:val="24"/>
          <w:szCs w:val="24"/>
        </w:rPr>
        <w:t xml:space="preserve">) the issue of the bank loan </w:t>
      </w:r>
      <w:r w:rsidR="008B2552">
        <w:rPr>
          <w:rFonts w:ascii="Times New Roman" w:hAnsi="Times New Roman" w:cs="Times New Roman"/>
          <w:sz w:val="24"/>
          <w:szCs w:val="24"/>
        </w:rPr>
        <w:t xml:space="preserve">as (i) a component affecting calculation of </w:t>
      </w:r>
      <w:r w:rsidR="009974F4">
        <w:rPr>
          <w:rFonts w:ascii="Times New Roman" w:hAnsi="Times New Roman" w:cs="Times New Roman"/>
          <w:sz w:val="24"/>
          <w:szCs w:val="24"/>
        </w:rPr>
        <w:t xml:space="preserve">the </w:t>
      </w:r>
      <w:r w:rsidR="009974F4" w:rsidRPr="009974F4">
        <w:rPr>
          <w:rFonts w:ascii="Times New Roman" w:hAnsi="Times New Roman" w:cs="Times New Roman"/>
          <w:i/>
          <w:iCs/>
          <w:sz w:val="24"/>
          <w:szCs w:val="24"/>
        </w:rPr>
        <w:t>pretium</w:t>
      </w:r>
      <w:r w:rsidR="008B2552">
        <w:rPr>
          <w:rFonts w:ascii="Times New Roman" w:hAnsi="Times New Roman" w:cs="Times New Roman"/>
          <w:sz w:val="24"/>
          <w:szCs w:val="24"/>
        </w:rPr>
        <w:t xml:space="preserve"> and (ii) condition precedent affecting </w:t>
      </w:r>
      <w:r w:rsidR="00761402" w:rsidRPr="008B2552">
        <w:rPr>
          <w:rFonts w:ascii="Times New Roman" w:hAnsi="Times New Roman" w:cs="Times New Roman"/>
          <w:i/>
          <w:iCs/>
          <w:sz w:val="24"/>
          <w:szCs w:val="24"/>
        </w:rPr>
        <w:t>consensus ad idem</w:t>
      </w:r>
      <w:r w:rsidR="00761402">
        <w:rPr>
          <w:rFonts w:ascii="Times New Roman" w:hAnsi="Times New Roman" w:cs="Times New Roman"/>
          <w:sz w:val="24"/>
          <w:szCs w:val="24"/>
        </w:rPr>
        <w:t xml:space="preserve"> between the parties </w:t>
      </w:r>
      <w:r w:rsidR="009C52C6">
        <w:rPr>
          <w:rFonts w:ascii="Times New Roman" w:hAnsi="Times New Roman" w:cs="Times New Roman"/>
          <w:sz w:val="24"/>
          <w:szCs w:val="24"/>
        </w:rPr>
        <w:t xml:space="preserve">and </w:t>
      </w:r>
      <w:r w:rsidR="00761402">
        <w:rPr>
          <w:rFonts w:ascii="Times New Roman" w:hAnsi="Times New Roman" w:cs="Times New Roman"/>
          <w:sz w:val="24"/>
          <w:szCs w:val="24"/>
        </w:rPr>
        <w:t>(</w:t>
      </w:r>
      <w:r w:rsidR="0067266F">
        <w:rPr>
          <w:rFonts w:ascii="Times New Roman" w:hAnsi="Times New Roman" w:cs="Times New Roman"/>
          <w:sz w:val="24"/>
          <w:szCs w:val="24"/>
        </w:rPr>
        <w:t>d</w:t>
      </w:r>
      <w:r w:rsidR="009C52C6">
        <w:rPr>
          <w:rFonts w:ascii="Times New Roman" w:hAnsi="Times New Roman" w:cs="Times New Roman"/>
          <w:sz w:val="24"/>
          <w:szCs w:val="24"/>
        </w:rPr>
        <w:t xml:space="preserve">) the </w:t>
      </w:r>
      <w:r w:rsidR="008B2552">
        <w:rPr>
          <w:rFonts w:ascii="Times New Roman" w:hAnsi="Times New Roman" w:cs="Times New Roman"/>
          <w:sz w:val="24"/>
          <w:szCs w:val="24"/>
        </w:rPr>
        <w:t xml:space="preserve">effect of the </w:t>
      </w:r>
      <w:r w:rsidR="009C52C6">
        <w:rPr>
          <w:rFonts w:ascii="Times New Roman" w:hAnsi="Times New Roman" w:cs="Times New Roman"/>
          <w:sz w:val="24"/>
          <w:szCs w:val="24"/>
        </w:rPr>
        <w:t xml:space="preserve">non-variation </w:t>
      </w:r>
      <w:r w:rsidR="009974F4">
        <w:rPr>
          <w:rFonts w:ascii="Times New Roman" w:hAnsi="Times New Roman" w:cs="Times New Roman"/>
          <w:sz w:val="24"/>
          <w:szCs w:val="24"/>
        </w:rPr>
        <w:t>clause.</w:t>
      </w:r>
    </w:p>
    <w:p w14:paraId="598F1AAB" w14:textId="77777777" w:rsidR="00F404D7" w:rsidRDefault="00F404D7" w:rsidP="00CA1F1F">
      <w:pPr>
        <w:pStyle w:val="NoSpacing"/>
        <w:spacing w:line="360" w:lineRule="auto"/>
        <w:jc w:val="both"/>
        <w:rPr>
          <w:rFonts w:ascii="Times New Roman" w:hAnsi="Times New Roman" w:cs="Times New Roman"/>
          <w:sz w:val="24"/>
          <w:szCs w:val="24"/>
        </w:rPr>
      </w:pPr>
    </w:p>
    <w:p w14:paraId="6FE88D05" w14:textId="31788FA4" w:rsidR="00761402" w:rsidRDefault="00CA1F1F" w:rsidP="00CA1F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1F4A4C">
        <w:rPr>
          <w:rFonts w:ascii="Times New Roman" w:hAnsi="Times New Roman" w:cs="Times New Roman"/>
          <w:sz w:val="24"/>
          <w:szCs w:val="24"/>
        </w:rPr>
        <w:t>6</w:t>
      </w:r>
      <w:r>
        <w:rPr>
          <w:rFonts w:ascii="Times New Roman" w:hAnsi="Times New Roman" w:cs="Times New Roman"/>
          <w:sz w:val="24"/>
          <w:szCs w:val="24"/>
        </w:rPr>
        <w:t xml:space="preserve">] </w:t>
      </w:r>
      <w:r w:rsidR="009C52C6">
        <w:rPr>
          <w:rFonts w:ascii="Times New Roman" w:hAnsi="Times New Roman" w:cs="Times New Roman"/>
          <w:sz w:val="24"/>
          <w:szCs w:val="24"/>
        </w:rPr>
        <w:t xml:space="preserve">I </w:t>
      </w:r>
      <w:r w:rsidR="00CE4651">
        <w:rPr>
          <w:rFonts w:ascii="Times New Roman" w:hAnsi="Times New Roman" w:cs="Times New Roman"/>
          <w:sz w:val="24"/>
          <w:szCs w:val="24"/>
        </w:rPr>
        <w:t xml:space="preserve">may </w:t>
      </w:r>
      <w:r w:rsidR="009C52C6">
        <w:rPr>
          <w:rFonts w:ascii="Times New Roman" w:hAnsi="Times New Roman" w:cs="Times New Roman"/>
          <w:sz w:val="24"/>
          <w:szCs w:val="24"/>
        </w:rPr>
        <w:t xml:space="preserve">state </w:t>
      </w:r>
      <w:r w:rsidR="00CE4651">
        <w:rPr>
          <w:rFonts w:ascii="Times New Roman" w:hAnsi="Times New Roman" w:cs="Times New Roman"/>
          <w:sz w:val="24"/>
          <w:szCs w:val="24"/>
        </w:rPr>
        <w:t xml:space="preserve">at this stage </w:t>
      </w:r>
      <w:r w:rsidR="009C52C6">
        <w:rPr>
          <w:rFonts w:ascii="Times New Roman" w:hAnsi="Times New Roman" w:cs="Times New Roman"/>
          <w:sz w:val="24"/>
          <w:szCs w:val="24"/>
        </w:rPr>
        <w:t xml:space="preserve">that the problem of ambivalence </w:t>
      </w:r>
      <w:r w:rsidR="00CE4651">
        <w:rPr>
          <w:rFonts w:ascii="Times New Roman" w:hAnsi="Times New Roman" w:cs="Times New Roman"/>
          <w:sz w:val="24"/>
          <w:szCs w:val="24"/>
        </w:rPr>
        <w:t xml:space="preserve">of contractual terms </w:t>
      </w:r>
      <w:r w:rsidR="009C52C6">
        <w:rPr>
          <w:rFonts w:ascii="Times New Roman" w:hAnsi="Times New Roman" w:cs="Times New Roman"/>
          <w:sz w:val="24"/>
          <w:szCs w:val="24"/>
        </w:rPr>
        <w:t xml:space="preserve">which normally bedevils </w:t>
      </w:r>
      <w:r w:rsidR="008B2552">
        <w:rPr>
          <w:rFonts w:ascii="Times New Roman" w:hAnsi="Times New Roman" w:cs="Times New Roman"/>
          <w:sz w:val="24"/>
          <w:szCs w:val="24"/>
        </w:rPr>
        <w:t xml:space="preserve">similar </w:t>
      </w:r>
      <w:r w:rsidR="00CE4651">
        <w:rPr>
          <w:rFonts w:ascii="Times New Roman" w:hAnsi="Times New Roman" w:cs="Times New Roman"/>
          <w:sz w:val="24"/>
          <w:szCs w:val="24"/>
        </w:rPr>
        <w:t>disputes</w:t>
      </w:r>
      <w:r w:rsidR="009C52C6">
        <w:rPr>
          <w:rFonts w:ascii="Times New Roman" w:hAnsi="Times New Roman" w:cs="Times New Roman"/>
          <w:sz w:val="24"/>
          <w:szCs w:val="24"/>
        </w:rPr>
        <w:t xml:space="preserve"> did not arise in this matter.</w:t>
      </w:r>
      <w:r w:rsidR="00CE4651">
        <w:rPr>
          <w:rFonts w:ascii="Times New Roman" w:hAnsi="Times New Roman" w:cs="Times New Roman"/>
          <w:sz w:val="24"/>
          <w:szCs w:val="24"/>
        </w:rPr>
        <w:t xml:space="preserve"> The written memorandum was c</w:t>
      </w:r>
      <w:r w:rsidR="00393FD0">
        <w:rPr>
          <w:rFonts w:ascii="Times New Roman" w:hAnsi="Times New Roman" w:cs="Times New Roman"/>
          <w:sz w:val="24"/>
          <w:szCs w:val="24"/>
        </w:rPr>
        <w:t>lear and definite in its terms.</w:t>
      </w:r>
      <w:r w:rsidR="00CE4651">
        <w:rPr>
          <w:rFonts w:ascii="Times New Roman" w:hAnsi="Times New Roman" w:cs="Times New Roman"/>
          <w:sz w:val="24"/>
          <w:szCs w:val="24"/>
        </w:rPr>
        <w:t xml:space="preserve"> The only</w:t>
      </w:r>
      <w:r w:rsidR="008B2552">
        <w:rPr>
          <w:rFonts w:ascii="Times New Roman" w:hAnsi="Times New Roman" w:cs="Times New Roman"/>
          <w:sz w:val="24"/>
          <w:szCs w:val="24"/>
        </w:rPr>
        <w:t xml:space="preserve"> issue </w:t>
      </w:r>
      <w:r w:rsidR="00393FD0">
        <w:rPr>
          <w:rFonts w:ascii="Times New Roman" w:hAnsi="Times New Roman" w:cs="Times New Roman"/>
          <w:sz w:val="24"/>
          <w:szCs w:val="24"/>
        </w:rPr>
        <w:t xml:space="preserve">around it </w:t>
      </w:r>
      <w:r w:rsidR="008B2552">
        <w:rPr>
          <w:rFonts w:ascii="Times New Roman" w:hAnsi="Times New Roman" w:cs="Times New Roman"/>
          <w:sz w:val="24"/>
          <w:szCs w:val="24"/>
        </w:rPr>
        <w:t xml:space="preserve">related to the applicant`s contention, that </w:t>
      </w:r>
      <w:r w:rsidR="009974F4">
        <w:rPr>
          <w:rFonts w:ascii="Times New Roman" w:hAnsi="Times New Roman" w:cs="Times New Roman"/>
          <w:sz w:val="24"/>
          <w:szCs w:val="24"/>
        </w:rPr>
        <w:t>the contract</w:t>
      </w:r>
      <w:r w:rsidR="00CE4651">
        <w:rPr>
          <w:rFonts w:ascii="Times New Roman" w:hAnsi="Times New Roman" w:cs="Times New Roman"/>
          <w:sz w:val="24"/>
          <w:szCs w:val="24"/>
        </w:rPr>
        <w:t xml:space="preserve"> </w:t>
      </w:r>
      <w:r w:rsidR="008B2552">
        <w:rPr>
          <w:rFonts w:ascii="Times New Roman" w:hAnsi="Times New Roman" w:cs="Times New Roman"/>
          <w:sz w:val="24"/>
          <w:szCs w:val="24"/>
        </w:rPr>
        <w:t>did not embody all the terms agreed and understood by the parties and that such terms had to be read into the contract.</w:t>
      </w:r>
    </w:p>
    <w:p w14:paraId="0B6CF104" w14:textId="77777777" w:rsidR="00F404D7" w:rsidRDefault="00F404D7" w:rsidP="00CA1F1F">
      <w:pPr>
        <w:pStyle w:val="NoSpacing"/>
        <w:spacing w:line="360" w:lineRule="auto"/>
        <w:jc w:val="both"/>
        <w:rPr>
          <w:rFonts w:ascii="Times New Roman" w:hAnsi="Times New Roman" w:cs="Times New Roman"/>
          <w:sz w:val="24"/>
          <w:szCs w:val="24"/>
        </w:rPr>
      </w:pPr>
    </w:p>
    <w:p w14:paraId="16DFC7CF" w14:textId="108635E4" w:rsidR="00642BF8" w:rsidRDefault="001630AE" w:rsidP="00CA1F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[ 2</w:t>
      </w:r>
      <w:r w:rsidR="001F4A4C">
        <w:rPr>
          <w:rFonts w:ascii="Times New Roman" w:hAnsi="Times New Roman" w:cs="Times New Roman"/>
          <w:sz w:val="24"/>
          <w:szCs w:val="24"/>
        </w:rPr>
        <w:t>7</w:t>
      </w:r>
      <w:r>
        <w:rPr>
          <w:rFonts w:ascii="Times New Roman" w:hAnsi="Times New Roman" w:cs="Times New Roman"/>
          <w:sz w:val="24"/>
          <w:szCs w:val="24"/>
        </w:rPr>
        <w:t>] Clause</w:t>
      </w:r>
      <w:r w:rsidR="00642BF8">
        <w:rPr>
          <w:rFonts w:ascii="Times New Roman" w:hAnsi="Times New Roman" w:cs="Times New Roman"/>
          <w:sz w:val="24"/>
          <w:szCs w:val="24"/>
        </w:rPr>
        <w:t xml:space="preserve"> 4 </w:t>
      </w:r>
      <w:r w:rsidR="00393FD0">
        <w:rPr>
          <w:rFonts w:ascii="Times New Roman" w:hAnsi="Times New Roman" w:cs="Times New Roman"/>
          <w:sz w:val="24"/>
          <w:szCs w:val="24"/>
        </w:rPr>
        <w:t xml:space="preserve">of the agreement </w:t>
      </w:r>
      <w:r w:rsidR="00642BF8">
        <w:rPr>
          <w:rFonts w:ascii="Times New Roman" w:hAnsi="Times New Roman" w:cs="Times New Roman"/>
          <w:sz w:val="24"/>
          <w:szCs w:val="24"/>
        </w:rPr>
        <w:t xml:space="preserve">detailed the modalities regarding delivery of the raw milk by Mr. Chivandire to Dairibord. He was obliged to deliver 2002 litres every </w:t>
      </w:r>
      <w:r w:rsidR="00B32A09">
        <w:rPr>
          <w:rFonts w:ascii="Times New Roman" w:hAnsi="Times New Roman" w:cs="Times New Roman"/>
          <w:sz w:val="24"/>
          <w:szCs w:val="24"/>
        </w:rPr>
        <w:t xml:space="preserve">week </w:t>
      </w:r>
      <w:r w:rsidR="00642BF8">
        <w:rPr>
          <w:rFonts w:ascii="Times New Roman" w:hAnsi="Times New Roman" w:cs="Times New Roman"/>
          <w:sz w:val="24"/>
          <w:szCs w:val="24"/>
        </w:rPr>
        <w:t>until an “Agreed Quantity” was delivered in full.</w:t>
      </w:r>
      <w:r w:rsidR="00C75E32">
        <w:rPr>
          <w:rFonts w:ascii="Times New Roman" w:hAnsi="Times New Roman" w:cs="Times New Roman"/>
          <w:sz w:val="24"/>
          <w:szCs w:val="24"/>
        </w:rPr>
        <w:t xml:space="preserve"> </w:t>
      </w:r>
      <w:r w:rsidR="00642BF8">
        <w:rPr>
          <w:rFonts w:ascii="Times New Roman" w:hAnsi="Times New Roman" w:cs="Times New Roman"/>
          <w:sz w:val="24"/>
          <w:szCs w:val="24"/>
        </w:rPr>
        <w:t xml:space="preserve">This </w:t>
      </w:r>
      <w:r w:rsidR="00507E90">
        <w:rPr>
          <w:rFonts w:ascii="Times New Roman" w:hAnsi="Times New Roman" w:cs="Times New Roman"/>
          <w:sz w:val="24"/>
          <w:szCs w:val="24"/>
        </w:rPr>
        <w:t>“</w:t>
      </w:r>
      <w:r w:rsidR="00642BF8">
        <w:rPr>
          <w:rFonts w:ascii="Times New Roman" w:hAnsi="Times New Roman" w:cs="Times New Roman"/>
          <w:sz w:val="24"/>
          <w:szCs w:val="24"/>
        </w:rPr>
        <w:t>Agreed Quantity</w:t>
      </w:r>
      <w:r w:rsidR="00507E90">
        <w:rPr>
          <w:rFonts w:ascii="Times New Roman" w:hAnsi="Times New Roman" w:cs="Times New Roman"/>
          <w:sz w:val="24"/>
          <w:szCs w:val="24"/>
        </w:rPr>
        <w:t>”</w:t>
      </w:r>
      <w:r w:rsidR="00642BF8">
        <w:rPr>
          <w:rFonts w:ascii="Times New Roman" w:hAnsi="Times New Roman" w:cs="Times New Roman"/>
          <w:sz w:val="24"/>
          <w:szCs w:val="24"/>
        </w:rPr>
        <w:t xml:space="preserve"> was defined in </w:t>
      </w:r>
      <w:r w:rsidR="00507E90">
        <w:rPr>
          <w:rFonts w:ascii="Times New Roman" w:hAnsi="Times New Roman" w:cs="Times New Roman"/>
          <w:sz w:val="24"/>
          <w:szCs w:val="24"/>
        </w:rPr>
        <w:t>C</w:t>
      </w:r>
      <w:r w:rsidR="00642BF8">
        <w:rPr>
          <w:rFonts w:ascii="Times New Roman" w:hAnsi="Times New Roman" w:cs="Times New Roman"/>
          <w:sz w:val="24"/>
          <w:szCs w:val="24"/>
        </w:rPr>
        <w:t xml:space="preserve">lause 1 </w:t>
      </w:r>
      <w:r w:rsidR="00507E90">
        <w:rPr>
          <w:rFonts w:ascii="Times New Roman" w:hAnsi="Times New Roman" w:cs="Times New Roman"/>
          <w:sz w:val="24"/>
          <w:szCs w:val="24"/>
        </w:rPr>
        <w:t>of the Forward Sale Agreement as follows; -</w:t>
      </w:r>
      <w:r w:rsidR="00642BF8">
        <w:rPr>
          <w:rFonts w:ascii="Times New Roman" w:hAnsi="Times New Roman" w:cs="Times New Roman"/>
          <w:sz w:val="24"/>
          <w:szCs w:val="24"/>
        </w:rPr>
        <w:t xml:space="preserve"> </w:t>
      </w:r>
    </w:p>
    <w:p w14:paraId="2066D2BE" w14:textId="77777777" w:rsidR="00F404D7" w:rsidRDefault="00F404D7" w:rsidP="00CA1F1F">
      <w:pPr>
        <w:pStyle w:val="NoSpacing"/>
        <w:spacing w:line="360" w:lineRule="auto"/>
        <w:jc w:val="both"/>
        <w:rPr>
          <w:rFonts w:ascii="Times New Roman" w:hAnsi="Times New Roman" w:cs="Times New Roman"/>
          <w:sz w:val="24"/>
          <w:szCs w:val="24"/>
        </w:rPr>
      </w:pPr>
    </w:p>
    <w:p w14:paraId="220A102B" w14:textId="23AF9320" w:rsidR="00507E90" w:rsidRDefault="00642BF8" w:rsidP="001630AE">
      <w:pPr>
        <w:pStyle w:val="NoSpacing"/>
        <w:spacing w:line="360" w:lineRule="auto"/>
        <w:ind w:left="1134"/>
        <w:jc w:val="both"/>
        <w:rPr>
          <w:rFonts w:ascii="Times New Roman" w:hAnsi="Times New Roman" w:cs="Times New Roman"/>
        </w:rPr>
      </w:pPr>
      <w:r w:rsidRPr="00B32A09">
        <w:rPr>
          <w:rFonts w:ascii="Times New Roman" w:hAnsi="Times New Roman" w:cs="Times New Roman"/>
        </w:rPr>
        <w:t xml:space="preserve">“Agreed Quantity” means the quantity of milk purchased in </w:t>
      </w:r>
      <w:r w:rsidR="00507E90" w:rsidRPr="00B32A09">
        <w:rPr>
          <w:rFonts w:ascii="Times New Roman" w:hAnsi="Times New Roman" w:cs="Times New Roman"/>
        </w:rPr>
        <w:t>advance</w:t>
      </w:r>
      <w:r w:rsidRPr="00B32A09">
        <w:rPr>
          <w:rFonts w:ascii="Times New Roman" w:hAnsi="Times New Roman" w:cs="Times New Roman"/>
        </w:rPr>
        <w:t xml:space="preserve"> in terms of this Agreement calculated by dividing the Net Loan </w:t>
      </w:r>
      <w:r w:rsidR="00507E90" w:rsidRPr="00B32A09">
        <w:rPr>
          <w:rFonts w:ascii="Times New Roman" w:hAnsi="Times New Roman" w:cs="Times New Roman"/>
        </w:rPr>
        <w:t>Proceeds by the price per litre agreed by the parties in terms of Clause 3.6”</w:t>
      </w:r>
    </w:p>
    <w:p w14:paraId="21ABECC6" w14:textId="77777777" w:rsidR="00F404D7" w:rsidRDefault="00F404D7" w:rsidP="001630AE">
      <w:pPr>
        <w:pStyle w:val="NoSpacing"/>
        <w:spacing w:line="360" w:lineRule="auto"/>
        <w:ind w:left="1134"/>
        <w:jc w:val="both"/>
        <w:rPr>
          <w:rFonts w:ascii="Times New Roman" w:hAnsi="Times New Roman" w:cs="Times New Roman"/>
          <w:sz w:val="24"/>
          <w:szCs w:val="24"/>
        </w:rPr>
      </w:pPr>
    </w:p>
    <w:p w14:paraId="28957B04" w14:textId="0A4BBCBC" w:rsidR="00D74195" w:rsidRDefault="001630AE" w:rsidP="00CA1F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1F4A4C">
        <w:rPr>
          <w:rFonts w:ascii="Times New Roman" w:hAnsi="Times New Roman" w:cs="Times New Roman"/>
          <w:sz w:val="24"/>
          <w:szCs w:val="24"/>
        </w:rPr>
        <w:t>8</w:t>
      </w:r>
      <w:r>
        <w:rPr>
          <w:rFonts w:ascii="Times New Roman" w:hAnsi="Times New Roman" w:cs="Times New Roman"/>
          <w:sz w:val="24"/>
          <w:szCs w:val="24"/>
        </w:rPr>
        <w:t xml:space="preserve">] </w:t>
      </w:r>
      <w:r w:rsidR="00507E90">
        <w:rPr>
          <w:rFonts w:ascii="Times New Roman" w:hAnsi="Times New Roman" w:cs="Times New Roman"/>
          <w:sz w:val="24"/>
          <w:szCs w:val="24"/>
        </w:rPr>
        <w:t xml:space="preserve">The term “Net Loan Proceeds” though capitalised was neither defined nor provided for anywhere in the agreement, Clause 3.6 </w:t>
      </w:r>
      <w:r w:rsidR="00212B06">
        <w:rPr>
          <w:rFonts w:ascii="Times New Roman" w:hAnsi="Times New Roman" w:cs="Times New Roman"/>
          <w:sz w:val="24"/>
          <w:szCs w:val="24"/>
        </w:rPr>
        <w:t xml:space="preserve">proceeded to </w:t>
      </w:r>
      <w:r w:rsidR="00507E90">
        <w:rPr>
          <w:rFonts w:ascii="Times New Roman" w:hAnsi="Times New Roman" w:cs="Times New Roman"/>
          <w:sz w:val="24"/>
          <w:szCs w:val="24"/>
        </w:rPr>
        <w:t>set out the formula for fixing the price per litre of raw milk</w:t>
      </w:r>
      <w:r w:rsidR="00D74195">
        <w:rPr>
          <w:rFonts w:ascii="Times New Roman" w:hAnsi="Times New Roman" w:cs="Times New Roman"/>
          <w:sz w:val="24"/>
          <w:szCs w:val="24"/>
        </w:rPr>
        <w:t xml:space="preserve"> as follows; -</w:t>
      </w:r>
    </w:p>
    <w:p w14:paraId="348E398F" w14:textId="77777777" w:rsidR="00F404D7" w:rsidRDefault="00F404D7" w:rsidP="00CA1F1F">
      <w:pPr>
        <w:pStyle w:val="NoSpacing"/>
        <w:spacing w:line="360" w:lineRule="auto"/>
        <w:jc w:val="both"/>
        <w:rPr>
          <w:rFonts w:ascii="Times New Roman" w:hAnsi="Times New Roman" w:cs="Times New Roman"/>
          <w:sz w:val="24"/>
          <w:szCs w:val="24"/>
        </w:rPr>
      </w:pPr>
    </w:p>
    <w:p w14:paraId="1B568563" w14:textId="4F42EC27" w:rsidR="00D74195" w:rsidRDefault="00D74195" w:rsidP="00CA1F1F">
      <w:pPr>
        <w:pStyle w:val="NoSpacing"/>
        <w:spacing w:line="360" w:lineRule="auto"/>
        <w:ind w:left="1134"/>
        <w:jc w:val="both"/>
        <w:rPr>
          <w:rFonts w:ascii="Times New Roman" w:hAnsi="Times New Roman" w:cs="Times New Roman"/>
        </w:rPr>
      </w:pPr>
      <w:r w:rsidRPr="00B32A09">
        <w:rPr>
          <w:rFonts w:ascii="Times New Roman" w:hAnsi="Times New Roman" w:cs="Times New Roman"/>
        </w:rPr>
        <w:t xml:space="preserve">“The price </w:t>
      </w:r>
      <w:r w:rsidR="00212B06" w:rsidRPr="00B32A09">
        <w:rPr>
          <w:rFonts w:ascii="Times New Roman" w:hAnsi="Times New Roman" w:cs="Times New Roman"/>
        </w:rPr>
        <w:t xml:space="preserve">per litre to be used by the parties (meaning “Parties” as capitalised and defined) </w:t>
      </w:r>
      <w:r w:rsidR="009C52C6" w:rsidRPr="00B32A09">
        <w:rPr>
          <w:rFonts w:ascii="Times New Roman" w:hAnsi="Times New Roman" w:cs="Times New Roman"/>
        </w:rPr>
        <w:t xml:space="preserve">for purposes of calculating the Agreed Quantity of Milk shall be </w:t>
      </w:r>
      <w:r w:rsidRPr="00B32A09">
        <w:rPr>
          <w:rFonts w:ascii="Times New Roman" w:hAnsi="Times New Roman" w:cs="Times New Roman"/>
        </w:rPr>
        <w:t xml:space="preserve">determined by the parties immediately upon submission of the loan application documents to the Bank </w:t>
      </w:r>
      <w:r w:rsidR="00354649" w:rsidRPr="00B32A09">
        <w:rPr>
          <w:rFonts w:ascii="Times New Roman" w:hAnsi="Times New Roman" w:cs="Times New Roman"/>
        </w:rPr>
        <w:t xml:space="preserve">[ Stanbic] </w:t>
      </w:r>
      <w:r w:rsidRPr="00B32A09">
        <w:rPr>
          <w:rFonts w:ascii="Times New Roman" w:hAnsi="Times New Roman" w:cs="Times New Roman"/>
        </w:rPr>
        <w:t>but before the Loan is availed to the Seller [ Mr. Chivandire].”</w:t>
      </w:r>
    </w:p>
    <w:p w14:paraId="556A7FC4" w14:textId="77777777" w:rsidR="00F404D7" w:rsidRDefault="00F404D7" w:rsidP="00CA1F1F">
      <w:pPr>
        <w:pStyle w:val="NoSpacing"/>
        <w:spacing w:line="360" w:lineRule="auto"/>
        <w:ind w:left="1134"/>
        <w:jc w:val="both"/>
        <w:rPr>
          <w:rFonts w:ascii="Times New Roman" w:hAnsi="Times New Roman" w:cs="Times New Roman"/>
          <w:sz w:val="24"/>
          <w:szCs w:val="24"/>
        </w:rPr>
      </w:pPr>
    </w:p>
    <w:p w14:paraId="606AFA8B" w14:textId="4E06D51A" w:rsidR="00354649" w:rsidRDefault="001630AE" w:rsidP="00CA1F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1F4A4C">
        <w:rPr>
          <w:rFonts w:ascii="Times New Roman" w:hAnsi="Times New Roman" w:cs="Times New Roman"/>
          <w:sz w:val="24"/>
          <w:szCs w:val="24"/>
        </w:rPr>
        <w:t>9</w:t>
      </w:r>
      <w:r>
        <w:rPr>
          <w:rFonts w:ascii="Times New Roman" w:hAnsi="Times New Roman" w:cs="Times New Roman"/>
          <w:sz w:val="24"/>
          <w:szCs w:val="24"/>
        </w:rPr>
        <w:t xml:space="preserve">] </w:t>
      </w:r>
      <w:r w:rsidR="00D74195">
        <w:rPr>
          <w:rFonts w:ascii="Times New Roman" w:hAnsi="Times New Roman" w:cs="Times New Roman"/>
          <w:sz w:val="24"/>
          <w:szCs w:val="24"/>
        </w:rPr>
        <w:t>This price-fixing clause 3.6 was preceded by clauses 3.1 and 3.2 which went thus; -</w:t>
      </w:r>
    </w:p>
    <w:p w14:paraId="2E4A6E88" w14:textId="77777777" w:rsidR="00F404D7" w:rsidRDefault="00F404D7" w:rsidP="00CA1F1F">
      <w:pPr>
        <w:pStyle w:val="NoSpacing"/>
        <w:spacing w:line="360" w:lineRule="auto"/>
        <w:jc w:val="both"/>
        <w:rPr>
          <w:rFonts w:ascii="Times New Roman" w:hAnsi="Times New Roman" w:cs="Times New Roman"/>
          <w:sz w:val="24"/>
          <w:szCs w:val="24"/>
        </w:rPr>
      </w:pPr>
    </w:p>
    <w:p w14:paraId="55959CA4" w14:textId="168724C3" w:rsidR="00354649" w:rsidRPr="001630AE" w:rsidRDefault="00354649" w:rsidP="00E967FF">
      <w:pPr>
        <w:pStyle w:val="NoSpacing"/>
        <w:numPr>
          <w:ilvl w:val="1"/>
          <w:numId w:val="4"/>
        </w:numPr>
        <w:spacing w:line="360" w:lineRule="auto"/>
        <w:ind w:left="1134"/>
        <w:jc w:val="both"/>
        <w:rPr>
          <w:rFonts w:ascii="Times New Roman" w:hAnsi="Times New Roman" w:cs="Times New Roman"/>
        </w:rPr>
      </w:pPr>
      <w:r w:rsidRPr="001630AE">
        <w:rPr>
          <w:rFonts w:ascii="Times New Roman" w:hAnsi="Times New Roman" w:cs="Times New Roman"/>
        </w:rPr>
        <w:t>The Buyer shall make such arrangements with the Bank as are necessary to enable the Seller to access a loan facility, for the purpose of funding the Seller`s dairy farming activities and the procurement of farming inputs by the Seller.</w:t>
      </w:r>
    </w:p>
    <w:p w14:paraId="4534ABD9" w14:textId="787F31D7" w:rsidR="00354649" w:rsidRPr="00F404D7" w:rsidRDefault="00354649" w:rsidP="008725B3">
      <w:pPr>
        <w:pStyle w:val="NoSpacing"/>
        <w:numPr>
          <w:ilvl w:val="1"/>
          <w:numId w:val="4"/>
        </w:numPr>
        <w:spacing w:line="360" w:lineRule="auto"/>
        <w:ind w:left="1134"/>
        <w:jc w:val="both"/>
        <w:rPr>
          <w:rFonts w:ascii="Times New Roman" w:hAnsi="Times New Roman" w:cs="Times New Roman"/>
          <w:sz w:val="24"/>
          <w:szCs w:val="24"/>
        </w:rPr>
      </w:pPr>
      <w:r w:rsidRPr="001630AE">
        <w:rPr>
          <w:rFonts w:ascii="Times New Roman" w:hAnsi="Times New Roman" w:cs="Times New Roman"/>
        </w:rPr>
        <w:t xml:space="preserve">The loan facility shall be advanced on the standard terms and conditions of the </w:t>
      </w:r>
      <w:r w:rsidR="00761402" w:rsidRPr="001630AE">
        <w:rPr>
          <w:rFonts w:ascii="Times New Roman" w:hAnsi="Times New Roman" w:cs="Times New Roman"/>
        </w:rPr>
        <w:t>Bank, and</w:t>
      </w:r>
      <w:r w:rsidRPr="001630AE">
        <w:rPr>
          <w:rFonts w:ascii="Times New Roman" w:hAnsi="Times New Roman" w:cs="Times New Roman"/>
        </w:rPr>
        <w:t xml:space="preserve"> the Seller shall execute such agreements and provide such supporting </w:t>
      </w:r>
      <w:r w:rsidR="00761402" w:rsidRPr="001630AE">
        <w:rPr>
          <w:rFonts w:ascii="Times New Roman" w:hAnsi="Times New Roman" w:cs="Times New Roman"/>
        </w:rPr>
        <w:t>documents as may be required by the Bank for the loan facility application to be approved.</w:t>
      </w:r>
    </w:p>
    <w:p w14:paraId="42A80E86" w14:textId="77777777" w:rsidR="00F404D7" w:rsidRPr="001630AE" w:rsidRDefault="00F404D7" w:rsidP="00F404D7">
      <w:pPr>
        <w:pStyle w:val="NoSpacing"/>
        <w:spacing w:line="360" w:lineRule="auto"/>
        <w:ind w:left="1134"/>
        <w:jc w:val="both"/>
        <w:rPr>
          <w:rFonts w:ascii="Times New Roman" w:hAnsi="Times New Roman" w:cs="Times New Roman"/>
          <w:sz w:val="24"/>
          <w:szCs w:val="24"/>
        </w:rPr>
      </w:pPr>
    </w:p>
    <w:p w14:paraId="1682AF52" w14:textId="12897327" w:rsidR="003322FA" w:rsidRDefault="001630AE" w:rsidP="00CA1F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F4A4C">
        <w:rPr>
          <w:rFonts w:ascii="Times New Roman" w:hAnsi="Times New Roman" w:cs="Times New Roman"/>
          <w:sz w:val="24"/>
          <w:szCs w:val="24"/>
        </w:rPr>
        <w:t>30</w:t>
      </w:r>
      <w:r>
        <w:rPr>
          <w:rFonts w:ascii="Times New Roman" w:hAnsi="Times New Roman" w:cs="Times New Roman"/>
          <w:sz w:val="24"/>
          <w:szCs w:val="24"/>
        </w:rPr>
        <w:t xml:space="preserve">] </w:t>
      </w:r>
      <w:r w:rsidR="009974F4">
        <w:rPr>
          <w:rFonts w:ascii="Times New Roman" w:hAnsi="Times New Roman" w:cs="Times New Roman"/>
          <w:sz w:val="24"/>
          <w:szCs w:val="24"/>
        </w:rPr>
        <w:t>It is common cause that no such loan was facilitated. Dairibord argued that these clauses had to be read with the unexpressed understanding between the parties. The total loan facilities previous</w:t>
      </w:r>
      <w:r w:rsidR="00865060">
        <w:rPr>
          <w:rFonts w:ascii="Times New Roman" w:hAnsi="Times New Roman" w:cs="Times New Roman"/>
          <w:sz w:val="24"/>
          <w:szCs w:val="24"/>
        </w:rPr>
        <w:t>ly</w:t>
      </w:r>
      <w:r w:rsidR="009974F4">
        <w:rPr>
          <w:rFonts w:ascii="Times New Roman" w:hAnsi="Times New Roman" w:cs="Times New Roman"/>
          <w:sz w:val="24"/>
          <w:szCs w:val="24"/>
        </w:rPr>
        <w:t xml:space="preserve"> availed to Mr. Chivandire totalling ZW$ 25 million constituted the loan contemplated by clauses 3.1 and 3.4, and therefore </w:t>
      </w:r>
      <w:r w:rsidR="00865060">
        <w:rPr>
          <w:rFonts w:ascii="Times New Roman" w:hAnsi="Times New Roman" w:cs="Times New Roman"/>
          <w:sz w:val="24"/>
          <w:szCs w:val="24"/>
        </w:rPr>
        <w:t xml:space="preserve">the factor in </w:t>
      </w:r>
      <w:r w:rsidR="009974F4">
        <w:rPr>
          <w:rFonts w:ascii="Times New Roman" w:hAnsi="Times New Roman" w:cs="Times New Roman"/>
          <w:sz w:val="24"/>
          <w:szCs w:val="24"/>
        </w:rPr>
        <w:t>clause 3.6 which fixed the pricing of the raw milk using the following formula; -</w:t>
      </w:r>
    </w:p>
    <w:p w14:paraId="73B72EA0" w14:textId="463A7013" w:rsidR="009974F4" w:rsidRDefault="003322FA" w:rsidP="00CA1F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m:oMath>
        <m:r>
          <w:rPr>
            <w:rFonts w:ascii="Cambria Math" w:hAnsi="Cambria Math" w:cs="Times New Roman"/>
            <w:sz w:val="24"/>
            <w:szCs w:val="24"/>
          </w:rPr>
          <m:t>P=</m:t>
        </m:r>
        <m:f>
          <m:fPr>
            <m:ctrlPr>
              <w:rPr>
                <w:rFonts w:ascii="Cambria Math" w:hAnsi="Cambria Math" w:cs="Times New Roman"/>
                <w:sz w:val="24"/>
                <w:szCs w:val="24"/>
              </w:rPr>
            </m:ctrlPr>
          </m:fPr>
          <m:num>
            <m:r>
              <w:rPr>
                <w:rFonts w:ascii="Cambria Math" w:hAnsi="Cambria Math" w:cs="Times New Roman"/>
                <w:sz w:val="24"/>
                <w:szCs w:val="24"/>
              </w:rPr>
              <m:t>NLP</m:t>
            </m:r>
          </m:num>
          <m:den>
            <m:r>
              <w:rPr>
                <w:rFonts w:ascii="Cambria Math" w:hAnsi="Cambria Math" w:cs="Times New Roman"/>
                <w:sz w:val="24"/>
                <w:szCs w:val="24"/>
              </w:rPr>
              <m:t>AQ</m:t>
            </m:r>
          </m:den>
        </m:f>
      </m:oMath>
    </w:p>
    <w:p w14:paraId="41873DC7" w14:textId="0663E5F0" w:rsidR="00D74195" w:rsidRDefault="001630AE" w:rsidP="00CA1F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[ 3</w:t>
      </w:r>
      <w:r w:rsidR="001F4A4C">
        <w:rPr>
          <w:rFonts w:ascii="Times New Roman" w:hAnsi="Times New Roman" w:cs="Times New Roman"/>
          <w:sz w:val="24"/>
          <w:szCs w:val="24"/>
        </w:rPr>
        <w:t>1</w:t>
      </w:r>
      <w:r>
        <w:rPr>
          <w:rFonts w:ascii="Times New Roman" w:hAnsi="Times New Roman" w:cs="Times New Roman"/>
          <w:sz w:val="24"/>
          <w:szCs w:val="24"/>
        </w:rPr>
        <w:t xml:space="preserve">] </w:t>
      </w:r>
      <w:r w:rsidR="003322FA">
        <w:rPr>
          <w:rFonts w:ascii="Times New Roman" w:hAnsi="Times New Roman" w:cs="Times New Roman"/>
          <w:sz w:val="24"/>
          <w:szCs w:val="24"/>
        </w:rPr>
        <w:t>Where: -P= the Price of Raw Milk or (</w:t>
      </w:r>
      <w:r w:rsidR="00375869" w:rsidRPr="00375869">
        <w:rPr>
          <w:rFonts w:ascii="Times New Roman" w:hAnsi="Times New Roman" w:cs="Times New Roman"/>
          <w:i/>
          <w:iCs/>
          <w:sz w:val="24"/>
          <w:szCs w:val="24"/>
        </w:rPr>
        <w:t>pretium</w:t>
      </w:r>
      <w:r w:rsidR="00375869">
        <w:rPr>
          <w:rFonts w:ascii="Times New Roman" w:hAnsi="Times New Roman" w:cs="Times New Roman"/>
          <w:sz w:val="24"/>
          <w:szCs w:val="24"/>
        </w:rPr>
        <w:t>)AQ</w:t>
      </w:r>
      <w:r w:rsidR="003322FA">
        <w:rPr>
          <w:rFonts w:ascii="Times New Roman" w:hAnsi="Times New Roman" w:cs="Times New Roman"/>
          <w:sz w:val="24"/>
          <w:szCs w:val="24"/>
        </w:rPr>
        <w:t xml:space="preserve">= </w:t>
      </w:r>
      <w:r w:rsidR="00375869">
        <w:rPr>
          <w:rFonts w:ascii="Times New Roman" w:hAnsi="Times New Roman" w:cs="Times New Roman"/>
          <w:sz w:val="24"/>
          <w:szCs w:val="24"/>
        </w:rPr>
        <w:t xml:space="preserve">the </w:t>
      </w:r>
      <w:r w:rsidR="0082367B">
        <w:rPr>
          <w:rFonts w:ascii="Times New Roman" w:hAnsi="Times New Roman" w:cs="Times New Roman"/>
          <w:sz w:val="24"/>
          <w:szCs w:val="24"/>
        </w:rPr>
        <w:t>Agreed Quantity of raw milk</w:t>
      </w:r>
      <w:r w:rsidR="003322FA">
        <w:rPr>
          <w:rFonts w:ascii="Times New Roman" w:hAnsi="Times New Roman" w:cs="Times New Roman"/>
          <w:sz w:val="24"/>
          <w:szCs w:val="24"/>
        </w:rPr>
        <w:t xml:space="preserve"> </w:t>
      </w:r>
      <w:r w:rsidR="0080154A">
        <w:rPr>
          <w:rFonts w:ascii="Times New Roman" w:hAnsi="Times New Roman" w:cs="Times New Roman"/>
          <w:sz w:val="24"/>
          <w:szCs w:val="24"/>
        </w:rPr>
        <w:t>or (</w:t>
      </w:r>
      <w:r w:rsidR="00375869" w:rsidRPr="00D47EFB">
        <w:rPr>
          <w:rFonts w:ascii="Times New Roman" w:hAnsi="Times New Roman" w:cs="Times New Roman"/>
          <w:i/>
          <w:iCs/>
          <w:sz w:val="24"/>
          <w:szCs w:val="24"/>
        </w:rPr>
        <w:t>merx</w:t>
      </w:r>
      <w:r w:rsidR="00375869">
        <w:rPr>
          <w:rFonts w:ascii="Times New Roman" w:hAnsi="Times New Roman" w:cs="Times New Roman"/>
          <w:sz w:val="24"/>
          <w:szCs w:val="24"/>
        </w:rPr>
        <w:t xml:space="preserve">) and “NLP” the Net Loan </w:t>
      </w:r>
      <w:r w:rsidR="00D47EFB">
        <w:rPr>
          <w:rFonts w:ascii="Times New Roman" w:hAnsi="Times New Roman" w:cs="Times New Roman"/>
          <w:sz w:val="24"/>
          <w:szCs w:val="24"/>
        </w:rPr>
        <w:t xml:space="preserve">Proceeds. On the basis of this understanding, the contract of sale stood perfected at inception according to </w:t>
      </w:r>
      <w:r w:rsidR="0082367B">
        <w:rPr>
          <w:rFonts w:ascii="Times New Roman" w:hAnsi="Times New Roman" w:cs="Times New Roman"/>
          <w:sz w:val="24"/>
          <w:szCs w:val="24"/>
        </w:rPr>
        <w:t>Gilbert Takabarasha</w:t>
      </w:r>
      <w:r w:rsidR="00D47EFB">
        <w:rPr>
          <w:rFonts w:ascii="Times New Roman" w:hAnsi="Times New Roman" w:cs="Times New Roman"/>
          <w:sz w:val="24"/>
          <w:szCs w:val="24"/>
        </w:rPr>
        <w:t>.</w:t>
      </w:r>
      <w:r w:rsidR="005D3C74">
        <w:rPr>
          <w:rFonts w:ascii="Times New Roman" w:hAnsi="Times New Roman" w:cs="Times New Roman"/>
          <w:sz w:val="24"/>
          <w:szCs w:val="24"/>
        </w:rPr>
        <w:t xml:space="preserve"> On the basis that the sale price was ascertainable based on such formula, this court has held that </w:t>
      </w:r>
      <w:r w:rsidR="00865060">
        <w:rPr>
          <w:rFonts w:ascii="Times New Roman" w:hAnsi="Times New Roman" w:cs="Times New Roman"/>
          <w:sz w:val="24"/>
          <w:szCs w:val="24"/>
        </w:rPr>
        <w:t xml:space="preserve">a </w:t>
      </w:r>
      <w:r w:rsidR="005D3C74">
        <w:rPr>
          <w:rFonts w:ascii="Times New Roman" w:hAnsi="Times New Roman" w:cs="Times New Roman"/>
          <w:sz w:val="24"/>
          <w:szCs w:val="24"/>
        </w:rPr>
        <w:t xml:space="preserve">contract of sale </w:t>
      </w:r>
      <w:r w:rsidR="00865060">
        <w:rPr>
          <w:rFonts w:ascii="Times New Roman" w:hAnsi="Times New Roman" w:cs="Times New Roman"/>
          <w:sz w:val="24"/>
          <w:szCs w:val="24"/>
        </w:rPr>
        <w:t xml:space="preserve">where the </w:t>
      </w:r>
      <w:r w:rsidR="00865060" w:rsidRPr="00865060">
        <w:rPr>
          <w:rFonts w:ascii="Times New Roman" w:hAnsi="Times New Roman" w:cs="Times New Roman"/>
          <w:i/>
          <w:iCs/>
          <w:sz w:val="24"/>
          <w:szCs w:val="24"/>
        </w:rPr>
        <w:t>pretium</w:t>
      </w:r>
      <w:r w:rsidR="00865060">
        <w:rPr>
          <w:rFonts w:ascii="Times New Roman" w:hAnsi="Times New Roman" w:cs="Times New Roman"/>
          <w:sz w:val="24"/>
          <w:szCs w:val="24"/>
        </w:rPr>
        <w:t xml:space="preserve"> is fixed by a formula becomes valid barring other impediments such absence of consensus </w:t>
      </w:r>
      <w:r w:rsidR="005D3C74">
        <w:rPr>
          <w:rStyle w:val="FootnoteReference"/>
          <w:rFonts w:ascii="Times New Roman" w:hAnsi="Times New Roman" w:cs="Times New Roman"/>
          <w:sz w:val="24"/>
          <w:szCs w:val="24"/>
        </w:rPr>
        <w:footnoteReference w:id="6"/>
      </w:r>
      <w:r w:rsidR="005D3C74">
        <w:rPr>
          <w:rFonts w:ascii="Times New Roman" w:hAnsi="Times New Roman" w:cs="Times New Roman"/>
          <w:sz w:val="24"/>
          <w:szCs w:val="24"/>
        </w:rPr>
        <w:t>.</w:t>
      </w:r>
      <w:r w:rsidR="0082367B">
        <w:rPr>
          <w:rFonts w:ascii="Times New Roman" w:hAnsi="Times New Roman" w:cs="Times New Roman"/>
          <w:sz w:val="24"/>
          <w:szCs w:val="24"/>
        </w:rPr>
        <w:t xml:space="preserve">In the present dispute the veracity of this formula depends on whether </w:t>
      </w:r>
      <w:r w:rsidR="00F404D7">
        <w:rPr>
          <w:rFonts w:ascii="Times New Roman" w:hAnsi="Times New Roman" w:cs="Times New Roman"/>
          <w:sz w:val="24"/>
          <w:szCs w:val="24"/>
        </w:rPr>
        <w:t>it</w:t>
      </w:r>
      <w:r w:rsidR="0082367B">
        <w:rPr>
          <w:rFonts w:ascii="Times New Roman" w:hAnsi="Times New Roman" w:cs="Times New Roman"/>
          <w:sz w:val="24"/>
          <w:szCs w:val="24"/>
        </w:rPr>
        <w:t xml:space="preserve"> can be accepted that the parties agreed that the old loan facilities would constitute the NLP component of the pricing formula. In the absence of such agreement, then the contract of sale would be handicapped by lack of one essential element</w:t>
      </w:r>
      <w:r w:rsidR="00CD1D8D">
        <w:rPr>
          <w:rFonts w:ascii="Times New Roman" w:hAnsi="Times New Roman" w:cs="Times New Roman"/>
          <w:sz w:val="24"/>
          <w:szCs w:val="24"/>
        </w:rPr>
        <w:t xml:space="preserve">-absence of the </w:t>
      </w:r>
      <w:r w:rsidR="00CD1D8D" w:rsidRPr="00CD1D8D">
        <w:rPr>
          <w:rFonts w:ascii="Times New Roman" w:hAnsi="Times New Roman" w:cs="Times New Roman"/>
          <w:i/>
          <w:iCs/>
          <w:sz w:val="24"/>
          <w:szCs w:val="24"/>
        </w:rPr>
        <w:t>pretium</w:t>
      </w:r>
      <w:r w:rsidR="00CD1D8D">
        <w:rPr>
          <w:rFonts w:ascii="Times New Roman" w:hAnsi="Times New Roman" w:cs="Times New Roman"/>
          <w:sz w:val="24"/>
          <w:szCs w:val="24"/>
        </w:rPr>
        <w:t xml:space="preserve"> in a sale agreement</w:t>
      </w:r>
      <w:r w:rsidR="0082367B">
        <w:rPr>
          <w:rFonts w:ascii="Times New Roman" w:hAnsi="Times New Roman" w:cs="Times New Roman"/>
          <w:sz w:val="24"/>
          <w:szCs w:val="24"/>
        </w:rPr>
        <w:t>.</w:t>
      </w:r>
      <w:r w:rsidR="00C174BD" w:rsidRPr="00C174BD">
        <w:rPr>
          <w:rFonts w:ascii="Times New Roman" w:hAnsi="Times New Roman" w:cs="Times New Roman"/>
          <w:sz w:val="24"/>
          <w:szCs w:val="24"/>
        </w:rPr>
        <w:t xml:space="preserve"> </w:t>
      </w:r>
      <w:r w:rsidR="00CD1D8D">
        <w:rPr>
          <w:rFonts w:ascii="Times New Roman" w:hAnsi="Times New Roman" w:cs="Times New Roman"/>
          <w:sz w:val="24"/>
          <w:szCs w:val="24"/>
        </w:rPr>
        <w:t>The condition regarding fixing of the price was never fulfilled thus invalidating the agreement</w:t>
      </w:r>
      <w:r w:rsidR="00A55229">
        <w:rPr>
          <w:rFonts w:ascii="Times New Roman" w:hAnsi="Times New Roman" w:cs="Times New Roman"/>
          <w:sz w:val="24"/>
          <w:szCs w:val="24"/>
        </w:rPr>
        <w:t xml:space="preserve"> th</w:t>
      </w:r>
      <w:r w:rsidR="00C174BD" w:rsidRPr="00C174BD">
        <w:rPr>
          <w:rFonts w:ascii="Times New Roman" w:hAnsi="Times New Roman" w:cs="Times New Roman"/>
          <w:sz w:val="24"/>
          <w:szCs w:val="24"/>
        </w:rPr>
        <w:t xml:space="preserve">at </w:t>
      </w:r>
      <w:r w:rsidR="00C174BD">
        <w:rPr>
          <w:rFonts w:ascii="Times New Roman" w:hAnsi="Times New Roman" w:cs="Times New Roman"/>
          <w:sz w:val="24"/>
          <w:szCs w:val="24"/>
        </w:rPr>
        <w:t xml:space="preserve">was </w:t>
      </w:r>
      <w:r w:rsidR="00C174BD" w:rsidRPr="00C174BD">
        <w:rPr>
          <w:rFonts w:ascii="Times New Roman" w:hAnsi="Times New Roman" w:cs="Times New Roman"/>
          <w:sz w:val="24"/>
          <w:szCs w:val="24"/>
        </w:rPr>
        <w:t xml:space="preserve">the argument raised by Mr. </w:t>
      </w:r>
      <w:r w:rsidR="00921FC5" w:rsidRPr="00C174BD">
        <w:rPr>
          <w:rFonts w:ascii="Times New Roman" w:hAnsi="Times New Roman" w:cs="Times New Roman"/>
          <w:i/>
          <w:iCs/>
          <w:sz w:val="24"/>
          <w:szCs w:val="24"/>
        </w:rPr>
        <w:t>Mafukidze.</w:t>
      </w:r>
      <w:r w:rsidR="009974F4">
        <w:rPr>
          <w:rFonts w:ascii="Times New Roman" w:hAnsi="Times New Roman" w:cs="Times New Roman"/>
          <w:sz w:val="24"/>
          <w:szCs w:val="24"/>
        </w:rPr>
        <w:t xml:space="preserve"> </w:t>
      </w:r>
    </w:p>
    <w:p w14:paraId="2D28E0B7" w14:textId="77777777" w:rsidR="001630AE" w:rsidRDefault="001630AE" w:rsidP="00CA1F1F">
      <w:pPr>
        <w:pStyle w:val="NoSpacing"/>
        <w:spacing w:line="360" w:lineRule="auto"/>
        <w:jc w:val="both"/>
        <w:rPr>
          <w:rFonts w:ascii="Times New Roman" w:hAnsi="Times New Roman" w:cs="Times New Roman"/>
          <w:sz w:val="24"/>
          <w:szCs w:val="24"/>
        </w:rPr>
      </w:pPr>
    </w:p>
    <w:p w14:paraId="5322685C" w14:textId="6DEF6ADD" w:rsidR="00D47EFB" w:rsidRDefault="00D47EFB" w:rsidP="00CA1F1F">
      <w:pPr>
        <w:pStyle w:val="NoSpacing"/>
        <w:spacing w:line="360" w:lineRule="auto"/>
        <w:jc w:val="both"/>
        <w:rPr>
          <w:rFonts w:ascii="Times New Roman" w:hAnsi="Times New Roman" w:cs="Times New Roman"/>
        </w:rPr>
      </w:pPr>
      <w:r w:rsidRPr="001630AE">
        <w:rPr>
          <w:rFonts w:ascii="Times New Roman" w:hAnsi="Times New Roman" w:cs="Times New Roman"/>
        </w:rPr>
        <w:t xml:space="preserve">THE </w:t>
      </w:r>
      <w:r w:rsidR="00D31677" w:rsidRPr="001630AE">
        <w:rPr>
          <w:rFonts w:ascii="Times New Roman" w:hAnsi="Times New Roman" w:cs="Times New Roman"/>
        </w:rPr>
        <w:t>“WHOLE AGREEMENT” OR “</w:t>
      </w:r>
      <w:r w:rsidRPr="001630AE">
        <w:rPr>
          <w:rFonts w:ascii="Times New Roman" w:hAnsi="Times New Roman" w:cs="Times New Roman"/>
        </w:rPr>
        <w:t>NON-VARIATION CLAUSE</w:t>
      </w:r>
      <w:r w:rsidR="00D31677" w:rsidRPr="001630AE">
        <w:rPr>
          <w:rFonts w:ascii="Times New Roman" w:hAnsi="Times New Roman" w:cs="Times New Roman"/>
        </w:rPr>
        <w:t>”</w:t>
      </w:r>
    </w:p>
    <w:p w14:paraId="14E387FD" w14:textId="77777777" w:rsidR="00F404D7" w:rsidRPr="001630AE" w:rsidRDefault="00F404D7" w:rsidP="00CA1F1F">
      <w:pPr>
        <w:pStyle w:val="NoSpacing"/>
        <w:spacing w:line="360" w:lineRule="auto"/>
        <w:jc w:val="both"/>
        <w:rPr>
          <w:rFonts w:ascii="Times New Roman" w:hAnsi="Times New Roman" w:cs="Times New Roman"/>
        </w:rPr>
      </w:pPr>
    </w:p>
    <w:p w14:paraId="7DE33021" w14:textId="3D8F41F0" w:rsidR="00D3585F" w:rsidRDefault="001630AE" w:rsidP="00CA1F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[ 3</w:t>
      </w:r>
      <w:r w:rsidR="001F4A4C">
        <w:rPr>
          <w:rFonts w:ascii="Times New Roman" w:hAnsi="Times New Roman" w:cs="Times New Roman"/>
          <w:sz w:val="24"/>
          <w:szCs w:val="24"/>
        </w:rPr>
        <w:t>2</w:t>
      </w:r>
      <w:r>
        <w:rPr>
          <w:rFonts w:ascii="Times New Roman" w:hAnsi="Times New Roman" w:cs="Times New Roman"/>
          <w:sz w:val="24"/>
          <w:szCs w:val="24"/>
        </w:rPr>
        <w:t xml:space="preserve">] </w:t>
      </w:r>
      <w:r w:rsidR="00A55229">
        <w:rPr>
          <w:rFonts w:ascii="Times New Roman" w:hAnsi="Times New Roman" w:cs="Times New Roman"/>
          <w:sz w:val="24"/>
          <w:szCs w:val="24"/>
        </w:rPr>
        <w:t>Mr.</w:t>
      </w:r>
      <w:r w:rsidR="00A55229" w:rsidRPr="00A55229">
        <w:rPr>
          <w:rFonts w:ascii="Times New Roman" w:hAnsi="Times New Roman" w:cs="Times New Roman"/>
          <w:i/>
          <w:iCs/>
          <w:sz w:val="24"/>
          <w:szCs w:val="24"/>
        </w:rPr>
        <w:t xml:space="preserve"> Mafukidze </w:t>
      </w:r>
      <w:r w:rsidR="00A55229" w:rsidRPr="00A55229">
        <w:rPr>
          <w:rFonts w:ascii="Times New Roman" w:hAnsi="Times New Roman" w:cs="Times New Roman"/>
          <w:sz w:val="24"/>
          <w:szCs w:val="24"/>
        </w:rPr>
        <w:t>further</w:t>
      </w:r>
      <w:r w:rsidR="00C174BD" w:rsidRPr="00A55229">
        <w:rPr>
          <w:rFonts w:ascii="Times New Roman" w:hAnsi="Times New Roman" w:cs="Times New Roman"/>
          <w:sz w:val="24"/>
          <w:szCs w:val="24"/>
        </w:rPr>
        <w:t xml:space="preserve"> s</w:t>
      </w:r>
      <w:r w:rsidR="00C174BD">
        <w:rPr>
          <w:rFonts w:ascii="Times New Roman" w:hAnsi="Times New Roman" w:cs="Times New Roman"/>
          <w:sz w:val="24"/>
          <w:szCs w:val="24"/>
        </w:rPr>
        <w:t>ubmitted that the</w:t>
      </w:r>
      <w:r w:rsidR="00D47EFB">
        <w:rPr>
          <w:rFonts w:ascii="Times New Roman" w:hAnsi="Times New Roman" w:cs="Times New Roman"/>
          <w:sz w:val="24"/>
          <w:szCs w:val="24"/>
        </w:rPr>
        <w:t xml:space="preserve"> contract between the parties had to </w:t>
      </w:r>
      <w:r w:rsidR="005D3C74">
        <w:rPr>
          <w:rFonts w:ascii="Times New Roman" w:hAnsi="Times New Roman" w:cs="Times New Roman"/>
          <w:sz w:val="24"/>
          <w:szCs w:val="24"/>
        </w:rPr>
        <w:t xml:space="preserve">be </w:t>
      </w:r>
      <w:r w:rsidR="00D47EFB">
        <w:rPr>
          <w:rFonts w:ascii="Times New Roman" w:hAnsi="Times New Roman" w:cs="Times New Roman"/>
          <w:sz w:val="24"/>
          <w:szCs w:val="24"/>
        </w:rPr>
        <w:t xml:space="preserve">construed strictly </w:t>
      </w:r>
      <w:r w:rsidR="00A55229">
        <w:rPr>
          <w:rFonts w:ascii="Times New Roman" w:hAnsi="Times New Roman" w:cs="Times New Roman"/>
          <w:sz w:val="24"/>
          <w:szCs w:val="24"/>
        </w:rPr>
        <w:t xml:space="preserve">within the confines of the </w:t>
      </w:r>
      <w:r w:rsidR="00D47EFB">
        <w:rPr>
          <w:rFonts w:ascii="Times New Roman" w:hAnsi="Times New Roman" w:cs="Times New Roman"/>
          <w:sz w:val="24"/>
          <w:szCs w:val="24"/>
        </w:rPr>
        <w:t xml:space="preserve">written memorandum constituting the Forward Sale </w:t>
      </w:r>
      <w:r w:rsidR="00D47EFB">
        <w:rPr>
          <w:rFonts w:ascii="Times New Roman" w:hAnsi="Times New Roman" w:cs="Times New Roman"/>
          <w:sz w:val="24"/>
          <w:szCs w:val="24"/>
        </w:rPr>
        <w:lastRenderedPageBreak/>
        <w:t xml:space="preserve">Agreement. </w:t>
      </w:r>
      <w:r w:rsidR="00E25596">
        <w:rPr>
          <w:rFonts w:ascii="Times New Roman" w:hAnsi="Times New Roman" w:cs="Times New Roman"/>
          <w:sz w:val="24"/>
          <w:szCs w:val="24"/>
        </w:rPr>
        <w:t xml:space="preserve">It would be improper to read </w:t>
      </w:r>
      <w:r w:rsidR="00A55229">
        <w:rPr>
          <w:rFonts w:ascii="Times New Roman" w:hAnsi="Times New Roman" w:cs="Times New Roman"/>
          <w:sz w:val="24"/>
          <w:szCs w:val="24"/>
        </w:rPr>
        <w:t xml:space="preserve">any </w:t>
      </w:r>
      <w:r w:rsidR="00E25596">
        <w:rPr>
          <w:rFonts w:ascii="Times New Roman" w:hAnsi="Times New Roman" w:cs="Times New Roman"/>
          <w:sz w:val="24"/>
          <w:szCs w:val="24"/>
        </w:rPr>
        <w:t xml:space="preserve">other </w:t>
      </w:r>
      <w:r w:rsidR="00D47EFB">
        <w:rPr>
          <w:rFonts w:ascii="Times New Roman" w:hAnsi="Times New Roman" w:cs="Times New Roman"/>
          <w:sz w:val="24"/>
          <w:szCs w:val="24"/>
        </w:rPr>
        <w:t xml:space="preserve">terms into the </w:t>
      </w:r>
      <w:r w:rsidR="00E25596">
        <w:rPr>
          <w:rFonts w:ascii="Times New Roman" w:hAnsi="Times New Roman" w:cs="Times New Roman"/>
          <w:sz w:val="24"/>
          <w:szCs w:val="24"/>
        </w:rPr>
        <w:t xml:space="preserve">contract.  </w:t>
      </w:r>
      <w:r w:rsidR="00D76592">
        <w:rPr>
          <w:rFonts w:ascii="Times New Roman" w:hAnsi="Times New Roman" w:cs="Times New Roman"/>
          <w:sz w:val="24"/>
          <w:szCs w:val="24"/>
        </w:rPr>
        <w:t xml:space="preserve">It was also the very same contract that </w:t>
      </w:r>
      <w:r w:rsidR="00D3585F">
        <w:rPr>
          <w:rFonts w:ascii="Times New Roman" w:hAnsi="Times New Roman" w:cs="Times New Roman"/>
          <w:sz w:val="24"/>
          <w:szCs w:val="24"/>
        </w:rPr>
        <w:t xml:space="preserve">carried </w:t>
      </w:r>
      <w:r w:rsidR="00865060">
        <w:rPr>
          <w:rFonts w:ascii="Times New Roman" w:hAnsi="Times New Roman" w:cs="Times New Roman"/>
          <w:sz w:val="24"/>
          <w:szCs w:val="24"/>
        </w:rPr>
        <w:t xml:space="preserve">in clauses </w:t>
      </w:r>
      <w:r w:rsidR="00D3585F">
        <w:rPr>
          <w:rFonts w:ascii="Times New Roman" w:hAnsi="Times New Roman" w:cs="Times New Roman"/>
          <w:sz w:val="24"/>
          <w:szCs w:val="24"/>
        </w:rPr>
        <w:t xml:space="preserve">14 and 15 </w:t>
      </w:r>
      <w:r w:rsidR="00E25596">
        <w:rPr>
          <w:rFonts w:ascii="Times New Roman" w:hAnsi="Times New Roman" w:cs="Times New Roman"/>
          <w:sz w:val="24"/>
          <w:szCs w:val="24"/>
        </w:rPr>
        <w:t xml:space="preserve">indisputably clear, </w:t>
      </w:r>
      <w:r w:rsidR="00D3585F">
        <w:rPr>
          <w:rFonts w:ascii="Times New Roman" w:hAnsi="Times New Roman" w:cs="Times New Roman"/>
          <w:sz w:val="24"/>
          <w:szCs w:val="24"/>
        </w:rPr>
        <w:t>restrictive and non-variation provisions</w:t>
      </w:r>
      <w:r w:rsidR="00E25596">
        <w:rPr>
          <w:rFonts w:ascii="Times New Roman" w:hAnsi="Times New Roman" w:cs="Times New Roman"/>
          <w:sz w:val="24"/>
          <w:szCs w:val="24"/>
        </w:rPr>
        <w:t xml:space="preserve"> that limited parties to the four corners of their written memorandum.</w:t>
      </w:r>
    </w:p>
    <w:p w14:paraId="6949723B" w14:textId="77777777" w:rsidR="00F404D7" w:rsidRDefault="00F404D7" w:rsidP="00CA1F1F">
      <w:pPr>
        <w:pStyle w:val="NoSpacing"/>
        <w:spacing w:line="360" w:lineRule="auto"/>
        <w:jc w:val="both"/>
        <w:rPr>
          <w:rFonts w:ascii="Times New Roman" w:hAnsi="Times New Roman" w:cs="Times New Roman"/>
          <w:sz w:val="24"/>
          <w:szCs w:val="24"/>
        </w:rPr>
      </w:pPr>
    </w:p>
    <w:p w14:paraId="7E2E91F7" w14:textId="3A2E12A9" w:rsidR="001630AE" w:rsidRDefault="001630AE" w:rsidP="00CA1F1F">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rPr>
        <w:t xml:space="preserve">[ </w:t>
      </w:r>
      <w:r w:rsidR="001F4A4C">
        <w:rPr>
          <w:rFonts w:ascii="Times New Roman" w:hAnsi="Times New Roman" w:cs="Times New Roman"/>
          <w:sz w:val="24"/>
          <w:szCs w:val="24"/>
        </w:rPr>
        <w:t>33]</w:t>
      </w:r>
      <w:r>
        <w:rPr>
          <w:rFonts w:ascii="Times New Roman" w:hAnsi="Times New Roman" w:cs="Times New Roman"/>
          <w:sz w:val="24"/>
          <w:szCs w:val="24"/>
        </w:rPr>
        <w:t xml:space="preserve"> </w:t>
      </w:r>
      <w:r w:rsidR="00091763">
        <w:rPr>
          <w:rFonts w:ascii="Times New Roman" w:hAnsi="Times New Roman" w:cs="Times New Roman"/>
          <w:sz w:val="24"/>
          <w:szCs w:val="24"/>
        </w:rPr>
        <w:t xml:space="preserve">Mr. </w:t>
      </w:r>
      <w:r w:rsidR="00091763" w:rsidRPr="00E25596">
        <w:rPr>
          <w:rFonts w:ascii="Times New Roman" w:hAnsi="Times New Roman" w:cs="Times New Roman"/>
          <w:i/>
          <w:iCs/>
          <w:sz w:val="24"/>
          <w:szCs w:val="24"/>
        </w:rPr>
        <w:t>Mpofu</w:t>
      </w:r>
      <w:r w:rsidR="00091763">
        <w:rPr>
          <w:rFonts w:ascii="Times New Roman" w:hAnsi="Times New Roman" w:cs="Times New Roman"/>
          <w:sz w:val="24"/>
          <w:szCs w:val="24"/>
        </w:rPr>
        <w:t xml:space="preserve"> </w:t>
      </w:r>
      <w:r w:rsidR="00D32350">
        <w:rPr>
          <w:rFonts w:ascii="Times New Roman" w:hAnsi="Times New Roman" w:cs="Times New Roman"/>
          <w:sz w:val="24"/>
          <w:szCs w:val="24"/>
        </w:rPr>
        <w:t>raised a</w:t>
      </w:r>
      <w:r w:rsidR="00A55229">
        <w:rPr>
          <w:rFonts w:ascii="Times New Roman" w:hAnsi="Times New Roman" w:cs="Times New Roman"/>
          <w:sz w:val="24"/>
          <w:szCs w:val="24"/>
        </w:rPr>
        <w:t xml:space="preserve"> further legal</w:t>
      </w:r>
      <w:r w:rsidR="00D32350">
        <w:rPr>
          <w:rFonts w:ascii="Times New Roman" w:hAnsi="Times New Roman" w:cs="Times New Roman"/>
          <w:sz w:val="24"/>
          <w:szCs w:val="24"/>
        </w:rPr>
        <w:t xml:space="preserve"> point in seeking to avoid the limitations of the </w:t>
      </w:r>
      <w:r w:rsidR="00D32350" w:rsidRPr="00A55229">
        <w:rPr>
          <w:rFonts w:ascii="Times New Roman" w:hAnsi="Times New Roman" w:cs="Times New Roman"/>
          <w:i/>
          <w:iCs/>
          <w:sz w:val="24"/>
          <w:szCs w:val="24"/>
        </w:rPr>
        <w:t>caveat subscriptor</w:t>
      </w:r>
      <w:r w:rsidR="00D32350">
        <w:rPr>
          <w:rFonts w:ascii="Times New Roman" w:hAnsi="Times New Roman" w:cs="Times New Roman"/>
          <w:sz w:val="24"/>
          <w:szCs w:val="24"/>
        </w:rPr>
        <w:t xml:space="preserve"> rule a</w:t>
      </w:r>
      <w:r w:rsidR="00A55229">
        <w:rPr>
          <w:rFonts w:ascii="Times New Roman" w:hAnsi="Times New Roman" w:cs="Times New Roman"/>
          <w:sz w:val="24"/>
          <w:szCs w:val="24"/>
        </w:rPr>
        <w:t>s well as t</w:t>
      </w:r>
      <w:r w:rsidR="00D32350">
        <w:rPr>
          <w:rFonts w:ascii="Times New Roman" w:hAnsi="Times New Roman" w:cs="Times New Roman"/>
          <w:sz w:val="24"/>
          <w:szCs w:val="24"/>
        </w:rPr>
        <w:t xml:space="preserve">he </w:t>
      </w:r>
      <w:r w:rsidR="00E25596">
        <w:rPr>
          <w:rFonts w:ascii="Times New Roman" w:hAnsi="Times New Roman" w:cs="Times New Roman"/>
          <w:sz w:val="24"/>
          <w:szCs w:val="24"/>
        </w:rPr>
        <w:t>non-</w:t>
      </w:r>
      <w:r w:rsidR="00970FE1">
        <w:rPr>
          <w:rFonts w:ascii="Times New Roman" w:hAnsi="Times New Roman" w:cs="Times New Roman"/>
          <w:sz w:val="24"/>
          <w:szCs w:val="24"/>
        </w:rPr>
        <w:t>variation</w:t>
      </w:r>
      <w:r w:rsidR="00E25596">
        <w:rPr>
          <w:rFonts w:ascii="Times New Roman" w:hAnsi="Times New Roman" w:cs="Times New Roman"/>
          <w:sz w:val="24"/>
          <w:szCs w:val="24"/>
        </w:rPr>
        <w:t xml:space="preserve"> covenants</w:t>
      </w:r>
      <w:r w:rsidR="00D32350">
        <w:rPr>
          <w:rFonts w:ascii="Times New Roman" w:hAnsi="Times New Roman" w:cs="Times New Roman"/>
          <w:sz w:val="24"/>
          <w:szCs w:val="24"/>
        </w:rPr>
        <w:t>.</w:t>
      </w:r>
      <w:r w:rsidR="00091763">
        <w:rPr>
          <w:rFonts w:ascii="Times New Roman" w:hAnsi="Times New Roman" w:cs="Times New Roman"/>
          <w:sz w:val="24"/>
          <w:szCs w:val="24"/>
        </w:rPr>
        <w:t xml:space="preserve"> He urged the court </w:t>
      </w:r>
      <w:r w:rsidR="005D3C74">
        <w:rPr>
          <w:rFonts w:ascii="Times New Roman" w:hAnsi="Times New Roman" w:cs="Times New Roman"/>
          <w:sz w:val="24"/>
          <w:szCs w:val="24"/>
        </w:rPr>
        <w:t xml:space="preserve">to follow the approach adopted by the Supreme Court </w:t>
      </w:r>
      <w:r w:rsidR="00B07765">
        <w:rPr>
          <w:rFonts w:ascii="Times New Roman" w:hAnsi="Times New Roman" w:cs="Times New Roman"/>
          <w:sz w:val="24"/>
          <w:szCs w:val="24"/>
        </w:rPr>
        <w:t>of Appeal</w:t>
      </w:r>
      <w:r w:rsidR="00865060">
        <w:rPr>
          <w:rFonts w:ascii="Times New Roman" w:hAnsi="Times New Roman" w:cs="Times New Roman"/>
          <w:sz w:val="24"/>
          <w:szCs w:val="24"/>
        </w:rPr>
        <w:t xml:space="preserve"> of </w:t>
      </w:r>
      <w:r w:rsidR="00091763">
        <w:rPr>
          <w:rFonts w:ascii="Times New Roman" w:hAnsi="Times New Roman" w:cs="Times New Roman"/>
          <w:sz w:val="24"/>
          <w:szCs w:val="24"/>
        </w:rPr>
        <w:t xml:space="preserve">South </w:t>
      </w:r>
      <w:r w:rsidR="004B3BE7">
        <w:rPr>
          <w:rFonts w:ascii="Times New Roman" w:hAnsi="Times New Roman" w:cs="Times New Roman"/>
          <w:sz w:val="24"/>
          <w:szCs w:val="24"/>
        </w:rPr>
        <w:t>Africa</w:t>
      </w:r>
      <w:r w:rsidR="00D32350">
        <w:rPr>
          <w:rFonts w:ascii="Times New Roman" w:hAnsi="Times New Roman" w:cs="Times New Roman"/>
          <w:sz w:val="24"/>
          <w:szCs w:val="24"/>
        </w:rPr>
        <w:t>,</w:t>
      </w:r>
      <w:r w:rsidR="005D3C74">
        <w:rPr>
          <w:rFonts w:ascii="Times New Roman" w:hAnsi="Times New Roman" w:cs="Times New Roman"/>
          <w:sz w:val="24"/>
          <w:szCs w:val="24"/>
        </w:rPr>
        <w:t xml:space="preserve"> together with the Constitutional Court of that same </w:t>
      </w:r>
      <w:r w:rsidR="001B43FD">
        <w:rPr>
          <w:rFonts w:ascii="Times New Roman" w:hAnsi="Times New Roman" w:cs="Times New Roman"/>
          <w:sz w:val="24"/>
          <w:szCs w:val="24"/>
        </w:rPr>
        <w:t>jurisdiction</w:t>
      </w:r>
      <w:r w:rsidR="00B07765">
        <w:rPr>
          <w:rFonts w:ascii="Times New Roman" w:hAnsi="Times New Roman" w:cs="Times New Roman"/>
          <w:sz w:val="24"/>
          <w:szCs w:val="24"/>
        </w:rPr>
        <w:t>,</w:t>
      </w:r>
      <w:r w:rsidR="00DF6A14">
        <w:rPr>
          <w:rFonts w:ascii="Times New Roman" w:hAnsi="Times New Roman" w:cs="Times New Roman"/>
          <w:sz w:val="24"/>
          <w:szCs w:val="24"/>
        </w:rPr>
        <w:t xml:space="preserve"> starting with the </w:t>
      </w:r>
      <w:r w:rsidR="00DF6A14" w:rsidRPr="00DF6A14">
        <w:rPr>
          <w:rFonts w:ascii="Times New Roman" w:hAnsi="Times New Roman" w:cs="Times New Roman"/>
          <w:i/>
          <w:iCs/>
          <w:sz w:val="24"/>
          <w:szCs w:val="24"/>
        </w:rPr>
        <w:t>Endumeni</w:t>
      </w:r>
      <w:r w:rsidR="00DF6A14">
        <w:rPr>
          <w:rFonts w:ascii="Times New Roman" w:hAnsi="Times New Roman" w:cs="Times New Roman"/>
          <w:sz w:val="24"/>
          <w:szCs w:val="24"/>
        </w:rPr>
        <w:t xml:space="preserve"> </w:t>
      </w:r>
      <w:r w:rsidR="00A55229">
        <w:rPr>
          <w:rFonts w:ascii="Times New Roman" w:hAnsi="Times New Roman" w:cs="Times New Roman"/>
          <w:sz w:val="24"/>
          <w:szCs w:val="24"/>
        </w:rPr>
        <w:t xml:space="preserve">case </w:t>
      </w:r>
      <w:r w:rsidR="00B07765">
        <w:rPr>
          <w:rFonts w:ascii="Times New Roman" w:hAnsi="Times New Roman" w:cs="Times New Roman"/>
          <w:sz w:val="24"/>
          <w:szCs w:val="24"/>
        </w:rPr>
        <w:t>(see</w:t>
      </w:r>
      <w:r w:rsidR="00A55229">
        <w:rPr>
          <w:rFonts w:ascii="Times New Roman" w:hAnsi="Times New Roman" w:cs="Times New Roman"/>
          <w:sz w:val="24"/>
          <w:szCs w:val="24"/>
        </w:rPr>
        <w:t xml:space="preserve"> footnote 1 above</w:t>
      </w:r>
      <w:r w:rsidR="00B07765">
        <w:rPr>
          <w:rFonts w:ascii="Times New Roman" w:hAnsi="Times New Roman" w:cs="Times New Roman"/>
          <w:sz w:val="24"/>
          <w:szCs w:val="24"/>
        </w:rPr>
        <w:t>).</w:t>
      </w:r>
      <w:r w:rsidR="001B43FD">
        <w:rPr>
          <w:rFonts w:ascii="Times New Roman" w:hAnsi="Times New Roman" w:cs="Times New Roman"/>
          <w:sz w:val="24"/>
          <w:szCs w:val="24"/>
        </w:rPr>
        <w:t xml:space="preserve"> </w:t>
      </w:r>
      <w:r w:rsidR="006D4029">
        <w:rPr>
          <w:rFonts w:ascii="Times New Roman" w:hAnsi="Times New Roman" w:cs="Times New Roman"/>
          <w:sz w:val="24"/>
          <w:szCs w:val="24"/>
        </w:rPr>
        <w:t>The superior c</w:t>
      </w:r>
      <w:r w:rsidR="00A55229">
        <w:rPr>
          <w:rFonts w:ascii="Times New Roman" w:hAnsi="Times New Roman" w:cs="Times New Roman"/>
          <w:sz w:val="24"/>
          <w:szCs w:val="24"/>
        </w:rPr>
        <w:t xml:space="preserve">ourts in South African </w:t>
      </w:r>
      <w:r w:rsidR="00D32350">
        <w:rPr>
          <w:rFonts w:ascii="Times New Roman" w:hAnsi="Times New Roman" w:cs="Times New Roman"/>
          <w:sz w:val="24"/>
          <w:szCs w:val="24"/>
        </w:rPr>
        <w:t>had since made a f</w:t>
      </w:r>
      <w:r w:rsidR="001B43FD">
        <w:rPr>
          <w:rFonts w:ascii="Times New Roman" w:hAnsi="Times New Roman" w:cs="Times New Roman"/>
          <w:sz w:val="24"/>
          <w:szCs w:val="24"/>
        </w:rPr>
        <w:t xml:space="preserve">irm pronouncement </w:t>
      </w:r>
      <w:r w:rsidR="005D3C74">
        <w:rPr>
          <w:rFonts w:ascii="Times New Roman" w:hAnsi="Times New Roman" w:cs="Times New Roman"/>
          <w:sz w:val="24"/>
          <w:szCs w:val="24"/>
        </w:rPr>
        <w:t xml:space="preserve">in favour of </w:t>
      </w:r>
      <w:r w:rsidR="001B43FD">
        <w:rPr>
          <w:rFonts w:ascii="Times New Roman" w:hAnsi="Times New Roman" w:cs="Times New Roman"/>
          <w:sz w:val="24"/>
          <w:szCs w:val="24"/>
        </w:rPr>
        <w:t xml:space="preserve">what </w:t>
      </w:r>
      <w:r w:rsidR="00DF6A14">
        <w:rPr>
          <w:rFonts w:ascii="Times New Roman" w:hAnsi="Times New Roman" w:cs="Times New Roman"/>
          <w:sz w:val="24"/>
          <w:szCs w:val="24"/>
        </w:rPr>
        <w:t xml:space="preserve">is now </w:t>
      </w:r>
      <w:r w:rsidR="006D4029">
        <w:rPr>
          <w:rFonts w:ascii="Times New Roman" w:hAnsi="Times New Roman" w:cs="Times New Roman"/>
          <w:sz w:val="24"/>
          <w:szCs w:val="24"/>
        </w:rPr>
        <w:t xml:space="preserve">termed “a </w:t>
      </w:r>
      <w:r w:rsidR="001B43FD">
        <w:rPr>
          <w:rFonts w:ascii="Times New Roman" w:hAnsi="Times New Roman" w:cs="Times New Roman"/>
          <w:sz w:val="24"/>
          <w:szCs w:val="24"/>
        </w:rPr>
        <w:t xml:space="preserve">unitary approach” to </w:t>
      </w:r>
      <w:r w:rsidR="00D32350">
        <w:rPr>
          <w:rFonts w:ascii="Times New Roman" w:hAnsi="Times New Roman" w:cs="Times New Roman"/>
          <w:sz w:val="24"/>
          <w:szCs w:val="24"/>
        </w:rPr>
        <w:t>interpretation; -</w:t>
      </w:r>
      <w:r w:rsidR="001B43FD">
        <w:rPr>
          <w:rFonts w:ascii="Times New Roman" w:hAnsi="Times New Roman" w:cs="Times New Roman"/>
          <w:sz w:val="24"/>
          <w:szCs w:val="24"/>
        </w:rPr>
        <w:t xml:space="preserve">one which </w:t>
      </w:r>
      <w:r w:rsidR="001B43FD" w:rsidRPr="00D118E1">
        <w:rPr>
          <w:rFonts w:ascii="Times New Roman" w:hAnsi="Times New Roman" w:cs="Times New Roman"/>
          <w:sz w:val="24"/>
          <w:szCs w:val="24"/>
          <w:lang w:val="en-GB"/>
        </w:rPr>
        <w:t>holistically</w:t>
      </w:r>
      <w:r w:rsidR="001B43FD">
        <w:rPr>
          <w:rFonts w:ascii="Times New Roman" w:hAnsi="Times New Roman" w:cs="Times New Roman"/>
          <w:sz w:val="24"/>
          <w:szCs w:val="24"/>
          <w:lang w:val="en-GB"/>
        </w:rPr>
        <w:t xml:space="preserve"> and </w:t>
      </w:r>
      <w:r w:rsidR="001B43FD" w:rsidRPr="00D118E1">
        <w:rPr>
          <w:rFonts w:ascii="Times New Roman" w:hAnsi="Times New Roman" w:cs="Times New Roman"/>
          <w:sz w:val="24"/>
          <w:szCs w:val="24"/>
          <w:lang w:val="en-GB"/>
        </w:rPr>
        <w:t>simultaneously consider</w:t>
      </w:r>
      <w:r w:rsidR="001B43FD">
        <w:rPr>
          <w:rFonts w:ascii="Times New Roman" w:hAnsi="Times New Roman" w:cs="Times New Roman"/>
          <w:sz w:val="24"/>
          <w:szCs w:val="24"/>
          <w:lang w:val="en-GB"/>
        </w:rPr>
        <w:t xml:space="preserve">s </w:t>
      </w:r>
      <w:r w:rsidR="001B43FD" w:rsidRPr="00D118E1">
        <w:rPr>
          <w:rFonts w:ascii="Times New Roman" w:hAnsi="Times New Roman" w:cs="Times New Roman"/>
          <w:sz w:val="24"/>
          <w:szCs w:val="24"/>
          <w:lang w:val="en-GB"/>
        </w:rPr>
        <w:t xml:space="preserve">text, context and </w:t>
      </w:r>
      <w:r w:rsidR="006D4029" w:rsidRPr="00D118E1">
        <w:rPr>
          <w:rFonts w:ascii="Times New Roman" w:hAnsi="Times New Roman" w:cs="Times New Roman"/>
          <w:sz w:val="24"/>
          <w:szCs w:val="24"/>
          <w:lang w:val="en-GB"/>
        </w:rPr>
        <w:t>purpose</w:t>
      </w:r>
      <w:r w:rsidR="006D4029">
        <w:rPr>
          <w:rFonts w:ascii="Times New Roman" w:hAnsi="Times New Roman" w:cs="Times New Roman"/>
          <w:sz w:val="24"/>
          <w:szCs w:val="24"/>
          <w:lang w:val="en-GB"/>
        </w:rPr>
        <w:t xml:space="preserve"> in</w:t>
      </w:r>
      <w:r w:rsidR="001B43FD">
        <w:rPr>
          <w:rFonts w:ascii="Times New Roman" w:hAnsi="Times New Roman" w:cs="Times New Roman"/>
          <w:sz w:val="24"/>
          <w:szCs w:val="24"/>
          <w:lang w:val="en-GB"/>
        </w:rPr>
        <w:t xml:space="preserve"> interpreting contracts.</w:t>
      </w:r>
    </w:p>
    <w:p w14:paraId="1E382567" w14:textId="77777777" w:rsidR="00F404D7" w:rsidRDefault="00F404D7" w:rsidP="00CA1F1F">
      <w:pPr>
        <w:autoSpaceDE w:val="0"/>
        <w:autoSpaceDN w:val="0"/>
        <w:adjustRightInd w:val="0"/>
        <w:spacing w:after="0" w:line="360" w:lineRule="auto"/>
        <w:jc w:val="both"/>
        <w:rPr>
          <w:rFonts w:ascii="Times New Roman" w:hAnsi="Times New Roman" w:cs="Times New Roman"/>
          <w:sz w:val="24"/>
          <w:szCs w:val="24"/>
          <w:lang w:val="en-GB"/>
        </w:rPr>
      </w:pPr>
    </w:p>
    <w:p w14:paraId="62E0D5ED" w14:textId="7753FCC7" w:rsidR="00DF6A14" w:rsidRDefault="001630AE" w:rsidP="00CA1F1F">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[ 3</w:t>
      </w:r>
      <w:r w:rsidR="001F4A4C">
        <w:rPr>
          <w:rFonts w:ascii="Times New Roman" w:hAnsi="Times New Roman" w:cs="Times New Roman"/>
          <w:sz w:val="24"/>
          <w:szCs w:val="24"/>
          <w:lang w:val="en-GB"/>
        </w:rPr>
        <w:t>4</w:t>
      </w:r>
      <w:r>
        <w:rPr>
          <w:rFonts w:ascii="Times New Roman" w:hAnsi="Times New Roman" w:cs="Times New Roman"/>
          <w:sz w:val="24"/>
          <w:szCs w:val="24"/>
          <w:lang w:val="en-GB"/>
        </w:rPr>
        <w:t xml:space="preserve">] </w:t>
      </w:r>
      <w:r w:rsidR="00DF6A14">
        <w:rPr>
          <w:rFonts w:ascii="Times New Roman" w:hAnsi="Times New Roman" w:cs="Times New Roman"/>
          <w:sz w:val="24"/>
          <w:szCs w:val="24"/>
          <w:lang w:val="en-GB"/>
        </w:rPr>
        <w:t>This approach</w:t>
      </w:r>
      <w:r w:rsidR="00D32350">
        <w:rPr>
          <w:rFonts w:ascii="Times New Roman" w:hAnsi="Times New Roman" w:cs="Times New Roman"/>
          <w:sz w:val="24"/>
          <w:szCs w:val="24"/>
          <w:lang w:val="en-GB"/>
        </w:rPr>
        <w:t xml:space="preserve"> by South African courts not only relaxes</w:t>
      </w:r>
      <w:r w:rsidR="00DF6A14">
        <w:rPr>
          <w:rFonts w:ascii="Times New Roman" w:hAnsi="Times New Roman" w:cs="Times New Roman"/>
          <w:sz w:val="24"/>
          <w:szCs w:val="24"/>
          <w:lang w:val="en-GB"/>
        </w:rPr>
        <w:t>,</w:t>
      </w:r>
      <w:r w:rsidR="00D32350">
        <w:rPr>
          <w:rFonts w:ascii="Times New Roman" w:hAnsi="Times New Roman" w:cs="Times New Roman"/>
          <w:sz w:val="24"/>
          <w:szCs w:val="24"/>
          <w:lang w:val="en-GB"/>
        </w:rPr>
        <w:t xml:space="preserve"> but outrightly rejects some of the classic </w:t>
      </w:r>
      <w:r w:rsidR="00DF6A14">
        <w:rPr>
          <w:rFonts w:ascii="Times New Roman" w:hAnsi="Times New Roman" w:cs="Times New Roman"/>
          <w:sz w:val="24"/>
          <w:szCs w:val="24"/>
          <w:lang w:val="en-GB"/>
        </w:rPr>
        <w:t xml:space="preserve">tools </w:t>
      </w:r>
      <w:r w:rsidR="00B07765">
        <w:rPr>
          <w:rFonts w:ascii="Times New Roman" w:hAnsi="Times New Roman" w:cs="Times New Roman"/>
          <w:sz w:val="24"/>
          <w:szCs w:val="24"/>
          <w:lang w:val="en-GB"/>
        </w:rPr>
        <w:t xml:space="preserve">that have been used in the </w:t>
      </w:r>
      <w:r w:rsidR="00D32350">
        <w:rPr>
          <w:rFonts w:ascii="Times New Roman" w:hAnsi="Times New Roman" w:cs="Times New Roman"/>
          <w:sz w:val="24"/>
          <w:szCs w:val="24"/>
          <w:lang w:val="en-GB"/>
        </w:rPr>
        <w:t xml:space="preserve">interpretation of </w:t>
      </w:r>
      <w:r w:rsidR="006D4029">
        <w:rPr>
          <w:rFonts w:ascii="Times New Roman" w:hAnsi="Times New Roman" w:cs="Times New Roman"/>
          <w:sz w:val="24"/>
          <w:szCs w:val="24"/>
          <w:lang w:val="en-GB"/>
        </w:rPr>
        <w:t>contracts</w:t>
      </w:r>
      <w:r w:rsidR="001F4A4C">
        <w:rPr>
          <w:rFonts w:ascii="Times New Roman" w:hAnsi="Times New Roman" w:cs="Times New Roman"/>
          <w:sz w:val="24"/>
          <w:szCs w:val="24"/>
          <w:lang w:val="en-GB"/>
        </w:rPr>
        <w:t xml:space="preserve"> over the ages</w:t>
      </w:r>
      <w:r w:rsidR="006D4029">
        <w:rPr>
          <w:rFonts w:ascii="Times New Roman" w:hAnsi="Times New Roman" w:cs="Times New Roman"/>
          <w:sz w:val="24"/>
          <w:szCs w:val="24"/>
          <w:lang w:val="en-GB"/>
        </w:rPr>
        <w:t xml:space="preserve">. It is a </w:t>
      </w:r>
      <w:r w:rsidR="00D32350">
        <w:rPr>
          <w:rFonts w:ascii="Times New Roman" w:hAnsi="Times New Roman" w:cs="Times New Roman"/>
          <w:sz w:val="24"/>
          <w:szCs w:val="24"/>
          <w:lang w:val="en-GB"/>
        </w:rPr>
        <w:t>much wider</w:t>
      </w:r>
      <w:r w:rsidR="001F4A4C">
        <w:rPr>
          <w:rFonts w:ascii="Times New Roman" w:hAnsi="Times New Roman" w:cs="Times New Roman"/>
          <w:sz w:val="24"/>
          <w:szCs w:val="24"/>
          <w:lang w:val="en-GB"/>
        </w:rPr>
        <w:t>,</w:t>
      </w:r>
      <w:r w:rsidR="00D32350">
        <w:rPr>
          <w:rFonts w:ascii="Times New Roman" w:hAnsi="Times New Roman" w:cs="Times New Roman"/>
          <w:sz w:val="24"/>
          <w:szCs w:val="24"/>
          <w:lang w:val="en-GB"/>
        </w:rPr>
        <w:t xml:space="preserve"> and more liberal approach which </w:t>
      </w:r>
      <w:r w:rsidR="006D4029">
        <w:rPr>
          <w:rFonts w:ascii="Times New Roman" w:hAnsi="Times New Roman" w:cs="Times New Roman"/>
          <w:sz w:val="24"/>
          <w:szCs w:val="24"/>
          <w:lang w:val="en-GB"/>
        </w:rPr>
        <w:t xml:space="preserve">impacts the </w:t>
      </w:r>
      <w:r w:rsidR="001F4A4C">
        <w:rPr>
          <w:rFonts w:ascii="Times New Roman" w:hAnsi="Times New Roman" w:cs="Times New Roman"/>
          <w:sz w:val="24"/>
          <w:szCs w:val="24"/>
          <w:lang w:val="en-GB"/>
        </w:rPr>
        <w:t>entire spectrum</w:t>
      </w:r>
      <w:r w:rsidR="00DF6A14">
        <w:rPr>
          <w:rFonts w:ascii="Times New Roman" w:hAnsi="Times New Roman" w:cs="Times New Roman"/>
          <w:sz w:val="24"/>
          <w:szCs w:val="24"/>
          <w:lang w:val="en-GB"/>
        </w:rPr>
        <w:t xml:space="preserve"> of rules and principles used in the interpretation of contracts including </w:t>
      </w:r>
      <w:r w:rsidR="00052A08">
        <w:rPr>
          <w:rFonts w:ascii="Times New Roman" w:hAnsi="Times New Roman" w:cs="Times New Roman"/>
          <w:sz w:val="24"/>
          <w:szCs w:val="24"/>
          <w:lang w:val="en-GB"/>
        </w:rPr>
        <w:t xml:space="preserve">the </w:t>
      </w:r>
      <w:r w:rsidR="001B43FD">
        <w:rPr>
          <w:rFonts w:ascii="Times New Roman" w:hAnsi="Times New Roman" w:cs="Times New Roman"/>
          <w:sz w:val="24"/>
          <w:szCs w:val="24"/>
          <w:lang w:val="en-GB"/>
        </w:rPr>
        <w:t>parol evidence</w:t>
      </w:r>
      <w:r w:rsidR="00052A08">
        <w:rPr>
          <w:rStyle w:val="FootnoteReference"/>
          <w:rFonts w:ascii="Times New Roman" w:hAnsi="Times New Roman" w:cs="Times New Roman"/>
          <w:sz w:val="24"/>
          <w:szCs w:val="24"/>
          <w:lang w:val="en-GB"/>
        </w:rPr>
        <w:footnoteReference w:id="7"/>
      </w:r>
      <w:r w:rsidR="00DF6A14">
        <w:rPr>
          <w:rFonts w:ascii="Times New Roman" w:hAnsi="Times New Roman" w:cs="Times New Roman"/>
          <w:sz w:val="24"/>
          <w:szCs w:val="24"/>
          <w:lang w:val="en-GB"/>
        </w:rPr>
        <w:t xml:space="preserve"> and</w:t>
      </w:r>
      <w:r w:rsidR="00052A08">
        <w:rPr>
          <w:rFonts w:ascii="Times New Roman" w:hAnsi="Times New Roman" w:cs="Times New Roman"/>
          <w:sz w:val="24"/>
          <w:szCs w:val="24"/>
          <w:lang w:val="en-GB"/>
        </w:rPr>
        <w:t xml:space="preserve"> </w:t>
      </w:r>
      <w:r w:rsidR="00052A08" w:rsidRPr="00052A08">
        <w:rPr>
          <w:rFonts w:ascii="Times New Roman" w:hAnsi="Times New Roman" w:cs="Times New Roman"/>
          <w:i/>
          <w:iCs/>
          <w:sz w:val="24"/>
          <w:szCs w:val="24"/>
          <w:lang w:val="en-GB"/>
        </w:rPr>
        <w:t>contra</w:t>
      </w:r>
      <w:r w:rsidR="00052A08">
        <w:rPr>
          <w:rFonts w:ascii="Times New Roman" w:hAnsi="Times New Roman" w:cs="Times New Roman"/>
          <w:i/>
          <w:iCs/>
          <w:sz w:val="24"/>
          <w:szCs w:val="24"/>
          <w:lang w:val="en-GB"/>
        </w:rPr>
        <w:t>-</w:t>
      </w:r>
      <w:r w:rsidR="00052A08" w:rsidRPr="00052A08">
        <w:rPr>
          <w:rFonts w:ascii="Times New Roman" w:hAnsi="Times New Roman" w:cs="Times New Roman"/>
          <w:i/>
          <w:iCs/>
          <w:sz w:val="24"/>
          <w:szCs w:val="24"/>
          <w:lang w:val="en-GB"/>
        </w:rPr>
        <w:t>proferentum</w:t>
      </w:r>
      <w:r w:rsidR="00052A08">
        <w:rPr>
          <w:rFonts w:ascii="Times New Roman" w:hAnsi="Times New Roman" w:cs="Times New Roman"/>
          <w:sz w:val="24"/>
          <w:szCs w:val="24"/>
          <w:lang w:val="en-GB"/>
        </w:rPr>
        <w:t xml:space="preserve"> rules</w:t>
      </w:r>
      <w:r w:rsidR="00052A08">
        <w:rPr>
          <w:rStyle w:val="FootnoteReference"/>
          <w:rFonts w:ascii="Times New Roman" w:hAnsi="Times New Roman" w:cs="Times New Roman"/>
          <w:sz w:val="24"/>
          <w:szCs w:val="24"/>
          <w:lang w:val="en-GB"/>
        </w:rPr>
        <w:footnoteReference w:id="8"/>
      </w:r>
      <w:r>
        <w:rPr>
          <w:rFonts w:ascii="Times New Roman" w:hAnsi="Times New Roman" w:cs="Times New Roman"/>
          <w:sz w:val="24"/>
          <w:szCs w:val="24"/>
          <w:lang w:val="en-GB"/>
        </w:rPr>
        <w:t xml:space="preserve"> in addition to non-variation clauses</w:t>
      </w:r>
      <w:r>
        <w:rPr>
          <w:rStyle w:val="FootnoteReference"/>
          <w:rFonts w:ascii="Times New Roman" w:hAnsi="Times New Roman" w:cs="Times New Roman"/>
          <w:sz w:val="24"/>
          <w:szCs w:val="24"/>
          <w:lang w:val="en-GB"/>
        </w:rPr>
        <w:footnoteReference w:id="9"/>
      </w:r>
      <w:r w:rsidR="00DF6A14">
        <w:rPr>
          <w:rFonts w:ascii="Times New Roman" w:hAnsi="Times New Roman" w:cs="Times New Roman"/>
          <w:sz w:val="24"/>
          <w:szCs w:val="24"/>
          <w:lang w:val="en-GB"/>
        </w:rPr>
        <w:t>.</w:t>
      </w:r>
    </w:p>
    <w:p w14:paraId="6C8E4AB1" w14:textId="77777777" w:rsidR="00F404D7" w:rsidRDefault="00F404D7" w:rsidP="00CA1F1F">
      <w:pPr>
        <w:autoSpaceDE w:val="0"/>
        <w:autoSpaceDN w:val="0"/>
        <w:adjustRightInd w:val="0"/>
        <w:spacing w:after="0" w:line="360" w:lineRule="auto"/>
        <w:jc w:val="both"/>
        <w:rPr>
          <w:rFonts w:ascii="Times New Roman" w:hAnsi="Times New Roman" w:cs="Times New Roman"/>
          <w:sz w:val="24"/>
          <w:szCs w:val="24"/>
          <w:lang w:val="en-GB"/>
        </w:rPr>
      </w:pPr>
    </w:p>
    <w:p w14:paraId="2A07CBF4" w14:textId="4CA10701" w:rsidR="008169F3" w:rsidRDefault="001630AE" w:rsidP="00CA1F1F">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[3</w:t>
      </w:r>
      <w:r w:rsidR="001F4A4C">
        <w:rPr>
          <w:rFonts w:ascii="Times New Roman" w:hAnsi="Times New Roman" w:cs="Times New Roman"/>
          <w:sz w:val="24"/>
          <w:szCs w:val="24"/>
          <w:lang w:val="en-GB"/>
        </w:rPr>
        <w:t>5</w:t>
      </w:r>
      <w:r>
        <w:rPr>
          <w:rFonts w:ascii="Times New Roman" w:hAnsi="Times New Roman" w:cs="Times New Roman"/>
          <w:sz w:val="24"/>
          <w:szCs w:val="24"/>
          <w:lang w:val="en-GB"/>
        </w:rPr>
        <w:t xml:space="preserve">] </w:t>
      </w:r>
      <w:r w:rsidR="00DF6A14">
        <w:rPr>
          <w:rFonts w:ascii="Times New Roman" w:hAnsi="Times New Roman" w:cs="Times New Roman"/>
          <w:sz w:val="24"/>
          <w:szCs w:val="24"/>
          <w:lang w:val="en-GB"/>
        </w:rPr>
        <w:t>In essence, the South African approach is that one should no longer look to context and extraneous evidence to aid the interpretation of only those contracts afflicted by ambiguity. It proposes such approach in all instances of contractual interpretation.</w:t>
      </w:r>
      <w:r w:rsidR="001B43FD">
        <w:rPr>
          <w:rFonts w:ascii="Times New Roman" w:hAnsi="Times New Roman" w:cs="Times New Roman"/>
          <w:sz w:val="24"/>
          <w:szCs w:val="24"/>
          <w:lang w:val="en-GB"/>
        </w:rPr>
        <w:t xml:space="preserve"> </w:t>
      </w:r>
      <w:r w:rsidR="008169F3">
        <w:rPr>
          <w:rFonts w:ascii="Times New Roman" w:hAnsi="Times New Roman" w:cs="Times New Roman"/>
          <w:sz w:val="24"/>
          <w:szCs w:val="24"/>
          <w:lang w:val="en-GB"/>
        </w:rPr>
        <w:t xml:space="preserve">The old position can be summed up by a passage from Gibson`s </w:t>
      </w:r>
      <w:r w:rsidR="008169F3" w:rsidRPr="008169F3">
        <w:rPr>
          <w:rFonts w:ascii="Times New Roman" w:hAnsi="Times New Roman" w:cs="Times New Roman"/>
          <w:sz w:val="24"/>
          <w:szCs w:val="24"/>
          <w:u w:val="single"/>
          <w:lang w:val="en-GB"/>
        </w:rPr>
        <w:t>Wille`s Principles of South African Law</w:t>
      </w:r>
      <w:r w:rsidR="008169F3">
        <w:rPr>
          <w:rFonts w:ascii="Times New Roman" w:hAnsi="Times New Roman" w:cs="Times New Roman"/>
          <w:sz w:val="24"/>
          <w:szCs w:val="24"/>
          <w:lang w:val="en-GB"/>
        </w:rPr>
        <w:t xml:space="preserve"> </w:t>
      </w:r>
      <w:r w:rsidR="00D07877">
        <w:rPr>
          <w:rFonts w:ascii="Times New Roman" w:hAnsi="Times New Roman" w:cs="Times New Roman"/>
          <w:sz w:val="24"/>
          <w:szCs w:val="24"/>
          <w:lang w:val="en-GB"/>
        </w:rPr>
        <w:t>(7</w:t>
      </w:r>
      <w:r w:rsidR="008169F3" w:rsidRPr="008169F3">
        <w:rPr>
          <w:rFonts w:ascii="Times New Roman" w:hAnsi="Times New Roman" w:cs="Times New Roman"/>
          <w:sz w:val="24"/>
          <w:szCs w:val="24"/>
          <w:vertAlign w:val="superscript"/>
          <w:lang w:val="en-GB"/>
        </w:rPr>
        <w:t>th</w:t>
      </w:r>
      <w:r w:rsidR="008169F3">
        <w:rPr>
          <w:rFonts w:ascii="Times New Roman" w:hAnsi="Times New Roman" w:cs="Times New Roman"/>
          <w:sz w:val="24"/>
          <w:szCs w:val="24"/>
          <w:lang w:val="en-GB"/>
        </w:rPr>
        <w:t xml:space="preserve"> Edition Juta) where at page 347 the learned author </w:t>
      </w:r>
      <w:r w:rsidR="00D07877">
        <w:rPr>
          <w:rFonts w:ascii="Times New Roman" w:hAnsi="Times New Roman" w:cs="Times New Roman"/>
          <w:sz w:val="24"/>
          <w:szCs w:val="24"/>
          <w:lang w:val="en-GB"/>
        </w:rPr>
        <w:t>opines; -</w:t>
      </w:r>
    </w:p>
    <w:p w14:paraId="554F67E2" w14:textId="77777777" w:rsidR="00F404D7" w:rsidRDefault="00F404D7" w:rsidP="00CA1F1F">
      <w:pPr>
        <w:autoSpaceDE w:val="0"/>
        <w:autoSpaceDN w:val="0"/>
        <w:adjustRightInd w:val="0"/>
        <w:spacing w:after="0" w:line="360" w:lineRule="auto"/>
        <w:jc w:val="both"/>
        <w:rPr>
          <w:rFonts w:ascii="Times New Roman" w:hAnsi="Times New Roman" w:cs="Times New Roman"/>
          <w:sz w:val="24"/>
          <w:szCs w:val="24"/>
          <w:lang w:val="en-GB"/>
        </w:rPr>
      </w:pPr>
    </w:p>
    <w:p w14:paraId="1C9BD8EA" w14:textId="16CC82A5" w:rsidR="006D4029" w:rsidRDefault="00D07877" w:rsidP="004578BA">
      <w:pPr>
        <w:autoSpaceDE w:val="0"/>
        <w:autoSpaceDN w:val="0"/>
        <w:adjustRightInd w:val="0"/>
        <w:spacing w:after="0" w:line="360" w:lineRule="auto"/>
        <w:ind w:left="1134"/>
        <w:jc w:val="both"/>
        <w:rPr>
          <w:rFonts w:ascii="Times New Roman" w:hAnsi="Times New Roman" w:cs="Times New Roman"/>
          <w:lang w:val="en-GB"/>
        </w:rPr>
      </w:pPr>
      <w:r w:rsidRPr="00D07877">
        <w:rPr>
          <w:rFonts w:ascii="Times New Roman" w:hAnsi="Times New Roman" w:cs="Times New Roman"/>
          <w:lang w:val="en-GB"/>
        </w:rPr>
        <w:lastRenderedPageBreak/>
        <w:t>“If</w:t>
      </w:r>
      <w:r w:rsidR="008169F3" w:rsidRPr="00D07877">
        <w:rPr>
          <w:rFonts w:ascii="Times New Roman" w:hAnsi="Times New Roman" w:cs="Times New Roman"/>
          <w:lang w:val="en-GB"/>
        </w:rPr>
        <w:t xml:space="preserve"> the language of the </w:t>
      </w:r>
      <w:r w:rsidRPr="00D07877">
        <w:rPr>
          <w:rFonts w:ascii="Times New Roman" w:hAnsi="Times New Roman" w:cs="Times New Roman"/>
          <w:lang w:val="en-GB"/>
        </w:rPr>
        <w:t xml:space="preserve">[written] </w:t>
      </w:r>
      <w:r w:rsidR="008169F3" w:rsidRPr="00D07877">
        <w:rPr>
          <w:rFonts w:ascii="Times New Roman" w:hAnsi="Times New Roman" w:cs="Times New Roman"/>
          <w:lang w:val="en-GB"/>
        </w:rPr>
        <w:t>contract is clear and unambiguous, effect must be given to its grammatical meaning, that is, its ordinary or plain or popular meaning and the question of intention is inadmissible.</w:t>
      </w:r>
      <w:r w:rsidRPr="00D07877">
        <w:rPr>
          <w:rFonts w:ascii="Times New Roman" w:hAnsi="Times New Roman" w:cs="Times New Roman"/>
          <w:lang w:val="en-GB"/>
        </w:rPr>
        <w:t xml:space="preserve"> </w:t>
      </w:r>
      <w:r w:rsidRPr="00D07877">
        <w:rPr>
          <w:rFonts w:ascii="Times New Roman" w:hAnsi="Times New Roman" w:cs="Times New Roman"/>
          <w:i/>
          <w:iCs/>
          <w:lang w:val="en-GB"/>
        </w:rPr>
        <w:t>Cum in verbis nulla ambiguitas est, non debit admitti voluntatis quaestio</w:t>
      </w:r>
      <w:r w:rsidRPr="00D07877">
        <w:rPr>
          <w:rFonts w:ascii="Times New Roman" w:hAnsi="Times New Roman" w:cs="Times New Roman"/>
          <w:lang w:val="en-GB"/>
        </w:rPr>
        <w:t>, that is, no evidence is admissible for the purpose of ascertaining some intention of the parties which was not expressed in the contract. The intention of the parties must be gathered from the language in the contract and not from what either of them may have had in mind.”</w:t>
      </w:r>
    </w:p>
    <w:p w14:paraId="77AF9152" w14:textId="77777777" w:rsidR="006D4029" w:rsidRDefault="006D4029" w:rsidP="004578BA">
      <w:pPr>
        <w:autoSpaceDE w:val="0"/>
        <w:autoSpaceDN w:val="0"/>
        <w:adjustRightInd w:val="0"/>
        <w:spacing w:after="0" w:line="360" w:lineRule="auto"/>
        <w:ind w:left="1134"/>
        <w:jc w:val="both"/>
        <w:rPr>
          <w:rFonts w:ascii="Times New Roman" w:hAnsi="Times New Roman" w:cs="Times New Roman"/>
          <w:sz w:val="24"/>
          <w:szCs w:val="24"/>
          <w:lang w:val="en-GB"/>
        </w:rPr>
      </w:pPr>
    </w:p>
    <w:p w14:paraId="13919BE5" w14:textId="0AF6C4E7" w:rsidR="00D20288" w:rsidRDefault="001630AE" w:rsidP="006D4029">
      <w:pPr>
        <w:autoSpaceDE w:val="0"/>
        <w:autoSpaceDN w:val="0"/>
        <w:adjustRightInd w:val="0"/>
        <w:spacing w:after="0" w:line="360" w:lineRule="auto"/>
        <w:ind w:left="-57"/>
        <w:jc w:val="both"/>
        <w:rPr>
          <w:rFonts w:ascii="Times New Roman" w:hAnsi="Times New Roman" w:cs="Times New Roman"/>
          <w:sz w:val="24"/>
          <w:szCs w:val="24"/>
        </w:rPr>
      </w:pPr>
      <w:r>
        <w:rPr>
          <w:rFonts w:ascii="Times New Roman" w:hAnsi="Times New Roman" w:cs="Times New Roman"/>
          <w:sz w:val="24"/>
          <w:szCs w:val="24"/>
          <w:lang w:val="en-GB"/>
        </w:rPr>
        <w:t xml:space="preserve"> </w:t>
      </w:r>
      <w:r w:rsidR="001F4A4C">
        <w:rPr>
          <w:rFonts w:ascii="Times New Roman" w:hAnsi="Times New Roman" w:cs="Times New Roman"/>
          <w:sz w:val="24"/>
          <w:szCs w:val="24"/>
          <w:lang w:val="en-GB"/>
        </w:rPr>
        <w:t xml:space="preserve">[36] </w:t>
      </w:r>
      <w:r w:rsidR="006D4029">
        <w:rPr>
          <w:rFonts w:ascii="Times New Roman" w:hAnsi="Times New Roman" w:cs="Times New Roman"/>
          <w:sz w:val="24"/>
          <w:szCs w:val="24"/>
          <w:lang w:val="en-GB"/>
        </w:rPr>
        <w:t xml:space="preserve">This </w:t>
      </w:r>
      <w:r w:rsidR="00B07765">
        <w:rPr>
          <w:rFonts w:ascii="Times New Roman" w:hAnsi="Times New Roman" w:cs="Times New Roman"/>
          <w:sz w:val="24"/>
          <w:szCs w:val="24"/>
          <w:lang w:val="en-GB"/>
        </w:rPr>
        <w:t xml:space="preserve">is the approach discarded by </w:t>
      </w:r>
      <w:r w:rsidR="006D4029" w:rsidRPr="006D4029">
        <w:rPr>
          <w:rFonts w:ascii="Times New Roman" w:hAnsi="Times New Roman" w:cs="Times New Roman"/>
          <w:i/>
          <w:iCs/>
          <w:sz w:val="24"/>
          <w:szCs w:val="24"/>
          <w:lang w:val="en-GB"/>
        </w:rPr>
        <w:t>Endumeni</w:t>
      </w:r>
      <w:r w:rsidR="00B07765">
        <w:rPr>
          <w:rFonts w:ascii="Times New Roman" w:hAnsi="Times New Roman" w:cs="Times New Roman"/>
          <w:i/>
          <w:iCs/>
          <w:sz w:val="24"/>
          <w:szCs w:val="24"/>
          <w:lang w:val="en-GB"/>
        </w:rPr>
        <w:t>,</w:t>
      </w:r>
      <w:r w:rsidR="00D20288" w:rsidRPr="006D4029">
        <w:rPr>
          <w:rFonts w:ascii="Times New Roman" w:hAnsi="Times New Roman" w:cs="Times New Roman"/>
          <w:i/>
          <w:iCs/>
          <w:sz w:val="24"/>
          <w:szCs w:val="24"/>
          <w:lang w:val="en-GB"/>
        </w:rPr>
        <w:t xml:space="preserve"> </w:t>
      </w:r>
      <w:r w:rsidR="006D4029">
        <w:rPr>
          <w:rFonts w:ascii="Times New Roman" w:hAnsi="Times New Roman" w:cs="Times New Roman"/>
          <w:sz w:val="24"/>
          <w:szCs w:val="24"/>
          <w:lang w:val="en-GB"/>
        </w:rPr>
        <w:t xml:space="preserve">as well as the </w:t>
      </w:r>
      <w:r w:rsidR="00D07877">
        <w:rPr>
          <w:rFonts w:ascii="Times New Roman" w:hAnsi="Times New Roman" w:cs="Times New Roman"/>
          <w:sz w:val="24"/>
          <w:szCs w:val="24"/>
          <w:lang w:val="en-GB"/>
        </w:rPr>
        <w:t xml:space="preserve">recent decisions </w:t>
      </w:r>
      <w:r w:rsidR="006D4029">
        <w:rPr>
          <w:rFonts w:ascii="Times New Roman" w:hAnsi="Times New Roman" w:cs="Times New Roman"/>
          <w:sz w:val="24"/>
          <w:szCs w:val="24"/>
          <w:lang w:val="en-GB"/>
        </w:rPr>
        <w:t xml:space="preserve">of </w:t>
      </w:r>
      <w:r w:rsidR="00AA5A34" w:rsidRPr="006D4029">
        <w:rPr>
          <w:rFonts w:ascii="Times New Roman" w:hAnsi="Times New Roman" w:cs="Times New Roman"/>
          <w:i/>
          <w:iCs/>
          <w:sz w:val="24"/>
          <w:szCs w:val="24"/>
          <w:lang w:val="en-GB"/>
        </w:rPr>
        <w:t>University</w:t>
      </w:r>
      <w:r w:rsidR="00D20288" w:rsidRPr="006D4029">
        <w:rPr>
          <w:rFonts w:ascii="Times New Roman" w:hAnsi="Times New Roman" w:cs="Times New Roman"/>
          <w:i/>
          <w:iCs/>
          <w:sz w:val="24"/>
          <w:szCs w:val="24"/>
          <w:lang w:val="en-GB"/>
        </w:rPr>
        <w:t xml:space="preserve"> o</w:t>
      </w:r>
      <w:r w:rsidR="00D20288" w:rsidRPr="00D20288">
        <w:rPr>
          <w:rFonts w:ascii="Times New Roman" w:hAnsi="Times New Roman" w:cs="Times New Roman"/>
          <w:i/>
          <w:iCs/>
          <w:sz w:val="24"/>
          <w:szCs w:val="24"/>
          <w:lang w:val="en-GB"/>
        </w:rPr>
        <w:t>f Johannesburg v Auckland Park Theological Seminary</w:t>
      </w:r>
      <w:r w:rsidR="00D20288">
        <w:rPr>
          <w:rFonts w:ascii="Times New Roman" w:hAnsi="Times New Roman" w:cs="Times New Roman"/>
          <w:sz w:val="24"/>
          <w:szCs w:val="24"/>
          <w:lang w:val="en-GB"/>
        </w:rPr>
        <w:t xml:space="preserve"> (supra) and </w:t>
      </w:r>
      <w:r w:rsidR="00091763" w:rsidRPr="004B3BE7">
        <w:rPr>
          <w:rFonts w:ascii="Times New Roman" w:hAnsi="Times New Roman" w:cs="Times New Roman"/>
          <w:i/>
          <w:iCs/>
          <w:sz w:val="24"/>
          <w:szCs w:val="24"/>
        </w:rPr>
        <w:t>Capitec Bank Holdings Ltd and Another v Coral Lagoon Investments 194 (Pty) Ltd and Others</w:t>
      </w:r>
      <w:r w:rsidR="00091763">
        <w:rPr>
          <w:rFonts w:ascii="Times New Roman" w:hAnsi="Times New Roman" w:cs="Times New Roman"/>
          <w:sz w:val="24"/>
          <w:szCs w:val="24"/>
        </w:rPr>
        <w:t xml:space="preserve"> </w:t>
      </w:r>
      <w:r w:rsidR="00091763" w:rsidRPr="00091763">
        <w:rPr>
          <w:rFonts w:ascii="Times New Roman" w:hAnsi="Times New Roman" w:cs="Times New Roman"/>
          <w:sz w:val="24"/>
          <w:szCs w:val="24"/>
        </w:rPr>
        <w:t>2022 (</w:t>
      </w:r>
      <w:r w:rsidR="00091763" w:rsidRPr="00B07765">
        <w:rPr>
          <w:rFonts w:ascii="Times New Roman" w:hAnsi="Times New Roman" w:cs="Times New Roman"/>
        </w:rPr>
        <w:t>1) SA 100 (SCA</w:t>
      </w:r>
      <w:r w:rsidR="00D20288" w:rsidRPr="00B07765">
        <w:rPr>
          <w:rFonts w:ascii="Times New Roman" w:hAnsi="Times New Roman" w:cs="Times New Roman"/>
        </w:rPr>
        <w:t>).</w:t>
      </w:r>
      <w:r w:rsidR="00D20288">
        <w:rPr>
          <w:rFonts w:ascii="Times New Roman" w:hAnsi="Times New Roman" w:cs="Times New Roman"/>
          <w:sz w:val="24"/>
          <w:szCs w:val="24"/>
        </w:rPr>
        <w:t xml:space="preserve"> The South African Constitutional Court held thus in </w:t>
      </w:r>
      <w:r w:rsidR="00D20288" w:rsidRPr="00B07765">
        <w:rPr>
          <w:rFonts w:ascii="Times New Roman" w:hAnsi="Times New Roman" w:cs="Times New Roman"/>
          <w:i/>
          <w:iCs/>
          <w:sz w:val="24"/>
          <w:szCs w:val="24"/>
        </w:rPr>
        <w:t>University of Johannesburg</w:t>
      </w:r>
      <w:r w:rsidR="00D20288">
        <w:rPr>
          <w:rFonts w:ascii="Times New Roman" w:hAnsi="Times New Roman" w:cs="Times New Roman"/>
          <w:sz w:val="24"/>
          <w:szCs w:val="24"/>
        </w:rPr>
        <w:t xml:space="preserve"> at [ 66]; -</w:t>
      </w:r>
    </w:p>
    <w:p w14:paraId="65DAAEAA" w14:textId="77777777" w:rsidR="006D4029" w:rsidRDefault="006D4029" w:rsidP="006D4029">
      <w:pPr>
        <w:autoSpaceDE w:val="0"/>
        <w:autoSpaceDN w:val="0"/>
        <w:adjustRightInd w:val="0"/>
        <w:spacing w:after="0" w:line="360" w:lineRule="auto"/>
        <w:ind w:left="-57"/>
        <w:jc w:val="both"/>
        <w:rPr>
          <w:rFonts w:ascii="Times New Roman" w:hAnsi="Times New Roman" w:cs="Times New Roman"/>
          <w:sz w:val="24"/>
          <w:szCs w:val="24"/>
        </w:rPr>
      </w:pPr>
    </w:p>
    <w:p w14:paraId="50AF4960" w14:textId="5583A8FD" w:rsidR="00CA1F1F" w:rsidRDefault="00D20288" w:rsidP="006D4029">
      <w:pPr>
        <w:autoSpaceDE w:val="0"/>
        <w:autoSpaceDN w:val="0"/>
        <w:adjustRightInd w:val="0"/>
        <w:spacing w:after="0" w:line="360" w:lineRule="auto"/>
        <w:ind w:left="1134"/>
        <w:jc w:val="both"/>
        <w:rPr>
          <w:rFonts w:ascii="Times New Roman" w:hAnsi="Times New Roman" w:cs="Times New Roman"/>
          <w:u w:val="single"/>
        </w:rPr>
      </w:pPr>
      <w:r w:rsidRPr="00D20288">
        <w:rPr>
          <w:rFonts w:ascii="Times New Roman" w:hAnsi="Times New Roman" w:cs="Times New Roman"/>
          <w:lang w:val="en-GB"/>
        </w:rPr>
        <w:t>“</w:t>
      </w:r>
      <w:r w:rsidRPr="00D118E1">
        <w:rPr>
          <w:rFonts w:ascii="Times New Roman" w:hAnsi="Times New Roman" w:cs="Times New Roman"/>
          <w:lang w:val="en-GB"/>
        </w:rPr>
        <w:t>The approach in </w:t>
      </w:r>
      <w:r w:rsidRPr="00D118E1">
        <w:rPr>
          <w:rFonts w:ascii="Times New Roman" w:hAnsi="Times New Roman" w:cs="Times New Roman"/>
          <w:i/>
          <w:iCs/>
          <w:lang w:val="en-GB"/>
        </w:rPr>
        <w:t>Endumeni</w:t>
      </w:r>
      <w:r w:rsidRPr="00D118E1">
        <w:rPr>
          <w:rFonts w:ascii="Times New Roman" w:hAnsi="Times New Roman" w:cs="Times New Roman"/>
          <w:lang w:val="en-GB"/>
        </w:rPr>
        <w:t> “updated” the previous position, which was that context could be resorted to if there was ambiguity or lack of clarity in the text. The Supreme Court of Appeal has explicitly pointed out in cases subsequent to </w:t>
      </w:r>
      <w:r w:rsidRPr="00D118E1">
        <w:rPr>
          <w:rFonts w:ascii="Times New Roman" w:hAnsi="Times New Roman" w:cs="Times New Roman"/>
          <w:i/>
          <w:iCs/>
          <w:lang w:val="en-GB"/>
        </w:rPr>
        <w:t>Endumeni</w:t>
      </w:r>
      <w:r w:rsidRPr="00D118E1">
        <w:rPr>
          <w:rFonts w:ascii="Times New Roman" w:hAnsi="Times New Roman" w:cs="Times New Roman"/>
          <w:lang w:val="en-GB"/>
        </w:rPr>
        <w:t xml:space="preserve"> that </w:t>
      </w:r>
      <w:r w:rsidRPr="00D118E1">
        <w:rPr>
          <w:rFonts w:ascii="Times New Roman" w:hAnsi="Times New Roman" w:cs="Times New Roman"/>
          <w:u w:val="single"/>
          <w:lang w:val="en-GB"/>
        </w:rPr>
        <w:t>context and purpose must be taken into account as a matter of course, whether or not the words used in the contract are ambiguous.</w:t>
      </w:r>
      <w:r w:rsidRPr="00D118E1">
        <w:rPr>
          <w:rFonts w:ascii="Times New Roman" w:hAnsi="Times New Roman" w:cs="Times New Roman"/>
          <w:u w:val="single"/>
        </w:rPr>
        <w:t>  </w:t>
      </w:r>
      <w:r w:rsidRPr="00D118E1">
        <w:rPr>
          <w:rFonts w:ascii="Times New Roman" w:hAnsi="Times New Roman" w:cs="Times New Roman"/>
          <w:u w:val="single"/>
          <w:lang w:val="en-GB"/>
        </w:rPr>
        <w:t>A court interpreting a contract has to, from the onset, consider the contract’s factual matrix, its purpose, the circumstances leading up to its conclusion, and the knowledge at the time of those who negotiated and produced the contract.</w:t>
      </w:r>
      <w:r w:rsidRPr="00D20288">
        <w:rPr>
          <w:rFonts w:ascii="Times New Roman" w:hAnsi="Times New Roman" w:cs="Times New Roman"/>
          <w:u w:val="single"/>
          <w:lang w:val="en-GB"/>
        </w:rPr>
        <w:t>”</w:t>
      </w:r>
      <w:r w:rsidRPr="00D20288">
        <w:rPr>
          <w:rFonts w:ascii="Times New Roman" w:hAnsi="Times New Roman" w:cs="Times New Roman"/>
          <w:u w:val="single"/>
        </w:rPr>
        <w:t xml:space="preserve"> </w:t>
      </w:r>
      <w:r w:rsidR="00B07765">
        <w:rPr>
          <w:rFonts w:ascii="Times New Roman" w:hAnsi="Times New Roman" w:cs="Times New Roman"/>
          <w:u w:val="single"/>
        </w:rPr>
        <w:t xml:space="preserve"> </w:t>
      </w:r>
      <w:r w:rsidR="00B07765" w:rsidRPr="00B07765">
        <w:rPr>
          <w:rFonts w:ascii="Times New Roman" w:hAnsi="Times New Roman" w:cs="Times New Roman"/>
        </w:rPr>
        <w:t>[Underlined for emphasis]</w:t>
      </w:r>
      <w:r w:rsidR="00B07765">
        <w:rPr>
          <w:rFonts w:ascii="Times New Roman" w:hAnsi="Times New Roman" w:cs="Times New Roman"/>
          <w:u w:val="single"/>
        </w:rPr>
        <w:t xml:space="preserve"> </w:t>
      </w:r>
    </w:p>
    <w:p w14:paraId="6111C28D" w14:textId="77777777" w:rsidR="00F404D7" w:rsidRDefault="00F404D7" w:rsidP="00CA1F1F">
      <w:pPr>
        <w:autoSpaceDE w:val="0"/>
        <w:autoSpaceDN w:val="0"/>
        <w:adjustRightInd w:val="0"/>
        <w:spacing w:after="0" w:line="360" w:lineRule="auto"/>
        <w:ind w:left="1134"/>
        <w:jc w:val="both"/>
        <w:rPr>
          <w:rFonts w:ascii="Times New Roman" w:hAnsi="Times New Roman" w:cs="Times New Roman"/>
          <w:sz w:val="24"/>
          <w:szCs w:val="24"/>
        </w:rPr>
      </w:pPr>
    </w:p>
    <w:p w14:paraId="35DFA3D2" w14:textId="27A1A8AB" w:rsidR="00BE3C4F" w:rsidRDefault="001630AE" w:rsidP="00CA1F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F4A4C">
        <w:rPr>
          <w:rFonts w:ascii="Times New Roman" w:hAnsi="Times New Roman" w:cs="Times New Roman"/>
          <w:sz w:val="24"/>
          <w:szCs w:val="24"/>
        </w:rPr>
        <w:t>37]</w:t>
      </w:r>
      <w:r>
        <w:rPr>
          <w:rFonts w:ascii="Times New Roman" w:hAnsi="Times New Roman" w:cs="Times New Roman"/>
          <w:sz w:val="24"/>
          <w:szCs w:val="24"/>
        </w:rPr>
        <w:t xml:space="preserve"> </w:t>
      </w:r>
      <w:r w:rsidR="00C96638">
        <w:rPr>
          <w:rFonts w:ascii="Times New Roman" w:hAnsi="Times New Roman" w:cs="Times New Roman"/>
          <w:sz w:val="24"/>
          <w:szCs w:val="24"/>
        </w:rPr>
        <w:t xml:space="preserve">I comment as follows on this point; -the approach by South African courts </w:t>
      </w:r>
      <w:r w:rsidR="00DF6A14">
        <w:rPr>
          <w:rFonts w:ascii="Times New Roman" w:hAnsi="Times New Roman" w:cs="Times New Roman"/>
          <w:sz w:val="24"/>
          <w:szCs w:val="24"/>
        </w:rPr>
        <w:t xml:space="preserve">carries significant implications </w:t>
      </w:r>
      <w:r w:rsidR="003639C9">
        <w:rPr>
          <w:rFonts w:ascii="Times New Roman" w:hAnsi="Times New Roman" w:cs="Times New Roman"/>
          <w:sz w:val="24"/>
          <w:szCs w:val="24"/>
        </w:rPr>
        <w:t xml:space="preserve">on the jurisprudence </w:t>
      </w:r>
      <w:r w:rsidR="006D4029">
        <w:rPr>
          <w:rFonts w:ascii="Times New Roman" w:hAnsi="Times New Roman" w:cs="Times New Roman"/>
          <w:sz w:val="24"/>
          <w:szCs w:val="24"/>
        </w:rPr>
        <w:t xml:space="preserve">behind the law </w:t>
      </w:r>
      <w:r w:rsidR="00F404D7">
        <w:rPr>
          <w:rFonts w:ascii="Times New Roman" w:hAnsi="Times New Roman" w:cs="Times New Roman"/>
          <w:sz w:val="24"/>
          <w:szCs w:val="24"/>
        </w:rPr>
        <w:t xml:space="preserve">of </w:t>
      </w:r>
      <w:r w:rsidR="003639C9">
        <w:rPr>
          <w:rFonts w:ascii="Times New Roman" w:hAnsi="Times New Roman" w:cs="Times New Roman"/>
          <w:sz w:val="24"/>
          <w:szCs w:val="24"/>
        </w:rPr>
        <w:t xml:space="preserve">contract </w:t>
      </w:r>
      <w:r w:rsidR="006D4029">
        <w:rPr>
          <w:rFonts w:ascii="Times New Roman" w:hAnsi="Times New Roman" w:cs="Times New Roman"/>
          <w:sz w:val="24"/>
          <w:szCs w:val="24"/>
        </w:rPr>
        <w:t>a</w:t>
      </w:r>
      <w:r w:rsidR="00FC43D2">
        <w:rPr>
          <w:rFonts w:ascii="Times New Roman" w:hAnsi="Times New Roman" w:cs="Times New Roman"/>
          <w:sz w:val="24"/>
          <w:szCs w:val="24"/>
        </w:rPr>
        <w:t>s presently configured</w:t>
      </w:r>
      <w:r w:rsidR="00F404D7">
        <w:rPr>
          <w:rFonts w:ascii="Times New Roman" w:hAnsi="Times New Roman" w:cs="Times New Roman"/>
          <w:sz w:val="24"/>
          <w:szCs w:val="24"/>
        </w:rPr>
        <w:t xml:space="preserve"> in Zimbabwe</w:t>
      </w:r>
      <w:r w:rsidR="003639C9">
        <w:rPr>
          <w:rFonts w:ascii="Times New Roman" w:hAnsi="Times New Roman" w:cs="Times New Roman"/>
          <w:sz w:val="24"/>
          <w:szCs w:val="24"/>
        </w:rPr>
        <w:t>.</w:t>
      </w:r>
      <w:r w:rsidR="00C96638">
        <w:rPr>
          <w:rFonts w:ascii="Times New Roman" w:hAnsi="Times New Roman" w:cs="Times New Roman"/>
          <w:sz w:val="24"/>
          <w:szCs w:val="24"/>
        </w:rPr>
        <w:t xml:space="preserve"> Apart from the </w:t>
      </w:r>
      <w:r w:rsidR="00C96638" w:rsidRPr="00C96638">
        <w:rPr>
          <w:rFonts w:ascii="Times New Roman" w:hAnsi="Times New Roman" w:cs="Times New Roman"/>
          <w:i/>
          <w:iCs/>
          <w:sz w:val="24"/>
          <w:szCs w:val="24"/>
        </w:rPr>
        <w:t>Zambezi Gas</w:t>
      </w:r>
      <w:r w:rsidR="00C96638">
        <w:rPr>
          <w:rFonts w:ascii="Times New Roman" w:hAnsi="Times New Roman" w:cs="Times New Roman"/>
          <w:sz w:val="24"/>
          <w:szCs w:val="24"/>
        </w:rPr>
        <w:t xml:space="preserve"> case, wh</w:t>
      </w:r>
      <w:r w:rsidR="006D4029">
        <w:rPr>
          <w:rFonts w:ascii="Times New Roman" w:hAnsi="Times New Roman" w:cs="Times New Roman"/>
          <w:sz w:val="24"/>
          <w:szCs w:val="24"/>
        </w:rPr>
        <w:t xml:space="preserve">ere the court </w:t>
      </w:r>
      <w:r w:rsidR="00C96638">
        <w:rPr>
          <w:rFonts w:ascii="Times New Roman" w:hAnsi="Times New Roman" w:cs="Times New Roman"/>
          <w:sz w:val="24"/>
          <w:szCs w:val="24"/>
        </w:rPr>
        <w:t xml:space="preserve">cited </w:t>
      </w:r>
      <w:r w:rsidR="00C96638" w:rsidRPr="00BE3C4F">
        <w:rPr>
          <w:rFonts w:ascii="Times New Roman" w:hAnsi="Times New Roman" w:cs="Times New Roman"/>
          <w:i/>
          <w:iCs/>
          <w:sz w:val="24"/>
          <w:szCs w:val="24"/>
        </w:rPr>
        <w:t>Endumeni</w:t>
      </w:r>
      <w:r w:rsidR="00BE3C4F" w:rsidRPr="00BE3C4F">
        <w:rPr>
          <w:rFonts w:ascii="Times New Roman" w:hAnsi="Times New Roman" w:cs="Times New Roman"/>
          <w:i/>
          <w:iCs/>
          <w:sz w:val="24"/>
          <w:szCs w:val="24"/>
        </w:rPr>
        <w:t xml:space="preserve"> </w:t>
      </w:r>
      <w:r w:rsidR="006D4029">
        <w:rPr>
          <w:rFonts w:ascii="Times New Roman" w:hAnsi="Times New Roman" w:cs="Times New Roman"/>
          <w:sz w:val="24"/>
          <w:szCs w:val="24"/>
        </w:rPr>
        <w:t xml:space="preserve">during an inquiry focussed </w:t>
      </w:r>
      <w:r w:rsidR="00BE3C4F">
        <w:rPr>
          <w:rFonts w:ascii="Times New Roman" w:hAnsi="Times New Roman" w:cs="Times New Roman"/>
          <w:sz w:val="24"/>
          <w:szCs w:val="24"/>
        </w:rPr>
        <w:t xml:space="preserve">on </w:t>
      </w:r>
      <w:r w:rsidR="00C96638">
        <w:rPr>
          <w:rFonts w:ascii="Times New Roman" w:hAnsi="Times New Roman" w:cs="Times New Roman"/>
          <w:sz w:val="24"/>
          <w:szCs w:val="24"/>
        </w:rPr>
        <w:t xml:space="preserve">statutory interpretation, I was not referred to any </w:t>
      </w:r>
      <w:r w:rsidR="006D4029">
        <w:rPr>
          <w:rFonts w:ascii="Times New Roman" w:hAnsi="Times New Roman" w:cs="Times New Roman"/>
          <w:sz w:val="24"/>
          <w:szCs w:val="24"/>
        </w:rPr>
        <w:t xml:space="preserve">other </w:t>
      </w:r>
      <w:r w:rsidR="00C96638">
        <w:rPr>
          <w:rFonts w:ascii="Times New Roman" w:hAnsi="Times New Roman" w:cs="Times New Roman"/>
          <w:sz w:val="24"/>
          <w:szCs w:val="24"/>
        </w:rPr>
        <w:t xml:space="preserve">local decision that has robustly </w:t>
      </w:r>
      <w:r w:rsidR="00FC43D2">
        <w:rPr>
          <w:rFonts w:ascii="Times New Roman" w:hAnsi="Times New Roman" w:cs="Times New Roman"/>
          <w:sz w:val="24"/>
          <w:szCs w:val="24"/>
        </w:rPr>
        <w:t xml:space="preserve">interrogated </w:t>
      </w:r>
      <w:r w:rsidR="00C96638">
        <w:rPr>
          <w:rFonts w:ascii="Times New Roman" w:hAnsi="Times New Roman" w:cs="Times New Roman"/>
          <w:sz w:val="24"/>
          <w:szCs w:val="24"/>
        </w:rPr>
        <w:t xml:space="preserve">the approach in </w:t>
      </w:r>
      <w:r w:rsidR="00C96638" w:rsidRPr="00FC43D2">
        <w:rPr>
          <w:rFonts w:ascii="Times New Roman" w:hAnsi="Times New Roman" w:cs="Times New Roman"/>
          <w:i/>
          <w:iCs/>
          <w:sz w:val="24"/>
          <w:szCs w:val="24"/>
        </w:rPr>
        <w:t>University of Johannesburg</w:t>
      </w:r>
      <w:r w:rsidR="00C96638">
        <w:rPr>
          <w:rFonts w:ascii="Times New Roman" w:hAnsi="Times New Roman" w:cs="Times New Roman"/>
          <w:sz w:val="24"/>
          <w:szCs w:val="24"/>
        </w:rPr>
        <w:t xml:space="preserve"> and kindred authorities. I </w:t>
      </w:r>
      <w:r w:rsidR="00BE3C4F">
        <w:rPr>
          <w:rFonts w:ascii="Times New Roman" w:hAnsi="Times New Roman" w:cs="Times New Roman"/>
          <w:sz w:val="24"/>
          <w:szCs w:val="24"/>
        </w:rPr>
        <w:t xml:space="preserve">do not believe I was sufficiently addressed to </w:t>
      </w:r>
      <w:r w:rsidR="00F404D7">
        <w:rPr>
          <w:rFonts w:ascii="Times New Roman" w:hAnsi="Times New Roman" w:cs="Times New Roman"/>
          <w:sz w:val="24"/>
          <w:szCs w:val="24"/>
        </w:rPr>
        <w:t xml:space="preserve">be able to </w:t>
      </w:r>
      <w:r w:rsidR="00BE3C4F">
        <w:rPr>
          <w:rFonts w:ascii="Times New Roman" w:hAnsi="Times New Roman" w:cs="Times New Roman"/>
          <w:sz w:val="24"/>
          <w:szCs w:val="24"/>
        </w:rPr>
        <w:t xml:space="preserve">proceed and make a definitive finding on the </w:t>
      </w:r>
      <w:r w:rsidR="006D4029">
        <w:rPr>
          <w:rFonts w:ascii="Times New Roman" w:hAnsi="Times New Roman" w:cs="Times New Roman"/>
          <w:sz w:val="24"/>
          <w:szCs w:val="24"/>
        </w:rPr>
        <w:t xml:space="preserve">principle </w:t>
      </w:r>
      <w:r w:rsidR="00A45E4C">
        <w:rPr>
          <w:rFonts w:ascii="Times New Roman" w:hAnsi="Times New Roman" w:cs="Times New Roman"/>
          <w:sz w:val="24"/>
          <w:szCs w:val="24"/>
        </w:rPr>
        <w:t xml:space="preserve">in </w:t>
      </w:r>
      <w:r w:rsidR="00A45E4C" w:rsidRPr="00A45E4C">
        <w:rPr>
          <w:rFonts w:ascii="Times New Roman" w:hAnsi="Times New Roman" w:cs="Times New Roman"/>
          <w:i/>
          <w:iCs/>
          <w:sz w:val="24"/>
          <w:szCs w:val="24"/>
        </w:rPr>
        <w:t>University of Johannesburg</w:t>
      </w:r>
      <w:r w:rsidR="00A45E4C">
        <w:rPr>
          <w:rFonts w:ascii="Times New Roman" w:hAnsi="Times New Roman" w:cs="Times New Roman"/>
          <w:sz w:val="24"/>
          <w:szCs w:val="24"/>
        </w:rPr>
        <w:t>.</w:t>
      </w:r>
      <w:r w:rsidR="00FC43D2">
        <w:rPr>
          <w:rFonts w:ascii="Times New Roman" w:hAnsi="Times New Roman" w:cs="Times New Roman"/>
          <w:sz w:val="24"/>
          <w:szCs w:val="24"/>
        </w:rPr>
        <w:t xml:space="preserve"> It would, in my view, be necessary for </w:t>
      </w:r>
      <w:r w:rsidR="009B2688">
        <w:rPr>
          <w:rFonts w:ascii="Times New Roman" w:hAnsi="Times New Roman" w:cs="Times New Roman"/>
          <w:sz w:val="24"/>
          <w:szCs w:val="24"/>
        </w:rPr>
        <w:t xml:space="preserve">a </w:t>
      </w:r>
      <w:r w:rsidR="00FC43D2">
        <w:rPr>
          <w:rFonts w:ascii="Times New Roman" w:hAnsi="Times New Roman" w:cs="Times New Roman"/>
          <w:sz w:val="24"/>
          <w:szCs w:val="24"/>
        </w:rPr>
        <w:t xml:space="preserve">sober analysis </w:t>
      </w:r>
      <w:r w:rsidR="006D4029">
        <w:rPr>
          <w:rFonts w:ascii="Times New Roman" w:hAnsi="Times New Roman" w:cs="Times New Roman"/>
          <w:sz w:val="24"/>
          <w:szCs w:val="24"/>
        </w:rPr>
        <w:t xml:space="preserve">of such decisions </w:t>
      </w:r>
      <w:r w:rsidR="00FC43D2">
        <w:rPr>
          <w:rFonts w:ascii="Times New Roman" w:hAnsi="Times New Roman" w:cs="Times New Roman"/>
          <w:sz w:val="24"/>
          <w:szCs w:val="24"/>
        </w:rPr>
        <w:t xml:space="preserve">to be conducted against </w:t>
      </w:r>
      <w:r w:rsidR="009B2688">
        <w:rPr>
          <w:rFonts w:ascii="Times New Roman" w:hAnsi="Times New Roman" w:cs="Times New Roman"/>
          <w:sz w:val="24"/>
          <w:szCs w:val="24"/>
        </w:rPr>
        <w:t>the galaxy of existing</w:t>
      </w:r>
      <w:r w:rsidR="00FC43D2">
        <w:rPr>
          <w:rFonts w:ascii="Times New Roman" w:hAnsi="Times New Roman" w:cs="Times New Roman"/>
          <w:sz w:val="24"/>
          <w:szCs w:val="24"/>
        </w:rPr>
        <w:t xml:space="preserve"> binding authorities</w:t>
      </w:r>
      <w:r w:rsidR="009B2688">
        <w:rPr>
          <w:rFonts w:ascii="Times New Roman" w:hAnsi="Times New Roman" w:cs="Times New Roman"/>
          <w:sz w:val="24"/>
          <w:szCs w:val="24"/>
        </w:rPr>
        <w:t xml:space="preserve"> in this jurisdiction. On this basis, I will defer a conclusive finding on the point to another day and follow the traditional authorities.</w:t>
      </w:r>
    </w:p>
    <w:p w14:paraId="41D3A3BC" w14:textId="77777777" w:rsidR="00FC43D2" w:rsidRDefault="00FC43D2" w:rsidP="00CA1F1F">
      <w:pPr>
        <w:pStyle w:val="NoSpacing"/>
        <w:spacing w:line="360" w:lineRule="auto"/>
        <w:jc w:val="both"/>
        <w:rPr>
          <w:rFonts w:ascii="Times New Roman" w:hAnsi="Times New Roman" w:cs="Times New Roman"/>
          <w:sz w:val="24"/>
          <w:szCs w:val="24"/>
        </w:rPr>
      </w:pPr>
    </w:p>
    <w:p w14:paraId="74D5549F" w14:textId="01619669" w:rsidR="009B2688" w:rsidRDefault="009B2688" w:rsidP="00CA1F1F">
      <w:pPr>
        <w:pStyle w:val="NoSpacing"/>
        <w:spacing w:line="360" w:lineRule="auto"/>
        <w:jc w:val="both"/>
        <w:rPr>
          <w:rFonts w:ascii="Times New Roman" w:hAnsi="Times New Roman" w:cs="Times New Roman"/>
        </w:rPr>
      </w:pPr>
      <w:r w:rsidRPr="00CA1F1F">
        <w:rPr>
          <w:rFonts w:ascii="Times New Roman" w:hAnsi="Times New Roman" w:cs="Times New Roman"/>
        </w:rPr>
        <w:t>DISPOSITION</w:t>
      </w:r>
    </w:p>
    <w:p w14:paraId="17D3DEF0" w14:textId="77777777" w:rsidR="00F404D7" w:rsidRDefault="00F404D7" w:rsidP="00CA1F1F">
      <w:pPr>
        <w:pStyle w:val="NoSpacing"/>
        <w:spacing w:line="360" w:lineRule="auto"/>
        <w:jc w:val="both"/>
        <w:rPr>
          <w:rFonts w:ascii="Times New Roman" w:hAnsi="Times New Roman" w:cs="Times New Roman"/>
          <w:sz w:val="24"/>
          <w:szCs w:val="24"/>
        </w:rPr>
      </w:pPr>
    </w:p>
    <w:p w14:paraId="5D5FFE50" w14:textId="7ABAE732" w:rsidR="001630AE" w:rsidRDefault="001630AE" w:rsidP="00CA1F1F">
      <w:pPr>
        <w:pStyle w:val="Default"/>
        <w:spacing w:line="360" w:lineRule="auto"/>
        <w:jc w:val="both"/>
      </w:pPr>
      <w:r>
        <w:t>[</w:t>
      </w:r>
      <w:r w:rsidR="001F4A4C">
        <w:t>38]</w:t>
      </w:r>
      <w:r>
        <w:t xml:space="preserve"> </w:t>
      </w:r>
      <w:r w:rsidR="00BE3C4F">
        <w:t>The</w:t>
      </w:r>
      <w:r w:rsidR="00A45E4C">
        <w:t xml:space="preserve"> Forward Sale Agreement</w:t>
      </w:r>
      <w:r w:rsidR="00BE3C4F">
        <w:t xml:space="preserve">, as it stands is explicit in as far as the terms between the parties are concerned. </w:t>
      </w:r>
      <w:r w:rsidR="009B2688">
        <w:t xml:space="preserve">The parties set out their terms with clarity in their written </w:t>
      </w:r>
      <w:r w:rsidR="00A45E4C">
        <w:t xml:space="preserve">memorandum. There parties are acutely divided between the issue of the “old money” and “new money” facilities and respondent argues that they lacked consensus necessary to establish the contract. </w:t>
      </w:r>
      <w:r w:rsidR="001A7278">
        <w:t>The Forward</w:t>
      </w:r>
      <w:r w:rsidR="001A7278" w:rsidRPr="001A7278">
        <w:t xml:space="preserve"> Sale Agreement bars the </w:t>
      </w:r>
      <w:r w:rsidR="00A45E4C">
        <w:t xml:space="preserve">introduction </w:t>
      </w:r>
      <w:r w:rsidR="001A7278" w:rsidRPr="001A7278">
        <w:t xml:space="preserve">of terms or considerations other than those captured therein. This ousts the </w:t>
      </w:r>
      <w:r w:rsidR="00A45E4C">
        <w:t xml:space="preserve">attempts by </w:t>
      </w:r>
      <w:r w:rsidR="001A7278" w:rsidRPr="001A7278">
        <w:t xml:space="preserve">Dairibord </w:t>
      </w:r>
      <w:r w:rsidR="004578BA">
        <w:t xml:space="preserve">to impute </w:t>
      </w:r>
      <w:r w:rsidR="001A7278" w:rsidRPr="001A7278">
        <w:t>other terms in</w:t>
      </w:r>
      <w:r w:rsidR="004578BA">
        <w:t xml:space="preserve"> order to shed light as to what exactly was the intention of the parties. </w:t>
      </w:r>
    </w:p>
    <w:p w14:paraId="78607AA4" w14:textId="77777777" w:rsidR="00F404D7" w:rsidRDefault="00F404D7" w:rsidP="00CA1F1F">
      <w:pPr>
        <w:pStyle w:val="Default"/>
        <w:spacing w:line="360" w:lineRule="auto"/>
        <w:jc w:val="both"/>
      </w:pPr>
    </w:p>
    <w:p w14:paraId="33F69F06" w14:textId="2BF02AE6" w:rsidR="00CA1F1F" w:rsidRDefault="001630AE" w:rsidP="00CA1F1F">
      <w:pPr>
        <w:pStyle w:val="Default"/>
        <w:spacing w:line="360" w:lineRule="auto"/>
        <w:jc w:val="both"/>
      </w:pPr>
      <w:r>
        <w:t xml:space="preserve">[ </w:t>
      </w:r>
      <w:r w:rsidR="001F4A4C">
        <w:t>39]</w:t>
      </w:r>
      <w:r w:rsidR="004578BA">
        <w:t xml:space="preserve"> The</w:t>
      </w:r>
      <w:r w:rsidR="00EF5039">
        <w:t xml:space="preserve"> parties were </w:t>
      </w:r>
      <w:r w:rsidR="004578BA">
        <w:t xml:space="preserve">thus </w:t>
      </w:r>
      <w:r w:rsidR="00EF5039">
        <w:t xml:space="preserve">at cross-purposes and I can do no better than refer to the remarks of </w:t>
      </w:r>
      <w:r w:rsidR="00EF5039" w:rsidRPr="00B07765">
        <w:rPr>
          <w:sz w:val="22"/>
          <w:szCs w:val="22"/>
        </w:rPr>
        <w:t>UCHENA JA</w:t>
      </w:r>
      <w:r w:rsidR="00EF5039">
        <w:t xml:space="preserve"> in   </w:t>
      </w:r>
      <w:r w:rsidR="001A7278" w:rsidRPr="001A7278">
        <w:rPr>
          <w:i/>
          <w:iCs/>
          <w:sz w:val="23"/>
          <w:szCs w:val="23"/>
        </w:rPr>
        <w:t>Telecontract (Private) Limited T/A Telco v Sporrow Haulier (Private</w:t>
      </w:r>
      <w:r w:rsidR="001A7278" w:rsidRPr="001A7278">
        <w:rPr>
          <w:sz w:val="23"/>
          <w:szCs w:val="23"/>
        </w:rPr>
        <w:t>)</w:t>
      </w:r>
      <w:r w:rsidR="001A7278">
        <w:rPr>
          <w:sz w:val="23"/>
          <w:szCs w:val="23"/>
        </w:rPr>
        <w:t xml:space="preserve"> </w:t>
      </w:r>
      <w:r>
        <w:rPr>
          <w:sz w:val="23"/>
          <w:szCs w:val="23"/>
        </w:rPr>
        <w:t xml:space="preserve">Limited </w:t>
      </w:r>
      <w:r w:rsidRPr="00B07765">
        <w:rPr>
          <w:sz w:val="22"/>
          <w:szCs w:val="22"/>
        </w:rPr>
        <w:t>SC</w:t>
      </w:r>
      <w:r w:rsidR="001A7278" w:rsidRPr="00B07765">
        <w:rPr>
          <w:sz w:val="22"/>
          <w:szCs w:val="22"/>
        </w:rPr>
        <w:t xml:space="preserve"> 41-</w:t>
      </w:r>
      <w:r w:rsidRPr="00B07765">
        <w:rPr>
          <w:sz w:val="22"/>
          <w:szCs w:val="22"/>
        </w:rPr>
        <w:t>17</w:t>
      </w:r>
      <w:r w:rsidRPr="001A7278">
        <w:rPr>
          <w:sz w:val="23"/>
          <w:szCs w:val="23"/>
        </w:rPr>
        <w:t xml:space="preserve"> </w:t>
      </w:r>
      <w:r w:rsidRPr="001A7278">
        <w:t>at</w:t>
      </w:r>
      <w:r w:rsidR="001A7278" w:rsidRPr="001A7278">
        <w:t xml:space="preserve"> page 7 of the cyclostyled</w:t>
      </w:r>
      <w:r w:rsidR="001A7278">
        <w:t xml:space="preserve"> judgment</w:t>
      </w:r>
      <w:r w:rsidR="00EF5039">
        <w:t>; -</w:t>
      </w:r>
    </w:p>
    <w:p w14:paraId="50695056" w14:textId="77777777" w:rsidR="00F404D7" w:rsidRDefault="00F404D7" w:rsidP="00CA1F1F">
      <w:pPr>
        <w:pStyle w:val="Default"/>
        <w:spacing w:line="360" w:lineRule="auto"/>
        <w:jc w:val="both"/>
      </w:pPr>
    </w:p>
    <w:p w14:paraId="028171E4" w14:textId="621FA614" w:rsidR="00CA1F1F" w:rsidRDefault="00EF5039" w:rsidP="00CA1F1F">
      <w:pPr>
        <w:pStyle w:val="NoSpacing"/>
        <w:spacing w:line="360" w:lineRule="auto"/>
        <w:ind w:left="1134"/>
        <w:jc w:val="both"/>
        <w:rPr>
          <w:rFonts w:ascii="Times New Roman" w:hAnsi="Times New Roman" w:cs="Times New Roman"/>
        </w:rPr>
      </w:pPr>
      <w:r>
        <w:rPr>
          <w:rFonts w:ascii="Times New Roman" w:hAnsi="Times New Roman" w:cs="Times New Roman"/>
          <w:sz w:val="24"/>
          <w:szCs w:val="24"/>
        </w:rPr>
        <w:t>“</w:t>
      </w:r>
      <w:r w:rsidRPr="00EF5039">
        <w:rPr>
          <w:rFonts w:ascii="Times New Roman" w:hAnsi="Times New Roman" w:cs="Times New Roman"/>
        </w:rPr>
        <w:t xml:space="preserve">It is trite that for a contract to be valid there must be a meeting of the minds of the parties. In short, the parties must have the same mental conception of what they are agreeing to. That is called </w:t>
      </w:r>
      <w:r w:rsidRPr="00EF5039">
        <w:rPr>
          <w:rFonts w:ascii="Times New Roman" w:hAnsi="Times New Roman" w:cs="Times New Roman"/>
          <w:i/>
          <w:iCs/>
        </w:rPr>
        <w:t>consensus ad idem</w:t>
      </w:r>
      <w:r w:rsidRPr="00EF5039">
        <w:rPr>
          <w:rFonts w:ascii="Times New Roman" w:hAnsi="Times New Roman" w:cs="Times New Roman"/>
        </w:rPr>
        <w:t xml:space="preserve">. In the absence of </w:t>
      </w:r>
      <w:r w:rsidRPr="00EF5039">
        <w:rPr>
          <w:rFonts w:ascii="Times New Roman" w:hAnsi="Times New Roman" w:cs="Times New Roman"/>
          <w:i/>
          <w:iCs/>
        </w:rPr>
        <w:t xml:space="preserve">consensus ad idem </w:t>
      </w:r>
      <w:r w:rsidRPr="00EF5039">
        <w:rPr>
          <w:rFonts w:ascii="Times New Roman" w:hAnsi="Times New Roman" w:cs="Times New Roman"/>
        </w:rPr>
        <w:t xml:space="preserve">there can be no valid contract. In the case of </w:t>
      </w:r>
      <w:r w:rsidRPr="00EF5039">
        <w:rPr>
          <w:rFonts w:ascii="Times New Roman" w:hAnsi="Times New Roman" w:cs="Times New Roman"/>
          <w:i/>
          <w:iCs/>
        </w:rPr>
        <w:t xml:space="preserve">Household Fire and Carriage Accident Insurance Co Ltd v Grant </w:t>
      </w:r>
      <w:r w:rsidRPr="00EF5039">
        <w:rPr>
          <w:rFonts w:ascii="Times New Roman" w:hAnsi="Times New Roman" w:cs="Times New Roman"/>
        </w:rPr>
        <w:t xml:space="preserve">(1879) 4 Ex D 216, THESIGER LJ said: “Now, whatever in abstract discussion may be said as to the legal notion of its being necessary, in order to the effecting of a valid and binding contract, </w:t>
      </w:r>
      <w:r w:rsidRPr="00EF5039">
        <w:rPr>
          <w:rFonts w:ascii="Times New Roman" w:hAnsi="Times New Roman" w:cs="Times New Roman"/>
          <w:b/>
          <w:bCs/>
          <w:sz w:val="20"/>
          <w:szCs w:val="20"/>
        </w:rPr>
        <w:t>that the minds of the parties should be brought together at one and the same moment, that notion is practically the foundation of English law upon the subject of the formation of contracts</w:t>
      </w:r>
      <w:r w:rsidRPr="00EF5039">
        <w:rPr>
          <w:rFonts w:ascii="Times New Roman" w:hAnsi="Times New Roman" w:cs="Times New Roman"/>
        </w:rPr>
        <w:t xml:space="preserve">”. (emphasis added) In </w:t>
      </w:r>
      <w:r w:rsidRPr="00EF5039">
        <w:rPr>
          <w:rFonts w:ascii="Times New Roman" w:hAnsi="Times New Roman" w:cs="Times New Roman"/>
          <w:i/>
          <w:iCs/>
        </w:rPr>
        <w:t xml:space="preserve">Smith v Hughes </w:t>
      </w:r>
      <w:r w:rsidRPr="00EF5039">
        <w:rPr>
          <w:rFonts w:ascii="Times New Roman" w:hAnsi="Times New Roman" w:cs="Times New Roman"/>
        </w:rPr>
        <w:t xml:space="preserve">(1871) LR 6 QB 597, BLACKBURN J put it as follows: “I apprehend that if one of the parties intends to make a contract on one set of terms, and the other intends to make a contract on another set of terms, or, as it is sometimes expressed, </w:t>
      </w:r>
      <w:r w:rsidRPr="00EF5039">
        <w:rPr>
          <w:rFonts w:ascii="Times New Roman" w:hAnsi="Times New Roman" w:cs="Times New Roman"/>
          <w:b/>
          <w:bCs/>
          <w:sz w:val="20"/>
          <w:szCs w:val="20"/>
        </w:rPr>
        <w:t xml:space="preserve">if the parties are not </w:t>
      </w:r>
      <w:r w:rsidRPr="00EF5039">
        <w:rPr>
          <w:rFonts w:ascii="Times New Roman" w:hAnsi="Times New Roman" w:cs="Times New Roman"/>
          <w:b/>
          <w:bCs/>
          <w:i/>
          <w:iCs/>
          <w:sz w:val="20"/>
          <w:szCs w:val="20"/>
        </w:rPr>
        <w:t>ad idem</w:t>
      </w:r>
      <w:r w:rsidRPr="00EF5039">
        <w:rPr>
          <w:rFonts w:ascii="Times New Roman" w:hAnsi="Times New Roman" w:cs="Times New Roman"/>
          <w:b/>
          <w:bCs/>
          <w:sz w:val="20"/>
          <w:szCs w:val="20"/>
        </w:rPr>
        <w:t>, there is no contract, unless the circumstances are such as to preclude one of the parties from denying that he has agreed to the terms of the other</w:t>
      </w:r>
      <w:r w:rsidRPr="00EF5039">
        <w:rPr>
          <w:rFonts w:ascii="Times New Roman" w:hAnsi="Times New Roman" w:cs="Times New Roman"/>
          <w:b/>
          <w:bCs/>
        </w:rPr>
        <w:t>”</w:t>
      </w:r>
      <w:r w:rsidRPr="00EF5039">
        <w:rPr>
          <w:rFonts w:ascii="Times New Roman" w:hAnsi="Times New Roman" w:cs="Times New Roman"/>
        </w:rPr>
        <w:t>. (</w:t>
      </w:r>
      <w:r w:rsidR="00F404D7" w:rsidRPr="00EF5039">
        <w:rPr>
          <w:rFonts w:ascii="Times New Roman" w:hAnsi="Times New Roman" w:cs="Times New Roman"/>
        </w:rPr>
        <w:t>Emphasis</w:t>
      </w:r>
      <w:r w:rsidRPr="00EF5039">
        <w:rPr>
          <w:rFonts w:ascii="Times New Roman" w:hAnsi="Times New Roman" w:cs="Times New Roman"/>
        </w:rPr>
        <w:t xml:space="preserve"> added)” </w:t>
      </w:r>
    </w:p>
    <w:p w14:paraId="576599BE" w14:textId="77777777" w:rsidR="00F404D7" w:rsidRDefault="00F404D7" w:rsidP="00CA1F1F">
      <w:pPr>
        <w:pStyle w:val="NoSpacing"/>
        <w:spacing w:line="360" w:lineRule="auto"/>
        <w:ind w:left="1134"/>
        <w:jc w:val="both"/>
        <w:rPr>
          <w:rFonts w:ascii="Times New Roman" w:hAnsi="Times New Roman" w:cs="Times New Roman"/>
          <w:sz w:val="24"/>
          <w:szCs w:val="24"/>
        </w:rPr>
      </w:pPr>
    </w:p>
    <w:p w14:paraId="30B68368" w14:textId="06370E4F" w:rsidR="00CA1F1F" w:rsidRDefault="001630AE" w:rsidP="00CA1F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1F4A4C">
        <w:rPr>
          <w:rFonts w:ascii="Times New Roman" w:hAnsi="Times New Roman" w:cs="Times New Roman"/>
          <w:sz w:val="24"/>
          <w:szCs w:val="24"/>
        </w:rPr>
        <w:t>40]</w:t>
      </w:r>
      <w:r>
        <w:rPr>
          <w:rFonts w:ascii="Times New Roman" w:hAnsi="Times New Roman" w:cs="Times New Roman"/>
          <w:sz w:val="24"/>
          <w:szCs w:val="24"/>
        </w:rPr>
        <w:t xml:space="preserve"> </w:t>
      </w:r>
      <w:r w:rsidR="00BE3C4F">
        <w:rPr>
          <w:rFonts w:ascii="Times New Roman" w:hAnsi="Times New Roman" w:cs="Times New Roman"/>
          <w:sz w:val="24"/>
          <w:szCs w:val="24"/>
        </w:rPr>
        <w:t>One may ask in passing as to what exactly precluded Dairibord</w:t>
      </w:r>
      <w:r w:rsidR="004578BA">
        <w:rPr>
          <w:rFonts w:ascii="Times New Roman" w:hAnsi="Times New Roman" w:cs="Times New Roman"/>
          <w:sz w:val="24"/>
          <w:szCs w:val="24"/>
        </w:rPr>
        <w:t>,</w:t>
      </w:r>
      <w:r w:rsidR="00BE3C4F">
        <w:rPr>
          <w:rFonts w:ascii="Times New Roman" w:hAnsi="Times New Roman" w:cs="Times New Roman"/>
          <w:sz w:val="24"/>
          <w:szCs w:val="24"/>
        </w:rPr>
        <w:t xml:space="preserve"> </w:t>
      </w:r>
      <w:r w:rsidR="001F4A4C">
        <w:rPr>
          <w:rFonts w:ascii="Times New Roman" w:hAnsi="Times New Roman" w:cs="Times New Roman"/>
          <w:sz w:val="24"/>
          <w:szCs w:val="24"/>
        </w:rPr>
        <w:t>as (</w:t>
      </w:r>
      <w:r w:rsidR="006D4029">
        <w:rPr>
          <w:rFonts w:ascii="Times New Roman" w:hAnsi="Times New Roman" w:cs="Times New Roman"/>
          <w:sz w:val="24"/>
          <w:szCs w:val="24"/>
        </w:rPr>
        <w:t xml:space="preserve">presumably) </w:t>
      </w:r>
      <w:r w:rsidR="001F4A4C">
        <w:rPr>
          <w:rFonts w:ascii="Times New Roman" w:hAnsi="Times New Roman" w:cs="Times New Roman"/>
          <w:sz w:val="24"/>
          <w:szCs w:val="24"/>
        </w:rPr>
        <w:t xml:space="preserve">the </w:t>
      </w:r>
      <w:r w:rsidR="00BE3C4F">
        <w:rPr>
          <w:rFonts w:ascii="Times New Roman" w:hAnsi="Times New Roman" w:cs="Times New Roman"/>
          <w:sz w:val="24"/>
          <w:szCs w:val="24"/>
        </w:rPr>
        <w:t xml:space="preserve">drafters of this contract, </w:t>
      </w:r>
      <w:r w:rsidR="004578BA">
        <w:rPr>
          <w:rFonts w:ascii="Times New Roman" w:hAnsi="Times New Roman" w:cs="Times New Roman"/>
          <w:sz w:val="24"/>
          <w:szCs w:val="24"/>
        </w:rPr>
        <w:t xml:space="preserve">from </w:t>
      </w:r>
      <w:r w:rsidR="00BE3C4F">
        <w:rPr>
          <w:rFonts w:ascii="Times New Roman" w:hAnsi="Times New Roman" w:cs="Times New Roman"/>
          <w:sz w:val="24"/>
          <w:szCs w:val="24"/>
        </w:rPr>
        <w:t>simply captur</w:t>
      </w:r>
      <w:r w:rsidR="004578BA">
        <w:rPr>
          <w:rFonts w:ascii="Times New Roman" w:hAnsi="Times New Roman" w:cs="Times New Roman"/>
          <w:sz w:val="24"/>
          <w:szCs w:val="24"/>
        </w:rPr>
        <w:t xml:space="preserve">ing </w:t>
      </w:r>
      <w:r w:rsidR="00BE3C4F">
        <w:rPr>
          <w:rFonts w:ascii="Times New Roman" w:hAnsi="Times New Roman" w:cs="Times New Roman"/>
          <w:sz w:val="24"/>
          <w:szCs w:val="24"/>
        </w:rPr>
        <w:t xml:space="preserve">the terms of the contract correctly?  The absence of a rational explanation to that effect </w:t>
      </w:r>
      <w:r w:rsidR="00957E1F">
        <w:rPr>
          <w:rFonts w:ascii="Times New Roman" w:hAnsi="Times New Roman" w:cs="Times New Roman"/>
          <w:sz w:val="24"/>
          <w:szCs w:val="24"/>
        </w:rPr>
        <w:t xml:space="preserve">renders applicant`s case rather tenuous. It </w:t>
      </w:r>
      <w:r w:rsidR="00BE3C4F">
        <w:rPr>
          <w:rFonts w:ascii="Times New Roman" w:hAnsi="Times New Roman" w:cs="Times New Roman"/>
          <w:sz w:val="24"/>
          <w:szCs w:val="24"/>
        </w:rPr>
        <w:t>creates difficulties in that the inferences to draw do not necessarily exclude the defence by Mr. Chivandire</w:t>
      </w:r>
      <w:r w:rsidR="00F23825">
        <w:rPr>
          <w:rFonts w:ascii="Times New Roman" w:hAnsi="Times New Roman" w:cs="Times New Roman"/>
          <w:sz w:val="24"/>
          <w:szCs w:val="24"/>
        </w:rPr>
        <w:t xml:space="preserve"> that the contract betrays the parties` lack of consensus.</w:t>
      </w:r>
    </w:p>
    <w:p w14:paraId="0DBD797B" w14:textId="77777777" w:rsidR="00F404D7" w:rsidRDefault="00F404D7" w:rsidP="00CA1F1F">
      <w:pPr>
        <w:pStyle w:val="NoSpacing"/>
        <w:spacing w:line="360" w:lineRule="auto"/>
        <w:jc w:val="both"/>
        <w:rPr>
          <w:rFonts w:ascii="Times New Roman" w:hAnsi="Times New Roman" w:cs="Times New Roman"/>
          <w:sz w:val="24"/>
          <w:szCs w:val="24"/>
        </w:rPr>
      </w:pPr>
    </w:p>
    <w:p w14:paraId="792AF69A" w14:textId="610BD4EB" w:rsidR="00AA5A34" w:rsidRDefault="001630AE" w:rsidP="00CA1F1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1F4A4C">
        <w:rPr>
          <w:rFonts w:ascii="Times New Roman" w:hAnsi="Times New Roman" w:cs="Times New Roman"/>
          <w:sz w:val="24"/>
          <w:szCs w:val="24"/>
        </w:rPr>
        <w:t>41]</w:t>
      </w:r>
      <w:r>
        <w:rPr>
          <w:rFonts w:ascii="Times New Roman" w:hAnsi="Times New Roman" w:cs="Times New Roman"/>
          <w:sz w:val="24"/>
          <w:szCs w:val="24"/>
        </w:rPr>
        <w:t xml:space="preserve"> </w:t>
      </w:r>
      <w:r w:rsidR="001A7278">
        <w:rPr>
          <w:rFonts w:ascii="Times New Roman" w:hAnsi="Times New Roman" w:cs="Times New Roman"/>
          <w:sz w:val="24"/>
          <w:szCs w:val="24"/>
        </w:rPr>
        <w:t>In the absence of consensus</w:t>
      </w:r>
      <w:r w:rsidR="001F4A4C">
        <w:rPr>
          <w:rFonts w:ascii="Times New Roman" w:hAnsi="Times New Roman" w:cs="Times New Roman"/>
          <w:sz w:val="24"/>
          <w:szCs w:val="24"/>
        </w:rPr>
        <w:t>,</w:t>
      </w:r>
      <w:r w:rsidR="001A7278">
        <w:rPr>
          <w:rFonts w:ascii="Times New Roman" w:hAnsi="Times New Roman" w:cs="Times New Roman"/>
          <w:sz w:val="24"/>
          <w:szCs w:val="24"/>
        </w:rPr>
        <w:t xml:space="preserve"> there was no contract and additionally </w:t>
      </w:r>
      <w:r w:rsidR="00C66161">
        <w:rPr>
          <w:rFonts w:ascii="Times New Roman" w:hAnsi="Times New Roman" w:cs="Times New Roman"/>
          <w:sz w:val="24"/>
          <w:szCs w:val="24"/>
        </w:rPr>
        <w:t>so, no</w:t>
      </w:r>
      <w:r w:rsidR="001A7278">
        <w:rPr>
          <w:rFonts w:ascii="Times New Roman" w:hAnsi="Times New Roman" w:cs="Times New Roman"/>
          <w:sz w:val="24"/>
          <w:szCs w:val="24"/>
        </w:rPr>
        <w:t xml:space="preserve"> fulfilment of the essentials of a valid contract of sale given the absence of the </w:t>
      </w:r>
      <w:r w:rsidR="00C66161" w:rsidRPr="001F4A4C">
        <w:rPr>
          <w:rFonts w:ascii="Times New Roman" w:hAnsi="Times New Roman" w:cs="Times New Roman"/>
          <w:i/>
          <w:iCs/>
          <w:sz w:val="24"/>
          <w:szCs w:val="24"/>
        </w:rPr>
        <w:t>pretium</w:t>
      </w:r>
      <w:r w:rsidR="00C66161">
        <w:rPr>
          <w:rFonts w:ascii="Times New Roman" w:hAnsi="Times New Roman" w:cs="Times New Roman"/>
          <w:sz w:val="24"/>
          <w:szCs w:val="24"/>
        </w:rPr>
        <w:t>. On</w:t>
      </w:r>
      <w:r w:rsidR="001A7278">
        <w:rPr>
          <w:rFonts w:ascii="Times New Roman" w:hAnsi="Times New Roman" w:cs="Times New Roman"/>
          <w:sz w:val="24"/>
          <w:szCs w:val="24"/>
        </w:rPr>
        <w:t xml:space="preserve"> that </w:t>
      </w:r>
      <w:r w:rsidR="001F4A4C">
        <w:rPr>
          <w:rFonts w:ascii="Times New Roman" w:hAnsi="Times New Roman" w:cs="Times New Roman"/>
          <w:sz w:val="24"/>
          <w:szCs w:val="24"/>
        </w:rPr>
        <w:t xml:space="preserve">basis and </w:t>
      </w:r>
      <w:r w:rsidR="00B07765">
        <w:rPr>
          <w:rFonts w:ascii="Times New Roman" w:hAnsi="Times New Roman" w:cs="Times New Roman"/>
          <w:sz w:val="24"/>
          <w:szCs w:val="24"/>
        </w:rPr>
        <w:t xml:space="preserve">the </w:t>
      </w:r>
      <w:r w:rsidR="001F4A4C">
        <w:rPr>
          <w:rFonts w:ascii="Times New Roman" w:hAnsi="Times New Roman" w:cs="Times New Roman"/>
          <w:sz w:val="24"/>
          <w:szCs w:val="24"/>
        </w:rPr>
        <w:t>aforegoing consideration</w:t>
      </w:r>
      <w:r w:rsidR="00B07765">
        <w:rPr>
          <w:rFonts w:ascii="Times New Roman" w:hAnsi="Times New Roman" w:cs="Times New Roman"/>
          <w:sz w:val="24"/>
          <w:szCs w:val="24"/>
        </w:rPr>
        <w:t>s</w:t>
      </w:r>
      <w:r w:rsidR="00C66161">
        <w:rPr>
          <w:rFonts w:ascii="Times New Roman" w:hAnsi="Times New Roman" w:cs="Times New Roman"/>
          <w:sz w:val="24"/>
          <w:szCs w:val="24"/>
        </w:rPr>
        <w:t>, the</w:t>
      </w:r>
      <w:r w:rsidR="001A7278">
        <w:rPr>
          <w:rFonts w:ascii="Times New Roman" w:hAnsi="Times New Roman" w:cs="Times New Roman"/>
          <w:sz w:val="24"/>
          <w:szCs w:val="24"/>
        </w:rPr>
        <w:t xml:space="preserve"> applicant`s claim cannot </w:t>
      </w:r>
      <w:r w:rsidR="00C66161">
        <w:rPr>
          <w:rFonts w:ascii="Times New Roman" w:hAnsi="Times New Roman" w:cs="Times New Roman"/>
          <w:sz w:val="24"/>
          <w:szCs w:val="24"/>
        </w:rPr>
        <w:t>succeed. I</w:t>
      </w:r>
      <w:r w:rsidR="001A7278">
        <w:rPr>
          <w:rFonts w:ascii="Times New Roman" w:hAnsi="Times New Roman" w:cs="Times New Roman"/>
          <w:sz w:val="24"/>
          <w:szCs w:val="24"/>
        </w:rPr>
        <w:t xml:space="preserve"> will not dwell on the issue of costs apart from saying that this is a matter in which parties sought to </w:t>
      </w:r>
      <w:r w:rsidR="001F4A4C">
        <w:rPr>
          <w:rFonts w:ascii="Times New Roman" w:hAnsi="Times New Roman" w:cs="Times New Roman"/>
          <w:sz w:val="24"/>
          <w:szCs w:val="24"/>
        </w:rPr>
        <w:t xml:space="preserve">properly </w:t>
      </w:r>
      <w:r w:rsidR="001A7278">
        <w:rPr>
          <w:rFonts w:ascii="Times New Roman" w:hAnsi="Times New Roman" w:cs="Times New Roman"/>
          <w:sz w:val="24"/>
          <w:szCs w:val="24"/>
        </w:rPr>
        <w:t>test their rights following a fall</w:t>
      </w:r>
      <w:r w:rsidR="00B07765">
        <w:rPr>
          <w:rFonts w:ascii="Times New Roman" w:hAnsi="Times New Roman" w:cs="Times New Roman"/>
          <w:sz w:val="24"/>
          <w:szCs w:val="24"/>
        </w:rPr>
        <w:t>-</w:t>
      </w:r>
      <w:r w:rsidR="001A7278">
        <w:rPr>
          <w:rFonts w:ascii="Times New Roman" w:hAnsi="Times New Roman" w:cs="Times New Roman"/>
          <w:sz w:val="24"/>
          <w:szCs w:val="24"/>
        </w:rPr>
        <w:t xml:space="preserve">out in a commercial </w:t>
      </w:r>
      <w:r w:rsidR="00AA5A34">
        <w:rPr>
          <w:rFonts w:ascii="Times New Roman" w:hAnsi="Times New Roman" w:cs="Times New Roman"/>
          <w:sz w:val="24"/>
          <w:szCs w:val="24"/>
        </w:rPr>
        <w:t>relationship. As</w:t>
      </w:r>
      <w:r w:rsidR="00C66161">
        <w:rPr>
          <w:rFonts w:ascii="Times New Roman" w:hAnsi="Times New Roman" w:cs="Times New Roman"/>
          <w:sz w:val="24"/>
          <w:szCs w:val="24"/>
        </w:rPr>
        <w:t xml:space="preserve"> </w:t>
      </w:r>
      <w:r w:rsidR="00AA5A34">
        <w:rPr>
          <w:rFonts w:ascii="Times New Roman" w:hAnsi="Times New Roman" w:cs="Times New Roman"/>
          <w:sz w:val="24"/>
          <w:szCs w:val="24"/>
        </w:rPr>
        <w:t>such, an</w:t>
      </w:r>
      <w:r w:rsidR="00C66161">
        <w:rPr>
          <w:rFonts w:ascii="Times New Roman" w:hAnsi="Times New Roman" w:cs="Times New Roman"/>
          <w:sz w:val="24"/>
          <w:szCs w:val="24"/>
        </w:rPr>
        <w:t xml:space="preserve"> ordinary award of costs </w:t>
      </w:r>
      <w:r w:rsidR="00AA5A34">
        <w:rPr>
          <w:rFonts w:ascii="Times New Roman" w:hAnsi="Times New Roman" w:cs="Times New Roman"/>
          <w:sz w:val="24"/>
          <w:szCs w:val="24"/>
        </w:rPr>
        <w:t>should adequately expiate the s</w:t>
      </w:r>
      <w:r w:rsidR="00C66161">
        <w:rPr>
          <w:rFonts w:ascii="Times New Roman" w:hAnsi="Times New Roman" w:cs="Times New Roman"/>
          <w:sz w:val="24"/>
          <w:szCs w:val="24"/>
        </w:rPr>
        <w:t xml:space="preserve">uccessful </w:t>
      </w:r>
      <w:r w:rsidR="00AA5A34">
        <w:rPr>
          <w:rFonts w:ascii="Times New Roman" w:hAnsi="Times New Roman" w:cs="Times New Roman"/>
          <w:sz w:val="24"/>
          <w:szCs w:val="24"/>
        </w:rPr>
        <w:t>party.</w:t>
      </w:r>
    </w:p>
    <w:p w14:paraId="35203D55" w14:textId="77777777" w:rsidR="00AA5A34" w:rsidRDefault="00AA5A34" w:rsidP="00CA1F1F">
      <w:pPr>
        <w:pStyle w:val="NoSpacing"/>
        <w:spacing w:line="360" w:lineRule="auto"/>
        <w:jc w:val="both"/>
        <w:rPr>
          <w:rFonts w:ascii="Times New Roman" w:hAnsi="Times New Roman" w:cs="Times New Roman"/>
          <w:sz w:val="24"/>
          <w:szCs w:val="24"/>
        </w:rPr>
      </w:pPr>
    </w:p>
    <w:p w14:paraId="231E57D8" w14:textId="47CF786C" w:rsidR="00AA5A34" w:rsidRPr="001630AE" w:rsidRDefault="00AA5A34" w:rsidP="001630AE">
      <w:pPr>
        <w:pStyle w:val="NoSpacing"/>
        <w:rPr>
          <w:rFonts w:ascii="Times New Roman" w:hAnsi="Times New Roman" w:cs="Times New Roman"/>
          <w:b/>
          <w:bCs/>
        </w:rPr>
      </w:pPr>
      <w:r w:rsidRPr="001630AE">
        <w:rPr>
          <w:rFonts w:ascii="Times New Roman" w:hAnsi="Times New Roman" w:cs="Times New Roman"/>
          <w:b/>
          <w:bCs/>
        </w:rPr>
        <w:t>It is therefore ordered; -</w:t>
      </w:r>
    </w:p>
    <w:p w14:paraId="116DB731" w14:textId="77777777" w:rsidR="00AA5A34" w:rsidRPr="001630AE" w:rsidRDefault="00AA5A34" w:rsidP="001630AE">
      <w:pPr>
        <w:pStyle w:val="NoSpacing"/>
        <w:rPr>
          <w:rFonts w:ascii="Times New Roman" w:hAnsi="Times New Roman" w:cs="Times New Roman"/>
          <w:b/>
          <w:bCs/>
        </w:rPr>
      </w:pPr>
    </w:p>
    <w:p w14:paraId="0002757B" w14:textId="77777777" w:rsidR="00AA5A34" w:rsidRPr="001630AE" w:rsidRDefault="00AA5A34" w:rsidP="001630AE">
      <w:pPr>
        <w:pStyle w:val="NoSpacing"/>
        <w:rPr>
          <w:rFonts w:ascii="Times New Roman" w:hAnsi="Times New Roman" w:cs="Times New Roman"/>
          <w:b/>
          <w:bCs/>
        </w:rPr>
      </w:pPr>
      <w:r w:rsidRPr="001630AE">
        <w:rPr>
          <w:rFonts w:ascii="Times New Roman" w:hAnsi="Times New Roman" w:cs="Times New Roman"/>
          <w:b/>
          <w:bCs/>
        </w:rPr>
        <w:t>That the application be dismissed with costs.</w:t>
      </w:r>
    </w:p>
    <w:p w14:paraId="2E9851C8" w14:textId="77777777" w:rsidR="00AA5A34" w:rsidRPr="00AA5A34" w:rsidRDefault="00AA5A34" w:rsidP="009776C4">
      <w:pPr>
        <w:pStyle w:val="NoSpacing"/>
        <w:jc w:val="both"/>
        <w:rPr>
          <w:rFonts w:ascii="Times New Roman" w:hAnsi="Times New Roman" w:cs="Times New Roman"/>
          <w:b/>
          <w:bCs/>
          <w:sz w:val="24"/>
          <w:szCs w:val="24"/>
        </w:rPr>
      </w:pPr>
    </w:p>
    <w:p w14:paraId="49F76292" w14:textId="2A43B1B6" w:rsidR="00AA5A34" w:rsidRDefault="00AA5A34" w:rsidP="009776C4">
      <w:pPr>
        <w:pStyle w:val="NoSpacing"/>
        <w:jc w:val="both"/>
        <w:rPr>
          <w:rFonts w:ascii="Times New Roman" w:hAnsi="Times New Roman" w:cs="Times New Roman"/>
          <w:sz w:val="24"/>
          <w:szCs w:val="24"/>
        </w:rPr>
      </w:pPr>
    </w:p>
    <w:p w14:paraId="02055369" w14:textId="215D90C7" w:rsidR="00AA5A34" w:rsidRDefault="00AA5A34" w:rsidP="009776C4">
      <w:pPr>
        <w:pStyle w:val="NoSpacing"/>
        <w:jc w:val="both"/>
        <w:rPr>
          <w:rFonts w:ascii="Times New Roman" w:hAnsi="Times New Roman" w:cs="Times New Roman"/>
          <w:sz w:val="24"/>
          <w:szCs w:val="24"/>
        </w:rPr>
      </w:pPr>
    </w:p>
    <w:p w14:paraId="1D87ED87" w14:textId="10671E57" w:rsidR="00AA5A34" w:rsidRDefault="00AA5A34" w:rsidP="009776C4">
      <w:pPr>
        <w:pStyle w:val="NoSpacing"/>
        <w:jc w:val="both"/>
        <w:rPr>
          <w:rFonts w:ascii="Times New Roman" w:hAnsi="Times New Roman" w:cs="Times New Roman"/>
          <w:sz w:val="24"/>
          <w:szCs w:val="24"/>
        </w:rPr>
      </w:pPr>
      <w:r w:rsidRPr="00AA5A34">
        <w:rPr>
          <w:rFonts w:ascii="Times New Roman" w:hAnsi="Times New Roman" w:cs="Times New Roman"/>
          <w:i/>
          <w:iCs/>
          <w:sz w:val="24"/>
          <w:szCs w:val="24"/>
        </w:rPr>
        <w:t>Mawere &amp; Sibanda</w:t>
      </w:r>
      <w:r>
        <w:rPr>
          <w:rFonts w:ascii="Times New Roman" w:hAnsi="Times New Roman" w:cs="Times New Roman"/>
          <w:sz w:val="24"/>
          <w:szCs w:val="24"/>
        </w:rPr>
        <w:t>-applicant`s legal practitioners</w:t>
      </w:r>
    </w:p>
    <w:p w14:paraId="5F03A27B" w14:textId="594FC238" w:rsidR="00AA5A34" w:rsidRDefault="00AA5A34" w:rsidP="009776C4">
      <w:pPr>
        <w:pStyle w:val="NoSpacing"/>
        <w:jc w:val="both"/>
        <w:rPr>
          <w:rFonts w:ascii="Times New Roman" w:hAnsi="Times New Roman" w:cs="Times New Roman"/>
          <w:sz w:val="24"/>
          <w:szCs w:val="24"/>
        </w:rPr>
      </w:pPr>
      <w:r w:rsidRPr="00AA5A34">
        <w:rPr>
          <w:rFonts w:ascii="Times New Roman" w:hAnsi="Times New Roman" w:cs="Times New Roman"/>
          <w:i/>
          <w:iCs/>
          <w:sz w:val="24"/>
          <w:szCs w:val="24"/>
        </w:rPr>
        <w:t>Bere Brothers</w:t>
      </w:r>
      <w:r>
        <w:rPr>
          <w:rFonts w:ascii="Times New Roman" w:hAnsi="Times New Roman" w:cs="Times New Roman"/>
          <w:sz w:val="24"/>
          <w:szCs w:val="24"/>
        </w:rPr>
        <w:t>-respondent`s legal practitioners</w:t>
      </w:r>
    </w:p>
    <w:p w14:paraId="63DAB1BD" w14:textId="57E17FDE" w:rsidR="00AA5A34" w:rsidRDefault="00AA5A34" w:rsidP="009776C4">
      <w:pPr>
        <w:pStyle w:val="NoSpacing"/>
        <w:jc w:val="both"/>
        <w:rPr>
          <w:rFonts w:ascii="Times New Roman" w:hAnsi="Times New Roman" w:cs="Times New Roman"/>
          <w:sz w:val="24"/>
          <w:szCs w:val="24"/>
        </w:rPr>
      </w:pPr>
    </w:p>
    <w:p w14:paraId="00F34A2F" w14:textId="10719B15" w:rsidR="00AA5A34" w:rsidRDefault="00AA5A34" w:rsidP="009776C4">
      <w:pPr>
        <w:pStyle w:val="NoSpacing"/>
        <w:jc w:val="both"/>
        <w:rPr>
          <w:rFonts w:ascii="Times New Roman" w:hAnsi="Times New Roman" w:cs="Times New Roman"/>
          <w:sz w:val="24"/>
          <w:szCs w:val="24"/>
        </w:rPr>
      </w:pPr>
    </w:p>
    <w:p w14:paraId="71573C55" w14:textId="4803D0F4" w:rsidR="00AA5A34" w:rsidRPr="001630AE" w:rsidRDefault="00AA5A34" w:rsidP="009776C4">
      <w:pPr>
        <w:pStyle w:val="NoSpacing"/>
        <w:jc w:val="both"/>
        <w:rPr>
          <w:rFonts w:ascii="Times New Roman" w:hAnsi="Times New Roman" w:cs="Times New Roman"/>
          <w:sz w:val="18"/>
          <w:szCs w:val="18"/>
        </w:rPr>
      </w:pPr>
      <w:r>
        <w:rPr>
          <w:rFonts w:ascii="Times New Roman" w:hAnsi="Times New Roman" w:cs="Times New Roman"/>
          <w:sz w:val="24"/>
          <w:szCs w:val="24"/>
        </w:rPr>
        <w:t xml:space="preserve">                                                                                                              </w:t>
      </w:r>
      <w:r w:rsidRPr="001630AE">
        <w:rPr>
          <w:rFonts w:ascii="Times New Roman" w:hAnsi="Times New Roman" w:cs="Times New Roman"/>
          <w:sz w:val="18"/>
          <w:szCs w:val="18"/>
        </w:rPr>
        <w:t>CHILIMBE J____8/2/23</w:t>
      </w:r>
    </w:p>
    <w:p w14:paraId="750935DF" w14:textId="77777777" w:rsidR="00AA5A34" w:rsidRDefault="00AA5A34" w:rsidP="009776C4">
      <w:pPr>
        <w:pStyle w:val="NoSpacing"/>
        <w:jc w:val="both"/>
        <w:rPr>
          <w:rFonts w:ascii="Times New Roman" w:hAnsi="Times New Roman" w:cs="Times New Roman"/>
          <w:sz w:val="24"/>
          <w:szCs w:val="24"/>
        </w:rPr>
      </w:pPr>
    </w:p>
    <w:p w14:paraId="16F3B0FA" w14:textId="77777777" w:rsidR="00AA5A34" w:rsidRDefault="00AA5A34" w:rsidP="009776C4">
      <w:pPr>
        <w:pStyle w:val="NoSpacing"/>
        <w:jc w:val="both"/>
        <w:rPr>
          <w:rFonts w:ascii="Times New Roman" w:hAnsi="Times New Roman" w:cs="Times New Roman"/>
          <w:sz w:val="24"/>
          <w:szCs w:val="24"/>
        </w:rPr>
      </w:pPr>
    </w:p>
    <w:p w14:paraId="2F34E922" w14:textId="7D6496A2" w:rsidR="001A7278" w:rsidRDefault="001A7278" w:rsidP="009776C4">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14:paraId="078705A2" w14:textId="77777777" w:rsidR="00BE3C4F" w:rsidRDefault="00BE3C4F" w:rsidP="009776C4">
      <w:pPr>
        <w:pStyle w:val="NoSpacing"/>
        <w:jc w:val="both"/>
        <w:rPr>
          <w:rFonts w:ascii="Times New Roman" w:hAnsi="Times New Roman" w:cs="Times New Roman"/>
          <w:sz w:val="24"/>
          <w:szCs w:val="24"/>
        </w:rPr>
      </w:pPr>
    </w:p>
    <w:p w14:paraId="62D6E1C2" w14:textId="7BCC1AC5" w:rsidR="00AF1F1D" w:rsidRDefault="00BE3C4F" w:rsidP="009776C4">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14:paraId="51884A94" w14:textId="74A1ED59" w:rsidR="00AF1F1D" w:rsidRDefault="00AF1F1D" w:rsidP="009776C4">
      <w:pPr>
        <w:pStyle w:val="NoSpacing"/>
        <w:jc w:val="both"/>
        <w:rPr>
          <w:rFonts w:ascii="Times New Roman" w:hAnsi="Times New Roman" w:cs="Times New Roman"/>
          <w:sz w:val="24"/>
          <w:szCs w:val="24"/>
        </w:rPr>
      </w:pPr>
    </w:p>
    <w:p w14:paraId="0F808DC5" w14:textId="51CB8AB1" w:rsidR="00AF1F1D" w:rsidRPr="001D4E9A" w:rsidRDefault="00AF1F1D" w:rsidP="001D4E9A">
      <w:pPr>
        <w:pStyle w:val="NoSpacing"/>
        <w:ind w:left="1134"/>
        <w:jc w:val="both"/>
        <w:rPr>
          <w:rFonts w:ascii="Times New Roman" w:hAnsi="Times New Roman" w:cs="Times New Roman"/>
        </w:rPr>
      </w:pPr>
    </w:p>
    <w:p w14:paraId="08949720" w14:textId="47764C8A" w:rsidR="00AF1F1D" w:rsidRDefault="00AF1F1D" w:rsidP="009776C4">
      <w:pPr>
        <w:pStyle w:val="NoSpacing"/>
        <w:jc w:val="both"/>
        <w:rPr>
          <w:rFonts w:ascii="Times New Roman" w:hAnsi="Times New Roman" w:cs="Times New Roman"/>
          <w:sz w:val="24"/>
          <w:szCs w:val="24"/>
        </w:rPr>
      </w:pPr>
    </w:p>
    <w:p w14:paraId="20632087" w14:textId="15E39F15" w:rsidR="00AF1F1D" w:rsidRDefault="00AF1F1D" w:rsidP="009776C4">
      <w:pPr>
        <w:pStyle w:val="NoSpacing"/>
        <w:jc w:val="both"/>
        <w:rPr>
          <w:rFonts w:ascii="Times New Roman" w:hAnsi="Times New Roman" w:cs="Times New Roman"/>
          <w:sz w:val="24"/>
          <w:szCs w:val="24"/>
        </w:rPr>
      </w:pPr>
    </w:p>
    <w:p w14:paraId="585A9968" w14:textId="26BC0E23" w:rsidR="00AF1F1D" w:rsidRDefault="00AF1F1D" w:rsidP="009776C4">
      <w:pPr>
        <w:pStyle w:val="NoSpacing"/>
        <w:jc w:val="both"/>
        <w:rPr>
          <w:rFonts w:ascii="Times New Roman" w:hAnsi="Times New Roman" w:cs="Times New Roman"/>
          <w:sz w:val="24"/>
          <w:szCs w:val="24"/>
        </w:rPr>
      </w:pPr>
    </w:p>
    <w:p w14:paraId="17772903" w14:textId="516D18D4" w:rsidR="00AF1F1D" w:rsidRDefault="00AF1F1D" w:rsidP="009776C4">
      <w:pPr>
        <w:pStyle w:val="NoSpacing"/>
        <w:jc w:val="both"/>
        <w:rPr>
          <w:rFonts w:ascii="Times New Roman" w:hAnsi="Times New Roman" w:cs="Times New Roman"/>
          <w:sz w:val="24"/>
          <w:szCs w:val="24"/>
        </w:rPr>
      </w:pPr>
    </w:p>
    <w:p w14:paraId="615E5475" w14:textId="7ADAE55E" w:rsidR="00AF1F1D" w:rsidRDefault="00AF1F1D" w:rsidP="009776C4">
      <w:pPr>
        <w:pStyle w:val="NoSpacing"/>
        <w:jc w:val="both"/>
        <w:rPr>
          <w:rFonts w:ascii="Times New Roman" w:hAnsi="Times New Roman" w:cs="Times New Roman"/>
          <w:sz w:val="24"/>
          <w:szCs w:val="24"/>
        </w:rPr>
      </w:pPr>
    </w:p>
    <w:p w14:paraId="3A9E3153" w14:textId="61D6FF76" w:rsidR="00AF1F1D" w:rsidRDefault="00AF1F1D" w:rsidP="009776C4">
      <w:pPr>
        <w:pStyle w:val="NoSpacing"/>
        <w:jc w:val="both"/>
        <w:rPr>
          <w:rFonts w:ascii="Times New Roman" w:hAnsi="Times New Roman" w:cs="Times New Roman"/>
          <w:sz w:val="24"/>
          <w:szCs w:val="24"/>
        </w:rPr>
      </w:pPr>
    </w:p>
    <w:p w14:paraId="1013488F" w14:textId="77777777" w:rsidR="00AF1F1D" w:rsidRDefault="00AF1F1D" w:rsidP="009776C4">
      <w:pPr>
        <w:pStyle w:val="NoSpacing"/>
        <w:jc w:val="both"/>
        <w:rPr>
          <w:rFonts w:ascii="Times New Roman" w:hAnsi="Times New Roman" w:cs="Times New Roman"/>
          <w:sz w:val="24"/>
          <w:szCs w:val="24"/>
        </w:rPr>
      </w:pPr>
    </w:p>
    <w:sectPr w:rsidR="00AF1F1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EE262B" w14:textId="77777777" w:rsidR="006272EE" w:rsidRDefault="006272EE" w:rsidP="00327C93">
      <w:pPr>
        <w:spacing w:after="0" w:line="240" w:lineRule="auto"/>
      </w:pPr>
      <w:r>
        <w:separator/>
      </w:r>
    </w:p>
  </w:endnote>
  <w:endnote w:type="continuationSeparator" w:id="0">
    <w:p w14:paraId="18D3016C" w14:textId="77777777" w:rsidR="006272EE" w:rsidRDefault="006272EE" w:rsidP="00327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071446" w14:textId="77777777" w:rsidR="006272EE" w:rsidRDefault="006272EE" w:rsidP="00327C93">
      <w:pPr>
        <w:spacing w:after="0" w:line="240" w:lineRule="auto"/>
      </w:pPr>
      <w:r>
        <w:separator/>
      </w:r>
    </w:p>
  </w:footnote>
  <w:footnote w:type="continuationSeparator" w:id="0">
    <w:p w14:paraId="2F06F02B" w14:textId="77777777" w:rsidR="006272EE" w:rsidRDefault="006272EE" w:rsidP="00327C93">
      <w:pPr>
        <w:spacing w:after="0" w:line="240" w:lineRule="auto"/>
      </w:pPr>
      <w:r>
        <w:continuationSeparator/>
      </w:r>
    </w:p>
  </w:footnote>
  <w:footnote w:id="1">
    <w:p w14:paraId="053AE80E" w14:textId="215F2468" w:rsidR="00CE7BF7" w:rsidRPr="00B5626E" w:rsidRDefault="00CE7BF7" w:rsidP="00B5626E">
      <w:pPr>
        <w:pStyle w:val="FootnoteText"/>
        <w:jc w:val="both"/>
        <w:rPr>
          <w:i/>
          <w:iCs/>
        </w:rPr>
      </w:pPr>
      <w:r>
        <w:rPr>
          <w:rStyle w:val="FootnoteReference"/>
        </w:rPr>
        <w:footnoteRef/>
      </w:r>
      <w:r>
        <w:t xml:space="preserve"> </w:t>
      </w:r>
      <w:r w:rsidRPr="00B5626E">
        <w:rPr>
          <w:i/>
          <w:iCs/>
        </w:rPr>
        <w:t xml:space="preserve">University of Johannesburg v Auckland Park Theological Seminary &amp; Anor [ 2021] ZACC </w:t>
      </w:r>
      <w:r w:rsidR="00D20288" w:rsidRPr="00B5626E">
        <w:rPr>
          <w:i/>
          <w:iCs/>
        </w:rPr>
        <w:t>13</w:t>
      </w:r>
      <w:r w:rsidR="00D20288">
        <w:t>, a</w:t>
      </w:r>
      <w:r w:rsidR="003D54B8">
        <w:t>t [ 1]; a decision</w:t>
      </w:r>
      <w:r w:rsidR="001D4E9A">
        <w:t xml:space="preserve"> in which the South African Constitutional Court favoured a contextual approach toward interpretation of contracts</w:t>
      </w:r>
      <w:r w:rsidR="00B5626E">
        <w:t>,</w:t>
      </w:r>
      <w:r w:rsidR="001D4E9A">
        <w:t xml:space="preserve"> and cited with </w:t>
      </w:r>
      <w:r w:rsidR="00D20288">
        <w:t xml:space="preserve">approval, </w:t>
      </w:r>
      <w:r w:rsidR="00D20288" w:rsidRPr="00D20288">
        <w:rPr>
          <w:i/>
          <w:iCs/>
        </w:rPr>
        <w:t>Natal</w:t>
      </w:r>
      <w:r w:rsidR="001D4E9A" w:rsidRPr="001D4E9A">
        <w:rPr>
          <w:i/>
          <w:iCs/>
        </w:rPr>
        <w:t xml:space="preserve"> Joint Municipal Pension Fund v Endumeni Municipality 2012 (4) SA 593 (</w:t>
      </w:r>
      <w:r w:rsidR="00D20288" w:rsidRPr="001D4E9A">
        <w:rPr>
          <w:i/>
          <w:iCs/>
        </w:rPr>
        <w:t>SCA</w:t>
      </w:r>
      <w:r w:rsidR="00D20288" w:rsidRPr="001D4E9A">
        <w:t>)</w:t>
      </w:r>
      <w:r w:rsidR="00D20288">
        <w:t xml:space="preserve"> “</w:t>
      </w:r>
      <w:r w:rsidR="00B5626E" w:rsidRPr="00B5626E">
        <w:rPr>
          <w:i/>
          <w:iCs/>
        </w:rPr>
        <w:t>Endumeni</w:t>
      </w:r>
      <w:r w:rsidR="00D20288">
        <w:t>”. The</w:t>
      </w:r>
      <w:r w:rsidR="001D4E9A">
        <w:t xml:space="preserve"> </w:t>
      </w:r>
      <w:r w:rsidR="003D54B8">
        <w:t xml:space="preserve">Zimbabwean </w:t>
      </w:r>
      <w:r w:rsidR="001D4E9A">
        <w:t xml:space="preserve">Supreme Court per MALABA CJ also </w:t>
      </w:r>
      <w:r w:rsidR="00D20288">
        <w:t xml:space="preserve">followed </w:t>
      </w:r>
      <w:r w:rsidR="00D20288" w:rsidRPr="00D20288">
        <w:rPr>
          <w:i/>
          <w:iCs/>
        </w:rPr>
        <w:t>Endumeni</w:t>
      </w:r>
      <w:r w:rsidR="001D4E9A">
        <w:t xml:space="preserve"> in </w:t>
      </w:r>
      <w:r w:rsidR="001D4E9A" w:rsidRPr="00B5626E">
        <w:rPr>
          <w:i/>
          <w:iCs/>
        </w:rPr>
        <w:t xml:space="preserve">Zambezi Gas </w:t>
      </w:r>
      <w:r w:rsidR="00B5626E" w:rsidRPr="00B5626E">
        <w:rPr>
          <w:i/>
          <w:iCs/>
        </w:rPr>
        <w:t xml:space="preserve">v Barber &amp; Anor </w:t>
      </w:r>
      <w:r w:rsidR="00B5626E">
        <w:rPr>
          <w:i/>
          <w:iCs/>
        </w:rPr>
        <w:t>SC 3-20.</w:t>
      </w:r>
    </w:p>
  </w:footnote>
  <w:footnote w:id="2">
    <w:p w14:paraId="011E49A8" w14:textId="06D27A42" w:rsidR="00AF0CB0" w:rsidRDefault="00AF0CB0">
      <w:pPr>
        <w:pStyle w:val="FootnoteText"/>
      </w:pPr>
      <w:r>
        <w:rPr>
          <w:rStyle w:val="FootnoteReference"/>
        </w:rPr>
        <w:footnoteRef/>
      </w:r>
      <w:r>
        <w:t xml:space="preserve"> </w:t>
      </w:r>
      <w:r w:rsidRPr="00AF0CB0">
        <w:t>1992 (1) ZLR 240 (H)</w:t>
      </w:r>
    </w:p>
  </w:footnote>
  <w:footnote w:id="3">
    <w:p w14:paraId="24F051E7" w14:textId="5E4FF201" w:rsidR="005E4A4E" w:rsidRPr="005E4A4E" w:rsidRDefault="005E4A4E">
      <w:pPr>
        <w:pStyle w:val="FootnoteText"/>
        <w:rPr>
          <w:i/>
          <w:iCs/>
        </w:rPr>
      </w:pPr>
      <w:r w:rsidRPr="005E4A4E">
        <w:rPr>
          <w:rStyle w:val="FootnoteReference"/>
          <w:i/>
          <w:iCs/>
        </w:rPr>
        <w:footnoteRef/>
      </w:r>
      <w:r w:rsidRPr="005E4A4E">
        <w:rPr>
          <w:i/>
          <w:iCs/>
        </w:rPr>
        <w:t xml:space="preserve"> Recoy Investments (Pvt) Ltd v Tarcon 2011 (2) ZLR 65 (H); Mpukuta v Maker Insurance Pool &amp; Ors 2012 (1) ZLR 192 (H))</w:t>
      </w:r>
    </w:p>
  </w:footnote>
  <w:footnote w:id="4">
    <w:p w14:paraId="11524B9E" w14:textId="7988A77A" w:rsidR="00AC24D3" w:rsidRPr="0082367B" w:rsidRDefault="00AC24D3" w:rsidP="00297530">
      <w:pPr>
        <w:pStyle w:val="FootnoteText"/>
        <w:jc w:val="both"/>
        <w:rPr>
          <w:sz w:val="18"/>
          <w:szCs w:val="18"/>
        </w:rPr>
      </w:pPr>
      <w:r>
        <w:rPr>
          <w:rStyle w:val="FootnoteReference"/>
        </w:rPr>
        <w:footnoteRef/>
      </w:r>
      <w:r>
        <w:t xml:space="preserve"> </w:t>
      </w:r>
      <w:r w:rsidRPr="0082367B">
        <w:rPr>
          <w:i/>
          <w:iCs/>
          <w:sz w:val="18"/>
          <w:szCs w:val="18"/>
        </w:rPr>
        <w:t>See also Mukahlera v Cler</w:t>
      </w:r>
      <w:r w:rsidR="0082367B">
        <w:rPr>
          <w:i/>
          <w:iCs/>
          <w:sz w:val="18"/>
          <w:szCs w:val="18"/>
        </w:rPr>
        <w:t>k</w:t>
      </w:r>
      <w:r w:rsidRPr="0082367B">
        <w:rPr>
          <w:i/>
          <w:iCs/>
          <w:sz w:val="18"/>
          <w:szCs w:val="18"/>
        </w:rPr>
        <w:t xml:space="preserve"> of Parliament &amp; Ors 2005 (2) ZLR 365 and the authorities cited therein on the point.</w:t>
      </w:r>
    </w:p>
  </w:footnote>
  <w:footnote w:id="5">
    <w:p w14:paraId="0829780D" w14:textId="54DF59E0" w:rsidR="0082367B" w:rsidRPr="0082367B" w:rsidRDefault="0082367B" w:rsidP="00297530">
      <w:pPr>
        <w:pStyle w:val="FootnoteText"/>
        <w:jc w:val="both"/>
        <w:rPr>
          <w:sz w:val="18"/>
          <w:szCs w:val="18"/>
        </w:rPr>
      </w:pPr>
      <w:r w:rsidRPr="0082367B">
        <w:rPr>
          <w:rStyle w:val="FootnoteReference"/>
          <w:sz w:val="18"/>
          <w:szCs w:val="18"/>
        </w:rPr>
        <w:footnoteRef/>
      </w:r>
      <w:r w:rsidRPr="0082367B">
        <w:rPr>
          <w:sz w:val="18"/>
          <w:szCs w:val="18"/>
        </w:rPr>
        <w:t xml:space="preserve"> </w:t>
      </w:r>
      <w:r w:rsidRPr="0082367B">
        <w:rPr>
          <w:i/>
          <w:sz w:val="18"/>
          <w:szCs w:val="18"/>
          <w:lang w:val="en-US"/>
        </w:rPr>
        <w:t xml:space="preserve">Fawcett Security Operations (Pvt) Ltd </w:t>
      </w:r>
      <w:r w:rsidRPr="0082367B">
        <w:rPr>
          <w:sz w:val="18"/>
          <w:szCs w:val="18"/>
          <w:lang w:val="en-US"/>
        </w:rPr>
        <w:t>v</w:t>
      </w:r>
      <w:r w:rsidRPr="0082367B">
        <w:rPr>
          <w:i/>
          <w:sz w:val="18"/>
          <w:szCs w:val="18"/>
          <w:lang w:val="en-US"/>
        </w:rPr>
        <w:t xml:space="preserve"> Director of Customs &amp; Excise &amp; Ors </w:t>
      </w:r>
      <w:r w:rsidRPr="0082367B">
        <w:rPr>
          <w:sz w:val="18"/>
          <w:szCs w:val="18"/>
          <w:lang w:val="en-US"/>
        </w:rPr>
        <w:t xml:space="preserve">1993 (2) ZLR 121 (S); </w:t>
      </w:r>
      <w:r w:rsidRPr="0082367B">
        <w:rPr>
          <w:i/>
          <w:sz w:val="18"/>
          <w:szCs w:val="18"/>
          <w:lang w:val="en-US"/>
        </w:rPr>
        <w:t xml:space="preserve">Chiwhayi Enterprises (Pvt) Ltd </w:t>
      </w:r>
      <w:r w:rsidRPr="0082367B">
        <w:rPr>
          <w:sz w:val="18"/>
          <w:szCs w:val="18"/>
          <w:lang w:val="en-US"/>
        </w:rPr>
        <w:t>v</w:t>
      </w:r>
      <w:r w:rsidRPr="0082367B">
        <w:rPr>
          <w:i/>
          <w:sz w:val="18"/>
          <w:szCs w:val="18"/>
          <w:lang w:val="en-US"/>
        </w:rPr>
        <w:t xml:space="preserve"> Atish Investments (Pvt) Ltd </w:t>
      </w:r>
      <w:r w:rsidRPr="0082367B">
        <w:rPr>
          <w:sz w:val="18"/>
          <w:szCs w:val="18"/>
          <w:lang w:val="en-US"/>
        </w:rPr>
        <w:t>2007 (2) ZLR 89 (S</w:t>
      </w:r>
    </w:p>
  </w:footnote>
  <w:footnote w:id="6">
    <w:p w14:paraId="35C7F4CB" w14:textId="7D44718B" w:rsidR="005D3C74" w:rsidRDefault="005D3C74">
      <w:pPr>
        <w:pStyle w:val="FootnoteText"/>
      </w:pPr>
      <w:r>
        <w:rPr>
          <w:rStyle w:val="FootnoteReference"/>
        </w:rPr>
        <w:footnoteRef/>
      </w:r>
      <w:r>
        <w:t xml:space="preserve"> </w:t>
      </w:r>
      <w:r w:rsidR="00737B57">
        <w:t xml:space="preserve"> See </w:t>
      </w:r>
      <w:r w:rsidR="00737B57" w:rsidRPr="00737B57">
        <w:rPr>
          <w:i/>
          <w:iCs/>
        </w:rPr>
        <w:t>Chikoma v Mukweza 1998 (1) ZLR 541 (S); Warren</w:t>
      </w:r>
      <w:r w:rsidRPr="00737B57">
        <w:rPr>
          <w:i/>
          <w:iCs/>
        </w:rPr>
        <w:t xml:space="preserve"> Park Trust v Pahwaringira &amp;</w:t>
      </w:r>
      <w:r>
        <w:t xml:space="preserve"> 4 Ors HH 39-09.</w:t>
      </w:r>
    </w:p>
  </w:footnote>
  <w:footnote w:id="7">
    <w:p w14:paraId="46811BB0" w14:textId="6EABB7DB" w:rsidR="00052A08" w:rsidRPr="00052A08" w:rsidRDefault="00052A08" w:rsidP="00052A08">
      <w:pPr>
        <w:pStyle w:val="NoSpacing"/>
        <w:jc w:val="both"/>
        <w:rPr>
          <w:sz w:val="20"/>
          <w:szCs w:val="20"/>
        </w:rPr>
      </w:pPr>
      <w:r>
        <w:rPr>
          <w:rStyle w:val="FootnoteReference"/>
        </w:rPr>
        <w:footnoteRef/>
      </w:r>
      <w:r>
        <w:rPr>
          <w:sz w:val="20"/>
          <w:szCs w:val="20"/>
        </w:rPr>
        <w:t xml:space="preserve">Expressed </w:t>
      </w:r>
      <w:r w:rsidRPr="00052A08">
        <w:rPr>
          <w:sz w:val="20"/>
          <w:szCs w:val="20"/>
        </w:rPr>
        <w:t xml:space="preserve">by the statement of WATERMEYER JA in </w:t>
      </w:r>
      <w:r w:rsidRPr="00052A08">
        <w:rPr>
          <w:i/>
          <w:sz w:val="20"/>
          <w:szCs w:val="20"/>
        </w:rPr>
        <w:t xml:space="preserve">Union Government v Vianini Ferro-Concrete Pipes (Pvt) Ltd </w:t>
      </w:r>
      <w:r w:rsidRPr="00052A08">
        <w:rPr>
          <w:sz w:val="20"/>
          <w:szCs w:val="20"/>
        </w:rPr>
        <w:t>1941 AD 43 at P 47,“Now this Court has accepted the rule that when a contract has been reduced to writing, the writing is, in general, regarded as the exclusive memorial of the transaction and in a suit between the parties no evidence to prove its terms may be given save the document or secondary evidence of its contents, nor may the contents of such document be contradicted, altered, added to or varied by parole evidence.”</w:t>
      </w:r>
    </w:p>
    <w:p w14:paraId="3D5C83CC" w14:textId="620FFC90" w:rsidR="00052A08" w:rsidRPr="00052A08" w:rsidRDefault="00052A08" w:rsidP="00052A08">
      <w:pPr>
        <w:pStyle w:val="FootnoteText"/>
        <w:jc w:val="both"/>
      </w:pPr>
    </w:p>
  </w:footnote>
  <w:footnote w:id="8">
    <w:p w14:paraId="2068D49C" w14:textId="77777777" w:rsidR="00052A08" w:rsidRPr="00052A08" w:rsidRDefault="00052A08" w:rsidP="00052A08">
      <w:pPr>
        <w:pStyle w:val="FootnoteText"/>
        <w:jc w:val="both"/>
        <w:rPr>
          <w:lang w:val="en-GB"/>
        </w:rPr>
      </w:pPr>
      <w:r w:rsidRPr="00052A08">
        <w:rPr>
          <w:rStyle w:val="FootnoteReference"/>
        </w:rPr>
        <w:footnoteRef/>
      </w:r>
      <w:r w:rsidRPr="00052A08">
        <w:t xml:space="preserve"> The classic authorities on the contra-proferentum rule include </w:t>
      </w:r>
      <w:r w:rsidRPr="00052A08">
        <w:rPr>
          <w:i/>
          <w:lang w:val="en-GB"/>
        </w:rPr>
        <w:t xml:space="preserve">Cairns (Pty) Ltd v Playdon &amp; Co Ltd </w:t>
      </w:r>
      <w:r w:rsidRPr="00052A08">
        <w:rPr>
          <w:lang w:val="en-GB"/>
        </w:rPr>
        <w:t xml:space="preserve">1948 (3) SA 99 (AD), at 123; </w:t>
      </w:r>
      <w:r w:rsidRPr="00052A08">
        <w:rPr>
          <w:i/>
          <w:lang w:val="en-GB"/>
        </w:rPr>
        <w:t>Commercial Union Fire, Marine &amp; General Insurance Co Ltd v Fawcett Security Organisation Bulawayo (Pvt) Ltd</w:t>
      </w:r>
      <w:r w:rsidRPr="00052A08">
        <w:rPr>
          <w:lang w:val="en-GB"/>
        </w:rPr>
        <w:t xml:space="preserve"> 1985 (2) ZLR 31 (SC); </w:t>
      </w:r>
      <w:r w:rsidRPr="00052A08">
        <w:rPr>
          <w:i/>
          <w:lang w:val="en-GB"/>
        </w:rPr>
        <w:t>Presbyterian Church of Southern Africa v Shield of Zimbabwe Insurance Co Ltd</w:t>
      </w:r>
      <w:r w:rsidRPr="00052A08">
        <w:rPr>
          <w:lang w:val="en-GB"/>
        </w:rPr>
        <w:t xml:space="preserve"> 1991 (2) ZLR 261 (HC).</w:t>
      </w:r>
    </w:p>
    <w:p w14:paraId="59D9AB23" w14:textId="70B12183" w:rsidR="00052A08" w:rsidRPr="00052A08" w:rsidRDefault="00052A08">
      <w:pPr>
        <w:pStyle w:val="FootnoteText"/>
      </w:pPr>
    </w:p>
  </w:footnote>
  <w:footnote w:id="9">
    <w:p w14:paraId="37D582E0" w14:textId="17D6D32A" w:rsidR="001630AE" w:rsidRPr="007E5F19" w:rsidRDefault="001630AE">
      <w:pPr>
        <w:pStyle w:val="FootnoteText"/>
        <w:rPr>
          <w:i/>
          <w:iCs/>
        </w:rPr>
      </w:pPr>
      <w:r>
        <w:rPr>
          <w:rStyle w:val="FootnoteReference"/>
        </w:rPr>
        <w:footnoteRef/>
      </w:r>
      <w:r>
        <w:t xml:space="preserve"> </w:t>
      </w:r>
      <w:r w:rsidR="007E5F19">
        <w:t xml:space="preserve">See </w:t>
      </w:r>
      <w:r w:rsidR="003D54B8">
        <w:t>Christe-</w:t>
      </w:r>
      <w:r w:rsidR="003D54B8" w:rsidRPr="00737B57">
        <w:rPr>
          <w:u w:val="single"/>
        </w:rPr>
        <w:t xml:space="preserve">Business Law in </w:t>
      </w:r>
      <w:r w:rsidR="00737B57" w:rsidRPr="00737B57">
        <w:rPr>
          <w:u w:val="single"/>
        </w:rPr>
        <w:t>Zimbabwe</w:t>
      </w:r>
      <w:r w:rsidR="00737B57">
        <w:t xml:space="preserve"> (Juta 1998) page</w:t>
      </w:r>
      <w:r w:rsidR="003D54B8">
        <w:t xml:space="preserve"> 107 </w:t>
      </w:r>
      <w:r w:rsidR="00737B57">
        <w:t xml:space="preserve">where the learned </w:t>
      </w:r>
      <w:r w:rsidR="007E5F19">
        <w:t>author opines</w:t>
      </w:r>
      <w:r w:rsidR="00737B57">
        <w:t xml:space="preserve"> on the enforceability on non-variation </w:t>
      </w:r>
      <w:r w:rsidR="007E5F19">
        <w:t xml:space="preserve">clauses; -and </w:t>
      </w:r>
      <w:r w:rsidR="007E5F19" w:rsidRPr="007E5F19">
        <w:rPr>
          <w:i/>
          <w:iCs/>
        </w:rPr>
        <w:t>Chikoore v Bere &amp; Ors SC 11/</w:t>
      </w:r>
      <w:r w:rsidR="006C26AB" w:rsidRPr="007E5F19">
        <w:rPr>
          <w:i/>
          <w:iCs/>
        </w:rPr>
        <w:t>07</w:t>
      </w:r>
      <w:r w:rsidR="006C26AB">
        <w:rPr>
          <w:i/>
          <w:iCs/>
        </w:rPr>
        <w:t>; Munyani</w:t>
      </w:r>
      <w:r w:rsidR="00151A34">
        <w:rPr>
          <w:i/>
          <w:iCs/>
        </w:rPr>
        <w:t xml:space="preserve"> v Liminary Investments &amp; Anor 2010 (1) ZLR 138.</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sz w:val="20"/>
        <w:szCs w:val="20"/>
      </w:rPr>
      <w:id w:val="-1607731135"/>
      <w:docPartObj>
        <w:docPartGallery w:val="Page Numbers (Top of Page)"/>
        <w:docPartUnique/>
      </w:docPartObj>
    </w:sdtPr>
    <w:sdtEndPr>
      <w:rPr>
        <w:noProof/>
      </w:rPr>
    </w:sdtEndPr>
    <w:sdtContent>
      <w:p w14:paraId="5B9064C4" w14:textId="7A92E670" w:rsidR="006C26AB" w:rsidRPr="006C26AB" w:rsidRDefault="006C26AB">
        <w:pPr>
          <w:pStyle w:val="Header"/>
          <w:jc w:val="right"/>
          <w:rPr>
            <w:b/>
            <w:bCs/>
            <w:noProof/>
            <w:sz w:val="20"/>
            <w:szCs w:val="20"/>
          </w:rPr>
        </w:pPr>
        <w:r w:rsidRPr="006C26AB">
          <w:rPr>
            <w:b/>
            <w:bCs/>
            <w:sz w:val="20"/>
            <w:szCs w:val="20"/>
          </w:rPr>
          <w:fldChar w:fldCharType="begin"/>
        </w:r>
        <w:r w:rsidRPr="006C26AB">
          <w:rPr>
            <w:b/>
            <w:bCs/>
            <w:sz w:val="20"/>
            <w:szCs w:val="20"/>
          </w:rPr>
          <w:instrText xml:space="preserve"> PAGE   \* MERGEFORMAT </w:instrText>
        </w:r>
        <w:r w:rsidRPr="006C26AB">
          <w:rPr>
            <w:b/>
            <w:bCs/>
            <w:sz w:val="20"/>
            <w:szCs w:val="20"/>
          </w:rPr>
          <w:fldChar w:fldCharType="separate"/>
        </w:r>
        <w:r w:rsidR="007944C9">
          <w:rPr>
            <w:b/>
            <w:bCs/>
            <w:noProof/>
            <w:sz w:val="20"/>
            <w:szCs w:val="20"/>
          </w:rPr>
          <w:t>1</w:t>
        </w:r>
        <w:r w:rsidRPr="006C26AB">
          <w:rPr>
            <w:b/>
            <w:bCs/>
            <w:noProof/>
            <w:sz w:val="20"/>
            <w:szCs w:val="20"/>
          </w:rPr>
          <w:fldChar w:fldCharType="end"/>
        </w:r>
      </w:p>
      <w:p w14:paraId="2A0A3236" w14:textId="77777777" w:rsidR="006C26AB" w:rsidRPr="006C26AB" w:rsidRDefault="006C26AB" w:rsidP="006C26AB">
        <w:pPr>
          <w:pStyle w:val="Header"/>
          <w:jc w:val="center"/>
          <w:rPr>
            <w:b/>
            <w:bCs/>
            <w:noProof/>
            <w:sz w:val="20"/>
            <w:szCs w:val="20"/>
          </w:rPr>
        </w:pPr>
        <w:r w:rsidRPr="006C26AB">
          <w:rPr>
            <w:b/>
            <w:bCs/>
            <w:noProof/>
            <w:sz w:val="20"/>
            <w:szCs w:val="20"/>
          </w:rPr>
          <w:t xml:space="preserve">                                                    HH 90-23</w:t>
        </w:r>
      </w:p>
      <w:p w14:paraId="18164AAA" w14:textId="36C2C471" w:rsidR="006C26AB" w:rsidRPr="006C26AB" w:rsidRDefault="006C26AB" w:rsidP="006C26AB">
        <w:pPr>
          <w:pStyle w:val="Header"/>
          <w:jc w:val="center"/>
          <w:rPr>
            <w:b/>
            <w:bCs/>
            <w:sz w:val="20"/>
            <w:szCs w:val="20"/>
          </w:rPr>
        </w:pPr>
        <w:r w:rsidRPr="006C26AB">
          <w:rPr>
            <w:b/>
            <w:bCs/>
            <w:noProof/>
            <w:sz w:val="20"/>
            <w:szCs w:val="20"/>
          </w:rPr>
          <w:t xml:space="preserve">                                                       HC  931-22</w:t>
        </w:r>
      </w:p>
    </w:sdtContent>
  </w:sdt>
  <w:p w14:paraId="0F9B6936" w14:textId="294D3AC7" w:rsidR="00327C93" w:rsidRDefault="00327C93" w:rsidP="006C26AB">
    <w:pPr>
      <w:pStyle w:val="Header"/>
      <w:ind w:left="623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A116C"/>
    <w:multiLevelType w:val="multilevel"/>
    <w:tmpl w:val="03761C04"/>
    <w:lvl w:ilvl="0">
      <w:start w:val="14"/>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9BD216E"/>
    <w:multiLevelType w:val="hybridMultilevel"/>
    <w:tmpl w:val="721060F4"/>
    <w:lvl w:ilvl="0" w:tplc="E8E67150">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43044588"/>
    <w:multiLevelType w:val="hybridMultilevel"/>
    <w:tmpl w:val="507AE48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5AC04A80"/>
    <w:multiLevelType w:val="multilevel"/>
    <w:tmpl w:val="90C65FE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65D61DD4"/>
    <w:multiLevelType w:val="hybridMultilevel"/>
    <w:tmpl w:val="6B1C877C"/>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6D94144E"/>
    <w:multiLevelType w:val="hybridMultilevel"/>
    <w:tmpl w:val="5E02FB5C"/>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C93"/>
    <w:rsid w:val="00003266"/>
    <w:rsid w:val="00005BCF"/>
    <w:rsid w:val="000127BE"/>
    <w:rsid w:val="0002277C"/>
    <w:rsid w:val="000257C7"/>
    <w:rsid w:val="000274EC"/>
    <w:rsid w:val="00052A08"/>
    <w:rsid w:val="00057282"/>
    <w:rsid w:val="00091763"/>
    <w:rsid w:val="000A0C02"/>
    <w:rsid w:val="000C48B3"/>
    <w:rsid w:val="000C5516"/>
    <w:rsid w:val="001015CF"/>
    <w:rsid w:val="00111792"/>
    <w:rsid w:val="001200F3"/>
    <w:rsid w:val="00151A34"/>
    <w:rsid w:val="001630AE"/>
    <w:rsid w:val="00165FD6"/>
    <w:rsid w:val="00185B9F"/>
    <w:rsid w:val="00197AD2"/>
    <w:rsid w:val="001A7278"/>
    <w:rsid w:val="001B43FD"/>
    <w:rsid w:val="001D02D0"/>
    <w:rsid w:val="001D4E9A"/>
    <w:rsid w:val="001F242B"/>
    <w:rsid w:val="001F4A4C"/>
    <w:rsid w:val="00212B06"/>
    <w:rsid w:val="00216622"/>
    <w:rsid w:val="00221249"/>
    <w:rsid w:val="0024336C"/>
    <w:rsid w:val="00263429"/>
    <w:rsid w:val="002648F4"/>
    <w:rsid w:val="00264CC6"/>
    <w:rsid w:val="00291062"/>
    <w:rsid w:val="00294A25"/>
    <w:rsid w:val="00294E9F"/>
    <w:rsid w:val="00297530"/>
    <w:rsid w:val="002A191A"/>
    <w:rsid w:val="002E014B"/>
    <w:rsid w:val="002E6D7F"/>
    <w:rsid w:val="002F4B80"/>
    <w:rsid w:val="00327C93"/>
    <w:rsid w:val="003322FA"/>
    <w:rsid w:val="00336D8E"/>
    <w:rsid w:val="00354649"/>
    <w:rsid w:val="00360B08"/>
    <w:rsid w:val="003639C9"/>
    <w:rsid w:val="00372B35"/>
    <w:rsid w:val="00375869"/>
    <w:rsid w:val="00393FD0"/>
    <w:rsid w:val="003A504B"/>
    <w:rsid w:val="003B4877"/>
    <w:rsid w:val="003B7341"/>
    <w:rsid w:val="003D4A53"/>
    <w:rsid w:val="003D54B8"/>
    <w:rsid w:val="00405D7C"/>
    <w:rsid w:val="00410DF2"/>
    <w:rsid w:val="00430C2C"/>
    <w:rsid w:val="00442061"/>
    <w:rsid w:val="004578BA"/>
    <w:rsid w:val="004851B9"/>
    <w:rsid w:val="004B3BE7"/>
    <w:rsid w:val="004C1DF0"/>
    <w:rsid w:val="004C3222"/>
    <w:rsid w:val="004E4B1C"/>
    <w:rsid w:val="00507E90"/>
    <w:rsid w:val="00521966"/>
    <w:rsid w:val="005219FD"/>
    <w:rsid w:val="00547755"/>
    <w:rsid w:val="00575DD5"/>
    <w:rsid w:val="00591D50"/>
    <w:rsid w:val="005B555B"/>
    <w:rsid w:val="005B7657"/>
    <w:rsid w:val="005C4D61"/>
    <w:rsid w:val="005D3C74"/>
    <w:rsid w:val="005E4A4E"/>
    <w:rsid w:val="005E5252"/>
    <w:rsid w:val="005E7B68"/>
    <w:rsid w:val="00604D58"/>
    <w:rsid w:val="006272EE"/>
    <w:rsid w:val="00634BB3"/>
    <w:rsid w:val="00642BF8"/>
    <w:rsid w:val="00647094"/>
    <w:rsid w:val="00650813"/>
    <w:rsid w:val="00651F01"/>
    <w:rsid w:val="00657276"/>
    <w:rsid w:val="0067266F"/>
    <w:rsid w:val="0067363A"/>
    <w:rsid w:val="006C26AB"/>
    <w:rsid w:val="006C45E0"/>
    <w:rsid w:val="006D4029"/>
    <w:rsid w:val="006E1ED0"/>
    <w:rsid w:val="006E4046"/>
    <w:rsid w:val="00706847"/>
    <w:rsid w:val="00706DEB"/>
    <w:rsid w:val="00717305"/>
    <w:rsid w:val="00737B57"/>
    <w:rsid w:val="00743640"/>
    <w:rsid w:val="00752ED9"/>
    <w:rsid w:val="00761402"/>
    <w:rsid w:val="00772DE4"/>
    <w:rsid w:val="007753DD"/>
    <w:rsid w:val="007810C9"/>
    <w:rsid w:val="0078113A"/>
    <w:rsid w:val="00786767"/>
    <w:rsid w:val="00790784"/>
    <w:rsid w:val="007944C9"/>
    <w:rsid w:val="007A6BAD"/>
    <w:rsid w:val="007D7CC6"/>
    <w:rsid w:val="007E2DD2"/>
    <w:rsid w:val="007E5F19"/>
    <w:rsid w:val="007F4974"/>
    <w:rsid w:val="0080154A"/>
    <w:rsid w:val="008017D7"/>
    <w:rsid w:val="00802A52"/>
    <w:rsid w:val="008169F3"/>
    <w:rsid w:val="0082367B"/>
    <w:rsid w:val="008419E8"/>
    <w:rsid w:val="00847F70"/>
    <w:rsid w:val="0085291C"/>
    <w:rsid w:val="00852F76"/>
    <w:rsid w:val="00857AFB"/>
    <w:rsid w:val="00865060"/>
    <w:rsid w:val="00871F14"/>
    <w:rsid w:val="00897307"/>
    <w:rsid w:val="008B2552"/>
    <w:rsid w:val="008B705C"/>
    <w:rsid w:val="009016AC"/>
    <w:rsid w:val="00904D87"/>
    <w:rsid w:val="00921FC5"/>
    <w:rsid w:val="009563EE"/>
    <w:rsid w:val="00957E1F"/>
    <w:rsid w:val="00961AC2"/>
    <w:rsid w:val="00970FE1"/>
    <w:rsid w:val="009776C4"/>
    <w:rsid w:val="009974F4"/>
    <w:rsid w:val="009B0620"/>
    <w:rsid w:val="009B2688"/>
    <w:rsid w:val="009C52C6"/>
    <w:rsid w:val="009D5934"/>
    <w:rsid w:val="009F7D24"/>
    <w:rsid w:val="00A45E4C"/>
    <w:rsid w:val="00A55229"/>
    <w:rsid w:val="00A72722"/>
    <w:rsid w:val="00A80A83"/>
    <w:rsid w:val="00AA5A34"/>
    <w:rsid w:val="00AB3B56"/>
    <w:rsid w:val="00AC24D3"/>
    <w:rsid w:val="00AF0CB0"/>
    <w:rsid w:val="00AF1F1D"/>
    <w:rsid w:val="00B07765"/>
    <w:rsid w:val="00B07C48"/>
    <w:rsid w:val="00B157AF"/>
    <w:rsid w:val="00B3117E"/>
    <w:rsid w:val="00B32A09"/>
    <w:rsid w:val="00B5626E"/>
    <w:rsid w:val="00B73C1E"/>
    <w:rsid w:val="00BA6B17"/>
    <w:rsid w:val="00BA7DBF"/>
    <w:rsid w:val="00BE2D8C"/>
    <w:rsid w:val="00BE3C4F"/>
    <w:rsid w:val="00BE55FB"/>
    <w:rsid w:val="00BE7A1F"/>
    <w:rsid w:val="00BE7AFF"/>
    <w:rsid w:val="00C01279"/>
    <w:rsid w:val="00C174BD"/>
    <w:rsid w:val="00C66161"/>
    <w:rsid w:val="00C75E32"/>
    <w:rsid w:val="00C96638"/>
    <w:rsid w:val="00CA1F1F"/>
    <w:rsid w:val="00CA4409"/>
    <w:rsid w:val="00CB5F70"/>
    <w:rsid w:val="00CB5F86"/>
    <w:rsid w:val="00CD1D8D"/>
    <w:rsid w:val="00CD6093"/>
    <w:rsid w:val="00CE4651"/>
    <w:rsid w:val="00CE640B"/>
    <w:rsid w:val="00CE7BF7"/>
    <w:rsid w:val="00D07877"/>
    <w:rsid w:val="00D14281"/>
    <w:rsid w:val="00D20288"/>
    <w:rsid w:val="00D30034"/>
    <w:rsid w:val="00D31677"/>
    <w:rsid w:val="00D32350"/>
    <w:rsid w:val="00D3585F"/>
    <w:rsid w:val="00D47EFB"/>
    <w:rsid w:val="00D64F52"/>
    <w:rsid w:val="00D66871"/>
    <w:rsid w:val="00D74195"/>
    <w:rsid w:val="00D74B2A"/>
    <w:rsid w:val="00D76592"/>
    <w:rsid w:val="00DB6103"/>
    <w:rsid w:val="00DD075B"/>
    <w:rsid w:val="00DD14E7"/>
    <w:rsid w:val="00DF6A14"/>
    <w:rsid w:val="00E25596"/>
    <w:rsid w:val="00EA4455"/>
    <w:rsid w:val="00ED539F"/>
    <w:rsid w:val="00ED7BE0"/>
    <w:rsid w:val="00EE39D9"/>
    <w:rsid w:val="00EE59A1"/>
    <w:rsid w:val="00EF5039"/>
    <w:rsid w:val="00F23825"/>
    <w:rsid w:val="00F36BCA"/>
    <w:rsid w:val="00F404D7"/>
    <w:rsid w:val="00F41B83"/>
    <w:rsid w:val="00F97E61"/>
    <w:rsid w:val="00FA22B5"/>
    <w:rsid w:val="00FC43D2"/>
    <w:rsid w:val="00FD2287"/>
    <w:rsid w:val="00FE372F"/>
    <w:rsid w:val="00FE73C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C7D3ED"/>
  <w15:chartTrackingRefBased/>
  <w15:docId w15:val="{7FEFDE6E-329B-4FED-9648-BAA769990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52A0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7C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7C93"/>
  </w:style>
  <w:style w:type="paragraph" w:styleId="Footer">
    <w:name w:val="footer"/>
    <w:basedOn w:val="Normal"/>
    <w:link w:val="FooterChar"/>
    <w:uiPriority w:val="99"/>
    <w:unhideWhenUsed/>
    <w:rsid w:val="00327C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7C93"/>
  </w:style>
  <w:style w:type="paragraph" w:styleId="NoSpacing">
    <w:name w:val="No Spacing"/>
    <w:uiPriority w:val="1"/>
    <w:qFormat/>
    <w:rsid w:val="00EA4455"/>
    <w:pPr>
      <w:spacing w:after="0" w:line="240" w:lineRule="auto"/>
    </w:pPr>
  </w:style>
  <w:style w:type="paragraph" w:styleId="FootnoteText">
    <w:name w:val="footnote text"/>
    <w:basedOn w:val="Normal"/>
    <w:link w:val="FootnoteTextChar"/>
    <w:uiPriority w:val="99"/>
    <w:semiHidden/>
    <w:unhideWhenUsed/>
    <w:rsid w:val="00AF0C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0CB0"/>
    <w:rPr>
      <w:sz w:val="20"/>
      <w:szCs w:val="20"/>
    </w:rPr>
  </w:style>
  <w:style w:type="character" w:styleId="FootnoteReference">
    <w:name w:val="footnote reference"/>
    <w:basedOn w:val="DefaultParagraphFont"/>
    <w:uiPriority w:val="99"/>
    <w:semiHidden/>
    <w:unhideWhenUsed/>
    <w:rsid w:val="00AF0CB0"/>
    <w:rPr>
      <w:vertAlign w:val="superscript"/>
    </w:rPr>
  </w:style>
  <w:style w:type="character" w:customStyle="1" w:styleId="Heading1Char">
    <w:name w:val="Heading 1 Char"/>
    <w:basedOn w:val="DefaultParagraphFont"/>
    <w:link w:val="Heading1"/>
    <w:uiPriority w:val="9"/>
    <w:rsid w:val="00052A08"/>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D20288"/>
    <w:rPr>
      <w:color w:val="0563C1" w:themeColor="hyperlink"/>
      <w:u w:val="single"/>
    </w:rPr>
  </w:style>
  <w:style w:type="character" w:customStyle="1" w:styleId="UnresolvedMention">
    <w:name w:val="Unresolved Mention"/>
    <w:basedOn w:val="DefaultParagraphFont"/>
    <w:uiPriority w:val="99"/>
    <w:semiHidden/>
    <w:unhideWhenUsed/>
    <w:rsid w:val="00D20288"/>
    <w:rPr>
      <w:color w:val="605E5C"/>
      <w:shd w:val="clear" w:color="auto" w:fill="E1DFDD"/>
    </w:rPr>
  </w:style>
  <w:style w:type="paragraph" w:customStyle="1" w:styleId="Default">
    <w:name w:val="Default"/>
    <w:rsid w:val="00EF503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69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0587E-C90F-4AC3-B8E4-604D16F80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4138</Words>
  <Characters>23587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josephzchilimbe@outlook.com</dc:creator>
  <cp:keywords/>
  <dc:description/>
  <cp:lastModifiedBy>JSC</cp:lastModifiedBy>
  <cp:revision>2</cp:revision>
  <cp:lastPrinted>2023-02-07T19:13:00Z</cp:lastPrinted>
  <dcterms:created xsi:type="dcterms:W3CDTF">2023-02-10T09:20:00Z</dcterms:created>
  <dcterms:modified xsi:type="dcterms:W3CDTF">2023-02-10T09:20:00Z</dcterms:modified>
</cp:coreProperties>
</file>