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284" w:rsidRPr="00C6752E" w:rsidRDefault="00514284" w:rsidP="00514284">
      <w:pPr>
        <w:spacing w:line="360" w:lineRule="auto"/>
        <w:jc w:val="both"/>
        <w:rPr>
          <w:b/>
        </w:rPr>
      </w:pPr>
      <w:r w:rsidRPr="00C6752E">
        <w:rPr>
          <w:b/>
        </w:rPr>
        <w:t>IN TH</w:t>
      </w:r>
      <w:r>
        <w:rPr>
          <w:b/>
        </w:rPr>
        <w:t>E LABOUR COURT OF ZIMBABWE</w:t>
      </w:r>
      <w:r>
        <w:rPr>
          <w:b/>
        </w:rPr>
        <w:tab/>
        <w:t xml:space="preserve"> JUDGMENT NO. LC/H/</w:t>
      </w:r>
      <w:r w:rsidR="00B6160C">
        <w:rPr>
          <w:b/>
        </w:rPr>
        <w:t>757</w:t>
      </w:r>
      <w:bookmarkStart w:id="0" w:name="_GoBack"/>
      <w:bookmarkEnd w:id="0"/>
      <w:r>
        <w:rPr>
          <w:b/>
        </w:rPr>
        <w:t>/2016</w:t>
      </w:r>
    </w:p>
    <w:p w:rsidR="00514284" w:rsidRDefault="00514284" w:rsidP="00514284">
      <w:pPr>
        <w:spacing w:line="360" w:lineRule="auto"/>
        <w:jc w:val="both"/>
        <w:rPr>
          <w:b/>
        </w:rPr>
      </w:pPr>
      <w:r>
        <w:rPr>
          <w:b/>
        </w:rPr>
        <w:t xml:space="preserve">HARARE, </w:t>
      </w:r>
      <w:r w:rsidR="00157210">
        <w:rPr>
          <w:b/>
        </w:rPr>
        <w:t xml:space="preserve">26 FEBRUARY </w:t>
      </w:r>
      <w:r>
        <w:rPr>
          <w:b/>
        </w:rPr>
        <w:t>2016</w:t>
      </w:r>
      <w:r>
        <w:rPr>
          <w:b/>
        </w:rPr>
        <w:tab/>
      </w:r>
      <w:r>
        <w:rPr>
          <w:b/>
        </w:rPr>
        <w:tab/>
      </w:r>
      <w:r>
        <w:rPr>
          <w:b/>
        </w:rPr>
        <w:tab/>
        <w:t xml:space="preserve">    </w:t>
      </w:r>
      <w:r w:rsidRPr="00C6752E">
        <w:rPr>
          <w:b/>
        </w:rPr>
        <w:t>CASE NO. LC/</w:t>
      </w:r>
      <w:r>
        <w:rPr>
          <w:b/>
        </w:rPr>
        <w:t>H/</w:t>
      </w:r>
      <w:r w:rsidR="00157210">
        <w:rPr>
          <w:b/>
        </w:rPr>
        <w:t>74/10</w:t>
      </w:r>
    </w:p>
    <w:p w:rsidR="00514284" w:rsidRDefault="00514284" w:rsidP="00514284">
      <w:pPr>
        <w:spacing w:line="360" w:lineRule="auto"/>
        <w:jc w:val="both"/>
        <w:rPr>
          <w:b/>
        </w:rPr>
      </w:pPr>
      <w:r>
        <w:rPr>
          <w:b/>
        </w:rPr>
        <w:t xml:space="preserve">AND </w:t>
      </w:r>
      <w:r w:rsidR="00B6160C">
        <w:rPr>
          <w:b/>
        </w:rPr>
        <w:t>2 DECEMBER</w:t>
      </w:r>
      <w:r>
        <w:rPr>
          <w:b/>
        </w:rPr>
        <w:t xml:space="preserve"> 2016</w:t>
      </w:r>
    </w:p>
    <w:p w:rsidR="00514284" w:rsidRDefault="00514284" w:rsidP="00514284">
      <w:pPr>
        <w:spacing w:line="360" w:lineRule="auto"/>
        <w:jc w:val="both"/>
      </w:pPr>
      <w:r w:rsidRPr="00C6752E">
        <w:t>In the matter between:-</w:t>
      </w:r>
    </w:p>
    <w:p w:rsidR="00514284" w:rsidRPr="00C6752E" w:rsidRDefault="00514284" w:rsidP="00514284">
      <w:pPr>
        <w:jc w:val="both"/>
      </w:pPr>
    </w:p>
    <w:p w:rsidR="00514284" w:rsidRDefault="009241D5" w:rsidP="00514284">
      <w:pPr>
        <w:jc w:val="both"/>
        <w:outlineLvl w:val="0"/>
        <w:rPr>
          <w:b/>
        </w:rPr>
      </w:pPr>
      <w:r>
        <w:rPr>
          <w:b/>
        </w:rPr>
        <w:t xml:space="preserve">DAIRIBORD HOLDINGS </w:t>
      </w:r>
      <w:r w:rsidR="00DB5D90">
        <w:rPr>
          <w:b/>
        </w:rPr>
        <w:t>LTD</w:t>
      </w:r>
      <w:r>
        <w:rPr>
          <w:b/>
        </w:rPr>
        <w:tab/>
      </w:r>
      <w:r>
        <w:rPr>
          <w:b/>
        </w:rPr>
        <w:tab/>
      </w:r>
      <w:r>
        <w:rPr>
          <w:b/>
        </w:rPr>
        <w:tab/>
        <w:t>Appellant</w:t>
      </w:r>
    </w:p>
    <w:p w:rsidR="00514284" w:rsidRDefault="00514284" w:rsidP="00514284">
      <w:pPr>
        <w:jc w:val="both"/>
        <w:outlineLvl w:val="0"/>
        <w:rPr>
          <w:b/>
        </w:rPr>
      </w:pPr>
    </w:p>
    <w:p w:rsidR="00514284" w:rsidRDefault="00514284" w:rsidP="00514284">
      <w:pPr>
        <w:jc w:val="both"/>
        <w:outlineLvl w:val="0"/>
      </w:pPr>
      <w:r w:rsidRPr="00C6752E">
        <w:t>And</w:t>
      </w:r>
    </w:p>
    <w:p w:rsidR="00514284" w:rsidRPr="00C6752E" w:rsidRDefault="00514284" w:rsidP="00514284">
      <w:pPr>
        <w:jc w:val="both"/>
        <w:outlineLvl w:val="0"/>
      </w:pPr>
    </w:p>
    <w:p w:rsidR="00514284" w:rsidRDefault="00DB5D90" w:rsidP="00514284">
      <w:pPr>
        <w:jc w:val="both"/>
        <w:rPr>
          <w:b/>
        </w:rPr>
      </w:pPr>
      <w:r>
        <w:rPr>
          <w:b/>
        </w:rPr>
        <w:t>BENSON SAMUDZIMU</w:t>
      </w:r>
      <w:r w:rsidR="00514284">
        <w:rPr>
          <w:b/>
        </w:rPr>
        <w:tab/>
      </w:r>
      <w:r w:rsidR="00514284">
        <w:rPr>
          <w:b/>
        </w:rPr>
        <w:tab/>
      </w:r>
      <w:r w:rsidR="00514284">
        <w:rPr>
          <w:b/>
        </w:rPr>
        <w:tab/>
      </w:r>
      <w:r w:rsidR="00514284">
        <w:rPr>
          <w:b/>
        </w:rPr>
        <w:tab/>
        <w:t>Respondent</w:t>
      </w:r>
    </w:p>
    <w:p w:rsidR="00514284" w:rsidRPr="00C6752E" w:rsidRDefault="00514284" w:rsidP="00514284">
      <w:pPr>
        <w:jc w:val="both"/>
        <w:rPr>
          <w:b/>
        </w:rPr>
      </w:pPr>
    </w:p>
    <w:p w:rsidR="00514284" w:rsidRDefault="00514284" w:rsidP="00550E9C">
      <w:pPr>
        <w:spacing w:line="276" w:lineRule="auto"/>
        <w:jc w:val="both"/>
        <w:outlineLvl w:val="0"/>
      </w:pPr>
      <w:r w:rsidRPr="00C6752E">
        <w:t>Before Honourable</w:t>
      </w:r>
      <w:r w:rsidR="00D76CAF">
        <w:t>s</w:t>
      </w:r>
      <w:r>
        <w:t xml:space="preserve"> B.S.</w:t>
      </w:r>
      <w:r w:rsidRPr="00C6752E">
        <w:t xml:space="preserve"> </w:t>
      </w:r>
      <w:r w:rsidR="00D76CAF">
        <w:t>Chidziva, J</w:t>
      </w:r>
    </w:p>
    <w:p w:rsidR="00D76CAF" w:rsidRDefault="00D76CAF" w:rsidP="00550E9C">
      <w:pPr>
        <w:spacing w:line="276" w:lineRule="auto"/>
        <w:jc w:val="both"/>
        <w:outlineLvl w:val="0"/>
      </w:pPr>
      <w:r>
        <w:tab/>
      </w:r>
      <w:r>
        <w:tab/>
      </w:r>
      <w:r>
        <w:tab/>
        <w:t>E. Makamure, J</w:t>
      </w:r>
    </w:p>
    <w:p w:rsidR="00D76CAF" w:rsidRDefault="00D76CAF" w:rsidP="00550E9C">
      <w:pPr>
        <w:spacing w:line="276" w:lineRule="auto"/>
        <w:jc w:val="both"/>
        <w:outlineLvl w:val="0"/>
      </w:pPr>
      <w:r>
        <w:tab/>
      </w:r>
      <w:r>
        <w:tab/>
      </w:r>
      <w:r>
        <w:tab/>
        <w:t>L. Hove, J</w:t>
      </w:r>
    </w:p>
    <w:p w:rsidR="00514284" w:rsidRDefault="00514284" w:rsidP="00514284">
      <w:pPr>
        <w:jc w:val="both"/>
      </w:pPr>
    </w:p>
    <w:p w:rsidR="00514284" w:rsidRPr="00DC0454" w:rsidRDefault="00514284" w:rsidP="00514284">
      <w:pPr>
        <w:jc w:val="both"/>
      </w:pPr>
      <w:r>
        <w:tab/>
      </w:r>
      <w:r>
        <w:tab/>
      </w:r>
      <w:r>
        <w:tab/>
        <w:t xml:space="preserve"> </w:t>
      </w:r>
      <w:r w:rsidRPr="00C6752E">
        <w:rPr>
          <w:b/>
        </w:rPr>
        <w:tab/>
      </w:r>
      <w:r w:rsidRPr="00C6752E">
        <w:rPr>
          <w:b/>
        </w:rPr>
        <w:tab/>
      </w:r>
    </w:p>
    <w:p w:rsidR="00514284" w:rsidRDefault="009241D5" w:rsidP="00514284">
      <w:pPr>
        <w:spacing w:line="360" w:lineRule="auto"/>
        <w:jc w:val="both"/>
        <w:rPr>
          <w:b/>
        </w:rPr>
      </w:pPr>
      <w:r>
        <w:rPr>
          <w:b/>
        </w:rPr>
        <w:t>For Appellant</w:t>
      </w:r>
      <w:r w:rsidR="00DB5D90">
        <w:rPr>
          <w:b/>
        </w:rPr>
        <w:tab/>
      </w:r>
      <w:r w:rsidR="00DB5D90">
        <w:rPr>
          <w:b/>
        </w:rPr>
        <w:tab/>
        <w:t xml:space="preserve">Advocate </w:t>
      </w:r>
      <w:r w:rsidR="00D76CAF">
        <w:rPr>
          <w:b/>
        </w:rPr>
        <w:t>T Mpofu</w:t>
      </w:r>
      <w:r w:rsidR="00514284">
        <w:rPr>
          <w:b/>
        </w:rPr>
        <w:tab/>
      </w:r>
      <w:r w:rsidR="00514284">
        <w:rPr>
          <w:b/>
        </w:rPr>
        <w:tab/>
      </w:r>
    </w:p>
    <w:p w:rsidR="00514284" w:rsidRDefault="00514284" w:rsidP="00514284">
      <w:pPr>
        <w:spacing w:line="360" w:lineRule="auto"/>
        <w:ind w:left="720" w:hanging="720"/>
        <w:jc w:val="both"/>
        <w:rPr>
          <w:b/>
        </w:rPr>
      </w:pPr>
      <w:r>
        <w:rPr>
          <w:b/>
        </w:rPr>
        <w:t>For Respondent</w:t>
      </w:r>
      <w:r>
        <w:rPr>
          <w:b/>
        </w:rPr>
        <w:tab/>
      </w:r>
      <w:r>
        <w:rPr>
          <w:b/>
        </w:rPr>
        <w:tab/>
      </w:r>
      <w:r w:rsidR="004A16A2">
        <w:rPr>
          <w:b/>
        </w:rPr>
        <w:t>Advocate Magwali</w:t>
      </w:r>
      <w:r w:rsidR="00D76CAF">
        <w:rPr>
          <w:b/>
        </w:rPr>
        <w:t>ba</w:t>
      </w:r>
    </w:p>
    <w:p w:rsidR="00514284" w:rsidRDefault="00514284" w:rsidP="00514284">
      <w:pPr>
        <w:jc w:val="both"/>
        <w:rPr>
          <w:b/>
        </w:rPr>
      </w:pPr>
    </w:p>
    <w:p w:rsidR="00514284" w:rsidRDefault="00514284" w:rsidP="00514284">
      <w:pPr>
        <w:jc w:val="both"/>
        <w:outlineLvl w:val="0"/>
        <w:rPr>
          <w:b/>
        </w:rPr>
      </w:pPr>
      <w:r>
        <w:rPr>
          <w:b/>
        </w:rPr>
        <w:t>CHIDZIVA, J:</w:t>
      </w:r>
    </w:p>
    <w:p w:rsidR="00514284" w:rsidRDefault="00514284" w:rsidP="00514284">
      <w:pPr>
        <w:jc w:val="both"/>
        <w:outlineLvl w:val="0"/>
        <w:rPr>
          <w:b/>
        </w:rPr>
      </w:pPr>
    </w:p>
    <w:p w:rsidR="00B425D7" w:rsidRDefault="00B425D7" w:rsidP="00D55D40">
      <w:pPr>
        <w:spacing w:line="360" w:lineRule="auto"/>
        <w:jc w:val="both"/>
      </w:pPr>
    </w:p>
    <w:p w:rsidR="00EA3489" w:rsidRDefault="00EA3489" w:rsidP="00EA3489">
      <w:pPr>
        <w:spacing w:line="360" w:lineRule="auto"/>
        <w:jc w:val="both"/>
      </w:pPr>
      <w:r>
        <w:tab/>
        <w:t>This is an appeal against the decision of Honourable Arbitrator AJ Manase dated 8 February 2010.  The award stated as follows</w:t>
      </w:r>
      <w:r w:rsidR="006A1675">
        <w:t>:</w:t>
      </w:r>
    </w:p>
    <w:p w:rsidR="003D25D5" w:rsidRDefault="003D25D5" w:rsidP="004D0093">
      <w:pPr>
        <w:jc w:val="both"/>
      </w:pPr>
    </w:p>
    <w:p w:rsidR="003D25D5" w:rsidRPr="004D0093" w:rsidRDefault="003D25D5" w:rsidP="004D0093">
      <w:pPr>
        <w:spacing w:line="276" w:lineRule="auto"/>
        <w:ind w:left="720"/>
        <w:jc w:val="both"/>
        <w:rPr>
          <w:sz w:val="22"/>
          <w:szCs w:val="22"/>
        </w:rPr>
      </w:pPr>
      <w:r w:rsidRPr="004D0093">
        <w:rPr>
          <w:sz w:val="22"/>
          <w:szCs w:val="22"/>
        </w:rPr>
        <w:t>“I am of the view tha</w:t>
      </w:r>
      <w:r w:rsidR="00A75331" w:rsidRPr="004D0093">
        <w:rPr>
          <w:sz w:val="22"/>
          <w:szCs w:val="22"/>
        </w:rPr>
        <w:t>t it is in both parties interests</w:t>
      </w:r>
      <w:r w:rsidR="00C832A2" w:rsidRPr="004D0093">
        <w:rPr>
          <w:sz w:val="22"/>
          <w:szCs w:val="22"/>
        </w:rPr>
        <w:t xml:space="preserve"> that the matter should be brought to </w:t>
      </w:r>
      <w:r w:rsidR="0050457E" w:rsidRPr="004D0093">
        <w:rPr>
          <w:sz w:val="22"/>
          <w:szCs w:val="22"/>
        </w:rPr>
        <w:t>an end now.  The protraction of this matter serves no one’s interests</w:t>
      </w:r>
    </w:p>
    <w:p w:rsidR="00363312" w:rsidRPr="004D0093" w:rsidRDefault="00363312" w:rsidP="004D0093">
      <w:pPr>
        <w:spacing w:line="276" w:lineRule="auto"/>
        <w:jc w:val="both"/>
        <w:rPr>
          <w:sz w:val="22"/>
          <w:szCs w:val="22"/>
        </w:rPr>
      </w:pPr>
      <w:r w:rsidRPr="004D0093">
        <w:rPr>
          <w:sz w:val="22"/>
          <w:szCs w:val="22"/>
        </w:rPr>
        <w:tab/>
        <w:t>I award as follows;</w:t>
      </w:r>
    </w:p>
    <w:p w:rsidR="00363312" w:rsidRPr="004D0093" w:rsidRDefault="00363312" w:rsidP="004D0093">
      <w:pPr>
        <w:pStyle w:val="ListParagraph"/>
        <w:numPr>
          <w:ilvl w:val="0"/>
          <w:numId w:val="1"/>
        </w:numPr>
        <w:spacing w:line="276" w:lineRule="auto"/>
        <w:jc w:val="both"/>
        <w:rPr>
          <w:sz w:val="22"/>
          <w:szCs w:val="22"/>
        </w:rPr>
      </w:pPr>
      <w:r w:rsidRPr="004D0093">
        <w:rPr>
          <w:sz w:val="22"/>
          <w:szCs w:val="22"/>
        </w:rPr>
        <w:t>Normally respondent should be reins</w:t>
      </w:r>
      <w:r w:rsidR="00920AFE" w:rsidRPr="004D0093">
        <w:rPr>
          <w:sz w:val="22"/>
          <w:szCs w:val="22"/>
        </w:rPr>
        <w:t>tated to the position of Business Development Director with Claimant without loss of salary and benefits</w:t>
      </w:r>
      <w:r w:rsidR="009B5B62" w:rsidRPr="004D0093">
        <w:rPr>
          <w:sz w:val="22"/>
          <w:szCs w:val="22"/>
        </w:rPr>
        <w:t>.  The parties are at liberty to adopt this course of action.</w:t>
      </w:r>
    </w:p>
    <w:p w:rsidR="00A261E5" w:rsidRPr="004D0093" w:rsidRDefault="006D397D" w:rsidP="004D0093">
      <w:pPr>
        <w:pStyle w:val="ListParagraph"/>
        <w:numPr>
          <w:ilvl w:val="0"/>
          <w:numId w:val="1"/>
        </w:numPr>
        <w:spacing w:line="276" w:lineRule="auto"/>
        <w:jc w:val="both"/>
        <w:rPr>
          <w:sz w:val="22"/>
          <w:szCs w:val="22"/>
        </w:rPr>
      </w:pPr>
      <w:r w:rsidRPr="004D0093">
        <w:rPr>
          <w:sz w:val="22"/>
          <w:szCs w:val="22"/>
        </w:rPr>
        <w:t xml:space="preserve">As earlier stated I found </w:t>
      </w:r>
      <w:r w:rsidR="00D31903" w:rsidRPr="004D0093">
        <w:rPr>
          <w:sz w:val="22"/>
          <w:szCs w:val="22"/>
        </w:rPr>
        <w:t xml:space="preserve">the relationship between the parties to be </w:t>
      </w:r>
      <w:r w:rsidR="00A261E5" w:rsidRPr="004D0093">
        <w:rPr>
          <w:sz w:val="22"/>
          <w:szCs w:val="22"/>
        </w:rPr>
        <w:t>acrimonious</w:t>
      </w:r>
      <w:r w:rsidR="006A1675">
        <w:rPr>
          <w:sz w:val="22"/>
          <w:szCs w:val="22"/>
        </w:rPr>
        <w:t>,</w:t>
      </w:r>
      <w:r w:rsidR="00A261E5" w:rsidRPr="004D0093">
        <w:rPr>
          <w:sz w:val="22"/>
          <w:szCs w:val="22"/>
        </w:rPr>
        <w:t xml:space="preserve"> clearly reinstatement might not be in the best interest of the parties.  In that event Claimant is at liberty to terminate respondent’s contract on a package in terms of the relevant labour laws of the country.</w:t>
      </w:r>
    </w:p>
    <w:p w:rsidR="00A261E5" w:rsidRPr="004D0093" w:rsidRDefault="00A261E5" w:rsidP="004D0093">
      <w:pPr>
        <w:pStyle w:val="ListParagraph"/>
        <w:numPr>
          <w:ilvl w:val="0"/>
          <w:numId w:val="1"/>
        </w:numPr>
        <w:spacing w:line="276" w:lineRule="auto"/>
        <w:jc w:val="both"/>
        <w:rPr>
          <w:sz w:val="22"/>
          <w:szCs w:val="22"/>
        </w:rPr>
      </w:pPr>
      <w:r w:rsidRPr="004D0093">
        <w:rPr>
          <w:sz w:val="22"/>
          <w:szCs w:val="22"/>
        </w:rPr>
        <w:t>Respondent is awarded costs.”</w:t>
      </w:r>
    </w:p>
    <w:p w:rsidR="004D0093" w:rsidRDefault="004D0093" w:rsidP="004D0093">
      <w:pPr>
        <w:pStyle w:val="ListParagraph"/>
        <w:spacing w:line="276" w:lineRule="auto"/>
        <w:ind w:left="1440"/>
        <w:jc w:val="both"/>
      </w:pPr>
    </w:p>
    <w:p w:rsidR="00005E43" w:rsidRDefault="00124C86" w:rsidP="00124C86">
      <w:pPr>
        <w:spacing w:line="360" w:lineRule="auto"/>
        <w:jc w:val="both"/>
      </w:pPr>
      <w:r>
        <w:t>The back ground of this matter is that there was disharmony between the parties and the respondent was charged for several</w:t>
      </w:r>
      <w:r w:rsidR="00947643">
        <w:t xml:space="preserve"> acts of </w:t>
      </w:r>
      <w:r w:rsidR="00522037">
        <w:t>misconduct and</w:t>
      </w:r>
      <w:r w:rsidR="00947643">
        <w:t xml:space="preserve"> he</w:t>
      </w:r>
      <w:r w:rsidR="006A1675">
        <w:t xml:space="preserve"> was</w:t>
      </w:r>
      <w:r w:rsidR="00CC3E74">
        <w:t xml:space="preserve"> </w:t>
      </w:r>
      <w:r w:rsidR="00CC3E74">
        <w:lastRenderedPageBreak/>
        <w:t>dismissed from employment.  Upon arbitration the arbitrator came up</w:t>
      </w:r>
      <w:r w:rsidR="00005E43">
        <w:t xml:space="preserve"> with the award stated above.</w:t>
      </w:r>
    </w:p>
    <w:p w:rsidR="00005E43" w:rsidRDefault="00005E43" w:rsidP="004D0093">
      <w:pPr>
        <w:jc w:val="both"/>
      </w:pPr>
    </w:p>
    <w:p w:rsidR="00561A59" w:rsidRDefault="00005E43" w:rsidP="00124C86">
      <w:pPr>
        <w:spacing w:line="360" w:lineRule="auto"/>
        <w:jc w:val="both"/>
      </w:pPr>
      <w:r>
        <w:tab/>
        <w:t>The appellant has filed an appeal stating that the arbitrator erred by finding that the respondent was not guilty of any</w:t>
      </w:r>
      <w:r w:rsidR="00561A59">
        <w:t xml:space="preserve"> of the charges that were preferred against him or of any alternative charge that could be upheld as a competent verdict.</w:t>
      </w:r>
    </w:p>
    <w:p w:rsidR="00561A59" w:rsidRDefault="00561A59" w:rsidP="004D0093">
      <w:pPr>
        <w:jc w:val="both"/>
      </w:pPr>
    </w:p>
    <w:p w:rsidR="00EF422F" w:rsidRDefault="00561A59" w:rsidP="00124C86">
      <w:pPr>
        <w:spacing w:line="360" w:lineRule="auto"/>
        <w:jc w:val="both"/>
      </w:pPr>
      <w:r>
        <w:tab/>
        <w:t>The responde</w:t>
      </w:r>
      <w:r w:rsidR="00596A11">
        <w:t>nt in response submitted that appellant had approached the court with dirty hands because they had not complied with the arbitral award.</w:t>
      </w:r>
    </w:p>
    <w:p w:rsidR="00EF422F" w:rsidRDefault="00EF422F" w:rsidP="004D0093">
      <w:pPr>
        <w:jc w:val="both"/>
      </w:pPr>
    </w:p>
    <w:p w:rsidR="00EF422F" w:rsidRDefault="00EF422F" w:rsidP="00124C86">
      <w:pPr>
        <w:spacing w:line="360" w:lineRule="auto"/>
        <w:jc w:val="both"/>
      </w:pPr>
      <w:r>
        <w:tab/>
        <w:t>In cross-appeal the respondent submitted that;</w:t>
      </w:r>
    </w:p>
    <w:p w:rsidR="00EF422F" w:rsidRDefault="00EF422F" w:rsidP="004D0093">
      <w:pPr>
        <w:jc w:val="both"/>
      </w:pPr>
    </w:p>
    <w:p w:rsidR="001819FB" w:rsidRDefault="00EF422F" w:rsidP="00EF422F">
      <w:pPr>
        <w:pStyle w:val="ListParagraph"/>
        <w:numPr>
          <w:ilvl w:val="0"/>
          <w:numId w:val="2"/>
        </w:numPr>
        <w:spacing w:line="360" w:lineRule="auto"/>
        <w:jc w:val="both"/>
      </w:pPr>
      <w:r>
        <w:t>The arbitrator erred in law in holding</w:t>
      </w:r>
      <w:r w:rsidR="00781E6F">
        <w:t xml:space="preserve"> that the relationship between the parties had become acrimonious </w:t>
      </w:r>
      <w:r w:rsidR="00BF067C">
        <w:t xml:space="preserve">and that the respondent was at liberty to terminate the respondent’s contract of employment on </w:t>
      </w:r>
      <w:r w:rsidR="004A16A2">
        <w:t>a package</w:t>
      </w:r>
      <w:r w:rsidR="004A7A76">
        <w:t xml:space="preserve"> in terms of the relevant labour laws of this country. The appellant never led </w:t>
      </w:r>
      <w:r w:rsidR="002A0C85">
        <w:t>evidence to the effect that the employment relationship</w:t>
      </w:r>
      <w:r w:rsidR="005B4257">
        <w:t xml:space="preserve"> between Dairibord a</w:t>
      </w:r>
      <w:r w:rsidR="009F226A">
        <w:t>n</w:t>
      </w:r>
      <w:r w:rsidR="005B4257">
        <w:t>d Mr</w:t>
      </w:r>
      <w:r w:rsidR="00253F8C">
        <w:t xml:space="preserve"> Samudzimu had </w:t>
      </w:r>
      <w:r w:rsidR="00F654B1">
        <w:t>become</w:t>
      </w:r>
      <w:r w:rsidR="00253F8C">
        <w:t xml:space="preserve"> untenable.</w:t>
      </w:r>
    </w:p>
    <w:p w:rsidR="00A26608" w:rsidRDefault="001819FB" w:rsidP="00EF422F">
      <w:pPr>
        <w:pStyle w:val="ListParagraph"/>
        <w:numPr>
          <w:ilvl w:val="0"/>
          <w:numId w:val="2"/>
        </w:numPr>
        <w:spacing w:line="360" w:lineRule="auto"/>
        <w:jc w:val="both"/>
      </w:pPr>
      <w:r>
        <w:t xml:space="preserve">The </w:t>
      </w:r>
      <w:r w:rsidR="009D0E04">
        <w:t xml:space="preserve">Arbitrator failed to appreciate that respondent was a victim of </w:t>
      </w:r>
      <w:r w:rsidR="00D738F5">
        <w:t>victimization by his immediate boss, Mr Anthony</w:t>
      </w:r>
      <w:r w:rsidR="00A26608">
        <w:t xml:space="preserve"> Mandiwanza.</w:t>
      </w:r>
    </w:p>
    <w:p w:rsidR="00A26608" w:rsidRDefault="00A26608" w:rsidP="004D0093">
      <w:pPr>
        <w:jc w:val="both"/>
      </w:pPr>
    </w:p>
    <w:p w:rsidR="006D397D" w:rsidRDefault="00A26608" w:rsidP="004D0093">
      <w:pPr>
        <w:spacing w:line="360" w:lineRule="auto"/>
        <w:ind w:firstLine="720"/>
        <w:jc w:val="both"/>
      </w:pPr>
      <w:r>
        <w:t>When the parties appea</w:t>
      </w:r>
      <w:r w:rsidR="004A16A2">
        <w:t>red before this court Mr Magwali</w:t>
      </w:r>
      <w:r>
        <w:t>b</w:t>
      </w:r>
      <w:r w:rsidR="00C72B8D">
        <w:t>a</w:t>
      </w:r>
      <w:r w:rsidR="00D31903">
        <w:t xml:space="preserve"> </w:t>
      </w:r>
      <w:r w:rsidR="003D75A9">
        <w:t xml:space="preserve">raised </w:t>
      </w:r>
      <w:r w:rsidR="005873A1">
        <w:t xml:space="preserve">a point </w:t>
      </w:r>
      <w:r w:rsidR="005873A1" w:rsidRPr="004D0093">
        <w:rPr>
          <w:i/>
        </w:rPr>
        <w:t>in limine</w:t>
      </w:r>
      <w:r w:rsidR="005873A1">
        <w:t>.  He indicated that this appeal was res</w:t>
      </w:r>
      <w:r w:rsidR="003816B9">
        <w:t xml:space="preserve"> </w:t>
      </w:r>
      <w:r w:rsidR="005873A1">
        <w:t>judicat</w:t>
      </w:r>
      <w:r w:rsidR="003816B9">
        <w:t>a</w:t>
      </w:r>
      <w:r w:rsidR="00E86119">
        <w:t>.  The appellant had taken all grounds of review on appeal.  It was</w:t>
      </w:r>
      <w:r w:rsidR="00E35FD0">
        <w:t xml:space="preserve"> further submitted that the grounds of review in t</w:t>
      </w:r>
      <w:r w:rsidR="00412610">
        <w:t>he case that was dealt with by J</w:t>
      </w:r>
      <w:r w:rsidR="00E35FD0">
        <w:t xml:space="preserve">udge </w:t>
      </w:r>
      <w:proofErr w:type="spellStart"/>
      <w:r w:rsidR="00E35FD0">
        <w:t>Muchawa</w:t>
      </w:r>
      <w:proofErr w:type="spellEnd"/>
      <w:r w:rsidR="00E35FD0">
        <w:t xml:space="preserve"> in case Number LC/H/77/15</w:t>
      </w:r>
      <w:r w:rsidR="007D1F57">
        <w:t xml:space="preserve"> on 16 February 2015 concluded that there was nothing irregular in the decision</w:t>
      </w:r>
      <w:r w:rsidR="002E55D6">
        <w:t xml:space="preserve"> of the arbitrator.  The grounds for review relate to the same issues as the appeal.</w:t>
      </w:r>
    </w:p>
    <w:p w:rsidR="00B54F84" w:rsidRDefault="00B54F84" w:rsidP="004D0093">
      <w:pPr>
        <w:jc w:val="both"/>
      </w:pPr>
    </w:p>
    <w:p w:rsidR="00B54F84" w:rsidRDefault="00B54F84" w:rsidP="00A26608">
      <w:pPr>
        <w:spacing w:line="360" w:lineRule="auto"/>
        <w:jc w:val="both"/>
      </w:pPr>
      <w:r>
        <w:tab/>
        <w:t>Advocate Mpofu in response stated that;</w:t>
      </w:r>
    </w:p>
    <w:p w:rsidR="00B54F84" w:rsidRDefault="00B54F84" w:rsidP="00B0560E">
      <w:pPr>
        <w:jc w:val="both"/>
      </w:pPr>
    </w:p>
    <w:p w:rsidR="00552CC8" w:rsidRPr="00075231" w:rsidRDefault="00B54F84" w:rsidP="00075231">
      <w:pPr>
        <w:pStyle w:val="ListParagraph"/>
        <w:numPr>
          <w:ilvl w:val="0"/>
          <w:numId w:val="9"/>
        </w:numPr>
        <w:spacing w:line="360" w:lineRule="auto"/>
        <w:jc w:val="both"/>
      </w:pPr>
      <w:r w:rsidRPr="00075231">
        <w:t xml:space="preserve">Advocate </w:t>
      </w:r>
      <w:proofErr w:type="spellStart"/>
      <w:r w:rsidRPr="00075231">
        <w:t>Magwal</w:t>
      </w:r>
      <w:r w:rsidR="004A16A2" w:rsidRPr="00075231">
        <w:t>i</w:t>
      </w:r>
      <w:r w:rsidRPr="00075231">
        <w:t>ba</w:t>
      </w:r>
      <w:proofErr w:type="spellEnd"/>
      <w:r w:rsidRPr="00075231">
        <w:t xml:space="preserve"> took </w:t>
      </w:r>
      <w:r w:rsidR="00552CC8" w:rsidRPr="00075231">
        <w:t xml:space="preserve">them by surprise because this issue had not </w:t>
      </w:r>
    </w:p>
    <w:p w:rsidR="00B54F84" w:rsidRPr="00075231" w:rsidRDefault="003C2540" w:rsidP="00075231">
      <w:pPr>
        <w:spacing w:line="360" w:lineRule="auto"/>
        <w:jc w:val="both"/>
      </w:pPr>
      <w:r w:rsidRPr="00075231">
        <w:t xml:space="preserve">              </w:t>
      </w:r>
      <w:proofErr w:type="gramStart"/>
      <w:r w:rsidR="00552CC8" w:rsidRPr="00075231">
        <w:t>been</w:t>
      </w:r>
      <w:proofErr w:type="gramEnd"/>
      <w:r w:rsidR="00552CC8" w:rsidRPr="00075231">
        <w:t xml:space="preserve"> raised in the previous appearances.</w:t>
      </w:r>
    </w:p>
    <w:p w:rsidR="00552CC8" w:rsidRPr="00075231" w:rsidRDefault="00B0560E" w:rsidP="00075231">
      <w:pPr>
        <w:pStyle w:val="ListParagraph"/>
        <w:numPr>
          <w:ilvl w:val="0"/>
          <w:numId w:val="9"/>
        </w:numPr>
        <w:spacing w:line="360" w:lineRule="auto"/>
        <w:jc w:val="both"/>
      </w:pPr>
      <w:r>
        <w:t xml:space="preserve">The </w:t>
      </w:r>
      <w:r w:rsidR="003C2540" w:rsidRPr="00075231">
        <w:t>judgment</w:t>
      </w:r>
      <w:r w:rsidR="00F17A5A">
        <w:t xml:space="preserve"> by Justice </w:t>
      </w:r>
      <w:proofErr w:type="spellStart"/>
      <w:r w:rsidR="00F17A5A">
        <w:t>Muchawa</w:t>
      </w:r>
      <w:proofErr w:type="spellEnd"/>
      <w:r w:rsidR="00F17A5A">
        <w:t xml:space="preserve"> and other 2 Judges</w:t>
      </w:r>
      <w:r w:rsidR="003C2540" w:rsidRPr="00075231">
        <w:t xml:space="preserve"> does not comment on the decision</w:t>
      </w:r>
      <w:r w:rsidR="00075231" w:rsidRPr="00075231">
        <w:t xml:space="preserve"> of the arbitrator.</w:t>
      </w:r>
    </w:p>
    <w:p w:rsidR="00125775" w:rsidRDefault="00125775" w:rsidP="00075231">
      <w:pPr>
        <w:spacing w:line="360" w:lineRule="auto"/>
        <w:jc w:val="both"/>
      </w:pPr>
    </w:p>
    <w:p w:rsidR="006E218B" w:rsidRDefault="00273C13" w:rsidP="00125775">
      <w:pPr>
        <w:spacing w:line="360" w:lineRule="auto"/>
        <w:jc w:val="both"/>
      </w:pPr>
      <w:r>
        <w:t>What</w:t>
      </w:r>
      <w:r w:rsidR="00453157">
        <w:t xml:space="preserve"> </w:t>
      </w:r>
      <w:r w:rsidR="003816B9">
        <w:t>is to be decided is whether</w:t>
      </w:r>
      <w:r w:rsidR="003D5E0B">
        <w:t xml:space="preserve"> or not</w:t>
      </w:r>
      <w:r w:rsidR="003816B9">
        <w:t xml:space="preserve"> the matter is res-judicata</w:t>
      </w:r>
      <w:r w:rsidR="006E218B">
        <w:t>.</w:t>
      </w:r>
    </w:p>
    <w:p w:rsidR="006E218B" w:rsidRDefault="006E218B" w:rsidP="00B4559F">
      <w:pPr>
        <w:jc w:val="both"/>
      </w:pPr>
    </w:p>
    <w:p w:rsidR="00125775" w:rsidRDefault="006E218B" w:rsidP="00125775">
      <w:pPr>
        <w:spacing w:line="360" w:lineRule="auto"/>
        <w:jc w:val="both"/>
      </w:pPr>
      <w:r>
        <w:tab/>
        <w:t xml:space="preserve">The case </w:t>
      </w:r>
      <w:r w:rsidR="00BB0A5C">
        <w:t xml:space="preserve">of </w:t>
      </w:r>
      <w:proofErr w:type="spellStart"/>
      <w:r w:rsidR="00E3554E">
        <w:rPr>
          <w:i/>
        </w:rPr>
        <w:t>Philiki</w:t>
      </w:r>
      <w:r w:rsidR="00BB0A5C" w:rsidRPr="00C64C6B">
        <w:rPr>
          <w:i/>
        </w:rPr>
        <w:t>ni</w:t>
      </w:r>
      <w:proofErr w:type="spellEnd"/>
      <w:r w:rsidR="00AA5935">
        <w:t xml:space="preserve"> v </w:t>
      </w:r>
      <w:r w:rsidR="00E3554E">
        <w:rPr>
          <w:i/>
        </w:rPr>
        <w:t>AG</w:t>
      </w:r>
      <w:r w:rsidR="00AA5935">
        <w:t xml:space="preserve"> 1999 </w:t>
      </w:r>
      <w:r w:rsidR="005D0324">
        <w:t>ZLR (1) 105 clearly stated</w:t>
      </w:r>
      <w:r w:rsidR="00E3554E">
        <w:t xml:space="preserve"> that</w:t>
      </w:r>
      <w:r w:rsidR="008A002C">
        <w:t xml:space="preserve"> review procedures and appeal procedures are two distinct </w:t>
      </w:r>
      <w:r w:rsidR="00BB0A5C">
        <w:t xml:space="preserve">procedures.  </w:t>
      </w:r>
      <w:r w:rsidR="003534A2" w:rsidRPr="00E3554E">
        <w:rPr>
          <w:u w:val="single"/>
        </w:rPr>
        <w:t>Hebstein</w:t>
      </w:r>
      <w:r w:rsidR="00F37C9A" w:rsidRPr="00E3554E">
        <w:rPr>
          <w:u w:val="single"/>
        </w:rPr>
        <w:t xml:space="preserve"> and Va</w:t>
      </w:r>
      <w:r w:rsidR="00A76A35" w:rsidRPr="00E3554E">
        <w:rPr>
          <w:u w:val="single"/>
        </w:rPr>
        <w:t>n</w:t>
      </w:r>
      <w:r w:rsidR="00F37C9A">
        <w:t xml:space="preserve"> </w:t>
      </w:r>
      <w:r w:rsidR="00F37C9A" w:rsidRPr="00E3554E">
        <w:rPr>
          <w:u w:val="single"/>
        </w:rPr>
        <w:t>Wins</w:t>
      </w:r>
      <w:r w:rsidR="00A76A35" w:rsidRPr="00E3554E">
        <w:rPr>
          <w:u w:val="single"/>
        </w:rPr>
        <w:t>e</w:t>
      </w:r>
      <w:r w:rsidR="009B63C4" w:rsidRPr="00E3554E">
        <w:rPr>
          <w:u w:val="single"/>
        </w:rPr>
        <w:t>n</w:t>
      </w:r>
      <w:r w:rsidR="00F37C9A" w:rsidRPr="00E3554E">
        <w:rPr>
          <w:u w:val="single"/>
        </w:rPr>
        <w:t xml:space="preserve"> 4</w:t>
      </w:r>
      <w:r w:rsidR="00F37C9A" w:rsidRPr="00E3554E">
        <w:rPr>
          <w:u w:val="single"/>
          <w:vertAlign w:val="superscript"/>
        </w:rPr>
        <w:t>th</w:t>
      </w:r>
      <w:r w:rsidR="00F37C9A" w:rsidRPr="00E3554E">
        <w:rPr>
          <w:u w:val="single"/>
        </w:rPr>
        <w:t xml:space="preserve"> Edition page</w:t>
      </w:r>
      <w:r w:rsidR="00F37C9A">
        <w:t xml:space="preserve"> 929 states that</w:t>
      </w:r>
      <w:r w:rsidR="005A62C4">
        <w:t>:</w:t>
      </w:r>
    </w:p>
    <w:p w:rsidR="00C50391" w:rsidRDefault="00C50391" w:rsidP="00B4559F">
      <w:pPr>
        <w:jc w:val="both"/>
      </w:pPr>
    </w:p>
    <w:p w:rsidR="00C50391" w:rsidRPr="00B4559F" w:rsidRDefault="00C50391" w:rsidP="00B4559F">
      <w:pPr>
        <w:spacing w:line="276" w:lineRule="auto"/>
        <w:ind w:left="720"/>
        <w:jc w:val="both"/>
        <w:rPr>
          <w:sz w:val="22"/>
          <w:szCs w:val="22"/>
        </w:rPr>
      </w:pPr>
      <w:r w:rsidRPr="00B4559F">
        <w:rPr>
          <w:sz w:val="22"/>
          <w:szCs w:val="22"/>
        </w:rPr>
        <w:t>“Upon review the court is in general terms concerned with the legality of the decision not with its merits.  The function of judiciary</w:t>
      </w:r>
      <w:r w:rsidR="00B3522A" w:rsidRPr="00B4559F">
        <w:rPr>
          <w:sz w:val="22"/>
          <w:szCs w:val="22"/>
        </w:rPr>
        <w:t xml:space="preserve"> review is to scrutinize the legality of administrative action, not to secure or substitute a de</w:t>
      </w:r>
      <w:r w:rsidR="004C2990" w:rsidRPr="00B4559F">
        <w:rPr>
          <w:sz w:val="22"/>
          <w:szCs w:val="22"/>
        </w:rPr>
        <w:t xml:space="preserve">cision by a judge in the place </w:t>
      </w:r>
      <w:r w:rsidR="00D00DE7" w:rsidRPr="00B4559F">
        <w:rPr>
          <w:sz w:val="22"/>
          <w:szCs w:val="22"/>
        </w:rPr>
        <w:t>of the decision of an admini</w:t>
      </w:r>
      <w:r w:rsidR="00A76A35" w:rsidRPr="00B4559F">
        <w:rPr>
          <w:sz w:val="22"/>
          <w:szCs w:val="22"/>
        </w:rPr>
        <w:t>strator.”</w:t>
      </w:r>
    </w:p>
    <w:p w:rsidR="00060E8B" w:rsidRDefault="00060E8B" w:rsidP="00B4559F">
      <w:pPr>
        <w:jc w:val="both"/>
      </w:pPr>
    </w:p>
    <w:p w:rsidR="00060E8B" w:rsidRDefault="00060E8B" w:rsidP="00125775">
      <w:pPr>
        <w:spacing w:line="360" w:lineRule="auto"/>
        <w:jc w:val="both"/>
      </w:pPr>
      <w:r>
        <w:tab/>
        <w:t>Hebste</w:t>
      </w:r>
      <w:r w:rsidR="006B4D40">
        <w:t>in and Van W</w:t>
      </w:r>
      <w:r w:rsidR="005A62C4">
        <w:t>insen on page 933 further states</w:t>
      </w:r>
      <w:r w:rsidR="006B4D40">
        <w:t xml:space="preserve"> that</w:t>
      </w:r>
    </w:p>
    <w:p w:rsidR="006B4D40" w:rsidRDefault="006B4D40" w:rsidP="00B4559F">
      <w:pPr>
        <w:jc w:val="both"/>
      </w:pPr>
    </w:p>
    <w:p w:rsidR="006B4D40" w:rsidRPr="00B4559F" w:rsidRDefault="006B4D40" w:rsidP="00B4559F">
      <w:pPr>
        <w:spacing w:line="276" w:lineRule="auto"/>
        <w:ind w:left="720"/>
        <w:jc w:val="both"/>
        <w:rPr>
          <w:sz w:val="22"/>
          <w:szCs w:val="22"/>
        </w:rPr>
      </w:pPr>
      <w:r w:rsidRPr="00B4559F">
        <w:rPr>
          <w:sz w:val="22"/>
          <w:szCs w:val="22"/>
        </w:rPr>
        <w:t>“The first distinction depends therefore on whether it is the result only or rather the method of the</w:t>
      </w:r>
      <w:r w:rsidR="00EA06B3" w:rsidRPr="00B4559F">
        <w:rPr>
          <w:sz w:val="22"/>
          <w:szCs w:val="22"/>
        </w:rPr>
        <w:t xml:space="preserve"> trial which is to be attacked.  Naturally the method of the trial </w:t>
      </w:r>
      <w:r w:rsidR="00E3554E">
        <w:rPr>
          <w:sz w:val="22"/>
          <w:szCs w:val="22"/>
        </w:rPr>
        <w:t>will</w:t>
      </w:r>
      <w:r w:rsidR="00EA06B3" w:rsidRPr="00B4559F">
        <w:rPr>
          <w:sz w:val="22"/>
          <w:szCs w:val="22"/>
        </w:rPr>
        <w:t xml:space="preserve"> be attacked on review only when the result of the trial is regarded</w:t>
      </w:r>
      <w:r w:rsidR="00943B38" w:rsidRPr="00B4559F">
        <w:rPr>
          <w:sz w:val="22"/>
          <w:szCs w:val="22"/>
        </w:rPr>
        <w:t xml:space="preserve"> as unsatisfactory as well.  The ground of judgment not justified by the </w:t>
      </w:r>
      <w:r w:rsidR="00C64C6B" w:rsidRPr="00B4559F">
        <w:rPr>
          <w:sz w:val="22"/>
          <w:szCs w:val="22"/>
        </w:rPr>
        <w:t>evidence</w:t>
      </w:r>
      <w:r w:rsidR="00943B38" w:rsidRPr="00B4559F">
        <w:rPr>
          <w:sz w:val="22"/>
          <w:szCs w:val="22"/>
        </w:rPr>
        <w:t xml:space="preserve"> would be a matter of appeal and not of review upon</w:t>
      </w:r>
      <w:r w:rsidR="00AE7FA5" w:rsidRPr="00B4559F">
        <w:rPr>
          <w:sz w:val="22"/>
          <w:szCs w:val="22"/>
        </w:rPr>
        <w:t xml:space="preserve"> this test.  The essential question in review proceedings</w:t>
      </w:r>
      <w:r w:rsidR="00387B9F" w:rsidRPr="00B4559F">
        <w:rPr>
          <w:sz w:val="22"/>
          <w:szCs w:val="22"/>
        </w:rPr>
        <w:t xml:space="preserve"> is not the correctness of the decision under review </w:t>
      </w:r>
      <w:r w:rsidR="00E147B2" w:rsidRPr="00B4559F">
        <w:rPr>
          <w:sz w:val="22"/>
          <w:szCs w:val="22"/>
        </w:rPr>
        <w:t>but its validity.”</w:t>
      </w:r>
    </w:p>
    <w:p w:rsidR="00E147B2" w:rsidRDefault="00E147B2" w:rsidP="00B4559F">
      <w:pPr>
        <w:jc w:val="both"/>
      </w:pPr>
    </w:p>
    <w:p w:rsidR="00E147B2" w:rsidRDefault="00E147B2" w:rsidP="00125775">
      <w:pPr>
        <w:spacing w:line="360" w:lineRule="auto"/>
        <w:jc w:val="both"/>
      </w:pPr>
      <w:r>
        <w:tab/>
        <w:t>Justice Muchawa in the</w:t>
      </w:r>
      <w:r w:rsidR="00C534D7">
        <w:t xml:space="preserve"> case of </w:t>
      </w:r>
      <w:r w:rsidR="00F01866" w:rsidRPr="001F6816">
        <w:rPr>
          <w:i/>
          <w:u w:val="single"/>
        </w:rPr>
        <w:t>Dairibord Holdings Ltd</w:t>
      </w:r>
      <w:r w:rsidR="00F01866" w:rsidRPr="001F6816">
        <w:rPr>
          <w:u w:val="single"/>
        </w:rPr>
        <w:t xml:space="preserve"> v </w:t>
      </w:r>
      <w:r w:rsidR="00F01866" w:rsidRPr="001F6816">
        <w:rPr>
          <w:i/>
          <w:u w:val="single"/>
        </w:rPr>
        <w:t>Benson Samudzimu</w:t>
      </w:r>
      <w:r w:rsidR="007558E9" w:rsidRPr="001F6816">
        <w:rPr>
          <w:u w:val="single"/>
        </w:rPr>
        <w:t xml:space="preserve"> LC/H/74/10</w:t>
      </w:r>
      <w:r w:rsidR="007558E9">
        <w:t xml:space="preserve"> indicated that</w:t>
      </w:r>
      <w:r w:rsidR="003570B3">
        <w:t>,</w:t>
      </w:r>
    </w:p>
    <w:p w:rsidR="003570B3" w:rsidRDefault="003570B3" w:rsidP="00B4559F">
      <w:pPr>
        <w:jc w:val="both"/>
      </w:pPr>
    </w:p>
    <w:p w:rsidR="003570B3" w:rsidRPr="00EB170C" w:rsidRDefault="003570B3" w:rsidP="00EB170C">
      <w:pPr>
        <w:spacing w:line="276" w:lineRule="auto"/>
        <w:ind w:left="720"/>
        <w:jc w:val="both"/>
        <w:rPr>
          <w:sz w:val="22"/>
          <w:szCs w:val="22"/>
        </w:rPr>
      </w:pPr>
      <w:r w:rsidRPr="00EB170C">
        <w:rPr>
          <w:sz w:val="22"/>
          <w:szCs w:val="22"/>
        </w:rPr>
        <w:t xml:space="preserve">“It seems to me that applicant wishes to draw this court to determine whether first respondent’s decision is correct on its merits.  </w:t>
      </w:r>
      <w:r w:rsidR="006E617F" w:rsidRPr="00EB170C">
        <w:rPr>
          <w:sz w:val="22"/>
          <w:szCs w:val="22"/>
        </w:rPr>
        <w:t xml:space="preserve">At the moment we are not sitting as an appeal court.  The test to be satisfied by applicant is not an easy one.  It is clearly so stated in the case of </w:t>
      </w:r>
      <w:r w:rsidR="006E617F" w:rsidRPr="00EB170C">
        <w:rPr>
          <w:i/>
          <w:sz w:val="22"/>
          <w:szCs w:val="22"/>
        </w:rPr>
        <w:t xml:space="preserve">Robert </w:t>
      </w:r>
      <w:proofErr w:type="spellStart"/>
      <w:r w:rsidR="00453D3E" w:rsidRPr="00EB170C">
        <w:rPr>
          <w:i/>
          <w:sz w:val="22"/>
          <w:szCs w:val="22"/>
        </w:rPr>
        <w:t>Dombodzvuku</w:t>
      </w:r>
      <w:proofErr w:type="spellEnd"/>
      <w:r w:rsidR="00453D3E" w:rsidRPr="00EB170C">
        <w:rPr>
          <w:i/>
          <w:sz w:val="22"/>
          <w:szCs w:val="22"/>
        </w:rPr>
        <w:t xml:space="preserve"> &amp; </w:t>
      </w:r>
      <w:proofErr w:type="spellStart"/>
      <w:r w:rsidR="00453D3E" w:rsidRPr="00EB170C">
        <w:rPr>
          <w:i/>
          <w:sz w:val="22"/>
          <w:szCs w:val="22"/>
        </w:rPr>
        <w:t>Anor</w:t>
      </w:r>
      <w:proofErr w:type="spellEnd"/>
      <w:r w:rsidR="00453D3E" w:rsidRPr="00EB170C">
        <w:rPr>
          <w:sz w:val="22"/>
          <w:szCs w:val="22"/>
        </w:rPr>
        <w:t xml:space="preserve"> v </w:t>
      </w:r>
      <w:r w:rsidR="00453D3E" w:rsidRPr="00EB170C">
        <w:rPr>
          <w:i/>
          <w:sz w:val="22"/>
          <w:szCs w:val="22"/>
        </w:rPr>
        <w:t>Sithole N.O. and The Attorney General</w:t>
      </w:r>
      <w:r w:rsidR="00453D3E" w:rsidRPr="00EB170C">
        <w:rPr>
          <w:sz w:val="22"/>
          <w:szCs w:val="22"/>
        </w:rPr>
        <w:t xml:space="preserve"> HH 174 – 04.”</w:t>
      </w:r>
    </w:p>
    <w:p w:rsidR="00A81E9B" w:rsidRDefault="00A81E9B" w:rsidP="00125775">
      <w:pPr>
        <w:spacing w:line="360" w:lineRule="auto"/>
        <w:jc w:val="both"/>
      </w:pPr>
    </w:p>
    <w:p w:rsidR="00A81E9B" w:rsidRDefault="00A81E9B" w:rsidP="00125775">
      <w:pPr>
        <w:spacing w:line="360" w:lineRule="auto"/>
        <w:jc w:val="both"/>
      </w:pPr>
      <w:r>
        <w:tab/>
      </w:r>
      <w:r w:rsidR="00F7275F">
        <w:t>Justice’s Muchawa therefore dealt w</w:t>
      </w:r>
      <w:r w:rsidR="00731CC4">
        <w:t>i</w:t>
      </w:r>
      <w:r w:rsidR="00F7275F">
        <w:t>th the validity</w:t>
      </w:r>
      <w:r w:rsidR="00C16D23">
        <w:t xml:space="preserve"> of the arbitrator’s award not the merits of the case.  In view of this therefore this court finds that</w:t>
      </w:r>
      <w:r w:rsidR="005A62C4">
        <w:t xml:space="preserve"> it is</w:t>
      </w:r>
      <w:r w:rsidR="00C16D23">
        <w:t xml:space="preserve"> the appeal which is going to deal with the merits of the case</w:t>
      </w:r>
      <w:r w:rsidR="001F6816">
        <w:t xml:space="preserve"> and it</w:t>
      </w:r>
      <w:r w:rsidR="00C16D23">
        <w:t xml:space="preserve"> is properly before th</w:t>
      </w:r>
      <w:r w:rsidR="007E4DF6">
        <w:t>is court.</w:t>
      </w:r>
      <w:r w:rsidR="005A62C4">
        <w:t xml:space="preserve"> This means that the case is not </w:t>
      </w:r>
      <w:proofErr w:type="spellStart"/>
      <w:r w:rsidR="005A62C4">
        <w:t>resj</w:t>
      </w:r>
      <w:r w:rsidR="00E4037D">
        <w:t>udicata</w:t>
      </w:r>
      <w:proofErr w:type="spellEnd"/>
      <w:r w:rsidR="00E4037D">
        <w:t>.</w:t>
      </w:r>
    </w:p>
    <w:p w:rsidR="00D7344A" w:rsidRDefault="00D7344A" w:rsidP="00B4559F">
      <w:pPr>
        <w:jc w:val="both"/>
      </w:pPr>
    </w:p>
    <w:p w:rsidR="00D7344A" w:rsidRDefault="00D7344A" w:rsidP="00B4559F">
      <w:pPr>
        <w:jc w:val="both"/>
      </w:pPr>
      <w:r>
        <w:tab/>
        <w:t>The grounds of appeal before this court are that;</w:t>
      </w:r>
    </w:p>
    <w:p w:rsidR="00D7344A" w:rsidRDefault="00D7344A" w:rsidP="00B4559F">
      <w:pPr>
        <w:jc w:val="both"/>
      </w:pPr>
    </w:p>
    <w:p w:rsidR="003B1CD9" w:rsidRDefault="00EE3396" w:rsidP="00D767AA">
      <w:pPr>
        <w:pStyle w:val="ListParagraph"/>
        <w:numPr>
          <w:ilvl w:val="0"/>
          <w:numId w:val="10"/>
        </w:numPr>
        <w:spacing w:line="360" w:lineRule="auto"/>
        <w:jc w:val="both"/>
      </w:pPr>
      <w:r>
        <w:t xml:space="preserve">The arbitrator erred in law in holding that the relationship between the parties had become </w:t>
      </w:r>
      <w:r w:rsidR="000B08ED">
        <w:t>academies</w:t>
      </w:r>
      <w:r w:rsidR="009E4731">
        <w:t xml:space="preserve"> and</w:t>
      </w:r>
      <w:r w:rsidR="00196EF5">
        <w:t xml:space="preserve"> that the Respondent was at liberty </w:t>
      </w:r>
      <w:r w:rsidR="002F3AF3">
        <w:lastRenderedPageBreak/>
        <w:t xml:space="preserve">to terminate the Respondent’s contract of employment on a package in terms of the relevant Labour Laws of this country.  In making such finding the Honourable Arbitrator erred by </w:t>
      </w:r>
      <w:r w:rsidR="00D640D6">
        <w:t xml:space="preserve">failing to appreciate that in terms of the Labour Relations Act, the onus of proving </w:t>
      </w:r>
      <w:r w:rsidR="002C63A6">
        <w:t>that the employment relationship between the parties had become untenable was with the employer.  In the matter in casu, the employ</w:t>
      </w:r>
      <w:r w:rsidR="00766EAB">
        <w:t>er never led any evidence to suggest that the</w:t>
      </w:r>
      <w:r w:rsidR="003B1CD9">
        <w:t xml:space="preserve"> employment relationship between </w:t>
      </w:r>
      <w:proofErr w:type="spellStart"/>
      <w:r w:rsidR="003B1CD9">
        <w:t>Dairibord</w:t>
      </w:r>
      <w:proofErr w:type="spellEnd"/>
      <w:r w:rsidR="003B1CD9">
        <w:t xml:space="preserve"> and </w:t>
      </w:r>
      <w:proofErr w:type="spellStart"/>
      <w:r w:rsidR="003B1CD9">
        <w:t>Mr</w:t>
      </w:r>
      <w:proofErr w:type="spellEnd"/>
      <w:r w:rsidR="003B1CD9">
        <w:t xml:space="preserve"> </w:t>
      </w:r>
      <w:proofErr w:type="spellStart"/>
      <w:r w:rsidR="003B1CD9">
        <w:t>Samudzimu</w:t>
      </w:r>
      <w:proofErr w:type="spellEnd"/>
      <w:r w:rsidR="003B1CD9">
        <w:t xml:space="preserve"> had become untenable.</w:t>
      </w:r>
    </w:p>
    <w:p w:rsidR="00D7344A" w:rsidRDefault="00AC02CB" w:rsidP="00D767AA">
      <w:pPr>
        <w:pStyle w:val="ListParagraph"/>
        <w:numPr>
          <w:ilvl w:val="0"/>
          <w:numId w:val="10"/>
        </w:numPr>
        <w:spacing w:line="360" w:lineRule="auto"/>
        <w:jc w:val="both"/>
      </w:pPr>
      <w:r>
        <w:t xml:space="preserve">The Honourable Arbitrator failed to appreciate that the Appellant was a victim of victimisation on by his immediate boss are </w:t>
      </w:r>
      <w:r w:rsidR="00D94135">
        <w:t xml:space="preserve">Anthony </w:t>
      </w:r>
      <w:proofErr w:type="spellStart"/>
      <w:r w:rsidR="00D94135">
        <w:t>Mandiwanza</w:t>
      </w:r>
      <w:proofErr w:type="spellEnd"/>
      <w:r w:rsidR="00196EF5">
        <w:t xml:space="preserve"> </w:t>
      </w:r>
      <w:r w:rsidR="00D94135">
        <w:t xml:space="preserve">who was of this mistaken belief that the Appellant was going out with his </w:t>
      </w:r>
      <w:r w:rsidR="00037A59">
        <w:t>(</w:t>
      </w:r>
      <w:proofErr w:type="spellStart"/>
      <w:r w:rsidR="00037A59">
        <w:t>Mr</w:t>
      </w:r>
      <w:proofErr w:type="spellEnd"/>
      <w:r w:rsidR="00037A59">
        <w:t xml:space="preserve"> </w:t>
      </w:r>
      <w:proofErr w:type="spellStart"/>
      <w:r w:rsidR="00037A59">
        <w:t>Mandiwanza’s</w:t>
      </w:r>
      <w:proofErr w:type="spellEnd"/>
      <w:r w:rsidR="00037A59">
        <w:t xml:space="preserve">) girl friend who is also employed by </w:t>
      </w:r>
      <w:proofErr w:type="spellStart"/>
      <w:r w:rsidR="00037A59">
        <w:t>Dairibord</w:t>
      </w:r>
      <w:proofErr w:type="spellEnd"/>
      <w:r w:rsidR="00037A59">
        <w:t xml:space="preserve"> and reporting directly to </w:t>
      </w:r>
      <w:proofErr w:type="spellStart"/>
      <w:r w:rsidR="00037A59">
        <w:t>Mr</w:t>
      </w:r>
      <w:proofErr w:type="spellEnd"/>
      <w:r w:rsidR="00037A59">
        <w:t xml:space="preserve"> </w:t>
      </w:r>
      <w:proofErr w:type="spellStart"/>
      <w:r w:rsidR="00037A59">
        <w:t>Ma</w:t>
      </w:r>
      <w:r w:rsidR="00A31ABD">
        <w:t>ndiwanz</w:t>
      </w:r>
      <w:r w:rsidR="00F6191A">
        <w:t>a</w:t>
      </w:r>
      <w:proofErr w:type="spellEnd"/>
    </w:p>
    <w:p w:rsidR="00F6191A" w:rsidRDefault="00F6191A" w:rsidP="00F6191A">
      <w:pPr>
        <w:pStyle w:val="ListParagraph"/>
        <w:spacing w:line="360" w:lineRule="auto"/>
        <w:ind w:left="1440"/>
        <w:jc w:val="both"/>
      </w:pPr>
    </w:p>
    <w:p w:rsidR="00A31ABD" w:rsidRDefault="00A31ABD" w:rsidP="00F6191A">
      <w:pPr>
        <w:spacing w:line="360" w:lineRule="auto"/>
        <w:jc w:val="both"/>
      </w:pPr>
      <w:r>
        <w:t>The arbitrator made factual findings to the effect that</w:t>
      </w:r>
      <w:r w:rsidR="00940548">
        <w:t>;</w:t>
      </w:r>
    </w:p>
    <w:p w:rsidR="00594164" w:rsidRPr="008F583D" w:rsidRDefault="00076979" w:rsidP="008F583D">
      <w:pPr>
        <w:pStyle w:val="ListParagraph"/>
        <w:spacing w:line="276" w:lineRule="auto"/>
        <w:ind w:left="2160" w:hanging="720"/>
        <w:rPr>
          <w:sz w:val="22"/>
          <w:szCs w:val="22"/>
        </w:rPr>
      </w:pPr>
      <w:r>
        <w:t>“1</w:t>
      </w:r>
      <w:r w:rsidRPr="008F583D">
        <w:rPr>
          <w:sz w:val="22"/>
          <w:szCs w:val="22"/>
        </w:rPr>
        <w:t>)</w:t>
      </w:r>
      <w:r w:rsidR="00047F9E" w:rsidRPr="008F583D">
        <w:rPr>
          <w:sz w:val="22"/>
          <w:szCs w:val="22"/>
        </w:rPr>
        <w:t xml:space="preserve"> </w:t>
      </w:r>
      <w:proofErr w:type="spellStart"/>
      <w:r w:rsidR="00940548" w:rsidRPr="008F583D">
        <w:rPr>
          <w:sz w:val="22"/>
          <w:szCs w:val="22"/>
        </w:rPr>
        <w:t>Mr</w:t>
      </w:r>
      <w:proofErr w:type="spellEnd"/>
      <w:r w:rsidR="00940548" w:rsidRPr="008F583D">
        <w:rPr>
          <w:sz w:val="22"/>
          <w:szCs w:val="22"/>
        </w:rPr>
        <w:t xml:space="preserve"> </w:t>
      </w:r>
      <w:proofErr w:type="spellStart"/>
      <w:r w:rsidR="00940548" w:rsidRPr="008F583D">
        <w:rPr>
          <w:sz w:val="22"/>
          <w:szCs w:val="22"/>
        </w:rPr>
        <w:t>Mandiwanza</w:t>
      </w:r>
      <w:proofErr w:type="spellEnd"/>
      <w:r w:rsidR="00940548" w:rsidRPr="008F583D">
        <w:rPr>
          <w:sz w:val="22"/>
          <w:szCs w:val="22"/>
        </w:rPr>
        <w:t xml:space="preserve"> was evasive</w:t>
      </w:r>
      <w:r w:rsidR="00594164" w:rsidRPr="008F583D">
        <w:rPr>
          <w:sz w:val="22"/>
          <w:szCs w:val="22"/>
        </w:rPr>
        <w:t xml:space="preserve"> although not </w:t>
      </w:r>
      <w:proofErr w:type="spellStart"/>
      <w:r w:rsidR="00594164" w:rsidRPr="008F583D">
        <w:rPr>
          <w:sz w:val="22"/>
          <w:szCs w:val="22"/>
        </w:rPr>
        <w:t>outrightly</w:t>
      </w:r>
      <w:proofErr w:type="spellEnd"/>
      <w:r w:rsidR="00594164" w:rsidRPr="008F583D">
        <w:rPr>
          <w:sz w:val="22"/>
          <w:szCs w:val="22"/>
        </w:rPr>
        <w:t xml:space="preserve"> </w:t>
      </w:r>
      <w:proofErr w:type="spellStart"/>
      <w:r w:rsidR="00594164" w:rsidRPr="008F583D">
        <w:rPr>
          <w:sz w:val="22"/>
          <w:szCs w:val="22"/>
        </w:rPr>
        <w:t>fasify</w:t>
      </w:r>
      <w:proofErr w:type="spellEnd"/>
    </w:p>
    <w:p w:rsidR="00940548" w:rsidRPr="008F583D" w:rsidRDefault="00594164" w:rsidP="008F583D">
      <w:pPr>
        <w:pStyle w:val="ListParagraph"/>
        <w:spacing w:line="276" w:lineRule="auto"/>
        <w:ind w:left="2160" w:hanging="720"/>
        <w:rPr>
          <w:sz w:val="22"/>
          <w:szCs w:val="22"/>
        </w:rPr>
      </w:pPr>
      <w:r w:rsidRPr="008F583D">
        <w:rPr>
          <w:sz w:val="22"/>
          <w:szCs w:val="22"/>
        </w:rPr>
        <w:t xml:space="preserve">     </w:t>
      </w:r>
      <w:proofErr w:type="gramStart"/>
      <w:r w:rsidR="00940548" w:rsidRPr="008F583D">
        <w:rPr>
          <w:sz w:val="22"/>
          <w:szCs w:val="22"/>
        </w:rPr>
        <w:t>evidence</w:t>
      </w:r>
      <w:proofErr w:type="gramEnd"/>
      <w:r w:rsidR="00940548" w:rsidRPr="008F583D">
        <w:rPr>
          <w:sz w:val="22"/>
          <w:szCs w:val="22"/>
        </w:rPr>
        <w:t>.  I thus do not regard his evidence as particu</w:t>
      </w:r>
      <w:r w:rsidR="00F51229" w:rsidRPr="008F583D">
        <w:rPr>
          <w:sz w:val="22"/>
          <w:szCs w:val="22"/>
        </w:rPr>
        <w:t>larly reliable.</w:t>
      </w:r>
    </w:p>
    <w:p w:rsidR="00F51229" w:rsidRPr="008F583D" w:rsidRDefault="00F51229" w:rsidP="008F583D">
      <w:pPr>
        <w:pStyle w:val="ListParagraph"/>
        <w:numPr>
          <w:ilvl w:val="0"/>
          <w:numId w:val="18"/>
        </w:numPr>
        <w:spacing w:line="276" w:lineRule="auto"/>
        <w:jc w:val="both"/>
        <w:rPr>
          <w:sz w:val="22"/>
          <w:szCs w:val="22"/>
        </w:rPr>
      </w:pPr>
      <w:r w:rsidRPr="008F583D">
        <w:rPr>
          <w:sz w:val="22"/>
          <w:szCs w:val="22"/>
          <w:lang w:val="en-ZW"/>
        </w:rPr>
        <w:t xml:space="preserve">The failure to provide a coupon for 47 </w:t>
      </w:r>
      <w:r w:rsidR="0002045C" w:rsidRPr="008F583D">
        <w:rPr>
          <w:sz w:val="22"/>
          <w:szCs w:val="22"/>
          <w:lang w:val="en-ZW"/>
        </w:rPr>
        <w:t>litres</w:t>
      </w:r>
      <w:r w:rsidRPr="008F583D">
        <w:rPr>
          <w:sz w:val="22"/>
          <w:szCs w:val="22"/>
          <w:lang w:val="en-ZW"/>
        </w:rPr>
        <w:t xml:space="preserve"> </w:t>
      </w:r>
      <w:r w:rsidR="0002045C" w:rsidRPr="008F583D">
        <w:rPr>
          <w:sz w:val="22"/>
          <w:szCs w:val="22"/>
          <w:lang w:val="en-ZW"/>
        </w:rPr>
        <w:t xml:space="preserve">fuel consumed cannot be theft.  The fuel was openly </w:t>
      </w:r>
      <w:r w:rsidR="004301DA">
        <w:rPr>
          <w:sz w:val="22"/>
          <w:szCs w:val="22"/>
          <w:lang w:val="en-ZW"/>
        </w:rPr>
        <w:t>drawn</w:t>
      </w:r>
      <w:r w:rsidR="0002045C" w:rsidRPr="008F583D">
        <w:rPr>
          <w:sz w:val="22"/>
          <w:szCs w:val="22"/>
          <w:lang w:val="en-ZW"/>
        </w:rPr>
        <w:t xml:space="preserve"> and signed for clearly</w:t>
      </w:r>
      <w:r w:rsidR="008D6C7B" w:rsidRPr="008F583D">
        <w:rPr>
          <w:sz w:val="22"/>
          <w:szCs w:val="22"/>
          <w:lang w:val="en-ZW"/>
        </w:rPr>
        <w:t xml:space="preserve"> showing an intention to make do.</w:t>
      </w:r>
    </w:p>
    <w:p w:rsidR="008D6C7B" w:rsidRPr="008F583D" w:rsidRDefault="008D6C7B" w:rsidP="008F583D">
      <w:pPr>
        <w:pStyle w:val="ListParagraph"/>
        <w:numPr>
          <w:ilvl w:val="0"/>
          <w:numId w:val="18"/>
        </w:numPr>
        <w:spacing w:line="276" w:lineRule="auto"/>
        <w:jc w:val="both"/>
        <w:rPr>
          <w:sz w:val="22"/>
          <w:szCs w:val="22"/>
        </w:rPr>
      </w:pPr>
      <w:r w:rsidRPr="008F583D">
        <w:rPr>
          <w:sz w:val="22"/>
          <w:szCs w:val="22"/>
        </w:rPr>
        <w:t xml:space="preserve">No evidence was adduced to the effect that leave had previously </w:t>
      </w:r>
      <w:r w:rsidR="00EC053A" w:rsidRPr="008F583D">
        <w:rPr>
          <w:sz w:val="22"/>
          <w:szCs w:val="22"/>
        </w:rPr>
        <w:t xml:space="preserve">been taken without the forms being forwarded for approval </w:t>
      </w:r>
      <w:r w:rsidR="00C169B5" w:rsidRPr="008F583D">
        <w:rPr>
          <w:sz w:val="22"/>
          <w:szCs w:val="22"/>
        </w:rPr>
        <w:t>and recording except that one time Respondent promised to forward the approved form and had not done so up to the time of the</w:t>
      </w:r>
      <w:r w:rsidR="00DC3391" w:rsidRPr="008F583D">
        <w:rPr>
          <w:sz w:val="22"/>
          <w:szCs w:val="22"/>
        </w:rPr>
        <w:t xml:space="preserve"> commencement of these proceedings.  By this time the correct leave days had been ascertained.  The charge is not sustainable.</w:t>
      </w:r>
    </w:p>
    <w:p w:rsidR="000E0904" w:rsidRPr="008F583D" w:rsidRDefault="00DC3391" w:rsidP="008F583D">
      <w:pPr>
        <w:pStyle w:val="ListParagraph"/>
        <w:numPr>
          <w:ilvl w:val="0"/>
          <w:numId w:val="18"/>
        </w:numPr>
        <w:spacing w:line="276" w:lineRule="auto"/>
        <w:jc w:val="both"/>
        <w:rPr>
          <w:sz w:val="22"/>
          <w:szCs w:val="22"/>
        </w:rPr>
      </w:pPr>
      <w:r w:rsidRPr="008F583D">
        <w:rPr>
          <w:sz w:val="22"/>
          <w:szCs w:val="22"/>
        </w:rPr>
        <w:t xml:space="preserve">As earlier stated I found the relationship between the parties to be </w:t>
      </w:r>
      <w:r w:rsidR="000E0904" w:rsidRPr="008F583D">
        <w:rPr>
          <w:sz w:val="22"/>
          <w:szCs w:val="22"/>
        </w:rPr>
        <w:t xml:space="preserve">acrimonious.” </w:t>
      </w:r>
    </w:p>
    <w:p w:rsidR="00097515" w:rsidRDefault="00097515" w:rsidP="00097515">
      <w:pPr>
        <w:spacing w:line="360" w:lineRule="auto"/>
        <w:jc w:val="both"/>
      </w:pPr>
    </w:p>
    <w:p w:rsidR="00097515" w:rsidRDefault="00097515" w:rsidP="00097515">
      <w:pPr>
        <w:spacing w:line="360" w:lineRule="auto"/>
        <w:jc w:val="both"/>
      </w:pPr>
      <w:r>
        <w:t>The findings by the</w:t>
      </w:r>
      <w:r w:rsidR="002749BB">
        <w:t xml:space="preserve"> arbitrator are reasonable and were supported by the analysis of </w:t>
      </w:r>
      <w:proofErr w:type="gramStart"/>
      <w:r w:rsidR="002749BB">
        <w:t>the conduce</w:t>
      </w:r>
      <w:proofErr w:type="gramEnd"/>
      <w:r w:rsidR="002749BB">
        <w:t xml:space="preserve"> that was brought before him. I t</w:t>
      </w:r>
      <w:r w:rsidR="006E0303">
        <w:t xml:space="preserve">herefore find no basis to </w:t>
      </w:r>
      <w:r w:rsidR="001721A5">
        <w:t>interfere with the ar</w:t>
      </w:r>
      <w:r w:rsidR="00AA666C">
        <w:t>bitrator’s findings.</w:t>
      </w:r>
    </w:p>
    <w:p w:rsidR="00D7344A" w:rsidRDefault="00D7344A" w:rsidP="00B4559F">
      <w:pPr>
        <w:jc w:val="both"/>
      </w:pPr>
    </w:p>
    <w:p w:rsidR="00D630C5" w:rsidRDefault="00D630C5" w:rsidP="00125775">
      <w:pPr>
        <w:spacing w:line="360" w:lineRule="auto"/>
        <w:jc w:val="both"/>
      </w:pPr>
      <w:r>
        <w:tab/>
        <w:t xml:space="preserve">This court therefore is going to deal with the merits of the case.  In the case of </w:t>
      </w:r>
      <w:r w:rsidRPr="00BA2267">
        <w:rPr>
          <w:i/>
        </w:rPr>
        <w:t>Ebrahim</w:t>
      </w:r>
      <w:r>
        <w:t xml:space="preserve"> vs </w:t>
      </w:r>
      <w:r w:rsidRPr="00BA2267">
        <w:rPr>
          <w:i/>
        </w:rPr>
        <w:t>Pittman</w:t>
      </w:r>
      <w:r>
        <w:t xml:space="preserve"> No 1995 (1) ZLR H 184-185 it was held that</w:t>
      </w:r>
      <w:r w:rsidR="00DC4ED7">
        <w:t>,</w:t>
      </w:r>
    </w:p>
    <w:p w:rsidR="00DC4ED7" w:rsidRDefault="00DC4ED7" w:rsidP="00B4559F">
      <w:pPr>
        <w:jc w:val="both"/>
      </w:pPr>
    </w:p>
    <w:p w:rsidR="00DC4ED7" w:rsidRPr="00DF3FA8" w:rsidRDefault="00DC4ED7" w:rsidP="00B4559F">
      <w:pPr>
        <w:spacing w:line="276" w:lineRule="auto"/>
        <w:ind w:left="720"/>
        <w:jc w:val="both"/>
        <w:rPr>
          <w:sz w:val="22"/>
          <w:szCs w:val="22"/>
          <w:lang w:val="en-ZW"/>
        </w:rPr>
      </w:pPr>
      <w:r w:rsidRPr="00DF3FA8">
        <w:rPr>
          <w:sz w:val="22"/>
          <w:szCs w:val="22"/>
        </w:rPr>
        <w:lastRenderedPageBreak/>
        <w:t>“</w:t>
      </w:r>
      <w:r w:rsidR="008D5583" w:rsidRPr="00DF3FA8">
        <w:rPr>
          <w:sz w:val="22"/>
          <w:szCs w:val="22"/>
          <w:lang w:val="en-ZW"/>
        </w:rPr>
        <w:t xml:space="preserve">It is trite law that in general, in finding facts and making references in a </w:t>
      </w:r>
      <w:r w:rsidR="008D56D3" w:rsidRPr="00DF3FA8">
        <w:rPr>
          <w:sz w:val="22"/>
          <w:szCs w:val="22"/>
          <w:lang w:val="en-ZW"/>
        </w:rPr>
        <w:t>civil</w:t>
      </w:r>
      <w:r w:rsidR="00BA2267" w:rsidRPr="00DF3FA8">
        <w:rPr>
          <w:sz w:val="22"/>
          <w:szCs w:val="22"/>
          <w:lang w:val="en-ZW"/>
        </w:rPr>
        <w:t xml:space="preserve"> </w:t>
      </w:r>
      <w:r w:rsidR="001F6F1E" w:rsidRPr="00DF3FA8">
        <w:rPr>
          <w:sz w:val="22"/>
          <w:szCs w:val="22"/>
          <w:lang w:val="en-ZW"/>
        </w:rPr>
        <w:t>case</w:t>
      </w:r>
      <w:r w:rsidR="005506E9" w:rsidRPr="00DF3FA8">
        <w:rPr>
          <w:sz w:val="22"/>
          <w:szCs w:val="22"/>
          <w:lang w:val="en-ZW"/>
        </w:rPr>
        <w:t>, the court may go upon a mere prepo</w:t>
      </w:r>
      <w:r w:rsidR="00267A62" w:rsidRPr="00DF3FA8">
        <w:rPr>
          <w:sz w:val="22"/>
          <w:szCs w:val="22"/>
          <w:lang w:val="en-ZW"/>
        </w:rPr>
        <w:t>n</w:t>
      </w:r>
      <w:r w:rsidR="005506E9" w:rsidRPr="00DF3FA8">
        <w:rPr>
          <w:sz w:val="22"/>
          <w:szCs w:val="22"/>
          <w:lang w:val="en-ZW"/>
        </w:rPr>
        <w:t>de</w:t>
      </w:r>
      <w:r w:rsidR="00267A62" w:rsidRPr="00DF3FA8">
        <w:rPr>
          <w:sz w:val="22"/>
          <w:szCs w:val="22"/>
          <w:lang w:val="en-ZW"/>
        </w:rPr>
        <w:t>ra</w:t>
      </w:r>
      <w:r w:rsidR="005506E9" w:rsidRPr="00DF3FA8">
        <w:rPr>
          <w:sz w:val="22"/>
          <w:szCs w:val="22"/>
          <w:lang w:val="en-ZW"/>
        </w:rPr>
        <w:t>nce of probability, although in so doing does not exclude every reasonable doubt</w:t>
      </w:r>
      <w:r w:rsidR="00B0189B" w:rsidRPr="00DF3FA8">
        <w:rPr>
          <w:sz w:val="22"/>
          <w:szCs w:val="22"/>
          <w:lang w:val="en-ZW"/>
        </w:rPr>
        <w:t>.</w:t>
      </w:r>
    </w:p>
    <w:p w:rsidR="00B0189B" w:rsidRPr="00DF3FA8" w:rsidRDefault="00B0189B" w:rsidP="00DF3FA8">
      <w:pPr>
        <w:spacing w:line="276" w:lineRule="auto"/>
        <w:jc w:val="both"/>
        <w:rPr>
          <w:sz w:val="22"/>
          <w:szCs w:val="22"/>
          <w:lang w:val="en-ZW"/>
        </w:rPr>
      </w:pPr>
    </w:p>
    <w:p w:rsidR="00B0189B" w:rsidRPr="00DF3FA8" w:rsidRDefault="00B0189B" w:rsidP="00B4559F">
      <w:pPr>
        <w:spacing w:line="276" w:lineRule="auto"/>
        <w:ind w:left="720"/>
        <w:jc w:val="both"/>
        <w:rPr>
          <w:sz w:val="22"/>
          <w:szCs w:val="22"/>
          <w:lang w:val="en-ZW"/>
        </w:rPr>
      </w:pPr>
      <w:r w:rsidRPr="00DF3FA8">
        <w:rPr>
          <w:sz w:val="22"/>
          <w:szCs w:val="22"/>
          <w:lang w:val="en-ZW"/>
        </w:rPr>
        <w:t>In criminal cases however every fact material to establish the guilty of the accused must</w:t>
      </w:r>
      <w:r w:rsidR="00266BC1" w:rsidRPr="00DF3FA8">
        <w:rPr>
          <w:sz w:val="22"/>
          <w:szCs w:val="22"/>
          <w:lang w:val="en-ZW"/>
        </w:rPr>
        <w:t>, unless it is admitted be established by proof beyond reasonable doubt and inference for facts must, in order to be permissible</w:t>
      </w:r>
      <w:r w:rsidR="00125273">
        <w:rPr>
          <w:sz w:val="22"/>
          <w:szCs w:val="22"/>
          <w:lang w:val="en-ZW"/>
        </w:rPr>
        <w:t xml:space="preserve"> be</w:t>
      </w:r>
      <w:r w:rsidR="003647FB" w:rsidRPr="00DF3FA8">
        <w:rPr>
          <w:sz w:val="22"/>
          <w:szCs w:val="22"/>
          <w:lang w:val="en-ZW"/>
        </w:rPr>
        <w:t xml:space="preserve"> such as to leave no reasonable doubt of their propriety and correctness.</w:t>
      </w:r>
    </w:p>
    <w:p w:rsidR="003647FB" w:rsidRPr="00DF3FA8" w:rsidRDefault="003647FB" w:rsidP="007C117C">
      <w:pPr>
        <w:jc w:val="both"/>
        <w:rPr>
          <w:sz w:val="22"/>
          <w:szCs w:val="22"/>
          <w:lang w:val="en-ZW"/>
        </w:rPr>
      </w:pPr>
    </w:p>
    <w:p w:rsidR="003647FB" w:rsidRPr="00DF3FA8" w:rsidRDefault="008D56D3" w:rsidP="00B4559F">
      <w:pPr>
        <w:spacing w:line="276" w:lineRule="auto"/>
        <w:ind w:left="720"/>
        <w:jc w:val="both"/>
        <w:rPr>
          <w:sz w:val="22"/>
          <w:szCs w:val="22"/>
          <w:lang w:val="en-ZW"/>
        </w:rPr>
      </w:pPr>
      <w:r w:rsidRPr="00DF3FA8">
        <w:rPr>
          <w:sz w:val="22"/>
          <w:szCs w:val="22"/>
          <w:lang w:val="en-ZW"/>
        </w:rPr>
        <w:t>In civil</w:t>
      </w:r>
      <w:r w:rsidR="006810C2" w:rsidRPr="00DF3FA8">
        <w:rPr>
          <w:sz w:val="22"/>
          <w:szCs w:val="22"/>
          <w:lang w:val="en-ZW"/>
        </w:rPr>
        <w:t xml:space="preserve"> … one may by balancing probabilities select a </w:t>
      </w:r>
      <w:r w:rsidR="005E5002" w:rsidRPr="00DF3FA8">
        <w:rPr>
          <w:sz w:val="22"/>
          <w:szCs w:val="22"/>
          <w:lang w:val="en-ZW"/>
        </w:rPr>
        <w:t>conclusion which seems to be the more natural or plausible conclusion from amongst several conceivable ones,</w:t>
      </w:r>
      <w:r w:rsidR="00D72536" w:rsidRPr="00DF3FA8">
        <w:rPr>
          <w:sz w:val="22"/>
          <w:szCs w:val="22"/>
          <w:lang w:val="en-ZW"/>
        </w:rPr>
        <w:t xml:space="preserve"> even though that conclusion be not the only reasonable one.” </w:t>
      </w:r>
    </w:p>
    <w:p w:rsidR="009F14F7" w:rsidRDefault="009F14F7" w:rsidP="00377F35">
      <w:pPr>
        <w:jc w:val="both"/>
        <w:rPr>
          <w:lang w:val="en-ZW"/>
        </w:rPr>
      </w:pPr>
    </w:p>
    <w:p w:rsidR="009F14F7" w:rsidRDefault="009F14F7" w:rsidP="00125775">
      <w:pPr>
        <w:spacing w:line="360" w:lineRule="auto"/>
        <w:jc w:val="both"/>
        <w:rPr>
          <w:lang w:val="en-ZW"/>
        </w:rPr>
      </w:pPr>
      <w:r>
        <w:rPr>
          <w:lang w:val="en-ZW"/>
        </w:rPr>
        <w:tab/>
        <w:t>This court upon analysing the factual findings by the arbitrator, did not find any unreasonableness in his decision.  Furthermore</w:t>
      </w:r>
      <w:r w:rsidR="00B81977">
        <w:rPr>
          <w:lang w:val="en-ZW"/>
        </w:rPr>
        <w:t xml:space="preserve"> this court has already found that there was no unreasonableness in the findings of the arbitrat</w:t>
      </w:r>
      <w:r w:rsidR="00A7183F">
        <w:rPr>
          <w:lang w:val="en-ZW"/>
        </w:rPr>
        <w:t>or.  Justice Muchawa stated that,</w:t>
      </w:r>
    </w:p>
    <w:p w:rsidR="00A7183F" w:rsidRDefault="00A7183F" w:rsidP="00F95618">
      <w:pPr>
        <w:jc w:val="both"/>
        <w:rPr>
          <w:lang w:val="en-ZW"/>
        </w:rPr>
      </w:pPr>
    </w:p>
    <w:p w:rsidR="00A7183F" w:rsidRPr="00377F35" w:rsidRDefault="00A7183F" w:rsidP="00377F35">
      <w:pPr>
        <w:spacing w:line="276" w:lineRule="auto"/>
        <w:ind w:left="720"/>
        <w:jc w:val="both"/>
        <w:rPr>
          <w:sz w:val="22"/>
          <w:szCs w:val="22"/>
          <w:lang w:val="en-ZW"/>
        </w:rPr>
      </w:pPr>
      <w:r w:rsidRPr="00377F35">
        <w:rPr>
          <w:sz w:val="22"/>
          <w:szCs w:val="22"/>
          <w:lang w:val="en-ZW"/>
        </w:rPr>
        <w:t xml:space="preserve">“A reading of the award shows </w:t>
      </w:r>
      <w:r w:rsidR="00D80244" w:rsidRPr="00377F35">
        <w:rPr>
          <w:sz w:val="22"/>
          <w:szCs w:val="22"/>
          <w:lang w:val="en-ZW"/>
        </w:rPr>
        <w:t xml:space="preserve">that it was arrived at after hearing argument from both counsel, looking at documentary </w:t>
      </w:r>
      <w:r w:rsidR="00C0589B" w:rsidRPr="00377F35">
        <w:rPr>
          <w:sz w:val="22"/>
          <w:szCs w:val="22"/>
          <w:lang w:val="en-ZW"/>
        </w:rPr>
        <w:t xml:space="preserve">evidence and that of applicant Mr Mandiwanga.” </w:t>
      </w:r>
    </w:p>
    <w:p w:rsidR="00C0589B" w:rsidRDefault="00C0589B" w:rsidP="00F95618">
      <w:pPr>
        <w:jc w:val="both"/>
        <w:rPr>
          <w:lang w:val="en-ZW"/>
        </w:rPr>
      </w:pPr>
    </w:p>
    <w:p w:rsidR="00E55679" w:rsidRDefault="00C0589B" w:rsidP="00125775">
      <w:pPr>
        <w:spacing w:line="360" w:lineRule="auto"/>
        <w:jc w:val="both"/>
        <w:rPr>
          <w:lang w:val="en-ZW"/>
        </w:rPr>
      </w:pPr>
      <w:r>
        <w:rPr>
          <w:lang w:val="en-ZW"/>
        </w:rPr>
        <w:tab/>
        <w:t xml:space="preserve">Having come to the </w:t>
      </w:r>
      <w:r w:rsidR="001C0F3F">
        <w:rPr>
          <w:lang w:val="en-ZW"/>
        </w:rPr>
        <w:t>conclusion</w:t>
      </w:r>
      <w:r>
        <w:rPr>
          <w:lang w:val="en-ZW"/>
        </w:rPr>
        <w:t xml:space="preserve"> that the factual findings by the arbitrator were</w:t>
      </w:r>
      <w:r w:rsidR="00E55679">
        <w:rPr>
          <w:lang w:val="en-ZW"/>
        </w:rPr>
        <w:t xml:space="preserve"> reasonable the appeal is therefore </w:t>
      </w:r>
      <w:r w:rsidR="00CE5ED6">
        <w:rPr>
          <w:lang w:val="en-ZW"/>
        </w:rPr>
        <w:t>is foun</w:t>
      </w:r>
      <w:r w:rsidR="003E4201">
        <w:rPr>
          <w:lang w:val="en-ZW"/>
        </w:rPr>
        <w:t>d to be without merit.</w:t>
      </w:r>
    </w:p>
    <w:p w:rsidR="00377F35" w:rsidRDefault="00377F35" w:rsidP="00377F35">
      <w:pPr>
        <w:jc w:val="both"/>
        <w:rPr>
          <w:lang w:val="en-ZW"/>
        </w:rPr>
      </w:pPr>
    </w:p>
    <w:p w:rsidR="00E55679" w:rsidRDefault="00E55679" w:rsidP="00125775">
      <w:pPr>
        <w:spacing w:line="360" w:lineRule="auto"/>
        <w:jc w:val="both"/>
        <w:rPr>
          <w:lang w:val="en-ZW"/>
        </w:rPr>
      </w:pPr>
      <w:r>
        <w:rPr>
          <w:lang w:val="en-ZW"/>
        </w:rPr>
        <w:tab/>
        <w:t>The respondent filed a cross appeal in which he stated</w:t>
      </w:r>
      <w:r w:rsidR="001C0F3F">
        <w:rPr>
          <w:lang w:val="en-ZW"/>
        </w:rPr>
        <w:t xml:space="preserve"> that</w:t>
      </w:r>
      <w:r>
        <w:rPr>
          <w:lang w:val="en-ZW"/>
        </w:rPr>
        <w:t xml:space="preserve"> the arbitrator erred</w:t>
      </w:r>
      <w:r w:rsidR="001D4B36">
        <w:rPr>
          <w:lang w:val="en-ZW"/>
        </w:rPr>
        <w:t xml:space="preserve"> by </w:t>
      </w:r>
      <w:r w:rsidR="00331D10">
        <w:rPr>
          <w:lang w:val="en-ZW"/>
        </w:rPr>
        <w:t xml:space="preserve">finding that the relationship between the parties </w:t>
      </w:r>
      <w:r w:rsidR="004D7AC7">
        <w:rPr>
          <w:lang w:val="en-ZW"/>
        </w:rPr>
        <w:t>had turned</w:t>
      </w:r>
      <w:r w:rsidR="00331D10">
        <w:rPr>
          <w:lang w:val="en-ZW"/>
        </w:rPr>
        <w:t xml:space="preserve"> acrimonious</w:t>
      </w:r>
      <w:r w:rsidR="004D7AC7">
        <w:rPr>
          <w:lang w:val="en-ZW"/>
        </w:rPr>
        <w:t xml:space="preserve"> and yet</w:t>
      </w:r>
      <w:r w:rsidR="00360E7D">
        <w:rPr>
          <w:lang w:val="en-ZW"/>
        </w:rPr>
        <w:t xml:space="preserve"> no evidence to that effect had been led.  He also stated that he was a victim of victimisation.  </w:t>
      </w:r>
      <w:r w:rsidR="00D5732B">
        <w:rPr>
          <w:lang w:val="en-ZW"/>
        </w:rPr>
        <w:t>T</w:t>
      </w:r>
      <w:r w:rsidR="00B51DE2">
        <w:rPr>
          <w:lang w:val="en-ZW"/>
        </w:rPr>
        <w:t xml:space="preserve">his court is remitting this case to the arbitrator to </w:t>
      </w:r>
      <w:r w:rsidR="001C0F3F">
        <w:rPr>
          <w:lang w:val="en-ZW"/>
        </w:rPr>
        <w:t>hear</w:t>
      </w:r>
      <w:r w:rsidR="00ED78AB">
        <w:rPr>
          <w:lang w:val="en-ZW"/>
        </w:rPr>
        <w:t xml:space="preserve"> evidence on whether the relationship is now </w:t>
      </w:r>
      <w:r w:rsidR="00EB338F">
        <w:rPr>
          <w:lang w:val="en-ZW"/>
        </w:rPr>
        <w:t>so acrimonious that the respondent cannot be reinstated.</w:t>
      </w:r>
      <w:r w:rsidR="004C2FC1">
        <w:rPr>
          <w:lang w:val="en-ZW"/>
        </w:rPr>
        <w:t xml:space="preserve"> The arbitrator had no basis to state that the relationship was untenable without hearing</w:t>
      </w:r>
      <w:r w:rsidR="00BD404D">
        <w:rPr>
          <w:lang w:val="en-ZW"/>
        </w:rPr>
        <w:t xml:space="preserve"> evidence.</w:t>
      </w:r>
    </w:p>
    <w:p w:rsidR="00EB338F" w:rsidRDefault="00EB338F" w:rsidP="00F95618">
      <w:pPr>
        <w:jc w:val="both"/>
        <w:rPr>
          <w:lang w:val="en-ZW"/>
        </w:rPr>
      </w:pPr>
    </w:p>
    <w:p w:rsidR="00EB338F" w:rsidRDefault="00EB338F" w:rsidP="00125775">
      <w:pPr>
        <w:spacing w:line="360" w:lineRule="auto"/>
        <w:jc w:val="both"/>
        <w:rPr>
          <w:lang w:val="en-ZW"/>
        </w:rPr>
      </w:pPr>
      <w:r>
        <w:rPr>
          <w:lang w:val="en-ZW"/>
        </w:rPr>
        <w:tab/>
        <w:t>To that end therefore it is ordered that,</w:t>
      </w:r>
    </w:p>
    <w:p w:rsidR="00EB338F" w:rsidRDefault="009E3945" w:rsidP="009E3945">
      <w:pPr>
        <w:pStyle w:val="ListParagraph"/>
        <w:numPr>
          <w:ilvl w:val="0"/>
          <w:numId w:val="6"/>
        </w:numPr>
        <w:spacing w:line="360" w:lineRule="auto"/>
        <w:jc w:val="both"/>
        <w:rPr>
          <w:lang w:val="en-ZW"/>
        </w:rPr>
      </w:pPr>
      <w:r>
        <w:rPr>
          <w:lang w:val="en-ZW"/>
        </w:rPr>
        <w:t xml:space="preserve">The point </w:t>
      </w:r>
      <w:r w:rsidRPr="006D0403">
        <w:rPr>
          <w:i/>
          <w:lang w:val="en-ZW"/>
        </w:rPr>
        <w:t>in limine</w:t>
      </w:r>
      <w:r>
        <w:rPr>
          <w:lang w:val="en-ZW"/>
        </w:rPr>
        <w:t xml:space="preserve"> </w:t>
      </w:r>
      <w:r w:rsidR="00E95DE4">
        <w:rPr>
          <w:lang w:val="en-ZW"/>
        </w:rPr>
        <w:t>be and is hereby dismissed for lack of merit.</w:t>
      </w:r>
    </w:p>
    <w:p w:rsidR="00E95DE4" w:rsidRDefault="008C1F9F" w:rsidP="009E3945">
      <w:pPr>
        <w:pStyle w:val="ListParagraph"/>
        <w:numPr>
          <w:ilvl w:val="0"/>
          <w:numId w:val="6"/>
        </w:numPr>
        <w:spacing w:line="360" w:lineRule="auto"/>
        <w:jc w:val="both"/>
        <w:rPr>
          <w:lang w:val="en-ZW"/>
        </w:rPr>
      </w:pPr>
      <w:r>
        <w:rPr>
          <w:lang w:val="en-ZW"/>
        </w:rPr>
        <w:t>The main appeal be</w:t>
      </w:r>
      <w:r w:rsidR="00E95DE4">
        <w:rPr>
          <w:lang w:val="en-ZW"/>
        </w:rPr>
        <w:t xml:space="preserve"> and is here</w:t>
      </w:r>
      <w:r w:rsidR="003A4F0C">
        <w:rPr>
          <w:lang w:val="en-ZW"/>
        </w:rPr>
        <w:t xml:space="preserve">by dismissed. </w:t>
      </w:r>
    </w:p>
    <w:p w:rsidR="00911843" w:rsidRDefault="00911843" w:rsidP="009E3945">
      <w:pPr>
        <w:pStyle w:val="ListParagraph"/>
        <w:numPr>
          <w:ilvl w:val="0"/>
          <w:numId w:val="6"/>
        </w:numPr>
        <w:spacing w:line="360" w:lineRule="auto"/>
        <w:jc w:val="both"/>
        <w:rPr>
          <w:lang w:val="en-ZW"/>
        </w:rPr>
      </w:pPr>
      <w:r>
        <w:rPr>
          <w:lang w:val="en-ZW"/>
        </w:rPr>
        <w:lastRenderedPageBreak/>
        <w:t>The matter in the cross-appeal be and is hereby remitted to the arbitrato</w:t>
      </w:r>
      <w:r w:rsidR="00412E90">
        <w:rPr>
          <w:lang w:val="en-ZW"/>
        </w:rPr>
        <w:t>r to determine whether the r</w:t>
      </w:r>
      <w:r w:rsidR="00F95618">
        <w:rPr>
          <w:lang w:val="en-ZW"/>
        </w:rPr>
        <w:t>elationship between Dairibo</w:t>
      </w:r>
      <w:r w:rsidR="00412E90">
        <w:rPr>
          <w:lang w:val="en-ZW"/>
        </w:rPr>
        <w:t xml:space="preserve">rd and Mr </w:t>
      </w:r>
      <w:r w:rsidR="003065FF">
        <w:rPr>
          <w:lang w:val="en-ZW"/>
        </w:rPr>
        <w:t>Samudzimu has become untenable</w:t>
      </w:r>
      <w:r w:rsidR="00B105D7">
        <w:rPr>
          <w:lang w:val="en-ZW"/>
        </w:rPr>
        <w:t>.</w:t>
      </w:r>
    </w:p>
    <w:p w:rsidR="00B105D7" w:rsidRDefault="00B105D7" w:rsidP="009E3945">
      <w:pPr>
        <w:pStyle w:val="ListParagraph"/>
        <w:numPr>
          <w:ilvl w:val="0"/>
          <w:numId w:val="6"/>
        </w:numPr>
        <w:spacing w:line="360" w:lineRule="auto"/>
        <w:jc w:val="both"/>
        <w:rPr>
          <w:lang w:val="en-ZW"/>
        </w:rPr>
      </w:pPr>
      <w:r>
        <w:rPr>
          <w:lang w:val="en-ZW"/>
        </w:rPr>
        <w:t xml:space="preserve">The arbitrator should finalise this hearing by </w:t>
      </w:r>
      <w:r w:rsidR="0082244F">
        <w:rPr>
          <w:lang w:val="en-ZW"/>
        </w:rPr>
        <w:t>January 2017</w:t>
      </w:r>
      <w:r>
        <w:rPr>
          <w:lang w:val="en-ZW"/>
        </w:rPr>
        <w:t>.</w:t>
      </w:r>
    </w:p>
    <w:p w:rsidR="00B105D7" w:rsidRDefault="00B105D7" w:rsidP="009E3945">
      <w:pPr>
        <w:pStyle w:val="ListParagraph"/>
        <w:numPr>
          <w:ilvl w:val="0"/>
          <w:numId w:val="6"/>
        </w:numPr>
        <w:spacing w:line="360" w:lineRule="auto"/>
        <w:jc w:val="both"/>
        <w:rPr>
          <w:lang w:val="en-ZW"/>
        </w:rPr>
      </w:pPr>
      <w:r>
        <w:rPr>
          <w:lang w:val="en-ZW"/>
        </w:rPr>
        <w:t>Each party shall bear own costs</w:t>
      </w:r>
      <w:r w:rsidR="0058368C">
        <w:rPr>
          <w:lang w:val="en-ZW"/>
        </w:rPr>
        <w:t>.</w:t>
      </w:r>
    </w:p>
    <w:p w:rsidR="004E7DFD" w:rsidRDefault="004E7DFD" w:rsidP="004E7DFD">
      <w:pPr>
        <w:spacing w:line="360" w:lineRule="auto"/>
        <w:jc w:val="both"/>
        <w:rPr>
          <w:lang w:val="en-ZW"/>
        </w:rPr>
      </w:pPr>
    </w:p>
    <w:p w:rsidR="004E7DFD" w:rsidRDefault="004E7DFD" w:rsidP="0016321E">
      <w:pPr>
        <w:jc w:val="both"/>
        <w:rPr>
          <w:lang w:val="en-ZW"/>
        </w:rPr>
      </w:pPr>
    </w:p>
    <w:p w:rsidR="00025853" w:rsidRDefault="00025853" w:rsidP="004E7DFD">
      <w:pPr>
        <w:spacing w:line="360" w:lineRule="auto"/>
        <w:jc w:val="both"/>
        <w:rPr>
          <w:lang w:val="en-ZW"/>
        </w:rPr>
      </w:pPr>
    </w:p>
    <w:p w:rsidR="00025853" w:rsidRDefault="0003428D" w:rsidP="004E7DFD">
      <w:pPr>
        <w:spacing w:line="360" w:lineRule="auto"/>
        <w:jc w:val="both"/>
        <w:rPr>
          <w:lang w:val="en-ZW"/>
        </w:rPr>
      </w:pPr>
      <w:r>
        <w:rPr>
          <w:lang w:val="en-ZW"/>
        </w:rPr>
        <w:t xml:space="preserve">………………………………………. </w:t>
      </w:r>
    </w:p>
    <w:p w:rsidR="0003428D" w:rsidRDefault="00923494" w:rsidP="004E7DFD">
      <w:pPr>
        <w:spacing w:line="360" w:lineRule="auto"/>
        <w:jc w:val="both"/>
        <w:rPr>
          <w:lang w:val="en-ZW"/>
        </w:rPr>
      </w:pPr>
      <w:r>
        <w:rPr>
          <w:lang w:val="en-ZW"/>
        </w:rPr>
        <w:t>Chidziva J</w:t>
      </w:r>
    </w:p>
    <w:p w:rsidR="00923494" w:rsidRDefault="00923494" w:rsidP="0016321E">
      <w:pPr>
        <w:jc w:val="both"/>
        <w:rPr>
          <w:lang w:val="en-ZW"/>
        </w:rPr>
      </w:pPr>
    </w:p>
    <w:p w:rsidR="00923494" w:rsidRDefault="00923494" w:rsidP="004E7DFD">
      <w:pPr>
        <w:spacing w:line="360" w:lineRule="auto"/>
        <w:jc w:val="both"/>
        <w:rPr>
          <w:lang w:val="en-ZW"/>
        </w:rPr>
      </w:pPr>
      <w:r>
        <w:rPr>
          <w:lang w:val="en-ZW"/>
        </w:rPr>
        <w:t>………………………………………. I agree</w:t>
      </w:r>
    </w:p>
    <w:p w:rsidR="00923494" w:rsidRDefault="00923494" w:rsidP="004E7DFD">
      <w:pPr>
        <w:spacing w:line="360" w:lineRule="auto"/>
        <w:jc w:val="both"/>
        <w:rPr>
          <w:lang w:val="en-ZW"/>
        </w:rPr>
      </w:pPr>
      <w:r>
        <w:rPr>
          <w:lang w:val="en-ZW"/>
        </w:rPr>
        <w:t>Makamure J</w:t>
      </w:r>
    </w:p>
    <w:p w:rsidR="00923494" w:rsidRDefault="00923494" w:rsidP="0016321E">
      <w:pPr>
        <w:jc w:val="both"/>
        <w:rPr>
          <w:lang w:val="en-ZW"/>
        </w:rPr>
      </w:pPr>
    </w:p>
    <w:p w:rsidR="00923494" w:rsidRDefault="00923494" w:rsidP="004E7DFD">
      <w:pPr>
        <w:spacing w:line="360" w:lineRule="auto"/>
        <w:jc w:val="both"/>
        <w:rPr>
          <w:lang w:val="en-ZW"/>
        </w:rPr>
      </w:pPr>
      <w:r>
        <w:rPr>
          <w:lang w:val="en-ZW"/>
        </w:rPr>
        <w:t>………………………………………. I agree</w:t>
      </w:r>
    </w:p>
    <w:p w:rsidR="00923494" w:rsidRDefault="003F3F09" w:rsidP="004E7DFD">
      <w:pPr>
        <w:spacing w:line="360" w:lineRule="auto"/>
        <w:jc w:val="both"/>
        <w:rPr>
          <w:lang w:val="en-ZW"/>
        </w:rPr>
      </w:pPr>
      <w:r>
        <w:rPr>
          <w:lang w:val="en-ZW"/>
        </w:rPr>
        <w:t>Hove J</w:t>
      </w:r>
    </w:p>
    <w:p w:rsidR="003F3F09" w:rsidRDefault="003F3F09" w:rsidP="004E7DFD">
      <w:pPr>
        <w:spacing w:line="360" w:lineRule="auto"/>
        <w:jc w:val="both"/>
        <w:rPr>
          <w:lang w:val="en-ZW"/>
        </w:rPr>
      </w:pPr>
    </w:p>
    <w:p w:rsidR="004E7DFD" w:rsidRDefault="004E7DFD" w:rsidP="004E7DFD">
      <w:pPr>
        <w:spacing w:line="360" w:lineRule="auto"/>
        <w:jc w:val="both"/>
        <w:rPr>
          <w:lang w:val="en-ZW"/>
        </w:rPr>
      </w:pPr>
      <w:r w:rsidRPr="0016321E">
        <w:rPr>
          <w:i/>
          <w:lang w:val="en-ZW"/>
        </w:rPr>
        <w:t>Dube, Manikai &amp; Hwacha</w:t>
      </w:r>
      <w:r>
        <w:rPr>
          <w:lang w:val="en-ZW"/>
        </w:rPr>
        <w:t xml:space="preserve">, </w:t>
      </w:r>
      <w:r w:rsidR="0016321E">
        <w:rPr>
          <w:lang w:val="en-ZW"/>
        </w:rPr>
        <w:t>applicant’s</w:t>
      </w:r>
      <w:r>
        <w:rPr>
          <w:lang w:val="en-ZW"/>
        </w:rPr>
        <w:t xml:space="preserve"> legal practitioners</w:t>
      </w:r>
    </w:p>
    <w:p w:rsidR="004E7DFD" w:rsidRPr="004E7DFD" w:rsidRDefault="004E7DFD" w:rsidP="004E7DFD">
      <w:pPr>
        <w:spacing w:line="360" w:lineRule="auto"/>
        <w:jc w:val="both"/>
        <w:rPr>
          <w:lang w:val="en-ZW"/>
        </w:rPr>
      </w:pPr>
      <w:r w:rsidRPr="0016321E">
        <w:rPr>
          <w:i/>
          <w:lang w:val="en-ZW"/>
        </w:rPr>
        <w:t>Atherstone &amp; Cook</w:t>
      </w:r>
      <w:r>
        <w:rPr>
          <w:lang w:val="en-ZW"/>
        </w:rPr>
        <w:t xml:space="preserve">, </w:t>
      </w:r>
      <w:r w:rsidR="0016321E">
        <w:rPr>
          <w:lang w:val="en-ZW"/>
        </w:rPr>
        <w:t>respondent’s</w:t>
      </w:r>
      <w:r w:rsidR="00025853">
        <w:rPr>
          <w:lang w:val="en-ZW"/>
        </w:rPr>
        <w:t xml:space="preserve"> legal practitioners</w:t>
      </w:r>
    </w:p>
    <w:p w:rsidR="00F37C9A" w:rsidRDefault="00F37C9A" w:rsidP="00125775">
      <w:pPr>
        <w:spacing w:line="360" w:lineRule="auto"/>
        <w:jc w:val="both"/>
      </w:pPr>
    </w:p>
    <w:p w:rsidR="00F37C9A" w:rsidRDefault="00F37C9A" w:rsidP="00125775">
      <w:pPr>
        <w:spacing w:line="360" w:lineRule="auto"/>
        <w:jc w:val="both"/>
      </w:pPr>
    </w:p>
    <w:sectPr w:rsidR="00F37C9A" w:rsidSect="000142B2">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887" w:rsidRDefault="00E26887" w:rsidP="002F5EE0">
      <w:r>
        <w:separator/>
      </w:r>
    </w:p>
  </w:endnote>
  <w:endnote w:type="continuationSeparator" w:id="0">
    <w:p w:rsidR="00E26887" w:rsidRDefault="00E26887" w:rsidP="002F5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3727787"/>
      <w:docPartObj>
        <w:docPartGallery w:val="Page Numbers (Bottom of Page)"/>
        <w:docPartUnique/>
      </w:docPartObj>
    </w:sdtPr>
    <w:sdtEndPr>
      <w:rPr>
        <w:noProof/>
      </w:rPr>
    </w:sdtEndPr>
    <w:sdtContent>
      <w:p w:rsidR="00097515" w:rsidRDefault="00097515">
        <w:pPr>
          <w:pStyle w:val="Footer"/>
          <w:jc w:val="center"/>
        </w:pPr>
        <w:r>
          <w:fldChar w:fldCharType="begin"/>
        </w:r>
        <w:r>
          <w:instrText xml:space="preserve"> PAGE   \* MERGEFORMAT </w:instrText>
        </w:r>
        <w:r>
          <w:fldChar w:fldCharType="separate"/>
        </w:r>
        <w:r w:rsidR="00892B84">
          <w:rPr>
            <w:noProof/>
          </w:rPr>
          <w:t>2</w:t>
        </w:r>
        <w:r>
          <w:rPr>
            <w:noProof/>
          </w:rPr>
          <w:fldChar w:fldCharType="end"/>
        </w:r>
      </w:p>
    </w:sdtContent>
  </w:sdt>
  <w:p w:rsidR="00097515" w:rsidRDefault="000975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887" w:rsidRDefault="00E26887" w:rsidP="002F5EE0">
      <w:r>
        <w:separator/>
      </w:r>
    </w:p>
  </w:footnote>
  <w:footnote w:type="continuationSeparator" w:id="0">
    <w:p w:rsidR="00E26887" w:rsidRDefault="00E26887" w:rsidP="002F5E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515" w:rsidRPr="002F5EE0" w:rsidRDefault="00097515">
    <w:pPr>
      <w:pStyle w:val="Header"/>
      <w:rPr>
        <w:lang w:val="en-ZW"/>
      </w:rPr>
    </w:pPr>
    <w:r>
      <w:rPr>
        <w:lang w:val="en-ZW"/>
      </w:rPr>
      <w:tab/>
    </w:r>
    <w:r>
      <w:rPr>
        <w:lang w:val="en-ZW"/>
      </w:rPr>
      <w:tab/>
      <w:t>JUDGMENT NO. LC/H/</w:t>
    </w:r>
    <w:r w:rsidR="00892B84">
      <w:rPr>
        <w:lang w:val="en-ZW"/>
      </w:rPr>
      <w:t>757</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D50A6"/>
    <w:multiLevelType w:val="hybridMultilevel"/>
    <w:tmpl w:val="5D2261C4"/>
    <w:lvl w:ilvl="0" w:tplc="76006648">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10D574AD"/>
    <w:multiLevelType w:val="hybridMultilevel"/>
    <w:tmpl w:val="EE56152A"/>
    <w:lvl w:ilvl="0" w:tplc="5C6AA9B0">
      <w:start w:val="1"/>
      <w:numFmt w:val="decimal"/>
      <w:lvlText w:val="%1)"/>
      <w:lvlJc w:val="left"/>
      <w:pPr>
        <w:ind w:left="1800" w:hanging="360"/>
      </w:pPr>
      <w:rPr>
        <w:rFonts w:ascii="Tahoma" w:eastAsia="Times New Roman" w:hAnsi="Tahoma" w:cs="Times New Roman"/>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1D1B5056"/>
    <w:multiLevelType w:val="hybridMultilevel"/>
    <w:tmpl w:val="903271DE"/>
    <w:lvl w:ilvl="0" w:tplc="E8D27770">
      <w:start w:val="20"/>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1F8C6DD0"/>
    <w:multiLevelType w:val="hybridMultilevel"/>
    <w:tmpl w:val="3AF097D0"/>
    <w:lvl w:ilvl="0" w:tplc="30090011">
      <w:start w:val="1"/>
      <w:numFmt w:val="decimal"/>
      <w:lvlText w:val="%1)"/>
      <w:lvlJc w:val="left"/>
      <w:pPr>
        <w:ind w:left="1440" w:hanging="360"/>
      </w:pPr>
    </w:lvl>
    <w:lvl w:ilvl="1" w:tplc="30090019">
      <w:start w:val="1"/>
      <w:numFmt w:val="lowerLetter"/>
      <w:lvlText w:val="%2."/>
      <w:lvlJc w:val="left"/>
      <w:pPr>
        <w:ind w:left="2160" w:hanging="360"/>
      </w:pPr>
    </w:lvl>
    <w:lvl w:ilvl="2" w:tplc="3009001B">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nsid w:val="27B917B0"/>
    <w:multiLevelType w:val="hybridMultilevel"/>
    <w:tmpl w:val="65560516"/>
    <w:lvl w:ilvl="0" w:tplc="1C7069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29C76EEF"/>
    <w:multiLevelType w:val="hybridMultilevel"/>
    <w:tmpl w:val="8DBC001A"/>
    <w:lvl w:ilvl="0" w:tplc="8282200A">
      <w:numFmt w:val="bullet"/>
      <w:lvlText w:val="-"/>
      <w:lvlJc w:val="left"/>
      <w:pPr>
        <w:ind w:left="1152" w:hanging="360"/>
      </w:pPr>
      <w:rPr>
        <w:rFonts w:ascii="Tahoma" w:eastAsia="Times New Roman" w:hAnsi="Tahoma" w:cs="Tahoma" w:hint="default"/>
      </w:rPr>
    </w:lvl>
    <w:lvl w:ilvl="1" w:tplc="30090003" w:tentative="1">
      <w:start w:val="1"/>
      <w:numFmt w:val="bullet"/>
      <w:lvlText w:val="o"/>
      <w:lvlJc w:val="left"/>
      <w:pPr>
        <w:ind w:left="1872" w:hanging="360"/>
      </w:pPr>
      <w:rPr>
        <w:rFonts w:ascii="Courier New" w:hAnsi="Courier New" w:cs="Courier New" w:hint="default"/>
      </w:rPr>
    </w:lvl>
    <w:lvl w:ilvl="2" w:tplc="30090005" w:tentative="1">
      <w:start w:val="1"/>
      <w:numFmt w:val="bullet"/>
      <w:lvlText w:val=""/>
      <w:lvlJc w:val="left"/>
      <w:pPr>
        <w:ind w:left="2592" w:hanging="360"/>
      </w:pPr>
      <w:rPr>
        <w:rFonts w:ascii="Wingdings" w:hAnsi="Wingdings" w:hint="default"/>
      </w:rPr>
    </w:lvl>
    <w:lvl w:ilvl="3" w:tplc="30090001" w:tentative="1">
      <w:start w:val="1"/>
      <w:numFmt w:val="bullet"/>
      <w:lvlText w:val=""/>
      <w:lvlJc w:val="left"/>
      <w:pPr>
        <w:ind w:left="3312" w:hanging="360"/>
      </w:pPr>
      <w:rPr>
        <w:rFonts w:ascii="Symbol" w:hAnsi="Symbol" w:hint="default"/>
      </w:rPr>
    </w:lvl>
    <w:lvl w:ilvl="4" w:tplc="30090003" w:tentative="1">
      <w:start w:val="1"/>
      <w:numFmt w:val="bullet"/>
      <w:lvlText w:val="o"/>
      <w:lvlJc w:val="left"/>
      <w:pPr>
        <w:ind w:left="4032" w:hanging="360"/>
      </w:pPr>
      <w:rPr>
        <w:rFonts w:ascii="Courier New" w:hAnsi="Courier New" w:cs="Courier New" w:hint="default"/>
      </w:rPr>
    </w:lvl>
    <w:lvl w:ilvl="5" w:tplc="30090005" w:tentative="1">
      <w:start w:val="1"/>
      <w:numFmt w:val="bullet"/>
      <w:lvlText w:val=""/>
      <w:lvlJc w:val="left"/>
      <w:pPr>
        <w:ind w:left="4752" w:hanging="360"/>
      </w:pPr>
      <w:rPr>
        <w:rFonts w:ascii="Wingdings" w:hAnsi="Wingdings" w:hint="default"/>
      </w:rPr>
    </w:lvl>
    <w:lvl w:ilvl="6" w:tplc="30090001" w:tentative="1">
      <w:start w:val="1"/>
      <w:numFmt w:val="bullet"/>
      <w:lvlText w:val=""/>
      <w:lvlJc w:val="left"/>
      <w:pPr>
        <w:ind w:left="5472" w:hanging="360"/>
      </w:pPr>
      <w:rPr>
        <w:rFonts w:ascii="Symbol" w:hAnsi="Symbol" w:hint="default"/>
      </w:rPr>
    </w:lvl>
    <w:lvl w:ilvl="7" w:tplc="30090003" w:tentative="1">
      <w:start w:val="1"/>
      <w:numFmt w:val="bullet"/>
      <w:lvlText w:val="o"/>
      <w:lvlJc w:val="left"/>
      <w:pPr>
        <w:ind w:left="6192" w:hanging="360"/>
      </w:pPr>
      <w:rPr>
        <w:rFonts w:ascii="Courier New" w:hAnsi="Courier New" w:cs="Courier New" w:hint="default"/>
      </w:rPr>
    </w:lvl>
    <w:lvl w:ilvl="8" w:tplc="30090005" w:tentative="1">
      <w:start w:val="1"/>
      <w:numFmt w:val="bullet"/>
      <w:lvlText w:val=""/>
      <w:lvlJc w:val="left"/>
      <w:pPr>
        <w:ind w:left="6912" w:hanging="360"/>
      </w:pPr>
      <w:rPr>
        <w:rFonts w:ascii="Wingdings" w:hAnsi="Wingdings" w:hint="default"/>
      </w:rPr>
    </w:lvl>
  </w:abstractNum>
  <w:abstractNum w:abstractNumId="6">
    <w:nsid w:val="2DE742C3"/>
    <w:multiLevelType w:val="hybridMultilevel"/>
    <w:tmpl w:val="CBB22764"/>
    <w:lvl w:ilvl="0" w:tplc="ACB2CDE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2FB73D1F"/>
    <w:multiLevelType w:val="hybridMultilevel"/>
    <w:tmpl w:val="5EA09062"/>
    <w:lvl w:ilvl="0" w:tplc="4E7EC65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31E55F0D"/>
    <w:multiLevelType w:val="hybridMultilevel"/>
    <w:tmpl w:val="CEA2C844"/>
    <w:lvl w:ilvl="0" w:tplc="6BAAFAF2">
      <w:numFmt w:val="bullet"/>
      <w:lvlText w:val="-"/>
      <w:lvlJc w:val="left"/>
      <w:pPr>
        <w:ind w:left="1080" w:hanging="360"/>
      </w:pPr>
      <w:rPr>
        <w:rFonts w:ascii="Tahoma" w:eastAsia="Times New Roman"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9">
    <w:nsid w:val="4641678C"/>
    <w:multiLevelType w:val="hybridMultilevel"/>
    <w:tmpl w:val="3F7CF5E6"/>
    <w:lvl w:ilvl="0" w:tplc="F3C8051C">
      <w:numFmt w:val="bullet"/>
      <w:lvlText w:val="-"/>
      <w:lvlJc w:val="left"/>
      <w:pPr>
        <w:ind w:left="1080" w:hanging="360"/>
      </w:pPr>
      <w:rPr>
        <w:rFonts w:ascii="Tahoma" w:eastAsia="Times New Roman"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0">
    <w:nsid w:val="52135A00"/>
    <w:multiLevelType w:val="hybridMultilevel"/>
    <w:tmpl w:val="0D78F8E2"/>
    <w:lvl w:ilvl="0" w:tplc="45FEAC6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53983805"/>
    <w:multiLevelType w:val="hybridMultilevel"/>
    <w:tmpl w:val="B06E097E"/>
    <w:lvl w:ilvl="0" w:tplc="BFD03626">
      <w:numFmt w:val="bullet"/>
      <w:lvlText w:val="-"/>
      <w:lvlJc w:val="left"/>
      <w:pPr>
        <w:ind w:left="1512" w:hanging="360"/>
      </w:pPr>
      <w:rPr>
        <w:rFonts w:ascii="Tahoma" w:eastAsia="Times New Roman" w:hAnsi="Tahoma" w:cs="Tahoma" w:hint="default"/>
      </w:rPr>
    </w:lvl>
    <w:lvl w:ilvl="1" w:tplc="30090003" w:tentative="1">
      <w:start w:val="1"/>
      <w:numFmt w:val="bullet"/>
      <w:lvlText w:val="o"/>
      <w:lvlJc w:val="left"/>
      <w:pPr>
        <w:ind w:left="2232" w:hanging="360"/>
      </w:pPr>
      <w:rPr>
        <w:rFonts w:ascii="Courier New" w:hAnsi="Courier New" w:cs="Courier New" w:hint="default"/>
      </w:rPr>
    </w:lvl>
    <w:lvl w:ilvl="2" w:tplc="30090005" w:tentative="1">
      <w:start w:val="1"/>
      <w:numFmt w:val="bullet"/>
      <w:lvlText w:val=""/>
      <w:lvlJc w:val="left"/>
      <w:pPr>
        <w:ind w:left="2952" w:hanging="360"/>
      </w:pPr>
      <w:rPr>
        <w:rFonts w:ascii="Wingdings" w:hAnsi="Wingdings" w:hint="default"/>
      </w:rPr>
    </w:lvl>
    <w:lvl w:ilvl="3" w:tplc="30090001" w:tentative="1">
      <w:start w:val="1"/>
      <w:numFmt w:val="bullet"/>
      <w:lvlText w:val=""/>
      <w:lvlJc w:val="left"/>
      <w:pPr>
        <w:ind w:left="3672" w:hanging="360"/>
      </w:pPr>
      <w:rPr>
        <w:rFonts w:ascii="Symbol" w:hAnsi="Symbol" w:hint="default"/>
      </w:rPr>
    </w:lvl>
    <w:lvl w:ilvl="4" w:tplc="30090003" w:tentative="1">
      <w:start w:val="1"/>
      <w:numFmt w:val="bullet"/>
      <w:lvlText w:val="o"/>
      <w:lvlJc w:val="left"/>
      <w:pPr>
        <w:ind w:left="4392" w:hanging="360"/>
      </w:pPr>
      <w:rPr>
        <w:rFonts w:ascii="Courier New" w:hAnsi="Courier New" w:cs="Courier New" w:hint="default"/>
      </w:rPr>
    </w:lvl>
    <w:lvl w:ilvl="5" w:tplc="30090005" w:tentative="1">
      <w:start w:val="1"/>
      <w:numFmt w:val="bullet"/>
      <w:lvlText w:val=""/>
      <w:lvlJc w:val="left"/>
      <w:pPr>
        <w:ind w:left="5112" w:hanging="360"/>
      </w:pPr>
      <w:rPr>
        <w:rFonts w:ascii="Wingdings" w:hAnsi="Wingdings" w:hint="default"/>
      </w:rPr>
    </w:lvl>
    <w:lvl w:ilvl="6" w:tplc="30090001" w:tentative="1">
      <w:start w:val="1"/>
      <w:numFmt w:val="bullet"/>
      <w:lvlText w:val=""/>
      <w:lvlJc w:val="left"/>
      <w:pPr>
        <w:ind w:left="5832" w:hanging="360"/>
      </w:pPr>
      <w:rPr>
        <w:rFonts w:ascii="Symbol" w:hAnsi="Symbol" w:hint="default"/>
      </w:rPr>
    </w:lvl>
    <w:lvl w:ilvl="7" w:tplc="30090003" w:tentative="1">
      <w:start w:val="1"/>
      <w:numFmt w:val="bullet"/>
      <w:lvlText w:val="o"/>
      <w:lvlJc w:val="left"/>
      <w:pPr>
        <w:ind w:left="6552" w:hanging="360"/>
      </w:pPr>
      <w:rPr>
        <w:rFonts w:ascii="Courier New" w:hAnsi="Courier New" w:cs="Courier New" w:hint="default"/>
      </w:rPr>
    </w:lvl>
    <w:lvl w:ilvl="8" w:tplc="30090005" w:tentative="1">
      <w:start w:val="1"/>
      <w:numFmt w:val="bullet"/>
      <w:lvlText w:val=""/>
      <w:lvlJc w:val="left"/>
      <w:pPr>
        <w:ind w:left="7272" w:hanging="360"/>
      </w:pPr>
      <w:rPr>
        <w:rFonts w:ascii="Wingdings" w:hAnsi="Wingdings" w:hint="default"/>
      </w:rPr>
    </w:lvl>
  </w:abstractNum>
  <w:abstractNum w:abstractNumId="12">
    <w:nsid w:val="56BE089B"/>
    <w:multiLevelType w:val="hybridMultilevel"/>
    <w:tmpl w:val="50E0FAA2"/>
    <w:lvl w:ilvl="0" w:tplc="52723D20">
      <w:start w:val="20"/>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3">
    <w:nsid w:val="5EFC2C63"/>
    <w:multiLevelType w:val="hybridMultilevel"/>
    <w:tmpl w:val="8ED277B4"/>
    <w:lvl w:ilvl="0" w:tplc="3ED03EB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6C0C5A3A"/>
    <w:multiLevelType w:val="hybridMultilevel"/>
    <w:tmpl w:val="8AD82C48"/>
    <w:lvl w:ilvl="0" w:tplc="7F56A2D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6F560A49"/>
    <w:multiLevelType w:val="hybridMultilevel"/>
    <w:tmpl w:val="E08A9FCA"/>
    <w:lvl w:ilvl="0" w:tplc="73DAD5BA">
      <w:numFmt w:val="bullet"/>
      <w:lvlText w:val="-"/>
      <w:lvlJc w:val="left"/>
      <w:pPr>
        <w:ind w:left="720" w:hanging="360"/>
      </w:pPr>
      <w:rPr>
        <w:rFonts w:ascii="Tahoma" w:eastAsia="Times New Roman"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nsid w:val="75FC031F"/>
    <w:multiLevelType w:val="hybridMultilevel"/>
    <w:tmpl w:val="BB6A7834"/>
    <w:lvl w:ilvl="0" w:tplc="0F904E7E">
      <w:numFmt w:val="bullet"/>
      <w:lvlText w:val="-"/>
      <w:lvlJc w:val="left"/>
      <w:pPr>
        <w:ind w:left="1080" w:hanging="360"/>
      </w:pPr>
      <w:rPr>
        <w:rFonts w:ascii="Tahoma" w:eastAsia="Times New Roman"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7">
    <w:nsid w:val="78D71414"/>
    <w:multiLevelType w:val="hybridMultilevel"/>
    <w:tmpl w:val="8E667500"/>
    <w:lvl w:ilvl="0" w:tplc="2806F16E">
      <w:start w:val="2"/>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4"/>
  </w:num>
  <w:num w:numId="2">
    <w:abstractNumId w:val="6"/>
  </w:num>
  <w:num w:numId="3">
    <w:abstractNumId w:val="8"/>
  </w:num>
  <w:num w:numId="4">
    <w:abstractNumId w:val="16"/>
  </w:num>
  <w:num w:numId="5">
    <w:abstractNumId w:val="5"/>
  </w:num>
  <w:num w:numId="6">
    <w:abstractNumId w:val="13"/>
  </w:num>
  <w:num w:numId="7">
    <w:abstractNumId w:val="11"/>
  </w:num>
  <w:num w:numId="8">
    <w:abstractNumId w:val="15"/>
  </w:num>
  <w:num w:numId="9">
    <w:abstractNumId w:val="9"/>
  </w:num>
  <w:num w:numId="10">
    <w:abstractNumId w:val="3"/>
  </w:num>
  <w:num w:numId="11">
    <w:abstractNumId w:val="0"/>
  </w:num>
  <w:num w:numId="12">
    <w:abstractNumId w:val="4"/>
  </w:num>
  <w:num w:numId="13">
    <w:abstractNumId w:val="10"/>
  </w:num>
  <w:num w:numId="14">
    <w:abstractNumId w:val="7"/>
  </w:num>
  <w:num w:numId="15">
    <w:abstractNumId w:val="1"/>
  </w:num>
  <w:num w:numId="16">
    <w:abstractNumId w:val="2"/>
  </w:num>
  <w:num w:numId="17">
    <w:abstractNumId w:val="1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284"/>
    <w:rsid w:val="00005E43"/>
    <w:rsid w:val="000142B2"/>
    <w:rsid w:val="0002045C"/>
    <w:rsid w:val="00025853"/>
    <w:rsid w:val="0003367C"/>
    <w:rsid w:val="0003428D"/>
    <w:rsid w:val="00037A59"/>
    <w:rsid w:val="00047F9E"/>
    <w:rsid w:val="00060E8B"/>
    <w:rsid w:val="00075231"/>
    <w:rsid w:val="00076979"/>
    <w:rsid w:val="00097515"/>
    <w:rsid w:val="000B08ED"/>
    <w:rsid w:val="000B478F"/>
    <w:rsid w:val="000E0904"/>
    <w:rsid w:val="00124C86"/>
    <w:rsid w:val="00125273"/>
    <w:rsid w:val="00125775"/>
    <w:rsid w:val="00157210"/>
    <w:rsid w:val="0016321E"/>
    <w:rsid w:val="001721A5"/>
    <w:rsid w:val="001819FB"/>
    <w:rsid w:val="00196EF5"/>
    <w:rsid w:val="001C0F3F"/>
    <w:rsid w:val="001D4B36"/>
    <w:rsid w:val="001F6816"/>
    <w:rsid w:val="001F6F1E"/>
    <w:rsid w:val="00212168"/>
    <w:rsid w:val="00235BBE"/>
    <w:rsid w:val="00253F8C"/>
    <w:rsid w:val="00254656"/>
    <w:rsid w:val="002566C5"/>
    <w:rsid w:val="00266BC1"/>
    <w:rsid w:val="00267A62"/>
    <w:rsid w:val="00273C13"/>
    <w:rsid w:val="002749BB"/>
    <w:rsid w:val="002A0C85"/>
    <w:rsid w:val="002C63A6"/>
    <w:rsid w:val="002D2221"/>
    <w:rsid w:val="002E55D6"/>
    <w:rsid w:val="002F3AF3"/>
    <w:rsid w:val="002F5EE0"/>
    <w:rsid w:val="003065FF"/>
    <w:rsid w:val="003068EA"/>
    <w:rsid w:val="00331D10"/>
    <w:rsid w:val="00336429"/>
    <w:rsid w:val="003532DA"/>
    <w:rsid w:val="003534A2"/>
    <w:rsid w:val="003570B3"/>
    <w:rsid w:val="00360E7D"/>
    <w:rsid w:val="00363312"/>
    <w:rsid w:val="003647FB"/>
    <w:rsid w:val="00377F35"/>
    <w:rsid w:val="003816B9"/>
    <w:rsid w:val="00387B9F"/>
    <w:rsid w:val="003A4F0C"/>
    <w:rsid w:val="003B1CD9"/>
    <w:rsid w:val="003C2540"/>
    <w:rsid w:val="003D25D5"/>
    <w:rsid w:val="003D5E0B"/>
    <w:rsid w:val="003D75A9"/>
    <w:rsid w:val="003E4201"/>
    <w:rsid w:val="003F3F09"/>
    <w:rsid w:val="00412610"/>
    <w:rsid w:val="00412E90"/>
    <w:rsid w:val="004301DA"/>
    <w:rsid w:val="00431C65"/>
    <w:rsid w:val="00453157"/>
    <w:rsid w:val="00453D3E"/>
    <w:rsid w:val="00495677"/>
    <w:rsid w:val="004A08FB"/>
    <w:rsid w:val="004A16A2"/>
    <w:rsid w:val="004A7A76"/>
    <w:rsid w:val="004C2990"/>
    <w:rsid w:val="004C2FC1"/>
    <w:rsid w:val="004D0093"/>
    <w:rsid w:val="004D7AC7"/>
    <w:rsid w:val="004E7DFD"/>
    <w:rsid w:val="0050457E"/>
    <w:rsid w:val="00514284"/>
    <w:rsid w:val="00522037"/>
    <w:rsid w:val="005506E9"/>
    <w:rsid w:val="00550E9C"/>
    <w:rsid w:val="00552CC8"/>
    <w:rsid w:val="00557EDC"/>
    <w:rsid w:val="00561A59"/>
    <w:rsid w:val="005656DB"/>
    <w:rsid w:val="0058368C"/>
    <w:rsid w:val="005873A1"/>
    <w:rsid w:val="00594164"/>
    <w:rsid w:val="00596A11"/>
    <w:rsid w:val="005A62C4"/>
    <w:rsid w:val="005B4257"/>
    <w:rsid w:val="005D0324"/>
    <w:rsid w:val="005E5002"/>
    <w:rsid w:val="0064713A"/>
    <w:rsid w:val="00670CA7"/>
    <w:rsid w:val="006810C2"/>
    <w:rsid w:val="006A1675"/>
    <w:rsid w:val="006B4D40"/>
    <w:rsid w:val="006B52FC"/>
    <w:rsid w:val="006D0403"/>
    <w:rsid w:val="006D397D"/>
    <w:rsid w:val="006E0303"/>
    <w:rsid w:val="006E218B"/>
    <w:rsid w:val="006E617F"/>
    <w:rsid w:val="00731CC4"/>
    <w:rsid w:val="00755641"/>
    <w:rsid w:val="007558E9"/>
    <w:rsid w:val="00766EAB"/>
    <w:rsid w:val="00781E6F"/>
    <w:rsid w:val="007C117C"/>
    <w:rsid w:val="007D1F57"/>
    <w:rsid w:val="007D6335"/>
    <w:rsid w:val="007E4DF6"/>
    <w:rsid w:val="00820DC6"/>
    <w:rsid w:val="0082244F"/>
    <w:rsid w:val="00846249"/>
    <w:rsid w:val="00892B84"/>
    <w:rsid w:val="008A002C"/>
    <w:rsid w:val="008B25E0"/>
    <w:rsid w:val="008C1F9F"/>
    <w:rsid w:val="008D5583"/>
    <w:rsid w:val="008D56D3"/>
    <w:rsid w:val="008D6C7B"/>
    <w:rsid w:val="008E5629"/>
    <w:rsid w:val="008F583D"/>
    <w:rsid w:val="00911843"/>
    <w:rsid w:val="00920AFE"/>
    <w:rsid w:val="00923494"/>
    <w:rsid w:val="009241D5"/>
    <w:rsid w:val="00940548"/>
    <w:rsid w:val="00943B38"/>
    <w:rsid w:val="00947643"/>
    <w:rsid w:val="009B5B62"/>
    <w:rsid w:val="009B63C4"/>
    <w:rsid w:val="009D0E04"/>
    <w:rsid w:val="009E3945"/>
    <w:rsid w:val="009E4731"/>
    <w:rsid w:val="009F14F7"/>
    <w:rsid w:val="009F226A"/>
    <w:rsid w:val="00A255E7"/>
    <w:rsid w:val="00A261E5"/>
    <w:rsid w:val="00A26608"/>
    <w:rsid w:val="00A31ABD"/>
    <w:rsid w:val="00A61ABC"/>
    <w:rsid w:val="00A656ED"/>
    <w:rsid w:val="00A7183F"/>
    <w:rsid w:val="00A75331"/>
    <w:rsid w:val="00A76A35"/>
    <w:rsid w:val="00A81E9B"/>
    <w:rsid w:val="00A91114"/>
    <w:rsid w:val="00AA5935"/>
    <w:rsid w:val="00AA666C"/>
    <w:rsid w:val="00AC02CB"/>
    <w:rsid w:val="00AE7FA5"/>
    <w:rsid w:val="00B0189B"/>
    <w:rsid w:val="00B03788"/>
    <w:rsid w:val="00B0560E"/>
    <w:rsid w:val="00B105D7"/>
    <w:rsid w:val="00B3522A"/>
    <w:rsid w:val="00B425D7"/>
    <w:rsid w:val="00B4559F"/>
    <w:rsid w:val="00B51DE2"/>
    <w:rsid w:val="00B54F84"/>
    <w:rsid w:val="00B6160C"/>
    <w:rsid w:val="00B67F76"/>
    <w:rsid w:val="00B81977"/>
    <w:rsid w:val="00B92729"/>
    <w:rsid w:val="00BA2267"/>
    <w:rsid w:val="00BB0A5C"/>
    <w:rsid w:val="00BD404D"/>
    <w:rsid w:val="00BF067C"/>
    <w:rsid w:val="00C0589B"/>
    <w:rsid w:val="00C169B5"/>
    <w:rsid w:val="00C16D23"/>
    <w:rsid w:val="00C50391"/>
    <w:rsid w:val="00C534D7"/>
    <w:rsid w:val="00C64C6B"/>
    <w:rsid w:val="00C72B8D"/>
    <w:rsid w:val="00C832A2"/>
    <w:rsid w:val="00CA434F"/>
    <w:rsid w:val="00CC3E74"/>
    <w:rsid w:val="00CE5ED6"/>
    <w:rsid w:val="00D00DE7"/>
    <w:rsid w:val="00D172B3"/>
    <w:rsid w:val="00D31903"/>
    <w:rsid w:val="00D55D40"/>
    <w:rsid w:val="00D5732B"/>
    <w:rsid w:val="00D630C5"/>
    <w:rsid w:val="00D640D6"/>
    <w:rsid w:val="00D72536"/>
    <w:rsid w:val="00D7344A"/>
    <w:rsid w:val="00D738F5"/>
    <w:rsid w:val="00D767AA"/>
    <w:rsid w:val="00D76CAF"/>
    <w:rsid w:val="00D80244"/>
    <w:rsid w:val="00D869B2"/>
    <w:rsid w:val="00D94135"/>
    <w:rsid w:val="00DA09F5"/>
    <w:rsid w:val="00DB5D90"/>
    <w:rsid w:val="00DC3391"/>
    <w:rsid w:val="00DC4ED7"/>
    <w:rsid w:val="00DF3FA8"/>
    <w:rsid w:val="00E147B2"/>
    <w:rsid w:val="00E26887"/>
    <w:rsid w:val="00E3554E"/>
    <w:rsid w:val="00E35FD0"/>
    <w:rsid w:val="00E4037D"/>
    <w:rsid w:val="00E55679"/>
    <w:rsid w:val="00E86119"/>
    <w:rsid w:val="00E95DE4"/>
    <w:rsid w:val="00EA06B3"/>
    <w:rsid w:val="00EA3489"/>
    <w:rsid w:val="00EB170C"/>
    <w:rsid w:val="00EB338F"/>
    <w:rsid w:val="00EC053A"/>
    <w:rsid w:val="00ED78AB"/>
    <w:rsid w:val="00EE3396"/>
    <w:rsid w:val="00EF422F"/>
    <w:rsid w:val="00F01866"/>
    <w:rsid w:val="00F17A5A"/>
    <w:rsid w:val="00F37C9A"/>
    <w:rsid w:val="00F44F85"/>
    <w:rsid w:val="00F51229"/>
    <w:rsid w:val="00F6191A"/>
    <w:rsid w:val="00F654B1"/>
    <w:rsid w:val="00F7275F"/>
    <w:rsid w:val="00F95618"/>
    <w:rsid w:val="00FB532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284"/>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3312"/>
    <w:pPr>
      <w:ind w:left="720"/>
      <w:contextualSpacing/>
    </w:pPr>
  </w:style>
  <w:style w:type="paragraph" w:styleId="Header">
    <w:name w:val="header"/>
    <w:basedOn w:val="Normal"/>
    <w:link w:val="HeaderChar"/>
    <w:uiPriority w:val="99"/>
    <w:unhideWhenUsed/>
    <w:rsid w:val="002F5EE0"/>
    <w:pPr>
      <w:tabs>
        <w:tab w:val="center" w:pos="4513"/>
        <w:tab w:val="right" w:pos="9026"/>
      </w:tabs>
    </w:pPr>
  </w:style>
  <w:style w:type="character" w:customStyle="1" w:styleId="HeaderChar">
    <w:name w:val="Header Char"/>
    <w:basedOn w:val="DefaultParagraphFont"/>
    <w:link w:val="Header"/>
    <w:uiPriority w:val="99"/>
    <w:rsid w:val="002F5EE0"/>
    <w:rPr>
      <w:rFonts w:ascii="Tahoma" w:eastAsia="Times New Roman" w:hAnsi="Tahoma" w:cs="Times New Roman"/>
      <w:sz w:val="24"/>
      <w:szCs w:val="24"/>
      <w:lang w:val="en-US"/>
    </w:rPr>
  </w:style>
  <w:style w:type="paragraph" w:styleId="Footer">
    <w:name w:val="footer"/>
    <w:basedOn w:val="Normal"/>
    <w:link w:val="FooterChar"/>
    <w:uiPriority w:val="99"/>
    <w:unhideWhenUsed/>
    <w:rsid w:val="002F5EE0"/>
    <w:pPr>
      <w:tabs>
        <w:tab w:val="center" w:pos="4513"/>
        <w:tab w:val="right" w:pos="9026"/>
      </w:tabs>
    </w:pPr>
  </w:style>
  <w:style w:type="character" w:customStyle="1" w:styleId="FooterChar">
    <w:name w:val="Footer Char"/>
    <w:basedOn w:val="DefaultParagraphFont"/>
    <w:link w:val="Footer"/>
    <w:uiPriority w:val="99"/>
    <w:rsid w:val="002F5EE0"/>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284"/>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3312"/>
    <w:pPr>
      <w:ind w:left="720"/>
      <w:contextualSpacing/>
    </w:pPr>
  </w:style>
  <w:style w:type="paragraph" w:styleId="Header">
    <w:name w:val="header"/>
    <w:basedOn w:val="Normal"/>
    <w:link w:val="HeaderChar"/>
    <w:uiPriority w:val="99"/>
    <w:unhideWhenUsed/>
    <w:rsid w:val="002F5EE0"/>
    <w:pPr>
      <w:tabs>
        <w:tab w:val="center" w:pos="4513"/>
        <w:tab w:val="right" w:pos="9026"/>
      </w:tabs>
    </w:pPr>
  </w:style>
  <w:style w:type="character" w:customStyle="1" w:styleId="HeaderChar">
    <w:name w:val="Header Char"/>
    <w:basedOn w:val="DefaultParagraphFont"/>
    <w:link w:val="Header"/>
    <w:uiPriority w:val="99"/>
    <w:rsid w:val="002F5EE0"/>
    <w:rPr>
      <w:rFonts w:ascii="Tahoma" w:eastAsia="Times New Roman" w:hAnsi="Tahoma" w:cs="Times New Roman"/>
      <w:sz w:val="24"/>
      <w:szCs w:val="24"/>
      <w:lang w:val="en-US"/>
    </w:rPr>
  </w:style>
  <w:style w:type="paragraph" w:styleId="Footer">
    <w:name w:val="footer"/>
    <w:basedOn w:val="Normal"/>
    <w:link w:val="FooterChar"/>
    <w:uiPriority w:val="99"/>
    <w:unhideWhenUsed/>
    <w:rsid w:val="002F5EE0"/>
    <w:pPr>
      <w:tabs>
        <w:tab w:val="center" w:pos="4513"/>
        <w:tab w:val="right" w:pos="9026"/>
      </w:tabs>
    </w:pPr>
  </w:style>
  <w:style w:type="character" w:customStyle="1" w:styleId="FooterChar">
    <w:name w:val="Footer Char"/>
    <w:basedOn w:val="DefaultParagraphFont"/>
    <w:link w:val="Footer"/>
    <w:uiPriority w:val="99"/>
    <w:rsid w:val="002F5EE0"/>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6</Pages>
  <Words>1456</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28</cp:revision>
  <dcterms:created xsi:type="dcterms:W3CDTF">2016-11-14T07:26:00Z</dcterms:created>
  <dcterms:modified xsi:type="dcterms:W3CDTF">2016-11-28T13:41:00Z</dcterms:modified>
</cp:coreProperties>
</file>