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033" w:rsidRPr="00992413" w:rsidRDefault="00992413" w:rsidP="00B316B3">
      <w:pPr>
        <w:spacing w:after="0"/>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(67)</w:t>
      </w:r>
    </w:p>
    <w:p w:rsidR="00E53F03" w:rsidRPr="005A0536" w:rsidRDefault="00E53F03" w:rsidP="00B316B3">
      <w:pPr>
        <w:spacing w:after="0"/>
        <w:jc w:val="both"/>
        <w:rPr>
          <w:rFonts w:ascii="Times New Roman" w:hAnsi="Times New Roman" w:cs="Times New Roman"/>
          <w:sz w:val="24"/>
          <w:szCs w:val="24"/>
        </w:rPr>
      </w:pPr>
    </w:p>
    <w:p w:rsidR="00E53F03" w:rsidRPr="005A0536" w:rsidRDefault="00E53F03" w:rsidP="00B316B3">
      <w:pPr>
        <w:spacing w:after="0"/>
        <w:jc w:val="both"/>
        <w:rPr>
          <w:rFonts w:ascii="Times New Roman" w:hAnsi="Times New Roman" w:cs="Times New Roman"/>
          <w:sz w:val="24"/>
          <w:szCs w:val="24"/>
        </w:rPr>
      </w:pPr>
    </w:p>
    <w:p w:rsidR="00B316B3" w:rsidRPr="005A0536" w:rsidRDefault="00B316B3" w:rsidP="00B316B3">
      <w:pPr>
        <w:spacing w:after="0"/>
        <w:jc w:val="both"/>
        <w:rPr>
          <w:rFonts w:ascii="Times New Roman" w:hAnsi="Times New Roman" w:cs="Times New Roman"/>
          <w:sz w:val="24"/>
          <w:szCs w:val="24"/>
        </w:rPr>
      </w:pPr>
    </w:p>
    <w:p w:rsidR="006508CE" w:rsidRPr="005A0536" w:rsidRDefault="006508CE" w:rsidP="00B316B3">
      <w:pPr>
        <w:spacing w:after="0"/>
        <w:jc w:val="both"/>
        <w:rPr>
          <w:rFonts w:ascii="Times New Roman" w:hAnsi="Times New Roman" w:cs="Times New Roman"/>
          <w:sz w:val="24"/>
          <w:szCs w:val="24"/>
        </w:rPr>
      </w:pPr>
    </w:p>
    <w:p w:rsidR="00E53F03" w:rsidRPr="005A0536" w:rsidRDefault="00E53F03" w:rsidP="00B316B3">
      <w:pPr>
        <w:spacing w:after="0"/>
        <w:jc w:val="center"/>
        <w:rPr>
          <w:rFonts w:ascii="Times New Roman" w:hAnsi="Times New Roman" w:cs="Times New Roman"/>
          <w:b/>
          <w:sz w:val="24"/>
          <w:szCs w:val="24"/>
        </w:rPr>
      </w:pPr>
      <w:r w:rsidRPr="005A0536">
        <w:rPr>
          <w:rFonts w:ascii="Times New Roman" w:hAnsi="Times New Roman" w:cs="Times New Roman"/>
          <w:b/>
          <w:sz w:val="24"/>
          <w:szCs w:val="24"/>
        </w:rPr>
        <w:t>CUTHBERT</w:t>
      </w:r>
      <w:r w:rsidR="003B2A86" w:rsidRPr="005A0536">
        <w:rPr>
          <w:rFonts w:ascii="Times New Roman" w:hAnsi="Times New Roman" w:cs="Times New Roman"/>
          <w:b/>
          <w:sz w:val="24"/>
          <w:szCs w:val="24"/>
        </w:rPr>
        <w:t xml:space="preserve">    </w:t>
      </w:r>
      <w:r w:rsidRPr="005A0536">
        <w:rPr>
          <w:rFonts w:ascii="Times New Roman" w:hAnsi="Times New Roman" w:cs="Times New Roman"/>
          <w:b/>
          <w:sz w:val="24"/>
          <w:szCs w:val="24"/>
        </w:rPr>
        <w:t xml:space="preserve"> ELKANA </w:t>
      </w:r>
      <w:r w:rsidR="003B2A86" w:rsidRPr="005A0536">
        <w:rPr>
          <w:rFonts w:ascii="Times New Roman" w:hAnsi="Times New Roman" w:cs="Times New Roman"/>
          <w:b/>
          <w:sz w:val="24"/>
          <w:szCs w:val="24"/>
        </w:rPr>
        <w:t xml:space="preserve">    </w:t>
      </w:r>
      <w:r w:rsidRPr="005A0536">
        <w:rPr>
          <w:rFonts w:ascii="Times New Roman" w:hAnsi="Times New Roman" w:cs="Times New Roman"/>
          <w:b/>
          <w:sz w:val="24"/>
          <w:szCs w:val="24"/>
        </w:rPr>
        <w:t>DUBE</w:t>
      </w:r>
    </w:p>
    <w:p w:rsidR="00E53F03" w:rsidRPr="005A0536" w:rsidRDefault="00E53F03" w:rsidP="00B316B3">
      <w:pPr>
        <w:spacing w:after="0"/>
        <w:jc w:val="center"/>
        <w:rPr>
          <w:rFonts w:ascii="Times New Roman" w:hAnsi="Times New Roman" w:cs="Times New Roman"/>
          <w:b/>
          <w:sz w:val="24"/>
          <w:szCs w:val="24"/>
        </w:rPr>
      </w:pPr>
      <w:proofErr w:type="gramStart"/>
      <w:r w:rsidRPr="005A0536">
        <w:rPr>
          <w:rFonts w:ascii="Times New Roman" w:hAnsi="Times New Roman" w:cs="Times New Roman"/>
          <w:b/>
          <w:sz w:val="24"/>
          <w:szCs w:val="24"/>
        </w:rPr>
        <w:t>v</w:t>
      </w:r>
      <w:proofErr w:type="gramEnd"/>
    </w:p>
    <w:p w:rsidR="00E53F03" w:rsidRPr="005A0536" w:rsidRDefault="00E53F03" w:rsidP="003B2A86">
      <w:pPr>
        <w:pStyle w:val="ListParagraph"/>
        <w:numPr>
          <w:ilvl w:val="0"/>
          <w:numId w:val="1"/>
        </w:numPr>
        <w:spacing w:after="0"/>
        <w:ind w:left="0" w:firstLine="0"/>
        <w:jc w:val="center"/>
        <w:rPr>
          <w:rFonts w:ascii="Times New Roman" w:hAnsi="Times New Roman" w:cs="Times New Roman"/>
          <w:b/>
          <w:sz w:val="24"/>
          <w:szCs w:val="24"/>
        </w:rPr>
      </w:pPr>
      <w:r w:rsidRPr="005A0536">
        <w:rPr>
          <w:rFonts w:ascii="Times New Roman" w:hAnsi="Times New Roman" w:cs="Times New Roman"/>
          <w:b/>
          <w:sz w:val="24"/>
          <w:szCs w:val="24"/>
        </w:rPr>
        <w:t xml:space="preserve">    PREMIER </w:t>
      </w:r>
      <w:r w:rsidR="003B2A86" w:rsidRPr="005A0536">
        <w:rPr>
          <w:rFonts w:ascii="Times New Roman" w:hAnsi="Times New Roman" w:cs="Times New Roman"/>
          <w:b/>
          <w:sz w:val="24"/>
          <w:szCs w:val="24"/>
        </w:rPr>
        <w:t xml:space="preserve">    </w:t>
      </w:r>
      <w:r w:rsidRPr="005A0536">
        <w:rPr>
          <w:rFonts w:ascii="Times New Roman" w:hAnsi="Times New Roman" w:cs="Times New Roman"/>
          <w:b/>
          <w:sz w:val="24"/>
          <w:szCs w:val="24"/>
        </w:rPr>
        <w:t xml:space="preserve">SERVICE </w:t>
      </w:r>
      <w:r w:rsidR="003B2A86" w:rsidRPr="005A0536">
        <w:rPr>
          <w:rFonts w:ascii="Times New Roman" w:hAnsi="Times New Roman" w:cs="Times New Roman"/>
          <w:b/>
          <w:sz w:val="24"/>
          <w:szCs w:val="24"/>
        </w:rPr>
        <w:t xml:space="preserve">    </w:t>
      </w:r>
      <w:r w:rsidRPr="005A0536">
        <w:rPr>
          <w:rFonts w:ascii="Times New Roman" w:hAnsi="Times New Roman" w:cs="Times New Roman"/>
          <w:b/>
          <w:sz w:val="24"/>
          <w:szCs w:val="24"/>
        </w:rPr>
        <w:t>MEDICAL</w:t>
      </w:r>
      <w:r w:rsidR="003B2A86" w:rsidRPr="005A0536">
        <w:rPr>
          <w:rFonts w:ascii="Times New Roman" w:hAnsi="Times New Roman" w:cs="Times New Roman"/>
          <w:b/>
          <w:sz w:val="24"/>
          <w:szCs w:val="24"/>
        </w:rPr>
        <w:t xml:space="preserve">    </w:t>
      </w:r>
      <w:r w:rsidRPr="005A0536">
        <w:rPr>
          <w:rFonts w:ascii="Times New Roman" w:hAnsi="Times New Roman" w:cs="Times New Roman"/>
          <w:b/>
          <w:sz w:val="24"/>
          <w:szCs w:val="24"/>
        </w:rPr>
        <w:t xml:space="preserve"> AID </w:t>
      </w:r>
      <w:r w:rsidR="003B2A86" w:rsidRPr="005A0536">
        <w:rPr>
          <w:rFonts w:ascii="Times New Roman" w:hAnsi="Times New Roman" w:cs="Times New Roman"/>
          <w:b/>
          <w:sz w:val="24"/>
          <w:szCs w:val="24"/>
        </w:rPr>
        <w:t xml:space="preserve">    </w:t>
      </w:r>
      <w:r w:rsidRPr="005A0536">
        <w:rPr>
          <w:rFonts w:ascii="Times New Roman" w:hAnsi="Times New Roman" w:cs="Times New Roman"/>
          <w:b/>
          <w:sz w:val="24"/>
          <w:szCs w:val="24"/>
        </w:rPr>
        <w:t>SOCIETY     (2)     PREMIER</w:t>
      </w:r>
      <w:r w:rsidR="003B2A86" w:rsidRPr="005A0536">
        <w:rPr>
          <w:rFonts w:ascii="Times New Roman" w:hAnsi="Times New Roman" w:cs="Times New Roman"/>
          <w:b/>
          <w:sz w:val="24"/>
          <w:szCs w:val="24"/>
        </w:rPr>
        <w:t xml:space="preserve">    </w:t>
      </w:r>
      <w:r w:rsidRPr="005A0536">
        <w:rPr>
          <w:rFonts w:ascii="Times New Roman" w:hAnsi="Times New Roman" w:cs="Times New Roman"/>
          <w:b/>
          <w:sz w:val="24"/>
          <w:szCs w:val="24"/>
        </w:rPr>
        <w:t xml:space="preserve"> SERVICE </w:t>
      </w:r>
      <w:r w:rsidR="003B2A86" w:rsidRPr="005A0536">
        <w:rPr>
          <w:rFonts w:ascii="Times New Roman" w:hAnsi="Times New Roman" w:cs="Times New Roman"/>
          <w:b/>
          <w:sz w:val="24"/>
          <w:szCs w:val="24"/>
        </w:rPr>
        <w:t xml:space="preserve">    </w:t>
      </w:r>
      <w:r w:rsidRPr="005A0536">
        <w:rPr>
          <w:rFonts w:ascii="Times New Roman" w:hAnsi="Times New Roman" w:cs="Times New Roman"/>
          <w:b/>
          <w:sz w:val="24"/>
          <w:szCs w:val="24"/>
        </w:rPr>
        <w:t xml:space="preserve">MEDICAL </w:t>
      </w:r>
      <w:r w:rsidR="003B2A86" w:rsidRPr="005A0536">
        <w:rPr>
          <w:rFonts w:ascii="Times New Roman" w:hAnsi="Times New Roman" w:cs="Times New Roman"/>
          <w:b/>
          <w:sz w:val="24"/>
          <w:szCs w:val="24"/>
        </w:rPr>
        <w:t xml:space="preserve">    </w:t>
      </w:r>
      <w:r w:rsidRPr="005A0536">
        <w:rPr>
          <w:rFonts w:ascii="Times New Roman" w:hAnsi="Times New Roman" w:cs="Times New Roman"/>
          <w:b/>
          <w:sz w:val="24"/>
          <w:szCs w:val="24"/>
        </w:rPr>
        <w:t>INVESTMENTS</w:t>
      </w:r>
    </w:p>
    <w:p w:rsidR="00E53F03" w:rsidRPr="005A0536" w:rsidRDefault="00E53F03" w:rsidP="00B316B3">
      <w:pPr>
        <w:spacing w:after="0"/>
        <w:jc w:val="both"/>
        <w:rPr>
          <w:rFonts w:ascii="Times New Roman" w:hAnsi="Times New Roman" w:cs="Times New Roman"/>
          <w:b/>
          <w:sz w:val="24"/>
          <w:szCs w:val="24"/>
        </w:rPr>
      </w:pPr>
    </w:p>
    <w:p w:rsidR="00B316B3" w:rsidRPr="005A0536" w:rsidRDefault="00B316B3" w:rsidP="00B316B3">
      <w:pPr>
        <w:spacing w:after="0"/>
        <w:jc w:val="both"/>
        <w:rPr>
          <w:rFonts w:ascii="Times New Roman" w:hAnsi="Times New Roman" w:cs="Times New Roman"/>
          <w:b/>
          <w:sz w:val="24"/>
          <w:szCs w:val="24"/>
        </w:rPr>
      </w:pPr>
    </w:p>
    <w:p w:rsidR="00E53F03" w:rsidRPr="005A0536" w:rsidRDefault="00E53F03" w:rsidP="00B316B3">
      <w:pPr>
        <w:spacing w:after="0"/>
        <w:jc w:val="both"/>
        <w:rPr>
          <w:rFonts w:ascii="Times New Roman" w:hAnsi="Times New Roman" w:cs="Times New Roman"/>
          <w:b/>
          <w:sz w:val="24"/>
          <w:szCs w:val="24"/>
        </w:rPr>
      </w:pPr>
    </w:p>
    <w:p w:rsidR="00E53F03" w:rsidRPr="005A0536" w:rsidRDefault="00E53F03" w:rsidP="00B316B3">
      <w:pPr>
        <w:spacing w:after="0" w:line="240" w:lineRule="auto"/>
        <w:jc w:val="both"/>
        <w:rPr>
          <w:rFonts w:ascii="Times New Roman" w:hAnsi="Times New Roman" w:cs="Times New Roman"/>
          <w:b/>
          <w:sz w:val="24"/>
          <w:szCs w:val="24"/>
        </w:rPr>
      </w:pPr>
      <w:r w:rsidRPr="005A0536">
        <w:rPr>
          <w:rFonts w:ascii="Times New Roman" w:hAnsi="Times New Roman" w:cs="Times New Roman"/>
          <w:b/>
          <w:sz w:val="24"/>
          <w:szCs w:val="24"/>
        </w:rPr>
        <w:t>SUPREME COURT OF ZIMBABWE</w:t>
      </w:r>
    </w:p>
    <w:p w:rsidR="000B0360" w:rsidRPr="005A0536" w:rsidRDefault="000B0360" w:rsidP="00B316B3">
      <w:pPr>
        <w:spacing w:after="0" w:line="240" w:lineRule="auto"/>
        <w:jc w:val="both"/>
        <w:rPr>
          <w:rFonts w:ascii="Times New Roman" w:hAnsi="Times New Roman" w:cs="Times New Roman"/>
          <w:b/>
          <w:sz w:val="24"/>
          <w:szCs w:val="24"/>
        </w:rPr>
      </w:pPr>
      <w:r w:rsidRPr="005A0536">
        <w:rPr>
          <w:rFonts w:ascii="Times New Roman" w:hAnsi="Times New Roman" w:cs="Times New Roman"/>
          <w:b/>
          <w:sz w:val="24"/>
          <w:szCs w:val="24"/>
        </w:rPr>
        <w:t>GARWE JA</w:t>
      </w:r>
    </w:p>
    <w:p w:rsidR="00E53F03" w:rsidRPr="005A0536" w:rsidRDefault="00E53F03" w:rsidP="00B316B3">
      <w:pPr>
        <w:spacing w:after="0"/>
        <w:jc w:val="both"/>
        <w:rPr>
          <w:rFonts w:ascii="Times New Roman" w:hAnsi="Times New Roman" w:cs="Times New Roman"/>
          <w:b/>
          <w:sz w:val="24"/>
          <w:szCs w:val="24"/>
        </w:rPr>
      </w:pPr>
      <w:r w:rsidRPr="005A0536">
        <w:rPr>
          <w:rFonts w:ascii="Times New Roman" w:hAnsi="Times New Roman" w:cs="Times New Roman"/>
          <w:b/>
          <w:sz w:val="24"/>
          <w:szCs w:val="24"/>
        </w:rPr>
        <w:t xml:space="preserve">HARARE: 3 JULY &amp; </w:t>
      </w:r>
      <w:r w:rsidR="00612DC3">
        <w:rPr>
          <w:rFonts w:ascii="Times New Roman" w:hAnsi="Times New Roman" w:cs="Times New Roman"/>
          <w:b/>
          <w:sz w:val="24"/>
          <w:szCs w:val="24"/>
        </w:rPr>
        <w:t>19</w:t>
      </w:r>
      <w:r w:rsidR="005A0536" w:rsidRPr="005A0536">
        <w:rPr>
          <w:rFonts w:ascii="Times New Roman" w:hAnsi="Times New Roman" w:cs="Times New Roman"/>
          <w:b/>
          <w:sz w:val="24"/>
          <w:szCs w:val="24"/>
        </w:rPr>
        <w:t xml:space="preserve"> SEPTEMBER</w:t>
      </w:r>
      <w:r w:rsidRPr="005A0536">
        <w:rPr>
          <w:rFonts w:ascii="Times New Roman" w:hAnsi="Times New Roman" w:cs="Times New Roman"/>
          <w:b/>
          <w:sz w:val="24"/>
          <w:szCs w:val="24"/>
        </w:rPr>
        <w:t>, 2019</w:t>
      </w:r>
    </w:p>
    <w:p w:rsidR="00E53F03" w:rsidRPr="005A0536" w:rsidRDefault="00E53F03" w:rsidP="00B316B3">
      <w:pPr>
        <w:spacing w:after="0"/>
        <w:jc w:val="both"/>
        <w:rPr>
          <w:rFonts w:ascii="Times New Roman" w:hAnsi="Times New Roman" w:cs="Times New Roman"/>
          <w:b/>
          <w:sz w:val="24"/>
          <w:szCs w:val="24"/>
        </w:rPr>
      </w:pPr>
    </w:p>
    <w:p w:rsidR="000B0360" w:rsidRPr="005A0536" w:rsidRDefault="000B0360" w:rsidP="00B316B3">
      <w:pPr>
        <w:spacing w:after="0"/>
        <w:jc w:val="both"/>
        <w:rPr>
          <w:rFonts w:ascii="Times New Roman" w:hAnsi="Times New Roman" w:cs="Times New Roman"/>
          <w:b/>
          <w:sz w:val="24"/>
          <w:szCs w:val="24"/>
        </w:rPr>
      </w:pPr>
    </w:p>
    <w:p w:rsidR="003B2A86" w:rsidRPr="005A0536" w:rsidRDefault="003B2A86" w:rsidP="00B316B3">
      <w:pPr>
        <w:spacing w:after="0"/>
        <w:jc w:val="both"/>
        <w:rPr>
          <w:rFonts w:ascii="Times New Roman" w:hAnsi="Times New Roman" w:cs="Times New Roman"/>
          <w:b/>
          <w:sz w:val="24"/>
          <w:szCs w:val="24"/>
        </w:rPr>
      </w:pPr>
    </w:p>
    <w:p w:rsidR="00E53F03" w:rsidRPr="005A0536" w:rsidRDefault="00E53F03" w:rsidP="00B316B3">
      <w:pPr>
        <w:spacing w:after="0"/>
        <w:jc w:val="both"/>
        <w:rPr>
          <w:rFonts w:ascii="Times New Roman" w:hAnsi="Times New Roman" w:cs="Times New Roman"/>
          <w:b/>
          <w:sz w:val="24"/>
          <w:szCs w:val="24"/>
        </w:rPr>
      </w:pPr>
      <w:r w:rsidRPr="005A0536">
        <w:rPr>
          <w:rFonts w:ascii="Times New Roman" w:hAnsi="Times New Roman" w:cs="Times New Roman"/>
          <w:b/>
          <w:sz w:val="24"/>
          <w:szCs w:val="24"/>
        </w:rPr>
        <w:t>IN CHAMBERS</w:t>
      </w:r>
    </w:p>
    <w:p w:rsidR="00E53F03" w:rsidRPr="005A0536" w:rsidRDefault="00E53F03" w:rsidP="00B316B3">
      <w:pPr>
        <w:spacing w:after="0"/>
        <w:jc w:val="both"/>
        <w:rPr>
          <w:rFonts w:ascii="Times New Roman" w:hAnsi="Times New Roman" w:cs="Times New Roman"/>
          <w:b/>
          <w:sz w:val="24"/>
          <w:szCs w:val="24"/>
        </w:rPr>
      </w:pPr>
    </w:p>
    <w:p w:rsidR="000B0360" w:rsidRPr="005A0536" w:rsidRDefault="000B0360" w:rsidP="00B316B3">
      <w:pPr>
        <w:spacing w:after="0"/>
        <w:jc w:val="both"/>
        <w:rPr>
          <w:rFonts w:ascii="Times New Roman" w:hAnsi="Times New Roman" w:cs="Times New Roman"/>
          <w:b/>
          <w:sz w:val="24"/>
          <w:szCs w:val="24"/>
        </w:rPr>
      </w:pPr>
    </w:p>
    <w:p w:rsidR="003B2A86" w:rsidRPr="005A0536" w:rsidRDefault="003B2A86" w:rsidP="00B316B3">
      <w:pPr>
        <w:spacing w:after="0"/>
        <w:jc w:val="both"/>
        <w:rPr>
          <w:rFonts w:ascii="Times New Roman" w:hAnsi="Times New Roman" w:cs="Times New Roman"/>
          <w:b/>
          <w:sz w:val="24"/>
          <w:szCs w:val="24"/>
        </w:rPr>
      </w:pPr>
    </w:p>
    <w:p w:rsidR="00E53F03" w:rsidRPr="005A0536" w:rsidRDefault="00E53F03" w:rsidP="003B2A86">
      <w:pPr>
        <w:spacing w:after="0" w:line="480" w:lineRule="auto"/>
        <w:jc w:val="both"/>
        <w:rPr>
          <w:rFonts w:ascii="Times New Roman" w:hAnsi="Times New Roman" w:cs="Times New Roman"/>
          <w:sz w:val="24"/>
          <w:szCs w:val="24"/>
        </w:rPr>
      </w:pPr>
      <w:r w:rsidRPr="005A0536">
        <w:rPr>
          <w:rFonts w:ascii="Times New Roman" w:hAnsi="Times New Roman" w:cs="Times New Roman"/>
          <w:i/>
          <w:sz w:val="24"/>
          <w:szCs w:val="24"/>
        </w:rPr>
        <w:t xml:space="preserve">L. </w:t>
      </w:r>
      <w:proofErr w:type="spellStart"/>
      <w:r w:rsidRPr="005A0536">
        <w:rPr>
          <w:rFonts w:ascii="Times New Roman" w:hAnsi="Times New Roman" w:cs="Times New Roman"/>
          <w:i/>
          <w:sz w:val="24"/>
          <w:szCs w:val="24"/>
        </w:rPr>
        <w:t>Madhuku</w:t>
      </w:r>
      <w:proofErr w:type="spellEnd"/>
      <w:r w:rsidRPr="005A0536">
        <w:rPr>
          <w:rFonts w:ascii="Times New Roman" w:hAnsi="Times New Roman" w:cs="Times New Roman"/>
          <w:sz w:val="24"/>
          <w:szCs w:val="24"/>
        </w:rPr>
        <w:t>, for the applicant</w:t>
      </w:r>
    </w:p>
    <w:p w:rsidR="00E53F03" w:rsidRPr="005A0536" w:rsidRDefault="00E53F03" w:rsidP="00B316B3">
      <w:pPr>
        <w:spacing w:after="0"/>
        <w:jc w:val="both"/>
        <w:rPr>
          <w:rFonts w:ascii="Times New Roman" w:hAnsi="Times New Roman" w:cs="Times New Roman"/>
          <w:sz w:val="24"/>
          <w:szCs w:val="24"/>
        </w:rPr>
      </w:pPr>
      <w:r w:rsidRPr="005A0536">
        <w:rPr>
          <w:rFonts w:ascii="Times New Roman" w:hAnsi="Times New Roman" w:cs="Times New Roman"/>
          <w:i/>
          <w:sz w:val="24"/>
          <w:szCs w:val="24"/>
        </w:rPr>
        <w:t xml:space="preserve">F. </w:t>
      </w:r>
      <w:proofErr w:type="spellStart"/>
      <w:r w:rsidRPr="005A0536">
        <w:rPr>
          <w:rFonts w:ascii="Times New Roman" w:hAnsi="Times New Roman" w:cs="Times New Roman"/>
          <w:i/>
          <w:sz w:val="24"/>
          <w:szCs w:val="24"/>
        </w:rPr>
        <w:t>Mahere</w:t>
      </w:r>
      <w:proofErr w:type="spellEnd"/>
      <w:r w:rsidRPr="005A0536">
        <w:rPr>
          <w:rFonts w:ascii="Times New Roman" w:hAnsi="Times New Roman" w:cs="Times New Roman"/>
          <w:sz w:val="24"/>
          <w:szCs w:val="24"/>
        </w:rPr>
        <w:t>, for the respondents</w:t>
      </w:r>
    </w:p>
    <w:p w:rsidR="00E53F03" w:rsidRPr="005A0536" w:rsidRDefault="00E53F03" w:rsidP="00B316B3">
      <w:pPr>
        <w:spacing w:after="0"/>
        <w:jc w:val="both"/>
        <w:rPr>
          <w:rFonts w:ascii="Times New Roman" w:hAnsi="Times New Roman" w:cs="Times New Roman"/>
          <w:sz w:val="24"/>
          <w:szCs w:val="24"/>
        </w:rPr>
      </w:pPr>
    </w:p>
    <w:p w:rsidR="00E53F03" w:rsidRPr="005A0536" w:rsidRDefault="00E53F03" w:rsidP="00B316B3">
      <w:pPr>
        <w:spacing w:after="0"/>
        <w:jc w:val="both"/>
        <w:rPr>
          <w:rFonts w:ascii="Times New Roman" w:hAnsi="Times New Roman" w:cs="Times New Roman"/>
          <w:sz w:val="24"/>
          <w:szCs w:val="24"/>
        </w:rPr>
      </w:pPr>
    </w:p>
    <w:p w:rsidR="003B2A86" w:rsidRPr="005A0536" w:rsidRDefault="003B2A86" w:rsidP="00B316B3">
      <w:pPr>
        <w:spacing w:after="0"/>
        <w:jc w:val="both"/>
        <w:rPr>
          <w:rFonts w:ascii="Times New Roman" w:hAnsi="Times New Roman" w:cs="Times New Roman"/>
          <w:sz w:val="24"/>
          <w:szCs w:val="24"/>
        </w:rPr>
      </w:pPr>
    </w:p>
    <w:p w:rsidR="00B316B3" w:rsidRPr="005A0536" w:rsidRDefault="00B316B3" w:rsidP="00B316B3">
      <w:pPr>
        <w:spacing w:after="0"/>
        <w:jc w:val="both"/>
        <w:rPr>
          <w:rFonts w:ascii="Times New Roman" w:hAnsi="Times New Roman" w:cs="Times New Roman"/>
          <w:sz w:val="24"/>
          <w:szCs w:val="24"/>
        </w:rPr>
      </w:pPr>
    </w:p>
    <w:p w:rsidR="00E53F03" w:rsidRPr="005A0536" w:rsidRDefault="00E53F03" w:rsidP="00B316B3">
      <w:pPr>
        <w:spacing w:after="0"/>
        <w:jc w:val="both"/>
        <w:rPr>
          <w:rFonts w:ascii="Times New Roman" w:hAnsi="Times New Roman" w:cs="Times New Roman"/>
          <w:sz w:val="24"/>
          <w:szCs w:val="24"/>
        </w:rPr>
      </w:pPr>
      <w:r w:rsidRPr="005A0536">
        <w:rPr>
          <w:rFonts w:ascii="Times New Roman" w:hAnsi="Times New Roman" w:cs="Times New Roman"/>
          <w:b/>
          <w:sz w:val="24"/>
          <w:szCs w:val="24"/>
        </w:rPr>
        <w:t>GARWE JA:</w:t>
      </w:r>
    </w:p>
    <w:p w:rsidR="00B316B3" w:rsidRPr="005A0536" w:rsidRDefault="00B316B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w:t>
      </w:r>
      <w:r w:rsidRPr="005A0536">
        <w:rPr>
          <w:rFonts w:ascii="Times New Roman" w:hAnsi="Times New Roman" w:cs="Times New Roman"/>
          <w:sz w:val="24"/>
          <w:szCs w:val="24"/>
        </w:rPr>
        <w:tab/>
        <w:t>This is an application for condonation for non-compliance with the Rules of this Court and for an extension of time within which to file and serve a notice of appeal in terms of the same Rules.  The respondents oppose the application.</w:t>
      </w:r>
    </w:p>
    <w:p w:rsidR="00B316B3" w:rsidRPr="005A0536" w:rsidRDefault="00B316B3" w:rsidP="00B316B3">
      <w:pPr>
        <w:spacing w:after="0" w:line="480" w:lineRule="auto"/>
        <w:jc w:val="both"/>
        <w:rPr>
          <w:rFonts w:ascii="Times New Roman" w:hAnsi="Times New Roman" w:cs="Times New Roman"/>
          <w:sz w:val="24"/>
          <w:szCs w:val="24"/>
        </w:rPr>
      </w:pPr>
    </w:p>
    <w:p w:rsidR="00B316B3" w:rsidRPr="005A0536" w:rsidRDefault="00B316B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i/>
          <w:sz w:val="24"/>
          <w:szCs w:val="24"/>
        </w:rPr>
        <w:t>FACTUAL BACKGROUND</w:t>
      </w:r>
    </w:p>
    <w:p w:rsidR="00B316B3" w:rsidRPr="005A0536" w:rsidRDefault="00B316B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[2]</w:t>
      </w:r>
      <w:r w:rsidRPr="005A0536">
        <w:rPr>
          <w:rFonts w:ascii="Times New Roman" w:hAnsi="Times New Roman" w:cs="Times New Roman"/>
          <w:sz w:val="24"/>
          <w:szCs w:val="24"/>
        </w:rPr>
        <w:tab/>
        <w:t>The first respondent is a medical aid society registered in terms of the Medical Services Act, [</w:t>
      </w:r>
      <w:r w:rsidRPr="005A0536">
        <w:rPr>
          <w:rFonts w:ascii="Times New Roman" w:hAnsi="Times New Roman" w:cs="Times New Roman"/>
          <w:i/>
          <w:sz w:val="24"/>
          <w:szCs w:val="24"/>
        </w:rPr>
        <w:t>Chapter 15:13</w:t>
      </w:r>
      <w:r w:rsidRPr="005A0536">
        <w:rPr>
          <w:rFonts w:ascii="Times New Roman" w:hAnsi="Times New Roman" w:cs="Times New Roman"/>
          <w:sz w:val="24"/>
          <w:szCs w:val="24"/>
        </w:rPr>
        <w:t>]. The second respondent is said to be the investment vehicle of the first applicant.  Both respondents are managed by two separate boards</w:t>
      </w:r>
      <w:r w:rsidR="00F638E2" w:rsidRPr="005A0536">
        <w:rPr>
          <w:rFonts w:ascii="Times New Roman" w:hAnsi="Times New Roman" w:cs="Times New Roman"/>
          <w:sz w:val="24"/>
          <w:szCs w:val="24"/>
        </w:rPr>
        <w:t xml:space="preserve"> of directors</w:t>
      </w:r>
      <w:r w:rsidRPr="005A0536">
        <w:rPr>
          <w:rFonts w:ascii="Times New Roman" w:hAnsi="Times New Roman" w:cs="Times New Roman"/>
          <w:sz w:val="24"/>
          <w:szCs w:val="24"/>
        </w:rPr>
        <w:t xml:space="preserve">.  It is common cause that the applicant was, in terms of his contract of employment, the Chief Executive </w:t>
      </w:r>
      <w:r w:rsidRPr="005A0536">
        <w:rPr>
          <w:rFonts w:ascii="Times New Roman" w:hAnsi="Times New Roman" w:cs="Times New Roman"/>
          <w:sz w:val="24"/>
          <w:szCs w:val="24"/>
        </w:rPr>
        <w:lastRenderedPageBreak/>
        <w:t>Officer of the first respondent. In a judgment handed down by two judges of the Labour Court on 10 March 2017, two awards made in favour of the applicant were set aside and in their place the court substituted an order dismissing the applicant</w:t>
      </w:r>
      <w:r w:rsidR="00894A05" w:rsidRPr="005A0536">
        <w:rPr>
          <w:rFonts w:ascii="Times New Roman" w:hAnsi="Times New Roman" w:cs="Times New Roman"/>
          <w:sz w:val="24"/>
          <w:szCs w:val="24"/>
        </w:rPr>
        <w:t>’</w:t>
      </w:r>
      <w:r w:rsidRPr="005A0536">
        <w:rPr>
          <w:rFonts w:ascii="Times New Roman" w:hAnsi="Times New Roman" w:cs="Times New Roman"/>
          <w:sz w:val="24"/>
          <w:szCs w:val="24"/>
        </w:rPr>
        <w:t>s</w:t>
      </w:r>
      <w:r w:rsidR="00894A05" w:rsidRPr="005A0536">
        <w:rPr>
          <w:rFonts w:ascii="Times New Roman" w:hAnsi="Times New Roman" w:cs="Times New Roman"/>
          <w:sz w:val="24"/>
          <w:szCs w:val="24"/>
        </w:rPr>
        <w:t xml:space="preserve"> claims</w:t>
      </w:r>
      <w:r w:rsidRPr="005A0536">
        <w:rPr>
          <w:rFonts w:ascii="Times New Roman" w:hAnsi="Times New Roman" w:cs="Times New Roman"/>
          <w:sz w:val="24"/>
          <w:szCs w:val="24"/>
        </w:rPr>
        <w:t xml:space="preserve"> before the arbitrator.  Dissatisfied, the applicant appealed to this Court against that judgment on 1 March 2018. The notice of appeal reflected that it had been filed pursuant to Rule 29 of the</w:t>
      </w:r>
      <w:r w:rsidR="00894A05" w:rsidRPr="005A0536">
        <w:rPr>
          <w:rFonts w:ascii="Times New Roman" w:hAnsi="Times New Roman" w:cs="Times New Roman"/>
          <w:sz w:val="24"/>
          <w:szCs w:val="24"/>
        </w:rPr>
        <w:t xml:space="preserve"> now repealed</w:t>
      </w:r>
      <w:r w:rsidRPr="005A0536">
        <w:rPr>
          <w:rFonts w:ascii="Times New Roman" w:hAnsi="Times New Roman" w:cs="Times New Roman"/>
          <w:sz w:val="24"/>
          <w:szCs w:val="24"/>
        </w:rPr>
        <w:t xml:space="preserve"> Supreme Court Rules, 1964.</w:t>
      </w:r>
    </w:p>
    <w:p w:rsidR="00B316B3" w:rsidRPr="005A0536" w:rsidRDefault="00B316B3" w:rsidP="00B316B3">
      <w:pPr>
        <w:spacing w:after="0" w:line="480" w:lineRule="auto"/>
        <w:jc w:val="both"/>
        <w:rPr>
          <w:rFonts w:ascii="Times New Roman" w:hAnsi="Times New Roman" w:cs="Times New Roman"/>
          <w:sz w:val="24"/>
          <w:szCs w:val="24"/>
        </w:rPr>
      </w:pPr>
    </w:p>
    <w:p w:rsidR="00B316B3" w:rsidRPr="005A0536" w:rsidRDefault="00B316B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[3]</w:t>
      </w:r>
      <w:r w:rsidRPr="005A0536">
        <w:rPr>
          <w:rFonts w:ascii="Times New Roman" w:hAnsi="Times New Roman" w:cs="Times New Roman"/>
          <w:sz w:val="24"/>
          <w:szCs w:val="24"/>
        </w:rPr>
        <w:tab/>
        <w:t>At the hearing of the appeal, the matter was</w:t>
      </w:r>
      <w:r w:rsidR="00894A05" w:rsidRPr="005A0536">
        <w:rPr>
          <w:rFonts w:ascii="Times New Roman" w:hAnsi="Times New Roman" w:cs="Times New Roman"/>
          <w:sz w:val="24"/>
          <w:szCs w:val="24"/>
        </w:rPr>
        <w:t>,</w:t>
      </w:r>
      <w:r w:rsidRPr="005A0536">
        <w:rPr>
          <w:rFonts w:ascii="Times New Roman" w:hAnsi="Times New Roman" w:cs="Times New Roman"/>
          <w:sz w:val="24"/>
          <w:szCs w:val="24"/>
        </w:rPr>
        <w:t xml:space="preserve"> by consent</w:t>
      </w:r>
      <w:r w:rsidR="00894A05" w:rsidRPr="005A0536">
        <w:rPr>
          <w:rFonts w:ascii="Times New Roman" w:hAnsi="Times New Roman" w:cs="Times New Roman"/>
          <w:sz w:val="24"/>
          <w:szCs w:val="24"/>
        </w:rPr>
        <w:t>,</w:t>
      </w:r>
      <w:r w:rsidRPr="005A0536">
        <w:rPr>
          <w:rFonts w:ascii="Times New Roman" w:hAnsi="Times New Roman" w:cs="Times New Roman"/>
          <w:sz w:val="24"/>
          <w:szCs w:val="24"/>
        </w:rPr>
        <w:t xml:space="preserve"> struck off the roll for the reason that the appeal should more properly have been noted in te</w:t>
      </w:r>
      <w:r w:rsidR="00894A05" w:rsidRPr="005A0536">
        <w:rPr>
          <w:rFonts w:ascii="Times New Roman" w:hAnsi="Times New Roman" w:cs="Times New Roman"/>
          <w:sz w:val="24"/>
          <w:szCs w:val="24"/>
        </w:rPr>
        <w:t>rms of the then Supreme Court (M</w:t>
      </w:r>
      <w:r w:rsidRPr="005A0536">
        <w:rPr>
          <w:rFonts w:ascii="Times New Roman" w:hAnsi="Times New Roman" w:cs="Times New Roman"/>
          <w:sz w:val="24"/>
          <w:szCs w:val="24"/>
        </w:rPr>
        <w:t>iscellaneous Appeals and References) Rules, 1975. This was on 14 March 2019.</w:t>
      </w:r>
    </w:p>
    <w:p w:rsidR="00B316B3" w:rsidRPr="005A0536" w:rsidRDefault="00B316B3" w:rsidP="00B316B3">
      <w:pPr>
        <w:spacing w:after="0" w:line="480" w:lineRule="auto"/>
        <w:jc w:val="both"/>
        <w:rPr>
          <w:rFonts w:ascii="Times New Roman" w:hAnsi="Times New Roman" w:cs="Times New Roman"/>
          <w:sz w:val="24"/>
          <w:szCs w:val="24"/>
        </w:rPr>
      </w:pPr>
    </w:p>
    <w:p w:rsidR="00B316B3" w:rsidRPr="005A0536" w:rsidRDefault="00B316B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[4]</w:t>
      </w:r>
      <w:r w:rsidRPr="005A0536">
        <w:rPr>
          <w:rFonts w:ascii="Times New Roman" w:hAnsi="Times New Roman" w:cs="Times New Roman"/>
          <w:sz w:val="24"/>
          <w:szCs w:val="24"/>
        </w:rPr>
        <w:tab/>
        <w:t xml:space="preserve">Prior to the above developments, in a </w:t>
      </w:r>
      <w:r w:rsidR="00894A05" w:rsidRPr="005A0536">
        <w:rPr>
          <w:rFonts w:ascii="Times New Roman" w:hAnsi="Times New Roman" w:cs="Times New Roman"/>
          <w:sz w:val="24"/>
          <w:szCs w:val="24"/>
        </w:rPr>
        <w:t>practice directive</w:t>
      </w:r>
      <w:r w:rsidRPr="005A0536">
        <w:rPr>
          <w:rFonts w:ascii="Times New Roman" w:hAnsi="Times New Roman" w:cs="Times New Roman"/>
          <w:sz w:val="24"/>
          <w:szCs w:val="24"/>
        </w:rPr>
        <w:t xml:space="preserve"> issued as 3/13 by the late former Chief Justice of Zimbabwe on 29 November 2013, the following requirement was, </w:t>
      </w:r>
      <w:r w:rsidRPr="005A0536">
        <w:rPr>
          <w:rFonts w:ascii="Times New Roman" w:hAnsi="Times New Roman" w:cs="Times New Roman"/>
          <w:i/>
          <w:sz w:val="24"/>
          <w:szCs w:val="24"/>
        </w:rPr>
        <w:t>inter alia</w:t>
      </w:r>
      <w:r w:rsidRPr="005A0536">
        <w:rPr>
          <w:rFonts w:ascii="Times New Roman" w:hAnsi="Times New Roman" w:cs="Times New Roman"/>
          <w:sz w:val="24"/>
          <w:szCs w:val="24"/>
        </w:rPr>
        <w:t>, made applicable to all the superior courts of Zimbabwe:</w:t>
      </w:r>
    </w:p>
    <w:p w:rsidR="00B316B3" w:rsidRPr="005A0536" w:rsidRDefault="00B316B3" w:rsidP="00651118">
      <w:pPr>
        <w:spacing w:after="0" w:line="240" w:lineRule="auto"/>
        <w:ind w:left="720"/>
        <w:jc w:val="both"/>
        <w:rPr>
          <w:rFonts w:ascii="Times New Roman" w:hAnsi="Times New Roman" w:cs="Times New Roman"/>
          <w:sz w:val="24"/>
          <w:szCs w:val="24"/>
        </w:rPr>
      </w:pPr>
      <w:r w:rsidRPr="005A0536">
        <w:rPr>
          <w:rFonts w:ascii="Times New Roman" w:hAnsi="Times New Roman" w:cs="Times New Roman"/>
          <w:sz w:val="24"/>
          <w:szCs w:val="24"/>
        </w:rPr>
        <w:t>“5. Where a matter has been struck off the roll for failure by a party to abide by the Rules of the Court, the party wi</w:t>
      </w:r>
      <w:r w:rsidR="00651118" w:rsidRPr="005A0536">
        <w:rPr>
          <w:rFonts w:ascii="Times New Roman" w:hAnsi="Times New Roman" w:cs="Times New Roman"/>
          <w:sz w:val="24"/>
          <w:szCs w:val="24"/>
        </w:rPr>
        <w:t>l</w:t>
      </w:r>
      <w:r w:rsidRPr="005A0536">
        <w:rPr>
          <w:rFonts w:ascii="Times New Roman" w:hAnsi="Times New Roman" w:cs="Times New Roman"/>
          <w:sz w:val="24"/>
          <w:szCs w:val="24"/>
        </w:rPr>
        <w:t>l have thirty (30) days within which to rectify the defect, failing which the matter will be deemed to have been abandoned.</w:t>
      </w:r>
    </w:p>
    <w:p w:rsidR="00B316B3" w:rsidRPr="005A0536" w:rsidRDefault="00B316B3" w:rsidP="00651118">
      <w:pPr>
        <w:spacing w:after="0" w:line="240" w:lineRule="auto"/>
        <w:ind w:left="720"/>
        <w:jc w:val="both"/>
        <w:rPr>
          <w:rFonts w:ascii="Times New Roman" w:hAnsi="Times New Roman" w:cs="Times New Roman"/>
          <w:sz w:val="24"/>
          <w:szCs w:val="24"/>
        </w:rPr>
      </w:pPr>
      <w:r w:rsidRPr="005A0536">
        <w:rPr>
          <w:rFonts w:ascii="Times New Roman" w:hAnsi="Times New Roman" w:cs="Times New Roman"/>
          <w:sz w:val="24"/>
          <w:szCs w:val="24"/>
        </w:rPr>
        <w:t>Provided that a Judge may on application and for good cause shown, reinstate the matter, on such terms as he deems fit.”</w:t>
      </w:r>
    </w:p>
    <w:p w:rsidR="00B316B3" w:rsidRPr="005A0536" w:rsidRDefault="00B316B3" w:rsidP="00B316B3">
      <w:pPr>
        <w:spacing w:after="0" w:line="480" w:lineRule="auto"/>
        <w:jc w:val="both"/>
        <w:rPr>
          <w:rFonts w:ascii="Times New Roman" w:hAnsi="Times New Roman" w:cs="Times New Roman"/>
          <w:sz w:val="24"/>
          <w:szCs w:val="24"/>
        </w:rPr>
      </w:pPr>
    </w:p>
    <w:p w:rsidR="00B316B3" w:rsidRPr="005A0536" w:rsidRDefault="00B316B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[5]</w:t>
      </w:r>
      <w:r w:rsidRPr="005A0536">
        <w:rPr>
          <w:rFonts w:ascii="Times New Roman" w:hAnsi="Times New Roman" w:cs="Times New Roman"/>
          <w:sz w:val="24"/>
          <w:szCs w:val="24"/>
        </w:rPr>
        <w:tab/>
      </w:r>
      <w:r w:rsidR="00651118" w:rsidRPr="005A0536">
        <w:rPr>
          <w:rFonts w:ascii="Times New Roman" w:hAnsi="Times New Roman" w:cs="Times New Roman"/>
          <w:sz w:val="24"/>
          <w:szCs w:val="24"/>
        </w:rPr>
        <w:t>So far as I am aware</w:t>
      </w:r>
      <w:r w:rsidR="00894A05" w:rsidRPr="005A0536">
        <w:rPr>
          <w:rFonts w:ascii="Times New Roman" w:hAnsi="Times New Roman" w:cs="Times New Roman"/>
          <w:sz w:val="24"/>
          <w:szCs w:val="24"/>
        </w:rPr>
        <w:t>,</w:t>
      </w:r>
      <w:r w:rsidR="00651118" w:rsidRPr="005A0536">
        <w:rPr>
          <w:rFonts w:ascii="Times New Roman" w:hAnsi="Times New Roman" w:cs="Times New Roman"/>
          <w:sz w:val="24"/>
          <w:szCs w:val="24"/>
        </w:rPr>
        <w:t xml:space="preserve"> the practice directive together with </w:t>
      </w:r>
      <w:r w:rsidR="00894A05" w:rsidRPr="005A0536">
        <w:rPr>
          <w:rFonts w:ascii="Times New Roman" w:hAnsi="Times New Roman" w:cs="Times New Roman"/>
          <w:sz w:val="24"/>
          <w:szCs w:val="24"/>
        </w:rPr>
        <w:t xml:space="preserve">a number of </w:t>
      </w:r>
      <w:r w:rsidR="00651118" w:rsidRPr="005A0536">
        <w:rPr>
          <w:rFonts w:ascii="Times New Roman" w:hAnsi="Times New Roman" w:cs="Times New Roman"/>
          <w:sz w:val="24"/>
          <w:szCs w:val="24"/>
        </w:rPr>
        <w:t xml:space="preserve">others </w:t>
      </w:r>
      <w:r w:rsidR="00894A05" w:rsidRPr="005A0536">
        <w:rPr>
          <w:rFonts w:ascii="Times New Roman" w:hAnsi="Times New Roman" w:cs="Times New Roman"/>
          <w:sz w:val="24"/>
          <w:szCs w:val="24"/>
        </w:rPr>
        <w:t xml:space="preserve">issued at about the same time </w:t>
      </w:r>
      <w:r w:rsidR="00651118" w:rsidRPr="005A0536">
        <w:rPr>
          <w:rFonts w:ascii="Times New Roman" w:hAnsi="Times New Roman" w:cs="Times New Roman"/>
          <w:sz w:val="24"/>
          <w:szCs w:val="24"/>
        </w:rPr>
        <w:t xml:space="preserve">were not discussed amongst judges of this Court.  I mention this at this stage because paragraph 5 of the practice directive, which is captured above, has given rise to a major </w:t>
      </w:r>
      <w:r w:rsidR="00894A05" w:rsidRPr="005A0536">
        <w:rPr>
          <w:rFonts w:ascii="Times New Roman" w:hAnsi="Times New Roman" w:cs="Times New Roman"/>
          <w:sz w:val="24"/>
          <w:szCs w:val="24"/>
        </w:rPr>
        <w:t>difficulty</w:t>
      </w:r>
      <w:r w:rsidR="00651118" w:rsidRPr="005A0536">
        <w:rPr>
          <w:rFonts w:ascii="Times New Roman" w:hAnsi="Times New Roman" w:cs="Times New Roman"/>
          <w:sz w:val="24"/>
          <w:szCs w:val="24"/>
        </w:rPr>
        <w:t xml:space="preserve"> in the interpretation of that paragraph</w:t>
      </w:r>
      <w:r w:rsidR="00894A05" w:rsidRPr="005A0536">
        <w:rPr>
          <w:rFonts w:ascii="Times New Roman" w:hAnsi="Times New Roman" w:cs="Times New Roman"/>
          <w:sz w:val="24"/>
          <w:szCs w:val="24"/>
        </w:rPr>
        <w:t>.  The conundrum</w:t>
      </w:r>
      <w:r w:rsidR="00651118" w:rsidRPr="005A0536">
        <w:rPr>
          <w:rFonts w:ascii="Times New Roman" w:hAnsi="Times New Roman" w:cs="Times New Roman"/>
          <w:sz w:val="24"/>
          <w:szCs w:val="24"/>
        </w:rPr>
        <w:t xml:space="preserve"> faces not just </w:t>
      </w:r>
      <w:r w:rsidR="00DB5909">
        <w:rPr>
          <w:rFonts w:ascii="Times New Roman" w:hAnsi="Times New Roman" w:cs="Times New Roman"/>
          <w:sz w:val="24"/>
          <w:szCs w:val="24"/>
        </w:rPr>
        <w:t xml:space="preserve">the </w:t>
      </w:r>
      <w:r w:rsidR="00651118" w:rsidRPr="005A0536">
        <w:rPr>
          <w:rFonts w:ascii="Times New Roman" w:hAnsi="Times New Roman" w:cs="Times New Roman"/>
          <w:sz w:val="24"/>
          <w:szCs w:val="24"/>
        </w:rPr>
        <w:t>applicants whose matters are struck off</w:t>
      </w:r>
      <w:r w:rsidR="00894A05" w:rsidRPr="005A0536">
        <w:rPr>
          <w:rFonts w:ascii="Times New Roman" w:hAnsi="Times New Roman" w:cs="Times New Roman"/>
          <w:sz w:val="24"/>
          <w:szCs w:val="24"/>
        </w:rPr>
        <w:t xml:space="preserve"> the roll</w:t>
      </w:r>
      <w:r w:rsidR="00651118" w:rsidRPr="005A0536">
        <w:rPr>
          <w:rFonts w:ascii="Times New Roman" w:hAnsi="Times New Roman" w:cs="Times New Roman"/>
          <w:sz w:val="24"/>
          <w:szCs w:val="24"/>
        </w:rPr>
        <w:t xml:space="preserve"> but also the </w:t>
      </w:r>
      <w:r w:rsidR="00894A05" w:rsidRPr="005A0536">
        <w:rPr>
          <w:rFonts w:ascii="Times New Roman" w:hAnsi="Times New Roman" w:cs="Times New Roman"/>
          <w:sz w:val="24"/>
          <w:szCs w:val="24"/>
        </w:rPr>
        <w:t xml:space="preserve">superior courts </w:t>
      </w:r>
      <w:r w:rsidR="00651118" w:rsidRPr="005A0536">
        <w:rPr>
          <w:rFonts w:ascii="Times New Roman" w:hAnsi="Times New Roman" w:cs="Times New Roman"/>
          <w:sz w:val="24"/>
          <w:szCs w:val="24"/>
        </w:rPr>
        <w:t>to this date.  The extent of the problem is aptly illustrated by the events that unfolded following the striking off of the matter from the roll.</w:t>
      </w:r>
    </w:p>
    <w:p w:rsidR="00651118" w:rsidRPr="005A0536" w:rsidRDefault="00651118" w:rsidP="00B316B3">
      <w:pPr>
        <w:spacing w:after="0" w:line="480" w:lineRule="auto"/>
        <w:jc w:val="both"/>
        <w:rPr>
          <w:rFonts w:ascii="Times New Roman" w:hAnsi="Times New Roman" w:cs="Times New Roman"/>
          <w:sz w:val="24"/>
          <w:szCs w:val="24"/>
        </w:rPr>
      </w:pPr>
    </w:p>
    <w:p w:rsidR="00651118" w:rsidRPr="005A0536" w:rsidRDefault="00651118"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lastRenderedPageBreak/>
        <w:t>[6]</w:t>
      </w:r>
      <w:r w:rsidRPr="005A0536">
        <w:rPr>
          <w:rFonts w:ascii="Times New Roman" w:hAnsi="Times New Roman" w:cs="Times New Roman"/>
          <w:sz w:val="24"/>
          <w:szCs w:val="24"/>
        </w:rPr>
        <w:tab/>
        <w:t>The appeal, having been struck off</w:t>
      </w:r>
      <w:r w:rsidR="00894A05" w:rsidRPr="005A0536">
        <w:rPr>
          <w:rFonts w:ascii="Times New Roman" w:hAnsi="Times New Roman" w:cs="Times New Roman"/>
          <w:sz w:val="24"/>
          <w:szCs w:val="24"/>
        </w:rPr>
        <w:t xml:space="preserve"> the roll</w:t>
      </w:r>
      <w:r w:rsidRPr="005A0536">
        <w:rPr>
          <w:rFonts w:ascii="Times New Roman" w:hAnsi="Times New Roman" w:cs="Times New Roman"/>
          <w:sz w:val="24"/>
          <w:szCs w:val="24"/>
        </w:rPr>
        <w:t xml:space="preserve"> on 14 March 2019, the applicant was required, in terms of the practice directive, to “rectify the defect” within the period of 30 days failing which the matter would be deemed abandoned.  Taking into account weekends and public holidays, the period of thirty (30) days was to lapse on 30 April 2019.  The present application was only filed on 2 May 2019, one business day late. That development formed the genesis of the applicant’s difficulties in trying to </w:t>
      </w:r>
      <w:r w:rsidR="00DB5909">
        <w:rPr>
          <w:rFonts w:ascii="Times New Roman" w:hAnsi="Times New Roman" w:cs="Times New Roman"/>
          <w:sz w:val="24"/>
          <w:szCs w:val="24"/>
        </w:rPr>
        <w:t>prosecute</w:t>
      </w:r>
      <w:r w:rsidRPr="005A0536">
        <w:rPr>
          <w:rFonts w:ascii="Times New Roman" w:hAnsi="Times New Roman" w:cs="Times New Roman"/>
          <w:sz w:val="24"/>
          <w:szCs w:val="24"/>
        </w:rPr>
        <w:t xml:space="preserve"> his appeal against the decision of the Labour Court.</w:t>
      </w:r>
    </w:p>
    <w:p w:rsidR="00651118" w:rsidRPr="005A0536" w:rsidRDefault="00651118" w:rsidP="00B316B3">
      <w:pPr>
        <w:spacing w:after="0" w:line="480" w:lineRule="auto"/>
        <w:jc w:val="both"/>
        <w:rPr>
          <w:rFonts w:ascii="Times New Roman" w:hAnsi="Times New Roman" w:cs="Times New Roman"/>
          <w:sz w:val="24"/>
          <w:szCs w:val="24"/>
        </w:rPr>
      </w:pPr>
    </w:p>
    <w:p w:rsidR="00651118" w:rsidRPr="005A0536" w:rsidRDefault="00651118"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[7]</w:t>
      </w:r>
      <w:r w:rsidRPr="005A0536">
        <w:rPr>
          <w:rFonts w:ascii="Times New Roman" w:hAnsi="Times New Roman" w:cs="Times New Roman"/>
          <w:sz w:val="24"/>
          <w:szCs w:val="24"/>
        </w:rPr>
        <w:tab/>
        <w:t>In the application filed on 2 May 2019, the applicant prayed for condonation and extension of time in which to appeal the decision of the Labour Court. In his founding affidavit he explained the reasons for the delay. As regards his prospects of success he attached a copy of his heads of argument in the matter previously struck off the roll and requeste</w:t>
      </w:r>
      <w:r w:rsidR="00894A05" w:rsidRPr="005A0536">
        <w:rPr>
          <w:rFonts w:ascii="Times New Roman" w:hAnsi="Times New Roman" w:cs="Times New Roman"/>
          <w:sz w:val="24"/>
          <w:szCs w:val="24"/>
        </w:rPr>
        <w:t>d that his prospects of success</w:t>
      </w:r>
      <w:r w:rsidRPr="005A0536">
        <w:rPr>
          <w:rFonts w:ascii="Times New Roman" w:hAnsi="Times New Roman" w:cs="Times New Roman"/>
          <w:sz w:val="24"/>
          <w:szCs w:val="24"/>
        </w:rPr>
        <w:t xml:space="preserve"> be determined on the basis of those heads.</w:t>
      </w:r>
    </w:p>
    <w:p w:rsidR="00651118" w:rsidRPr="005A0536" w:rsidRDefault="00651118" w:rsidP="00B316B3">
      <w:pPr>
        <w:spacing w:after="0" w:line="480" w:lineRule="auto"/>
        <w:jc w:val="both"/>
        <w:rPr>
          <w:rFonts w:ascii="Times New Roman" w:hAnsi="Times New Roman" w:cs="Times New Roman"/>
          <w:sz w:val="24"/>
          <w:szCs w:val="24"/>
        </w:rPr>
      </w:pPr>
    </w:p>
    <w:p w:rsidR="00651118" w:rsidRPr="005A0536" w:rsidRDefault="00651118"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[8]</w:t>
      </w:r>
      <w:r w:rsidRPr="005A0536">
        <w:rPr>
          <w:rFonts w:ascii="Times New Roman" w:hAnsi="Times New Roman" w:cs="Times New Roman"/>
          <w:sz w:val="24"/>
          <w:szCs w:val="24"/>
        </w:rPr>
        <w:tab/>
        <w:t xml:space="preserve">In their opposing papers, the respondents took two points in </w:t>
      </w:r>
      <w:proofErr w:type="spellStart"/>
      <w:r w:rsidRPr="005A0536">
        <w:rPr>
          <w:rFonts w:ascii="Times New Roman" w:hAnsi="Times New Roman" w:cs="Times New Roman"/>
          <w:i/>
          <w:sz w:val="24"/>
          <w:szCs w:val="24"/>
        </w:rPr>
        <w:t>limine</w:t>
      </w:r>
      <w:proofErr w:type="spellEnd"/>
      <w:r w:rsidRPr="005A0536">
        <w:rPr>
          <w:rFonts w:ascii="Times New Roman" w:hAnsi="Times New Roman" w:cs="Times New Roman"/>
          <w:sz w:val="24"/>
          <w:szCs w:val="24"/>
        </w:rPr>
        <w:t xml:space="preserve">.  One of the two points was abandoned at the hearing of the application before me. The preliminary point that remained related to the propriety of the application for condonation and extension of the time within which to </w:t>
      </w:r>
      <w:r w:rsidR="00787F6F" w:rsidRPr="005A0536">
        <w:rPr>
          <w:rFonts w:ascii="Times New Roman" w:hAnsi="Times New Roman" w:cs="Times New Roman"/>
          <w:sz w:val="24"/>
          <w:szCs w:val="24"/>
        </w:rPr>
        <w:t>n</w:t>
      </w:r>
      <w:r w:rsidRPr="005A0536">
        <w:rPr>
          <w:rFonts w:ascii="Times New Roman" w:hAnsi="Times New Roman" w:cs="Times New Roman"/>
          <w:sz w:val="24"/>
          <w:szCs w:val="24"/>
        </w:rPr>
        <w:t xml:space="preserve">ote an appeal.  The </w:t>
      </w:r>
      <w:r w:rsidR="00787F6F" w:rsidRPr="005A0536">
        <w:rPr>
          <w:rFonts w:ascii="Times New Roman" w:hAnsi="Times New Roman" w:cs="Times New Roman"/>
          <w:sz w:val="24"/>
          <w:szCs w:val="24"/>
        </w:rPr>
        <w:t>respondents</w:t>
      </w:r>
      <w:r w:rsidRPr="005A0536">
        <w:rPr>
          <w:rFonts w:ascii="Times New Roman" w:hAnsi="Times New Roman" w:cs="Times New Roman"/>
          <w:sz w:val="24"/>
          <w:szCs w:val="24"/>
        </w:rPr>
        <w:t xml:space="preserve"> averred that</w:t>
      </w:r>
      <w:r w:rsidR="00894A05" w:rsidRPr="005A0536">
        <w:rPr>
          <w:rFonts w:ascii="Times New Roman" w:hAnsi="Times New Roman" w:cs="Times New Roman"/>
          <w:sz w:val="24"/>
          <w:szCs w:val="24"/>
        </w:rPr>
        <w:t>,</w:t>
      </w:r>
      <w:r w:rsidRPr="005A0536">
        <w:rPr>
          <w:rFonts w:ascii="Times New Roman" w:hAnsi="Times New Roman" w:cs="Times New Roman"/>
          <w:sz w:val="24"/>
          <w:szCs w:val="24"/>
        </w:rPr>
        <w:t xml:space="preserve"> in terms of paragraph 5 of the Practice Directive, once the applicant failed to rectify</w:t>
      </w:r>
      <w:r w:rsidR="00894A05" w:rsidRPr="005A0536">
        <w:rPr>
          <w:rFonts w:ascii="Times New Roman" w:hAnsi="Times New Roman" w:cs="Times New Roman"/>
          <w:sz w:val="24"/>
          <w:szCs w:val="24"/>
        </w:rPr>
        <w:t>,</w:t>
      </w:r>
      <w:r w:rsidRPr="005A0536">
        <w:rPr>
          <w:rFonts w:ascii="Times New Roman" w:hAnsi="Times New Roman" w:cs="Times New Roman"/>
          <w:sz w:val="24"/>
          <w:szCs w:val="24"/>
        </w:rPr>
        <w:t xml:space="preserve"> within 30 days</w:t>
      </w:r>
      <w:r w:rsidR="00894A05" w:rsidRPr="005A0536">
        <w:rPr>
          <w:rFonts w:ascii="Times New Roman" w:hAnsi="Times New Roman" w:cs="Times New Roman"/>
          <w:sz w:val="24"/>
          <w:szCs w:val="24"/>
        </w:rPr>
        <w:t>,</w:t>
      </w:r>
      <w:r w:rsidRPr="005A0536">
        <w:rPr>
          <w:rFonts w:ascii="Times New Roman" w:hAnsi="Times New Roman" w:cs="Times New Roman"/>
          <w:sz w:val="24"/>
          <w:szCs w:val="24"/>
        </w:rPr>
        <w:t xml:space="preserve"> the defects that had led to the striking off of hi</w:t>
      </w:r>
      <w:r w:rsidR="00894A05" w:rsidRPr="005A0536">
        <w:rPr>
          <w:rFonts w:ascii="Times New Roman" w:hAnsi="Times New Roman" w:cs="Times New Roman"/>
          <w:sz w:val="24"/>
          <w:szCs w:val="24"/>
        </w:rPr>
        <w:t>s appeal, his matter was deemed</w:t>
      </w:r>
      <w:r w:rsidRPr="005A0536">
        <w:rPr>
          <w:rFonts w:ascii="Times New Roman" w:hAnsi="Times New Roman" w:cs="Times New Roman"/>
          <w:sz w:val="24"/>
          <w:szCs w:val="24"/>
        </w:rPr>
        <w:t xml:space="preserve"> to have been abandoned.  He could only apply for reinstatement.  The other submissions made by the </w:t>
      </w:r>
      <w:r w:rsidR="00787F6F" w:rsidRPr="005A0536">
        <w:rPr>
          <w:rFonts w:ascii="Times New Roman" w:hAnsi="Times New Roman" w:cs="Times New Roman"/>
          <w:sz w:val="24"/>
          <w:szCs w:val="24"/>
        </w:rPr>
        <w:t>respondents</w:t>
      </w:r>
      <w:r w:rsidRPr="005A0536">
        <w:rPr>
          <w:rFonts w:ascii="Times New Roman" w:hAnsi="Times New Roman" w:cs="Times New Roman"/>
          <w:sz w:val="24"/>
          <w:szCs w:val="24"/>
        </w:rPr>
        <w:t xml:space="preserve"> on the length of the</w:t>
      </w:r>
      <w:r w:rsidR="00F638E2" w:rsidRPr="005A0536">
        <w:rPr>
          <w:rFonts w:ascii="Times New Roman" w:hAnsi="Times New Roman" w:cs="Times New Roman"/>
          <w:sz w:val="24"/>
          <w:szCs w:val="24"/>
        </w:rPr>
        <w:t xml:space="preserve"> delay and the reasons thereof</w:t>
      </w:r>
      <w:r w:rsidRPr="005A0536">
        <w:rPr>
          <w:rFonts w:ascii="Times New Roman" w:hAnsi="Times New Roman" w:cs="Times New Roman"/>
          <w:sz w:val="24"/>
          <w:szCs w:val="24"/>
        </w:rPr>
        <w:t xml:space="preserve"> as well as the prospects of success are not relevant to the issues that </w:t>
      </w:r>
      <w:r w:rsidR="00787F6F" w:rsidRPr="005A0536">
        <w:rPr>
          <w:rFonts w:ascii="Times New Roman" w:hAnsi="Times New Roman" w:cs="Times New Roman"/>
          <w:sz w:val="24"/>
          <w:szCs w:val="24"/>
        </w:rPr>
        <w:t>arise for determination in this application.</w:t>
      </w:r>
    </w:p>
    <w:p w:rsidR="00787F6F" w:rsidRPr="005A0536" w:rsidRDefault="00787F6F" w:rsidP="00B316B3">
      <w:pPr>
        <w:spacing w:after="0" w:line="480" w:lineRule="auto"/>
        <w:jc w:val="both"/>
        <w:rPr>
          <w:rFonts w:ascii="Times New Roman" w:hAnsi="Times New Roman" w:cs="Times New Roman"/>
          <w:sz w:val="24"/>
          <w:szCs w:val="24"/>
        </w:rPr>
      </w:pPr>
    </w:p>
    <w:p w:rsidR="00787F6F" w:rsidRPr="005A0536" w:rsidRDefault="00787F6F"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lastRenderedPageBreak/>
        <w:t>[9]</w:t>
      </w:r>
      <w:r w:rsidRPr="005A0536">
        <w:rPr>
          <w:rFonts w:ascii="Times New Roman" w:hAnsi="Times New Roman" w:cs="Times New Roman"/>
          <w:sz w:val="24"/>
          <w:szCs w:val="24"/>
        </w:rPr>
        <w:tab/>
        <w:t>In his answering affidavit, the applicant also took the preliminary point that the deponent to the opposing affidavit, who stated that he was the chairperson of the board of directors of the first respondent, was not authorised to represent both respondents as no resolution to that effect had been attached.  The applicant submitted that</w:t>
      </w:r>
      <w:r w:rsidR="00894A05" w:rsidRPr="005A0536">
        <w:rPr>
          <w:rFonts w:ascii="Times New Roman" w:hAnsi="Times New Roman" w:cs="Times New Roman"/>
          <w:sz w:val="24"/>
          <w:szCs w:val="24"/>
        </w:rPr>
        <w:t>,</w:t>
      </w:r>
      <w:r w:rsidRPr="005A0536">
        <w:rPr>
          <w:rFonts w:ascii="Times New Roman" w:hAnsi="Times New Roman" w:cs="Times New Roman"/>
          <w:sz w:val="24"/>
          <w:szCs w:val="24"/>
        </w:rPr>
        <w:t xml:space="preserve"> in the absence of such authorisation, the application was unopposed.</w:t>
      </w:r>
    </w:p>
    <w:p w:rsidR="00787F6F" w:rsidRPr="005A0536" w:rsidRDefault="00787F6F" w:rsidP="00B316B3">
      <w:pPr>
        <w:spacing w:after="0" w:line="480" w:lineRule="auto"/>
        <w:jc w:val="both"/>
        <w:rPr>
          <w:rFonts w:ascii="Times New Roman" w:hAnsi="Times New Roman" w:cs="Times New Roman"/>
          <w:sz w:val="24"/>
          <w:szCs w:val="24"/>
        </w:rPr>
      </w:pPr>
    </w:p>
    <w:p w:rsidR="00787F6F" w:rsidRPr="005A0536" w:rsidRDefault="00787F6F"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[10]</w:t>
      </w:r>
      <w:r w:rsidRPr="005A0536">
        <w:rPr>
          <w:rFonts w:ascii="Times New Roman" w:hAnsi="Times New Roman" w:cs="Times New Roman"/>
          <w:sz w:val="24"/>
          <w:szCs w:val="24"/>
        </w:rPr>
        <w:tab/>
        <w:t>At the hearing of the application, I considered it appropriate that I hear the parties on the preliminary points</w:t>
      </w:r>
      <w:r w:rsidR="00DB5909">
        <w:rPr>
          <w:rFonts w:ascii="Times New Roman" w:hAnsi="Times New Roman" w:cs="Times New Roman"/>
          <w:sz w:val="24"/>
          <w:szCs w:val="24"/>
        </w:rPr>
        <w:t xml:space="preserve"> that</w:t>
      </w:r>
      <w:r w:rsidRPr="005A0536">
        <w:rPr>
          <w:rFonts w:ascii="Times New Roman" w:hAnsi="Times New Roman" w:cs="Times New Roman"/>
          <w:sz w:val="24"/>
          <w:szCs w:val="24"/>
        </w:rPr>
        <w:t xml:space="preserve"> they had raised before delving into the merits of the matter. The points in </w:t>
      </w:r>
      <w:proofErr w:type="spellStart"/>
      <w:r w:rsidRPr="005A0536">
        <w:rPr>
          <w:rFonts w:ascii="Times New Roman" w:hAnsi="Times New Roman" w:cs="Times New Roman"/>
          <w:i/>
          <w:sz w:val="24"/>
          <w:szCs w:val="24"/>
        </w:rPr>
        <w:t>limine</w:t>
      </w:r>
      <w:proofErr w:type="spellEnd"/>
      <w:r w:rsidRPr="005A0536">
        <w:rPr>
          <w:rFonts w:ascii="Times New Roman" w:hAnsi="Times New Roman" w:cs="Times New Roman"/>
          <w:sz w:val="24"/>
          <w:szCs w:val="24"/>
        </w:rPr>
        <w:t xml:space="preserve"> raised </w:t>
      </w:r>
      <w:r w:rsidR="00894A05" w:rsidRPr="005A0536">
        <w:rPr>
          <w:rFonts w:ascii="Times New Roman" w:hAnsi="Times New Roman" w:cs="Times New Roman"/>
          <w:sz w:val="24"/>
          <w:szCs w:val="24"/>
        </w:rPr>
        <w:t xml:space="preserve">by the parties </w:t>
      </w:r>
      <w:r w:rsidRPr="005A0536">
        <w:rPr>
          <w:rFonts w:ascii="Times New Roman" w:hAnsi="Times New Roman" w:cs="Times New Roman"/>
          <w:sz w:val="24"/>
          <w:szCs w:val="24"/>
        </w:rPr>
        <w:t>had the potential to dispose of the application in its entirety.  Both parties filed written heads of argument in support of the preliminary points taken.</w:t>
      </w:r>
    </w:p>
    <w:p w:rsidR="00787F6F" w:rsidRPr="005A0536" w:rsidRDefault="00787F6F" w:rsidP="00B316B3">
      <w:pPr>
        <w:spacing w:after="0" w:line="480" w:lineRule="auto"/>
        <w:jc w:val="both"/>
        <w:rPr>
          <w:rFonts w:ascii="Times New Roman" w:hAnsi="Times New Roman" w:cs="Times New Roman"/>
          <w:sz w:val="24"/>
          <w:szCs w:val="24"/>
        </w:rPr>
      </w:pPr>
    </w:p>
    <w:p w:rsidR="00787F6F" w:rsidRPr="005A0536" w:rsidRDefault="00787F6F"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i/>
          <w:sz w:val="24"/>
          <w:szCs w:val="24"/>
        </w:rPr>
        <w:t>APPLICANT’S SUBMISSIONS</w:t>
      </w:r>
    </w:p>
    <w:p w:rsidR="00787F6F" w:rsidRDefault="00787F6F"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[11]</w:t>
      </w:r>
      <w:r w:rsidRPr="005A0536">
        <w:rPr>
          <w:rFonts w:ascii="Times New Roman" w:hAnsi="Times New Roman" w:cs="Times New Roman"/>
          <w:sz w:val="24"/>
          <w:szCs w:val="24"/>
        </w:rPr>
        <w:tab/>
        <w:t>In argument, the applicant submitted that paragraph 5 of the Practice Directive is clearly an error because once a mat</w:t>
      </w:r>
      <w:r w:rsidR="00DF3605" w:rsidRPr="005A0536">
        <w:rPr>
          <w:rFonts w:ascii="Times New Roman" w:hAnsi="Times New Roman" w:cs="Times New Roman"/>
          <w:sz w:val="24"/>
          <w:szCs w:val="24"/>
        </w:rPr>
        <w:t>t</w:t>
      </w:r>
      <w:r w:rsidRPr="005A0536">
        <w:rPr>
          <w:rFonts w:ascii="Times New Roman" w:hAnsi="Times New Roman" w:cs="Times New Roman"/>
          <w:sz w:val="24"/>
          <w:szCs w:val="24"/>
        </w:rPr>
        <w:t>er is struck off the roll, the purported appeal is regarded as having never existed.  More fundamentally, so the applicant argued, paragraph 5 of the Practice Directive is meaningless.  This is because once it is accepted that there is no appeal before the court, there is therefore no defect to correct.  And if there is no matter before the court, nothing therefore can be deemed to have been abandoned.  For the same reason, there is no mat</w:t>
      </w:r>
      <w:r w:rsidR="00DF3605" w:rsidRPr="005A0536">
        <w:rPr>
          <w:rFonts w:ascii="Times New Roman" w:hAnsi="Times New Roman" w:cs="Times New Roman"/>
          <w:sz w:val="24"/>
          <w:szCs w:val="24"/>
        </w:rPr>
        <w:t>t</w:t>
      </w:r>
      <w:r w:rsidRPr="005A0536">
        <w:rPr>
          <w:rFonts w:ascii="Times New Roman" w:hAnsi="Times New Roman" w:cs="Times New Roman"/>
          <w:sz w:val="24"/>
          <w:szCs w:val="24"/>
        </w:rPr>
        <w:t xml:space="preserve">er to reinstate.  Further the </w:t>
      </w:r>
      <w:r w:rsidR="00F638E2" w:rsidRPr="005A0536">
        <w:rPr>
          <w:rFonts w:ascii="Times New Roman" w:hAnsi="Times New Roman" w:cs="Times New Roman"/>
          <w:sz w:val="24"/>
          <w:szCs w:val="24"/>
        </w:rPr>
        <w:t>applicant submitted that the 30-</w:t>
      </w:r>
      <w:r w:rsidRPr="005A0536">
        <w:rPr>
          <w:rFonts w:ascii="Times New Roman" w:hAnsi="Times New Roman" w:cs="Times New Roman"/>
          <w:sz w:val="24"/>
          <w:szCs w:val="24"/>
        </w:rPr>
        <w:t>day period is reckoned from a “non-event” since the nullity arises merely by operation of law and the court merely advises the parties of the fact of the nullity.  Once a matter is struck off the roll, there is no time limit within which to make an application for condonation a</w:t>
      </w:r>
      <w:r w:rsidR="008C3B40" w:rsidRPr="005A0536">
        <w:rPr>
          <w:rFonts w:ascii="Times New Roman" w:hAnsi="Times New Roman" w:cs="Times New Roman"/>
          <w:sz w:val="24"/>
          <w:szCs w:val="24"/>
        </w:rPr>
        <w:t xml:space="preserve">nd extension under Rule 43 of the Supreme Court Rules, 2018.  A litigant can, in terms of the Rule, apply at any time, the length of the </w:t>
      </w:r>
      <w:r w:rsidR="008C3B40" w:rsidRPr="005A0536">
        <w:rPr>
          <w:rFonts w:ascii="Times New Roman" w:hAnsi="Times New Roman" w:cs="Times New Roman"/>
          <w:sz w:val="24"/>
          <w:szCs w:val="24"/>
        </w:rPr>
        <w:lastRenderedPageBreak/>
        <w:t>delay being one of the factors that must be considered.  The applicant submitted that paragraph 5 of the Practice Directive must be expunged from the Practice Directive.</w:t>
      </w:r>
    </w:p>
    <w:p w:rsidR="00DB5909" w:rsidRPr="005A0536" w:rsidRDefault="00DB5909" w:rsidP="00B316B3">
      <w:pPr>
        <w:spacing w:after="0" w:line="480" w:lineRule="auto"/>
        <w:jc w:val="both"/>
        <w:rPr>
          <w:rFonts w:ascii="Times New Roman" w:hAnsi="Times New Roman" w:cs="Times New Roman"/>
          <w:sz w:val="24"/>
          <w:szCs w:val="24"/>
        </w:rPr>
      </w:pPr>
    </w:p>
    <w:p w:rsidR="008C3B40" w:rsidRPr="005A0536" w:rsidRDefault="008C3B40"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[12]</w:t>
      </w:r>
      <w:r w:rsidRPr="005A0536">
        <w:rPr>
          <w:rFonts w:ascii="Times New Roman" w:hAnsi="Times New Roman" w:cs="Times New Roman"/>
          <w:sz w:val="24"/>
          <w:szCs w:val="24"/>
        </w:rPr>
        <w:tab/>
        <w:t xml:space="preserve">On the point taken that the opposing affidavit is not properly before the court, he submitted as follows. Legal entities such as the respondents have separate legal </w:t>
      </w:r>
      <w:r w:rsidRPr="005A0536">
        <w:rPr>
          <w:rFonts w:ascii="Times New Roman" w:hAnsi="Times New Roman" w:cs="Times New Roman"/>
          <w:i/>
          <w:sz w:val="24"/>
          <w:szCs w:val="24"/>
        </w:rPr>
        <w:t>personae</w:t>
      </w:r>
      <w:r w:rsidRPr="005A0536">
        <w:rPr>
          <w:rFonts w:ascii="Times New Roman" w:hAnsi="Times New Roman" w:cs="Times New Roman"/>
          <w:sz w:val="24"/>
          <w:szCs w:val="24"/>
        </w:rPr>
        <w:t xml:space="preserve"> from its member</w:t>
      </w:r>
      <w:r w:rsidR="002A322F" w:rsidRPr="005A0536">
        <w:rPr>
          <w:rFonts w:ascii="Times New Roman" w:hAnsi="Times New Roman" w:cs="Times New Roman"/>
          <w:sz w:val="24"/>
          <w:szCs w:val="24"/>
        </w:rPr>
        <w:t>s</w:t>
      </w:r>
      <w:r w:rsidRPr="005A0536">
        <w:rPr>
          <w:rFonts w:ascii="Times New Roman" w:hAnsi="Times New Roman" w:cs="Times New Roman"/>
          <w:sz w:val="24"/>
          <w:szCs w:val="24"/>
        </w:rPr>
        <w:t xml:space="preserve"> or officials.  There is therefore need for a person who purports to act on behalf of such a legal entity to produce proof of authorisation. Otherwise former directors challenging their dismissal may continue to purport to represent the company.</w:t>
      </w:r>
    </w:p>
    <w:p w:rsidR="008C3B40" w:rsidRPr="005A0536" w:rsidRDefault="008C3B40" w:rsidP="00B316B3">
      <w:pPr>
        <w:spacing w:after="0" w:line="480" w:lineRule="auto"/>
        <w:jc w:val="both"/>
        <w:rPr>
          <w:rFonts w:ascii="Times New Roman" w:hAnsi="Times New Roman" w:cs="Times New Roman"/>
          <w:sz w:val="24"/>
          <w:szCs w:val="24"/>
        </w:rPr>
      </w:pPr>
    </w:p>
    <w:p w:rsidR="008C3B40" w:rsidRPr="005A0536" w:rsidRDefault="008C3B40"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i/>
          <w:sz w:val="24"/>
          <w:szCs w:val="24"/>
        </w:rPr>
        <w:t>RESPONDENTS’ SUBMISSIONS</w:t>
      </w:r>
    </w:p>
    <w:p w:rsidR="008C3B40" w:rsidRPr="005A0536" w:rsidRDefault="008C3B40"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[13]</w:t>
      </w:r>
      <w:r w:rsidRPr="005A0536">
        <w:rPr>
          <w:rFonts w:ascii="Times New Roman" w:hAnsi="Times New Roman" w:cs="Times New Roman"/>
          <w:sz w:val="24"/>
          <w:szCs w:val="24"/>
        </w:rPr>
        <w:tab/>
        <w:t>In argument, the respondents submit that, it being common cause that the applicant did not comply with the thirty (30) day requirement in terms of the Practice Directive, his matter was deemed to have been abandoned.  In the circumstances, he should have applied for reinstatement of the abandoned appeal and not condonation and extension of time</w:t>
      </w:r>
      <w:r w:rsidR="002A322F" w:rsidRPr="005A0536">
        <w:rPr>
          <w:rFonts w:ascii="Times New Roman" w:hAnsi="Times New Roman" w:cs="Times New Roman"/>
          <w:sz w:val="24"/>
          <w:szCs w:val="24"/>
        </w:rPr>
        <w:t xml:space="preserve"> in which to appeal</w:t>
      </w:r>
      <w:r w:rsidRPr="005A0536">
        <w:rPr>
          <w:rFonts w:ascii="Times New Roman" w:hAnsi="Times New Roman" w:cs="Times New Roman"/>
          <w:sz w:val="24"/>
          <w:szCs w:val="24"/>
        </w:rPr>
        <w:t xml:space="preserve">.  They further submitted that it is not open to a litigant to adopt the attitude that an extant Practice Directive </w:t>
      </w:r>
      <w:r w:rsidR="002A322F" w:rsidRPr="005A0536">
        <w:rPr>
          <w:rFonts w:ascii="Times New Roman" w:hAnsi="Times New Roman" w:cs="Times New Roman"/>
          <w:sz w:val="24"/>
          <w:szCs w:val="24"/>
        </w:rPr>
        <w:t>is erroneous</w:t>
      </w:r>
      <w:r w:rsidRPr="005A0536">
        <w:rPr>
          <w:rFonts w:ascii="Times New Roman" w:hAnsi="Times New Roman" w:cs="Times New Roman"/>
          <w:sz w:val="24"/>
          <w:szCs w:val="24"/>
        </w:rPr>
        <w:t>.</w:t>
      </w:r>
    </w:p>
    <w:p w:rsidR="008C3B40" w:rsidRPr="005A0536" w:rsidRDefault="008C3B40" w:rsidP="00B316B3">
      <w:pPr>
        <w:spacing w:after="0" w:line="480" w:lineRule="auto"/>
        <w:jc w:val="both"/>
        <w:rPr>
          <w:rFonts w:ascii="Times New Roman" w:hAnsi="Times New Roman" w:cs="Times New Roman"/>
          <w:sz w:val="24"/>
          <w:szCs w:val="24"/>
        </w:rPr>
      </w:pPr>
    </w:p>
    <w:p w:rsidR="008C3B40" w:rsidRPr="005A0536" w:rsidRDefault="008C3B40"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[14]</w:t>
      </w:r>
      <w:r w:rsidRPr="005A0536">
        <w:rPr>
          <w:rFonts w:ascii="Times New Roman" w:hAnsi="Times New Roman" w:cs="Times New Roman"/>
          <w:sz w:val="24"/>
          <w:szCs w:val="24"/>
        </w:rPr>
        <w:tab/>
        <w:t xml:space="preserve">On the preliminary point raised by the applicant that the deponent to the respondents’ opposing affidavit had no authority to represent those two entities, the </w:t>
      </w:r>
      <w:r w:rsidR="00DF3605" w:rsidRPr="005A0536">
        <w:rPr>
          <w:rFonts w:ascii="Times New Roman" w:hAnsi="Times New Roman" w:cs="Times New Roman"/>
          <w:sz w:val="24"/>
          <w:szCs w:val="24"/>
        </w:rPr>
        <w:t>respondents</w:t>
      </w:r>
      <w:r w:rsidRPr="005A0536">
        <w:rPr>
          <w:rFonts w:ascii="Times New Roman" w:hAnsi="Times New Roman" w:cs="Times New Roman"/>
          <w:sz w:val="24"/>
          <w:szCs w:val="24"/>
        </w:rPr>
        <w:t xml:space="preserve"> submitted that </w:t>
      </w:r>
      <w:r w:rsidR="002A322F" w:rsidRPr="005A0536">
        <w:rPr>
          <w:rFonts w:ascii="Times New Roman" w:hAnsi="Times New Roman" w:cs="Times New Roman"/>
          <w:sz w:val="24"/>
          <w:szCs w:val="24"/>
        </w:rPr>
        <w:t>there is no requirement in</w:t>
      </w:r>
      <w:r w:rsidRPr="005A0536">
        <w:rPr>
          <w:rFonts w:ascii="Times New Roman" w:hAnsi="Times New Roman" w:cs="Times New Roman"/>
          <w:sz w:val="24"/>
          <w:szCs w:val="24"/>
        </w:rPr>
        <w:t xml:space="preserve"> terms of the law that a resolution by the board of directors be produced in ever</w:t>
      </w:r>
      <w:r w:rsidR="002A322F" w:rsidRPr="005A0536">
        <w:rPr>
          <w:rFonts w:ascii="Times New Roman" w:hAnsi="Times New Roman" w:cs="Times New Roman"/>
          <w:sz w:val="24"/>
          <w:szCs w:val="24"/>
        </w:rPr>
        <w:t>y ca</w:t>
      </w:r>
      <w:r w:rsidRPr="005A0536">
        <w:rPr>
          <w:rFonts w:ascii="Times New Roman" w:hAnsi="Times New Roman" w:cs="Times New Roman"/>
          <w:sz w:val="24"/>
          <w:szCs w:val="24"/>
        </w:rPr>
        <w:t xml:space="preserve">se. The deponent had filed papers on behalf of the respondents in the court </w:t>
      </w:r>
      <w:r w:rsidRPr="005A0536">
        <w:rPr>
          <w:rFonts w:ascii="Times New Roman" w:hAnsi="Times New Roman" w:cs="Times New Roman"/>
          <w:i/>
          <w:sz w:val="24"/>
          <w:szCs w:val="24"/>
        </w:rPr>
        <w:t>a quo</w:t>
      </w:r>
      <w:r w:rsidRPr="005A0536">
        <w:rPr>
          <w:rFonts w:ascii="Times New Roman" w:hAnsi="Times New Roman" w:cs="Times New Roman"/>
          <w:sz w:val="24"/>
          <w:szCs w:val="24"/>
        </w:rPr>
        <w:t xml:space="preserve"> and his authority had</w:t>
      </w:r>
      <w:r w:rsidR="002A322F" w:rsidRPr="005A0536">
        <w:rPr>
          <w:rFonts w:ascii="Times New Roman" w:hAnsi="Times New Roman" w:cs="Times New Roman"/>
          <w:sz w:val="24"/>
          <w:szCs w:val="24"/>
        </w:rPr>
        <w:t>,</w:t>
      </w:r>
      <w:r w:rsidRPr="005A0536">
        <w:rPr>
          <w:rFonts w:ascii="Times New Roman" w:hAnsi="Times New Roman" w:cs="Times New Roman"/>
          <w:sz w:val="24"/>
          <w:szCs w:val="24"/>
        </w:rPr>
        <w:t xml:space="preserve"> at no time</w:t>
      </w:r>
      <w:r w:rsidR="002A322F" w:rsidRPr="005A0536">
        <w:rPr>
          <w:rFonts w:ascii="Times New Roman" w:hAnsi="Times New Roman" w:cs="Times New Roman"/>
          <w:sz w:val="24"/>
          <w:szCs w:val="24"/>
        </w:rPr>
        <w:t>,</w:t>
      </w:r>
      <w:r w:rsidRPr="005A0536">
        <w:rPr>
          <w:rFonts w:ascii="Times New Roman" w:hAnsi="Times New Roman" w:cs="Times New Roman"/>
          <w:sz w:val="24"/>
          <w:szCs w:val="24"/>
        </w:rPr>
        <w:t xml:space="preserve"> been challenged. In this case, the deponent had specifically stated in his affidavit that he was duly authorised to depose to the affidavit on behalf of the respondents. No evidence having been provided by the applicant to show that the </w:t>
      </w:r>
      <w:r w:rsidRPr="005A0536">
        <w:rPr>
          <w:rFonts w:ascii="Times New Roman" w:hAnsi="Times New Roman" w:cs="Times New Roman"/>
          <w:sz w:val="24"/>
          <w:szCs w:val="24"/>
        </w:rPr>
        <w:lastRenderedPageBreak/>
        <w:t xml:space="preserve">deponent was not so authorised, the objection to the authority of the deponent to represent the respondents is not sustainable. </w:t>
      </w:r>
    </w:p>
    <w:p w:rsidR="008C3B40" w:rsidRDefault="008C3B40" w:rsidP="00B316B3">
      <w:pPr>
        <w:spacing w:after="0" w:line="480" w:lineRule="auto"/>
        <w:jc w:val="both"/>
        <w:rPr>
          <w:rFonts w:ascii="Times New Roman" w:hAnsi="Times New Roman" w:cs="Times New Roman"/>
          <w:sz w:val="24"/>
          <w:szCs w:val="24"/>
        </w:rPr>
      </w:pPr>
    </w:p>
    <w:p w:rsidR="008C3B40" w:rsidRPr="005A0536" w:rsidRDefault="008C3B40"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i/>
          <w:sz w:val="24"/>
          <w:szCs w:val="24"/>
        </w:rPr>
        <w:t>ISSUES FOR DETERMINATION</w:t>
      </w:r>
    </w:p>
    <w:p w:rsidR="008C3B40" w:rsidRPr="005A0536" w:rsidRDefault="008C3B40"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[15]</w:t>
      </w:r>
      <w:r w:rsidRPr="005A0536">
        <w:rPr>
          <w:rFonts w:ascii="Times New Roman" w:hAnsi="Times New Roman" w:cs="Times New Roman"/>
          <w:sz w:val="24"/>
          <w:szCs w:val="24"/>
        </w:rPr>
        <w:tab/>
        <w:t>On the basis of the submissions made by the parties, the first issue that falls for determination is whether the application for condonation and extension is properly before the court, regard being had to paragraph 5 of the Practice Directive.  If the application is not properly before this Court, then that would be the end of the matter and the application would stand to be struck off the roll. In the event</w:t>
      </w:r>
      <w:r w:rsidR="002A322F" w:rsidRPr="005A0536">
        <w:rPr>
          <w:rFonts w:ascii="Times New Roman" w:hAnsi="Times New Roman" w:cs="Times New Roman"/>
          <w:sz w:val="24"/>
          <w:szCs w:val="24"/>
        </w:rPr>
        <w:t>,</w:t>
      </w:r>
      <w:r w:rsidRPr="005A0536">
        <w:rPr>
          <w:rFonts w:ascii="Times New Roman" w:hAnsi="Times New Roman" w:cs="Times New Roman"/>
          <w:sz w:val="24"/>
          <w:szCs w:val="24"/>
        </w:rPr>
        <w:t xml:space="preserve"> however</w:t>
      </w:r>
      <w:r w:rsidR="002A322F" w:rsidRPr="005A0536">
        <w:rPr>
          <w:rFonts w:ascii="Times New Roman" w:hAnsi="Times New Roman" w:cs="Times New Roman"/>
          <w:sz w:val="24"/>
          <w:szCs w:val="24"/>
        </w:rPr>
        <w:t>,</w:t>
      </w:r>
      <w:r w:rsidRPr="005A0536">
        <w:rPr>
          <w:rFonts w:ascii="Times New Roman" w:hAnsi="Times New Roman" w:cs="Times New Roman"/>
          <w:sz w:val="24"/>
          <w:szCs w:val="24"/>
        </w:rPr>
        <w:t xml:space="preserve"> that the application for condonation and extension of time in which to appeal is found to be properly before the court, the issue that would arise is whether</w:t>
      </w:r>
      <w:r w:rsidR="002A322F" w:rsidRPr="005A0536">
        <w:rPr>
          <w:rFonts w:ascii="Times New Roman" w:hAnsi="Times New Roman" w:cs="Times New Roman"/>
          <w:sz w:val="24"/>
          <w:szCs w:val="24"/>
        </w:rPr>
        <w:t>,</w:t>
      </w:r>
      <w:r w:rsidRPr="005A0536">
        <w:rPr>
          <w:rFonts w:ascii="Times New Roman" w:hAnsi="Times New Roman" w:cs="Times New Roman"/>
          <w:sz w:val="24"/>
          <w:szCs w:val="24"/>
        </w:rPr>
        <w:t xml:space="preserve"> in the absence of a</w:t>
      </w:r>
      <w:r w:rsidR="002A322F" w:rsidRPr="005A0536">
        <w:rPr>
          <w:rFonts w:ascii="Times New Roman" w:hAnsi="Times New Roman" w:cs="Times New Roman"/>
          <w:sz w:val="24"/>
          <w:szCs w:val="24"/>
        </w:rPr>
        <w:t xml:space="preserve"> board</w:t>
      </w:r>
      <w:r w:rsidRPr="005A0536">
        <w:rPr>
          <w:rFonts w:ascii="Times New Roman" w:hAnsi="Times New Roman" w:cs="Times New Roman"/>
          <w:sz w:val="24"/>
          <w:szCs w:val="24"/>
        </w:rPr>
        <w:t xml:space="preserve"> resolution by the respondents</w:t>
      </w:r>
      <w:r w:rsidR="002A322F" w:rsidRPr="005A0536">
        <w:rPr>
          <w:rFonts w:ascii="Times New Roman" w:hAnsi="Times New Roman" w:cs="Times New Roman"/>
          <w:sz w:val="24"/>
          <w:szCs w:val="24"/>
        </w:rPr>
        <w:t xml:space="preserve"> authorising the deponent to act on its behalf, the</w:t>
      </w:r>
      <w:r w:rsidRPr="005A0536">
        <w:rPr>
          <w:rFonts w:ascii="Times New Roman" w:hAnsi="Times New Roman" w:cs="Times New Roman"/>
          <w:sz w:val="24"/>
          <w:szCs w:val="24"/>
        </w:rPr>
        <w:t xml:space="preserve"> opposing affidavit filed by the deponent is properly before this Court. If not</w:t>
      </w:r>
      <w:r w:rsidR="002A322F" w:rsidRPr="005A0536">
        <w:rPr>
          <w:rFonts w:ascii="Times New Roman" w:hAnsi="Times New Roman" w:cs="Times New Roman"/>
          <w:sz w:val="24"/>
          <w:szCs w:val="24"/>
        </w:rPr>
        <w:t>,</w:t>
      </w:r>
      <w:r w:rsidRPr="005A0536">
        <w:rPr>
          <w:rFonts w:ascii="Times New Roman" w:hAnsi="Times New Roman" w:cs="Times New Roman"/>
          <w:sz w:val="24"/>
          <w:szCs w:val="24"/>
        </w:rPr>
        <w:t xml:space="preserve"> then the matter would be regarded as unopposed.  If it is found that it is properly before the court, then the merits of the application would then require determination.</w:t>
      </w:r>
    </w:p>
    <w:p w:rsidR="002A322F" w:rsidRPr="005A0536" w:rsidRDefault="002A322F" w:rsidP="00B316B3">
      <w:pPr>
        <w:spacing w:after="0" w:line="480" w:lineRule="auto"/>
        <w:jc w:val="both"/>
        <w:rPr>
          <w:rFonts w:ascii="Times New Roman" w:hAnsi="Times New Roman" w:cs="Times New Roman"/>
          <w:sz w:val="24"/>
          <w:szCs w:val="24"/>
        </w:rPr>
      </w:pPr>
    </w:p>
    <w:p w:rsidR="007A56CC" w:rsidRPr="005A0536" w:rsidRDefault="007A56CC"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i/>
          <w:sz w:val="24"/>
          <w:szCs w:val="24"/>
        </w:rPr>
        <w:t>PARAGRAPH 5 OF THE PRACTICE DIRECTIVE</w:t>
      </w:r>
    </w:p>
    <w:p w:rsidR="007A56CC" w:rsidRPr="005A0536" w:rsidRDefault="007A56CC"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[16]</w:t>
      </w:r>
      <w:r w:rsidRPr="005A0536">
        <w:rPr>
          <w:rFonts w:ascii="Times New Roman" w:hAnsi="Times New Roman" w:cs="Times New Roman"/>
          <w:sz w:val="24"/>
          <w:szCs w:val="24"/>
        </w:rPr>
        <w:tab/>
        <w:t>There can be no doubt that paragraph 5 of the Practice Directive cuts across legal principle established by this Court in a long line of cases over the years.  It also effectively overrides Rule 43 of the Supreme Court Rules, 2018.</w:t>
      </w:r>
      <w:r w:rsidR="00DB5909">
        <w:rPr>
          <w:rFonts w:ascii="Times New Roman" w:hAnsi="Times New Roman" w:cs="Times New Roman"/>
          <w:sz w:val="24"/>
          <w:szCs w:val="24"/>
        </w:rPr>
        <w:t xml:space="preserve">  Rule 43 has made provision for the procedure to be followed in applications for leave to appeal and for condonation of non-compliance with the Rules and for extension of time in which to appeal.</w:t>
      </w:r>
    </w:p>
    <w:p w:rsidR="007A56CC" w:rsidRPr="005A0536" w:rsidRDefault="007A56CC" w:rsidP="00B316B3">
      <w:pPr>
        <w:spacing w:after="0" w:line="480" w:lineRule="auto"/>
        <w:jc w:val="both"/>
        <w:rPr>
          <w:rFonts w:ascii="Times New Roman" w:hAnsi="Times New Roman" w:cs="Times New Roman"/>
          <w:sz w:val="24"/>
          <w:szCs w:val="24"/>
        </w:rPr>
      </w:pPr>
    </w:p>
    <w:p w:rsidR="007A56CC" w:rsidRPr="005A0536" w:rsidRDefault="007A56CC"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[17]</w:t>
      </w:r>
      <w:r w:rsidRPr="005A0536">
        <w:rPr>
          <w:rFonts w:ascii="Times New Roman" w:hAnsi="Times New Roman" w:cs="Times New Roman"/>
          <w:sz w:val="24"/>
          <w:szCs w:val="24"/>
        </w:rPr>
        <w:tab/>
        <w:t xml:space="preserve">In </w:t>
      </w:r>
      <w:r w:rsidRPr="005A0536">
        <w:rPr>
          <w:rFonts w:ascii="Times New Roman" w:hAnsi="Times New Roman" w:cs="Times New Roman"/>
          <w:i/>
          <w:sz w:val="24"/>
          <w:szCs w:val="24"/>
        </w:rPr>
        <w:t xml:space="preserve">Jensen v </w:t>
      </w:r>
      <w:proofErr w:type="spellStart"/>
      <w:r w:rsidRPr="005A0536">
        <w:rPr>
          <w:rFonts w:ascii="Times New Roman" w:hAnsi="Times New Roman" w:cs="Times New Roman"/>
          <w:i/>
          <w:sz w:val="24"/>
          <w:szCs w:val="24"/>
        </w:rPr>
        <w:t>Acavalos</w:t>
      </w:r>
      <w:proofErr w:type="spellEnd"/>
      <w:r w:rsidRPr="005A0536">
        <w:rPr>
          <w:rFonts w:ascii="Times New Roman" w:hAnsi="Times New Roman" w:cs="Times New Roman"/>
          <w:sz w:val="24"/>
          <w:szCs w:val="24"/>
        </w:rPr>
        <w:t xml:space="preserve"> 1993 (1) ZLR 216(S) KORSAH JA made the following pertinent remarks:-</w:t>
      </w:r>
    </w:p>
    <w:p w:rsidR="007A56CC" w:rsidRPr="005A0536" w:rsidRDefault="007A56CC" w:rsidP="007A56CC">
      <w:pPr>
        <w:spacing w:after="0" w:line="240" w:lineRule="auto"/>
        <w:ind w:left="720"/>
        <w:jc w:val="both"/>
        <w:rPr>
          <w:rFonts w:ascii="Times New Roman" w:hAnsi="Times New Roman" w:cs="Times New Roman"/>
          <w:sz w:val="24"/>
          <w:szCs w:val="24"/>
        </w:rPr>
      </w:pPr>
      <w:r w:rsidRPr="005A0536">
        <w:rPr>
          <w:rFonts w:ascii="Times New Roman" w:hAnsi="Times New Roman" w:cs="Times New Roman"/>
          <w:sz w:val="24"/>
          <w:szCs w:val="24"/>
        </w:rPr>
        <w:t xml:space="preserve">“A notice of appeal which does not comply with the Rules is fatally defective and invalid.  That is to say it is a nullity.  It is not only bad but incurably bad, and unless the </w:t>
      </w:r>
      <w:r w:rsidRPr="005A0536">
        <w:rPr>
          <w:rFonts w:ascii="Times New Roman" w:hAnsi="Times New Roman" w:cs="Times New Roman"/>
          <w:sz w:val="24"/>
          <w:szCs w:val="24"/>
        </w:rPr>
        <w:lastRenderedPageBreak/>
        <w:t>court is prepared to grant an application for condonation of the defect and to allow a proper notice of appeal to be filed, it must be struck off the roll with costs ….</w:t>
      </w:r>
    </w:p>
    <w:p w:rsidR="007A56CC" w:rsidRPr="005A0536" w:rsidRDefault="007A56CC" w:rsidP="007A56CC">
      <w:pPr>
        <w:spacing w:after="0" w:line="240" w:lineRule="auto"/>
        <w:ind w:left="720"/>
        <w:jc w:val="both"/>
        <w:rPr>
          <w:rFonts w:ascii="Times New Roman" w:hAnsi="Times New Roman" w:cs="Times New Roman"/>
          <w:sz w:val="24"/>
          <w:szCs w:val="24"/>
        </w:rPr>
      </w:pPr>
      <w:r w:rsidRPr="005A0536">
        <w:rPr>
          <w:rFonts w:ascii="Times New Roman" w:hAnsi="Times New Roman" w:cs="Times New Roman"/>
          <w:sz w:val="24"/>
          <w:szCs w:val="24"/>
        </w:rPr>
        <w:t xml:space="preserve">In </w:t>
      </w:r>
      <w:proofErr w:type="spellStart"/>
      <w:r w:rsidRPr="005A0536">
        <w:rPr>
          <w:rFonts w:ascii="Times New Roman" w:hAnsi="Times New Roman" w:cs="Times New Roman"/>
          <w:i/>
          <w:sz w:val="24"/>
          <w:szCs w:val="24"/>
        </w:rPr>
        <w:t>Hattingh</w:t>
      </w:r>
      <w:proofErr w:type="spellEnd"/>
      <w:r w:rsidRPr="005A0536">
        <w:rPr>
          <w:rFonts w:ascii="Times New Roman" w:hAnsi="Times New Roman" w:cs="Times New Roman"/>
          <w:i/>
          <w:sz w:val="24"/>
          <w:szCs w:val="24"/>
        </w:rPr>
        <w:t xml:space="preserve"> v </w:t>
      </w:r>
      <w:proofErr w:type="spellStart"/>
      <w:r w:rsidRPr="005A0536">
        <w:rPr>
          <w:rFonts w:ascii="Times New Roman" w:hAnsi="Times New Roman" w:cs="Times New Roman"/>
          <w:i/>
          <w:sz w:val="24"/>
          <w:szCs w:val="24"/>
        </w:rPr>
        <w:t>Piennar</w:t>
      </w:r>
      <w:proofErr w:type="spellEnd"/>
      <w:r w:rsidRPr="005A0536">
        <w:rPr>
          <w:rFonts w:ascii="Times New Roman" w:hAnsi="Times New Roman" w:cs="Times New Roman"/>
          <w:sz w:val="24"/>
          <w:szCs w:val="24"/>
        </w:rPr>
        <w:t xml:space="preserve"> 1977 (2) SA 182(O) at 183, KLOPPER JP held that a fatally defective compliance with the rules regarding the filing of appeals cannot be condoned or amended. “What should actually be applied for is an extension of time within which to comply with the relevant rule. With this view I most respectfully agree; for if the notice of appeal is incu</w:t>
      </w:r>
      <w:r w:rsidR="002A322F" w:rsidRPr="005A0536">
        <w:rPr>
          <w:rFonts w:ascii="Times New Roman" w:hAnsi="Times New Roman" w:cs="Times New Roman"/>
          <w:sz w:val="24"/>
          <w:szCs w:val="24"/>
        </w:rPr>
        <w:t>rably bad …” every proceeding</w:t>
      </w:r>
      <w:r w:rsidRPr="005A0536">
        <w:rPr>
          <w:rFonts w:ascii="Times New Roman" w:hAnsi="Times New Roman" w:cs="Times New Roman"/>
          <w:sz w:val="24"/>
          <w:szCs w:val="24"/>
        </w:rPr>
        <w:t xml:space="preserve"> which is founded on it is also bad and incurably bad.  You cannot put something on nothing and expect it to stay there.  It will collapse.”</w:t>
      </w:r>
    </w:p>
    <w:p w:rsidR="007A56CC" w:rsidRPr="005A0536" w:rsidRDefault="007A56CC" w:rsidP="00B316B3">
      <w:pPr>
        <w:spacing w:after="0" w:line="480" w:lineRule="auto"/>
        <w:jc w:val="both"/>
        <w:rPr>
          <w:rFonts w:ascii="Times New Roman" w:hAnsi="Times New Roman" w:cs="Times New Roman"/>
          <w:sz w:val="24"/>
          <w:szCs w:val="24"/>
        </w:rPr>
      </w:pPr>
    </w:p>
    <w:p w:rsidR="007A56CC" w:rsidRPr="005A0536" w:rsidRDefault="007A56CC"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[18]</w:t>
      </w:r>
      <w:r w:rsidRPr="005A0536">
        <w:rPr>
          <w:rFonts w:ascii="Times New Roman" w:hAnsi="Times New Roman" w:cs="Times New Roman"/>
          <w:sz w:val="24"/>
          <w:szCs w:val="24"/>
        </w:rPr>
        <w:tab/>
        <w:t xml:space="preserve">That the above sentiments correctly reflect the current state of the law in this country is without doubt.  In </w:t>
      </w:r>
      <w:proofErr w:type="spellStart"/>
      <w:r w:rsidRPr="005A0536">
        <w:rPr>
          <w:rFonts w:ascii="Times New Roman" w:hAnsi="Times New Roman" w:cs="Times New Roman"/>
          <w:i/>
          <w:sz w:val="24"/>
          <w:szCs w:val="24"/>
        </w:rPr>
        <w:t>Matanhire</w:t>
      </w:r>
      <w:proofErr w:type="spellEnd"/>
      <w:r w:rsidRPr="005A0536">
        <w:rPr>
          <w:rFonts w:ascii="Times New Roman" w:hAnsi="Times New Roman" w:cs="Times New Roman"/>
          <w:i/>
          <w:sz w:val="24"/>
          <w:szCs w:val="24"/>
        </w:rPr>
        <w:t xml:space="preserve"> v BP and Shell Marketing Services (Pvt) Ltd</w:t>
      </w:r>
      <w:r w:rsidR="00DB5909">
        <w:rPr>
          <w:rFonts w:ascii="Times New Roman" w:hAnsi="Times New Roman" w:cs="Times New Roman"/>
          <w:sz w:val="24"/>
          <w:szCs w:val="24"/>
        </w:rPr>
        <w:t xml:space="preserve"> 2004(2) ZLR 147(S) 149 E-H,</w:t>
      </w:r>
      <w:r w:rsidRPr="005A0536">
        <w:rPr>
          <w:rFonts w:ascii="Times New Roman" w:hAnsi="Times New Roman" w:cs="Times New Roman"/>
          <w:sz w:val="24"/>
          <w:szCs w:val="24"/>
        </w:rPr>
        <w:t xml:space="preserve"> MALABA JA (as he then was)</w:t>
      </w:r>
      <w:r w:rsidR="002A322F" w:rsidRPr="005A0536">
        <w:rPr>
          <w:rFonts w:ascii="Times New Roman" w:hAnsi="Times New Roman" w:cs="Times New Roman"/>
          <w:sz w:val="24"/>
          <w:szCs w:val="24"/>
        </w:rPr>
        <w:t>,</w:t>
      </w:r>
      <w:r w:rsidRPr="005A0536">
        <w:rPr>
          <w:rFonts w:ascii="Times New Roman" w:hAnsi="Times New Roman" w:cs="Times New Roman"/>
          <w:sz w:val="24"/>
          <w:szCs w:val="24"/>
        </w:rPr>
        <w:t xml:space="preserve"> writing for the court, cited with approval the remarks made in </w:t>
      </w:r>
      <w:r w:rsidRPr="005A0536">
        <w:rPr>
          <w:rFonts w:ascii="Times New Roman" w:hAnsi="Times New Roman" w:cs="Times New Roman"/>
          <w:i/>
          <w:sz w:val="24"/>
          <w:szCs w:val="24"/>
        </w:rPr>
        <w:t xml:space="preserve">Jensen v </w:t>
      </w:r>
      <w:proofErr w:type="spellStart"/>
      <w:r w:rsidRPr="005A0536">
        <w:rPr>
          <w:rFonts w:ascii="Times New Roman" w:hAnsi="Times New Roman" w:cs="Times New Roman"/>
          <w:i/>
          <w:sz w:val="24"/>
          <w:szCs w:val="24"/>
        </w:rPr>
        <w:t>Acavalos</w:t>
      </w:r>
      <w:proofErr w:type="spellEnd"/>
      <w:r w:rsidRPr="005A0536">
        <w:rPr>
          <w:rFonts w:ascii="Times New Roman" w:hAnsi="Times New Roman" w:cs="Times New Roman"/>
          <w:sz w:val="24"/>
          <w:szCs w:val="24"/>
        </w:rPr>
        <w:t xml:space="preserve"> as well as the decision of this Court in </w:t>
      </w:r>
      <w:r w:rsidRPr="005A0536">
        <w:rPr>
          <w:rFonts w:ascii="Times New Roman" w:hAnsi="Times New Roman" w:cs="Times New Roman"/>
          <w:i/>
          <w:sz w:val="24"/>
          <w:szCs w:val="24"/>
        </w:rPr>
        <w:t>Business Equipment Corp v Baines Imaging Group</w:t>
      </w:r>
      <w:r w:rsidRPr="005A0536">
        <w:rPr>
          <w:rFonts w:ascii="Times New Roman" w:hAnsi="Times New Roman" w:cs="Times New Roman"/>
          <w:sz w:val="24"/>
          <w:szCs w:val="24"/>
        </w:rPr>
        <w:t xml:space="preserve"> 2002 (2) ZLR 354 (S).</w:t>
      </w:r>
    </w:p>
    <w:p w:rsidR="007A56CC" w:rsidRPr="005A0536" w:rsidRDefault="007A56CC" w:rsidP="00B316B3">
      <w:pPr>
        <w:spacing w:after="0" w:line="480" w:lineRule="auto"/>
        <w:jc w:val="both"/>
        <w:rPr>
          <w:rFonts w:ascii="Times New Roman" w:hAnsi="Times New Roman" w:cs="Times New Roman"/>
          <w:sz w:val="24"/>
          <w:szCs w:val="24"/>
        </w:rPr>
      </w:pPr>
    </w:p>
    <w:p w:rsidR="007A56CC" w:rsidRPr="005A0536" w:rsidRDefault="007A56CC"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[19]</w:t>
      </w:r>
      <w:r w:rsidRPr="005A0536">
        <w:rPr>
          <w:rFonts w:ascii="Times New Roman" w:hAnsi="Times New Roman" w:cs="Times New Roman"/>
          <w:sz w:val="24"/>
          <w:szCs w:val="24"/>
        </w:rPr>
        <w:tab/>
        <w:t xml:space="preserve">Paragraph 5 of the Practice Directive has effectively set aside the various decisions of this Court based on </w:t>
      </w:r>
      <w:r w:rsidRPr="005A0536">
        <w:rPr>
          <w:rFonts w:ascii="Times New Roman" w:hAnsi="Times New Roman" w:cs="Times New Roman"/>
          <w:i/>
          <w:sz w:val="24"/>
          <w:szCs w:val="24"/>
        </w:rPr>
        <w:t xml:space="preserve">Jensen v </w:t>
      </w:r>
      <w:proofErr w:type="spellStart"/>
      <w:r w:rsidRPr="005A0536">
        <w:rPr>
          <w:rFonts w:ascii="Times New Roman" w:hAnsi="Times New Roman" w:cs="Times New Roman"/>
          <w:i/>
          <w:sz w:val="24"/>
          <w:szCs w:val="24"/>
        </w:rPr>
        <w:t>Acavalos</w:t>
      </w:r>
      <w:proofErr w:type="spellEnd"/>
      <w:r w:rsidRPr="005A0536">
        <w:rPr>
          <w:rFonts w:ascii="Times New Roman" w:hAnsi="Times New Roman" w:cs="Times New Roman"/>
          <w:i/>
          <w:sz w:val="24"/>
          <w:szCs w:val="24"/>
        </w:rPr>
        <w:t xml:space="preserve"> (supra)</w:t>
      </w:r>
      <w:r w:rsidRPr="005A0536">
        <w:rPr>
          <w:rFonts w:ascii="Times New Roman" w:hAnsi="Times New Roman" w:cs="Times New Roman"/>
          <w:sz w:val="24"/>
          <w:szCs w:val="24"/>
        </w:rPr>
        <w:t xml:space="preserve"> and instead introduced a completely different regime on what a litigant should do in the event that he finds himself in breach </w:t>
      </w:r>
      <w:r w:rsidR="00416DFA" w:rsidRPr="005A0536">
        <w:rPr>
          <w:rFonts w:ascii="Times New Roman" w:hAnsi="Times New Roman" w:cs="Times New Roman"/>
          <w:sz w:val="24"/>
          <w:szCs w:val="24"/>
        </w:rPr>
        <w:t>of</w:t>
      </w:r>
      <w:r w:rsidRPr="005A0536">
        <w:rPr>
          <w:rFonts w:ascii="Times New Roman" w:hAnsi="Times New Roman" w:cs="Times New Roman"/>
          <w:sz w:val="24"/>
          <w:szCs w:val="24"/>
        </w:rPr>
        <w:t xml:space="preserve"> the Rules of this Court and, in particular, where </w:t>
      </w:r>
      <w:r w:rsidR="002A322F" w:rsidRPr="005A0536">
        <w:rPr>
          <w:rFonts w:ascii="Times New Roman" w:hAnsi="Times New Roman" w:cs="Times New Roman"/>
          <w:sz w:val="24"/>
          <w:szCs w:val="24"/>
        </w:rPr>
        <w:t>the</w:t>
      </w:r>
      <w:r w:rsidRPr="005A0536">
        <w:rPr>
          <w:rFonts w:ascii="Times New Roman" w:hAnsi="Times New Roman" w:cs="Times New Roman"/>
          <w:sz w:val="24"/>
          <w:szCs w:val="24"/>
        </w:rPr>
        <w:t xml:space="preserve"> matter, purporting </w:t>
      </w:r>
      <w:r w:rsidR="002A322F" w:rsidRPr="005A0536">
        <w:rPr>
          <w:rFonts w:ascii="Times New Roman" w:hAnsi="Times New Roman" w:cs="Times New Roman"/>
          <w:sz w:val="24"/>
          <w:szCs w:val="24"/>
        </w:rPr>
        <w:t>to be an appeal, is struck off</w:t>
      </w:r>
      <w:r w:rsidRPr="005A0536">
        <w:rPr>
          <w:rFonts w:ascii="Times New Roman" w:hAnsi="Times New Roman" w:cs="Times New Roman"/>
          <w:sz w:val="24"/>
          <w:szCs w:val="24"/>
        </w:rPr>
        <w:t xml:space="preserve"> the roll for non-compliance with the rules.</w:t>
      </w:r>
    </w:p>
    <w:p w:rsidR="00416DFA" w:rsidRPr="005A0536" w:rsidRDefault="00416DFA" w:rsidP="00B316B3">
      <w:pPr>
        <w:spacing w:after="0" w:line="480" w:lineRule="auto"/>
        <w:jc w:val="both"/>
        <w:rPr>
          <w:rFonts w:ascii="Times New Roman" w:hAnsi="Times New Roman" w:cs="Times New Roman"/>
          <w:sz w:val="24"/>
          <w:szCs w:val="24"/>
        </w:rPr>
      </w:pPr>
    </w:p>
    <w:p w:rsidR="00416DFA" w:rsidRDefault="00416DFA"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[20]</w:t>
      </w:r>
      <w:r w:rsidRPr="005A0536">
        <w:rPr>
          <w:rFonts w:ascii="Times New Roman" w:hAnsi="Times New Roman" w:cs="Times New Roman"/>
          <w:sz w:val="24"/>
          <w:szCs w:val="24"/>
        </w:rPr>
        <w:tab/>
        <w:t xml:space="preserve">I am inclined to agree with </w:t>
      </w:r>
      <w:r w:rsidR="00612DC3">
        <w:rPr>
          <w:rFonts w:ascii="Times New Roman" w:hAnsi="Times New Roman" w:cs="Times New Roman"/>
          <w:sz w:val="24"/>
          <w:szCs w:val="24"/>
        </w:rPr>
        <w:t>Mr</w:t>
      </w:r>
      <w:r w:rsidRPr="005A0536">
        <w:rPr>
          <w:rFonts w:ascii="Times New Roman" w:hAnsi="Times New Roman" w:cs="Times New Roman"/>
          <w:sz w:val="24"/>
          <w:szCs w:val="24"/>
        </w:rPr>
        <w:t xml:space="preserve"> </w:t>
      </w:r>
      <w:proofErr w:type="spellStart"/>
      <w:r w:rsidRPr="005A0536">
        <w:rPr>
          <w:rFonts w:ascii="Times New Roman" w:hAnsi="Times New Roman" w:cs="Times New Roman"/>
          <w:i/>
          <w:sz w:val="24"/>
          <w:szCs w:val="24"/>
        </w:rPr>
        <w:t>Madhuku</w:t>
      </w:r>
      <w:proofErr w:type="spellEnd"/>
      <w:r w:rsidR="002A322F" w:rsidRPr="005A0536">
        <w:rPr>
          <w:rFonts w:ascii="Times New Roman" w:hAnsi="Times New Roman" w:cs="Times New Roman"/>
          <w:i/>
          <w:sz w:val="24"/>
          <w:szCs w:val="24"/>
        </w:rPr>
        <w:t>,</w:t>
      </w:r>
      <w:r w:rsidRPr="005A0536">
        <w:rPr>
          <w:rFonts w:ascii="Times New Roman" w:hAnsi="Times New Roman" w:cs="Times New Roman"/>
          <w:sz w:val="24"/>
          <w:szCs w:val="24"/>
        </w:rPr>
        <w:t xml:space="preserve"> for the applicant</w:t>
      </w:r>
      <w:r w:rsidR="002A322F" w:rsidRPr="005A0536">
        <w:rPr>
          <w:rFonts w:ascii="Times New Roman" w:hAnsi="Times New Roman" w:cs="Times New Roman"/>
          <w:sz w:val="24"/>
          <w:szCs w:val="24"/>
        </w:rPr>
        <w:t>,</w:t>
      </w:r>
      <w:r w:rsidRPr="005A0536">
        <w:rPr>
          <w:rFonts w:ascii="Times New Roman" w:hAnsi="Times New Roman" w:cs="Times New Roman"/>
          <w:sz w:val="24"/>
          <w:szCs w:val="24"/>
        </w:rPr>
        <w:t xml:space="preserve"> that paragraph 5 of the Practice Directive, as presently worded, contradicts the Supreme Court Rules, 2018 (and also the 1964 Rules before their repeal and substitution by the 2018 Rules) and that the paragraph</w:t>
      </w:r>
      <w:r w:rsidR="00F638E2" w:rsidRPr="005A0536">
        <w:rPr>
          <w:rFonts w:ascii="Times New Roman" w:hAnsi="Times New Roman" w:cs="Times New Roman"/>
          <w:sz w:val="24"/>
          <w:szCs w:val="24"/>
        </w:rPr>
        <w:t>,</w:t>
      </w:r>
      <w:r w:rsidRPr="005A0536">
        <w:rPr>
          <w:rFonts w:ascii="Times New Roman" w:hAnsi="Times New Roman" w:cs="Times New Roman"/>
          <w:sz w:val="24"/>
          <w:szCs w:val="24"/>
        </w:rPr>
        <w:t xml:space="preserve"> in reality</w:t>
      </w:r>
      <w:r w:rsidR="00F638E2" w:rsidRPr="005A0536">
        <w:rPr>
          <w:rFonts w:ascii="Times New Roman" w:hAnsi="Times New Roman" w:cs="Times New Roman"/>
          <w:sz w:val="24"/>
          <w:szCs w:val="24"/>
        </w:rPr>
        <w:t>,</w:t>
      </w:r>
      <w:r w:rsidRPr="005A0536">
        <w:rPr>
          <w:rFonts w:ascii="Times New Roman" w:hAnsi="Times New Roman" w:cs="Times New Roman"/>
          <w:sz w:val="24"/>
          <w:szCs w:val="24"/>
        </w:rPr>
        <w:t xml:space="preserve"> is meaningless.  As he correctly points out</w:t>
      </w:r>
      <w:r w:rsidR="002A322F" w:rsidRPr="005A0536">
        <w:rPr>
          <w:rFonts w:ascii="Times New Roman" w:hAnsi="Times New Roman" w:cs="Times New Roman"/>
          <w:sz w:val="24"/>
          <w:szCs w:val="24"/>
        </w:rPr>
        <w:t>,</w:t>
      </w:r>
      <w:r w:rsidRPr="005A0536">
        <w:rPr>
          <w:rFonts w:ascii="Times New Roman" w:hAnsi="Times New Roman" w:cs="Times New Roman"/>
          <w:sz w:val="24"/>
          <w:szCs w:val="24"/>
        </w:rPr>
        <w:t xml:space="preserve"> once it is accepted that there is no valid appeal before the court, there is no defect to correct.  There is no matter pending before the court and consequently there is nothing that can be deemed abandoned.  Further, as there is nothing before the court, there is no matter to reinstate.  The thirty (30) day requirement is reckoned from the date the matter is struck off the roll by the court.  In the absence of </w:t>
      </w:r>
      <w:r w:rsidRPr="005A0536">
        <w:rPr>
          <w:rFonts w:ascii="Times New Roman" w:hAnsi="Times New Roman" w:cs="Times New Roman"/>
          <w:sz w:val="24"/>
          <w:szCs w:val="24"/>
        </w:rPr>
        <w:lastRenderedPageBreak/>
        <w:t>condonation and extension of time, there is no obligation on an aspiring appellant to do anything further to regularise the non-compliance with the rules.</w:t>
      </w:r>
    </w:p>
    <w:p w:rsidR="002045FD" w:rsidRPr="005A0536" w:rsidRDefault="002045FD" w:rsidP="00B316B3">
      <w:pPr>
        <w:spacing w:after="0" w:line="480" w:lineRule="auto"/>
        <w:jc w:val="both"/>
        <w:rPr>
          <w:rFonts w:ascii="Times New Roman" w:hAnsi="Times New Roman" w:cs="Times New Roman"/>
          <w:sz w:val="24"/>
          <w:szCs w:val="24"/>
        </w:rPr>
      </w:pPr>
    </w:p>
    <w:p w:rsidR="00416DFA" w:rsidRPr="005A0536" w:rsidRDefault="00416DFA"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[21]</w:t>
      </w:r>
      <w:r w:rsidRPr="005A0536">
        <w:rPr>
          <w:rFonts w:ascii="Times New Roman" w:hAnsi="Times New Roman" w:cs="Times New Roman"/>
          <w:sz w:val="24"/>
          <w:szCs w:val="24"/>
        </w:rPr>
        <w:tab/>
        <w:t xml:space="preserve">In </w:t>
      </w:r>
      <w:r w:rsidRPr="005A0536">
        <w:rPr>
          <w:rFonts w:ascii="Times New Roman" w:hAnsi="Times New Roman" w:cs="Times New Roman"/>
          <w:i/>
          <w:sz w:val="24"/>
          <w:szCs w:val="24"/>
        </w:rPr>
        <w:t xml:space="preserve">Bindura University v </w:t>
      </w:r>
      <w:proofErr w:type="spellStart"/>
      <w:r w:rsidRPr="005A0536">
        <w:rPr>
          <w:rFonts w:ascii="Times New Roman" w:hAnsi="Times New Roman" w:cs="Times New Roman"/>
          <w:i/>
          <w:sz w:val="24"/>
          <w:szCs w:val="24"/>
        </w:rPr>
        <w:t>Paison</w:t>
      </w:r>
      <w:proofErr w:type="spellEnd"/>
      <w:r w:rsidRPr="005A0536">
        <w:rPr>
          <w:rFonts w:ascii="Times New Roman" w:hAnsi="Times New Roman" w:cs="Times New Roman"/>
          <w:i/>
          <w:sz w:val="24"/>
          <w:szCs w:val="24"/>
        </w:rPr>
        <w:t xml:space="preserve"> </w:t>
      </w:r>
      <w:proofErr w:type="spellStart"/>
      <w:r w:rsidRPr="005A0536">
        <w:rPr>
          <w:rFonts w:ascii="Times New Roman" w:hAnsi="Times New Roman" w:cs="Times New Roman"/>
          <w:i/>
          <w:sz w:val="24"/>
          <w:szCs w:val="24"/>
        </w:rPr>
        <w:t>Chikeya</w:t>
      </w:r>
      <w:proofErr w:type="spellEnd"/>
      <w:r w:rsidRPr="005A0536">
        <w:rPr>
          <w:rFonts w:ascii="Times New Roman" w:hAnsi="Times New Roman" w:cs="Times New Roman"/>
          <w:i/>
          <w:sz w:val="24"/>
          <w:szCs w:val="24"/>
        </w:rPr>
        <w:t xml:space="preserve"> </w:t>
      </w:r>
      <w:proofErr w:type="spellStart"/>
      <w:r w:rsidRPr="005A0536">
        <w:rPr>
          <w:rFonts w:ascii="Times New Roman" w:hAnsi="Times New Roman" w:cs="Times New Roman"/>
          <w:i/>
          <w:sz w:val="24"/>
          <w:szCs w:val="24"/>
        </w:rPr>
        <w:t>Mugogo</w:t>
      </w:r>
      <w:proofErr w:type="spellEnd"/>
      <w:r w:rsidRPr="005A0536">
        <w:rPr>
          <w:rFonts w:ascii="Times New Roman" w:hAnsi="Times New Roman" w:cs="Times New Roman"/>
          <w:sz w:val="24"/>
          <w:szCs w:val="24"/>
        </w:rPr>
        <w:t xml:space="preserve"> SC 32/15</w:t>
      </w:r>
      <w:r w:rsidR="002A322F" w:rsidRPr="005A0536">
        <w:rPr>
          <w:rFonts w:ascii="Times New Roman" w:hAnsi="Times New Roman" w:cs="Times New Roman"/>
          <w:sz w:val="24"/>
          <w:szCs w:val="24"/>
        </w:rPr>
        <w:t>,</w:t>
      </w:r>
      <w:r w:rsidRPr="005A0536">
        <w:rPr>
          <w:rFonts w:ascii="Times New Roman" w:hAnsi="Times New Roman" w:cs="Times New Roman"/>
          <w:sz w:val="24"/>
          <w:szCs w:val="24"/>
        </w:rPr>
        <w:t xml:space="preserve"> following the striking off of the appeal, the applicant, within the requisite period of 30 days provide</w:t>
      </w:r>
      <w:r w:rsidR="00F638E2" w:rsidRPr="005A0536">
        <w:rPr>
          <w:rFonts w:ascii="Times New Roman" w:hAnsi="Times New Roman" w:cs="Times New Roman"/>
          <w:sz w:val="24"/>
          <w:szCs w:val="24"/>
        </w:rPr>
        <w:t>d</w:t>
      </w:r>
      <w:r w:rsidRPr="005A0536">
        <w:rPr>
          <w:rFonts w:ascii="Times New Roman" w:hAnsi="Times New Roman" w:cs="Times New Roman"/>
          <w:sz w:val="24"/>
          <w:szCs w:val="24"/>
        </w:rPr>
        <w:t xml:space="preserve"> for in para</w:t>
      </w:r>
      <w:r w:rsidR="00F638E2" w:rsidRPr="005A0536">
        <w:rPr>
          <w:rFonts w:ascii="Times New Roman" w:hAnsi="Times New Roman" w:cs="Times New Roman"/>
          <w:sz w:val="24"/>
          <w:szCs w:val="24"/>
        </w:rPr>
        <w:t>graph</w:t>
      </w:r>
      <w:r w:rsidRPr="005A0536">
        <w:rPr>
          <w:rFonts w:ascii="Times New Roman" w:hAnsi="Times New Roman" w:cs="Times New Roman"/>
          <w:sz w:val="24"/>
          <w:szCs w:val="24"/>
        </w:rPr>
        <w:t xml:space="preserve"> 5 of the Practice Directive, filed an application seeking reinstatement of the appeal.  Noting that paragraph 5 of the Practice Directive had been introduced “in order to manage cases which would have been struck off the roll so that the registry would not be cluttere</w:t>
      </w:r>
      <w:r w:rsidR="002A322F" w:rsidRPr="005A0536">
        <w:rPr>
          <w:rFonts w:ascii="Times New Roman" w:hAnsi="Times New Roman" w:cs="Times New Roman"/>
          <w:sz w:val="24"/>
          <w:szCs w:val="24"/>
        </w:rPr>
        <w:t>d with “dead files”, GUVAVA JA</w:t>
      </w:r>
      <w:r w:rsidRPr="005A0536">
        <w:rPr>
          <w:rFonts w:ascii="Times New Roman" w:hAnsi="Times New Roman" w:cs="Times New Roman"/>
          <w:sz w:val="24"/>
          <w:szCs w:val="24"/>
        </w:rPr>
        <w:t xml:space="preserve"> determined that one could not simply apply for reinstatement of the appeal as such an appeal is a nullity.  Instead,</w:t>
      </w:r>
      <w:r w:rsidR="002A322F" w:rsidRPr="005A0536">
        <w:rPr>
          <w:rFonts w:ascii="Times New Roman" w:hAnsi="Times New Roman" w:cs="Times New Roman"/>
          <w:sz w:val="24"/>
          <w:szCs w:val="24"/>
        </w:rPr>
        <w:t xml:space="preserve"> the learned judge held that</w:t>
      </w:r>
      <w:r w:rsidRPr="005A0536">
        <w:rPr>
          <w:rFonts w:ascii="Times New Roman" w:hAnsi="Times New Roman" w:cs="Times New Roman"/>
          <w:sz w:val="24"/>
          <w:szCs w:val="24"/>
        </w:rPr>
        <w:t xml:space="preserve"> the applicant in that case should have applied for condonation and extension of time within which to appeal.</w:t>
      </w:r>
    </w:p>
    <w:p w:rsidR="00416DFA" w:rsidRPr="005A0536" w:rsidRDefault="00416DFA" w:rsidP="00B316B3">
      <w:pPr>
        <w:spacing w:after="0" w:line="480" w:lineRule="auto"/>
        <w:jc w:val="both"/>
        <w:rPr>
          <w:rFonts w:ascii="Times New Roman" w:hAnsi="Times New Roman" w:cs="Times New Roman"/>
          <w:sz w:val="24"/>
          <w:szCs w:val="24"/>
        </w:rPr>
      </w:pPr>
    </w:p>
    <w:p w:rsidR="00416DFA" w:rsidRPr="005A0536" w:rsidRDefault="00416DFA"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[22]</w:t>
      </w:r>
      <w:r w:rsidRPr="005A0536">
        <w:rPr>
          <w:rFonts w:ascii="Times New Roman" w:hAnsi="Times New Roman" w:cs="Times New Roman"/>
          <w:sz w:val="24"/>
          <w:szCs w:val="24"/>
        </w:rPr>
        <w:tab/>
        <w:t xml:space="preserve">The difficulty, as correctly pointed out by Ms </w:t>
      </w:r>
      <w:proofErr w:type="spellStart"/>
      <w:r w:rsidRPr="005A0536">
        <w:rPr>
          <w:rFonts w:ascii="Times New Roman" w:hAnsi="Times New Roman" w:cs="Times New Roman"/>
          <w:i/>
          <w:sz w:val="24"/>
          <w:szCs w:val="24"/>
        </w:rPr>
        <w:t>Mahere</w:t>
      </w:r>
      <w:proofErr w:type="spellEnd"/>
      <w:r w:rsidRPr="005A0536">
        <w:rPr>
          <w:rFonts w:ascii="Times New Roman" w:hAnsi="Times New Roman" w:cs="Times New Roman"/>
          <w:sz w:val="24"/>
          <w:szCs w:val="24"/>
        </w:rPr>
        <w:t>, is that Practice Directive 3/13 and more specifically paragraph 5 thereof is still extant and bids compliance by litigants whose matters are, for one reason or another, struck off the roll.  Notwithstanding its obviou</w:t>
      </w:r>
      <w:r w:rsidR="00F638E2" w:rsidRPr="005A0536">
        <w:rPr>
          <w:rFonts w:ascii="Times New Roman" w:hAnsi="Times New Roman" w:cs="Times New Roman"/>
          <w:sz w:val="24"/>
          <w:szCs w:val="24"/>
        </w:rPr>
        <w:t>s defectiveness, should I as a J</w:t>
      </w:r>
      <w:r w:rsidRPr="005A0536">
        <w:rPr>
          <w:rFonts w:ascii="Times New Roman" w:hAnsi="Times New Roman" w:cs="Times New Roman"/>
          <w:sz w:val="24"/>
          <w:szCs w:val="24"/>
        </w:rPr>
        <w:t>udge of this Court, continue to demand compliance therewith despite the fact that it is meaningless and is not capable of</w:t>
      </w:r>
      <w:r w:rsidR="002A322F" w:rsidRPr="005A0536">
        <w:rPr>
          <w:rFonts w:ascii="Times New Roman" w:hAnsi="Times New Roman" w:cs="Times New Roman"/>
          <w:sz w:val="24"/>
          <w:szCs w:val="24"/>
        </w:rPr>
        <w:t xml:space="preserve"> implementation</w:t>
      </w:r>
      <w:r w:rsidR="00F638E2" w:rsidRPr="005A0536">
        <w:rPr>
          <w:rFonts w:ascii="Times New Roman" w:hAnsi="Times New Roman" w:cs="Times New Roman"/>
          <w:sz w:val="24"/>
          <w:szCs w:val="24"/>
        </w:rPr>
        <w:t>?</w:t>
      </w:r>
    </w:p>
    <w:p w:rsidR="00416DFA" w:rsidRPr="005A0536" w:rsidRDefault="00416DFA" w:rsidP="00B316B3">
      <w:pPr>
        <w:spacing w:after="0" w:line="480" w:lineRule="auto"/>
        <w:jc w:val="both"/>
        <w:rPr>
          <w:rFonts w:ascii="Times New Roman" w:hAnsi="Times New Roman" w:cs="Times New Roman"/>
          <w:sz w:val="24"/>
          <w:szCs w:val="24"/>
        </w:rPr>
      </w:pPr>
    </w:p>
    <w:p w:rsidR="00416DFA" w:rsidRPr="005A0536" w:rsidRDefault="00416DFA"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i/>
          <w:sz w:val="24"/>
          <w:szCs w:val="24"/>
        </w:rPr>
        <w:t>STATUS OF A PRACTICE DIRECTIVE</w:t>
      </w:r>
    </w:p>
    <w:p w:rsidR="00416DFA" w:rsidRPr="005A0536" w:rsidRDefault="00416DFA"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[23]</w:t>
      </w:r>
      <w:r w:rsidRPr="005A0536">
        <w:rPr>
          <w:rFonts w:ascii="Times New Roman" w:hAnsi="Times New Roman" w:cs="Times New Roman"/>
          <w:sz w:val="24"/>
          <w:szCs w:val="24"/>
        </w:rPr>
        <w:tab/>
        <w:t xml:space="preserve">A practice </w:t>
      </w:r>
      <w:r w:rsidR="00AC6920" w:rsidRPr="005A0536">
        <w:rPr>
          <w:rFonts w:ascii="Times New Roman" w:hAnsi="Times New Roman" w:cs="Times New Roman"/>
          <w:sz w:val="24"/>
          <w:szCs w:val="24"/>
        </w:rPr>
        <w:t>directive</w:t>
      </w:r>
      <w:r w:rsidRPr="005A0536">
        <w:rPr>
          <w:rFonts w:ascii="Times New Roman" w:hAnsi="Times New Roman" w:cs="Times New Roman"/>
          <w:sz w:val="24"/>
          <w:szCs w:val="24"/>
        </w:rPr>
        <w:t xml:space="preserve"> (or direction) is a supplementary protocol to rules of civil or criminal procedure in the courts – </w:t>
      </w:r>
      <w:r w:rsidRPr="005A0536">
        <w:rPr>
          <w:rFonts w:ascii="Times New Roman" w:hAnsi="Times New Roman" w:cs="Times New Roman"/>
          <w:i/>
          <w:sz w:val="24"/>
          <w:szCs w:val="24"/>
        </w:rPr>
        <w:t>English Legal System, Nineteenth Edition</w:t>
      </w:r>
      <w:r w:rsidRPr="005A0536">
        <w:rPr>
          <w:rFonts w:ascii="Times New Roman" w:hAnsi="Times New Roman" w:cs="Times New Roman"/>
          <w:sz w:val="24"/>
          <w:szCs w:val="24"/>
        </w:rPr>
        <w:t>, 2018. Practice Directives are official announcement</w:t>
      </w:r>
      <w:r w:rsidR="002A322F" w:rsidRPr="005A0536">
        <w:rPr>
          <w:rFonts w:ascii="Times New Roman" w:hAnsi="Times New Roman" w:cs="Times New Roman"/>
          <w:sz w:val="24"/>
          <w:szCs w:val="24"/>
        </w:rPr>
        <w:t>s</w:t>
      </w:r>
      <w:r w:rsidRPr="005A0536">
        <w:rPr>
          <w:rFonts w:ascii="Times New Roman" w:hAnsi="Times New Roman" w:cs="Times New Roman"/>
          <w:sz w:val="24"/>
          <w:szCs w:val="24"/>
        </w:rPr>
        <w:t xml:space="preserve"> by the court laying down rules on how it will function</w:t>
      </w:r>
      <w:r w:rsidR="00AC6920" w:rsidRPr="005A0536">
        <w:rPr>
          <w:rFonts w:ascii="Times New Roman" w:hAnsi="Times New Roman" w:cs="Times New Roman"/>
          <w:sz w:val="24"/>
          <w:szCs w:val="24"/>
        </w:rPr>
        <w:t xml:space="preserve">.  </w:t>
      </w:r>
      <w:r w:rsidR="00F638E2" w:rsidRPr="005A0536">
        <w:rPr>
          <w:rFonts w:ascii="Times New Roman" w:hAnsi="Times New Roman" w:cs="Times New Roman"/>
          <w:sz w:val="24"/>
          <w:szCs w:val="24"/>
        </w:rPr>
        <w:t xml:space="preserve">They </w:t>
      </w:r>
      <w:r w:rsidR="00AC6920" w:rsidRPr="005A0536">
        <w:rPr>
          <w:rFonts w:ascii="Times New Roman" w:hAnsi="Times New Roman" w:cs="Times New Roman"/>
          <w:sz w:val="24"/>
          <w:szCs w:val="24"/>
        </w:rPr>
        <w:t>are not the same as rules of court but express the view of the court on matters of practice and procedure. Litigants and practitioners are expected to comply with them or show good cause for doing otherwise.</w:t>
      </w:r>
    </w:p>
    <w:p w:rsidR="00AC6920" w:rsidRPr="005A0536" w:rsidRDefault="00AC6920"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lastRenderedPageBreak/>
        <w:t>[24]</w:t>
      </w:r>
      <w:r w:rsidRPr="005A0536">
        <w:rPr>
          <w:rFonts w:ascii="Times New Roman" w:hAnsi="Times New Roman" w:cs="Times New Roman"/>
          <w:sz w:val="24"/>
          <w:szCs w:val="24"/>
        </w:rPr>
        <w:tab/>
        <w:t>The introduction to the Gauteng Division practice Manual states:</w:t>
      </w:r>
    </w:p>
    <w:p w:rsidR="00AC6920" w:rsidRPr="005A0536" w:rsidRDefault="00AC6920" w:rsidP="00AC6920">
      <w:pPr>
        <w:spacing w:after="0" w:line="240" w:lineRule="auto"/>
        <w:ind w:left="720"/>
        <w:jc w:val="both"/>
        <w:rPr>
          <w:rFonts w:ascii="Times New Roman" w:hAnsi="Times New Roman" w:cs="Times New Roman"/>
          <w:sz w:val="24"/>
          <w:szCs w:val="24"/>
        </w:rPr>
      </w:pPr>
      <w:r w:rsidRPr="005A0536">
        <w:rPr>
          <w:rFonts w:ascii="Times New Roman" w:hAnsi="Times New Roman" w:cs="Times New Roman"/>
          <w:sz w:val="24"/>
          <w:szCs w:val="24"/>
        </w:rPr>
        <w:t>“The provisions set out in the practice manual are not rules of court.  It does not displace or amend rules of court.  It merely tells practitioners how things are done in this court.”</w:t>
      </w:r>
    </w:p>
    <w:p w:rsidR="00AC6920" w:rsidRPr="005A0536" w:rsidRDefault="00AC6920" w:rsidP="00B316B3">
      <w:pPr>
        <w:spacing w:after="0" w:line="480" w:lineRule="auto"/>
        <w:jc w:val="both"/>
        <w:rPr>
          <w:rFonts w:ascii="Times New Roman" w:hAnsi="Times New Roman" w:cs="Times New Roman"/>
          <w:sz w:val="24"/>
          <w:szCs w:val="24"/>
        </w:rPr>
      </w:pPr>
    </w:p>
    <w:p w:rsidR="00AC6920" w:rsidRPr="005A0536" w:rsidRDefault="00AC6920"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[25]</w:t>
      </w:r>
      <w:r w:rsidRPr="005A0536">
        <w:rPr>
          <w:rFonts w:ascii="Times New Roman" w:hAnsi="Times New Roman" w:cs="Times New Roman"/>
          <w:sz w:val="24"/>
          <w:szCs w:val="24"/>
        </w:rPr>
        <w:tab/>
        <w:t xml:space="preserve">It is clear from the foregoing that a practice directive is binding and has legal force and effect.  In this regard see also the remarks of BHUNU JA in </w:t>
      </w:r>
      <w:r w:rsidRPr="005A0536">
        <w:rPr>
          <w:rFonts w:ascii="Times New Roman" w:hAnsi="Times New Roman" w:cs="Times New Roman"/>
          <w:i/>
          <w:sz w:val="24"/>
          <w:szCs w:val="24"/>
        </w:rPr>
        <w:t xml:space="preserve">Ahmed v Docking Station Safaris (Private) Ltd t/a CC Sales </w:t>
      </w:r>
      <w:r w:rsidRPr="005A0536">
        <w:rPr>
          <w:rFonts w:ascii="Times New Roman" w:hAnsi="Times New Roman" w:cs="Times New Roman"/>
          <w:sz w:val="24"/>
          <w:szCs w:val="24"/>
        </w:rPr>
        <w:t>SC 70/18.</w:t>
      </w:r>
    </w:p>
    <w:p w:rsidR="00AC6920" w:rsidRPr="005A0536" w:rsidRDefault="00AC6920" w:rsidP="00B316B3">
      <w:pPr>
        <w:spacing w:after="0" w:line="480" w:lineRule="auto"/>
        <w:jc w:val="both"/>
        <w:rPr>
          <w:rFonts w:ascii="Times New Roman" w:hAnsi="Times New Roman" w:cs="Times New Roman"/>
          <w:sz w:val="24"/>
          <w:szCs w:val="24"/>
        </w:rPr>
      </w:pPr>
    </w:p>
    <w:p w:rsidR="00AC6920" w:rsidRPr="005A0536" w:rsidRDefault="00A82F2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[2</w:t>
      </w:r>
      <w:r w:rsidR="00AC6920" w:rsidRPr="005A0536">
        <w:rPr>
          <w:rFonts w:ascii="Times New Roman" w:hAnsi="Times New Roman" w:cs="Times New Roman"/>
          <w:sz w:val="24"/>
          <w:szCs w:val="24"/>
        </w:rPr>
        <w:t>6]</w:t>
      </w:r>
      <w:r w:rsidR="00AC6920" w:rsidRPr="005A0536">
        <w:rPr>
          <w:rFonts w:ascii="Times New Roman" w:hAnsi="Times New Roman" w:cs="Times New Roman"/>
          <w:sz w:val="24"/>
          <w:szCs w:val="24"/>
        </w:rPr>
        <w:tab/>
        <w:t>Litigants appearing before the courts are therefore obligated to comply with</w:t>
      </w:r>
      <w:r w:rsidR="002A322F" w:rsidRPr="005A0536">
        <w:rPr>
          <w:rFonts w:ascii="Times New Roman" w:hAnsi="Times New Roman" w:cs="Times New Roman"/>
          <w:sz w:val="24"/>
          <w:szCs w:val="24"/>
        </w:rPr>
        <w:t>,</w:t>
      </w:r>
      <w:r w:rsidR="00AC6920" w:rsidRPr="005A0536">
        <w:rPr>
          <w:rFonts w:ascii="Times New Roman" w:hAnsi="Times New Roman" w:cs="Times New Roman"/>
          <w:sz w:val="24"/>
          <w:szCs w:val="24"/>
        </w:rPr>
        <w:t xml:space="preserve"> not just the rules of court but also its practice directives. The law</w:t>
      </w:r>
      <w:r w:rsidR="002A322F" w:rsidRPr="005A0536">
        <w:rPr>
          <w:rFonts w:ascii="Times New Roman" w:hAnsi="Times New Roman" w:cs="Times New Roman"/>
          <w:sz w:val="24"/>
          <w:szCs w:val="24"/>
        </w:rPr>
        <w:t>,</w:t>
      </w:r>
      <w:r w:rsidR="00AC6920" w:rsidRPr="005A0536">
        <w:rPr>
          <w:rFonts w:ascii="Times New Roman" w:hAnsi="Times New Roman" w:cs="Times New Roman"/>
          <w:sz w:val="24"/>
          <w:szCs w:val="24"/>
        </w:rPr>
        <w:t xml:space="preserve"> however</w:t>
      </w:r>
      <w:r w:rsidR="002A322F" w:rsidRPr="005A0536">
        <w:rPr>
          <w:rFonts w:ascii="Times New Roman" w:hAnsi="Times New Roman" w:cs="Times New Roman"/>
          <w:sz w:val="24"/>
          <w:szCs w:val="24"/>
        </w:rPr>
        <w:t>,</w:t>
      </w:r>
      <w:r w:rsidR="00AC6920" w:rsidRPr="005A0536">
        <w:rPr>
          <w:rFonts w:ascii="Times New Roman" w:hAnsi="Times New Roman" w:cs="Times New Roman"/>
          <w:sz w:val="24"/>
          <w:szCs w:val="24"/>
        </w:rPr>
        <w:t xml:space="preserve"> recognizes that rules of court are not always an end in themselves and that</w:t>
      </w:r>
      <w:r w:rsidR="002A322F" w:rsidRPr="005A0536">
        <w:rPr>
          <w:rFonts w:ascii="Times New Roman" w:hAnsi="Times New Roman" w:cs="Times New Roman"/>
          <w:sz w:val="24"/>
          <w:szCs w:val="24"/>
        </w:rPr>
        <w:t>,</w:t>
      </w:r>
      <w:r w:rsidR="00AC6920" w:rsidRPr="005A0536">
        <w:rPr>
          <w:rFonts w:ascii="Times New Roman" w:hAnsi="Times New Roman" w:cs="Times New Roman"/>
          <w:sz w:val="24"/>
          <w:szCs w:val="24"/>
        </w:rPr>
        <w:t xml:space="preserve"> in appropriate circumstances</w:t>
      </w:r>
      <w:r w:rsidR="002A322F" w:rsidRPr="005A0536">
        <w:rPr>
          <w:rFonts w:ascii="Times New Roman" w:hAnsi="Times New Roman" w:cs="Times New Roman"/>
          <w:sz w:val="24"/>
          <w:szCs w:val="24"/>
        </w:rPr>
        <w:t>,</w:t>
      </w:r>
      <w:r w:rsidR="00AC6920" w:rsidRPr="005A0536">
        <w:rPr>
          <w:rFonts w:ascii="Times New Roman" w:hAnsi="Times New Roman" w:cs="Times New Roman"/>
          <w:sz w:val="24"/>
          <w:szCs w:val="24"/>
        </w:rPr>
        <w:t xml:space="preserve"> they may be departed from in the inte</w:t>
      </w:r>
      <w:r w:rsidR="00F638E2" w:rsidRPr="005A0536">
        <w:rPr>
          <w:rFonts w:ascii="Times New Roman" w:hAnsi="Times New Roman" w:cs="Times New Roman"/>
          <w:sz w:val="24"/>
          <w:szCs w:val="24"/>
        </w:rPr>
        <w:t>rest of achieving justice. Rule</w:t>
      </w:r>
      <w:r w:rsidR="00AC6920" w:rsidRPr="005A0536">
        <w:rPr>
          <w:rFonts w:ascii="Times New Roman" w:hAnsi="Times New Roman" w:cs="Times New Roman"/>
          <w:sz w:val="24"/>
          <w:szCs w:val="24"/>
        </w:rPr>
        <w:t xml:space="preserve"> 4 of the Supreme Court Rules</w:t>
      </w:r>
      <w:r w:rsidR="002A322F" w:rsidRPr="005A0536">
        <w:rPr>
          <w:rFonts w:ascii="Times New Roman" w:hAnsi="Times New Roman" w:cs="Times New Roman"/>
          <w:sz w:val="24"/>
          <w:szCs w:val="24"/>
        </w:rPr>
        <w:t>, 2018</w:t>
      </w:r>
      <w:r w:rsidR="00AC6920" w:rsidRPr="005A0536">
        <w:rPr>
          <w:rFonts w:ascii="Times New Roman" w:hAnsi="Times New Roman" w:cs="Times New Roman"/>
          <w:sz w:val="24"/>
          <w:szCs w:val="24"/>
        </w:rPr>
        <w:t xml:space="preserve"> provide</w:t>
      </w:r>
      <w:r w:rsidR="00F638E2" w:rsidRPr="005A0536">
        <w:rPr>
          <w:rFonts w:ascii="Times New Roman" w:hAnsi="Times New Roman" w:cs="Times New Roman"/>
          <w:sz w:val="24"/>
          <w:szCs w:val="24"/>
        </w:rPr>
        <w:t>s</w:t>
      </w:r>
      <w:r w:rsidR="00AC6920" w:rsidRPr="005A0536">
        <w:rPr>
          <w:rFonts w:ascii="Times New Roman" w:hAnsi="Times New Roman" w:cs="Times New Roman"/>
          <w:sz w:val="24"/>
          <w:szCs w:val="24"/>
        </w:rPr>
        <w:t xml:space="preserve"> that a court or a judge may direct a departure from the rules in any way where this is required in the interests of </w:t>
      </w:r>
      <w:r w:rsidR="00612DC3">
        <w:rPr>
          <w:rFonts w:ascii="Times New Roman" w:hAnsi="Times New Roman" w:cs="Times New Roman"/>
          <w:sz w:val="24"/>
          <w:szCs w:val="24"/>
        </w:rPr>
        <w:t>jus</w:t>
      </w:r>
      <w:r w:rsidR="00AC6920" w:rsidRPr="005A0536">
        <w:rPr>
          <w:rFonts w:ascii="Times New Roman" w:hAnsi="Times New Roman" w:cs="Times New Roman"/>
          <w:sz w:val="24"/>
          <w:szCs w:val="24"/>
        </w:rPr>
        <w:t>tice and</w:t>
      </w:r>
      <w:r w:rsidR="002A322F" w:rsidRPr="005A0536">
        <w:rPr>
          <w:rFonts w:ascii="Times New Roman" w:hAnsi="Times New Roman" w:cs="Times New Roman"/>
          <w:sz w:val="24"/>
          <w:szCs w:val="24"/>
        </w:rPr>
        <w:t>,</w:t>
      </w:r>
      <w:r w:rsidR="00AC6920" w:rsidRPr="005A0536">
        <w:rPr>
          <w:rFonts w:ascii="Times New Roman" w:hAnsi="Times New Roman" w:cs="Times New Roman"/>
          <w:sz w:val="24"/>
          <w:szCs w:val="24"/>
        </w:rPr>
        <w:t xml:space="preserve"> additionally or alternatively</w:t>
      </w:r>
      <w:r w:rsidR="002A322F" w:rsidRPr="005A0536">
        <w:rPr>
          <w:rFonts w:ascii="Times New Roman" w:hAnsi="Times New Roman" w:cs="Times New Roman"/>
          <w:sz w:val="24"/>
          <w:szCs w:val="24"/>
        </w:rPr>
        <w:t>,</w:t>
      </w:r>
      <w:r w:rsidR="00AC6920" w:rsidRPr="005A0536">
        <w:rPr>
          <w:rFonts w:ascii="Times New Roman" w:hAnsi="Times New Roman" w:cs="Times New Roman"/>
          <w:sz w:val="24"/>
          <w:szCs w:val="24"/>
        </w:rPr>
        <w:t xml:space="preserve"> may give such directions in matters of pra</w:t>
      </w:r>
      <w:r w:rsidR="002A322F" w:rsidRPr="005A0536">
        <w:rPr>
          <w:rFonts w:ascii="Times New Roman" w:hAnsi="Times New Roman" w:cs="Times New Roman"/>
          <w:sz w:val="24"/>
          <w:szCs w:val="24"/>
        </w:rPr>
        <w:t>ctice or procedure as may appear</w:t>
      </w:r>
      <w:r w:rsidR="00AC6920" w:rsidRPr="005A0536">
        <w:rPr>
          <w:rFonts w:ascii="Times New Roman" w:hAnsi="Times New Roman" w:cs="Times New Roman"/>
          <w:sz w:val="24"/>
          <w:szCs w:val="24"/>
        </w:rPr>
        <w:t xml:space="preserve"> to him to be just and expedient.  The rule emphasises the precept that rules are designed to ensure a fair hearing and the achievement of justice.</w:t>
      </w:r>
    </w:p>
    <w:p w:rsidR="00AC6920" w:rsidRPr="005A0536" w:rsidRDefault="00AC6920" w:rsidP="00B316B3">
      <w:pPr>
        <w:spacing w:after="0" w:line="480" w:lineRule="auto"/>
        <w:jc w:val="both"/>
        <w:rPr>
          <w:rFonts w:ascii="Times New Roman" w:hAnsi="Times New Roman" w:cs="Times New Roman"/>
          <w:sz w:val="24"/>
          <w:szCs w:val="24"/>
        </w:rPr>
      </w:pPr>
    </w:p>
    <w:p w:rsidR="00AC6920" w:rsidRPr="005A0536" w:rsidRDefault="00A82F2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[27</w:t>
      </w:r>
      <w:r w:rsidR="00AC6920" w:rsidRPr="005A0536">
        <w:rPr>
          <w:rFonts w:ascii="Times New Roman" w:hAnsi="Times New Roman" w:cs="Times New Roman"/>
          <w:sz w:val="24"/>
          <w:szCs w:val="24"/>
        </w:rPr>
        <w:t>]</w:t>
      </w:r>
      <w:r w:rsidR="00AC6920" w:rsidRPr="005A0536">
        <w:rPr>
          <w:rFonts w:ascii="Times New Roman" w:hAnsi="Times New Roman" w:cs="Times New Roman"/>
          <w:sz w:val="24"/>
          <w:szCs w:val="24"/>
        </w:rPr>
        <w:tab/>
        <w:t>That rules</w:t>
      </w:r>
      <w:r w:rsidR="002A322F" w:rsidRPr="005A0536">
        <w:rPr>
          <w:rFonts w:ascii="Times New Roman" w:hAnsi="Times New Roman" w:cs="Times New Roman"/>
          <w:sz w:val="24"/>
          <w:szCs w:val="24"/>
        </w:rPr>
        <w:t xml:space="preserve"> and practice directives</w:t>
      </w:r>
      <w:r w:rsidR="00AC6920" w:rsidRPr="005A0536">
        <w:rPr>
          <w:rFonts w:ascii="Times New Roman" w:hAnsi="Times New Roman" w:cs="Times New Roman"/>
          <w:sz w:val="24"/>
          <w:szCs w:val="24"/>
        </w:rPr>
        <w:t xml:space="preserve"> are made for the court and not the court for the rules is a principle accepted in t</w:t>
      </w:r>
      <w:r w:rsidR="002A322F" w:rsidRPr="005A0536">
        <w:rPr>
          <w:rFonts w:ascii="Times New Roman" w:hAnsi="Times New Roman" w:cs="Times New Roman"/>
          <w:sz w:val="24"/>
          <w:szCs w:val="24"/>
        </w:rPr>
        <w:t>h</w:t>
      </w:r>
      <w:r w:rsidR="00AC6920" w:rsidRPr="005A0536">
        <w:rPr>
          <w:rFonts w:ascii="Times New Roman" w:hAnsi="Times New Roman" w:cs="Times New Roman"/>
          <w:sz w:val="24"/>
          <w:szCs w:val="24"/>
        </w:rPr>
        <w:t>is jurisdiction. Various decisions of the courts in this country and in South Africa have stressed this position.  Therefore</w:t>
      </w:r>
      <w:r w:rsidR="002A322F" w:rsidRPr="005A0536">
        <w:rPr>
          <w:rFonts w:ascii="Times New Roman" w:hAnsi="Times New Roman" w:cs="Times New Roman"/>
          <w:sz w:val="24"/>
          <w:szCs w:val="24"/>
        </w:rPr>
        <w:t>,</w:t>
      </w:r>
      <w:r w:rsidR="00AC6920" w:rsidRPr="005A0536">
        <w:rPr>
          <w:rFonts w:ascii="Times New Roman" w:hAnsi="Times New Roman" w:cs="Times New Roman"/>
          <w:sz w:val="24"/>
          <w:szCs w:val="24"/>
        </w:rPr>
        <w:t xml:space="preserve"> where strict adherence to a rule and, I would add, a practice directive issued by a court results in substantial injustice, a court will grant relief</w:t>
      </w:r>
      <w:r w:rsidR="002A322F" w:rsidRPr="005A0536">
        <w:rPr>
          <w:rFonts w:ascii="Times New Roman" w:hAnsi="Times New Roman" w:cs="Times New Roman"/>
          <w:sz w:val="24"/>
          <w:szCs w:val="24"/>
        </w:rPr>
        <w:t xml:space="preserve"> in order</w:t>
      </w:r>
      <w:r w:rsidR="00AC6920" w:rsidRPr="005A0536">
        <w:rPr>
          <w:rFonts w:ascii="Times New Roman" w:hAnsi="Times New Roman" w:cs="Times New Roman"/>
          <w:sz w:val="24"/>
          <w:szCs w:val="24"/>
        </w:rPr>
        <w:t xml:space="preserve"> to prevent such an injustice – </w:t>
      </w:r>
      <w:r w:rsidR="00AC6920" w:rsidRPr="005A0536">
        <w:rPr>
          <w:rFonts w:ascii="Times New Roman" w:hAnsi="Times New Roman" w:cs="Times New Roman"/>
          <w:i/>
          <w:sz w:val="24"/>
          <w:szCs w:val="24"/>
        </w:rPr>
        <w:t>Eke v Parsons</w:t>
      </w:r>
      <w:r w:rsidR="00AC6920" w:rsidRPr="005A0536">
        <w:rPr>
          <w:rFonts w:ascii="Times New Roman" w:hAnsi="Times New Roman" w:cs="Times New Roman"/>
          <w:sz w:val="24"/>
          <w:szCs w:val="24"/>
        </w:rPr>
        <w:t xml:space="preserve"> 2016 (3) SA 37; HPP </w:t>
      </w:r>
      <w:r w:rsidR="00AC6920" w:rsidRPr="005A0536">
        <w:rPr>
          <w:rFonts w:ascii="Times New Roman" w:hAnsi="Times New Roman" w:cs="Times New Roman"/>
          <w:i/>
          <w:sz w:val="24"/>
          <w:szCs w:val="24"/>
        </w:rPr>
        <w:t>Studios</w:t>
      </w:r>
      <w:r w:rsidR="00705E32" w:rsidRPr="005A0536">
        <w:rPr>
          <w:rFonts w:ascii="Times New Roman" w:hAnsi="Times New Roman" w:cs="Times New Roman"/>
          <w:i/>
          <w:sz w:val="24"/>
          <w:szCs w:val="24"/>
        </w:rPr>
        <w:t xml:space="preserve"> (Pvt) Ltd</w:t>
      </w:r>
      <w:r w:rsidR="002A322F" w:rsidRPr="005A0536">
        <w:rPr>
          <w:rFonts w:ascii="Times New Roman" w:hAnsi="Times New Roman" w:cs="Times New Roman"/>
          <w:i/>
          <w:sz w:val="24"/>
          <w:szCs w:val="24"/>
        </w:rPr>
        <w:t xml:space="preserve"> v </w:t>
      </w:r>
      <w:r w:rsidR="00705E32" w:rsidRPr="005A0536">
        <w:rPr>
          <w:rFonts w:ascii="Times New Roman" w:hAnsi="Times New Roman" w:cs="Times New Roman"/>
          <w:i/>
          <w:sz w:val="24"/>
          <w:szCs w:val="24"/>
        </w:rPr>
        <w:t>Associated Newspapers of Zimbabwe (Pvt) Ltd</w:t>
      </w:r>
      <w:r w:rsidR="00AC6920" w:rsidRPr="005A0536">
        <w:rPr>
          <w:rFonts w:ascii="Times New Roman" w:hAnsi="Times New Roman" w:cs="Times New Roman"/>
          <w:sz w:val="24"/>
          <w:szCs w:val="24"/>
        </w:rPr>
        <w:t xml:space="preserve"> 2000 (1) ZLR 318</w:t>
      </w:r>
      <w:r w:rsidR="00705E32" w:rsidRPr="005A0536">
        <w:rPr>
          <w:rFonts w:ascii="Times New Roman" w:hAnsi="Times New Roman" w:cs="Times New Roman"/>
          <w:sz w:val="24"/>
          <w:szCs w:val="24"/>
        </w:rPr>
        <w:t xml:space="preserve"> (H)</w:t>
      </w:r>
      <w:r w:rsidR="00AC6920" w:rsidRPr="005A0536">
        <w:rPr>
          <w:rFonts w:ascii="Times New Roman" w:hAnsi="Times New Roman" w:cs="Times New Roman"/>
          <w:sz w:val="24"/>
          <w:szCs w:val="24"/>
        </w:rPr>
        <w:t xml:space="preserve">; </w:t>
      </w:r>
      <w:proofErr w:type="spellStart"/>
      <w:r w:rsidR="00AC6920" w:rsidRPr="005A0536">
        <w:rPr>
          <w:rFonts w:ascii="Times New Roman" w:hAnsi="Times New Roman" w:cs="Times New Roman"/>
          <w:i/>
          <w:sz w:val="24"/>
          <w:szCs w:val="24"/>
        </w:rPr>
        <w:t>Mogale</w:t>
      </w:r>
      <w:proofErr w:type="spellEnd"/>
      <w:r w:rsidR="00AC6920" w:rsidRPr="005A0536">
        <w:rPr>
          <w:rFonts w:ascii="Times New Roman" w:hAnsi="Times New Roman" w:cs="Times New Roman"/>
          <w:i/>
          <w:sz w:val="24"/>
          <w:szCs w:val="24"/>
        </w:rPr>
        <w:t xml:space="preserve"> City</w:t>
      </w:r>
      <w:r w:rsidR="002A322F" w:rsidRPr="005A0536">
        <w:rPr>
          <w:rFonts w:ascii="Times New Roman" w:hAnsi="Times New Roman" w:cs="Times New Roman"/>
          <w:i/>
          <w:sz w:val="24"/>
          <w:szCs w:val="24"/>
        </w:rPr>
        <w:t xml:space="preserve"> v </w:t>
      </w:r>
      <w:r w:rsidR="00705E32" w:rsidRPr="005A0536">
        <w:rPr>
          <w:rFonts w:ascii="Times New Roman" w:hAnsi="Times New Roman" w:cs="Times New Roman"/>
          <w:i/>
          <w:sz w:val="24"/>
          <w:szCs w:val="24"/>
        </w:rPr>
        <w:t xml:space="preserve">Fidelity Security Services (Pvt) Ltd &amp; </w:t>
      </w:r>
      <w:proofErr w:type="spellStart"/>
      <w:r w:rsidR="00705E32" w:rsidRPr="005A0536">
        <w:rPr>
          <w:rFonts w:ascii="Times New Roman" w:hAnsi="Times New Roman" w:cs="Times New Roman"/>
          <w:i/>
          <w:sz w:val="24"/>
          <w:szCs w:val="24"/>
        </w:rPr>
        <w:t>Ors</w:t>
      </w:r>
      <w:proofErr w:type="spellEnd"/>
      <w:r w:rsidR="00AC6920" w:rsidRPr="005A0536">
        <w:rPr>
          <w:rFonts w:ascii="Times New Roman" w:hAnsi="Times New Roman" w:cs="Times New Roman"/>
          <w:sz w:val="24"/>
          <w:szCs w:val="24"/>
        </w:rPr>
        <w:t xml:space="preserve"> 2015 (5) SA 590.</w:t>
      </w:r>
      <w:r w:rsidR="00705E32" w:rsidRPr="005A0536">
        <w:rPr>
          <w:rFonts w:ascii="Times New Roman" w:hAnsi="Times New Roman" w:cs="Times New Roman"/>
          <w:sz w:val="24"/>
          <w:szCs w:val="24"/>
        </w:rPr>
        <w:t xml:space="preserve">  The Rules of Court are not laws </w:t>
      </w:r>
      <w:r w:rsidR="00705E32" w:rsidRPr="005A0536">
        <w:rPr>
          <w:rFonts w:ascii="Times New Roman" w:hAnsi="Times New Roman" w:cs="Times New Roman"/>
          <w:sz w:val="24"/>
          <w:szCs w:val="24"/>
        </w:rPr>
        <w:lastRenderedPageBreak/>
        <w:t>of the Medes and Persians</w:t>
      </w:r>
      <w:r w:rsidR="00935E7B">
        <w:rPr>
          <w:rStyle w:val="FootnoteReference"/>
          <w:rFonts w:ascii="Times New Roman" w:hAnsi="Times New Roman" w:cs="Times New Roman"/>
          <w:sz w:val="24"/>
          <w:szCs w:val="24"/>
        </w:rPr>
        <w:footnoteReference w:id="1"/>
      </w:r>
      <w:r w:rsidR="00705E32" w:rsidRPr="005A0536">
        <w:rPr>
          <w:rFonts w:ascii="Times New Roman" w:hAnsi="Times New Roman" w:cs="Times New Roman"/>
          <w:sz w:val="24"/>
          <w:szCs w:val="24"/>
        </w:rPr>
        <w:t xml:space="preserve"> and in suitable cases the Court will not suffer sensible arrangements between the parties to be sacrificed on the altar of slavish obedience to the letter of the Rules</w:t>
      </w:r>
      <w:r w:rsidR="00BD2BA2" w:rsidRPr="005A0536">
        <w:rPr>
          <w:rFonts w:ascii="Times New Roman" w:hAnsi="Times New Roman" w:cs="Times New Roman"/>
          <w:sz w:val="24"/>
          <w:szCs w:val="24"/>
        </w:rPr>
        <w:t xml:space="preserve"> -</w:t>
      </w:r>
      <w:r w:rsidR="00705E32" w:rsidRPr="005A0536">
        <w:rPr>
          <w:rFonts w:ascii="Times New Roman" w:hAnsi="Times New Roman" w:cs="Times New Roman"/>
          <w:sz w:val="24"/>
          <w:szCs w:val="24"/>
        </w:rPr>
        <w:t xml:space="preserve"> </w:t>
      </w:r>
      <w:r w:rsidR="00705E32" w:rsidRPr="005A0536">
        <w:rPr>
          <w:rFonts w:ascii="Times New Roman" w:hAnsi="Times New Roman" w:cs="Times New Roman"/>
          <w:i/>
          <w:sz w:val="24"/>
          <w:szCs w:val="24"/>
        </w:rPr>
        <w:t xml:space="preserve">Scottish Rhodesian Finance Ltd v </w:t>
      </w:r>
      <w:proofErr w:type="spellStart"/>
      <w:r w:rsidR="00705E32" w:rsidRPr="005A0536">
        <w:rPr>
          <w:rFonts w:ascii="Times New Roman" w:hAnsi="Times New Roman" w:cs="Times New Roman"/>
          <w:i/>
          <w:sz w:val="24"/>
          <w:szCs w:val="24"/>
        </w:rPr>
        <w:t>Honiball</w:t>
      </w:r>
      <w:proofErr w:type="spellEnd"/>
      <w:r w:rsidR="00BD2BA2" w:rsidRPr="005A0536">
        <w:rPr>
          <w:rFonts w:ascii="Times New Roman" w:hAnsi="Times New Roman" w:cs="Times New Roman"/>
          <w:sz w:val="24"/>
          <w:szCs w:val="24"/>
        </w:rPr>
        <w:t xml:space="preserve"> 1973 (3) SA 747,</w:t>
      </w:r>
      <w:r w:rsidR="00705E32" w:rsidRPr="005A0536">
        <w:rPr>
          <w:rFonts w:ascii="Times New Roman" w:hAnsi="Times New Roman" w:cs="Times New Roman"/>
          <w:sz w:val="24"/>
          <w:szCs w:val="24"/>
        </w:rPr>
        <w:t xml:space="preserve"> 748 G-H.</w:t>
      </w:r>
    </w:p>
    <w:p w:rsidR="00AC6920" w:rsidRPr="005A0536" w:rsidRDefault="00AC6920" w:rsidP="00B316B3">
      <w:pPr>
        <w:spacing w:after="0" w:line="480" w:lineRule="auto"/>
        <w:jc w:val="both"/>
        <w:rPr>
          <w:rFonts w:ascii="Times New Roman" w:hAnsi="Times New Roman" w:cs="Times New Roman"/>
          <w:sz w:val="24"/>
          <w:szCs w:val="24"/>
        </w:rPr>
      </w:pPr>
    </w:p>
    <w:p w:rsidR="00AC6920" w:rsidRPr="005A0536" w:rsidRDefault="00A82F2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[28</w:t>
      </w:r>
      <w:r w:rsidR="00AC6920" w:rsidRPr="005A0536">
        <w:rPr>
          <w:rFonts w:ascii="Times New Roman" w:hAnsi="Times New Roman" w:cs="Times New Roman"/>
          <w:sz w:val="24"/>
          <w:szCs w:val="24"/>
        </w:rPr>
        <w:t>]</w:t>
      </w:r>
      <w:r w:rsidR="00AC6920" w:rsidRPr="005A0536">
        <w:rPr>
          <w:rFonts w:ascii="Times New Roman" w:hAnsi="Times New Roman" w:cs="Times New Roman"/>
          <w:sz w:val="24"/>
          <w:szCs w:val="24"/>
        </w:rPr>
        <w:tab/>
        <w:t xml:space="preserve">In </w:t>
      </w:r>
      <w:proofErr w:type="spellStart"/>
      <w:r w:rsidR="00AC6920" w:rsidRPr="005A0536">
        <w:rPr>
          <w:rFonts w:ascii="Times New Roman" w:hAnsi="Times New Roman" w:cs="Times New Roman"/>
          <w:i/>
          <w:sz w:val="24"/>
          <w:szCs w:val="24"/>
        </w:rPr>
        <w:t>Sigugu</w:t>
      </w:r>
      <w:proofErr w:type="spellEnd"/>
      <w:r w:rsidR="00AC6920" w:rsidRPr="005A0536">
        <w:rPr>
          <w:rFonts w:ascii="Times New Roman" w:hAnsi="Times New Roman" w:cs="Times New Roman"/>
          <w:i/>
          <w:sz w:val="24"/>
          <w:szCs w:val="24"/>
        </w:rPr>
        <w:t xml:space="preserve"> v Minister of Lands &amp; Anor</w:t>
      </w:r>
      <w:r w:rsidR="00AC6920" w:rsidRPr="005A0536">
        <w:rPr>
          <w:rFonts w:ascii="Times New Roman" w:hAnsi="Times New Roman" w:cs="Times New Roman"/>
          <w:sz w:val="24"/>
          <w:szCs w:val="24"/>
        </w:rPr>
        <w:t xml:space="preserve"> 2013 (1) ZLR 48 (H), the High Court accepted that administrative practices that evolve through directives, circulars and the like, though without specific statutory authority, are permissible as long as they do not conflict with the empowering legislation under which an authority acts or infringe legally protected rights and interests.  In </w:t>
      </w:r>
      <w:r w:rsidR="00AC6920" w:rsidRPr="005A0536">
        <w:rPr>
          <w:rFonts w:ascii="Times New Roman" w:hAnsi="Times New Roman" w:cs="Times New Roman"/>
          <w:i/>
          <w:sz w:val="24"/>
          <w:szCs w:val="24"/>
        </w:rPr>
        <w:t xml:space="preserve">Greenberg v </w:t>
      </w:r>
      <w:proofErr w:type="spellStart"/>
      <w:r w:rsidR="00AC6920" w:rsidRPr="005A0536">
        <w:rPr>
          <w:rFonts w:ascii="Times New Roman" w:hAnsi="Times New Roman" w:cs="Times New Roman"/>
          <w:i/>
          <w:sz w:val="24"/>
          <w:szCs w:val="24"/>
        </w:rPr>
        <w:t>Khumalo</w:t>
      </w:r>
      <w:proofErr w:type="spellEnd"/>
      <w:r w:rsidR="00AC6920" w:rsidRPr="005A0536">
        <w:rPr>
          <w:rFonts w:ascii="Times New Roman" w:hAnsi="Times New Roman" w:cs="Times New Roman"/>
          <w:i/>
          <w:sz w:val="24"/>
          <w:szCs w:val="24"/>
        </w:rPr>
        <w:t xml:space="preserve"> &amp; Anor</w:t>
      </w:r>
      <w:r w:rsidR="00AC6920" w:rsidRPr="005A0536">
        <w:rPr>
          <w:rFonts w:ascii="Times New Roman" w:hAnsi="Times New Roman" w:cs="Times New Roman"/>
          <w:sz w:val="24"/>
          <w:szCs w:val="24"/>
        </w:rPr>
        <w:t xml:space="preserve"> (2012) JOL 29170 (GS) the court stated that a practice directive which </w:t>
      </w:r>
      <w:r w:rsidR="002A322F" w:rsidRPr="005A0536">
        <w:rPr>
          <w:rFonts w:ascii="Times New Roman" w:hAnsi="Times New Roman" w:cs="Times New Roman"/>
          <w:sz w:val="24"/>
          <w:szCs w:val="24"/>
        </w:rPr>
        <w:t xml:space="preserve">is </w:t>
      </w:r>
      <w:r w:rsidR="00AC6920" w:rsidRPr="005A0536">
        <w:rPr>
          <w:rFonts w:ascii="Times New Roman" w:hAnsi="Times New Roman" w:cs="Times New Roman"/>
          <w:sz w:val="24"/>
          <w:szCs w:val="24"/>
        </w:rPr>
        <w:t xml:space="preserve">inconsistent with the rules is procedurally incompetent.  Further in </w:t>
      </w:r>
      <w:r w:rsidR="002A322F" w:rsidRPr="005A0536">
        <w:rPr>
          <w:rFonts w:ascii="Times New Roman" w:hAnsi="Times New Roman" w:cs="Times New Roman"/>
          <w:sz w:val="24"/>
          <w:szCs w:val="24"/>
        </w:rPr>
        <w:t>In re: Several Matters on the U</w:t>
      </w:r>
      <w:r w:rsidR="00AC5277" w:rsidRPr="005A0536">
        <w:rPr>
          <w:rFonts w:ascii="Times New Roman" w:hAnsi="Times New Roman" w:cs="Times New Roman"/>
          <w:sz w:val="24"/>
          <w:szCs w:val="24"/>
        </w:rPr>
        <w:t>rgent</w:t>
      </w:r>
      <w:r w:rsidR="002A322F" w:rsidRPr="005A0536">
        <w:rPr>
          <w:rFonts w:ascii="Times New Roman" w:hAnsi="Times New Roman" w:cs="Times New Roman"/>
          <w:sz w:val="24"/>
          <w:szCs w:val="24"/>
        </w:rPr>
        <w:t xml:space="preserve"> Roll (2012) ZAGPLHC 165; (2012)</w:t>
      </w:r>
      <w:r w:rsidR="00AC5277" w:rsidRPr="005A0536">
        <w:rPr>
          <w:rFonts w:ascii="Times New Roman" w:hAnsi="Times New Roman" w:cs="Times New Roman"/>
          <w:sz w:val="24"/>
          <w:szCs w:val="24"/>
        </w:rPr>
        <w:t xml:space="preserve"> 4 </w:t>
      </w:r>
      <w:r w:rsidR="002A322F" w:rsidRPr="005A0536">
        <w:rPr>
          <w:rFonts w:ascii="Times New Roman" w:hAnsi="Times New Roman" w:cs="Times New Roman"/>
          <w:sz w:val="24"/>
          <w:szCs w:val="24"/>
        </w:rPr>
        <w:t>All SA</w:t>
      </w:r>
      <w:r w:rsidR="00AC5277" w:rsidRPr="005A0536">
        <w:rPr>
          <w:rFonts w:ascii="Times New Roman" w:hAnsi="Times New Roman" w:cs="Times New Roman"/>
          <w:sz w:val="24"/>
          <w:szCs w:val="24"/>
        </w:rPr>
        <w:t xml:space="preserve"> 570, the court held that if a practice directive is compatible with or complements the rules, then it cannot be objected to</w:t>
      </w:r>
      <w:r w:rsidR="002A322F" w:rsidRPr="005A0536">
        <w:rPr>
          <w:rFonts w:ascii="Times New Roman" w:hAnsi="Times New Roman" w:cs="Times New Roman"/>
          <w:sz w:val="24"/>
          <w:szCs w:val="24"/>
        </w:rPr>
        <w:t>.</w:t>
      </w:r>
      <w:r w:rsidR="00AC5277" w:rsidRPr="005A0536">
        <w:rPr>
          <w:rFonts w:ascii="Times New Roman" w:hAnsi="Times New Roman" w:cs="Times New Roman"/>
          <w:sz w:val="24"/>
          <w:szCs w:val="24"/>
        </w:rPr>
        <w:t xml:space="preserve"> In </w:t>
      </w:r>
      <w:r w:rsidR="00AC5277" w:rsidRPr="005A0536">
        <w:rPr>
          <w:rFonts w:ascii="Times New Roman" w:hAnsi="Times New Roman" w:cs="Times New Roman"/>
          <w:i/>
          <w:sz w:val="24"/>
          <w:szCs w:val="24"/>
        </w:rPr>
        <w:t xml:space="preserve">Absa Bank Limited v </w:t>
      </w:r>
      <w:proofErr w:type="spellStart"/>
      <w:r w:rsidR="00AC5277" w:rsidRPr="005A0536">
        <w:rPr>
          <w:rFonts w:ascii="Times New Roman" w:hAnsi="Times New Roman" w:cs="Times New Roman"/>
          <w:i/>
          <w:sz w:val="24"/>
          <w:szCs w:val="24"/>
        </w:rPr>
        <w:t>Lekuku</w:t>
      </w:r>
      <w:proofErr w:type="spellEnd"/>
      <w:r w:rsidR="00AC5277" w:rsidRPr="005A0536">
        <w:rPr>
          <w:rFonts w:ascii="Times New Roman" w:hAnsi="Times New Roman" w:cs="Times New Roman"/>
          <w:sz w:val="24"/>
          <w:szCs w:val="24"/>
        </w:rPr>
        <w:t xml:space="preserve"> (32700/2013) (2014) ZAGPJHC 274 (14 October 2014) the court expressed the view that where a practice directive is a product of a collective discussion of the judges in a particular division, a court should not tamper with the provisions of the Practice Manual and that the matter was be</w:t>
      </w:r>
      <w:r w:rsidR="002A322F" w:rsidRPr="005A0536">
        <w:rPr>
          <w:rFonts w:ascii="Times New Roman" w:hAnsi="Times New Roman" w:cs="Times New Roman"/>
          <w:sz w:val="24"/>
          <w:szCs w:val="24"/>
        </w:rPr>
        <w:t>t</w:t>
      </w:r>
      <w:r w:rsidR="00AC5277" w:rsidRPr="005A0536">
        <w:rPr>
          <w:rFonts w:ascii="Times New Roman" w:hAnsi="Times New Roman" w:cs="Times New Roman"/>
          <w:sz w:val="24"/>
          <w:szCs w:val="24"/>
        </w:rPr>
        <w:t>t</w:t>
      </w:r>
      <w:r w:rsidR="002A322F" w:rsidRPr="005A0536">
        <w:rPr>
          <w:rFonts w:ascii="Times New Roman" w:hAnsi="Times New Roman" w:cs="Times New Roman"/>
          <w:sz w:val="24"/>
          <w:szCs w:val="24"/>
        </w:rPr>
        <w:t>er</w:t>
      </w:r>
      <w:r w:rsidR="00AC5277" w:rsidRPr="005A0536">
        <w:rPr>
          <w:rFonts w:ascii="Times New Roman" w:hAnsi="Times New Roman" w:cs="Times New Roman"/>
          <w:sz w:val="24"/>
          <w:szCs w:val="24"/>
        </w:rPr>
        <w:t xml:space="preserve"> left in the hands of the Judge President who, after consulting the judges of that division, can advise the Chief Justice to amend the relevant po</w:t>
      </w:r>
      <w:r w:rsidR="002A322F" w:rsidRPr="005A0536">
        <w:rPr>
          <w:rFonts w:ascii="Times New Roman" w:hAnsi="Times New Roman" w:cs="Times New Roman"/>
          <w:sz w:val="24"/>
          <w:szCs w:val="24"/>
        </w:rPr>
        <w:t>r</w:t>
      </w:r>
      <w:r w:rsidR="00AC5277" w:rsidRPr="005A0536">
        <w:rPr>
          <w:rFonts w:ascii="Times New Roman" w:hAnsi="Times New Roman" w:cs="Times New Roman"/>
          <w:sz w:val="24"/>
          <w:szCs w:val="24"/>
        </w:rPr>
        <w:t>tions of the Practice Directive.</w:t>
      </w:r>
    </w:p>
    <w:p w:rsidR="00AC5277" w:rsidRPr="005A0536" w:rsidRDefault="00AC5277" w:rsidP="00B316B3">
      <w:pPr>
        <w:spacing w:after="0" w:line="480" w:lineRule="auto"/>
        <w:jc w:val="both"/>
        <w:rPr>
          <w:rFonts w:ascii="Times New Roman" w:hAnsi="Times New Roman" w:cs="Times New Roman"/>
          <w:sz w:val="24"/>
          <w:szCs w:val="24"/>
        </w:rPr>
      </w:pPr>
    </w:p>
    <w:p w:rsidR="00AC5277" w:rsidRPr="005A0536" w:rsidRDefault="00A82F2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[29</w:t>
      </w:r>
      <w:r w:rsidR="00AC5277" w:rsidRPr="005A0536">
        <w:rPr>
          <w:rFonts w:ascii="Times New Roman" w:hAnsi="Times New Roman" w:cs="Times New Roman"/>
          <w:sz w:val="24"/>
          <w:szCs w:val="24"/>
        </w:rPr>
        <w:t>]</w:t>
      </w:r>
      <w:r w:rsidR="00AC5277" w:rsidRPr="005A0536">
        <w:rPr>
          <w:rFonts w:ascii="Times New Roman" w:hAnsi="Times New Roman" w:cs="Times New Roman"/>
          <w:sz w:val="24"/>
          <w:szCs w:val="24"/>
        </w:rPr>
        <w:tab/>
        <w:t xml:space="preserve">In the case of Practice Directive 3/13, it is a fact that it was not the product of discussions amongst the judges of this Court.  It was issued by the then Chief Justice without any input from judges in order to manage the figures of inactive matters that gave the impression that there was backlog in uncompleted cases.  Notwithstanding the fact that this </w:t>
      </w:r>
      <w:r w:rsidR="00AC5277" w:rsidRPr="005A0536">
        <w:rPr>
          <w:rFonts w:ascii="Times New Roman" w:hAnsi="Times New Roman" w:cs="Times New Roman"/>
          <w:sz w:val="24"/>
          <w:szCs w:val="24"/>
        </w:rPr>
        <w:lastRenderedPageBreak/>
        <w:t>was a practice directive issued by the then Chief Justice, I consider that I have the jurisdiction, in the interests of justice, to direct that paragraph 5 of that Practice Directive d</w:t>
      </w:r>
      <w:r w:rsidR="00DC1040" w:rsidRPr="005A0536">
        <w:rPr>
          <w:rFonts w:ascii="Times New Roman" w:hAnsi="Times New Roman" w:cs="Times New Roman"/>
          <w:sz w:val="24"/>
          <w:szCs w:val="24"/>
        </w:rPr>
        <w:t>oes not abrogate an applicant</w:t>
      </w:r>
      <w:r w:rsidR="00F638E2" w:rsidRPr="005A0536">
        <w:rPr>
          <w:rFonts w:ascii="Times New Roman" w:hAnsi="Times New Roman" w:cs="Times New Roman"/>
          <w:sz w:val="24"/>
          <w:szCs w:val="24"/>
        </w:rPr>
        <w:t>’s</w:t>
      </w:r>
      <w:r w:rsidR="00AC5277" w:rsidRPr="005A0536">
        <w:rPr>
          <w:rFonts w:ascii="Times New Roman" w:hAnsi="Times New Roman" w:cs="Times New Roman"/>
          <w:sz w:val="24"/>
          <w:szCs w:val="24"/>
        </w:rPr>
        <w:t xml:space="preserve"> right to apply for condonation and extension of time in terms of Rule 43 of the Supreme Court Rules, 2018.</w:t>
      </w:r>
    </w:p>
    <w:p w:rsidR="00AC5277" w:rsidRPr="005A0536" w:rsidRDefault="00AC5277" w:rsidP="00B316B3">
      <w:pPr>
        <w:spacing w:after="0" w:line="480" w:lineRule="auto"/>
        <w:jc w:val="both"/>
        <w:rPr>
          <w:rFonts w:ascii="Times New Roman" w:hAnsi="Times New Roman" w:cs="Times New Roman"/>
          <w:sz w:val="24"/>
          <w:szCs w:val="24"/>
        </w:rPr>
      </w:pPr>
    </w:p>
    <w:p w:rsidR="00AC5277" w:rsidRPr="005A0536" w:rsidRDefault="00A82F2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[30</w:t>
      </w:r>
      <w:r w:rsidR="00AC5277" w:rsidRPr="005A0536">
        <w:rPr>
          <w:rFonts w:ascii="Times New Roman" w:hAnsi="Times New Roman" w:cs="Times New Roman"/>
          <w:sz w:val="24"/>
          <w:szCs w:val="24"/>
        </w:rPr>
        <w:t>]</w:t>
      </w:r>
      <w:r w:rsidR="00AC5277" w:rsidRPr="005A0536">
        <w:rPr>
          <w:rFonts w:ascii="Times New Roman" w:hAnsi="Times New Roman" w:cs="Times New Roman"/>
          <w:sz w:val="24"/>
          <w:szCs w:val="24"/>
        </w:rPr>
        <w:tab/>
        <w:t>Moreover, in terms of s</w:t>
      </w:r>
      <w:r w:rsidR="00DF3605" w:rsidRPr="005A0536">
        <w:rPr>
          <w:rFonts w:ascii="Times New Roman" w:hAnsi="Times New Roman" w:cs="Times New Roman"/>
          <w:sz w:val="24"/>
          <w:szCs w:val="24"/>
        </w:rPr>
        <w:t xml:space="preserve"> 176 of the Constitution, this C</w:t>
      </w:r>
      <w:r w:rsidR="00AC5277" w:rsidRPr="005A0536">
        <w:rPr>
          <w:rFonts w:ascii="Times New Roman" w:hAnsi="Times New Roman" w:cs="Times New Roman"/>
          <w:sz w:val="24"/>
          <w:szCs w:val="24"/>
        </w:rPr>
        <w:t>ourt, together with the Cons</w:t>
      </w:r>
      <w:r w:rsidR="00F638E2" w:rsidRPr="005A0536">
        <w:rPr>
          <w:rFonts w:ascii="Times New Roman" w:hAnsi="Times New Roman" w:cs="Times New Roman"/>
          <w:sz w:val="24"/>
          <w:szCs w:val="24"/>
        </w:rPr>
        <w:t>titutional and High Courts, has</w:t>
      </w:r>
      <w:r w:rsidR="00AC5277" w:rsidRPr="005A0536">
        <w:rPr>
          <w:rFonts w:ascii="Times New Roman" w:hAnsi="Times New Roman" w:cs="Times New Roman"/>
          <w:sz w:val="24"/>
          <w:szCs w:val="24"/>
        </w:rPr>
        <w:t xml:space="preserve"> the inherent pow</w:t>
      </w:r>
      <w:r w:rsidR="00F638E2" w:rsidRPr="005A0536">
        <w:rPr>
          <w:rFonts w:ascii="Times New Roman" w:hAnsi="Times New Roman" w:cs="Times New Roman"/>
          <w:sz w:val="24"/>
          <w:szCs w:val="24"/>
        </w:rPr>
        <w:t>er to protect and regulate its</w:t>
      </w:r>
      <w:r w:rsidR="00AC5277" w:rsidRPr="005A0536">
        <w:rPr>
          <w:rFonts w:ascii="Times New Roman" w:hAnsi="Times New Roman" w:cs="Times New Roman"/>
          <w:sz w:val="24"/>
          <w:szCs w:val="24"/>
        </w:rPr>
        <w:t xml:space="preserve"> own process and to develop the common law, taking into account the interests of justice and the provisions of the Constitution.  The court will exercise inherent jurisdiction whenever justice requires that it should do so, or where justice cannot properly be done unless relief is granted to the applicant – </w:t>
      </w:r>
      <w:r w:rsidR="00AC5277" w:rsidRPr="005A0536">
        <w:rPr>
          <w:rFonts w:ascii="Times New Roman" w:hAnsi="Times New Roman" w:cs="Times New Roman"/>
          <w:i/>
          <w:sz w:val="24"/>
          <w:szCs w:val="24"/>
        </w:rPr>
        <w:t>Moulded Compone</w:t>
      </w:r>
      <w:r w:rsidR="00E00DB9" w:rsidRPr="005A0536">
        <w:rPr>
          <w:rFonts w:ascii="Times New Roman" w:hAnsi="Times New Roman" w:cs="Times New Roman"/>
          <w:i/>
          <w:sz w:val="24"/>
          <w:szCs w:val="24"/>
        </w:rPr>
        <w:t>n</w:t>
      </w:r>
      <w:r w:rsidR="00AC5277" w:rsidRPr="005A0536">
        <w:rPr>
          <w:rFonts w:ascii="Times New Roman" w:hAnsi="Times New Roman" w:cs="Times New Roman"/>
          <w:i/>
          <w:sz w:val="24"/>
          <w:szCs w:val="24"/>
        </w:rPr>
        <w:t xml:space="preserve">ts and </w:t>
      </w:r>
      <w:proofErr w:type="spellStart"/>
      <w:r w:rsidR="00AC5277" w:rsidRPr="005A0536">
        <w:rPr>
          <w:rFonts w:ascii="Times New Roman" w:hAnsi="Times New Roman" w:cs="Times New Roman"/>
          <w:i/>
          <w:sz w:val="24"/>
          <w:szCs w:val="24"/>
        </w:rPr>
        <w:t>Rotomould</w:t>
      </w:r>
      <w:r w:rsidR="00E00DB9" w:rsidRPr="005A0536">
        <w:rPr>
          <w:rFonts w:ascii="Times New Roman" w:hAnsi="Times New Roman" w:cs="Times New Roman"/>
          <w:i/>
          <w:sz w:val="24"/>
          <w:szCs w:val="24"/>
        </w:rPr>
        <w:t>ing</w:t>
      </w:r>
      <w:proofErr w:type="spellEnd"/>
      <w:r w:rsidR="00E00DB9" w:rsidRPr="005A0536">
        <w:rPr>
          <w:rFonts w:ascii="Times New Roman" w:hAnsi="Times New Roman" w:cs="Times New Roman"/>
          <w:i/>
          <w:sz w:val="24"/>
          <w:szCs w:val="24"/>
        </w:rPr>
        <w:t xml:space="preserve"> South Africa (Pty) Ltd v </w:t>
      </w:r>
      <w:proofErr w:type="spellStart"/>
      <w:r w:rsidR="00E00DB9" w:rsidRPr="005A0536">
        <w:rPr>
          <w:rFonts w:ascii="Times New Roman" w:hAnsi="Times New Roman" w:cs="Times New Roman"/>
          <w:i/>
          <w:sz w:val="24"/>
          <w:szCs w:val="24"/>
        </w:rPr>
        <w:t>Cou</w:t>
      </w:r>
      <w:proofErr w:type="spellEnd"/>
      <w:r w:rsidR="009F4C72" w:rsidRPr="005A0536">
        <w:rPr>
          <w:rFonts w:ascii="Times New Roman" w:hAnsi="Times New Roman" w:cs="Times New Roman"/>
          <w:i/>
          <w:sz w:val="24"/>
          <w:szCs w:val="24"/>
        </w:rPr>
        <w:t xml:space="preserve"> </w:t>
      </w:r>
      <w:proofErr w:type="spellStart"/>
      <w:r w:rsidR="00AC5277" w:rsidRPr="005A0536">
        <w:rPr>
          <w:rFonts w:ascii="Times New Roman" w:hAnsi="Times New Roman" w:cs="Times New Roman"/>
          <w:i/>
          <w:sz w:val="24"/>
          <w:szCs w:val="24"/>
        </w:rPr>
        <w:t>courakis</w:t>
      </w:r>
      <w:proofErr w:type="spellEnd"/>
      <w:r w:rsidR="00AC5277" w:rsidRPr="005A0536">
        <w:rPr>
          <w:rFonts w:ascii="Times New Roman" w:hAnsi="Times New Roman" w:cs="Times New Roman"/>
          <w:i/>
          <w:sz w:val="24"/>
          <w:szCs w:val="24"/>
        </w:rPr>
        <w:t xml:space="preserve"> &amp; Anor</w:t>
      </w:r>
      <w:r w:rsidR="009F4C72" w:rsidRPr="005A0536">
        <w:rPr>
          <w:rFonts w:ascii="Times New Roman" w:hAnsi="Times New Roman" w:cs="Times New Roman"/>
          <w:i/>
          <w:sz w:val="24"/>
          <w:szCs w:val="24"/>
        </w:rPr>
        <w:t xml:space="preserve"> 1979(2) SA 457 (W).  </w:t>
      </w:r>
      <w:r w:rsidR="009F4C72" w:rsidRPr="005A0536">
        <w:rPr>
          <w:rFonts w:ascii="Times New Roman" w:hAnsi="Times New Roman" w:cs="Times New Roman"/>
          <w:sz w:val="24"/>
          <w:szCs w:val="24"/>
        </w:rPr>
        <w:t xml:space="preserve">In the exercise of its inherent jurisdiction the court may regulate its own procedure independently of the Rules of Court – </w:t>
      </w:r>
      <w:proofErr w:type="spellStart"/>
      <w:r w:rsidR="00E00DB9" w:rsidRPr="005A0536">
        <w:rPr>
          <w:rFonts w:ascii="Times New Roman" w:hAnsi="Times New Roman" w:cs="Times New Roman"/>
          <w:i/>
          <w:sz w:val="24"/>
          <w:szCs w:val="24"/>
        </w:rPr>
        <w:t>Mukaddam</w:t>
      </w:r>
      <w:proofErr w:type="spellEnd"/>
      <w:r w:rsidR="00E00DB9" w:rsidRPr="005A0536">
        <w:rPr>
          <w:rFonts w:ascii="Times New Roman" w:hAnsi="Times New Roman" w:cs="Times New Roman"/>
          <w:i/>
          <w:sz w:val="24"/>
          <w:szCs w:val="24"/>
        </w:rPr>
        <w:t xml:space="preserve"> v Pioneer</w:t>
      </w:r>
      <w:r w:rsidR="009F4C72" w:rsidRPr="005A0536">
        <w:rPr>
          <w:rFonts w:ascii="Times New Roman" w:hAnsi="Times New Roman" w:cs="Times New Roman"/>
          <w:i/>
          <w:sz w:val="24"/>
          <w:szCs w:val="24"/>
        </w:rPr>
        <w:t xml:space="preserve"> Foods (Pty) Ltd &amp; </w:t>
      </w:r>
      <w:proofErr w:type="spellStart"/>
      <w:r w:rsidR="009F4C72" w:rsidRPr="005A0536">
        <w:rPr>
          <w:rFonts w:ascii="Times New Roman" w:hAnsi="Times New Roman" w:cs="Times New Roman"/>
          <w:i/>
          <w:sz w:val="24"/>
          <w:szCs w:val="24"/>
        </w:rPr>
        <w:t>Ors</w:t>
      </w:r>
      <w:proofErr w:type="spellEnd"/>
      <w:r w:rsidR="009F4C72" w:rsidRPr="005A0536">
        <w:rPr>
          <w:rFonts w:ascii="Times New Roman" w:hAnsi="Times New Roman" w:cs="Times New Roman"/>
          <w:sz w:val="24"/>
          <w:szCs w:val="24"/>
        </w:rPr>
        <w:t xml:space="preserve"> 2013 (5) SA 89 (CC); 2013(1) BCLR 1135(CC) (27 June 2013).</w:t>
      </w:r>
    </w:p>
    <w:p w:rsidR="009F4C72" w:rsidRPr="005A0536" w:rsidRDefault="009F4C72" w:rsidP="00B316B3">
      <w:pPr>
        <w:spacing w:after="0" w:line="480" w:lineRule="auto"/>
        <w:jc w:val="both"/>
        <w:rPr>
          <w:rFonts w:ascii="Times New Roman" w:hAnsi="Times New Roman" w:cs="Times New Roman"/>
          <w:sz w:val="24"/>
          <w:szCs w:val="24"/>
        </w:rPr>
      </w:pPr>
    </w:p>
    <w:p w:rsidR="009F4C72" w:rsidRDefault="00A82F23"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sz w:val="24"/>
          <w:szCs w:val="24"/>
        </w:rPr>
        <w:t>[31</w:t>
      </w:r>
      <w:r w:rsidR="009F4C72" w:rsidRPr="005A0536">
        <w:rPr>
          <w:rFonts w:ascii="Times New Roman" w:hAnsi="Times New Roman" w:cs="Times New Roman"/>
          <w:sz w:val="24"/>
          <w:szCs w:val="24"/>
        </w:rPr>
        <w:t>]</w:t>
      </w:r>
      <w:r w:rsidR="009F4C72" w:rsidRPr="005A0536">
        <w:rPr>
          <w:rFonts w:ascii="Times New Roman" w:hAnsi="Times New Roman" w:cs="Times New Roman"/>
          <w:sz w:val="24"/>
          <w:szCs w:val="24"/>
        </w:rPr>
        <w:tab/>
        <w:t xml:space="preserve">A practice directive should complement or enhance </w:t>
      </w:r>
      <w:r w:rsidR="00DF3605" w:rsidRPr="005A0536">
        <w:rPr>
          <w:rFonts w:ascii="Times New Roman" w:hAnsi="Times New Roman" w:cs="Times New Roman"/>
          <w:sz w:val="24"/>
          <w:szCs w:val="24"/>
        </w:rPr>
        <w:t>existing</w:t>
      </w:r>
      <w:r w:rsidR="009F4C72" w:rsidRPr="005A0536">
        <w:rPr>
          <w:rFonts w:ascii="Times New Roman" w:hAnsi="Times New Roman" w:cs="Times New Roman"/>
          <w:sz w:val="24"/>
          <w:szCs w:val="24"/>
        </w:rPr>
        <w:t xml:space="preserve"> rules of cour</w:t>
      </w:r>
      <w:r w:rsidR="00F638E2" w:rsidRPr="005A0536">
        <w:rPr>
          <w:rFonts w:ascii="Times New Roman" w:hAnsi="Times New Roman" w:cs="Times New Roman"/>
          <w:sz w:val="24"/>
          <w:szCs w:val="24"/>
        </w:rPr>
        <w:t>t and not render such rules nu</w:t>
      </w:r>
      <w:r w:rsidR="00E00DB9" w:rsidRPr="005A0536">
        <w:rPr>
          <w:rFonts w:ascii="Times New Roman" w:hAnsi="Times New Roman" w:cs="Times New Roman"/>
          <w:sz w:val="24"/>
          <w:szCs w:val="24"/>
        </w:rPr>
        <w:t>g</w:t>
      </w:r>
      <w:r w:rsidR="009F4C72" w:rsidRPr="005A0536">
        <w:rPr>
          <w:rFonts w:ascii="Times New Roman" w:hAnsi="Times New Roman" w:cs="Times New Roman"/>
          <w:sz w:val="24"/>
          <w:szCs w:val="24"/>
        </w:rPr>
        <w:t xml:space="preserve">atory.  Everything considered therefore, and in order to do justice to litigants who fall foul of the requirements of the Rules of court, paragraph 5 of Practice Directive 3/13 must be regarded as </w:t>
      </w:r>
      <w:r w:rsidR="00E00DB9" w:rsidRPr="005A0536">
        <w:rPr>
          <w:rFonts w:ascii="Times New Roman" w:hAnsi="Times New Roman" w:cs="Times New Roman"/>
          <w:sz w:val="24"/>
          <w:szCs w:val="24"/>
        </w:rPr>
        <w:t>subservient to</w:t>
      </w:r>
      <w:r w:rsidR="009F4C72" w:rsidRPr="005A0536">
        <w:rPr>
          <w:rFonts w:ascii="Times New Roman" w:hAnsi="Times New Roman" w:cs="Times New Roman"/>
          <w:sz w:val="24"/>
          <w:szCs w:val="24"/>
        </w:rPr>
        <w:t xml:space="preserve"> </w:t>
      </w:r>
      <w:r w:rsidR="00E00DB9" w:rsidRPr="005A0536">
        <w:rPr>
          <w:rFonts w:ascii="Times New Roman" w:hAnsi="Times New Roman" w:cs="Times New Roman"/>
          <w:sz w:val="24"/>
          <w:szCs w:val="24"/>
        </w:rPr>
        <w:t>r</w:t>
      </w:r>
      <w:r w:rsidR="009F4C72" w:rsidRPr="005A0536">
        <w:rPr>
          <w:rFonts w:ascii="Times New Roman" w:hAnsi="Times New Roman" w:cs="Times New Roman"/>
          <w:sz w:val="24"/>
          <w:szCs w:val="24"/>
        </w:rPr>
        <w:t xml:space="preserve"> 43 of the Rules of this Court.  Were that not the position</w:t>
      </w:r>
      <w:r w:rsidR="00E00DB9" w:rsidRPr="005A0536">
        <w:rPr>
          <w:rFonts w:ascii="Times New Roman" w:hAnsi="Times New Roman" w:cs="Times New Roman"/>
          <w:sz w:val="24"/>
          <w:szCs w:val="24"/>
        </w:rPr>
        <w:t>,</w:t>
      </w:r>
      <w:r w:rsidR="009F4C72" w:rsidRPr="005A0536">
        <w:rPr>
          <w:rFonts w:ascii="Times New Roman" w:hAnsi="Times New Roman" w:cs="Times New Roman"/>
          <w:sz w:val="24"/>
          <w:szCs w:val="24"/>
        </w:rPr>
        <w:t xml:space="preserve"> litigants</w:t>
      </w:r>
      <w:r w:rsidR="00E00DB9" w:rsidRPr="005A0536">
        <w:rPr>
          <w:rFonts w:ascii="Times New Roman" w:hAnsi="Times New Roman" w:cs="Times New Roman"/>
          <w:sz w:val="24"/>
          <w:szCs w:val="24"/>
        </w:rPr>
        <w:t xml:space="preserve"> such as the applicant</w:t>
      </w:r>
      <w:r w:rsidR="009F4C72" w:rsidRPr="005A0536">
        <w:rPr>
          <w:rFonts w:ascii="Times New Roman" w:hAnsi="Times New Roman" w:cs="Times New Roman"/>
          <w:sz w:val="24"/>
          <w:szCs w:val="24"/>
        </w:rPr>
        <w:t xml:space="preserve"> would find their right to access the court stultified.  The preliminary objection raised by the respondents in this regard must therefore fail.</w:t>
      </w:r>
    </w:p>
    <w:p w:rsidR="00DB5909" w:rsidRDefault="00DB5909" w:rsidP="00B316B3">
      <w:pPr>
        <w:spacing w:after="0" w:line="480" w:lineRule="auto"/>
        <w:jc w:val="both"/>
        <w:rPr>
          <w:rFonts w:ascii="Times New Roman" w:hAnsi="Times New Roman" w:cs="Times New Roman"/>
          <w:sz w:val="24"/>
          <w:szCs w:val="24"/>
        </w:rPr>
      </w:pPr>
    </w:p>
    <w:p w:rsidR="00DB5909" w:rsidRDefault="00DB5909"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It is unconscionable that paragraph 5 of the Practice Directive, with its obvious shortcomings, is allowed to remain operative.  </w:t>
      </w:r>
      <w:r w:rsidR="00077D4A">
        <w:rPr>
          <w:rFonts w:ascii="Times New Roman" w:hAnsi="Times New Roman" w:cs="Times New Roman"/>
          <w:sz w:val="24"/>
          <w:szCs w:val="24"/>
        </w:rPr>
        <w:t>The difficulty however is that</w:t>
      </w:r>
      <w:r>
        <w:rPr>
          <w:rFonts w:ascii="Times New Roman" w:hAnsi="Times New Roman" w:cs="Times New Roman"/>
          <w:sz w:val="24"/>
          <w:szCs w:val="24"/>
        </w:rPr>
        <w:t xml:space="preserve"> the</w:t>
      </w:r>
      <w:r w:rsidR="00992413">
        <w:rPr>
          <w:rFonts w:ascii="Times New Roman" w:hAnsi="Times New Roman" w:cs="Times New Roman"/>
          <w:sz w:val="24"/>
          <w:szCs w:val="24"/>
        </w:rPr>
        <w:t xml:space="preserve"> practice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directive emanated from </w:t>
      </w:r>
      <w:r w:rsidR="00077D4A">
        <w:rPr>
          <w:rFonts w:ascii="Times New Roman" w:hAnsi="Times New Roman" w:cs="Times New Roman"/>
          <w:sz w:val="24"/>
          <w:szCs w:val="24"/>
        </w:rPr>
        <w:t>the office of the Chief Justice.  I do not believe that, as a single judge in chambers, I have the legal authority to set aside that practice directive.  The best course would be for</w:t>
      </w:r>
      <w:r>
        <w:rPr>
          <w:rFonts w:ascii="Times New Roman" w:hAnsi="Times New Roman" w:cs="Times New Roman"/>
          <w:sz w:val="24"/>
          <w:szCs w:val="24"/>
        </w:rPr>
        <w:t xml:space="preserve"> a copy of this judgment </w:t>
      </w:r>
      <w:r w:rsidR="00612DC3">
        <w:rPr>
          <w:rFonts w:ascii="Times New Roman" w:hAnsi="Times New Roman" w:cs="Times New Roman"/>
          <w:sz w:val="24"/>
          <w:szCs w:val="24"/>
        </w:rPr>
        <w:t xml:space="preserve">to </w:t>
      </w:r>
      <w:r>
        <w:rPr>
          <w:rFonts w:ascii="Times New Roman" w:hAnsi="Times New Roman" w:cs="Times New Roman"/>
          <w:sz w:val="24"/>
          <w:szCs w:val="24"/>
        </w:rPr>
        <w:t>be forwarded to him so that he may take appropriate action in order to regularise the situation.</w:t>
      </w:r>
    </w:p>
    <w:p w:rsidR="00077D4A" w:rsidRDefault="00077D4A" w:rsidP="00B316B3">
      <w:pPr>
        <w:spacing w:after="0" w:line="480" w:lineRule="auto"/>
        <w:jc w:val="both"/>
        <w:rPr>
          <w:rFonts w:ascii="Times New Roman" w:hAnsi="Times New Roman" w:cs="Times New Roman"/>
          <w:sz w:val="24"/>
          <w:szCs w:val="24"/>
        </w:rPr>
      </w:pPr>
    </w:p>
    <w:p w:rsidR="009F4C72" w:rsidRPr="005A0536" w:rsidRDefault="009F4C72" w:rsidP="00B316B3">
      <w:pPr>
        <w:spacing w:after="0" w:line="480" w:lineRule="auto"/>
        <w:jc w:val="both"/>
        <w:rPr>
          <w:rFonts w:ascii="Times New Roman" w:hAnsi="Times New Roman" w:cs="Times New Roman"/>
          <w:i/>
          <w:sz w:val="24"/>
          <w:szCs w:val="24"/>
        </w:rPr>
      </w:pPr>
      <w:r w:rsidRPr="005A0536">
        <w:rPr>
          <w:rFonts w:ascii="Times New Roman" w:hAnsi="Times New Roman" w:cs="Times New Roman"/>
          <w:i/>
          <w:sz w:val="24"/>
          <w:szCs w:val="24"/>
        </w:rPr>
        <w:t>WHETHER A BOARD RESOLUTION WAS REQUIRED AUTHORISING DEPONENT TO ACT ON BEHALF OF THE RESPONDENTS</w:t>
      </w:r>
    </w:p>
    <w:p w:rsidR="009F4C72" w:rsidRDefault="00DB5909"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sidR="009F4C72" w:rsidRPr="005A0536">
        <w:rPr>
          <w:rFonts w:ascii="Times New Roman" w:hAnsi="Times New Roman" w:cs="Times New Roman"/>
          <w:sz w:val="24"/>
          <w:szCs w:val="24"/>
        </w:rPr>
        <w:t>]</w:t>
      </w:r>
      <w:r w:rsidR="009F4C72" w:rsidRPr="005A0536">
        <w:rPr>
          <w:rFonts w:ascii="Times New Roman" w:hAnsi="Times New Roman" w:cs="Times New Roman"/>
          <w:sz w:val="24"/>
          <w:szCs w:val="24"/>
        </w:rPr>
        <w:tab/>
        <w:t>This is the question that no</w:t>
      </w:r>
      <w:r w:rsidR="001F375A" w:rsidRPr="005A0536">
        <w:rPr>
          <w:rFonts w:ascii="Times New Roman" w:hAnsi="Times New Roman" w:cs="Times New Roman"/>
          <w:sz w:val="24"/>
          <w:szCs w:val="24"/>
        </w:rPr>
        <w:t>w</w:t>
      </w:r>
      <w:r w:rsidR="009F4C72" w:rsidRPr="005A0536">
        <w:rPr>
          <w:rFonts w:ascii="Times New Roman" w:hAnsi="Times New Roman" w:cs="Times New Roman"/>
          <w:sz w:val="24"/>
          <w:szCs w:val="24"/>
        </w:rPr>
        <w:t xml:space="preserve"> arises.  The respondents say it is not necessary that a resolution of the board of directors be produced in all cases involving legal entities, particularly in a case, such as the present, where the deponent has previously represented the respondents and his authority to do so has not been challenged. Ms </w:t>
      </w:r>
      <w:proofErr w:type="spellStart"/>
      <w:r w:rsidR="009F4C72" w:rsidRPr="005A0536">
        <w:rPr>
          <w:rFonts w:ascii="Times New Roman" w:hAnsi="Times New Roman" w:cs="Times New Roman"/>
          <w:i/>
          <w:sz w:val="24"/>
          <w:szCs w:val="24"/>
        </w:rPr>
        <w:t>Mahere</w:t>
      </w:r>
      <w:proofErr w:type="spellEnd"/>
      <w:r w:rsidR="009F4C72" w:rsidRPr="005A0536">
        <w:rPr>
          <w:rFonts w:ascii="Times New Roman" w:hAnsi="Times New Roman" w:cs="Times New Roman"/>
          <w:sz w:val="24"/>
          <w:szCs w:val="24"/>
        </w:rPr>
        <w:t xml:space="preserve"> cited a number of High Court decisions that suggest that a resolution is not always necessary in such cases.</w:t>
      </w:r>
    </w:p>
    <w:p w:rsidR="00DB5909" w:rsidRPr="005A0536" w:rsidRDefault="00DB5909" w:rsidP="00B316B3">
      <w:pPr>
        <w:spacing w:after="0" w:line="480" w:lineRule="auto"/>
        <w:jc w:val="both"/>
        <w:rPr>
          <w:rFonts w:ascii="Times New Roman" w:hAnsi="Times New Roman" w:cs="Times New Roman"/>
          <w:sz w:val="24"/>
          <w:szCs w:val="24"/>
        </w:rPr>
      </w:pPr>
    </w:p>
    <w:p w:rsidR="009F4C72" w:rsidRPr="005A0536" w:rsidRDefault="00DB5909"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sidR="009F4C72" w:rsidRPr="005A0536">
        <w:rPr>
          <w:rFonts w:ascii="Times New Roman" w:hAnsi="Times New Roman" w:cs="Times New Roman"/>
          <w:sz w:val="24"/>
          <w:szCs w:val="24"/>
        </w:rPr>
        <w:t>]</w:t>
      </w:r>
      <w:r w:rsidR="009F4C72" w:rsidRPr="005A0536">
        <w:rPr>
          <w:rFonts w:ascii="Times New Roman" w:hAnsi="Times New Roman" w:cs="Times New Roman"/>
          <w:sz w:val="24"/>
          <w:szCs w:val="24"/>
        </w:rPr>
        <w:tab/>
        <w:t>The case</w:t>
      </w:r>
      <w:r w:rsidR="001F375A" w:rsidRPr="005A0536">
        <w:rPr>
          <w:rFonts w:ascii="Times New Roman" w:hAnsi="Times New Roman" w:cs="Times New Roman"/>
          <w:sz w:val="24"/>
          <w:szCs w:val="24"/>
        </w:rPr>
        <w:t>s</w:t>
      </w:r>
      <w:r w:rsidR="009F4C72" w:rsidRPr="005A0536">
        <w:rPr>
          <w:rFonts w:ascii="Times New Roman" w:hAnsi="Times New Roman" w:cs="Times New Roman"/>
          <w:sz w:val="24"/>
          <w:szCs w:val="24"/>
        </w:rPr>
        <w:t xml:space="preserve"> of </w:t>
      </w:r>
      <w:r w:rsidR="009F4C72" w:rsidRPr="005A0536">
        <w:rPr>
          <w:rFonts w:ascii="Times New Roman" w:hAnsi="Times New Roman" w:cs="Times New Roman"/>
          <w:i/>
          <w:sz w:val="24"/>
          <w:szCs w:val="24"/>
        </w:rPr>
        <w:t xml:space="preserve">Air Zimbabwe Corporation &amp; </w:t>
      </w:r>
      <w:proofErr w:type="spellStart"/>
      <w:r w:rsidR="009F4C72" w:rsidRPr="005A0536">
        <w:rPr>
          <w:rFonts w:ascii="Times New Roman" w:hAnsi="Times New Roman" w:cs="Times New Roman"/>
          <w:i/>
          <w:sz w:val="24"/>
          <w:szCs w:val="24"/>
        </w:rPr>
        <w:t>Ors</w:t>
      </w:r>
      <w:proofErr w:type="spellEnd"/>
      <w:r w:rsidR="009F4C72" w:rsidRPr="005A0536">
        <w:rPr>
          <w:rFonts w:ascii="Times New Roman" w:hAnsi="Times New Roman" w:cs="Times New Roman"/>
          <w:i/>
          <w:sz w:val="24"/>
          <w:szCs w:val="24"/>
        </w:rPr>
        <w:t xml:space="preserve"> v ZIMRA </w:t>
      </w:r>
      <w:r w:rsidR="009F4C72" w:rsidRPr="005A0536">
        <w:rPr>
          <w:rFonts w:ascii="Times New Roman" w:hAnsi="Times New Roman" w:cs="Times New Roman"/>
          <w:sz w:val="24"/>
          <w:szCs w:val="24"/>
        </w:rPr>
        <w:t xml:space="preserve">2003 (2) ZLR 11, 16 and </w:t>
      </w:r>
      <w:r w:rsidR="009F4C72" w:rsidRPr="005A0536">
        <w:rPr>
          <w:rFonts w:ascii="Times New Roman" w:hAnsi="Times New Roman" w:cs="Times New Roman"/>
          <w:i/>
          <w:sz w:val="24"/>
          <w:szCs w:val="24"/>
        </w:rPr>
        <w:t xml:space="preserve">Direct Response Marketing (Pvt) Ltd v Shepherd </w:t>
      </w:r>
      <w:r w:rsidR="009F4C72" w:rsidRPr="005A0536">
        <w:rPr>
          <w:rFonts w:ascii="Times New Roman" w:hAnsi="Times New Roman" w:cs="Times New Roman"/>
          <w:sz w:val="24"/>
          <w:szCs w:val="24"/>
        </w:rPr>
        <w:t xml:space="preserve">1993 (2) ZLR 218 (H) cited by Ms </w:t>
      </w:r>
      <w:proofErr w:type="spellStart"/>
      <w:r w:rsidR="009F4C72" w:rsidRPr="005A0536">
        <w:rPr>
          <w:rFonts w:ascii="Times New Roman" w:hAnsi="Times New Roman" w:cs="Times New Roman"/>
          <w:i/>
          <w:sz w:val="24"/>
          <w:szCs w:val="24"/>
        </w:rPr>
        <w:t>Mahere</w:t>
      </w:r>
      <w:proofErr w:type="spellEnd"/>
      <w:r w:rsidR="009F4C72" w:rsidRPr="005A0536">
        <w:rPr>
          <w:rFonts w:ascii="Times New Roman" w:hAnsi="Times New Roman" w:cs="Times New Roman"/>
          <w:sz w:val="24"/>
          <w:szCs w:val="24"/>
        </w:rPr>
        <w:t xml:space="preserve"> were decided before the decision of this Court in </w:t>
      </w:r>
      <w:proofErr w:type="spellStart"/>
      <w:r w:rsidR="009F4C72" w:rsidRPr="005A0536">
        <w:rPr>
          <w:rFonts w:ascii="Times New Roman" w:hAnsi="Times New Roman" w:cs="Times New Roman"/>
          <w:i/>
          <w:sz w:val="24"/>
          <w:szCs w:val="24"/>
        </w:rPr>
        <w:t>Madzivire</w:t>
      </w:r>
      <w:proofErr w:type="spellEnd"/>
      <w:r w:rsidR="009F4C72" w:rsidRPr="005A0536">
        <w:rPr>
          <w:rFonts w:ascii="Times New Roman" w:hAnsi="Times New Roman" w:cs="Times New Roman"/>
          <w:i/>
          <w:sz w:val="24"/>
          <w:szCs w:val="24"/>
        </w:rPr>
        <w:t xml:space="preserve"> &amp; </w:t>
      </w:r>
      <w:proofErr w:type="spellStart"/>
      <w:r w:rsidR="009F4C72" w:rsidRPr="005A0536">
        <w:rPr>
          <w:rFonts w:ascii="Times New Roman" w:hAnsi="Times New Roman" w:cs="Times New Roman"/>
          <w:i/>
          <w:sz w:val="24"/>
          <w:szCs w:val="24"/>
        </w:rPr>
        <w:t>Ors</w:t>
      </w:r>
      <w:proofErr w:type="spellEnd"/>
      <w:r w:rsidR="009F4C72" w:rsidRPr="005A0536">
        <w:rPr>
          <w:rFonts w:ascii="Times New Roman" w:hAnsi="Times New Roman" w:cs="Times New Roman"/>
          <w:i/>
          <w:sz w:val="24"/>
          <w:szCs w:val="24"/>
        </w:rPr>
        <w:t xml:space="preserve"> v </w:t>
      </w:r>
      <w:proofErr w:type="spellStart"/>
      <w:r w:rsidR="009F4C72" w:rsidRPr="005A0536">
        <w:rPr>
          <w:rFonts w:ascii="Times New Roman" w:hAnsi="Times New Roman" w:cs="Times New Roman"/>
          <w:i/>
          <w:sz w:val="24"/>
          <w:szCs w:val="24"/>
        </w:rPr>
        <w:t>Zvarivadza</w:t>
      </w:r>
      <w:proofErr w:type="spellEnd"/>
      <w:r w:rsidR="009F4C72" w:rsidRPr="005A0536">
        <w:rPr>
          <w:rFonts w:ascii="Times New Roman" w:hAnsi="Times New Roman" w:cs="Times New Roman"/>
          <w:i/>
          <w:sz w:val="24"/>
          <w:szCs w:val="24"/>
        </w:rPr>
        <w:t xml:space="preserve"> &amp; </w:t>
      </w:r>
      <w:proofErr w:type="spellStart"/>
      <w:r w:rsidR="009F4C72" w:rsidRPr="005A0536">
        <w:rPr>
          <w:rFonts w:ascii="Times New Roman" w:hAnsi="Times New Roman" w:cs="Times New Roman"/>
          <w:i/>
          <w:sz w:val="24"/>
          <w:szCs w:val="24"/>
        </w:rPr>
        <w:t>Ors</w:t>
      </w:r>
      <w:proofErr w:type="spellEnd"/>
      <w:r w:rsidR="009F4C72" w:rsidRPr="005A0536">
        <w:rPr>
          <w:rFonts w:ascii="Times New Roman" w:hAnsi="Times New Roman" w:cs="Times New Roman"/>
          <w:i/>
          <w:sz w:val="24"/>
          <w:szCs w:val="24"/>
        </w:rPr>
        <w:t xml:space="preserve"> </w:t>
      </w:r>
      <w:r w:rsidR="009F4C72" w:rsidRPr="005A0536">
        <w:rPr>
          <w:rFonts w:ascii="Times New Roman" w:hAnsi="Times New Roman" w:cs="Times New Roman"/>
          <w:sz w:val="24"/>
          <w:szCs w:val="24"/>
        </w:rPr>
        <w:t>2006(1) ZLR 514 (S)</w:t>
      </w:r>
      <w:r w:rsidR="000B02DD" w:rsidRPr="005A0536">
        <w:rPr>
          <w:rFonts w:ascii="Times New Roman" w:hAnsi="Times New Roman" w:cs="Times New Roman"/>
          <w:sz w:val="24"/>
          <w:szCs w:val="24"/>
        </w:rPr>
        <w:t>.  T</w:t>
      </w:r>
      <w:r w:rsidR="009F4C72" w:rsidRPr="005A0536">
        <w:rPr>
          <w:rFonts w:ascii="Times New Roman" w:hAnsi="Times New Roman" w:cs="Times New Roman"/>
          <w:sz w:val="24"/>
          <w:szCs w:val="24"/>
        </w:rPr>
        <w:t xml:space="preserve">he case of </w:t>
      </w:r>
      <w:proofErr w:type="spellStart"/>
      <w:r w:rsidR="009F4C72" w:rsidRPr="005A0536">
        <w:rPr>
          <w:rFonts w:ascii="Times New Roman" w:hAnsi="Times New Roman" w:cs="Times New Roman"/>
          <w:i/>
          <w:sz w:val="24"/>
          <w:szCs w:val="24"/>
        </w:rPr>
        <w:t>Zimbank</w:t>
      </w:r>
      <w:proofErr w:type="spellEnd"/>
      <w:r w:rsidR="009F4C72" w:rsidRPr="005A0536">
        <w:rPr>
          <w:rFonts w:ascii="Times New Roman" w:hAnsi="Times New Roman" w:cs="Times New Roman"/>
          <w:i/>
          <w:sz w:val="24"/>
          <w:szCs w:val="24"/>
        </w:rPr>
        <w:t xml:space="preserve"> v Trust Finance Ltd </w:t>
      </w:r>
      <w:r w:rsidR="009F4C72" w:rsidRPr="005A0536">
        <w:rPr>
          <w:rFonts w:ascii="Times New Roman" w:hAnsi="Times New Roman" w:cs="Times New Roman"/>
          <w:sz w:val="24"/>
          <w:szCs w:val="24"/>
        </w:rPr>
        <w:t>2006 (2) ZLR 404 (H) which she also cited did not deal with the question that is before</w:t>
      </w:r>
      <w:r w:rsidR="001F375A" w:rsidRPr="005A0536">
        <w:rPr>
          <w:rFonts w:ascii="Times New Roman" w:hAnsi="Times New Roman" w:cs="Times New Roman"/>
          <w:sz w:val="24"/>
          <w:szCs w:val="24"/>
        </w:rPr>
        <w:t xml:space="preserve"> </w:t>
      </w:r>
      <w:r w:rsidR="00F638E2" w:rsidRPr="005A0536">
        <w:rPr>
          <w:rFonts w:ascii="Times New Roman" w:hAnsi="Times New Roman" w:cs="Times New Roman"/>
          <w:sz w:val="24"/>
          <w:szCs w:val="24"/>
        </w:rPr>
        <w:t>me</w:t>
      </w:r>
      <w:r w:rsidR="009F4C72" w:rsidRPr="005A0536">
        <w:rPr>
          <w:rFonts w:ascii="Times New Roman" w:hAnsi="Times New Roman" w:cs="Times New Roman"/>
          <w:sz w:val="24"/>
          <w:szCs w:val="24"/>
        </w:rPr>
        <w:t>.  Rather the question before the court</w:t>
      </w:r>
      <w:r w:rsidR="001F375A" w:rsidRPr="005A0536">
        <w:rPr>
          <w:rFonts w:ascii="Times New Roman" w:hAnsi="Times New Roman" w:cs="Times New Roman"/>
          <w:sz w:val="24"/>
          <w:szCs w:val="24"/>
        </w:rPr>
        <w:t xml:space="preserve"> in that case</w:t>
      </w:r>
      <w:r w:rsidR="009F4C72" w:rsidRPr="005A0536">
        <w:rPr>
          <w:rFonts w:ascii="Times New Roman" w:hAnsi="Times New Roman" w:cs="Times New Roman"/>
          <w:sz w:val="24"/>
          <w:szCs w:val="24"/>
        </w:rPr>
        <w:t xml:space="preserve"> was whether the failure by a legal </w:t>
      </w:r>
      <w:r w:rsidR="000B02DD" w:rsidRPr="005A0536">
        <w:rPr>
          <w:rFonts w:ascii="Times New Roman" w:hAnsi="Times New Roman" w:cs="Times New Roman"/>
          <w:sz w:val="24"/>
          <w:szCs w:val="24"/>
        </w:rPr>
        <w:t>practitioner</w:t>
      </w:r>
      <w:r w:rsidR="009F4C72" w:rsidRPr="005A0536">
        <w:rPr>
          <w:rFonts w:ascii="Times New Roman" w:hAnsi="Times New Roman" w:cs="Times New Roman"/>
          <w:sz w:val="24"/>
          <w:szCs w:val="24"/>
        </w:rPr>
        <w:t xml:space="preserve"> who had acted </w:t>
      </w:r>
      <w:r w:rsidR="001F375A" w:rsidRPr="005A0536">
        <w:rPr>
          <w:rFonts w:ascii="Times New Roman" w:hAnsi="Times New Roman" w:cs="Times New Roman"/>
          <w:sz w:val="24"/>
          <w:szCs w:val="24"/>
        </w:rPr>
        <w:t>for</w:t>
      </w:r>
      <w:r w:rsidR="009F4C72" w:rsidRPr="005A0536">
        <w:rPr>
          <w:rFonts w:ascii="Times New Roman" w:hAnsi="Times New Roman" w:cs="Times New Roman"/>
          <w:sz w:val="24"/>
          <w:szCs w:val="24"/>
        </w:rPr>
        <w:t xml:space="preserve"> the applicant in the litigation giving rise </w:t>
      </w:r>
      <w:r w:rsidR="001F375A" w:rsidRPr="005A0536">
        <w:rPr>
          <w:rFonts w:ascii="Times New Roman" w:hAnsi="Times New Roman" w:cs="Times New Roman"/>
          <w:sz w:val="24"/>
          <w:szCs w:val="24"/>
        </w:rPr>
        <w:t>to the application</w:t>
      </w:r>
      <w:r w:rsidR="000B02DD" w:rsidRPr="005A0536">
        <w:rPr>
          <w:rFonts w:ascii="Times New Roman" w:hAnsi="Times New Roman" w:cs="Times New Roman"/>
          <w:sz w:val="24"/>
          <w:szCs w:val="24"/>
        </w:rPr>
        <w:t xml:space="preserve"> to state in his founding affidavit that he had been authorised to act for his client was not fatal.</w:t>
      </w:r>
    </w:p>
    <w:p w:rsidR="000B02DD" w:rsidRPr="005A0536" w:rsidRDefault="000B02DD" w:rsidP="00B316B3">
      <w:pPr>
        <w:spacing w:after="0" w:line="480" w:lineRule="auto"/>
        <w:jc w:val="both"/>
        <w:rPr>
          <w:rFonts w:ascii="Times New Roman" w:hAnsi="Times New Roman" w:cs="Times New Roman"/>
          <w:sz w:val="24"/>
          <w:szCs w:val="24"/>
        </w:rPr>
      </w:pPr>
    </w:p>
    <w:p w:rsidR="000B02DD" w:rsidRPr="005A0536" w:rsidRDefault="00DB5909"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sidR="000B02DD" w:rsidRPr="005A0536">
        <w:rPr>
          <w:rFonts w:ascii="Times New Roman" w:hAnsi="Times New Roman" w:cs="Times New Roman"/>
          <w:sz w:val="24"/>
          <w:szCs w:val="24"/>
        </w:rPr>
        <w:t>]</w:t>
      </w:r>
      <w:r w:rsidR="000B02DD" w:rsidRPr="005A0536">
        <w:rPr>
          <w:rFonts w:ascii="Times New Roman" w:hAnsi="Times New Roman" w:cs="Times New Roman"/>
          <w:sz w:val="24"/>
          <w:szCs w:val="24"/>
        </w:rPr>
        <w:tab/>
        <w:t xml:space="preserve">The reality is that there have been conflicting decisions in the High Court on the question whether a </w:t>
      </w:r>
      <w:r w:rsidR="001227FF" w:rsidRPr="005A0536">
        <w:rPr>
          <w:rFonts w:ascii="Times New Roman" w:hAnsi="Times New Roman" w:cs="Times New Roman"/>
          <w:sz w:val="24"/>
          <w:szCs w:val="24"/>
        </w:rPr>
        <w:t>deponent</w:t>
      </w:r>
      <w:r w:rsidR="000B02DD" w:rsidRPr="005A0536">
        <w:rPr>
          <w:rFonts w:ascii="Times New Roman" w:hAnsi="Times New Roman" w:cs="Times New Roman"/>
          <w:sz w:val="24"/>
          <w:szCs w:val="24"/>
        </w:rPr>
        <w:t xml:space="preserve"> who purports to represent a legal entity is required</w:t>
      </w:r>
      <w:r w:rsidR="001F375A" w:rsidRPr="005A0536">
        <w:rPr>
          <w:rFonts w:ascii="Times New Roman" w:hAnsi="Times New Roman" w:cs="Times New Roman"/>
          <w:sz w:val="24"/>
          <w:szCs w:val="24"/>
        </w:rPr>
        <w:t>,</w:t>
      </w:r>
      <w:r w:rsidR="000B02DD" w:rsidRPr="005A0536">
        <w:rPr>
          <w:rFonts w:ascii="Times New Roman" w:hAnsi="Times New Roman" w:cs="Times New Roman"/>
          <w:sz w:val="24"/>
          <w:szCs w:val="24"/>
        </w:rPr>
        <w:t xml:space="preserve"> in all cases</w:t>
      </w:r>
      <w:r w:rsidR="001F375A" w:rsidRPr="005A0536">
        <w:rPr>
          <w:rFonts w:ascii="Times New Roman" w:hAnsi="Times New Roman" w:cs="Times New Roman"/>
          <w:sz w:val="24"/>
          <w:szCs w:val="24"/>
        </w:rPr>
        <w:t>,</w:t>
      </w:r>
      <w:r w:rsidR="000B02DD" w:rsidRPr="005A0536">
        <w:rPr>
          <w:rFonts w:ascii="Times New Roman" w:hAnsi="Times New Roman" w:cs="Times New Roman"/>
          <w:sz w:val="24"/>
          <w:szCs w:val="24"/>
        </w:rPr>
        <w:t xml:space="preserve"> to prove that he is duly authorised to represent the legal entity.  On the one hand a number of </w:t>
      </w:r>
      <w:r w:rsidR="000B02DD" w:rsidRPr="005A0536">
        <w:rPr>
          <w:rFonts w:ascii="Times New Roman" w:hAnsi="Times New Roman" w:cs="Times New Roman"/>
          <w:sz w:val="24"/>
          <w:szCs w:val="24"/>
        </w:rPr>
        <w:lastRenderedPageBreak/>
        <w:t>cases</w:t>
      </w:r>
      <w:r w:rsidR="001F375A" w:rsidRPr="005A0536">
        <w:rPr>
          <w:rFonts w:ascii="Times New Roman" w:hAnsi="Times New Roman" w:cs="Times New Roman"/>
          <w:sz w:val="24"/>
          <w:szCs w:val="24"/>
        </w:rPr>
        <w:t xml:space="preserve"> have</w:t>
      </w:r>
      <w:r w:rsidR="000B02DD" w:rsidRPr="005A0536">
        <w:rPr>
          <w:rFonts w:ascii="Times New Roman" w:hAnsi="Times New Roman" w:cs="Times New Roman"/>
          <w:sz w:val="24"/>
          <w:szCs w:val="24"/>
        </w:rPr>
        <w:t xml:space="preserve"> relied on the judgment of this Court in </w:t>
      </w:r>
      <w:proofErr w:type="spellStart"/>
      <w:r w:rsidR="000B02DD" w:rsidRPr="005A0536">
        <w:rPr>
          <w:rFonts w:ascii="Times New Roman" w:hAnsi="Times New Roman" w:cs="Times New Roman"/>
          <w:sz w:val="24"/>
          <w:szCs w:val="24"/>
        </w:rPr>
        <w:t>Madzivire</w:t>
      </w:r>
      <w:proofErr w:type="spellEnd"/>
      <w:r w:rsidR="000B02DD" w:rsidRPr="005A0536">
        <w:rPr>
          <w:rFonts w:ascii="Times New Roman" w:hAnsi="Times New Roman" w:cs="Times New Roman"/>
          <w:sz w:val="24"/>
          <w:szCs w:val="24"/>
        </w:rPr>
        <w:t xml:space="preserve"> (</w:t>
      </w:r>
      <w:r w:rsidR="000B02DD" w:rsidRPr="005A0536">
        <w:rPr>
          <w:rFonts w:ascii="Times New Roman" w:hAnsi="Times New Roman" w:cs="Times New Roman"/>
          <w:i/>
          <w:sz w:val="24"/>
          <w:szCs w:val="24"/>
        </w:rPr>
        <w:t>supra</w:t>
      </w:r>
      <w:r w:rsidR="000B02DD" w:rsidRPr="005A0536">
        <w:rPr>
          <w:rFonts w:ascii="Times New Roman" w:hAnsi="Times New Roman" w:cs="Times New Roman"/>
          <w:sz w:val="24"/>
          <w:szCs w:val="24"/>
        </w:rPr>
        <w:t>) in determining th</w:t>
      </w:r>
      <w:r w:rsidR="001F375A" w:rsidRPr="005A0536">
        <w:rPr>
          <w:rFonts w:ascii="Times New Roman" w:hAnsi="Times New Roman" w:cs="Times New Roman"/>
          <w:sz w:val="24"/>
          <w:szCs w:val="24"/>
        </w:rPr>
        <w:t>at</w:t>
      </w:r>
      <w:r w:rsidR="000B02DD" w:rsidRPr="005A0536">
        <w:rPr>
          <w:rFonts w:ascii="Times New Roman" w:hAnsi="Times New Roman" w:cs="Times New Roman"/>
          <w:sz w:val="24"/>
          <w:szCs w:val="24"/>
        </w:rPr>
        <w:t xml:space="preserve"> proof of such authority is necessary in all cases – see for example </w:t>
      </w:r>
      <w:r w:rsidR="000B02DD" w:rsidRPr="005A0536">
        <w:rPr>
          <w:rFonts w:ascii="Times New Roman" w:hAnsi="Times New Roman" w:cs="Times New Roman"/>
          <w:i/>
          <w:sz w:val="24"/>
          <w:szCs w:val="24"/>
        </w:rPr>
        <w:t xml:space="preserve">Deputy Sheriff, </w:t>
      </w:r>
      <w:proofErr w:type="spellStart"/>
      <w:r w:rsidR="000B02DD" w:rsidRPr="005A0536">
        <w:rPr>
          <w:rFonts w:ascii="Times New Roman" w:hAnsi="Times New Roman" w:cs="Times New Roman"/>
          <w:i/>
          <w:sz w:val="24"/>
          <w:szCs w:val="24"/>
        </w:rPr>
        <w:t>Chinhoyi</w:t>
      </w:r>
      <w:proofErr w:type="spellEnd"/>
      <w:r w:rsidR="000B02DD" w:rsidRPr="005A0536">
        <w:rPr>
          <w:rFonts w:ascii="Times New Roman" w:hAnsi="Times New Roman" w:cs="Times New Roman"/>
          <w:i/>
          <w:sz w:val="24"/>
          <w:szCs w:val="24"/>
        </w:rPr>
        <w:t xml:space="preserve"> v Appointed Enterprises &amp; </w:t>
      </w:r>
      <w:proofErr w:type="spellStart"/>
      <w:r w:rsidR="000B02DD" w:rsidRPr="005A0536">
        <w:rPr>
          <w:rFonts w:ascii="Times New Roman" w:hAnsi="Times New Roman" w:cs="Times New Roman"/>
          <w:i/>
          <w:sz w:val="24"/>
          <w:szCs w:val="24"/>
        </w:rPr>
        <w:t>Ors</w:t>
      </w:r>
      <w:proofErr w:type="spellEnd"/>
      <w:r w:rsidR="000B02DD" w:rsidRPr="005A0536">
        <w:rPr>
          <w:rFonts w:ascii="Times New Roman" w:hAnsi="Times New Roman" w:cs="Times New Roman"/>
          <w:sz w:val="24"/>
          <w:szCs w:val="24"/>
        </w:rPr>
        <w:t xml:space="preserve"> HH 450/13; </w:t>
      </w:r>
      <w:r w:rsidR="000B02DD" w:rsidRPr="005A0536">
        <w:rPr>
          <w:rFonts w:ascii="Times New Roman" w:hAnsi="Times New Roman" w:cs="Times New Roman"/>
          <w:i/>
          <w:sz w:val="24"/>
          <w:szCs w:val="24"/>
        </w:rPr>
        <w:t xml:space="preserve">First Mutual Investment (Private) Limited v </w:t>
      </w:r>
      <w:proofErr w:type="spellStart"/>
      <w:r w:rsidR="000B02DD" w:rsidRPr="005A0536">
        <w:rPr>
          <w:rFonts w:ascii="Times New Roman" w:hAnsi="Times New Roman" w:cs="Times New Roman"/>
          <w:i/>
          <w:sz w:val="24"/>
          <w:szCs w:val="24"/>
        </w:rPr>
        <w:t>Roussaland</w:t>
      </w:r>
      <w:proofErr w:type="spellEnd"/>
      <w:r w:rsidR="000B02DD" w:rsidRPr="005A0536">
        <w:rPr>
          <w:rFonts w:ascii="Times New Roman" w:hAnsi="Times New Roman" w:cs="Times New Roman"/>
          <w:i/>
          <w:sz w:val="24"/>
          <w:szCs w:val="24"/>
        </w:rPr>
        <w:t xml:space="preserve"> Enterprises (Private) Limited T/A Third World Bazaa</w:t>
      </w:r>
      <w:r w:rsidR="001F375A" w:rsidRPr="005A0536">
        <w:rPr>
          <w:rFonts w:ascii="Times New Roman" w:hAnsi="Times New Roman" w:cs="Times New Roman"/>
          <w:i/>
          <w:sz w:val="24"/>
          <w:szCs w:val="24"/>
        </w:rPr>
        <w:t>rs</w:t>
      </w:r>
      <w:r w:rsidR="000B02DD" w:rsidRPr="005A0536">
        <w:rPr>
          <w:rFonts w:ascii="Times New Roman" w:hAnsi="Times New Roman" w:cs="Times New Roman"/>
          <w:sz w:val="24"/>
          <w:szCs w:val="24"/>
        </w:rPr>
        <w:t xml:space="preserve"> HH 301/17.  On the other hand, a number of cases from the same court h</w:t>
      </w:r>
      <w:r w:rsidR="001F375A" w:rsidRPr="005A0536">
        <w:rPr>
          <w:rFonts w:ascii="Times New Roman" w:hAnsi="Times New Roman" w:cs="Times New Roman"/>
          <w:sz w:val="24"/>
          <w:szCs w:val="24"/>
        </w:rPr>
        <w:t>ave held</w:t>
      </w:r>
      <w:r w:rsidR="00F638E2" w:rsidRPr="005A0536">
        <w:rPr>
          <w:rFonts w:ascii="Times New Roman" w:hAnsi="Times New Roman" w:cs="Times New Roman"/>
          <w:sz w:val="24"/>
          <w:szCs w:val="24"/>
        </w:rPr>
        <w:t xml:space="preserve"> that proof of such authority</w:t>
      </w:r>
      <w:r w:rsidR="000B02DD" w:rsidRPr="005A0536">
        <w:rPr>
          <w:rFonts w:ascii="Times New Roman" w:hAnsi="Times New Roman" w:cs="Times New Roman"/>
          <w:sz w:val="24"/>
          <w:szCs w:val="24"/>
        </w:rPr>
        <w:t xml:space="preserve"> was not necessary in all cases.  The latter cases made no mention of the decision of this Court in </w:t>
      </w:r>
      <w:proofErr w:type="spellStart"/>
      <w:r w:rsidR="000B02DD" w:rsidRPr="005A0536">
        <w:rPr>
          <w:rFonts w:ascii="Times New Roman" w:hAnsi="Times New Roman" w:cs="Times New Roman"/>
          <w:sz w:val="24"/>
          <w:szCs w:val="24"/>
        </w:rPr>
        <w:t>Madzivire</w:t>
      </w:r>
      <w:proofErr w:type="spellEnd"/>
      <w:r w:rsidR="000B02DD" w:rsidRPr="005A0536">
        <w:rPr>
          <w:rFonts w:ascii="Times New Roman" w:hAnsi="Times New Roman" w:cs="Times New Roman"/>
          <w:sz w:val="24"/>
          <w:szCs w:val="24"/>
        </w:rPr>
        <w:t xml:space="preserve"> and appear to have been oblivious to its existence as authority on this topic – see for example </w:t>
      </w:r>
      <w:r w:rsidR="000B02DD" w:rsidRPr="005A0536">
        <w:rPr>
          <w:rFonts w:ascii="Times New Roman" w:hAnsi="Times New Roman" w:cs="Times New Roman"/>
          <w:i/>
          <w:sz w:val="24"/>
          <w:szCs w:val="24"/>
        </w:rPr>
        <w:t xml:space="preserve">African Banking Corporation of Zimbabwe Limited t/a Banc ABC v PWC Motors (Pvt) Ltd &amp; 3 </w:t>
      </w:r>
      <w:proofErr w:type="spellStart"/>
      <w:r w:rsidR="000B02DD" w:rsidRPr="005A0536">
        <w:rPr>
          <w:rFonts w:ascii="Times New Roman" w:hAnsi="Times New Roman" w:cs="Times New Roman"/>
          <w:i/>
          <w:sz w:val="24"/>
          <w:szCs w:val="24"/>
        </w:rPr>
        <w:t>Ors</w:t>
      </w:r>
      <w:proofErr w:type="spellEnd"/>
      <w:r w:rsidR="000B02DD" w:rsidRPr="005A0536">
        <w:rPr>
          <w:rFonts w:ascii="Times New Roman" w:hAnsi="Times New Roman" w:cs="Times New Roman"/>
          <w:i/>
          <w:sz w:val="24"/>
          <w:szCs w:val="24"/>
        </w:rPr>
        <w:t xml:space="preserve"> </w:t>
      </w:r>
      <w:r w:rsidR="000B02DD" w:rsidRPr="005A0536">
        <w:rPr>
          <w:rFonts w:ascii="Times New Roman" w:hAnsi="Times New Roman" w:cs="Times New Roman"/>
          <w:sz w:val="24"/>
          <w:szCs w:val="24"/>
        </w:rPr>
        <w:t xml:space="preserve">HH 123/13; </w:t>
      </w:r>
      <w:proofErr w:type="spellStart"/>
      <w:r w:rsidR="001F375A" w:rsidRPr="005A0536">
        <w:rPr>
          <w:rFonts w:ascii="Times New Roman" w:hAnsi="Times New Roman" w:cs="Times New Roman"/>
          <w:i/>
          <w:sz w:val="24"/>
          <w:szCs w:val="24"/>
        </w:rPr>
        <w:t>Tianze</w:t>
      </w:r>
      <w:proofErr w:type="spellEnd"/>
      <w:r w:rsidR="000B02DD" w:rsidRPr="005A0536">
        <w:rPr>
          <w:rFonts w:ascii="Times New Roman" w:hAnsi="Times New Roman" w:cs="Times New Roman"/>
          <w:i/>
          <w:sz w:val="24"/>
          <w:szCs w:val="24"/>
        </w:rPr>
        <w:t xml:space="preserve"> Tobacco Co (Pvt) Ltd v </w:t>
      </w:r>
      <w:proofErr w:type="spellStart"/>
      <w:r w:rsidR="000B02DD" w:rsidRPr="005A0536">
        <w:rPr>
          <w:rFonts w:ascii="Times New Roman" w:hAnsi="Times New Roman" w:cs="Times New Roman"/>
          <w:i/>
          <w:sz w:val="24"/>
          <w:szCs w:val="24"/>
        </w:rPr>
        <w:t>Muntuyadzwa</w:t>
      </w:r>
      <w:proofErr w:type="spellEnd"/>
      <w:r w:rsidR="000B02DD" w:rsidRPr="005A0536">
        <w:rPr>
          <w:rFonts w:ascii="Times New Roman" w:hAnsi="Times New Roman" w:cs="Times New Roman"/>
          <w:i/>
          <w:sz w:val="24"/>
          <w:szCs w:val="24"/>
        </w:rPr>
        <w:t xml:space="preserve"> </w:t>
      </w:r>
      <w:r w:rsidR="000B02DD" w:rsidRPr="005A0536">
        <w:rPr>
          <w:rFonts w:ascii="Times New Roman" w:hAnsi="Times New Roman" w:cs="Times New Roman"/>
          <w:sz w:val="24"/>
          <w:szCs w:val="24"/>
        </w:rPr>
        <w:t xml:space="preserve">HH 626/15; </w:t>
      </w:r>
      <w:proofErr w:type="spellStart"/>
      <w:r w:rsidR="001F375A" w:rsidRPr="005A0536">
        <w:rPr>
          <w:rFonts w:ascii="Times New Roman" w:hAnsi="Times New Roman" w:cs="Times New Roman"/>
          <w:i/>
          <w:sz w:val="24"/>
          <w:szCs w:val="24"/>
        </w:rPr>
        <w:t>Mu</w:t>
      </w:r>
      <w:r w:rsidR="000B02DD" w:rsidRPr="005A0536">
        <w:rPr>
          <w:rFonts w:ascii="Times New Roman" w:hAnsi="Times New Roman" w:cs="Times New Roman"/>
          <w:i/>
          <w:sz w:val="24"/>
          <w:szCs w:val="24"/>
        </w:rPr>
        <w:t>komba</w:t>
      </w:r>
      <w:proofErr w:type="spellEnd"/>
      <w:r w:rsidR="000B02DD" w:rsidRPr="005A0536">
        <w:rPr>
          <w:rFonts w:ascii="Times New Roman" w:hAnsi="Times New Roman" w:cs="Times New Roman"/>
          <w:i/>
          <w:sz w:val="24"/>
          <w:szCs w:val="24"/>
        </w:rPr>
        <w:t xml:space="preserve"> v </w:t>
      </w:r>
      <w:proofErr w:type="spellStart"/>
      <w:r w:rsidR="000B02DD" w:rsidRPr="005A0536">
        <w:rPr>
          <w:rFonts w:ascii="Times New Roman" w:hAnsi="Times New Roman" w:cs="Times New Roman"/>
          <w:i/>
          <w:sz w:val="24"/>
          <w:szCs w:val="24"/>
        </w:rPr>
        <w:t>Unibox</w:t>
      </w:r>
      <w:proofErr w:type="spellEnd"/>
      <w:r w:rsidR="000B02DD" w:rsidRPr="005A0536">
        <w:rPr>
          <w:rFonts w:ascii="Times New Roman" w:hAnsi="Times New Roman" w:cs="Times New Roman"/>
          <w:i/>
          <w:sz w:val="24"/>
          <w:szCs w:val="24"/>
        </w:rPr>
        <w:t xml:space="preserve"> Investments t/a </w:t>
      </w:r>
      <w:r w:rsidR="001F375A" w:rsidRPr="005A0536">
        <w:rPr>
          <w:rFonts w:ascii="Times New Roman" w:hAnsi="Times New Roman" w:cs="Times New Roman"/>
          <w:i/>
          <w:sz w:val="24"/>
          <w:szCs w:val="24"/>
        </w:rPr>
        <w:t>Arundel</w:t>
      </w:r>
      <w:r w:rsidR="000B02DD" w:rsidRPr="005A0536">
        <w:rPr>
          <w:rFonts w:ascii="Times New Roman" w:hAnsi="Times New Roman" w:cs="Times New Roman"/>
          <w:i/>
          <w:sz w:val="24"/>
          <w:szCs w:val="24"/>
        </w:rPr>
        <w:t xml:space="preserve"> Village Spar</w:t>
      </w:r>
      <w:r w:rsidR="000B02DD" w:rsidRPr="005A0536">
        <w:rPr>
          <w:rFonts w:ascii="Times New Roman" w:hAnsi="Times New Roman" w:cs="Times New Roman"/>
          <w:sz w:val="24"/>
          <w:szCs w:val="24"/>
        </w:rPr>
        <w:t xml:space="preserve"> HH 539/15</w:t>
      </w:r>
      <w:r w:rsidR="001F375A" w:rsidRPr="005A0536">
        <w:rPr>
          <w:rFonts w:ascii="Times New Roman" w:hAnsi="Times New Roman" w:cs="Times New Roman"/>
          <w:sz w:val="24"/>
          <w:szCs w:val="24"/>
        </w:rPr>
        <w:t>;</w:t>
      </w:r>
      <w:r w:rsidR="000B02DD" w:rsidRPr="005A0536">
        <w:rPr>
          <w:rFonts w:ascii="Times New Roman" w:hAnsi="Times New Roman" w:cs="Times New Roman"/>
          <w:sz w:val="24"/>
          <w:szCs w:val="24"/>
        </w:rPr>
        <w:t xml:space="preserve"> </w:t>
      </w:r>
      <w:r w:rsidR="000B02DD" w:rsidRPr="005A0536">
        <w:rPr>
          <w:rFonts w:ascii="Times New Roman" w:hAnsi="Times New Roman" w:cs="Times New Roman"/>
          <w:i/>
          <w:sz w:val="24"/>
          <w:szCs w:val="24"/>
        </w:rPr>
        <w:t xml:space="preserve">Trustees of The </w:t>
      </w:r>
      <w:proofErr w:type="spellStart"/>
      <w:r w:rsidR="000B02DD" w:rsidRPr="005A0536">
        <w:rPr>
          <w:rFonts w:ascii="Times New Roman" w:hAnsi="Times New Roman" w:cs="Times New Roman"/>
          <w:i/>
          <w:sz w:val="24"/>
          <w:szCs w:val="24"/>
        </w:rPr>
        <w:t>Makono</w:t>
      </w:r>
      <w:proofErr w:type="spellEnd"/>
      <w:r w:rsidR="000B02DD" w:rsidRPr="005A0536">
        <w:rPr>
          <w:rFonts w:ascii="Times New Roman" w:hAnsi="Times New Roman" w:cs="Times New Roman"/>
          <w:i/>
          <w:sz w:val="24"/>
          <w:szCs w:val="24"/>
        </w:rPr>
        <w:t xml:space="preserve"> E Chimanimani v Minister of Lands &amp; Anor</w:t>
      </w:r>
      <w:r w:rsidR="000B02DD" w:rsidRPr="005A0536">
        <w:rPr>
          <w:rFonts w:ascii="Times New Roman" w:hAnsi="Times New Roman" w:cs="Times New Roman"/>
          <w:sz w:val="24"/>
          <w:szCs w:val="24"/>
        </w:rPr>
        <w:t xml:space="preserve"> 2016 (2) ZLR 324 (H).</w:t>
      </w:r>
    </w:p>
    <w:p w:rsidR="000B02DD" w:rsidRPr="005A0536" w:rsidRDefault="000B02DD" w:rsidP="00B316B3">
      <w:pPr>
        <w:spacing w:after="0" w:line="480" w:lineRule="auto"/>
        <w:jc w:val="both"/>
        <w:rPr>
          <w:rFonts w:ascii="Times New Roman" w:hAnsi="Times New Roman" w:cs="Times New Roman"/>
          <w:sz w:val="24"/>
          <w:szCs w:val="24"/>
        </w:rPr>
      </w:pPr>
    </w:p>
    <w:p w:rsidR="000B02DD" w:rsidRPr="005A0536" w:rsidRDefault="00DB5909"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sidR="000B02DD" w:rsidRPr="005A0536">
        <w:rPr>
          <w:rFonts w:ascii="Times New Roman" w:hAnsi="Times New Roman" w:cs="Times New Roman"/>
          <w:sz w:val="24"/>
          <w:szCs w:val="24"/>
        </w:rPr>
        <w:t>]</w:t>
      </w:r>
      <w:r w:rsidR="000B02DD" w:rsidRPr="005A0536">
        <w:rPr>
          <w:rFonts w:ascii="Times New Roman" w:hAnsi="Times New Roman" w:cs="Times New Roman"/>
          <w:sz w:val="24"/>
          <w:szCs w:val="24"/>
        </w:rPr>
        <w:tab/>
        <w:t xml:space="preserve">The conflict in the High Court on this aspect was completely unnecessary.  In </w:t>
      </w:r>
      <w:proofErr w:type="spellStart"/>
      <w:r w:rsidR="000B02DD" w:rsidRPr="005A0536">
        <w:rPr>
          <w:rFonts w:ascii="Times New Roman" w:hAnsi="Times New Roman" w:cs="Times New Roman"/>
          <w:i/>
          <w:sz w:val="24"/>
          <w:szCs w:val="24"/>
        </w:rPr>
        <w:t>Madzivire</w:t>
      </w:r>
      <w:proofErr w:type="spellEnd"/>
      <w:r w:rsidR="000B02DD" w:rsidRPr="005A0536">
        <w:rPr>
          <w:rFonts w:ascii="Times New Roman" w:hAnsi="Times New Roman" w:cs="Times New Roman"/>
          <w:i/>
          <w:sz w:val="24"/>
          <w:szCs w:val="24"/>
        </w:rPr>
        <w:t xml:space="preserve"> &amp; </w:t>
      </w:r>
      <w:proofErr w:type="spellStart"/>
      <w:r w:rsidR="000B02DD" w:rsidRPr="005A0536">
        <w:rPr>
          <w:rFonts w:ascii="Times New Roman" w:hAnsi="Times New Roman" w:cs="Times New Roman"/>
          <w:i/>
          <w:sz w:val="24"/>
          <w:szCs w:val="24"/>
        </w:rPr>
        <w:t>Ors</w:t>
      </w:r>
      <w:proofErr w:type="spellEnd"/>
      <w:r w:rsidR="000B02DD" w:rsidRPr="005A0536">
        <w:rPr>
          <w:rFonts w:ascii="Times New Roman" w:hAnsi="Times New Roman" w:cs="Times New Roman"/>
          <w:i/>
          <w:sz w:val="24"/>
          <w:szCs w:val="24"/>
        </w:rPr>
        <w:t xml:space="preserve"> v </w:t>
      </w:r>
      <w:proofErr w:type="spellStart"/>
      <w:r w:rsidR="000B02DD" w:rsidRPr="005A0536">
        <w:rPr>
          <w:rFonts w:ascii="Times New Roman" w:hAnsi="Times New Roman" w:cs="Times New Roman"/>
          <w:i/>
          <w:sz w:val="24"/>
          <w:szCs w:val="24"/>
        </w:rPr>
        <w:t>Zvarivadza</w:t>
      </w:r>
      <w:proofErr w:type="spellEnd"/>
      <w:r w:rsidR="000B02DD" w:rsidRPr="005A0536">
        <w:rPr>
          <w:rFonts w:ascii="Times New Roman" w:hAnsi="Times New Roman" w:cs="Times New Roman"/>
          <w:sz w:val="24"/>
          <w:szCs w:val="24"/>
        </w:rPr>
        <w:t xml:space="preserve"> HH 74/2006 MAKARAU J</w:t>
      </w:r>
      <w:r>
        <w:rPr>
          <w:rFonts w:ascii="Times New Roman" w:hAnsi="Times New Roman" w:cs="Times New Roman"/>
          <w:sz w:val="24"/>
          <w:szCs w:val="24"/>
        </w:rPr>
        <w:t xml:space="preserve"> (as she then was)</w:t>
      </w:r>
      <w:r w:rsidR="00F638E2" w:rsidRPr="005A0536">
        <w:rPr>
          <w:rFonts w:ascii="Times New Roman" w:hAnsi="Times New Roman" w:cs="Times New Roman"/>
          <w:sz w:val="24"/>
          <w:szCs w:val="24"/>
        </w:rPr>
        <w:t xml:space="preserve"> stated</w:t>
      </w:r>
      <w:r w:rsidR="00817977" w:rsidRPr="005A0536">
        <w:rPr>
          <w:rFonts w:ascii="Times New Roman" w:hAnsi="Times New Roman" w:cs="Times New Roman"/>
          <w:sz w:val="24"/>
          <w:szCs w:val="24"/>
        </w:rPr>
        <w:t xml:space="preserve"> as follows:</w:t>
      </w:r>
    </w:p>
    <w:p w:rsidR="00817977" w:rsidRPr="005A0536" w:rsidRDefault="00817977" w:rsidP="00817977">
      <w:pPr>
        <w:spacing w:after="0" w:line="240" w:lineRule="auto"/>
        <w:ind w:left="720"/>
        <w:jc w:val="both"/>
        <w:rPr>
          <w:rFonts w:ascii="Times New Roman" w:hAnsi="Times New Roman" w:cs="Times New Roman"/>
          <w:sz w:val="24"/>
          <w:szCs w:val="24"/>
        </w:rPr>
      </w:pPr>
      <w:r w:rsidRPr="005A0536">
        <w:rPr>
          <w:rFonts w:ascii="Times New Roman" w:hAnsi="Times New Roman" w:cs="Times New Roman"/>
          <w:sz w:val="24"/>
          <w:szCs w:val="24"/>
        </w:rPr>
        <w:t>“The fictional legal persona that is a company still enjoys full recognition by the courts.  Thus, for any acts done in the name of a company, a resolution, duly passed by the board of directors of the company, has to be produced to show that the fictional persona has authorised the act.  In my view, so trite is this proposition or so settled is this position at law that no authority need be cited. The applicant</w:t>
      </w:r>
      <w:r w:rsidR="00612DC3">
        <w:rPr>
          <w:rFonts w:ascii="Times New Roman" w:hAnsi="Times New Roman" w:cs="Times New Roman"/>
          <w:sz w:val="24"/>
          <w:szCs w:val="24"/>
        </w:rPr>
        <w:t>s</w:t>
      </w:r>
      <w:r w:rsidRPr="005A0536">
        <w:rPr>
          <w:rFonts w:ascii="Times New Roman" w:hAnsi="Times New Roman" w:cs="Times New Roman"/>
          <w:sz w:val="24"/>
          <w:szCs w:val="24"/>
        </w:rPr>
        <w:t xml:space="preserve"> are well aware of this position at law for in paragraph 17 of the first paragraph, issue is taken that no resolutions were passed by the company authorising the first respondents and others to do certain acts complained of in that paragraph. Due to lack of such authority stemming from the Board of Directors, the applicants argue that the purported act by the first respondent are null and void.  Such may be the case, but the irony of it all is that the applicants themselves are guilty o</w:t>
      </w:r>
      <w:r w:rsidR="001F375A" w:rsidRPr="005A0536">
        <w:rPr>
          <w:rFonts w:ascii="Times New Roman" w:hAnsi="Times New Roman" w:cs="Times New Roman"/>
          <w:sz w:val="24"/>
          <w:szCs w:val="24"/>
        </w:rPr>
        <w:t>f the oversight forming the basi</w:t>
      </w:r>
      <w:r w:rsidRPr="005A0536">
        <w:rPr>
          <w:rFonts w:ascii="Times New Roman" w:hAnsi="Times New Roman" w:cs="Times New Roman"/>
          <w:sz w:val="24"/>
          <w:szCs w:val="24"/>
        </w:rPr>
        <w:t>s of their complaint to this court.  No resolution was produced before me to show that the first to third applicants are authorised to bring this action on behalf of the fourth respondent.</w:t>
      </w:r>
    </w:p>
    <w:p w:rsidR="00817977" w:rsidRPr="005A0536" w:rsidRDefault="00817977" w:rsidP="00817977">
      <w:pPr>
        <w:spacing w:after="0" w:line="240" w:lineRule="auto"/>
        <w:ind w:left="720"/>
        <w:jc w:val="both"/>
        <w:rPr>
          <w:rFonts w:ascii="Times New Roman" w:hAnsi="Times New Roman" w:cs="Times New Roman"/>
          <w:sz w:val="24"/>
          <w:szCs w:val="24"/>
        </w:rPr>
      </w:pPr>
      <w:r w:rsidRPr="005A0536">
        <w:rPr>
          <w:rFonts w:ascii="Times New Roman" w:hAnsi="Times New Roman" w:cs="Times New Roman"/>
          <w:sz w:val="24"/>
          <w:szCs w:val="24"/>
        </w:rPr>
        <w:t>In seeking to lay a foundation for purporting to act on behalf of the fourth applicant, the first applicant had this to say in paragraph 2 of his founding affidavit:</w:t>
      </w:r>
    </w:p>
    <w:p w:rsidR="00817977" w:rsidRPr="005A0536" w:rsidRDefault="00817977" w:rsidP="00817977">
      <w:pPr>
        <w:spacing w:after="0" w:line="240" w:lineRule="auto"/>
        <w:ind w:left="1440"/>
        <w:jc w:val="both"/>
        <w:rPr>
          <w:rFonts w:ascii="Times New Roman" w:hAnsi="Times New Roman" w:cs="Times New Roman"/>
          <w:sz w:val="24"/>
          <w:szCs w:val="24"/>
        </w:rPr>
      </w:pPr>
      <w:r w:rsidRPr="005A0536">
        <w:rPr>
          <w:rFonts w:ascii="Times New Roman" w:hAnsi="Times New Roman" w:cs="Times New Roman"/>
          <w:sz w:val="24"/>
          <w:szCs w:val="24"/>
        </w:rPr>
        <w:t>“I am making this Affidavit on my own behalf and on behalf of the Fourth Applicant who is a Legal persona wherein I am the Managing Director and shareholder respectively and in that capacity, I am authorised to make the following statements on behalf of the Fourth Applicant.”</w:t>
      </w:r>
    </w:p>
    <w:p w:rsidR="00817977" w:rsidRPr="005A0536" w:rsidRDefault="00817977" w:rsidP="00817977">
      <w:pPr>
        <w:spacing w:after="0" w:line="240" w:lineRule="auto"/>
        <w:ind w:left="720"/>
        <w:jc w:val="both"/>
        <w:rPr>
          <w:rFonts w:ascii="Times New Roman" w:hAnsi="Times New Roman" w:cs="Times New Roman"/>
          <w:sz w:val="24"/>
          <w:szCs w:val="24"/>
        </w:rPr>
      </w:pPr>
      <w:r w:rsidRPr="005A0536">
        <w:rPr>
          <w:rFonts w:ascii="Times New Roman" w:hAnsi="Times New Roman" w:cs="Times New Roman"/>
          <w:sz w:val="24"/>
          <w:szCs w:val="24"/>
        </w:rPr>
        <w:t xml:space="preserve">Needless to say, this is woefully inadequate to clothe the deponent with authority to make any statement on behalf of the fourth applicant.  The paragraph does not even </w:t>
      </w:r>
      <w:r w:rsidRPr="005A0536">
        <w:rPr>
          <w:rFonts w:ascii="Times New Roman" w:hAnsi="Times New Roman" w:cs="Times New Roman"/>
          <w:sz w:val="24"/>
          <w:szCs w:val="24"/>
        </w:rPr>
        <w:lastRenderedPageBreak/>
        <w:t>attempt to lay a basis for holding that the bringing of the proceedings in the name of the fourth applicant is authorised …</w:t>
      </w:r>
    </w:p>
    <w:p w:rsidR="00817977" w:rsidRPr="005A0536" w:rsidRDefault="00817977" w:rsidP="00817977">
      <w:pPr>
        <w:spacing w:after="0" w:line="240" w:lineRule="auto"/>
        <w:ind w:left="720"/>
        <w:jc w:val="both"/>
        <w:rPr>
          <w:rFonts w:ascii="Times New Roman" w:hAnsi="Times New Roman" w:cs="Times New Roman"/>
          <w:sz w:val="24"/>
          <w:szCs w:val="24"/>
        </w:rPr>
      </w:pPr>
      <w:r w:rsidRPr="005A0536">
        <w:rPr>
          <w:rFonts w:ascii="Times New Roman" w:hAnsi="Times New Roman" w:cs="Times New Roman"/>
          <w:sz w:val="24"/>
          <w:szCs w:val="24"/>
        </w:rPr>
        <w:t>The first to third applicants have expressly averred in their respective affidavits that they also bring this application on their own behalves as directors and shareholders of the fourth respondent.”</w:t>
      </w:r>
    </w:p>
    <w:p w:rsidR="00817977" w:rsidRPr="005A0536" w:rsidRDefault="00817977" w:rsidP="00B316B3">
      <w:pPr>
        <w:spacing w:after="0" w:line="480" w:lineRule="auto"/>
        <w:jc w:val="both"/>
        <w:rPr>
          <w:rFonts w:ascii="Times New Roman" w:hAnsi="Times New Roman" w:cs="Times New Roman"/>
          <w:sz w:val="24"/>
          <w:szCs w:val="24"/>
        </w:rPr>
      </w:pPr>
    </w:p>
    <w:p w:rsidR="00817977" w:rsidRPr="005A0536" w:rsidRDefault="00DB5909"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sidR="00817977" w:rsidRPr="005A0536">
        <w:rPr>
          <w:rFonts w:ascii="Times New Roman" w:hAnsi="Times New Roman" w:cs="Times New Roman"/>
          <w:sz w:val="24"/>
          <w:szCs w:val="24"/>
        </w:rPr>
        <w:t>]</w:t>
      </w:r>
      <w:r w:rsidR="00817977" w:rsidRPr="005A0536">
        <w:rPr>
          <w:rFonts w:ascii="Times New Roman" w:hAnsi="Times New Roman" w:cs="Times New Roman"/>
          <w:sz w:val="24"/>
          <w:szCs w:val="24"/>
        </w:rPr>
        <w:tab/>
        <w:t xml:space="preserve">The High </w:t>
      </w:r>
      <w:r w:rsidR="00A924E8" w:rsidRPr="005A0536">
        <w:rPr>
          <w:rFonts w:ascii="Times New Roman" w:hAnsi="Times New Roman" w:cs="Times New Roman"/>
          <w:sz w:val="24"/>
          <w:szCs w:val="24"/>
        </w:rPr>
        <w:t xml:space="preserve">Court decision was appealed to this Court.  In a decision reported as </w:t>
      </w:r>
      <w:proofErr w:type="spellStart"/>
      <w:r w:rsidR="00A924E8" w:rsidRPr="005A0536">
        <w:rPr>
          <w:rFonts w:ascii="Times New Roman" w:hAnsi="Times New Roman" w:cs="Times New Roman"/>
          <w:i/>
          <w:sz w:val="24"/>
          <w:szCs w:val="24"/>
        </w:rPr>
        <w:t>Madzivire</w:t>
      </w:r>
      <w:proofErr w:type="spellEnd"/>
      <w:r w:rsidR="00A924E8" w:rsidRPr="005A0536">
        <w:rPr>
          <w:rFonts w:ascii="Times New Roman" w:hAnsi="Times New Roman" w:cs="Times New Roman"/>
          <w:i/>
          <w:sz w:val="24"/>
          <w:szCs w:val="24"/>
        </w:rPr>
        <w:t xml:space="preserve"> &amp; </w:t>
      </w:r>
      <w:proofErr w:type="spellStart"/>
      <w:r w:rsidR="00A924E8" w:rsidRPr="005A0536">
        <w:rPr>
          <w:rFonts w:ascii="Times New Roman" w:hAnsi="Times New Roman" w:cs="Times New Roman"/>
          <w:i/>
          <w:sz w:val="24"/>
          <w:szCs w:val="24"/>
        </w:rPr>
        <w:t>Ors</w:t>
      </w:r>
      <w:proofErr w:type="spellEnd"/>
      <w:r w:rsidR="00A924E8" w:rsidRPr="005A0536">
        <w:rPr>
          <w:rFonts w:ascii="Times New Roman" w:hAnsi="Times New Roman" w:cs="Times New Roman"/>
          <w:i/>
          <w:sz w:val="24"/>
          <w:szCs w:val="24"/>
        </w:rPr>
        <w:t xml:space="preserve"> v </w:t>
      </w:r>
      <w:proofErr w:type="spellStart"/>
      <w:r w:rsidR="00A924E8" w:rsidRPr="005A0536">
        <w:rPr>
          <w:rFonts w:ascii="Times New Roman" w:hAnsi="Times New Roman" w:cs="Times New Roman"/>
          <w:i/>
          <w:sz w:val="24"/>
          <w:szCs w:val="24"/>
        </w:rPr>
        <w:t>Zvarivadza</w:t>
      </w:r>
      <w:proofErr w:type="spellEnd"/>
      <w:r w:rsidR="00A924E8" w:rsidRPr="005A0536">
        <w:rPr>
          <w:rFonts w:ascii="Times New Roman" w:hAnsi="Times New Roman" w:cs="Times New Roman"/>
          <w:i/>
          <w:sz w:val="24"/>
          <w:szCs w:val="24"/>
        </w:rPr>
        <w:t xml:space="preserve"> &amp; </w:t>
      </w:r>
      <w:proofErr w:type="spellStart"/>
      <w:r w:rsidR="00A924E8" w:rsidRPr="005A0536">
        <w:rPr>
          <w:rFonts w:ascii="Times New Roman" w:hAnsi="Times New Roman" w:cs="Times New Roman"/>
          <w:i/>
          <w:sz w:val="24"/>
          <w:szCs w:val="24"/>
        </w:rPr>
        <w:t>Ors</w:t>
      </w:r>
      <w:proofErr w:type="spellEnd"/>
      <w:r w:rsidR="00A924E8" w:rsidRPr="005A0536">
        <w:rPr>
          <w:rFonts w:ascii="Times New Roman" w:hAnsi="Times New Roman" w:cs="Times New Roman"/>
          <w:i/>
          <w:sz w:val="24"/>
          <w:szCs w:val="24"/>
        </w:rPr>
        <w:t xml:space="preserve"> </w:t>
      </w:r>
      <w:r w:rsidR="00A924E8" w:rsidRPr="005A0536">
        <w:rPr>
          <w:rFonts w:ascii="Times New Roman" w:hAnsi="Times New Roman" w:cs="Times New Roman"/>
          <w:sz w:val="24"/>
          <w:szCs w:val="24"/>
        </w:rPr>
        <w:t>(</w:t>
      </w:r>
      <w:r w:rsidR="00612DC3">
        <w:rPr>
          <w:rFonts w:ascii="Times New Roman" w:hAnsi="Times New Roman" w:cs="Times New Roman"/>
          <w:i/>
          <w:sz w:val="24"/>
          <w:szCs w:val="24"/>
        </w:rPr>
        <w:t>supra</w:t>
      </w:r>
      <w:r w:rsidR="00A924E8" w:rsidRPr="005A0536">
        <w:rPr>
          <w:rFonts w:ascii="Times New Roman" w:hAnsi="Times New Roman" w:cs="Times New Roman"/>
          <w:sz w:val="24"/>
          <w:szCs w:val="24"/>
        </w:rPr>
        <w:t>)</w:t>
      </w:r>
      <w:r w:rsidR="00612DC3">
        <w:rPr>
          <w:rFonts w:ascii="Times New Roman" w:hAnsi="Times New Roman" w:cs="Times New Roman"/>
          <w:sz w:val="24"/>
          <w:szCs w:val="24"/>
        </w:rPr>
        <w:t>, at</w:t>
      </w:r>
      <w:r w:rsidR="00A924E8" w:rsidRPr="005A0536">
        <w:rPr>
          <w:rFonts w:ascii="Times New Roman" w:hAnsi="Times New Roman" w:cs="Times New Roman"/>
          <w:sz w:val="24"/>
          <w:szCs w:val="24"/>
        </w:rPr>
        <w:t xml:space="preserve"> 515, this Court (per </w:t>
      </w:r>
      <w:proofErr w:type="spellStart"/>
      <w:r w:rsidR="00A924E8" w:rsidRPr="005A0536">
        <w:rPr>
          <w:rFonts w:ascii="Times New Roman" w:hAnsi="Times New Roman" w:cs="Times New Roman"/>
          <w:sz w:val="24"/>
          <w:szCs w:val="24"/>
        </w:rPr>
        <w:t>Cheda</w:t>
      </w:r>
      <w:proofErr w:type="spellEnd"/>
      <w:r w:rsidR="00A924E8" w:rsidRPr="005A0536">
        <w:rPr>
          <w:rFonts w:ascii="Times New Roman" w:hAnsi="Times New Roman" w:cs="Times New Roman"/>
          <w:sz w:val="24"/>
          <w:szCs w:val="24"/>
        </w:rPr>
        <w:t xml:space="preserve"> JA) remarked as follows:-</w:t>
      </w:r>
    </w:p>
    <w:p w:rsidR="00A924E8" w:rsidRDefault="00A924E8" w:rsidP="00A924E8">
      <w:pPr>
        <w:spacing w:after="0" w:line="240" w:lineRule="auto"/>
        <w:ind w:left="720"/>
        <w:jc w:val="both"/>
        <w:rPr>
          <w:rFonts w:ascii="Times New Roman" w:hAnsi="Times New Roman" w:cs="Times New Roman"/>
          <w:sz w:val="24"/>
          <w:szCs w:val="24"/>
        </w:rPr>
      </w:pPr>
      <w:r w:rsidRPr="005A0536">
        <w:rPr>
          <w:rFonts w:ascii="Times New Roman" w:hAnsi="Times New Roman" w:cs="Times New Roman"/>
          <w:sz w:val="24"/>
          <w:szCs w:val="24"/>
        </w:rPr>
        <w:t xml:space="preserve">“A company, being a separate legal person from its directors, cannot be represented in a legal suit by a person who has not been authorised to do so. This is a </w:t>
      </w:r>
      <w:proofErr w:type="spellStart"/>
      <w:r w:rsidRPr="005A0536">
        <w:rPr>
          <w:rFonts w:ascii="Times New Roman" w:hAnsi="Times New Roman" w:cs="Times New Roman"/>
          <w:sz w:val="24"/>
          <w:szCs w:val="24"/>
        </w:rPr>
        <w:t>well established</w:t>
      </w:r>
      <w:proofErr w:type="spellEnd"/>
      <w:r w:rsidRPr="005A0536">
        <w:rPr>
          <w:rFonts w:ascii="Times New Roman" w:hAnsi="Times New Roman" w:cs="Times New Roman"/>
          <w:sz w:val="24"/>
          <w:szCs w:val="24"/>
        </w:rPr>
        <w:t xml:space="preserve"> legal principle, which the courts cannot be ignored.  It does not depend on the pleadings by either party.  The fact that the person is the managing director of the company does not clothe him with the authority to sue on behalf of the company in the absence of any resolution authorising him to do so.  The general rule is that directors of a company can only act validly when assembled at a board meeting.  As exception to this rule is where a company has only one director who can perform all judicial acts without holding a full meeting.”</w:t>
      </w:r>
    </w:p>
    <w:p w:rsidR="00DB5909" w:rsidRDefault="00DB5909" w:rsidP="00A924E8">
      <w:pPr>
        <w:spacing w:after="0" w:line="240" w:lineRule="auto"/>
        <w:ind w:left="720"/>
        <w:jc w:val="both"/>
        <w:rPr>
          <w:rFonts w:ascii="Times New Roman" w:hAnsi="Times New Roman" w:cs="Times New Roman"/>
          <w:sz w:val="24"/>
          <w:szCs w:val="24"/>
        </w:rPr>
      </w:pPr>
    </w:p>
    <w:p w:rsidR="002045FD" w:rsidRPr="005A0536" w:rsidRDefault="002045FD" w:rsidP="00A924E8">
      <w:pPr>
        <w:spacing w:after="0" w:line="240" w:lineRule="auto"/>
        <w:ind w:left="720"/>
        <w:jc w:val="both"/>
        <w:rPr>
          <w:rFonts w:ascii="Times New Roman" w:hAnsi="Times New Roman" w:cs="Times New Roman"/>
          <w:sz w:val="24"/>
          <w:szCs w:val="24"/>
        </w:rPr>
      </w:pPr>
    </w:p>
    <w:p w:rsidR="00A924E8" w:rsidRPr="005A0536" w:rsidRDefault="00DB5909"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r w:rsidR="00A924E8" w:rsidRPr="005A0536">
        <w:rPr>
          <w:rFonts w:ascii="Times New Roman" w:hAnsi="Times New Roman" w:cs="Times New Roman"/>
          <w:sz w:val="24"/>
          <w:szCs w:val="24"/>
        </w:rPr>
        <w:t>]</w:t>
      </w:r>
      <w:r w:rsidR="00A924E8" w:rsidRPr="005A0536">
        <w:rPr>
          <w:rFonts w:ascii="Times New Roman" w:hAnsi="Times New Roman" w:cs="Times New Roman"/>
          <w:sz w:val="24"/>
          <w:szCs w:val="24"/>
        </w:rPr>
        <w:tab/>
        <w:t>The above remarks are clear and unequivocal. A person who represents a legal entity</w:t>
      </w:r>
      <w:r>
        <w:rPr>
          <w:rFonts w:ascii="Times New Roman" w:hAnsi="Times New Roman" w:cs="Times New Roman"/>
          <w:sz w:val="24"/>
          <w:szCs w:val="24"/>
        </w:rPr>
        <w:t>, when challenged,</w:t>
      </w:r>
      <w:r w:rsidR="00A924E8" w:rsidRPr="005A0536">
        <w:rPr>
          <w:rFonts w:ascii="Times New Roman" w:hAnsi="Times New Roman" w:cs="Times New Roman"/>
          <w:sz w:val="24"/>
          <w:szCs w:val="24"/>
        </w:rPr>
        <w:t xml:space="preserve"> must show that he is duly authorised to represent the entity.  His mere claim that by virtue of the position he hold</w:t>
      </w:r>
      <w:r w:rsidR="001F375A" w:rsidRPr="005A0536">
        <w:rPr>
          <w:rFonts w:ascii="Times New Roman" w:hAnsi="Times New Roman" w:cs="Times New Roman"/>
          <w:sz w:val="24"/>
          <w:szCs w:val="24"/>
        </w:rPr>
        <w:t>s</w:t>
      </w:r>
      <w:r w:rsidR="00A924E8" w:rsidRPr="005A0536">
        <w:rPr>
          <w:rFonts w:ascii="Times New Roman" w:hAnsi="Times New Roman" w:cs="Times New Roman"/>
          <w:sz w:val="24"/>
          <w:szCs w:val="24"/>
        </w:rPr>
        <w:t xml:space="preserve"> in such an entity he is duly authorised to represent the entity is not sufficient.  He must produce a resolution of the board of that entity which confirms that the board is indeed aware of the proceedings and that it has given such a person the authority to act in </w:t>
      </w:r>
      <w:r w:rsidR="001F375A" w:rsidRPr="005A0536">
        <w:rPr>
          <w:rFonts w:ascii="Times New Roman" w:hAnsi="Times New Roman" w:cs="Times New Roman"/>
          <w:sz w:val="24"/>
          <w:szCs w:val="24"/>
        </w:rPr>
        <w:t>the stead</w:t>
      </w:r>
      <w:r w:rsidR="00A924E8" w:rsidRPr="005A0536">
        <w:rPr>
          <w:rFonts w:ascii="Times New Roman" w:hAnsi="Times New Roman" w:cs="Times New Roman"/>
          <w:sz w:val="24"/>
          <w:szCs w:val="24"/>
        </w:rPr>
        <w:t xml:space="preserve"> of the entity. </w:t>
      </w:r>
      <w:r>
        <w:rPr>
          <w:rFonts w:ascii="Times New Roman" w:hAnsi="Times New Roman" w:cs="Times New Roman"/>
          <w:sz w:val="24"/>
          <w:szCs w:val="24"/>
        </w:rPr>
        <w:t xml:space="preserve"> I stress that the need to produce such</w:t>
      </w:r>
      <w:r w:rsidR="00B32855">
        <w:rPr>
          <w:rFonts w:ascii="Times New Roman" w:hAnsi="Times New Roman" w:cs="Times New Roman"/>
          <w:sz w:val="24"/>
          <w:szCs w:val="24"/>
        </w:rPr>
        <w:t xml:space="preserve"> proof is necessary only in those cases where the authority of the deponent is put in issue. </w:t>
      </w:r>
      <w:r w:rsidR="00A924E8" w:rsidRPr="005A0536">
        <w:rPr>
          <w:rFonts w:ascii="Times New Roman" w:hAnsi="Times New Roman" w:cs="Times New Roman"/>
          <w:sz w:val="24"/>
          <w:szCs w:val="24"/>
        </w:rPr>
        <w:t xml:space="preserve"> This represents the current state of the law in this country.</w:t>
      </w:r>
    </w:p>
    <w:p w:rsidR="00A924E8" w:rsidRPr="005A0536" w:rsidRDefault="00A924E8" w:rsidP="00B316B3">
      <w:pPr>
        <w:spacing w:after="0" w:line="480" w:lineRule="auto"/>
        <w:jc w:val="both"/>
        <w:rPr>
          <w:rFonts w:ascii="Times New Roman" w:hAnsi="Times New Roman" w:cs="Times New Roman"/>
          <w:sz w:val="24"/>
          <w:szCs w:val="24"/>
        </w:rPr>
      </w:pPr>
    </w:p>
    <w:p w:rsidR="00A924E8" w:rsidRPr="005A0536" w:rsidRDefault="00B32855"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r w:rsidR="00A924E8" w:rsidRPr="005A0536">
        <w:rPr>
          <w:rFonts w:ascii="Times New Roman" w:hAnsi="Times New Roman" w:cs="Times New Roman"/>
          <w:sz w:val="24"/>
          <w:szCs w:val="24"/>
        </w:rPr>
        <w:t>]</w:t>
      </w:r>
      <w:r w:rsidR="00A924E8" w:rsidRPr="005A0536">
        <w:rPr>
          <w:rFonts w:ascii="Times New Roman" w:hAnsi="Times New Roman" w:cs="Times New Roman"/>
          <w:sz w:val="24"/>
          <w:szCs w:val="24"/>
        </w:rPr>
        <w:tab/>
      </w:r>
      <w:r w:rsidR="001F375A" w:rsidRPr="005A0536">
        <w:rPr>
          <w:rFonts w:ascii="Times New Roman" w:hAnsi="Times New Roman" w:cs="Times New Roman"/>
          <w:sz w:val="24"/>
          <w:szCs w:val="24"/>
        </w:rPr>
        <w:t xml:space="preserve">In this case </w:t>
      </w:r>
      <w:r w:rsidR="00F638E2" w:rsidRPr="005A0536">
        <w:rPr>
          <w:rFonts w:ascii="Times New Roman" w:hAnsi="Times New Roman" w:cs="Times New Roman"/>
          <w:sz w:val="24"/>
          <w:szCs w:val="24"/>
        </w:rPr>
        <w:t xml:space="preserve">the </w:t>
      </w:r>
      <w:r w:rsidR="00A924E8" w:rsidRPr="005A0536">
        <w:rPr>
          <w:rFonts w:ascii="Times New Roman" w:hAnsi="Times New Roman" w:cs="Times New Roman"/>
          <w:sz w:val="24"/>
          <w:szCs w:val="24"/>
        </w:rPr>
        <w:t xml:space="preserve">deponent to the opposing affidavit produced no such resolution. </w:t>
      </w:r>
      <w:r w:rsidR="001F375A" w:rsidRPr="005A0536">
        <w:rPr>
          <w:rFonts w:ascii="Times New Roman" w:hAnsi="Times New Roman" w:cs="Times New Roman"/>
          <w:sz w:val="24"/>
          <w:szCs w:val="24"/>
        </w:rPr>
        <w:t>Going by the papers before me,</w:t>
      </w:r>
      <w:r w:rsidR="00A924E8" w:rsidRPr="005A0536">
        <w:rPr>
          <w:rFonts w:ascii="Times New Roman" w:hAnsi="Times New Roman" w:cs="Times New Roman"/>
          <w:sz w:val="24"/>
          <w:szCs w:val="24"/>
        </w:rPr>
        <w:t xml:space="preserve"> the two respondents operate through two distinct boards of directors.  Whilst the deponent may be the chairperson of the Board of Director</w:t>
      </w:r>
      <w:r>
        <w:rPr>
          <w:rFonts w:ascii="Times New Roman" w:hAnsi="Times New Roman" w:cs="Times New Roman"/>
          <w:sz w:val="24"/>
          <w:szCs w:val="24"/>
        </w:rPr>
        <w:t>s</w:t>
      </w:r>
      <w:r w:rsidR="00A924E8" w:rsidRPr="005A0536">
        <w:rPr>
          <w:rFonts w:ascii="Times New Roman" w:hAnsi="Times New Roman" w:cs="Times New Roman"/>
          <w:sz w:val="24"/>
          <w:szCs w:val="24"/>
        </w:rPr>
        <w:t xml:space="preserve"> of the first respondent, that position does not, on its own, clothe him with the necessary authority to represent the first </w:t>
      </w:r>
      <w:r w:rsidR="00A924E8" w:rsidRPr="005A0536">
        <w:rPr>
          <w:rFonts w:ascii="Times New Roman" w:hAnsi="Times New Roman" w:cs="Times New Roman"/>
          <w:sz w:val="24"/>
          <w:szCs w:val="24"/>
        </w:rPr>
        <w:lastRenderedPageBreak/>
        <w:t xml:space="preserve">respondent’s Board of Directors.  Nor is there any proof that the board of the second respondent has also authorised him to represent the second respondent in this application. The point in </w:t>
      </w:r>
      <w:proofErr w:type="spellStart"/>
      <w:r w:rsidR="00A924E8" w:rsidRPr="005A0536">
        <w:rPr>
          <w:rFonts w:ascii="Times New Roman" w:hAnsi="Times New Roman" w:cs="Times New Roman"/>
          <w:i/>
          <w:sz w:val="24"/>
          <w:szCs w:val="24"/>
        </w:rPr>
        <w:t>limine</w:t>
      </w:r>
      <w:proofErr w:type="spellEnd"/>
      <w:r w:rsidR="00A924E8" w:rsidRPr="005A0536">
        <w:rPr>
          <w:rFonts w:ascii="Times New Roman" w:hAnsi="Times New Roman" w:cs="Times New Roman"/>
          <w:sz w:val="24"/>
          <w:szCs w:val="24"/>
        </w:rPr>
        <w:t xml:space="preserve"> taken by the applicant must therefore succeed.</w:t>
      </w:r>
    </w:p>
    <w:p w:rsidR="00A924E8" w:rsidRPr="005A0536" w:rsidRDefault="00A924E8" w:rsidP="00B316B3">
      <w:pPr>
        <w:spacing w:after="0" w:line="480" w:lineRule="auto"/>
        <w:jc w:val="both"/>
        <w:rPr>
          <w:rFonts w:ascii="Times New Roman" w:hAnsi="Times New Roman" w:cs="Times New Roman"/>
          <w:sz w:val="24"/>
          <w:szCs w:val="24"/>
        </w:rPr>
      </w:pPr>
    </w:p>
    <w:p w:rsidR="00A924E8" w:rsidRPr="005A0536" w:rsidRDefault="00A924E8" w:rsidP="00B316B3">
      <w:pPr>
        <w:spacing w:after="0" w:line="480" w:lineRule="auto"/>
        <w:jc w:val="both"/>
        <w:rPr>
          <w:rFonts w:ascii="Times New Roman" w:hAnsi="Times New Roman" w:cs="Times New Roman"/>
          <w:sz w:val="24"/>
          <w:szCs w:val="24"/>
        </w:rPr>
      </w:pPr>
      <w:r w:rsidRPr="005A0536">
        <w:rPr>
          <w:rFonts w:ascii="Times New Roman" w:hAnsi="Times New Roman" w:cs="Times New Roman"/>
          <w:i/>
          <w:sz w:val="24"/>
          <w:szCs w:val="24"/>
        </w:rPr>
        <w:t>DISPOSITION</w:t>
      </w:r>
    </w:p>
    <w:p w:rsidR="00A924E8" w:rsidRPr="005A0536" w:rsidRDefault="00B32855"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sidR="00A924E8" w:rsidRPr="005A0536">
        <w:rPr>
          <w:rFonts w:ascii="Times New Roman" w:hAnsi="Times New Roman" w:cs="Times New Roman"/>
          <w:sz w:val="24"/>
          <w:szCs w:val="24"/>
        </w:rPr>
        <w:t>]</w:t>
      </w:r>
      <w:r w:rsidR="00A924E8" w:rsidRPr="005A0536">
        <w:rPr>
          <w:rFonts w:ascii="Times New Roman" w:hAnsi="Times New Roman" w:cs="Times New Roman"/>
          <w:sz w:val="24"/>
          <w:szCs w:val="24"/>
        </w:rPr>
        <w:tab/>
        <w:t xml:space="preserve">I am satisfied that paragraph 5 of Practice Directive 3/13 purports to override Rule 43 of the Supreme Court Rules, 2018.  This it cannot do.  A practice directive should complement Rules of Court, particularly in areas where there may be a </w:t>
      </w:r>
      <w:r w:rsidR="00A924E8" w:rsidRPr="005A0536">
        <w:rPr>
          <w:rFonts w:ascii="Times New Roman" w:hAnsi="Times New Roman" w:cs="Times New Roman"/>
          <w:i/>
          <w:sz w:val="24"/>
          <w:szCs w:val="24"/>
        </w:rPr>
        <w:t>lacuna</w:t>
      </w:r>
      <w:r w:rsidR="00A924E8" w:rsidRPr="005A0536">
        <w:rPr>
          <w:rFonts w:ascii="Times New Roman" w:hAnsi="Times New Roman" w:cs="Times New Roman"/>
          <w:sz w:val="24"/>
          <w:szCs w:val="24"/>
        </w:rPr>
        <w:t xml:space="preserve"> in the Rules.</w:t>
      </w:r>
      <w:r w:rsidR="001D3630" w:rsidRPr="005A0536">
        <w:rPr>
          <w:rFonts w:ascii="Times New Roman" w:hAnsi="Times New Roman" w:cs="Times New Roman"/>
          <w:sz w:val="24"/>
          <w:szCs w:val="24"/>
        </w:rPr>
        <w:t xml:space="preserve">  It is not in the interests of justice that a practice directive should take away rights given by the Rules and effectively leave a litigant without a remedy.</w:t>
      </w:r>
    </w:p>
    <w:p w:rsidR="001D3630" w:rsidRPr="005A0536" w:rsidRDefault="001D3630" w:rsidP="00B316B3">
      <w:pPr>
        <w:spacing w:after="0" w:line="480" w:lineRule="auto"/>
        <w:jc w:val="both"/>
        <w:rPr>
          <w:rFonts w:ascii="Times New Roman" w:hAnsi="Times New Roman" w:cs="Times New Roman"/>
          <w:sz w:val="24"/>
          <w:szCs w:val="24"/>
        </w:rPr>
      </w:pPr>
    </w:p>
    <w:p w:rsidR="001D3630" w:rsidRDefault="00B32855"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sidR="001D3630" w:rsidRPr="005A0536">
        <w:rPr>
          <w:rFonts w:ascii="Times New Roman" w:hAnsi="Times New Roman" w:cs="Times New Roman"/>
          <w:sz w:val="24"/>
          <w:szCs w:val="24"/>
        </w:rPr>
        <w:t>]</w:t>
      </w:r>
      <w:r w:rsidR="001D3630" w:rsidRPr="005A0536">
        <w:rPr>
          <w:rFonts w:ascii="Times New Roman" w:hAnsi="Times New Roman" w:cs="Times New Roman"/>
          <w:sz w:val="24"/>
          <w:szCs w:val="24"/>
        </w:rPr>
        <w:tab/>
        <w:t>Further it is clear that it is the law in this country that</w:t>
      </w:r>
      <w:r w:rsidR="00077D4A">
        <w:rPr>
          <w:rFonts w:ascii="Times New Roman" w:hAnsi="Times New Roman" w:cs="Times New Roman"/>
          <w:sz w:val="24"/>
          <w:szCs w:val="24"/>
        </w:rPr>
        <w:t>, when challenged,</w:t>
      </w:r>
      <w:r w:rsidR="001D3630" w:rsidRPr="005A0536">
        <w:rPr>
          <w:rFonts w:ascii="Times New Roman" w:hAnsi="Times New Roman" w:cs="Times New Roman"/>
          <w:sz w:val="24"/>
          <w:szCs w:val="24"/>
        </w:rPr>
        <w:t xml:space="preserve"> a person who purports to represent a legal entity must produce proof of his authority to represent such </w:t>
      </w:r>
      <w:r w:rsidR="00077D4A">
        <w:rPr>
          <w:rFonts w:ascii="Times New Roman" w:hAnsi="Times New Roman" w:cs="Times New Roman"/>
          <w:sz w:val="24"/>
          <w:szCs w:val="24"/>
        </w:rPr>
        <w:t>enti</w:t>
      </w:r>
      <w:r w:rsidR="001D3630" w:rsidRPr="005A0536">
        <w:rPr>
          <w:rFonts w:ascii="Times New Roman" w:hAnsi="Times New Roman" w:cs="Times New Roman"/>
          <w:sz w:val="24"/>
          <w:szCs w:val="24"/>
        </w:rPr>
        <w:t xml:space="preserve">ty. In the absence of </w:t>
      </w:r>
      <w:r w:rsidR="00077D4A">
        <w:rPr>
          <w:rFonts w:ascii="Times New Roman" w:hAnsi="Times New Roman" w:cs="Times New Roman"/>
          <w:sz w:val="24"/>
          <w:szCs w:val="24"/>
        </w:rPr>
        <w:t xml:space="preserve">proof of </w:t>
      </w:r>
      <w:r w:rsidR="001D3630" w:rsidRPr="005A0536">
        <w:rPr>
          <w:rFonts w:ascii="Times New Roman" w:hAnsi="Times New Roman" w:cs="Times New Roman"/>
          <w:sz w:val="24"/>
          <w:szCs w:val="24"/>
        </w:rPr>
        <w:t>such authority</w:t>
      </w:r>
      <w:r w:rsidR="00077D4A">
        <w:rPr>
          <w:rFonts w:ascii="Times New Roman" w:hAnsi="Times New Roman" w:cs="Times New Roman"/>
          <w:sz w:val="24"/>
          <w:szCs w:val="24"/>
        </w:rPr>
        <w:t>,</w:t>
      </w:r>
      <w:r w:rsidR="001D3630" w:rsidRPr="005A0536">
        <w:rPr>
          <w:rFonts w:ascii="Times New Roman" w:hAnsi="Times New Roman" w:cs="Times New Roman"/>
          <w:sz w:val="24"/>
          <w:szCs w:val="24"/>
        </w:rPr>
        <w:t xml:space="preserve"> the affidavit deposed to on behalf of the entity is irregular and must be ignored.</w:t>
      </w:r>
    </w:p>
    <w:p w:rsidR="00B32855" w:rsidRPr="005A0536" w:rsidRDefault="00B32855" w:rsidP="00B316B3">
      <w:pPr>
        <w:spacing w:after="0" w:line="480" w:lineRule="auto"/>
        <w:jc w:val="both"/>
        <w:rPr>
          <w:rFonts w:ascii="Times New Roman" w:hAnsi="Times New Roman" w:cs="Times New Roman"/>
          <w:sz w:val="24"/>
          <w:szCs w:val="24"/>
        </w:rPr>
      </w:pPr>
    </w:p>
    <w:p w:rsidR="001D3630" w:rsidRPr="005A0536" w:rsidRDefault="00B32855" w:rsidP="00B316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sidR="001D3630" w:rsidRPr="005A0536">
        <w:rPr>
          <w:rFonts w:ascii="Times New Roman" w:hAnsi="Times New Roman" w:cs="Times New Roman"/>
          <w:sz w:val="24"/>
          <w:szCs w:val="24"/>
        </w:rPr>
        <w:t>]</w:t>
      </w:r>
      <w:r w:rsidR="001D3630" w:rsidRPr="005A0536">
        <w:rPr>
          <w:rFonts w:ascii="Times New Roman" w:hAnsi="Times New Roman" w:cs="Times New Roman"/>
          <w:sz w:val="24"/>
          <w:szCs w:val="24"/>
        </w:rPr>
        <w:tab/>
        <w:t>In the result, I make the following order:-</w:t>
      </w:r>
    </w:p>
    <w:p w:rsidR="001D3630" w:rsidRPr="005A0536" w:rsidRDefault="001D3630" w:rsidP="001D3630">
      <w:pPr>
        <w:spacing w:after="0" w:line="480" w:lineRule="auto"/>
        <w:ind w:left="1440" w:hanging="720"/>
        <w:jc w:val="both"/>
        <w:rPr>
          <w:rFonts w:ascii="Times New Roman" w:hAnsi="Times New Roman" w:cs="Times New Roman"/>
          <w:sz w:val="24"/>
          <w:szCs w:val="24"/>
        </w:rPr>
      </w:pPr>
      <w:r w:rsidRPr="005A0536">
        <w:rPr>
          <w:rFonts w:ascii="Times New Roman" w:hAnsi="Times New Roman" w:cs="Times New Roman"/>
          <w:sz w:val="24"/>
          <w:szCs w:val="24"/>
        </w:rPr>
        <w:t>1.</w:t>
      </w:r>
      <w:r w:rsidRPr="005A0536">
        <w:rPr>
          <w:rFonts w:ascii="Times New Roman" w:hAnsi="Times New Roman" w:cs="Times New Roman"/>
          <w:sz w:val="24"/>
          <w:szCs w:val="24"/>
        </w:rPr>
        <w:tab/>
        <w:t>The preliminary point raised by the respondents, namely that the application for condonation and extension is not properly before the court for failure to comply with paragraph 5 of Practice Directive 3/13, is dismissed with costs.</w:t>
      </w:r>
    </w:p>
    <w:p w:rsidR="001D3630" w:rsidRPr="005A0536" w:rsidRDefault="001D3630" w:rsidP="001D3630">
      <w:pPr>
        <w:spacing w:after="0" w:line="480" w:lineRule="auto"/>
        <w:ind w:left="1440" w:hanging="720"/>
        <w:jc w:val="both"/>
        <w:rPr>
          <w:rFonts w:ascii="Times New Roman" w:hAnsi="Times New Roman" w:cs="Times New Roman"/>
          <w:sz w:val="24"/>
          <w:szCs w:val="24"/>
        </w:rPr>
      </w:pPr>
      <w:r w:rsidRPr="005A0536">
        <w:rPr>
          <w:rFonts w:ascii="Times New Roman" w:hAnsi="Times New Roman" w:cs="Times New Roman"/>
          <w:sz w:val="24"/>
          <w:szCs w:val="24"/>
        </w:rPr>
        <w:t>2.</w:t>
      </w:r>
      <w:r w:rsidRPr="005A0536">
        <w:rPr>
          <w:rFonts w:ascii="Times New Roman" w:hAnsi="Times New Roman" w:cs="Times New Roman"/>
          <w:sz w:val="24"/>
          <w:szCs w:val="24"/>
        </w:rPr>
        <w:tab/>
        <w:t>For the avoidance of doubt, the application for condonation and extension of time within which to appeal is properly before the court.</w:t>
      </w:r>
    </w:p>
    <w:p w:rsidR="001D3630" w:rsidRPr="005A0536" w:rsidRDefault="001D3630" w:rsidP="001D3630">
      <w:pPr>
        <w:spacing w:after="0" w:line="480" w:lineRule="auto"/>
        <w:ind w:left="1440" w:hanging="720"/>
        <w:jc w:val="both"/>
        <w:rPr>
          <w:rFonts w:ascii="Times New Roman" w:hAnsi="Times New Roman" w:cs="Times New Roman"/>
          <w:sz w:val="24"/>
          <w:szCs w:val="24"/>
        </w:rPr>
      </w:pPr>
      <w:r w:rsidRPr="005A0536">
        <w:rPr>
          <w:rFonts w:ascii="Times New Roman" w:hAnsi="Times New Roman" w:cs="Times New Roman"/>
          <w:sz w:val="24"/>
          <w:szCs w:val="24"/>
        </w:rPr>
        <w:t>3.</w:t>
      </w:r>
      <w:r w:rsidRPr="005A0536">
        <w:rPr>
          <w:rFonts w:ascii="Times New Roman" w:hAnsi="Times New Roman" w:cs="Times New Roman"/>
          <w:sz w:val="24"/>
          <w:szCs w:val="24"/>
        </w:rPr>
        <w:tab/>
        <w:t>T</w:t>
      </w:r>
      <w:r w:rsidR="00F638E2" w:rsidRPr="005A0536">
        <w:rPr>
          <w:rFonts w:ascii="Times New Roman" w:hAnsi="Times New Roman" w:cs="Times New Roman"/>
          <w:sz w:val="24"/>
          <w:szCs w:val="24"/>
        </w:rPr>
        <w:t>he preliminary objection raised</w:t>
      </w:r>
      <w:r w:rsidRPr="005A0536">
        <w:rPr>
          <w:rFonts w:ascii="Times New Roman" w:hAnsi="Times New Roman" w:cs="Times New Roman"/>
          <w:sz w:val="24"/>
          <w:szCs w:val="24"/>
        </w:rPr>
        <w:t xml:space="preserve"> by the applicant on the lack of authority of the deponent to the opposing affidavit is upheld with costs.</w:t>
      </w:r>
    </w:p>
    <w:p w:rsidR="001D3630" w:rsidRDefault="001D3630" w:rsidP="001D3630">
      <w:pPr>
        <w:spacing w:after="0" w:line="480" w:lineRule="auto"/>
        <w:ind w:left="1440" w:hanging="720"/>
        <w:jc w:val="both"/>
        <w:rPr>
          <w:rFonts w:ascii="Times New Roman" w:hAnsi="Times New Roman" w:cs="Times New Roman"/>
          <w:sz w:val="24"/>
          <w:szCs w:val="24"/>
        </w:rPr>
      </w:pPr>
      <w:r w:rsidRPr="005A0536">
        <w:rPr>
          <w:rFonts w:ascii="Times New Roman" w:hAnsi="Times New Roman" w:cs="Times New Roman"/>
          <w:sz w:val="24"/>
          <w:szCs w:val="24"/>
        </w:rPr>
        <w:lastRenderedPageBreak/>
        <w:t>4.</w:t>
      </w:r>
      <w:r w:rsidRPr="005A0536">
        <w:rPr>
          <w:rFonts w:ascii="Times New Roman" w:hAnsi="Times New Roman" w:cs="Times New Roman"/>
          <w:sz w:val="24"/>
          <w:szCs w:val="24"/>
        </w:rPr>
        <w:tab/>
        <w:t xml:space="preserve">The </w:t>
      </w:r>
      <w:r w:rsidR="00B32855">
        <w:rPr>
          <w:rFonts w:ascii="Times New Roman" w:hAnsi="Times New Roman" w:cs="Times New Roman"/>
          <w:sz w:val="24"/>
          <w:szCs w:val="24"/>
        </w:rPr>
        <w:t>Registrar of this Court is to set this matter</w:t>
      </w:r>
      <w:r w:rsidRPr="005A0536">
        <w:rPr>
          <w:rFonts w:ascii="Times New Roman" w:hAnsi="Times New Roman" w:cs="Times New Roman"/>
          <w:sz w:val="24"/>
          <w:szCs w:val="24"/>
        </w:rPr>
        <w:t xml:space="preserve"> down for determination on the merits</w:t>
      </w:r>
      <w:r w:rsidR="001F375A" w:rsidRPr="005A0536">
        <w:rPr>
          <w:rFonts w:ascii="Times New Roman" w:hAnsi="Times New Roman" w:cs="Times New Roman"/>
          <w:sz w:val="24"/>
          <w:szCs w:val="24"/>
        </w:rPr>
        <w:t xml:space="preserve"> in due course</w:t>
      </w:r>
      <w:r w:rsidRPr="005A0536">
        <w:rPr>
          <w:rFonts w:ascii="Times New Roman" w:hAnsi="Times New Roman" w:cs="Times New Roman"/>
          <w:sz w:val="24"/>
          <w:szCs w:val="24"/>
        </w:rPr>
        <w:t>.</w:t>
      </w:r>
    </w:p>
    <w:p w:rsidR="00B32855" w:rsidRPr="005A0536" w:rsidRDefault="00B32855" w:rsidP="001D3630">
      <w:p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contents of this judgment are to be brought to the attention of the Chief Justice so that he may, as suggested </w:t>
      </w:r>
      <w:r w:rsidR="00992413">
        <w:rPr>
          <w:rFonts w:ascii="Times New Roman" w:hAnsi="Times New Roman" w:cs="Times New Roman"/>
          <w:sz w:val="24"/>
          <w:szCs w:val="24"/>
        </w:rPr>
        <w:t>earlier in this judgment</w:t>
      </w:r>
      <w:r>
        <w:rPr>
          <w:rFonts w:ascii="Times New Roman" w:hAnsi="Times New Roman" w:cs="Times New Roman"/>
          <w:sz w:val="24"/>
          <w:szCs w:val="24"/>
        </w:rPr>
        <w:t>, take appropriate action to regularise Practice Directive 3/13.</w:t>
      </w:r>
    </w:p>
    <w:p w:rsidR="001D3630" w:rsidRPr="005A0536" w:rsidRDefault="001D3630" w:rsidP="001D3630">
      <w:pPr>
        <w:spacing w:after="0" w:line="480" w:lineRule="auto"/>
        <w:ind w:left="1440" w:hanging="720"/>
        <w:jc w:val="both"/>
        <w:rPr>
          <w:rFonts w:ascii="Times New Roman" w:hAnsi="Times New Roman" w:cs="Times New Roman"/>
          <w:sz w:val="24"/>
          <w:szCs w:val="24"/>
        </w:rPr>
      </w:pPr>
    </w:p>
    <w:p w:rsidR="001F375A" w:rsidRPr="005A0536" w:rsidRDefault="001F375A" w:rsidP="001D3630">
      <w:pPr>
        <w:spacing w:after="0" w:line="480" w:lineRule="auto"/>
        <w:ind w:left="1440" w:hanging="720"/>
        <w:jc w:val="both"/>
        <w:rPr>
          <w:rFonts w:ascii="Times New Roman" w:hAnsi="Times New Roman" w:cs="Times New Roman"/>
          <w:sz w:val="24"/>
          <w:szCs w:val="24"/>
        </w:rPr>
      </w:pPr>
    </w:p>
    <w:p w:rsidR="001D3630" w:rsidRPr="005A0536" w:rsidRDefault="001D3630" w:rsidP="001D3630">
      <w:pPr>
        <w:spacing w:after="0" w:line="480" w:lineRule="auto"/>
        <w:ind w:left="1440" w:hanging="1440"/>
        <w:jc w:val="both"/>
        <w:rPr>
          <w:rFonts w:ascii="Times New Roman" w:hAnsi="Times New Roman" w:cs="Times New Roman"/>
          <w:sz w:val="24"/>
          <w:szCs w:val="24"/>
        </w:rPr>
      </w:pPr>
      <w:proofErr w:type="spellStart"/>
      <w:r w:rsidRPr="005A0536">
        <w:rPr>
          <w:rFonts w:ascii="Times New Roman" w:hAnsi="Times New Roman" w:cs="Times New Roman"/>
          <w:i/>
          <w:sz w:val="24"/>
          <w:szCs w:val="24"/>
        </w:rPr>
        <w:t>Venturas</w:t>
      </w:r>
      <w:proofErr w:type="spellEnd"/>
      <w:r w:rsidRPr="005A0536">
        <w:rPr>
          <w:rFonts w:ascii="Times New Roman" w:hAnsi="Times New Roman" w:cs="Times New Roman"/>
          <w:i/>
          <w:sz w:val="24"/>
          <w:szCs w:val="24"/>
        </w:rPr>
        <w:t xml:space="preserve"> &amp; </w:t>
      </w:r>
      <w:proofErr w:type="spellStart"/>
      <w:r w:rsidRPr="005A0536">
        <w:rPr>
          <w:rFonts w:ascii="Times New Roman" w:hAnsi="Times New Roman" w:cs="Times New Roman"/>
          <w:i/>
          <w:sz w:val="24"/>
          <w:szCs w:val="24"/>
        </w:rPr>
        <w:t>Samkange</w:t>
      </w:r>
      <w:proofErr w:type="spellEnd"/>
      <w:r w:rsidRPr="005A0536">
        <w:rPr>
          <w:rFonts w:ascii="Times New Roman" w:hAnsi="Times New Roman" w:cs="Times New Roman"/>
          <w:sz w:val="24"/>
          <w:szCs w:val="24"/>
        </w:rPr>
        <w:t>, applicant’s legal practitioners</w:t>
      </w:r>
    </w:p>
    <w:p w:rsidR="001D3630" w:rsidRPr="005A0536" w:rsidRDefault="001D3630" w:rsidP="001D3630">
      <w:pPr>
        <w:spacing w:after="0" w:line="480" w:lineRule="auto"/>
        <w:ind w:left="1440" w:hanging="1440"/>
        <w:jc w:val="both"/>
        <w:rPr>
          <w:rFonts w:ascii="Times New Roman" w:hAnsi="Times New Roman" w:cs="Times New Roman"/>
          <w:sz w:val="24"/>
          <w:szCs w:val="24"/>
        </w:rPr>
      </w:pPr>
      <w:proofErr w:type="spellStart"/>
      <w:r w:rsidRPr="005A0536">
        <w:rPr>
          <w:rFonts w:ascii="Times New Roman" w:hAnsi="Times New Roman" w:cs="Times New Roman"/>
          <w:i/>
          <w:sz w:val="24"/>
          <w:szCs w:val="24"/>
        </w:rPr>
        <w:t>Muzangaza</w:t>
      </w:r>
      <w:proofErr w:type="spellEnd"/>
      <w:r w:rsidRPr="005A0536">
        <w:rPr>
          <w:rFonts w:ascii="Times New Roman" w:hAnsi="Times New Roman" w:cs="Times New Roman"/>
          <w:i/>
          <w:sz w:val="24"/>
          <w:szCs w:val="24"/>
        </w:rPr>
        <w:t xml:space="preserve"> </w:t>
      </w:r>
      <w:proofErr w:type="spellStart"/>
      <w:r w:rsidRPr="005A0536">
        <w:rPr>
          <w:rFonts w:ascii="Times New Roman" w:hAnsi="Times New Roman" w:cs="Times New Roman"/>
          <w:i/>
          <w:sz w:val="24"/>
          <w:szCs w:val="24"/>
        </w:rPr>
        <w:t>Mandaza</w:t>
      </w:r>
      <w:proofErr w:type="spellEnd"/>
      <w:r w:rsidRPr="005A0536">
        <w:rPr>
          <w:rFonts w:ascii="Times New Roman" w:hAnsi="Times New Roman" w:cs="Times New Roman"/>
          <w:i/>
          <w:sz w:val="24"/>
          <w:szCs w:val="24"/>
        </w:rPr>
        <w:t xml:space="preserve"> &amp; </w:t>
      </w:r>
      <w:proofErr w:type="spellStart"/>
      <w:r w:rsidRPr="005A0536">
        <w:rPr>
          <w:rFonts w:ascii="Times New Roman" w:hAnsi="Times New Roman" w:cs="Times New Roman"/>
          <w:i/>
          <w:sz w:val="24"/>
          <w:szCs w:val="24"/>
        </w:rPr>
        <w:t>Tomana</w:t>
      </w:r>
      <w:proofErr w:type="spellEnd"/>
      <w:r w:rsidRPr="005A0536">
        <w:rPr>
          <w:rFonts w:ascii="Times New Roman" w:hAnsi="Times New Roman" w:cs="Times New Roman"/>
          <w:sz w:val="24"/>
          <w:szCs w:val="24"/>
        </w:rPr>
        <w:t>, respondents’ legal practitioners</w:t>
      </w:r>
    </w:p>
    <w:p w:rsidR="001D3630" w:rsidRPr="005A0536" w:rsidRDefault="001D3630" w:rsidP="00B316B3">
      <w:pPr>
        <w:spacing w:after="0" w:line="480" w:lineRule="auto"/>
        <w:jc w:val="both"/>
        <w:rPr>
          <w:rFonts w:ascii="Times New Roman" w:hAnsi="Times New Roman" w:cs="Times New Roman"/>
          <w:sz w:val="24"/>
          <w:szCs w:val="24"/>
        </w:rPr>
      </w:pPr>
    </w:p>
    <w:p w:rsidR="009F4C72" w:rsidRPr="005A0536" w:rsidRDefault="009F4C72" w:rsidP="00B316B3">
      <w:pPr>
        <w:spacing w:after="0" w:line="480" w:lineRule="auto"/>
        <w:jc w:val="both"/>
        <w:rPr>
          <w:rFonts w:ascii="Times New Roman" w:hAnsi="Times New Roman" w:cs="Times New Roman"/>
          <w:i/>
          <w:sz w:val="24"/>
          <w:szCs w:val="24"/>
        </w:rPr>
      </w:pPr>
    </w:p>
    <w:p w:rsidR="00AC5277" w:rsidRPr="005A0536" w:rsidRDefault="00AC5277" w:rsidP="00B316B3">
      <w:pPr>
        <w:spacing w:after="0" w:line="480" w:lineRule="auto"/>
        <w:jc w:val="both"/>
        <w:rPr>
          <w:rFonts w:ascii="Times New Roman" w:hAnsi="Times New Roman" w:cs="Times New Roman"/>
          <w:sz w:val="24"/>
          <w:szCs w:val="24"/>
        </w:rPr>
      </w:pPr>
    </w:p>
    <w:p w:rsidR="00AC6920" w:rsidRPr="005A0536" w:rsidRDefault="00AC6920" w:rsidP="00B316B3">
      <w:pPr>
        <w:spacing w:after="0" w:line="480" w:lineRule="auto"/>
        <w:jc w:val="both"/>
        <w:rPr>
          <w:rFonts w:ascii="Times New Roman" w:hAnsi="Times New Roman" w:cs="Times New Roman"/>
          <w:sz w:val="24"/>
          <w:szCs w:val="24"/>
        </w:rPr>
      </w:pPr>
    </w:p>
    <w:p w:rsidR="007A56CC" w:rsidRPr="005A0536" w:rsidRDefault="007A56CC" w:rsidP="00B316B3">
      <w:pPr>
        <w:spacing w:after="0" w:line="480" w:lineRule="auto"/>
        <w:jc w:val="both"/>
        <w:rPr>
          <w:rFonts w:ascii="Times New Roman" w:hAnsi="Times New Roman" w:cs="Times New Roman"/>
          <w:sz w:val="24"/>
          <w:szCs w:val="24"/>
        </w:rPr>
      </w:pPr>
    </w:p>
    <w:p w:rsidR="00E53F03" w:rsidRPr="005A0536" w:rsidRDefault="00E53F03" w:rsidP="00B316B3">
      <w:pPr>
        <w:spacing w:after="0"/>
        <w:jc w:val="both"/>
        <w:rPr>
          <w:rFonts w:ascii="Times New Roman" w:hAnsi="Times New Roman" w:cs="Times New Roman"/>
          <w:b/>
          <w:sz w:val="24"/>
          <w:szCs w:val="24"/>
        </w:rPr>
      </w:pPr>
    </w:p>
    <w:p w:rsidR="00E53F03" w:rsidRPr="005A0536" w:rsidRDefault="00E53F03" w:rsidP="00B316B3">
      <w:pPr>
        <w:spacing w:after="0"/>
        <w:jc w:val="both"/>
        <w:rPr>
          <w:rFonts w:ascii="Times New Roman" w:hAnsi="Times New Roman" w:cs="Times New Roman"/>
          <w:sz w:val="24"/>
          <w:szCs w:val="24"/>
        </w:rPr>
      </w:pPr>
    </w:p>
    <w:sectPr w:rsidR="00E53F03" w:rsidRPr="005A05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91F" w:rsidRDefault="003B491F" w:rsidP="00E53F03">
      <w:pPr>
        <w:spacing w:after="0" w:line="240" w:lineRule="auto"/>
      </w:pPr>
      <w:r>
        <w:separator/>
      </w:r>
    </w:p>
  </w:endnote>
  <w:endnote w:type="continuationSeparator" w:id="0">
    <w:p w:rsidR="003B491F" w:rsidRDefault="003B491F" w:rsidP="00E5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91F" w:rsidRDefault="003B491F" w:rsidP="00E53F03">
      <w:pPr>
        <w:spacing w:after="0" w:line="240" w:lineRule="auto"/>
      </w:pPr>
      <w:r>
        <w:separator/>
      </w:r>
    </w:p>
  </w:footnote>
  <w:footnote w:type="continuationSeparator" w:id="0">
    <w:p w:rsidR="003B491F" w:rsidRDefault="003B491F" w:rsidP="00E53F03">
      <w:pPr>
        <w:spacing w:after="0" w:line="240" w:lineRule="auto"/>
      </w:pPr>
      <w:r>
        <w:continuationSeparator/>
      </w:r>
    </w:p>
  </w:footnote>
  <w:footnote w:id="1">
    <w:p w:rsidR="00935E7B" w:rsidRDefault="00935E7B">
      <w:pPr>
        <w:pStyle w:val="FootnoteText"/>
      </w:pPr>
      <w:r>
        <w:rPr>
          <w:rStyle w:val="FootnoteReference"/>
        </w:rPr>
        <w:footnoteRef/>
      </w:r>
      <w:r>
        <w:t xml:space="preserve"> The law of the Medes and Persians refers to that which is inviolable or immutable.  The saying emanates from the Book of Daniel 6.8 in the Bible in which </w:t>
      </w:r>
      <w:r w:rsidR="00371609">
        <w:t>high officials and satraps said to King Darius</w:t>
      </w:r>
      <w:bookmarkStart w:id="0" w:name="_GoBack"/>
      <w:bookmarkEnd w:id="0"/>
      <w:r>
        <w:t xml:space="preserve"> “Now, O King establish the decree and sign the writing, so that it cannot be changed, according to the law of the Medes and Persians, which </w:t>
      </w:r>
      <w:proofErr w:type="spellStart"/>
      <w:r>
        <w:t>altereth</w:t>
      </w:r>
      <w:proofErr w:type="spellEnd"/>
      <w:r>
        <w:t xml:space="preserve"> not.”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4E8" w:rsidRDefault="00A924E8">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4E8" w:rsidRPr="005A0536" w:rsidRDefault="00A924E8">
                          <w:pPr>
                            <w:spacing w:after="0" w:line="240" w:lineRule="auto"/>
                            <w:jc w:val="right"/>
                            <w:rPr>
                              <w:rFonts w:ascii="Times New Roman" w:hAnsi="Times New Roman" w:cs="Times New Roman"/>
                              <w:noProof/>
                            </w:rPr>
                          </w:pPr>
                          <w:r w:rsidRPr="005A0536">
                            <w:rPr>
                              <w:rFonts w:ascii="Times New Roman" w:hAnsi="Times New Roman" w:cs="Times New Roman"/>
                              <w:noProof/>
                            </w:rPr>
                            <w:t xml:space="preserve">Judgment No. SC </w:t>
                          </w:r>
                          <w:r w:rsidR="00635F74">
                            <w:rPr>
                              <w:rFonts w:ascii="Times New Roman" w:hAnsi="Times New Roman" w:cs="Times New Roman"/>
                              <w:noProof/>
                            </w:rPr>
                            <w:t>73</w:t>
                          </w:r>
                          <w:r w:rsidRPr="005A0536">
                            <w:rPr>
                              <w:rFonts w:ascii="Times New Roman" w:hAnsi="Times New Roman" w:cs="Times New Roman"/>
                              <w:noProof/>
                            </w:rPr>
                            <w:t>/19</w:t>
                          </w:r>
                        </w:p>
                        <w:p w:rsidR="00A924E8" w:rsidRPr="005A0536" w:rsidRDefault="00A924E8">
                          <w:pPr>
                            <w:spacing w:after="0" w:line="240" w:lineRule="auto"/>
                            <w:jc w:val="right"/>
                            <w:rPr>
                              <w:rFonts w:ascii="Times New Roman" w:hAnsi="Times New Roman" w:cs="Times New Roman"/>
                              <w:noProof/>
                            </w:rPr>
                          </w:pPr>
                          <w:r w:rsidRPr="005A0536">
                            <w:rPr>
                              <w:rFonts w:ascii="Times New Roman" w:hAnsi="Times New Roman" w:cs="Times New Roman"/>
                              <w:noProof/>
                            </w:rPr>
                            <w:t>Chamber Application No. SC 256/19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924E8" w:rsidRPr="005A0536" w:rsidRDefault="00A924E8">
                    <w:pPr>
                      <w:spacing w:after="0" w:line="240" w:lineRule="auto"/>
                      <w:jc w:val="right"/>
                      <w:rPr>
                        <w:rFonts w:ascii="Times New Roman" w:hAnsi="Times New Roman" w:cs="Times New Roman"/>
                        <w:noProof/>
                      </w:rPr>
                    </w:pPr>
                    <w:r w:rsidRPr="005A0536">
                      <w:rPr>
                        <w:rFonts w:ascii="Times New Roman" w:hAnsi="Times New Roman" w:cs="Times New Roman"/>
                        <w:noProof/>
                      </w:rPr>
                      <w:t xml:space="preserve">Judgment No. SC </w:t>
                    </w:r>
                    <w:r w:rsidR="00635F74">
                      <w:rPr>
                        <w:rFonts w:ascii="Times New Roman" w:hAnsi="Times New Roman" w:cs="Times New Roman"/>
                        <w:noProof/>
                      </w:rPr>
                      <w:t>73</w:t>
                    </w:r>
                    <w:r w:rsidRPr="005A0536">
                      <w:rPr>
                        <w:rFonts w:ascii="Times New Roman" w:hAnsi="Times New Roman" w:cs="Times New Roman"/>
                        <w:noProof/>
                      </w:rPr>
                      <w:t>/19</w:t>
                    </w:r>
                  </w:p>
                  <w:p w:rsidR="00A924E8" w:rsidRPr="005A0536" w:rsidRDefault="00A924E8">
                    <w:pPr>
                      <w:spacing w:after="0" w:line="240" w:lineRule="auto"/>
                      <w:jc w:val="right"/>
                      <w:rPr>
                        <w:rFonts w:ascii="Times New Roman" w:hAnsi="Times New Roman" w:cs="Times New Roman"/>
                        <w:noProof/>
                      </w:rPr>
                    </w:pPr>
                    <w:r w:rsidRPr="005A0536">
                      <w:rPr>
                        <w:rFonts w:ascii="Times New Roman" w:hAnsi="Times New Roman" w:cs="Times New Roman"/>
                        <w:noProof/>
                      </w:rPr>
                      <w:t>Chamber Application No. SC 256/19</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924E8" w:rsidRDefault="00A924E8">
                          <w:pPr>
                            <w:spacing w:after="0" w:line="240" w:lineRule="auto"/>
                            <w:rPr>
                              <w:color w:val="FFFFFF" w:themeColor="background1"/>
                            </w:rPr>
                          </w:pPr>
                          <w:r>
                            <w:fldChar w:fldCharType="begin"/>
                          </w:r>
                          <w:r>
                            <w:instrText xml:space="preserve"> PAGE   \* MERGEFORMAT </w:instrText>
                          </w:r>
                          <w:r>
                            <w:fldChar w:fldCharType="separate"/>
                          </w:r>
                          <w:r w:rsidR="00371609" w:rsidRPr="00371609">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924E8" w:rsidRDefault="00A924E8">
                    <w:pPr>
                      <w:spacing w:after="0" w:line="240" w:lineRule="auto"/>
                      <w:rPr>
                        <w:color w:val="FFFFFF" w:themeColor="background1"/>
                      </w:rPr>
                    </w:pPr>
                    <w:r>
                      <w:fldChar w:fldCharType="begin"/>
                    </w:r>
                    <w:r>
                      <w:instrText xml:space="preserve"> PAGE   \* MERGEFORMAT </w:instrText>
                    </w:r>
                    <w:r>
                      <w:fldChar w:fldCharType="separate"/>
                    </w:r>
                    <w:r w:rsidR="00371609" w:rsidRPr="00371609">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F11B6"/>
    <w:multiLevelType w:val="hybridMultilevel"/>
    <w:tmpl w:val="3B68698A"/>
    <w:lvl w:ilvl="0" w:tplc="9DC063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03"/>
    <w:rsid w:val="00077D4A"/>
    <w:rsid w:val="000B02DD"/>
    <w:rsid w:val="000B0360"/>
    <w:rsid w:val="001073B7"/>
    <w:rsid w:val="001227FF"/>
    <w:rsid w:val="001956DB"/>
    <w:rsid w:val="001D3630"/>
    <w:rsid w:val="001F375A"/>
    <w:rsid w:val="002045FD"/>
    <w:rsid w:val="00242CF4"/>
    <w:rsid w:val="002A322F"/>
    <w:rsid w:val="00371609"/>
    <w:rsid w:val="003B2A86"/>
    <w:rsid w:val="003B491F"/>
    <w:rsid w:val="004167D8"/>
    <w:rsid w:val="00416DFA"/>
    <w:rsid w:val="004A47D1"/>
    <w:rsid w:val="004D03A7"/>
    <w:rsid w:val="004F3033"/>
    <w:rsid w:val="005A0536"/>
    <w:rsid w:val="005D2167"/>
    <w:rsid w:val="00612DC3"/>
    <w:rsid w:val="00635F74"/>
    <w:rsid w:val="006508CE"/>
    <w:rsid w:val="00651118"/>
    <w:rsid w:val="006E22E2"/>
    <w:rsid w:val="00705E32"/>
    <w:rsid w:val="00775CA2"/>
    <w:rsid w:val="00787F6F"/>
    <w:rsid w:val="007A56CC"/>
    <w:rsid w:val="00817977"/>
    <w:rsid w:val="00881625"/>
    <w:rsid w:val="00894A05"/>
    <w:rsid w:val="008A4A83"/>
    <w:rsid w:val="008C3B40"/>
    <w:rsid w:val="00935E7B"/>
    <w:rsid w:val="00992413"/>
    <w:rsid w:val="009F4C72"/>
    <w:rsid w:val="00A82F23"/>
    <w:rsid w:val="00A924E8"/>
    <w:rsid w:val="00AC5277"/>
    <w:rsid w:val="00AC6920"/>
    <w:rsid w:val="00B316B3"/>
    <w:rsid w:val="00B32855"/>
    <w:rsid w:val="00BB71A7"/>
    <w:rsid w:val="00BD2BA2"/>
    <w:rsid w:val="00D96645"/>
    <w:rsid w:val="00DB5909"/>
    <w:rsid w:val="00DC1040"/>
    <w:rsid w:val="00DF3605"/>
    <w:rsid w:val="00E00DB9"/>
    <w:rsid w:val="00E34D4F"/>
    <w:rsid w:val="00E53F03"/>
    <w:rsid w:val="00F63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CC0A7F-DBEA-4E06-8F11-95F91927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F03"/>
  </w:style>
  <w:style w:type="paragraph" w:styleId="Footer">
    <w:name w:val="footer"/>
    <w:basedOn w:val="Normal"/>
    <w:link w:val="FooterChar"/>
    <w:uiPriority w:val="99"/>
    <w:unhideWhenUsed/>
    <w:rsid w:val="00E53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F03"/>
  </w:style>
  <w:style w:type="paragraph" w:styleId="ListParagraph">
    <w:name w:val="List Paragraph"/>
    <w:basedOn w:val="Normal"/>
    <w:uiPriority w:val="34"/>
    <w:qFormat/>
    <w:rsid w:val="00E53F03"/>
    <w:pPr>
      <w:ind w:left="720"/>
      <w:contextualSpacing/>
    </w:pPr>
  </w:style>
  <w:style w:type="paragraph" w:styleId="BalloonText">
    <w:name w:val="Balloon Text"/>
    <w:basedOn w:val="Normal"/>
    <w:link w:val="BalloonTextChar"/>
    <w:uiPriority w:val="99"/>
    <w:semiHidden/>
    <w:unhideWhenUsed/>
    <w:rsid w:val="00BD2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BA2"/>
    <w:rPr>
      <w:rFonts w:ascii="Segoe UI" w:hAnsi="Segoe UI" w:cs="Segoe UI"/>
      <w:sz w:val="18"/>
      <w:szCs w:val="18"/>
    </w:rPr>
  </w:style>
  <w:style w:type="paragraph" w:styleId="FootnoteText">
    <w:name w:val="footnote text"/>
    <w:basedOn w:val="Normal"/>
    <w:link w:val="FootnoteTextChar"/>
    <w:uiPriority w:val="99"/>
    <w:semiHidden/>
    <w:unhideWhenUsed/>
    <w:rsid w:val="00935E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5E7B"/>
    <w:rPr>
      <w:sz w:val="20"/>
      <w:szCs w:val="20"/>
    </w:rPr>
  </w:style>
  <w:style w:type="character" w:styleId="FootnoteReference">
    <w:name w:val="footnote reference"/>
    <w:basedOn w:val="DefaultParagraphFont"/>
    <w:uiPriority w:val="99"/>
    <w:semiHidden/>
    <w:unhideWhenUsed/>
    <w:rsid w:val="00935E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EFD9D-C8D6-4DF5-8A5A-DA27626D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16</Pages>
  <Words>4344</Words>
  <Characters>24766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27</cp:revision>
  <cp:lastPrinted>2019-09-18T09:22:00Z</cp:lastPrinted>
  <dcterms:created xsi:type="dcterms:W3CDTF">2019-08-14T06:27:00Z</dcterms:created>
  <dcterms:modified xsi:type="dcterms:W3CDTF">2019-09-19T08:26:00Z</dcterms:modified>
</cp:coreProperties>
</file>