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8F5" w:rsidRPr="00726F14" w:rsidRDefault="00677E3A" w:rsidP="00726F1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CUTHBERT CHIROMO</w:t>
      </w:r>
    </w:p>
    <w:p w:rsidR="00726F14" w:rsidRPr="00726F14" w:rsidRDefault="00726F14" w:rsidP="00726F14">
      <w:pPr>
        <w:spacing w:after="0" w:line="240" w:lineRule="auto"/>
        <w:rPr>
          <w:rFonts w:ascii="Times New Roman" w:hAnsi="Times New Roman" w:cs="Times New Roman"/>
          <w:sz w:val="24"/>
          <w:szCs w:val="24"/>
        </w:rPr>
      </w:pPr>
      <w:r w:rsidRPr="00726F14">
        <w:rPr>
          <w:rFonts w:ascii="Times New Roman" w:hAnsi="Times New Roman" w:cs="Times New Roman"/>
          <w:sz w:val="24"/>
          <w:szCs w:val="24"/>
        </w:rPr>
        <w:t xml:space="preserve">versus </w:t>
      </w:r>
    </w:p>
    <w:p w:rsidR="00726F14" w:rsidRDefault="00677E3A"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STEADY MUNYANYI</w:t>
      </w:r>
    </w:p>
    <w:p w:rsidR="00677E3A" w:rsidRDefault="00677E3A"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77E3A" w:rsidRDefault="00677E3A"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THE SHERIFF OF ZIMBABWE</w:t>
      </w: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26F14" w:rsidRDefault="00726F14"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MANZUNZU J</w:t>
      </w:r>
    </w:p>
    <w:p w:rsidR="00726F14" w:rsidRDefault="00726F14"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8C25F8">
        <w:rPr>
          <w:rFonts w:ascii="Times New Roman" w:hAnsi="Times New Roman" w:cs="Times New Roman"/>
          <w:sz w:val="24"/>
          <w:szCs w:val="24"/>
        </w:rPr>
        <w:t>10 &amp; 20 December 2018</w:t>
      </w: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Pr="00726F14" w:rsidRDefault="00677E3A" w:rsidP="00726F1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Urgent Chamber Application </w:t>
      </w: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8C25F8" w:rsidP="00726F14">
      <w:pPr>
        <w:spacing w:after="0" w:line="240" w:lineRule="auto"/>
        <w:rPr>
          <w:rFonts w:ascii="Times New Roman" w:hAnsi="Times New Roman" w:cs="Times New Roman"/>
          <w:sz w:val="24"/>
          <w:szCs w:val="24"/>
        </w:rPr>
      </w:pPr>
      <w:r>
        <w:rPr>
          <w:rFonts w:ascii="Times New Roman" w:hAnsi="Times New Roman" w:cs="Times New Roman"/>
          <w:i/>
          <w:sz w:val="24"/>
          <w:szCs w:val="24"/>
        </w:rPr>
        <w:t>C. Warara</w:t>
      </w:r>
      <w:r w:rsidR="00726F14">
        <w:rPr>
          <w:rFonts w:ascii="Times New Roman" w:hAnsi="Times New Roman" w:cs="Times New Roman"/>
          <w:sz w:val="24"/>
          <w:szCs w:val="24"/>
        </w:rPr>
        <w:t xml:space="preserve">, for the </w:t>
      </w:r>
      <w:r w:rsidR="00677E3A">
        <w:rPr>
          <w:rFonts w:ascii="Times New Roman" w:hAnsi="Times New Roman" w:cs="Times New Roman"/>
          <w:sz w:val="24"/>
          <w:szCs w:val="24"/>
        </w:rPr>
        <w:t>applicant</w:t>
      </w:r>
    </w:p>
    <w:p w:rsidR="00726F14" w:rsidRDefault="008C25F8" w:rsidP="00726F14">
      <w:pPr>
        <w:spacing w:after="0" w:line="240" w:lineRule="auto"/>
        <w:rPr>
          <w:rFonts w:ascii="Times New Roman" w:hAnsi="Times New Roman" w:cs="Times New Roman"/>
          <w:sz w:val="24"/>
          <w:szCs w:val="24"/>
        </w:rPr>
      </w:pPr>
      <w:r w:rsidRPr="008C25F8">
        <w:rPr>
          <w:rFonts w:ascii="Times New Roman" w:hAnsi="Times New Roman" w:cs="Times New Roman"/>
          <w:i/>
          <w:sz w:val="24"/>
          <w:szCs w:val="24"/>
        </w:rPr>
        <w:t>D. Kanokanga</w:t>
      </w:r>
      <w:r w:rsidR="004658F5">
        <w:rPr>
          <w:rFonts w:ascii="Times New Roman" w:hAnsi="Times New Roman" w:cs="Times New Roman"/>
          <w:sz w:val="24"/>
          <w:szCs w:val="24"/>
        </w:rPr>
        <w:t xml:space="preserve">, for the </w:t>
      </w:r>
      <w:r>
        <w:rPr>
          <w:rFonts w:ascii="Times New Roman" w:hAnsi="Times New Roman" w:cs="Times New Roman"/>
          <w:sz w:val="24"/>
          <w:szCs w:val="24"/>
        </w:rPr>
        <w:t>1</w:t>
      </w:r>
      <w:r w:rsidRPr="008C25F8">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4658F5">
        <w:rPr>
          <w:rFonts w:ascii="Times New Roman" w:hAnsi="Times New Roman" w:cs="Times New Roman"/>
          <w:sz w:val="24"/>
          <w:szCs w:val="24"/>
        </w:rPr>
        <w:t>respondent</w:t>
      </w: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677E3A" w:rsidRDefault="00726F14" w:rsidP="00677E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MANZUNZU J: </w:t>
      </w:r>
      <w:r w:rsidR="004658F5">
        <w:rPr>
          <w:rFonts w:ascii="Times New Roman" w:hAnsi="Times New Roman" w:cs="Times New Roman"/>
          <w:sz w:val="24"/>
          <w:szCs w:val="24"/>
        </w:rPr>
        <w:t xml:space="preserve">This is an </w:t>
      </w:r>
      <w:r w:rsidR="00677E3A">
        <w:rPr>
          <w:rFonts w:ascii="Times New Roman" w:hAnsi="Times New Roman" w:cs="Times New Roman"/>
          <w:sz w:val="24"/>
          <w:szCs w:val="24"/>
        </w:rPr>
        <w:t>application filed on urgency in which the applicant seeks a provisional order in the following terms:</w:t>
      </w:r>
    </w:p>
    <w:p w:rsidR="00677E3A" w:rsidRPr="00407361" w:rsidRDefault="008C25F8" w:rsidP="00677E3A">
      <w:pPr>
        <w:spacing w:after="0" w:line="360" w:lineRule="auto"/>
        <w:jc w:val="both"/>
        <w:rPr>
          <w:rFonts w:ascii="Times New Roman" w:hAnsi="Times New Roman" w:cs="Times New Roman"/>
          <w:sz w:val="24"/>
          <w:szCs w:val="24"/>
          <w:u w:val="single"/>
        </w:rPr>
      </w:pPr>
      <w:r w:rsidRPr="008C25F8">
        <w:rPr>
          <w:rFonts w:ascii="Times New Roman" w:hAnsi="Times New Roman" w:cs="Times New Roman"/>
          <w:sz w:val="24"/>
          <w:szCs w:val="24"/>
        </w:rPr>
        <w:t>“</w:t>
      </w:r>
      <w:r w:rsidR="00407361" w:rsidRPr="00407361">
        <w:rPr>
          <w:rFonts w:ascii="Times New Roman" w:hAnsi="Times New Roman" w:cs="Times New Roman"/>
          <w:sz w:val="24"/>
          <w:szCs w:val="24"/>
          <w:u w:val="single"/>
        </w:rPr>
        <w:t>TERMS OF ORDER SOUGHT</w:t>
      </w:r>
    </w:p>
    <w:p w:rsidR="00677E3A" w:rsidRDefault="00677E3A" w:rsidP="00677E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rsidR="00B6003C" w:rsidRDefault="00677E3A" w:rsidP="00677E3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be and are hereby directed to stay all attempts at executing against the applicant’s property pending the hearing of the appeal case no. SC 458/17.</w:t>
      </w:r>
    </w:p>
    <w:p w:rsidR="00677E3A" w:rsidRDefault="00677E3A" w:rsidP="00677E3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677E3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pay the costs of this application.</w:t>
      </w:r>
    </w:p>
    <w:p w:rsidR="00677E3A" w:rsidRPr="00407361" w:rsidRDefault="00407361" w:rsidP="00677E3A">
      <w:pPr>
        <w:pStyle w:val="ListParagraph"/>
        <w:spacing w:after="0" w:line="360" w:lineRule="auto"/>
        <w:ind w:left="0"/>
        <w:jc w:val="both"/>
        <w:rPr>
          <w:rFonts w:ascii="Times New Roman" w:hAnsi="Times New Roman" w:cs="Times New Roman"/>
          <w:sz w:val="24"/>
          <w:szCs w:val="24"/>
          <w:u w:val="single"/>
        </w:rPr>
      </w:pPr>
      <w:r w:rsidRPr="00407361">
        <w:rPr>
          <w:rFonts w:ascii="Times New Roman" w:hAnsi="Times New Roman" w:cs="Times New Roman"/>
          <w:sz w:val="24"/>
          <w:szCs w:val="24"/>
          <w:u w:val="single"/>
        </w:rPr>
        <w:t>INTERIM RELIEF GRANTED</w:t>
      </w:r>
    </w:p>
    <w:p w:rsidR="00677E3A" w:rsidRDefault="00677E3A" w:rsidP="00677E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Pending the determination of this matter, applicant is hereby granted the following relief:-</w:t>
      </w:r>
    </w:p>
    <w:p w:rsidR="00677E3A" w:rsidRDefault="00677E3A" w:rsidP="00677E3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shall not proceed to execute the writ issued in case no. HC 5114/11 until this court has determined this matter on the return date.</w:t>
      </w:r>
      <w:r w:rsidR="008C25F8">
        <w:rPr>
          <w:rFonts w:ascii="Times New Roman" w:hAnsi="Times New Roman" w:cs="Times New Roman"/>
          <w:sz w:val="24"/>
          <w:szCs w:val="24"/>
        </w:rPr>
        <w:t>”</w:t>
      </w:r>
    </w:p>
    <w:p w:rsidR="00407361" w:rsidRDefault="00407361" w:rsidP="00407361">
      <w:pPr>
        <w:pStyle w:val="ListParagraph"/>
        <w:spacing w:after="0" w:line="360" w:lineRule="auto"/>
        <w:jc w:val="both"/>
        <w:rPr>
          <w:rFonts w:ascii="Times New Roman" w:hAnsi="Times New Roman" w:cs="Times New Roman"/>
          <w:sz w:val="24"/>
          <w:szCs w:val="24"/>
        </w:rPr>
      </w:pPr>
    </w:p>
    <w:p w:rsidR="00677E3A" w:rsidRDefault="00677E3A" w:rsidP="00677E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opposed the application and in the process raised three points </w:t>
      </w:r>
      <w:r w:rsidRPr="00677E3A">
        <w:rPr>
          <w:rFonts w:ascii="Times New Roman" w:hAnsi="Times New Roman" w:cs="Times New Roman"/>
          <w:i/>
          <w:sz w:val="24"/>
          <w:szCs w:val="24"/>
        </w:rPr>
        <w:t>in limine</w:t>
      </w:r>
      <w:r>
        <w:rPr>
          <w:rFonts w:ascii="Times New Roman" w:hAnsi="Times New Roman" w:cs="Times New Roman"/>
          <w:sz w:val="24"/>
          <w:szCs w:val="24"/>
        </w:rPr>
        <w:t>. These are:</w:t>
      </w:r>
    </w:p>
    <w:p w:rsidR="00407361" w:rsidRDefault="00407361" w:rsidP="004073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application is fatally defective for its failure to comply with Rule 241 in that it</w:t>
      </w:r>
      <w:r w:rsidR="00E12E74">
        <w:rPr>
          <w:rFonts w:ascii="Times New Roman" w:hAnsi="Times New Roman" w:cs="Times New Roman"/>
          <w:sz w:val="24"/>
          <w:szCs w:val="24"/>
        </w:rPr>
        <w:t xml:space="preserve"> i</w:t>
      </w:r>
      <w:r>
        <w:rPr>
          <w:rFonts w:ascii="Times New Roman" w:hAnsi="Times New Roman" w:cs="Times New Roman"/>
          <w:sz w:val="24"/>
          <w:szCs w:val="24"/>
        </w:rPr>
        <w:t>s not in form no. 29.</w:t>
      </w:r>
    </w:p>
    <w:p w:rsidR="00407361" w:rsidRDefault="00407361" w:rsidP="004073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relief being sought was incompetent in that no appeal was pending before the Supreme Court.</w:t>
      </w:r>
    </w:p>
    <w:p w:rsidR="00407361" w:rsidRDefault="00407361" w:rsidP="004073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application was not urgent.</w:t>
      </w:r>
    </w:p>
    <w:p w:rsidR="00407361" w:rsidRDefault="00407361" w:rsidP="00407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judgment is a determination of the three preliminary points raised by the first respondent.</w:t>
      </w:r>
    </w:p>
    <w:p w:rsidR="00407361" w:rsidRPr="008C25F8" w:rsidRDefault="008C25F8" w:rsidP="00407361">
      <w:pPr>
        <w:spacing w:after="0" w:line="360" w:lineRule="auto"/>
        <w:jc w:val="both"/>
        <w:rPr>
          <w:rFonts w:ascii="Times New Roman" w:hAnsi="Times New Roman" w:cs="Times New Roman"/>
          <w:sz w:val="24"/>
          <w:szCs w:val="24"/>
          <w:u w:val="single"/>
        </w:rPr>
      </w:pPr>
      <w:r w:rsidRPr="008C25F8">
        <w:rPr>
          <w:rFonts w:ascii="Times New Roman" w:hAnsi="Times New Roman" w:cs="Times New Roman"/>
          <w:sz w:val="24"/>
          <w:szCs w:val="24"/>
          <w:u w:val="single"/>
        </w:rPr>
        <w:t>BACKGROUND</w:t>
      </w:r>
      <w:r>
        <w:rPr>
          <w:rFonts w:ascii="Times New Roman" w:hAnsi="Times New Roman" w:cs="Times New Roman"/>
          <w:sz w:val="24"/>
          <w:szCs w:val="24"/>
          <w:u w:val="single"/>
        </w:rPr>
        <w:t>:</w:t>
      </w:r>
    </w:p>
    <w:p w:rsidR="00407361" w:rsidRDefault="00407361" w:rsidP="00407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premised on fairly straight forward facts. The first respondent obtained judgment in his favour as against the applicant in case no. HC 5114/11. The </w:t>
      </w:r>
      <w:r w:rsidR="008C25F8">
        <w:rPr>
          <w:rFonts w:ascii="Times New Roman" w:hAnsi="Times New Roman" w:cs="Times New Roman"/>
          <w:sz w:val="24"/>
          <w:szCs w:val="24"/>
        </w:rPr>
        <w:t xml:space="preserve">founding affidavit </w:t>
      </w:r>
      <w:r>
        <w:rPr>
          <w:rFonts w:ascii="Times New Roman" w:hAnsi="Times New Roman" w:cs="Times New Roman"/>
          <w:sz w:val="24"/>
          <w:szCs w:val="24"/>
        </w:rPr>
        <w:t>do</w:t>
      </w:r>
      <w:r w:rsidR="008C25F8">
        <w:rPr>
          <w:rFonts w:ascii="Times New Roman" w:hAnsi="Times New Roman" w:cs="Times New Roman"/>
          <w:sz w:val="24"/>
          <w:szCs w:val="24"/>
        </w:rPr>
        <w:t>es</w:t>
      </w:r>
      <w:r>
        <w:rPr>
          <w:rFonts w:ascii="Times New Roman" w:hAnsi="Times New Roman" w:cs="Times New Roman"/>
          <w:sz w:val="24"/>
          <w:szCs w:val="24"/>
        </w:rPr>
        <w:t xml:space="preserve"> not disclose as to when judgment was </w:t>
      </w:r>
      <w:r w:rsidR="00E416AB">
        <w:rPr>
          <w:rFonts w:ascii="Times New Roman" w:hAnsi="Times New Roman" w:cs="Times New Roman"/>
          <w:sz w:val="24"/>
          <w:szCs w:val="24"/>
        </w:rPr>
        <w:t>handed down but the notice of appeal which was filed as an annexure is the one which says that judgment was handed down on 12 March 2014. However</w:t>
      </w:r>
      <w:r w:rsidR="008C25F8">
        <w:rPr>
          <w:rFonts w:ascii="Times New Roman" w:hAnsi="Times New Roman" w:cs="Times New Roman"/>
          <w:sz w:val="24"/>
          <w:szCs w:val="24"/>
        </w:rPr>
        <w:t>,</w:t>
      </w:r>
      <w:r w:rsidR="00E416AB">
        <w:rPr>
          <w:rFonts w:ascii="Times New Roman" w:hAnsi="Times New Roman" w:cs="Times New Roman"/>
          <w:sz w:val="24"/>
          <w:szCs w:val="24"/>
        </w:rPr>
        <w:t xml:space="preserve"> the applicant, dissatisfied with that judgment, filed an appeal with the Supreme Court on 13 July 2017 under case no. SC 458/17.</w:t>
      </w:r>
    </w:p>
    <w:p w:rsidR="00E416AB" w:rsidRDefault="00E416AB" w:rsidP="00407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24 September 2018, the Registrar of the Supreme Court wrote a letter to the applicant advising him that his appeal had lapsed and was deemed to have been abandoned due to non-compliance with the rules of that court.</w:t>
      </w:r>
    </w:p>
    <w:p w:rsidR="00E416AB" w:rsidRDefault="00E416AB" w:rsidP="00407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22 October 2018 the first respondent issued a writ of execution with the Registrar of the High Court to enforce the judgment in his favour.</w:t>
      </w:r>
    </w:p>
    <w:p w:rsidR="00E416AB" w:rsidRDefault="00E416AB" w:rsidP="00407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according to the founding affidavit, was served with the writ of execution on 3 December 2018 and his attached property was to be removed on 6 December 2018. This </w:t>
      </w:r>
      <w:r w:rsidR="001034A2">
        <w:rPr>
          <w:rFonts w:ascii="Times New Roman" w:hAnsi="Times New Roman" w:cs="Times New Roman"/>
          <w:sz w:val="24"/>
          <w:szCs w:val="24"/>
        </w:rPr>
        <w:t>was said wit</w:t>
      </w:r>
      <w:r>
        <w:rPr>
          <w:rFonts w:ascii="Times New Roman" w:hAnsi="Times New Roman" w:cs="Times New Roman"/>
          <w:sz w:val="24"/>
          <w:szCs w:val="24"/>
        </w:rPr>
        <w:t>h</w:t>
      </w:r>
      <w:r w:rsidR="001034A2">
        <w:rPr>
          <w:rFonts w:ascii="Times New Roman" w:hAnsi="Times New Roman" w:cs="Times New Roman"/>
          <w:sz w:val="24"/>
          <w:szCs w:val="24"/>
        </w:rPr>
        <w:t xml:space="preserve"> </w:t>
      </w:r>
      <w:r>
        <w:rPr>
          <w:rFonts w:ascii="Times New Roman" w:hAnsi="Times New Roman" w:cs="Times New Roman"/>
          <w:sz w:val="24"/>
          <w:szCs w:val="24"/>
        </w:rPr>
        <w:t xml:space="preserve">no </w:t>
      </w:r>
      <w:r w:rsidR="001034A2">
        <w:rPr>
          <w:rFonts w:ascii="Times New Roman" w:hAnsi="Times New Roman" w:cs="Times New Roman"/>
          <w:sz w:val="24"/>
          <w:szCs w:val="24"/>
        </w:rPr>
        <w:t>supporting documents from the Sheriff. It is on the basis of this writ being served on him on 3 December 2018 that the applicant brought this application on 6 December 2018.</w:t>
      </w:r>
    </w:p>
    <w:p w:rsidR="001034A2" w:rsidRDefault="001034A2" w:rsidP="00407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turn to the three preliminary points raised by the first respondent.</w:t>
      </w:r>
    </w:p>
    <w:p w:rsidR="001034A2" w:rsidRDefault="001034A2" w:rsidP="00407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8C25F8">
        <w:rPr>
          <w:rFonts w:ascii="Times New Roman" w:hAnsi="Times New Roman" w:cs="Times New Roman"/>
          <w:sz w:val="24"/>
          <w:szCs w:val="24"/>
          <w:u w:val="single"/>
        </w:rPr>
        <w:t>The use of form no. 29</w:t>
      </w:r>
    </w:p>
    <w:p w:rsidR="001034A2" w:rsidRDefault="001034A2" w:rsidP="00407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1034A2">
        <w:rPr>
          <w:rFonts w:ascii="Times New Roman" w:hAnsi="Times New Roman" w:cs="Times New Roman"/>
          <w:i/>
          <w:sz w:val="24"/>
          <w:szCs w:val="24"/>
        </w:rPr>
        <w:t>Kanokanga</w:t>
      </w:r>
      <w:r>
        <w:rPr>
          <w:rFonts w:ascii="Times New Roman" w:hAnsi="Times New Roman" w:cs="Times New Roman"/>
          <w:sz w:val="24"/>
          <w:szCs w:val="24"/>
        </w:rPr>
        <w:t xml:space="preserve"> who appeared on behalf of the first respondent argued that there was no application before the court because Rule 241 was not complied with particularly the proviso to that Rule.</w:t>
      </w:r>
    </w:p>
    <w:p w:rsidR="001034A2" w:rsidRDefault="001034A2" w:rsidP="00407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Rule 241 reads, </w:t>
      </w:r>
    </w:p>
    <w:p w:rsidR="001034A2" w:rsidRDefault="001034A2" w:rsidP="007E560D">
      <w:pPr>
        <w:spacing w:after="0" w:line="240" w:lineRule="auto"/>
        <w:rPr>
          <w:rFonts w:ascii="Times New Roman" w:hAnsi="Times New Roman" w:cs="Times New Roman"/>
        </w:rPr>
      </w:pPr>
      <w:r>
        <w:rPr>
          <w:rFonts w:ascii="Times New Roman" w:hAnsi="Times New Roman" w:cs="Times New Roman"/>
          <w:sz w:val="24"/>
          <w:szCs w:val="24"/>
        </w:rPr>
        <w:tab/>
      </w:r>
      <w:r w:rsidRPr="007E560D">
        <w:rPr>
          <w:rFonts w:ascii="Times New Roman" w:hAnsi="Times New Roman" w:cs="Times New Roman"/>
        </w:rPr>
        <w:t xml:space="preserve">“241 (1) A chamber application shall be made by means of an entry in the chamber book </w:t>
      </w:r>
      <w:r w:rsidR="007E560D" w:rsidRPr="007E560D">
        <w:rPr>
          <w:rFonts w:ascii="Times New Roman" w:hAnsi="Times New Roman" w:cs="Times New Roman"/>
        </w:rPr>
        <w:tab/>
      </w:r>
      <w:r w:rsidRPr="007E560D">
        <w:rPr>
          <w:rFonts w:ascii="Times New Roman" w:hAnsi="Times New Roman" w:cs="Times New Roman"/>
        </w:rPr>
        <w:t xml:space="preserve">and </w:t>
      </w:r>
      <w:r w:rsidR="007E560D">
        <w:rPr>
          <w:rFonts w:ascii="Times New Roman" w:hAnsi="Times New Roman" w:cs="Times New Roman"/>
        </w:rPr>
        <w:tab/>
      </w:r>
      <w:r w:rsidRPr="007E560D">
        <w:rPr>
          <w:rFonts w:ascii="Times New Roman" w:hAnsi="Times New Roman" w:cs="Times New Roman"/>
        </w:rPr>
        <w:t xml:space="preserve">shall be accompanied by Form 29B duly completed and, except as is provided in </w:t>
      </w:r>
      <w:r w:rsidR="007E560D" w:rsidRPr="007E560D">
        <w:rPr>
          <w:rFonts w:ascii="Times New Roman" w:hAnsi="Times New Roman" w:cs="Times New Roman"/>
        </w:rPr>
        <w:tab/>
      </w:r>
      <w:r w:rsidR="007E560D">
        <w:rPr>
          <w:rFonts w:ascii="Times New Roman" w:hAnsi="Times New Roman" w:cs="Times New Roman"/>
        </w:rPr>
        <w:t xml:space="preserve">subrule </w:t>
      </w:r>
      <w:r w:rsidRPr="007E560D">
        <w:rPr>
          <w:rFonts w:ascii="Times New Roman" w:hAnsi="Times New Roman" w:cs="Times New Roman"/>
        </w:rPr>
        <w:t xml:space="preserve">(2), </w:t>
      </w:r>
      <w:r w:rsidR="007E560D">
        <w:rPr>
          <w:rFonts w:ascii="Times New Roman" w:hAnsi="Times New Roman" w:cs="Times New Roman"/>
        </w:rPr>
        <w:tab/>
      </w:r>
      <w:r w:rsidRPr="007E560D">
        <w:rPr>
          <w:rFonts w:ascii="Times New Roman" w:hAnsi="Times New Roman" w:cs="Times New Roman"/>
        </w:rPr>
        <w:t xml:space="preserve">shall be supported by one or more affidavits setting out the facts upon which the applicant relies. </w:t>
      </w:r>
      <w:r w:rsidR="007E560D">
        <w:rPr>
          <w:rFonts w:ascii="Times New Roman" w:hAnsi="Times New Roman" w:cs="Times New Roman"/>
        </w:rPr>
        <w:lastRenderedPageBreak/>
        <w:tab/>
      </w:r>
      <w:r w:rsidRPr="007E560D">
        <w:rPr>
          <w:rFonts w:ascii="Times New Roman" w:hAnsi="Times New Roman" w:cs="Times New Roman"/>
        </w:rPr>
        <w:t xml:space="preserve">Provided that, when a chamber application is to be served </w:t>
      </w:r>
      <w:r w:rsidR="00280B6D" w:rsidRPr="007E560D">
        <w:rPr>
          <w:rFonts w:ascii="Times New Roman" w:hAnsi="Times New Roman" w:cs="Times New Roman"/>
        </w:rPr>
        <w:t xml:space="preserve">on an </w:t>
      </w:r>
      <w:r w:rsidR="007E560D" w:rsidRPr="007E560D">
        <w:rPr>
          <w:rFonts w:ascii="Times New Roman" w:hAnsi="Times New Roman" w:cs="Times New Roman"/>
        </w:rPr>
        <w:tab/>
      </w:r>
      <w:r w:rsidR="00280B6D" w:rsidRPr="007E560D">
        <w:rPr>
          <w:rFonts w:ascii="Times New Roman" w:hAnsi="Times New Roman" w:cs="Times New Roman"/>
        </w:rPr>
        <w:t xml:space="preserve">interested party, it shall be in </w:t>
      </w:r>
      <w:r w:rsidR="007E560D">
        <w:rPr>
          <w:rFonts w:ascii="Times New Roman" w:hAnsi="Times New Roman" w:cs="Times New Roman"/>
        </w:rPr>
        <w:tab/>
      </w:r>
      <w:r w:rsidR="00280B6D" w:rsidRPr="007E560D">
        <w:rPr>
          <w:rFonts w:ascii="Times New Roman" w:hAnsi="Times New Roman" w:cs="Times New Roman"/>
        </w:rPr>
        <w:t>Form No. 29 with appropriate modifications.”</w:t>
      </w:r>
    </w:p>
    <w:p w:rsidR="007E560D" w:rsidRPr="007E560D" w:rsidRDefault="007E560D" w:rsidP="007E560D">
      <w:pPr>
        <w:spacing w:after="0" w:line="240" w:lineRule="auto"/>
        <w:jc w:val="both"/>
        <w:rPr>
          <w:rFonts w:ascii="Times New Roman" w:hAnsi="Times New Roman" w:cs="Times New Roman"/>
        </w:rPr>
      </w:pPr>
    </w:p>
    <w:p w:rsidR="00280B6D" w:rsidRDefault="00280B6D" w:rsidP="00407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further argued that the form used by the applicant was neither form 29B nor 29. This position could not be disputed because the form used speaks for itself (it’s a </w:t>
      </w:r>
      <w:r w:rsidRPr="00280B6D">
        <w:rPr>
          <w:rFonts w:ascii="Times New Roman" w:hAnsi="Times New Roman" w:cs="Times New Roman"/>
          <w:i/>
          <w:sz w:val="24"/>
          <w:szCs w:val="24"/>
        </w:rPr>
        <w:t>re</w:t>
      </w:r>
      <w:r w:rsidR="0067529E">
        <w:rPr>
          <w:rFonts w:ascii="Times New Roman" w:hAnsi="Times New Roman" w:cs="Times New Roman"/>
          <w:i/>
          <w:sz w:val="24"/>
          <w:szCs w:val="24"/>
        </w:rPr>
        <w:t>s</w:t>
      </w:r>
      <w:r w:rsidRPr="00280B6D">
        <w:rPr>
          <w:rFonts w:ascii="Times New Roman" w:hAnsi="Times New Roman" w:cs="Times New Roman"/>
          <w:i/>
          <w:sz w:val="24"/>
          <w:szCs w:val="24"/>
        </w:rPr>
        <w:t xml:space="preserve"> ipsa </w:t>
      </w:r>
      <w:r w:rsidR="0067529E">
        <w:rPr>
          <w:rFonts w:ascii="Times New Roman" w:hAnsi="Times New Roman" w:cs="Times New Roman"/>
          <w:i/>
          <w:sz w:val="24"/>
          <w:szCs w:val="24"/>
        </w:rPr>
        <w:t>l</w:t>
      </w:r>
      <w:r w:rsidRPr="00280B6D">
        <w:rPr>
          <w:rFonts w:ascii="Times New Roman" w:hAnsi="Times New Roman" w:cs="Times New Roman"/>
          <w:i/>
          <w:sz w:val="24"/>
          <w:szCs w:val="24"/>
        </w:rPr>
        <w:t>oquitur</w:t>
      </w:r>
      <w:r>
        <w:rPr>
          <w:rFonts w:ascii="Times New Roman" w:hAnsi="Times New Roman" w:cs="Times New Roman"/>
          <w:sz w:val="24"/>
          <w:szCs w:val="24"/>
        </w:rPr>
        <w:t xml:space="preserve"> situation). Counsel for the </w:t>
      </w:r>
      <w:r w:rsidR="007E560D">
        <w:rPr>
          <w:rFonts w:ascii="Times New Roman" w:hAnsi="Times New Roman" w:cs="Times New Roman"/>
          <w:sz w:val="24"/>
          <w:szCs w:val="24"/>
        </w:rPr>
        <w:t xml:space="preserve">first respondent urged the court to remove the matter from the </w:t>
      </w:r>
      <w:r w:rsidR="008C25F8">
        <w:rPr>
          <w:rFonts w:ascii="Times New Roman" w:hAnsi="Times New Roman" w:cs="Times New Roman"/>
          <w:sz w:val="24"/>
          <w:szCs w:val="24"/>
        </w:rPr>
        <w:t>roll w</w:t>
      </w:r>
      <w:r w:rsidR="007E560D">
        <w:rPr>
          <w:rFonts w:ascii="Times New Roman" w:hAnsi="Times New Roman" w:cs="Times New Roman"/>
          <w:sz w:val="24"/>
          <w:szCs w:val="24"/>
        </w:rPr>
        <w:t xml:space="preserve">ith costs. He relied among other cases on the case of </w:t>
      </w:r>
      <w:r w:rsidR="007E560D" w:rsidRPr="007E560D">
        <w:rPr>
          <w:rFonts w:ascii="Times New Roman" w:hAnsi="Times New Roman" w:cs="Times New Roman"/>
          <w:i/>
          <w:sz w:val="24"/>
          <w:szCs w:val="24"/>
        </w:rPr>
        <w:t>George Katsimberis</w:t>
      </w:r>
      <w:r w:rsidR="007E560D">
        <w:rPr>
          <w:rFonts w:ascii="Times New Roman" w:hAnsi="Times New Roman" w:cs="Times New Roman"/>
          <w:sz w:val="24"/>
          <w:szCs w:val="24"/>
        </w:rPr>
        <w:t xml:space="preserve"> </w:t>
      </w:r>
      <w:r w:rsidR="007E560D" w:rsidRPr="007E560D">
        <w:rPr>
          <w:rFonts w:ascii="Times New Roman" w:hAnsi="Times New Roman" w:cs="Times New Roman"/>
          <w:i/>
          <w:sz w:val="24"/>
          <w:szCs w:val="24"/>
        </w:rPr>
        <w:t>&amp; Others</w:t>
      </w:r>
      <w:r w:rsidR="007E560D">
        <w:rPr>
          <w:rFonts w:ascii="Times New Roman" w:hAnsi="Times New Roman" w:cs="Times New Roman"/>
          <w:sz w:val="24"/>
          <w:szCs w:val="24"/>
        </w:rPr>
        <w:t xml:space="preserve"> v </w:t>
      </w:r>
      <w:r w:rsidR="007E560D" w:rsidRPr="007E560D">
        <w:rPr>
          <w:rFonts w:ascii="Times New Roman" w:hAnsi="Times New Roman" w:cs="Times New Roman"/>
          <w:i/>
          <w:sz w:val="24"/>
          <w:szCs w:val="24"/>
        </w:rPr>
        <w:t>Kenneth Raydon Sharpe &amp; Others</w:t>
      </w:r>
      <w:r w:rsidR="007E560D">
        <w:rPr>
          <w:rFonts w:ascii="Times New Roman" w:hAnsi="Times New Roman" w:cs="Times New Roman"/>
          <w:sz w:val="24"/>
          <w:szCs w:val="24"/>
        </w:rPr>
        <w:t xml:space="preserve"> HH 649-18.</w:t>
      </w:r>
    </w:p>
    <w:p w:rsidR="007E560D" w:rsidRDefault="007E560D" w:rsidP="00407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7E560D">
        <w:rPr>
          <w:rFonts w:ascii="Times New Roman" w:hAnsi="Times New Roman" w:cs="Times New Roman"/>
          <w:i/>
          <w:sz w:val="24"/>
          <w:szCs w:val="24"/>
        </w:rPr>
        <w:t>Warara</w:t>
      </w:r>
      <w:r>
        <w:rPr>
          <w:rFonts w:ascii="Times New Roman" w:hAnsi="Times New Roman" w:cs="Times New Roman"/>
          <w:sz w:val="24"/>
          <w:szCs w:val="24"/>
        </w:rPr>
        <w:t xml:space="preserve"> who appeared for the applicant conceded that the form used neither took the template of form 29B nor 29. He tried to distinguish the judgment in the case of </w:t>
      </w:r>
      <w:r w:rsidRPr="007E560D">
        <w:rPr>
          <w:rFonts w:ascii="Times New Roman" w:hAnsi="Times New Roman" w:cs="Times New Roman"/>
          <w:i/>
          <w:sz w:val="24"/>
          <w:szCs w:val="24"/>
        </w:rPr>
        <w:t>Katsimberis</w:t>
      </w:r>
      <w:r>
        <w:rPr>
          <w:rFonts w:ascii="Times New Roman" w:hAnsi="Times New Roman" w:cs="Times New Roman"/>
          <w:sz w:val="24"/>
          <w:szCs w:val="24"/>
        </w:rPr>
        <w:t xml:space="preserve"> (supra) which first respondent relied on, in that it dealt with the application for rescission of judgment. The only explanation which Mr </w:t>
      </w:r>
      <w:r w:rsidRPr="007E560D">
        <w:rPr>
          <w:rFonts w:ascii="Times New Roman" w:hAnsi="Times New Roman" w:cs="Times New Roman"/>
          <w:i/>
          <w:sz w:val="24"/>
          <w:szCs w:val="24"/>
        </w:rPr>
        <w:t>Warara</w:t>
      </w:r>
      <w:r>
        <w:rPr>
          <w:rFonts w:ascii="Times New Roman" w:hAnsi="Times New Roman" w:cs="Times New Roman"/>
          <w:sz w:val="24"/>
          <w:szCs w:val="24"/>
        </w:rPr>
        <w:t xml:space="preserve"> gave for non-compliance was that it was a typographical error. He referred to Rule 4C</w:t>
      </w:r>
      <w:r w:rsidR="00871AE8">
        <w:rPr>
          <w:rFonts w:ascii="Times New Roman" w:hAnsi="Times New Roman" w:cs="Times New Roman"/>
          <w:sz w:val="24"/>
          <w:szCs w:val="24"/>
        </w:rPr>
        <w:t xml:space="preserve"> through which he smuggled an application for condonation. Rule 4C deals with the discretion given to a judge to direct, authorise or condone any departure from the provisions of the rules but only when the court is satisfied that the departure is in the interests of justice.</w:t>
      </w:r>
    </w:p>
    <w:p w:rsidR="006A672E" w:rsidRPr="005E6815" w:rsidRDefault="00871AE8" w:rsidP="006A67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3C695A">
        <w:rPr>
          <w:rFonts w:ascii="Times New Roman" w:hAnsi="Times New Roman" w:cs="Times New Roman"/>
          <w:i/>
          <w:sz w:val="24"/>
          <w:szCs w:val="24"/>
        </w:rPr>
        <w:t>Warara</w:t>
      </w:r>
      <w:r>
        <w:rPr>
          <w:rFonts w:ascii="Times New Roman" w:hAnsi="Times New Roman" w:cs="Times New Roman"/>
          <w:sz w:val="24"/>
          <w:szCs w:val="24"/>
        </w:rPr>
        <w:t xml:space="preserve"> has not shown that the departure is required in the interests of justice. Furthermore, an application for condonation must have pioneered </w:t>
      </w:r>
      <w:r w:rsidR="008C25F8">
        <w:rPr>
          <w:rFonts w:ascii="Times New Roman" w:hAnsi="Times New Roman" w:cs="Times New Roman"/>
          <w:sz w:val="24"/>
          <w:szCs w:val="24"/>
        </w:rPr>
        <w:t xml:space="preserve">at </w:t>
      </w:r>
      <w:r>
        <w:rPr>
          <w:rFonts w:ascii="Times New Roman" w:hAnsi="Times New Roman" w:cs="Times New Roman"/>
          <w:sz w:val="24"/>
          <w:szCs w:val="24"/>
        </w:rPr>
        <w:t xml:space="preserve">the hearing. To wait for the other party to address the court and only move for condonation during a response does not show alertness </w:t>
      </w:r>
      <w:r w:rsidR="008C25F8" w:rsidRPr="008C25F8">
        <w:rPr>
          <w:rFonts w:ascii="Times New Roman" w:hAnsi="Times New Roman" w:cs="Times New Roman"/>
          <w:sz w:val="24"/>
          <w:szCs w:val="24"/>
        </w:rPr>
        <w:t>by the applicant</w:t>
      </w:r>
      <w:r w:rsidR="006A672E" w:rsidRPr="005E6815">
        <w:rPr>
          <w:rFonts w:ascii="Times New Roman" w:hAnsi="Times New Roman" w:cs="Times New Roman"/>
          <w:sz w:val="24"/>
          <w:szCs w:val="24"/>
        </w:rPr>
        <w:t xml:space="preserve"> to comply with the rules. None compliance with r 241 is fatal to the application. I associate myself with the remarks of </w:t>
      </w:r>
      <w:r w:rsidR="006A672E" w:rsidRPr="005E6815">
        <w:rPr>
          <w:rFonts w:ascii="Times New Roman" w:hAnsi="Times New Roman" w:cs="Times New Roman"/>
          <w:smallCaps/>
          <w:sz w:val="24"/>
          <w:szCs w:val="24"/>
        </w:rPr>
        <w:t xml:space="preserve">Mafusire J </w:t>
      </w:r>
      <w:r w:rsidR="006A672E" w:rsidRPr="005E6815">
        <w:rPr>
          <w:rFonts w:ascii="Times New Roman" w:hAnsi="Times New Roman" w:cs="Times New Roman"/>
          <w:sz w:val="24"/>
          <w:szCs w:val="24"/>
        </w:rPr>
        <w:t xml:space="preserve">in the case of </w:t>
      </w:r>
      <w:r w:rsidR="006A672E" w:rsidRPr="005E6815">
        <w:rPr>
          <w:rFonts w:ascii="Times New Roman" w:hAnsi="Times New Roman" w:cs="Times New Roman"/>
          <w:i/>
          <w:sz w:val="24"/>
          <w:szCs w:val="24"/>
        </w:rPr>
        <w:t>Marick Trading Pvt Ltd</w:t>
      </w:r>
      <w:r w:rsidR="006A672E" w:rsidRPr="005E6815">
        <w:rPr>
          <w:rFonts w:ascii="Times New Roman" w:hAnsi="Times New Roman" w:cs="Times New Roman"/>
          <w:sz w:val="24"/>
          <w:szCs w:val="24"/>
        </w:rPr>
        <w:t xml:space="preserve"> v </w:t>
      </w:r>
      <w:r w:rsidR="006A672E" w:rsidRPr="005E6815">
        <w:rPr>
          <w:rFonts w:ascii="Times New Roman" w:hAnsi="Times New Roman" w:cs="Times New Roman"/>
          <w:i/>
          <w:sz w:val="24"/>
          <w:szCs w:val="24"/>
        </w:rPr>
        <w:t xml:space="preserve">Old Mutual Life Assurance Co. of Zimbabwe Pvt Ltd &amp; Ano </w:t>
      </w:r>
      <w:r w:rsidR="006A672E" w:rsidRPr="005E6815">
        <w:rPr>
          <w:rFonts w:ascii="Times New Roman" w:hAnsi="Times New Roman" w:cs="Times New Roman"/>
          <w:sz w:val="24"/>
          <w:szCs w:val="24"/>
        </w:rPr>
        <w:t xml:space="preserve">HH 667-15. The case is on all fours on this point with the present case. In dealing with </w:t>
      </w:r>
      <w:r w:rsidR="008C25F8">
        <w:rPr>
          <w:rFonts w:ascii="Times New Roman" w:hAnsi="Times New Roman" w:cs="Times New Roman"/>
          <w:sz w:val="24"/>
          <w:szCs w:val="24"/>
        </w:rPr>
        <w:t>the</w:t>
      </w:r>
      <w:r w:rsidR="006A672E" w:rsidRPr="005E6815">
        <w:rPr>
          <w:rFonts w:ascii="Times New Roman" w:hAnsi="Times New Roman" w:cs="Times New Roman"/>
          <w:sz w:val="24"/>
          <w:szCs w:val="24"/>
        </w:rPr>
        <w:t xml:space="preserve"> situation the learned Judge had this to say;</w:t>
      </w:r>
    </w:p>
    <w:p w:rsidR="006A672E" w:rsidRPr="005E6815" w:rsidRDefault="006A672E" w:rsidP="006A672E">
      <w:pPr>
        <w:spacing w:after="0" w:line="240" w:lineRule="auto"/>
        <w:ind w:left="720"/>
        <w:jc w:val="both"/>
        <w:rPr>
          <w:rFonts w:ascii="Times New Roman" w:hAnsi="Times New Roman" w:cs="Times New Roman"/>
        </w:rPr>
      </w:pPr>
      <w:r w:rsidRPr="005E6815">
        <w:rPr>
          <w:rFonts w:ascii="Times New Roman" w:hAnsi="Times New Roman" w:cs="Times New Roman"/>
          <w:sz w:val="24"/>
          <w:szCs w:val="24"/>
        </w:rPr>
        <w:t>“</w:t>
      </w:r>
      <w:r w:rsidRPr="005E6815">
        <w:rPr>
          <w:rFonts w:ascii="Times New Roman" w:hAnsi="Times New Roman" w:cs="Times New Roman"/>
        </w:rPr>
        <w:t xml:space="preserve">The point </w:t>
      </w:r>
      <w:r w:rsidRPr="005E6815">
        <w:rPr>
          <w:rFonts w:ascii="Times New Roman" w:hAnsi="Times New Roman" w:cs="Times New Roman"/>
          <w:i/>
        </w:rPr>
        <w:t>in limine</w:t>
      </w:r>
      <w:r w:rsidRPr="005E6815">
        <w:rPr>
          <w:rFonts w:ascii="Times New Roman" w:hAnsi="Times New Roman" w:cs="Times New Roman"/>
        </w:rPr>
        <w:t xml:space="preserve"> by the respondent was that there was nothing before me to determine because the applicant’s application was neither in Form No. 29 nor Form 29B as required by r 241 (1) of the Rules of this Court….</w:t>
      </w:r>
    </w:p>
    <w:p w:rsidR="006A672E" w:rsidRPr="005E6815" w:rsidRDefault="006A672E" w:rsidP="006A672E">
      <w:pPr>
        <w:spacing w:after="0" w:line="240" w:lineRule="auto"/>
        <w:ind w:left="720"/>
        <w:jc w:val="both"/>
        <w:rPr>
          <w:rFonts w:ascii="Times New Roman" w:hAnsi="Times New Roman" w:cs="Times New Roman"/>
        </w:rPr>
      </w:pPr>
      <w:r w:rsidRPr="005E6815">
        <w:rPr>
          <w:rFonts w:ascii="Times New Roman" w:hAnsi="Times New Roman" w:cs="Times New Roman"/>
          <w:i/>
        </w:rPr>
        <w:t>In Casu</w:t>
      </w:r>
      <w:r w:rsidRPr="005E6815">
        <w:rPr>
          <w:rFonts w:ascii="Times New Roman" w:hAnsi="Times New Roman" w:cs="Times New Roman"/>
        </w:rPr>
        <w:t>, the applicant’s urgent application was one to be served. Indeed it was served. So it had to be in Form No. 29. But it was not …..</w:t>
      </w:r>
    </w:p>
    <w:p w:rsidR="006A672E" w:rsidRPr="005E6815" w:rsidRDefault="006A672E" w:rsidP="006A672E">
      <w:pPr>
        <w:spacing w:after="0" w:line="240" w:lineRule="auto"/>
        <w:ind w:left="720"/>
        <w:jc w:val="both"/>
        <w:rPr>
          <w:rFonts w:ascii="Times New Roman" w:hAnsi="Times New Roman" w:cs="Times New Roman"/>
        </w:rPr>
      </w:pPr>
      <w:r w:rsidRPr="005E6815">
        <w:rPr>
          <w:rFonts w:ascii="Times New Roman" w:hAnsi="Times New Roman" w:cs="Times New Roman"/>
        </w:rPr>
        <w:t>But all that is required of litigants is simply to copy and paste either Form 29B o</w:t>
      </w:r>
      <w:r w:rsidR="008C25F8">
        <w:rPr>
          <w:rFonts w:ascii="Times New Roman" w:hAnsi="Times New Roman" w:cs="Times New Roman"/>
        </w:rPr>
        <w:t>r</w:t>
      </w:r>
      <w:r w:rsidRPr="005E6815">
        <w:rPr>
          <w:rFonts w:ascii="Times New Roman" w:hAnsi="Times New Roman" w:cs="Times New Roman"/>
        </w:rPr>
        <w:t xml:space="preserve"> Form 29, the latter with appropriate modification if the application is a chamber application that needs to be served on interested parties.</w:t>
      </w:r>
    </w:p>
    <w:p w:rsidR="006A672E" w:rsidRPr="005E6815" w:rsidRDefault="006A672E" w:rsidP="006A672E">
      <w:pPr>
        <w:spacing w:after="0" w:line="240" w:lineRule="auto"/>
        <w:ind w:left="720"/>
        <w:jc w:val="both"/>
        <w:rPr>
          <w:rFonts w:ascii="Times New Roman" w:hAnsi="Times New Roman" w:cs="Times New Roman"/>
        </w:rPr>
      </w:pPr>
      <w:r w:rsidRPr="005E6815">
        <w:rPr>
          <w:rFonts w:ascii="Times New Roman" w:hAnsi="Times New Roman" w:cs="Times New Roman"/>
        </w:rPr>
        <w:t xml:space="preserve">Form 29 is for use in ordinary court applications, or those chamber applications that require to be served. One of its most important features is that it sets out a plethora of procedural rights. It alerts the respondent to those rights. For example, in notifying the respondent of the court application, </w:t>
      </w:r>
      <w:r w:rsidRPr="005E6815">
        <w:rPr>
          <w:rFonts w:ascii="Times New Roman" w:hAnsi="Times New Roman" w:cs="Times New Roman"/>
        </w:rPr>
        <w:lastRenderedPageBreak/>
        <w:t>the form also notifies the respondent of his right to oppose the application and warns him of the consequences of failure to file opposing papers timeously…..</w:t>
      </w:r>
    </w:p>
    <w:p w:rsidR="006A672E" w:rsidRDefault="006A672E" w:rsidP="006A672E">
      <w:pPr>
        <w:spacing w:after="0" w:line="240" w:lineRule="auto"/>
        <w:ind w:left="720"/>
        <w:jc w:val="both"/>
        <w:rPr>
          <w:rFonts w:ascii="Times New Roman" w:hAnsi="Times New Roman" w:cs="Times New Roman"/>
        </w:rPr>
      </w:pPr>
      <w:r w:rsidRPr="005E6815">
        <w:rPr>
          <w:rFonts w:ascii="Times New Roman" w:hAnsi="Times New Roman" w:cs="Times New Roman"/>
        </w:rPr>
        <w:t>The courts, both in this jurisdiction and elsewhere, have repeatedly drawn attention to the need to follow the rules on this. It is not a “</w:t>
      </w:r>
      <w:r w:rsidRPr="005E6815">
        <w:rPr>
          <w:rFonts w:ascii="Times New Roman" w:hAnsi="Times New Roman" w:cs="Times New Roman"/>
          <w:b/>
        </w:rPr>
        <w:t>sterile</w:t>
      </w:r>
      <w:r w:rsidRPr="005E6815">
        <w:rPr>
          <w:rFonts w:ascii="Times New Roman" w:hAnsi="Times New Roman" w:cs="Times New Roman"/>
        </w:rPr>
        <w:t>” argument about forms”</w:t>
      </w:r>
    </w:p>
    <w:p w:rsidR="006A672E" w:rsidRPr="005E6815" w:rsidRDefault="006A672E" w:rsidP="006A672E">
      <w:pPr>
        <w:spacing w:after="0" w:line="240" w:lineRule="auto"/>
        <w:ind w:left="720"/>
        <w:jc w:val="both"/>
        <w:rPr>
          <w:rFonts w:ascii="Times New Roman" w:hAnsi="Times New Roman" w:cs="Times New Roman"/>
        </w:rPr>
      </w:pPr>
    </w:p>
    <w:p w:rsidR="006A672E" w:rsidRPr="005E6815" w:rsidRDefault="006A672E" w:rsidP="006A672E">
      <w:pPr>
        <w:spacing w:after="0" w:line="360" w:lineRule="auto"/>
        <w:jc w:val="both"/>
        <w:rPr>
          <w:rFonts w:ascii="Times New Roman" w:hAnsi="Times New Roman" w:cs="Times New Roman"/>
          <w:sz w:val="24"/>
          <w:szCs w:val="24"/>
        </w:rPr>
      </w:pPr>
      <w:r w:rsidRPr="005E6815">
        <w:rPr>
          <w:rFonts w:ascii="Times New Roman" w:hAnsi="Times New Roman" w:cs="Times New Roman"/>
          <w:sz w:val="24"/>
          <w:szCs w:val="24"/>
        </w:rPr>
        <w:tab/>
        <w:t xml:space="preserve">The Honourable Judge relied on a number of authorities one of which was the case of </w:t>
      </w:r>
      <w:r w:rsidRPr="005E6815">
        <w:rPr>
          <w:rFonts w:ascii="Times New Roman" w:hAnsi="Times New Roman" w:cs="Times New Roman"/>
          <w:i/>
          <w:sz w:val="24"/>
          <w:szCs w:val="24"/>
        </w:rPr>
        <w:t>Simross Vintners (Pty) Ltd</w:t>
      </w:r>
      <w:r w:rsidRPr="005E6815">
        <w:rPr>
          <w:rFonts w:ascii="Times New Roman" w:hAnsi="Times New Roman" w:cs="Times New Roman"/>
          <w:sz w:val="24"/>
          <w:szCs w:val="24"/>
        </w:rPr>
        <w:t xml:space="preserve"> v </w:t>
      </w:r>
      <w:r w:rsidRPr="005E6815">
        <w:rPr>
          <w:rFonts w:ascii="Times New Roman" w:hAnsi="Times New Roman" w:cs="Times New Roman"/>
          <w:i/>
          <w:sz w:val="24"/>
          <w:szCs w:val="24"/>
        </w:rPr>
        <w:t>Vermeulen</w:t>
      </w:r>
      <w:r>
        <w:rPr>
          <w:rFonts w:ascii="Times New Roman" w:hAnsi="Times New Roman" w:cs="Times New Roman"/>
          <w:sz w:val="24"/>
          <w:szCs w:val="24"/>
        </w:rPr>
        <w:t>.</w:t>
      </w:r>
      <w:r w:rsidRPr="005E6815">
        <w:rPr>
          <w:rFonts w:ascii="Times New Roman" w:hAnsi="Times New Roman" w:cs="Times New Roman"/>
          <w:sz w:val="24"/>
          <w:szCs w:val="24"/>
        </w:rPr>
        <w:t xml:space="preserve"> </w:t>
      </w:r>
      <w:r w:rsidRPr="005E6815">
        <w:rPr>
          <w:rFonts w:ascii="Times New Roman" w:hAnsi="Times New Roman" w:cs="Times New Roman"/>
          <w:i/>
          <w:sz w:val="24"/>
          <w:szCs w:val="24"/>
        </w:rPr>
        <w:t>VRG Africa (Pty) Ltd</w:t>
      </w:r>
      <w:r w:rsidRPr="005E6815">
        <w:rPr>
          <w:rFonts w:ascii="Times New Roman" w:hAnsi="Times New Roman" w:cs="Times New Roman"/>
          <w:sz w:val="24"/>
          <w:szCs w:val="24"/>
        </w:rPr>
        <w:t xml:space="preserve"> v </w:t>
      </w:r>
      <w:r w:rsidRPr="005E6815">
        <w:rPr>
          <w:rFonts w:ascii="Times New Roman" w:hAnsi="Times New Roman" w:cs="Times New Roman"/>
          <w:i/>
          <w:sz w:val="24"/>
          <w:szCs w:val="24"/>
        </w:rPr>
        <w:t>Walters t/a Trend Litho</w:t>
      </w:r>
      <w:r>
        <w:rPr>
          <w:rFonts w:ascii="Times New Roman" w:hAnsi="Times New Roman" w:cs="Times New Roman"/>
          <w:sz w:val="24"/>
          <w:szCs w:val="24"/>
        </w:rPr>
        <w:t>.</w:t>
      </w:r>
      <w:r w:rsidRPr="005E6815">
        <w:rPr>
          <w:rFonts w:ascii="Times New Roman" w:hAnsi="Times New Roman" w:cs="Times New Roman"/>
          <w:sz w:val="24"/>
          <w:szCs w:val="24"/>
        </w:rPr>
        <w:t xml:space="preserve"> </w:t>
      </w:r>
      <w:r w:rsidRPr="005E6815">
        <w:rPr>
          <w:rFonts w:ascii="Times New Roman" w:hAnsi="Times New Roman" w:cs="Times New Roman"/>
          <w:i/>
          <w:sz w:val="24"/>
          <w:szCs w:val="24"/>
        </w:rPr>
        <w:t>Consolidated Credit Corporation (Pty) Ltd</w:t>
      </w:r>
      <w:r w:rsidRPr="005E6815">
        <w:rPr>
          <w:rFonts w:ascii="Times New Roman" w:hAnsi="Times New Roman" w:cs="Times New Roman"/>
          <w:sz w:val="24"/>
          <w:szCs w:val="24"/>
        </w:rPr>
        <w:t xml:space="preserve"> v </w:t>
      </w:r>
      <w:r w:rsidRPr="005E6815">
        <w:rPr>
          <w:rFonts w:ascii="Times New Roman" w:hAnsi="Times New Roman" w:cs="Times New Roman"/>
          <w:i/>
          <w:sz w:val="24"/>
          <w:szCs w:val="24"/>
        </w:rPr>
        <w:t>Van Der Westhuizen</w:t>
      </w:r>
      <w:r w:rsidRPr="005E6815">
        <w:rPr>
          <w:rFonts w:ascii="Times New Roman" w:hAnsi="Times New Roman" w:cs="Times New Roman"/>
          <w:sz w:val="24"/>
          <w:szCs w:val="24"/>
        </w:rPr>
        <w:t xml:space="preserve"> 1978 (1) SA 779 (T) at pp 783 H – 784A where </w:t>
      </w:r>
      <w:r w:rsidRPr="005E6815">
        <w:rPr>
          <w:rFonts w:ascii="Times New Roman" w:hAnsi="Times New Roman" w:cs="Times New Roman"/>
          <w:smallCaps/>
          <w:sz w:val="24"/>
          <w:szCs w:val="24"/>
        </w:rPr>
        <w:t>Coetzee J</w:t>
      </w:r>
      <w:r w:rsidRPr="005E6815">
        <w:rPr>
          <w:rFonts w:ascii="Times New Roman" w:hAnsi="Times New Roman" w:cs="Times New Roman"/>
          <w:sz w:val="24"/>
          <w:szCs w:val="24"/>
        </w:rPr>
        <w:t xml:space="preserve"> said:</w:t>
      </w:r>
    </w:p>
    <w:p w:rsidR="006A672E" w:rsidRDefault="006A672E" w:rsidP="006A672E">
      <w:pPr>
        <w:spacing w:after="0" w:line="240" w:lineRule="auto"/>
        <w:ind w:left="720"/>
        <w:jc w:val="both"/>
        <w:rPr>
          <w:rFonts w:ascii="Times New Roman" w:hAnsi="Times New Roman" w:cs="Times New Roman"/>
        </w:rPr>
      </w:pPr>
      <w:r w:rsidRPr="006728A2">
        <w:rPr>
          <w:rFonts w:ascii="Times New Roman" w:hAnsi="Times New Roman" w:cs="Times New Roman"/>
        </w:rPr>
        <w:t>“……..[T]he more fundamental difficulty arises that the document which purports to be a notice of motion is, as I have indicated , a nullity and I have grave doubt whether the court has power under this Rule to repair a nullity, a concept in law which c</w:t>
      </w:r>
      <w:r>
        <w:rPr>
          <w:rFonts w:ascii="Times New Roman" w:hAnsi="Times New Roman" w:cs="Times New Roman"/>
        </w:rPr>
        <w:t>a</w:t>
      </w:r>
      <w:r w:rsidRPr="006728A2">
        <w:rPr>
          <w:rFonts w:ascii="Times New Roman" w:hAnsi="Times New Roman" w:cs="Times New Roman"/>
        </w:rPr>
        <w:t>rries within itself all the elements of irreparability. …in addition it must be emphasized that F</w:t>
      </w:r>
      <w:r>
        <w:rPr>
          <w:rFonts w:ascii="Times New Roman" w:hAnsi="Times New Roman" w:cs="Times New Roman"/>
        </w:rPr>
        <w:t>o</w:t>
      </w:r>
      <w:r w:rsidRPr="006728A2">
        <w:rPr>
          <w:rFonts w:ascii="Times New Roman" w:hAnsi="Times New Roman" w:cs="Times New Roman"/>
        </w:rPr>
        <w:t>rm 2 (a) contains a description of procedural rights of the respondent aft</w:t>
      </w:r>
      <w:r>
        <w:rPr>
          <w:rFonts w:ascii="Times New Roman" w:hAnsi="Times New Roman" w:cs="Times New Roman"/>
        </w:rPr>
        <w:t>e</w:t>
      </w:r>
      <w:r w:rsidRPr="006728A2">
        <w:rPr>
          <w:rFonts w:ascii="Times New Roman" w:hAnsi="Times New Roman" w:cs="Times New Roman"/>
        </w:rPr>
        <w:t>r service of the notice of motion. These rights are considerable and substantial. How could a court, even i</w:t>
      </w:r>
      <w:r>
        <w:rPr>
          <w:rFonts w:ascii="Times New Roman" w:hAnsi="Times New Roman" w:cs="Times New Roman"/>
        </w:rPr>
        <w:t>f</w:t>
      </w:r>
      <w:r w:rsidRPr="006728A2">
        <w:rPr>
          <w:rFonts w:ascii="Times New Roman" w:hAnsi="Times New Roman" w:cs="Times New Roman"/>
        </w:rPr>
        <w:t xml:space="preserve"> it were not a nullity, put a blue pencil through all these rights in the absence of the person in whom they reside and without notice to him that such an order which abrogates his rights might be made. This application is struck off the roll”</w:t>
      </w:r>
    </w:p>
    <w:p w:rsidR="006A672E" w:rsidRPr="006728A2" w:rsidRDefault="006A672E" w:rsidP="006A672E">
      <w:pPr>
        <w:spacing w:after="0" w:line="240" w:lineRule="auto"/>
        <w:ind w:left="720"/>
        <w:jc w:val="both"/>
        <w:rPr>
          <w:rFonts w:ascii="Times New Roman" w:hAnsi="Times New Roman" w:cs="Times New Roman"/>
        </w:rPr>
      </w:pPr>
    </w:p>
    <w:p w:rsidR="006A672E" w:rsidRPr="006728A2" w:rsidRDefault="006A672E" w:rsidP="006A672E">
      <w:pPr>
        <w:spacing w:after="0" w:line="360" w:lineRule="auto"/>
        <w:jc w:val="both"/>
        <w:rPr>
          <w:rFonts w:ascii="Times New Roman" w:hAnsi="Times New Roman" w:cs="Times New Roman"/>
          <w:i/>
          <w:sz w:val="24"/>
          <w:szCs w:val="24"/>
        </w:rPr>
      </w:pPr>
      <w:r w:rsidRPr="005E6815">
        <w:rPr>
          <w:rFonts w:ascii="Times New Roman" w:hAnsi="Times New Roman" w:cs="Times New Roman"/>
          <w:sz w:val="24"/>
          <w:szCs w:val="24"/>
        </w:rPr>
        <w:tab/>
        <w:t xml:space="preserve">I can do no better than uphold this point </w:t>
      </w:r>
      <w:r w:rsidRPr="006728A2">
        <w:rPr>
          <w:rFonts w:ascii="Times New Roman" w:hAnsi="Times New Roman" w:cs="Times New Roman"/>
          <w:i/>
          <w:sz w:val="24"/>
          <w:szCs w:val="24"/>
        </w:rPr>
        <w:t>in limine.</w:t>
      </w:r>
    </w:p>
    <w:p w:rsidR="006A672E" w:rsidRPr="005E6815" w:rsidRDefault="006A672E" w:rsidP="006A672E">
      <w:pPr>
        <w:spacing w:after="0" w:line="360" w:lineRule="auto"/>
        <w:jc w:val="both"/>
        <w:rPr>
          <w:rFonts w:ascii="Times New Roman" w:hAnsi="Times New Roman" w:cs="Times New Roman"/>
          <w:sz w:val="24"/>
          <w:szCs w:val="24"/>
        </w:rPr>
      </w:pPr>
      <w:r w:rsidRPr="005E6815">
        <w:rPr>
          <w:rFonts w:ascii="Times New Roman" w:hAnsi="Times New Roman" w:cs="Times New Roman"/>
          <w:sz w:val="24"/>
          <w:szCs w:val="24"/>
        </w:rPr>
        <w:tab/>
        <w:t>2.</w:t>
      </w:r>
      <w:r w:rsidRPr="005E6815">
        <w:rPr>
          <w:rFonts w:ascii="Times New Roman" w:hAnsi="Times New Roman" w:cs="Times New Roman"/>
          <w:sz w:val="24"/>
          <w:szCs w:val="24"/>
        </w:rPr>
        <w:tab/>
      </w:r>
      <w:r w:rsidRPr="006728A2">
        <w:rPr>
          <w:rFonts w:ascii="Times New Roman" w:hAnsi="Times New Roman" w:cs="Times New Roman"/>
          <w:sz w:val="24"/>
          <w:szCs w:val="24"/>
          <w:u w:val="single"/>
        </w:rPr>
        <w:t>Relief being Sought</w:t>
      </w:r>
    </w:p>
    <w:p w:rsidR="006A672E" w:rsidRPr="005E6815" w:rsidRDefault="006A672E" w:rsidP="006A672E">
      <w:pPr>
        <w:spacing w:after="0" w:line="360" w:lineRule="auto"/>
        <w:jc w:val="both"/>
        <w:rPr>
          <w:rFonts w:ascii="Times New Roman" w:hAnsi="Times New Roman" w:cs="Times New Roman"/>
          <w:sz w:val="24"/>
          <w:szCs w:val="24"/>
        </w:rPr>
      </w:pPr>
      <w:r w:rsidRPr="005E6815">
        <w:rPr>
          <w:rFonts w:ascii="Times New Roman" w:hAnsi="Times New Roman" w:cs="Times New Roman"/>
          <w:sz w:val="24"/>
          <w:szCs w:val="24"/>
        </w:rPr>
        <w:tab/>
      </w:r>
      <w:r w:rsidRPr="005E6815">
        <w:rPr>
          <w:rFonts w:ascii="Times New Roman" w:hAnsi="Times New Roman" w:cs="Times New Roman"/>
          <w:sz w:val="24"/>
          <w:szCs w:val="24"/>
        </w:rPr>
        <w:tab/>
        <w:t>The relief being sought i</w:t>
      </w:r>
      <w:r>
        <w:rPr>
          <w:rFonts w:ascii="Times New Roman" w:hAnsi="Times New Roman" w:cs="Times New Roman"/>
          <w:sz w:val="24"/>
          <w:szCs w:val="24"/>
        </w:rPr>
        <w:t>n</w:t>
      </w:r>
      <w:r w:rsidRPr="005E6815">
        <w:rPr>
          <w:rFonts w:ascii="Times New Roman" w:hAnsi="Times New Roman" w:cs="Times New Roman"/>
          <w:sz w:val="24"/>
          <w:szCs w:val="24"/>
        </w:rPr>
        <w:t xml:space="preserve"> brief </w:t>
      </w:r>
      <w:r>
        <w:rPr>
          <w:rFonts w:ascii="Times New Roman" w:hAnsi="Times New Roman" w:cs="Times New Roman"/>
          <w:sz w:val="24"/>
          <w:szCs w:val="24"/>
        </w:rPr>
        <w:t>i</w:t>
      </w:r>
      <w:r w:rsidRPr="005E6815">
        <w:rPr>
          <w:rFonts w:ascii="Times New Roman" w:hAnsi="Times New Roman" w:cs="Times New Roman"/>
          <w:sz w:val="24"/>
          <w:szCs w:val="24"/>
        </w:rPr>
        <w:t xml:space="preserve">s to suspend the execution pending the determination of the appeal. But can that factually be correct. The truth of the matter is that there is no appeal laying with the </w:t>
      </w:r>
      <w:r>
        <w:rPr>
          <w:rFonts w:ascii="Times New Roman" w:hAnsi="Times New Roman" w:cs="Times New Roman"/>
          <w:sz w:val="24"/>
          <w:szCs w:val="24"/>
        </w:rPr>
        <w:t>S</w:t>
      </w:r>
      <w:r w:rsidRPr="005E6815">
        <w:rPr>
          <w:rFonts w:ascii="Times New Roman" w:hAnsi="Times New Roman" w:cs="Times New Roman"/>
          <w:sz w:val="24"/>
          <w:szCs w:val="24"/>
        </w:rPr>
        <w:t xml:space="preserve">upreme Court. Mr </w:t>
      </w:r>
      <w:r w:rsidRPr="006728A2">
        <w:rPr>
          <w:rFonts w:ascii="Times New Roman" w:hAnsi="Times New Roman" w:cs="Times New Roman"/>
          <w:i/>
          <w:sz w:val="24"/>
          <w:szCs w:val="24"/>
        </w:rPr>
        <w:t>Warara</w:t>
      </w:r>
      <w:r w:rsidRPr="005E6815">
        <w:rPr>
          <w:rFonts w:ascii="Times New Roman" w:hAnsi="Times New Roman" w:cs="Times New Roman"/>
          <w:sz w:val="24"/>
          <w:szCs w:val="24"/>
        </w:rPr>
        <w:t xml:space="preserve"> for the applicant admitted that position. He also further admitted that this court was not the forum to argue wheth</w:t>
      </w:r>
      <w:r>
        <w:rPr>
          <w:rFonts w:ascii="Times New Roman" w:hAnsi="Times New Roman" w:cs="Times New Roman"/>
          <w:sz w:val="24"/>
          <w:szCs w:val="24"/>
        </w:rPr>
        <w:t>e</w:t>
      </w:r>
      <w:r w:rsidRPr="005E6815">
        <w:rPr>
          <w:rFonts w:ascii="Times New Roman" w:hAnsi="Times New Roman" w:cs="Times New Roman"/>
          <w:sz w:val="24"/>
          <w:szCs w:val="24"/>
        </w:rPr>
        <w:t>r the decision taken by the Registrar of the S</w:t>
      </w:r>
      <w:r>
        <w:rPr>
          <w:rFonts w:ascii="Times New Roman" w:hAnsi="Times New Roman" w:cs="Times New Roman"/>
          <w:sz w:val="24"/>
          <w:szCs w:val="24"/>
        </w:rPr>
        <w:t>u</w:t>
      </w:r>
      <w:r w:rsidRPr="005E6815">
        <w:rPr>
          <w:rFonts w:ascii="Times New Roman" w:hAnsi="Times New Roman" w:cs="Times New Roman"/>
          <w:sz w:val="24"/>
          <w:szCs w:val="24"/>
        </w:rPr>
        <w:t>p</w:t>
      </w:r>
      <w:r>
        <w:rPr>
          <w:rFonts w:ascii="Times New Roman" w:hAnsi="Times New Roman" w:cs="Times New Roman"/>
          <w:sz w:val="24"/>
          <w:szCs w:val="24"/>
        </w:rPr>
        <w:t>r</w:t>
      </w:r>
      <w:r w:rsidRPr="005E6815">
        <w:rPr>
          <w:rFonts w:ascii="Times New Roman" w:hAnsi="Times New Roman" w:cs="Times New Roman"/>
          <w:sz w:val="24"/>
          <w:szCs w:val="24"/>
        </w:rPr>
        <w:t>eme Court was the correct one or not. Applicant knew the appeal was dismissed as he st</w:t>
      </w:r>
      <w:r>
        <w:rPr>
          <w:rFonts w:ascii="Times New Roman" w:hAnsi="Times New Roman" w:cs="Times New Roman"/>
          <w:sz w:val="24"/>
          <w:szCs w:val="24"/>
        </w:rPr>
        <w:t>a</w:t>
      </w:r>
      <w:r w:rsidRPr="005E6815">
        <w:rPr>
          <w:rFonts w:ascii="Times New Roman" w:hAnsi="Times New Roman" w:cs="Times New Roman"/>
          <w:sz w:val="24"/>
          <w:szCs w:val="24"/>
        </w:rPr>
        <w:t>ted in his letter to the Registrar of the Supreme Court. The fact that there is no appeal befo</w:t>
      </w:r>
      <w:r>
        <w:rPr>
          <w:rFonts w:ascii="Times New Roman" w:hAnsi="Times New Roman" w:cs="Times New Roman"/>
          <w:sz w:val="24"/>
          <w:szCs w:val="24"/>
        </w:rPr>
        <w:t>r</w:t>
      </w:r>
      <w:r w:rsidRPr="005E6815">
        <w:rPr>
          <w:rFonts w:ascii="Times New Roman" w:hAnsi="Times New Roman" w:cs="Times New Roman"/>
          <w:sz w:val="24"/>
          <w:szCs w:val="24"/>
        </w:rPr>
        <w:t xml:space="preserve">e the Supreme Court makes the relief sought incompetent. The point </w:t>
      </w:r>
      <w:r w:rsidRPr="006728A2">
        <w:rPr>
          <w:rFonts w:ascii="Times New Roman" w:hAnsi="Times New Roman" w:cs="Times New Roman"/>
          <w:i/>
          <w:sz w:val="24"/>
          <w:szCs w:val="24"/>
        </w:rPr>
        <w:t>in limine</w:t>
      </w:r>
      <w:r w:rsidRPr="005E6815">
        <w:rPr>
          <w:rFonts w:ascii="Times New Roman" w:hAnsi="Times New Roman" w:cs="Times New Roman"/>
          <w:sz w:val="24"/>
          <w:szCs w:val="24"/>
        </w:rPr>
        <w:t xml:space="preserve"> is uph</w:t>
      </w:r>
      <w:r>
        <w:rPr>
          <w:rFonts w:ascii="Times New Roman" w:hAnsi="Times New Roman" w:cs="Times New Roman"/>
          <w:sz w:val="24"/>
          <w:szCs w:val="24"/>
        </w:rPr>
        <w:t>e</w:t>
      </w:r>
      <w:r w:rsidRPr="005E6815">
        <w:rPr>
          <w:rFonts w:ascii="Times New Roman" w:hAnsi="Times New Roman" w:cs="Times New Roman"/>
          <w:sz w:val="24"/>
          <w:szCs w:val="24"/>
        </w:rPr>
        <w:t>ld.</w:t>
      </w:r>
    </w:p>
    <w:p w:rsidR="006A672E" w:rsidRPr="006728A2" w:rsidRDefault="006A672E" w:rsidP="006A672E">
      <w:pPr>
        <w:spacing w:after="0" w:line="360" w:lineRule="auto"/>
        <w:jc w:val="both"/>
        <w:rPr>
          <w:rFonts w:ascii="Times New Roman" w:hAnsi="Times New Roman" w:cs="Times New Roman"/>
          <w:sz w:val="24"/>
          <w:szCs w:val="24"/>
          <w:u w:val="single"/>
        </w:rPr>
      </w:pPr>
      <w:r w:rsidRPr="005E6815">
        <w:rPr>
          <w:rFonts w:ascii="Times New Roman" w:hAnsi="Times New Roman" w:cs="Times New Roman"/>
          <w:sz w:val="24"/>
          <w:szCs w:val="24"/>
        </w:rPr>
        <w:tab/>
      </w:r>
      <w:r w:rsidRPr="006728A2">
        <w:rPr>
          <w:rFonts w:ascii="Times New Roman" w:hAnsi="Times New Roman" w:cs="Times New Roman"/>
          <w:sz w:val="24"/>
          <w:szCs w:val="24"/>
          <w:u w:val="single"/>
        </w:rPr>
        <w:t>Urgency</w:t>
      </w:r>
    </w:p>
    <w:p w:rsidR="006A672E" w:rsidRDefault="006A672E" w:rsidP="006A672E">
      <w:pPr>
        <w:spacing w:after="0" w:line="240" w:lineRule="auto"/>
        <w:jc w:val="both"/>
        <w:rPr>
          <w:rFonts w:ascii="Times New Roman" w:hAnsi="Times New Roman" w:cs="Times New Roman"/>
          <w:sz w:val="24"/>
          <w:szCs w:val="24"/>
        </w:rPr>
      </w:pPr>
      <w:r w:rsidRPr="005E6815">
        <w:rPr>
          <w:rFonts w:ascii="Times New Roman" w:hAnsi="Times New Roman" w:cs="Times New Roman"/>
          <w:sz w:val="24"/>
          <w:szCs w:val="24"/>
        </w:rPr>
        <w:tab/>
        <w:t xml:space="preserve">The popular case of </w:t>
      </w:r>
      <w:r w:rsidRPr="006728A2">
        <w:rPr>
          <w:rFonts w:ascii="Times New Roman" w:hAnsi="Times New Roman" w:cs="Times New Roman"/>
          <w:i/>
          <w:sz w:val="24"/>
          <w:szCs w:val="24"/>
        </w:rPr>
        <w:t>Kuvarega</w:t>
      </w:r>
      <w:r w:rsidRPr="005E6815">
        <w:rPr>
          <w:rFonts w:ascii="Times New Roman" w:hAnsi="Times New Roman" w:cs="Times New Roman"/>
          <w:sz w:val="24"/>
          <w:szCs w:val="24"/>
        </w:rPr>
        <w:t xml:space="preserve"> v </w:t>
      </w:r>
      <w:r w:rsidRPr="006728A2">
        <w:rPr>
          <w:rFonts w:ascii="Times New Roman" w:hAnsi="Times New Roman" w:cs="Times New Roman"/>
          <w:i/>
          <w:sz w:val="24"/>
          <w:szCs w:val="24"/>
        </w:rPr>
        <w:t>Registrar General &amp; Ano</w:t>
      </w:r>
      <w:r w:rsidRPr="005E6815">
        <w:rPr>
          <w:rFonts w:ascii="Times New Roman" w:hAnsi="Times New Roman" w:cs="Times New Roman"/>
          <w:sz w:val="24"/>
          <w:szCs w:val="24"/>
        </w:rPr>
        <w:t xml:space="preserve"> 1998 (1) ZLR 188 </w:t>
      </w:r>
      <w:r w:rsidR="00981EDB" w:rsidRPr="00981EDB">
        <w:rPr>
          <w:rFonts w:ascii="Times New Roman" w:hAnsi="Times New Roman" w:cs="Times New Roman"/>
          <w:smallCaps/>
          <w:sz w:val="24"/>
          <w:szCs w:val="24"/>
        </w:rPr>
        <w:t>CHATIKOBO J</w:t>
      </w:r>
      <w:r w:rsidRPr="005E6815">
        <w:rPr>
          <w:rFonts w:ascii="Times New Roman" w:hAnsi="Times New Roman" w:cs="Times New Roman"/>
          <w:sz w:val="24"/>
          <w:szCs w:val="24"/>
        </w:rPr>
        <w:t xml:space="preserve"> as he then was, had occasion to define urgency as conte</w:t>
      </w:r>
      <w:r>
        <w:rPr>
          <w:rFonts w:ascii="Times New Roman" w:hAnsi="Times New Roman" w:cs="Times New Roman"/>
          <w:sz w:val="24"/>
          <w:szCs w:val="24"/>
        </w:rPr>
        <w:t>m</w:t>
      </w:r>
      <w:r w:rsidRPr="005E6815">
        <w:rPr>
          <w:rFonts w:ascii="Times New Roman" w:hAnsi="Times New Roman" w:cs="Times New Roman"/>
          <w:sz w:val="24"/>
          <w:szCs w:val="24"/>
        </w:rPr>
        <w:t>plated by the Rules. He stated at p 19</w:t>
      </w:r>
      <w:r w:rsidR="008C25F8">
        <w:rPr>
          <w:rFonts w:ascii="Times New Roman" w:hAnsi="Times New Roman" w:cs="Times New Roman"/>
          <w:sz w:val="24"/>
          <w:szCs w:val="24"/>
        </w:rPr>
        <w:t>3</w:t>
      </w:r>
      <w:r w:rsidRPr="005E6815">
        <w:rPr>
          <w:rFonts w:ascii="Times New Roman" w:hAnsi="Times New Roman" w:cs="Times New Roman"/>
          <w:sz w:val="24"/>
          <w:szCs w:val="24"/>
        </w:rPr>
        <w:t xml:space="preserve">, </w:t>
      </w:r>
    </w:p>
    <w:p w:rsidR="006A672E" w:rsidRDefault="006A672E" w:rsidP="006A672E">
      <w:pPr>
        <w:spacing w:after="0" w:line="240" w:lineRule="auto"/>
        <w:jc w:val="both"/>
        <w:rPr>
          <w:rFonts w:ascii="Times New Roman" w:hAnsi="Times New Roman" w:cs="Times New Roman"/>
          <w:sz w:val="24"/>
          <w:szCs w:val="24"/>
        </w:rPr>
      </w:pPr>
    </w:p>
    <w:p w:rsidR="006A672E" w:rsidRDefault="006A672E" w:rsidP="006A672E">
      <w:pPr>
        <w:spacing w:after="0" w:line="240" w:lineRule="auto"/>
        <w:ind w:left="720"/>
        <w:jc w:val="both"/>
        <w:rPr>
          <w:rFonts w:ascii="Times New Roman" w:hAnsi="Times New Roman" w:cs="Times New Roman"/>
        </w:rPr>
      </w:pPr>
      <w:r w:rsidRPr="005E6815">
        <w:rPr>
          <w:rFonts w:ascii="Times New Roman" w:hAnsi="Times New Roman" w:cs="Times New Roman"/>
          <w:sz w:val="24"/>
          <w:szCs w:val="24"/>
        </w:rPr>
        <w:t>“</w:t>
      </w:r>
      <w:r w:rsidR="008C25F8" w:rsidRPr="006728A2">
        <w:rPr>
          <w:rFonts w:ascii="Times New Roman" w:hAnsi="Times New Roman" w:cs="Times New Roman"/>
        </w:rPr>
        <w:t>What</w:t>
      </w:r>
      <w:r w:rsidRPr="006728A2">
        <w:rPr>
          <w:rFonts w:ascii="Times New Roman" w:hAnsi="Times New Roman" w:cs="Times New Roman"/>
        </w:rPr>
        <w:t xml:space="preserve"> constitutes urgency is not only the imminent arrival of the day of reckoning; a matter is urgent, if at the time the need to act arises, the matter cannot wait. Urgency which stems from a </w:t>
      </w:r>
      <w:r w:rsidRPr="006728A2">
        <w:rPr>
          <w:rFonts w:ascii="Times New Roman" w:hAnsi="Times New Roman" w:cs="Times New Roman"/>
        </w:rPr>
        <w:lastRenderedPageBreak/>
        <w:t>deliberate or careless absention from action until the deadline draws near is not the type of urgency contemplated by the Rules”</w:t>
      </w:r>
    </w:p>
    <w:p w:rsidR="006A672E" w:rsidRPr="006728A2" w:rsidRDefault="006A672E" w:rsidP="006A672E">
      <w:pPr>
        <w:spacing w:after="0" w:line="240" w:lineRule="auto"/>
        <w:ind w:left="720"/>
        <w:jc w:val="both"/>
        <w:rPr>
          <w:rFonts w:ascii="Times New Roman" w:hAnsi="Times New Roman" w:cs="Times New Roman"/>
        </w:rPr>
      </w:pPr>
    </w:p>
    <w:p w:rsidR="006A672E" w:rsidRPr="005E6815" w:rsidRDefault="006A672E" w:rsidP="006A672E">
      <w:pPr>
        <w:spacing w:after="0" w:line="360" w:lineRule="auto"/>
        <w:jc w:val="both"/>
        <w:rPr>
          <w:rFonts w:ascii="Times New Roman" w:hAnsi="Times New Roman" w:cs="Times New Roman"/>
          <w:sz w:val="24"/>
          <w:szCs w:val="24"/>
        </w:rPr>
      </w:pPr>
      <w:r w:rsidRPr="005E6815">
        <w:rPr>
          <w:rFonts w:ascii="Times New Roman" w:hAnsi="Times New Roman" w:cs="Times New Roman"/>
          <w:sz w:val="24"/>
          <w:szCs w:val="24"/>
        </w:rPr>
        <w:tab/>
        <w:t>The applicant admits a le</w:t>
      </w:r>
      <w:r>
        <w:rPr>
          <w:rFonts w:ascii="Times New Roman" w:hAnsi="Times New Roman" w:cs="Times New Roman"/>
          <w:sz w:val="24"/>
          <w:szCs w:val="24"/>
        </w:rPr>
        <w:t>t</w:t>
      </w:r>
      <w:r w:rsidRPr="005E6815">
        <w:rPr>
          <w:rFonts w:ascii="Times New Roman" w:hAnsi="Times New Roman" w:cs="Times New Roman"/>
          <w:sz w:val="24"/>
          <w:szCs w:val="24"/>
        </w:rPr>
        <w:t>ter by the Registrar of the Supreme Court dated 24 September 2018 was sent to his chosen addres</w:t>
      </w:r>
      <w:r>
        <w:rPr>
          <w:rFonts w:ascii="Times New Roman" w:hAnsi="Times New Roman" w:cs="Times New Roman"/>
          <w:sz w:val="24"/>
          <w:szCs w:val="24"/>
        </w:rPr>
        <w:t>s</w:t>
      </w:r>
      <w:r w:rsidRPr="005E6815">
        <w:rPr>
          <w:rFonts w:ascii="Times New Roman" w:hAnsi="Times New Roman" w:cs="Times New Roman"/>
          <w:sz w:val="24"/>
          <w:szCs w:val="24"/>
        </w:rPr>
        <w:t xml:space="preserve"> of service. He further confirms someone received the letter on his behalf. What he keeps silent on is when the letter was received and by whom and when he saw the letter himself. He however says he received the lett</w:t>
      </w:r>
      <w:r>
        <w:rPr>
          <w:rFonts w:ascii="Times New Roman" w:hAnsi="Times New Roman" w:cs="Times New Roman"/>
          <w:sz w:val="24"/>
          <w:szCs w:val="24"/>
        </w:rPr>
        <w:t>e</w:t>
      </w:r>
      <w:r w:rsidRPr="005E6815">
        <w:rPr>
          <w:rFonts w:ascii="Times New Roman" w:hAnsi="Times New Roman" w:cs="Times New Roman"/>
          <w:sz w:val="24"/>
          <w:szCs w:val="24"/>
        </w:rPr>
        <w:t>r when he was served with the writ. He chose not to give full details surrounding the receipt of this letter. No affidavit wa</w:t>
      </w:r>
      <w:r>
        <w:rPr>
          <w:rFonts w:ascii="Times New Roman" w:hAnsi="Times New Roman" w:cs="Times New Roman"/>
          <w:sz w:val="24"/>
          <w:szCs w:val="24"/>
        </w:rPr>
        <w:t>s</w:t>
      </w:r>
      <w:r w:rsidRPr="005E6815">
        <w:rPr>
          <w:rFonts w:ascii="Times New Roman" w:hAnsi="Times New Roman" w:cs="Times New Roman"/>
          <w:sz w:val="24"/>
          <w:szCs w:val="24"/>
        </w:rPr>
        <w:t xml:space="preserve"> recorded from the person he claims received the letter.</w:t>
      </w:r>
    </w:p>
    <w:p w:rsidR="006A672E" w:rsidRPr="005E6815" w:rsidRDefault="006A672E" w:rsidP="006A672E">
      <w:pPr>
        <w:spacing w:after="0" w:line="360" w:lineRule="auto"/>
        <w:jc w:val="both"/>
        <w:rPr>
          <w:rFonts w:ascii="Times New Roman" w:hAnsi="Times New Roman" w:cs="Times New Roman"/>
          <w:sz w:val="24"/>
          <w:szCs w:val="24"/>
        </w:rPr>
      </w:pPr>
      <w:r w:rsidRPr="005E6815">
        <w:rPr>
          <w:rFonts w:ascii="Times New Roman" w:hAnsi="Times New Roman" w:cs="Times New Roman"/>
          <w:sz w:val="24"/>
          <w:szCs w:val="24"/>
        </w:rPr>
        <w:tab/>
        <w:t xml:space="preserve">The question then is, when </w:t>
      </w:r>
      <w:r>
        <w:rPr>
          <w:rFonts w:ascii="Times New Roman" w:hAnsi="Times New Roman" w:cs="Times New Roman"/>
          <w:sz w:val="24"/>
          <w:szCs w:val="24"/>
        </w:rPr>
        <w:t>d</w:t>
      </w:r>
      <w:r w:rsidRPr="005E6815">
        <w:rPr>
          <w:rFonts w:ascii="Times New Roman" w:hAnsi="Times New Roman" w:cs="Times New Roman"/>
          <w:sz w:val="24"/>
          <w:szCs w:val="24"/>
        </w:rPr>
        <w:t xml:space="preserve">id </w:t>
      </w:r>
      <w:r w:rsidR="008A734A">
        <w:rPr>
          <w:rFonts w:ascii="Times New Roman" w:hAnsi="Times New Roman" w:cs="Times New Roman"/>
          <w:sz w:val="24"/>
          <w:szCs w:val="24"/>
        </w:rPr>
        <w:t>t</w:t>
      </w:r>
      <w:r w:rsidRPr="005E6815">
        <w:rPr>
          <w:rFonts w:ascii="Times New Roman" w:hAnsi="Times New Roman" w:cs="Times New Roman"/>
          <w:sz w:val="24"/>
          <w:szCs w:val="24"/>
        </w:rPr>
        <w:t>he need to act arise. The applicant says on 3 December 2018 when he received the writ. The first respondent s</w:t>
      </w:r>
      <w:r>
        <w:rPr>
          <w:rFonts w:ascii="Times New Roman" w:hAnsi="Times New Roman" w:cs="Times New Roman"/>
          <w:sz w:val="24"/>
          <w:szCs w:val="24"/>
        </w:rPr>
        <w:t>a</w:t>
      </w:r>
      <w:r w:rsidRPr="005E6815">
        <w:rPr>
          <w:rFonts w:ascii="Times New Roman" w:hAnsi="Times New Roman" w:cs="Times New Roman"/>
          <w:sz w:val="24"/>
          <w:szCs w:val="24"/>
        </w:rPr>
        <w:t>ys in September 2018 when a letter was received at his address. There is no doubt that the need to act was prompted by the lett</w:t>
      </w:r>
      <w:r>
        <w:rPr>
          <w:rFonts w:ascii="Times New Roman" w:hAnsi="Times New Roman" w:cs="Times New Roman"/>
          <w:sz w:val="24"/>
          <w:szCs w:val="24"/>
        </w:rPr>
        <w:t>e</w:t>
      </w:r>
      <w:r w:rsidRPr="005E6815">
        <w:rPr>
          <w:rFonts w:ascii="Times New Roman" w:hAnsi="Times New Roman" w:cs="Times New Roman"/>
          <w:sz w:val="24"/>
          <w:szCs w:val="24"/>
        </w:rPr>
        <w:t>r of 24 September 2018. The writ of execution was certainly a day of reckoning. The applicant should have acte</w:t>
      </w:r>
      <w:r>
        <w:rPr>
          <w:rFonts w:ascii="Times New Roman" w:hAnsi="Times New Roman" w:cs="Times New Roman"/>
          <w:sz w:val="24"/>
          <w:szCs w:val="24"/>
        </w:rPr>
        <w:t>d</w:t>
      </w:r>
      <w:r w:rsidRPr="005E6815">
        <w:rPr>
          <w:rFonts w:ascii="Times New Roman" w:hAnsi="Times New Roman" w:cs="Times New Roman"/>
          <w:sz w:val="24"/>
          <w:szCs w:val="24"/>
        </w:rPr>
        <w:t xml:space="preserve"> as soon as the letter dismissing his appeal was received. He did not. There is no explanation why he did not and chose to act aft</w:t>
      </w:r>
      <w:r>
        <w:rPr>
          <w:rFonts w:ascii="Times New Roman" w:hAnsi="Times New Roman" w:cs="Times New Roman"/>
          <w:sz w:val="24"/>
          <w:szCs w:val="24"/>
        </w:rPr>
        <w:t>e</w:t>
      </w:r>
      <w:r w:rsidRPr="005E6815">
        <w:rPr>
          <w:rFonts w:ascii="Times New Roman" w:hAnsi="Times New Roman" w:cs="Times New Roman"/>
          <w:sz w:val="24"/>
          <w:szCs w:val="24"/>
        </w:rPr>
        <w:t xml:space="preserve">r service of </w:t>
      </w:r>
      <w:r w:rsidR="008A734A" w:rsidRPr="005E6815">
        <w:rPr>
          <w:rFonts w:ascii="Times New Roman" w:hAnsi="Times New Roman" w:cs="Times New Roman"/>
          <w:sz w:val="24"/>
          <w:szCs w:val="24"/>
        </w:rPr>
        <w:t>the writ</w:t>
      </w:r>
      <w:r w:rsidRPr="005E6815">
        <w:rPr>
          <w:rFonts w:ascii="Times New Roman" w:hAnsi="Times New Roman" w:cs="Times New Roman"/>
          <w:sz w:val="24"/>
          <w:szCs w:val="24"/>
        </w:rPr>
        <w:t>. The certificate of urgen</w:t>
      </w:r>
      <w:r>
        <w:rPr>
          <w:rFonts w:ascii="Times New Roman" w:hAnsi="Times New Roman" w:cs="Times New Roman"/>
          <w:sz w:val="24"/>
          <w:szCs w:val="24"/>
        </w:rPr>
        <w:t>c</w:t>
      </w:r>
      <w:r w:rsidRPr="005E6815">
        <w:rPr>
          <w:rFonts w:ascii="Times New Roman" w:hAnsi="Times New Roman" w:cs="Times New Roman"/>
          <w:sz w:val="24"/>
          <w:szCs w:val="24"/>
        </w:rPr>
        <w:t xml:space="preserve">y failed to </w:t>
      </w:r>
      <w:r w:rsidR="0067529E">
        <w:rPr>
          <w:rFonts w:ascii="Times New Roman" w:hAnsi="Times New Roman" w:cs="Times New Roman"/>
          <w:sz w:val="24"/>
          <w:szCs w:val="24"/>
        </w:rPr>
        <w:t>disclose</w:t>
      </w:r>
      <w:r w:rsidRPr="005E6815">
        <w:rPr>
          <w:rFonts w:ascii="Times New Roman" w:hAnsi="Times New Roman" w:cs="Times New Roman"/>
          <w:sz w:val="24"/>
          <w:szCs w:val="24"/>
        </w:rPr>
        <w:t xml:space="preserve"> any urgency</w:t>
      </w:r>
      <w:r w:rsidR="008A734A">
        <w:rPr>
          <w:rFonts w:ascii="Times New Roman" w:hAnsi="Times New Roman" w:cs="Times New Roman"/>
          <w:sz w:val="24"/>
          <w:szCs w:val="24"/>
        </w:rPr>
        <w:t xml:space="preserve">, neither </w:t>
      </w:r>
      <w:r w:rsidR="0067529E">
        <w:rPr>
          <w:rFonts w:ascii="Times New Roman" w:hAnsi="Times New Roman" w:cs="Times New Roman"/>
          <w:sz w:val="24"/>
          <w:szCs w:val="24"/>
        </w:rPr>
        <w:t>did</w:t>
      </w:r>
      <w:r w:rsidR="008A734A">
        <w:rPr>
          <w:rFonts w:ascii="Times New Roman" w:hAnsi="Times New Roman" w:cs="Times New Roman"/>
          <w:sz w:val="24"/>
          <w:szCs w:val="24"/>
        </w:rPr>
        <w:t xml:space="preserve"> th</w:t>
      </w:r>
      <w:r w:rsidRPr="005E6815">
        <w:rPr>
          <w:rFonts w:ascii="Times New Roman" w:hAnsi="Times New Roman" w:cs="Times New Roman"/>
          <w:sz w:val="24"/>
          <w:szCs w:val="24"/>
        </w:rPr>
        <w:t>e founding affidavit</w:t>
      </w:r>
      <w:r w:rsidR="008A734A">
        <w:rPr>
          <w:rFonts w:ascii="Times New Roman" w:hAnsi="Times New Roman" w:cs="Times New Roman"/>
          <w:sz w:val="24"/>
          <w:szCs w:val="24"/>
        </w:rPr>
        <w:t>.</w:t>
      </w:r>
      <w:r w:rsidRPr="005E6815">
        <w:rPr>
          <w:rFonts w:ascii="Times New Roman" w:hAnsi="Times New Roman" w:cs="Times New Roman"/>
          <w:sz w:val="24"/>
          <w:szCs w:val="24"/>
        </w:rPr>
        <w:t xml:space="preserve"> There is no urgency in this matter.</w:t>
      </w:r>
    </w:p>
    <w:p w:rsidR="006A672E" w:rsidRPr="005E6815" w:rsidRDefault="006A672E" w:rsidP="006A672E">
      <w:pPr>
        <w:spacing w:after="0" w:line="360" w:lineRule="auto"/>
        <w:jc w:val="both"/>
        <w:rPr>
          <w:rFonts w:ascii="Times New Roman" w:hAnsi="Times New Roman" w:cs="Times New Roman"/>
          <w:sz w:val="24"/>
          <w:szCs w:val="24"/>
        </w:rPr>
      </w:pPr>
      <w:r w:rsidRPr="005E6815">
        <w:rPr>
          <w:rFonts w:ascii="Times New Roman" w:hAnsi="Times New Roman" w:cs="Times New Roman"/>
          <w:sz w:val="24"/>
          <w:szCs w:val="24"/>
        </w:rPr>
        <w:tab/>
        <w:t>Consequently,</w:t>
      </w:r>
    </w:p>
    <w:p w:rsidR="006A672E" w:rsidRPr="005E6815" w:rsidRDefault="006A672E" w:rsidP="006A672E">
      <w:pPr>
        <w:spacing w:after="0" w:line="360" w:lineRule="auto"/>
        <w:jc w:val="both"/>
        <w:rPr>
          <w:rFonts w:ascii="Times New Roman" w:hAnsi="Times New Roman" w:cs="Times New Roman"/>
          <w:sz w:val="24"/>
          <w:szCs w:val="24"/>
        </w:rPr>
      </w:pPr>
      <w:r w:rsidRPr="005E6815">
        <w:rPr>
          <w:rFonts w:ascii="Times New Roman" w:hAnsi="Times New Roman" w:cs="Times New Roman"/>
          <w:sz w:val="24"/>
          <w:szCs w:val="24"/>
        </w:rPr>
        <w:tab/>
        <w:t>IT IS ORDERED THAT:</w:t>
      </w:r>
    </w:p>
    <w:p w:rsidR="006A672E" w:rsidRPr="005E6815" w:rsidRDefault="006A672E" w:rsidP="006A672E">
      <w:pPr>
        <w:spacing w:after="0" w:line="360" w:lineRule="auto"/>
        <w:jc w:val="both"/>
        <w:rPr>
          <w:rFonts w:ascii="Times New Roman" w:hAnsi="Times New Roman" w:cs="Times New Roman"/>
          <w:sz w:val="24"/>
          <w:szCs w:val="24"/>
        </w:rPr>
      </w:pPr>
      <w:r w:rsidRPr="005E6815">
        <w:rPr>
          <w:rFonts w:ascii="Times New Roman" w:hAnsi="Times New Roman" w:cs="Times New Roman"/>
          <w:sz w:val="24"/>
          <w:szCs w:val="24"/>
        </w:rPr>
        <w:tab/>
        <w:t>1.</w:t>
      </w:r>
      <w:r w:rsidRPr="005E6815">
        <w:rPr>
          <w:rFonts w:ascii="Times New Roman" w:hAnsi="Times New Roman" w:cs="Times New Roman"/>
          <w:sz w:val="24"/>
          <w:szCs w:val="24"/>
        </w:rPr>
        <w:tab/>
      </w:r>
      <w:r>
        <w:rPr>
          <w:rFonts w:ascii="Times New Roman" w:hAnsi="Times New Roman" w:cs="Times New Roman"/>
          <w:sz w:val="24"/>
          <w:szCs w:val="24"/>
        </w:rPr>
        <w:t>T</w:t>
      </w:r>
      <w:r w:rsidRPr="005E6815">
        <w:rPr>
          <w:rFonts w:ascii="Times New Roman" w:hAnsi="Times New Roman" w:cs="Times New Roman"/>
          <w:sz w:val="24"/>
          <w:szCs w:val="24"/>
        </w:rPr>
        <w:t>he application is struck off the roll of urgent chamber applications.</w:t>
      </w:r>
    </w:p>
    <w:p w:rsidR="006A672E" w:rsidRPr="005E6815" w:rsidRDefault="006A672E" w:rsidP="006A672E">
      <w:pPr>
        <w:spacing w:after="0" w:line="360" w:lineRule="auto"/>
        <w:jc w:val="both"/>
        <w:rPr>
          <w:rFonts w:ascii="Times New Roman" w:hAnsi="Times New Roman" w:cs="Times New Roman"/>
          <w:sz w:val="24"/>
          <w:szCs w:val="24"/>
        </w:rPr>
      </w:pPr>
      <w:r w:rsidRPr="005E6815">
        <w:rPr>
          <w:rFonts w:ascii="Times New Roman" w:hAnsi="Times New Roman" w:cs="Times New Roman"/>
          <w:sz w:val="24"/>
          <w:szCs w:val="24"/>
        </w:rPr>
        <w:tab/>
        <w:t>2.</w:t>
      </w:r>
      <w:r w:rsidRPr="005E6815">
        <w:rPr>
          <w:rFonts w:ascii="Times New Roman" w:hAnsi="Times New Roman" w:cs="Times New Roman"/>
          <w:sz w:val="24"/>
          <w:szCs w:val="24"/>
        </w:rPr>
        <w:tab/>
        <w:t>Applicant to pay the costs</w:t>
      </w:r>
    </w:p>
    <w:p w:rsidR="006A672E" w:rsidRDefault="006A672E" w:rsidP="006A672E">
      <w:pPr>
        <w:spacing w:after="0" w:line="360" w:lineRule="auto"/>
        <w:jc w:val="both"/>
        <w:rPr>
          <w:rFonts w:ascii="Times New Roman" w:hAnsi="Times New Roman" w:cs="Times New Roman"/>
          <w:sz w:val="24"/>
          <w:szCs w:val="24"/>
        </w:rPr>
      </w:pPr>
    </w:p>
    <w:p w:rsidR="008A734A" w:rsidRDefault="008A734A" w:rsidP="006A672E">
      <w:pPr>
        <w:spacing w:after="0" w:line="360" w:lineRule="auto"/>
        <w:jc w:val="both"/>
        <w:rPr>
          <w:rFonts w:ascii="Times New Roman" w:hAnsi="Times New Roman" w:cs="Times New Roman"/>
          <w:sz w:val="24"/>
          <w:szCs w:val="24"/>
        </w:rPr>
      </w:pPr>
    </w:p>
    <w:p w:rsidR="008A734A" w:rsidRDefault="008A734A" w:rsidP="006A672E">
      <w:pPr>
        <w:spacing w:after="0" w:line="360" w:lineRule="auto"/>
        <w:jc w:val="both"/>
        <w:rPr>
          <w:rFonts w:ascii="Times New Roman" w:hAnsi="Times New Roman" w:cs="Times New Roman"/>
          <w:sz w:val="24"/>
          <w:szCs w:val="24"/>
        </w:rPr>
      </w:pPr>
    </w:p>
    <w:p w:rsidR="006A672E" w:rsidRPr="005E6815" w:rsidRDefault="006A672E" w:rsidP="006A672E">
      <w:pPr>
        <w:spacing w:after="0" w:line="240" w:lineRule="auto"/>
        <w:jc w:val="both"/>
        <w:rPr>
          <w:rFonts w:ascii="Times New Roman" w:hAnsi="Times New Roman" w:cs="Times New Roman"/>
          <w:sz w:val="24"/>
          <w:szCs w:val="24"/>
        </w:rPr>
      </w:pPr>
      <w:r w:rsidRPr="00243989">
        <w:rPr>
          <w:rFonts w:ascii="Times New Roman" w:hAnsi="Times New Roman" w:cs="Times New Roman"/>
          <w:i/>
          <w:sz w:val="24"/>
          <w:szCs w:val="24"/>
        </w:rPr>
        <w:t>Warara &amp; Associates</w:t>
      </w:r>
      <w:r w:rsidRPr="005E6815">
        <w:rPr>
          <w:rFonts w:ascii="Times New Roman" w:hAnsi="Times New Roman" w:cs="Times New Roman"/>
          <w:sz w:val="24"/>
          <w:szCs w:val="24"/>
        </w:rPr>
        <w:t>, Applicant’s Legal Practitioners</w:t>
      </w:r>
    </w:p>
    <w:p w:rsidR="006A672E" w:rsidRPr="005E6815" w:rsidRDefault="006A672E" w:rsidP="006A672E">
      <w:pPr>
        <w:spacing w:after="0" w:line="240" w:lineRule="auto"/>
        <w:jc w:val="both"/>
        <w:rPr>
          <w:rFonts w:ascii="Times New Roman" w:hAnsi="Times New Roman" w:cs="Times New Roman"/>
          <w:sz w:val="24"/>
          <w:szCs w:val="24"/>
        </w:rPr>
      </w:pPr>
      <w:r w:rsidRPr="00243989">
        <w:rPr>
          <w:rFonts w:ascii="Times New Roman" w:hAnsi="Times New Roman" w:cs="Times New Roman"/>
          <w:i/>
          <w:sz w:val="24"/>
          <w:szCs w:val="24"/>
        </w:rPr>
        <w:t>Kanokanga and Partners</w:t>
      </w:r>
      <w:r w:rsidRPr="005E6815">
        <w:rPr>
          <w:rFonts w:ascii="Times New Roman" w:hAnsi="Times New Roman" w:cs="Times New Roman"/>
          <w:sz w:val="24"/>
          <w:szCs w:val="24"/>
        </w:rPr>
        <w:t>, 1</w:t>
      </w:r>
      <w:r w:rsidRPr="005E6815">
        <w:rPr>
          <w:rFonts w:ascii="Times New Roman" w:hAnsi="Times New Roman" w:cs="Times New Roman"/>
          <w:sz w:val="24"/>
          <w:szCs w:val="24"/>
          <w:vertAlign w:val="superscript"/>
        </w:rPr>
        <w:t>st</w:t>
      </w:r>
      <w:r w:rsidRPr="005E6815">
        <w:rPr>
          <w:rFonts w:ascii="Times New Roman" w:hAnsi="Times New Roman" w:cs="Times New Roman"/>
          <w:sz w:val="24"/>
          <w:szCs w:val="24"/>
        </w:rPr>
        <w:t xml:space="preserve"> Respondent’s Legal Practitioners</w:t>
      </w:r>
    </w:p>
    <w:p w:rsidR="006A672E" w:rsidRDefault="006A672E" w:rsidP="006A672E">
      <w:r>
        <w:tab/>
      </w:r>
    </w:p>
    <w:p w:rsidR="006A672E" w:rsidRPr="00407361" w:rsidRDefault="006A672E" w:rsidP="00407361">
      <w:pPr>
        <w:spacing w:after="0" w:line="360" w:lineRule="auto"/>
        <w:jc w:val="both"/>
        <w:rPr>
          <w:rFonts w:ascii="Times New Roman" w:hAnsi="Times New Roman" w:cs="Times New Roman"/>
          <w:sz w:val="24"/>
          <w:szCs w:val="24"/>
        </w:rPr>
      </w:pPr>
    </w:p>
    <w:sectPr w:rsidR="006A672E" w:rsidRPr="00407361"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64F" w:rsidRDefault="007F764F" w:rsidP="00726F14">
      <w:pPr>
        <w:spacing w:after="0" w:line="240" w:lineRule="auto"/>
      </w:pPr>
      <w:r>
        <w:separator/>
      </w:r>
    </w:p>
  </w:endnote>
  <w:endnote w:type="continuationSeparator" w:id="0">
    <w:p w:rsidR="007F764F" w:rsidRDefault="007F764F" w:rsidP="0072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64F" w:rsidRDefault="007F764F" w:rsidP="00726F14">
      <w:pPr>
        <w:spacing w:after="0" w:line="240" w:lineRule="auto"/>
      </w:pPr>
      <w:r>
        <w:separator/>
      </w:r>
    </w:p>
  </w:footnote>
  <w:footnote w:type="continuationSeparator" w:id="0">
    <w:p w:rsidR="007F764F" w:rsidRDefault="007F764F" w:rsidP="00726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73949"/>
      <w:docPartObj>
        <w:docPartGallery w:val="Page Numbers (Top of Page)"/>
        <w:docPartUnique/>
      </w:docPartObj>
    </w:sdtPr>
    <w:sdtEndPr>
      <w:rPr>
        <w:noProof/>
      </w:rPr>
    </w:sdtEndPr>
    <w:sdtContent>
      <w:p w:rsidR="00726F14" w:rsidRDefault="00726F14">
        <w:pPr>
          <w:pStyle w:val="Header"/>
          <w:jc w:val="right"/>
          <w:rPr>
            <w:noProof/>
          </w:rPr>
        </w:pPr>
        <w:r>
          <w:fldChar w:fldCharType="begin"/>
        </w:r>
        <w:r>
          <w:instrText xml:space="preserve"> PAGE   \* MERGEFORMAT </w:instrText>
        </w:r>
        <w:r>
          <w:fldChar w:fldCharType="separate"/>
        </w:r>
        <w:r w:rsidR="00B1112C">
          <w:rPr>
            <w:noProof/>
          </w:rPr>
          <w:t>2</w:t>
        </w:r>
        <w:r>
          <w:rPr>
            <w:noProof/>
          </w:rPr>
          <w:fldChar w:fldCharType="end"/>
        </w:r>
      </w:p>
      <w:p w:rsidR="00726F14" w:rsidRDefault="00726F14">
        <w:pPr>
          <w:pStyle w:val="Header"/>
          <w:jc w:val="right"/>
          <w:rPr>
            <w:noProof/>
          </w:rPr>
        </w:pPr>
        <w:r>
          <w:rPr>
            <w:noProof/>
          </w:rPr>
          <w:t>HH</w:t>
        </w:r>
        <w:r w:rsidR="001A1EBB">
          <w:rPr>
            <w:noProof/>
          </w:rPr>
          <w:t xml:space="preserve"> </w:t>
        </w:r>
        <w:r w:rsidR="00981EDB">
          <w:rPr>
            <w:noProof/>
          </w:rPr>
          <w:t>836-18</w:t>
        </w:r>
      </w:p>
      <w:p w:rsidR="00726F14" w:rsidRDefault="00677E3A">
        <w:pPr>
          <w:pStyle w:val="Header"/>
          <w:jc w:val="right"/>
        </w:pPr>
        <w:r>
          <w:rPr>
            <w:noProof/>
          </w:rPr>
          <w:t>HC 11265/18</w:t>
        </w:r>
      </w:p>
    </w:sdtContent>
  </w:sdt>
  <w:p w:rsidR="00726F14" w:rsidRDefault="00726F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5B9F"/>
    <w:multiLevelType w:val="hybridMultilevel"/>
    <w:tmpl w:val="1F9AB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A42CD"/>
    <w:multiLevelType w:val="hybridMultilevel"/>
    <w:tmpl w:val="B14C2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D412B"/>
    <w:multiLevelType w:val="hybridMultilevel"/>
    <w:tmpl w:val="87EAAFD0"/>
    <w:lvl w:ilvl="0" w:tplc="E7728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B5CF6"/>
    <w:multiLevelType w:val="hybridMultilevel"/>
    <w:tmpl w:val="0092554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F14"/>
    <w:rsid w:val="000652A4"/>
    <w:rsid w:val="000C6B9C"/>
    <w:rsid w:val="001034A2"/>
    <w:rsid w:val="001A1EBB"/>
    <w:rsid w:val="002214A4"/>
    <w:rsid w:val="00280B6D"/>
    <w:rsid w:val="002A1959"/>
    <w:rsid w:val="002B5A27"/>
    <w:rsid w:val="00373418"/>
    <w:rsid w:val="0037445C"/>
    <w:rsid w:val="003C695A"/>
    <w:rsid w:val="00407361"/>
    <w:rsid w:val="004658F5"/>
    <w:rsid w:val="004B41BA"/>
    <w:rsid w:val="0067529E"/>
    <w:rsid w:val="00675EC3"/>
    <w:rsid w:val="00677E3A"/>
    <w:rsid w:val="006A672E"/>
    <w:rsid w:val="00725131"/>
    <w:rsid w:val="00726F14"/>
    <w:rsid w:val="00741828"/>
    <w:rsid w:val="00753D56"/>
    <w:rsid w:val="007B118A"/>
    <w:rsid w:val="007E08E5"/>
    <w:rsid w:val="007E560D"/>
    <w:rsid w:val="007F764F"/>
    <w:rsid w:val="00871AE8"/>
    <w:rsid w:val="008A734A"/>
    <w:rsid w:val="008C25F8"/>
    <w:rsid w:val="009415CF"/>
    <w:rsid w:val="00981EDB"/>
    <w:rsid w:val="00A52D05"/>
    <w:rsid w:val="00AF42A7"/>
    <w:rsid w:val="00B1112C"/>
    <w:rsid w:val="00B37F16"/>
    <w:rsid w:val="00B448DE"/>
    <w:rsid w:val="00B6003C"/>
    <w:rsid w:val="00B6518A"/>
    <w:rsid w:val="00C37C8F"/>
    <w:rsid w:val="00CC5457"/>
    <w:rsid w:val="00E12E74"/>
    <w:rsid w:val="00E416AB"/>
    <w:rsid w:val="00E84912"/>
    <w:rsid w:val="00F70066"/>
    <w:rsid w:val="00F73D12"/>
    <w:rsid w:val="00FA4EF9"/>
    <w:rsid w:val="00FF1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6999A-3DDA-401A-A821-4E4F34B0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F14"/>
  </w:style>
  <w:style w:type="paragraph" w:styleId="Footer">
    <w:name w:val="footer"/>
    <w:basedOn w:val="Normal"/>
    <w:link w:val="FooterChar"/>
    <w:uiPriority w:val="99"/>
    <w:unhideWhenUsed/>
    <w:rsid w:val="00726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F14"/>
  </w:style>
  <w:style w:type="paragraph" w:styleId="ListParagraph">
    <w:name w:val="List Paragraph"/>
    <w:basedOn w:val="Normal"/>
    <w:uiPriority w:val="34"/>
    <w:qFormat/>
    <w:rsid w:val="00FF1DAD"/>
    <w:pPr>
      <w:ind w:left="720"/>
      <w:contextualSpacing/>
    </w:pPr>
  </w:style>
  <w:style w:type="paragraph" w:styleId="BalloonText">
    <w:name w:val="Balloon Text"/>
    <w:basedOn w:val="Normal"/>
    <w:link w:val="BalloonTextChar"/>
    <w:uiPriority w:val="99"/>
    <w:semiHidden/>
    <w:unhideWhenUsed/>
    <w:rsid w:val="00981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2018-12-19T19:19:00Z</cp:lastPrinted>
  <dcterms:created xsi:type="dcterms:W3CDTF">2019-01-03T12:23:00Z</dcterms:created>
  <dcterms:modified xsi:type="dcterms:W3CDTF">2019-01-03T12:23:00Z</dcterms:modified>
</cp:coreProperties>
</file>