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F4" w:rsidRDefault="008D01F4" w:rsidP="008D01F4">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NO.LC/H/276/2013</w:t>
      </w:r>
    </w:p>
    <w:p w:rsidR="008D01F4" w:rsidRPr="005C33B3" w:rsidRDefault="008D01F4" w:rsidP="008D01F4">
      <w:pPr>
        <w:spacing w:line="360" w:lineRule="auto"/>
        <w:rPr>
          <w:b/>
          <w:sz w:val="22"/>
          <w:szCs w:val="22"/>
        </w:rPr>
      </w:pPr>
      <w:r w:rsidRPr="005C33B3">
        <w:rPr>
          <w:b/>
          <w:sz w:val="22"/>
          <w:szCs w:val="22"/>
        </w:rPr>
        <w:t xml:space="preserve">HARARE, </w:t>
      </w:r>
      <w:r>
        <w:rPr>
          <w:b/>
          <w:sz w:val="22"/>
          <w:szCs w:val="22"/>
        </w:rPr>
        <w:t>20 JUNE 2013</w:t>
      </w:r>
      <w:r w:rsidRPr="005C33B3">
        <w:rPr>
          <w:b/>
          <w:sz w:val="22"/>
          <w:szCs w:val="22"/>
        </w:rPr>
        <w:tab/>
      </w:r>
      <w:r w:rsidRPr="005C33B3">
        <w:rPr>
          <w:b/>
          <w:sz w:val="22"/>
          <w:szCs w:val="22"/>
        </w:rPr>
        <w:tab/>
      </w:r>
      <w:r>
        <w:rPr>
          <w:b/>
          <w:sz w:val="22"/>
          <w:szCs w:val="22"/>
        </w:rPr>
        <w:tab/>
        <w:t xml:space="preserve">          </w:t>
      </w:r>
      <w:r>
        <w:rPr>
          <w:b/>
          <w:sz w:val="22"/>
          <w:szCs w:val="22"/>
        </w:rPr>
        <w:tab/>
      </w:r>
      <w:r>
        <w:rPr>
          <w:b/>
          <w:sz w:val="22"/>
          <w:szCs w:val="22"/>
        </w:rPr>
        <w:tab/>
        <w:t>CASE NO. LC/H/348/2012</w:t>
      </w:r>
    </w:p>
    <w:p w:rsidR="008D01F4" w:rsidRDefault="008D01F4" w:rsidP="008D01F4">
      <w:pPr>
        <w:spacing w:line="360" w:lineRule="auto"/>
      </w:pPr>
      <w:r>
        <w:t>In the matter between</w:t>
      </w:r>
    </w:p>
    <w:p w:rsidR="008D01F4" w:rsidRDefault="008D01F4" w:rsidP="008D01F4">
      <w:pPr>
        <w:spacing w:line="360" w:lineRule="auto"/>
      </w:pPr>
    </w:p>
    <w:p w:rsidR="008D01F4" w:rsidRPr="00EB5E52" w:rsidRDefault="008D01F4" w:rsidP="008D01F4">
      <w:pPr>
        <w:spacing w:line="360" w:lineRule="auto"/>
        <w:rPr>
          <w:b/>
        </w:rPr>
      </w:pPr>
      <w:r>
        <w:rPr>
          <w:b/>
        </w:rPr>
        <w:t>CUMMINS ZIMBABWE</w:t>
      </w:r>
      <w:r>
        <w:rPr>
          <w:b/>
        </w:rPr>
        <w:tab/>
      </w:r>
      <w:r>
        <w:rPr>
          <w:b/>
        </w:rPr>
        <w:tab/>
      </w:r>
      <w:r>
        <w:rPr>
          <w:b/>
        </w:rPr>
        <w:tab/>
      </w:r>
      <w:r w:rsidRPr="00EB5E52">
        <w:rPr>
          <w:b/>
        </w:rPr>
        <w:t>-</w:t>
      </w:r>
      <w:r>
        <w:rPr>
          <w:b/>
        </w:rPr>
        <w:tab/>
      </w:r>
      <w:r>
        <w:rPr>
          <w:b/>
        </w:rPr>
        <w:tab/>
      </w:r>
      <w:r>
        <w:rPr>
          <w:b/>
        </w:rPr>
        <w:tab/>
        <w:t>Appellant</w:t>
      </w:r>
    </w:p>
    <w:p w:rsidR="008D01F4" w:rsidRPr="00C940AD" w:rsidRDefault="008D01F4" w:rsidP="008D01F4">
      <w:pPr>
        <w:spacing w:line="360" w:lineRule="auto"/>
        <w:rPr>
          <w:sz w:val="22"/>
          <w:szCs w:val="22"/>
        </w:rPr>
      </w:pPr>
      <w:r>
        <w:rPr>
          <w:sz w:val="22"/>
          <w:szCs w:val="22"/>
        </w:rPr>
        <w:t>And</w:t>
      </w:r>
    </w:p>
    <w:p w:rsidR="008D01F4" w:rsidRPr="00EB5E52" w:rsidRDefault="008D01F4" w:rsidP="008D01F4">
      <w:pPr>
        <w:spacing w:line="360" w:lineRule="auto"/>
        <w:rPr>
          <w:b/>
        </w:rPr>
      </w:pPr>
      <w:r>
        <w:rPr>
          <w:b/>
        </w:rPr>
        <w:t>SIMON NYAMHUTE</w:t>
      </w:r>
      <w:r>
        <w:rPr>
          <w:b/>
        </w:rPr>
        <w:tab/>
      </w:r>
      <w:r>
        <w:rPr>
          <w:b/>
        </w:rPr>
        <w:tab/>
      </w:r>
      <w:r>
        <w:rPr>
          <w:b/>
        </w:rPr>
        <w:tab/>
      </w:r>
      <w:r w:rsidRPr="00EB5E52">
        <w:rPr>
          <w:b/>
        </w:rPr>
        <w:t>-</w:t>
      </w:r>
      <w:r>
        <w:rPr>
          <w:b/>
        </w:rPr>
        <w:tab/>
      </w:r>
      <w:r>
        <w:rPr>
          <w:b/>
        </w:rPr>
        <w:tab/>
      </w:r>
      <w:r>
        <w:rPr>
          <w:b/>
        </w:rPr>
        <w:tab/>
      </w:r>
      <w:r w:rsidRPr="00EB5E52">
        <w:rPr>
          <w:b/>
        </w:rPr>
        <w:t>Respondent</w:t>
      </w:r>
    </w:p>
    <w:p w:rsidR="008D01F4" w:rsidRDefault="008D01F4" w:rsidP="008D01F4">
      <w:pPr>
        <w:spacing w:line="360" w:lineRule="auto"/>
        <w:rPr>
          <w:b/>
        </w:rPr>
      </w:pPr>
    </w:p>
    <w:p w:rsidR="008D01F4" w:rsidRPr="00C940AD" w:rsidRDefault="008D01F4" w:rsidP="008D01F4">
      <w:pPr>
        <w:spacing w:line="360" w:lineRule="auto"/>
        <w:rPr>
          <w:b/>
        </w:rPr>
      </w:pPr>
    </w:p>
    <w:p w:rsidR="008D01F4" w:rsidRDefault="008D01F4" w:rsidP="008D01F4">
      <w:pPr>
        <w:spacing w:line="360" w:lineRule="auto"/>
      </w:pPr>
      <w:r w:rsidRPr="005919AB">
        <w:t xml:space="preserve">Before The </w:t>
      </w:r>
      <w:r>
        <w:t xml:space="preserve">Honourable President - B.T. </w:t>
      </w:r>
      <w:proofErr w:type="spellStart"/>
      <w:r>
        <w:t>Chivizhe</w:t>
      </w:r>
      <w:proofErr w:type="spellEnd"/>
      <w:r>
        <w:t xml:space="preserve"> </w:t>
      </w:r>
    </w:p>
    <w:p w:rsidR="008D01F4" w:rsidRDefault="008D01F4" w:rsidP="008D01F4">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proofErr w:type="spellStart"/>
      <w:r w:rsidR="00A05A55">
        <w:rPr>
          <w:b/>
          <w:sz w:val="22"/>
          <w:szCs w:val="22"/>
        </w:rPr>
        <w:t>MrT</w:t>
      </w:r>
      <w:proofErr w:type="spellEnd"/>
      <w:r w:rsidR="00A05A55">
        <w:rPr>
          <w:b/>
          <w:sz w:val="22"/>
          <w:szCs w:val="22"/>
        </w:rPr>
        <w:t xml:space="preserve">. P. </w:t>
      </w:r>
      <w:proofErr w:type="spellStart"/>
      <w:r>
        <w:rPr>
          <w:b/>
          <w:sz w:val="22"/>
          <w:szCs w:val="22"/>
        </w:rPr>
        <w:t>Uchena</w:t>
      </w:r>
      <w:proofErr w:type="spellEnd"/>
      <w:r>
        <w:rPr>
          <w:b/>
          <w:sz w:val="22"/>
          <w:szCs w:val="22"/>
        </w:rPr>
        <w:t xml:space="preserve"> (Legal Practitioner)</w:t>
      </w:r>
    </w:p>
    <w:p w:rsidR="00A05A55" w:rsidRDefault="00A05A55" w:rsidP="008D01F4">
      <w:pPr>
        <w:spacing w:line="360" w:lineRule="auto"/>
        <w:rPr>
          <w:b/>
          <w:sz w:val="22"/>
          <w:szCs w:val="22"/>
        </w:rPr>
      </w:pPr>
      <w:r>
        <w:rPr>
          <w:b/>
          <w:sz w:val="22"/>
          <w:szCs w:val="22"/>
        </w:rPr>
        <w:tab/>
      </w:r>
      <w:r>
        <w:rPr>
          <w:b/>
          <w:sz w:val="22"/>
          <w:szCs w:val="22"/>
        </w:rPr>
        <w:tab/>
      </w:r>
      <w:r>
        <w:rPr>
          <w:b/>
          <w:sz w:val="22"/>
          <w:szCs w:val="22"/>
        </w:rPr>
        <w:tab/>
      </w:r>
      <w:r>
        <w:rPr>
          <w:b/>
          <w:sz w:val="22"/>
          <w:szCs w:val="22"/>
        </w:rPr>
        <w:tab/>
        <w:t xml:space="preserve">Kantor and </w:t>
      </w:r>
      <w:proofErr w:type="spellStart"/>
      <w:r>
        <w:rPr>
          <w:b/>
          <w:sz w:val="22"/>
          <w:szCs w:val="22"/>
        </w:rPr>
        <w:t>Immerman</w:t>
      </w:r>
      <w:proofErr w:type="spellEnd"/>
    </w:p>
    <w:p w:rsidR="008D01F4" w:rsidRPr="001B37E2" w:rsidRDefault="008D01F4" w:rsidP="008D01F4">
      <w:pPr>
        <w:spacing w:line="360" w:lineRule="auto"/>
        <w:rPr>
          <w:b/>
          <w:sz w:val="22"/>
          <w:szCs w:val="22"/>
        </w:rPr>
      </w:pPr>
    </w:p>
    <w:p w:rsidR="008D01F4" w:rsidRPr="00F13B84" w:rsidRDefault="008D01F4" w:rsidP="008D01F4">
      <w:pPr>
        <w:spacing w:line="360" w:lineRule="auto"/>
        <w:rPr>
          <w:b/>
          <w:sz w:val="22"/>
          <w:szCs w:val="22"/>
        </w:rPr>
      </w:pPr>
      <w:r>
        <w:rPr>
          <w:b/>
          <w:sz w:val="22"/>
          <w:szCs w:val="22"/>
        </w:rPr>
        <w:t>Respondent:</w:t>
      </w:r>
      <w:r>
        <w:rPr>
          <w:b/>
          <w:sz w:val="22"/>
          <w:szCs w:val="22"/>
        </w:rPr>
        <w:tab/>
      </w:r>
      <w:r w:rsidRPr="001B37E2">
        <w:rPr>
          <w:b/>
          <w:sz w:val="22"/>
          <w:szCs w:val="22"/>
        </w:rPr>
        <w:tab/>
        <w:t>-</w:t>
      </w:r>
      <w:r>
        <w:rPr>
          <w:b/>
          <w:sz w:val="22"/>
          <w:szCs w:val="22"/>
        </w:rPr>
        <w:tab/>
      </w:r>
      <w:proofErr w:type="spellStart"/>
      <w:r>
        <w:rPr>
          <w:b/>
          <w:sz w:val="22"/>
          <w:szCs w:val="22"/>
        </w:rPr>
        <w:t>Mr</w:t>
      </w:r>
      <w:proofErr w:type="spellEnd"/>
      <w:r>
        <w:rPr>
          <w:b/>
          <w:sz w:val="22"/>
          <w:szCs w:val="22"/>
        </w:rPr>
        <w:t xml:space="preserve"> S. </w:t>
      </w:r>
      <w:proofErr w:type="spellStart"/>
      <w:r>
        <w:rPr>
          <w:b/>
          <w:sz w:val="22"/>
          <w:szCs w:val="22"/>
        </w:rPr>
        <w:t>Nyamhute</w:t>
      </w:r>
      <w:proofErr w:type="spellEnd"/>
      <w:r>
        <w:rPr>
          <w:b/>
          <w:sz w:val="22"/>
          <w:szCs w:val="22"/>
        </w:rPr>
        <w:t xml:space="preserve"> (In Person)</w:t>
      </w:r>
    </w:p>
    <w:p w:rsidR="008D01F4" w:rsidRDefault="008D01F4" w:rsidP="008D01F4">
      <w:pPr>
        <w:spacing w:line="360" w:lineRule="auto"/>
        <w:rPr>
          <w:b/>
        </w:rPr>
      </w:pPr>
    </w:p>
    <w:p w:rsidR="008D01F4" w:rsidRDefault="008D01F4" w:rsidP="008D01F4">
      <w:pPr>
        <w:spacing w:line="360" w:lineRule="auto"/>
        <w:rPr>
          <w:b/>
        </w:rPr>
      </w:pPr>
    </w:p>
    <w:p w:rsidR="008D01F4" w:rsidRDefault="008D01F4" w:rsidP="008D01F4">
      <w:pPr>
        <w:spacing w:line="360" w:lineRule="auto"/>
        <w:jc w:val="both"/>
        <w:rPr>
          <w:b/>
          <w:sz w:val="28"/>
          <w:szCs w:val="28"/>
        </w:rPr>
      </w:pPr>
      <w:r>
        <w:rPr>
          <w:b/>
          <w:sz w:val="28"/>
          <w:szCs w:val="28"/>
        </w:rPr>
        <w:t>CHIVIZHE, B.T</w:t>
      </w:r>
      <w:r w:rsidRPr="005919AB">
        <w:rPr>
          <w:b/>
          <w:sz w:val="28"/>
          <w:szCs w:val="28"/>
        </w:rPr>
        <w:t>.:</w:t>
      </w:r>
    </w:p>
    <w:p w:rsidR="00CD4C64" w:rsidRDefault="00CD4C64" w:rsidP="00CD4C64">
      <w:pPr>
        <w:spacing w:line="360" w:lineRule="auto"/>
        <w:jc w:val="both"/>
      </w:pPr>
    </w:p>
    <w:p w:rsidR="009B6C62" w:rsidRDefault="009B6C62" w:rsidP="00CD4C64">
      <w:pPr>
        <w:spacing w:line="360" w:lineRule="auto"/>
        <w:jc w:val="both"/>
      </w:pPr>
    </w:p>
    <w:p w:rsidR="00CD4C64" w:rsidRDefault="00CD4C64" w:rsidP="00CD4C64">
      <w:pPr>
        <w:spacing w:line="360" w:lineRule="auto"/>
        <w:jc w:val="both"/>
      </w:pPr>
      <w:r>
        <w:tab/>
      </w:r>
      <w:r w:rsidR="00ED78B9">
        <w:t>The Respondent was employed by Appellant as</w:t>
      </w:r>
      <w:r w:rsidR="005C55EE">
        <w:t xml:space="preserve"> a Store man</w:t>
      </w:r>
      <w:r w:rsidR="00ED78B9">
        <w:t xml:space="preserve">.  He was suspended on full pay on 24 May, 2011 pending investigations into allegations that he committed various acts of dishonesty.  </w:t>
      </w:r>
      <w:r w:rsidR="005C55EE">
        <w:t>The allegations were that he acted as an acc</w:t>
      </w:r>
      <w:r w:rsidR="00A16055">
        <w:t>omplice</w:t>
      </w:r>
      <w:r w:rsidR="005C55EE">
        <w:t xml:space="preserve"> to theft by assisting an employee of a neighboring company to store stolen goods in Appellant’s premises.  </w:t>
      </w:r>
      <w:r w:rsidR="00ED78B9">
        <w:t>He was arraigned for an internal disciplinary enquiry on</w:t>
      </w:r>
      <w:r w:rsidR="005C55EE">
        <w:t xml:space="preserve"> 4 November, 2011.</w:t>
      </w:r>
    </w:p>
    <w:p w:rsidR="00ED78B9" w:rsidRDefault="00ED78B9" w:rsidP="00CD4C64">
      <w:pPr>
        <w:spacing w:line="360" w:lineRule="auto"/>
        <w:jc w:val="both"/>
      </w:pPr>
    </w:p>
    <w:p w:rsidR="00ED78B9" w:rsidRDefault="00ED78B9" w:rsidP="00CD4C64">
      <w:pPr>
        <w:spacing w:line="360" w:lineRule="auto"/>
        <w:jc w:val="both"/>
      </w:pPr>
      <w:r>
        <w:tab/>
        <w:t>Followi</w:t>
      </w:r>
      <w:r w:rsidR="005C55EE">
        <w:t xml:space="preserve">ng his conviction on the charge he appealed internally.  </w:t>
      </w:r>
      <w:r>
        <w:t xml:space="preserve">The appeals authority upheld both conviction and penalty </w:t>
      </w:r>
      <w:r w:rsidR="00DF314E">
        <w:t>on</w:t>
      </w:r>
      <w:r>
        <w:t xml:space="preserve"> 28</w:t>
      </w:r>
      <w:r w:rsidR="005C55EE">
        <w:t xml:space="preserve"> November</w:t>
      </w:r>
      <w:r>
        <w:t>, 2011.</w:t>
      </w:r>
    </w:p>
    <w:p w:rsidR="00ED78B9" w:rsidRDefault="00ED78B9" w:rsidP="00CD4C64">
      <w:pPr>
        <w:spacing w:line="360" w:lineRule="auto"/>
        <w:jc w:val="both"/>
      </w:pPr>
    </w:p>
    <w:p w:rsidR="00ED78B9" w:rsidRDefault="00ED78B9" w:rsidP="00CD4C64">
      <w:pPr>
        <w:spacing w:line="360" w:lineRule="auto"/>
        <w:jc w:val="both"/>
      </w:pPr>
      <w:r>
        <w:tab/>
        <w:t>The Respondent then r</w:t>
      </w:r>
      <w:r w:rsidR="005C55EE">
        <w:t>eferred the matter to a Labour O</w:t>
      </w:r>
      <w:r>
        <w:t xml:space="preserve">fficer </w:t>
      </w:r>
      <w:r w:rsidR="00A16055">
        <w:t>for conciliation.  U</w:t>
      </w:r>
      <w:r>
        <w:t xml:space="preserve">pon failure to conciliate the Labour Officer </w:t>
      </w:r>
      <w:r w:rsidR="005C55EE">
        <w:t xml:space="preserve">then </w:t>
      </w:r>
      <w:r>
        <w:t xml:space="preserve">referred </w:t>
      </w:r>
      <w:r w:rsidR="005C55EE">
        <w:t xml:space="preserve">the matter </w:t>
      </w:r>
      <w:r>
        <w:t>to arbitration.  At arbitration the two terms of reference were;</w:t>
      </w:r>
    </w:p>
    <w:p w:rsidR="00DF314E" w:rsidRPr="005C55EE" w:rsidRDefault="00DF314E" w:rsidP="00DF314E">
      <w:pPr>
        <w:pStyle w:val="ListParagraph"/>
        <w:numPr>
          <w:ilvl w:val="0"/>
          <w:numId w:val="3"/>
        </w:numPr>
        <w:spacing w:line="360" w:lineRule="auto"/>
        <w:jc w:val="both"/>
        <w:rPr>
          <w:rFonts w:ascii="Times New Roman" w:hAnsi="Times New Roman"/>
          <w:i/>
        </w:rPr>
      </w:pPr>
      <w:r w:rsidRPr="005C55EE">
        <w:rPr>
          <w:rFonts w:ascii="Times New Roman" w:hAnsi="Times New Roman"/>
          <w:i/>
        </w:rPr>
        <w:lastRenderedPageBreak/>
        <w:t>Whether or not the Arbitrator has jurisdiction over the matter.</w:t>
      </w:r>
    </w:p>
    <w:p w:rsidR="00ED78B9" w:rsidRDefault="00ED78B9" w:rsidP="00DF314E">
      <w:pPr>
        <w:pStyle w:val="ListParagraph"/>
        <w:numPr>
          <w:ilvl w:val="0"/>
          <w:numId w:val="3"/>
        </w:numPr>
        <w:spacing w:line="360" w:lineRule="auto"/>
        <w:jc w:val="both"/>
        <w:rPr>
          <w:rFonts w:ascii="Times New Roman" w:hAnsi="Times New Roman"/>
          <w:i/>
        </w:rPr>
      </w:pPr>
      <w:r w:rsidRPr="005C55EE">
        <w:rPr>
          <w:rFonts w:ascii="Times New Roman" w:hAnsi="Times New Roman"/>
          <w:i/>
        </w:rPr>
        <w:t>Whether or not the claimant was unfairly dismissed and the remedy thereof.</w:t>
      </w:r>
    </w:p>
    <w:p w:rsidR="00B02DED" w:rsidRPr="005C55EE" w:rsidRDefault="00B02DED" w:rsidP="00B02DED">
      <w:pPr>
        <w:pStyle w:val="ListParagraph"/>
        <w:spacing w:line="360" w:lineRule="auto"/>
        <w:jc w:val="both"/>
        <w:rPr>
          <w:rFonts w:ascii="Times New Roman" w:hAnsi="Times New Roman"/>
          <w:i/>
        </w:rPr>
      </w:pPr>
    </w:p>
    <w:p w:rsidR="006F0ECB" w:rsidRDefault="006F0ECB" w:rsidP="003A2300">
      <w:pPr>
        <w:spacing w:line="360" w:lineRule="auto"/>
        <w:ind w:firstLine="720"/>
        <w:jc w:val="both"/>
        <w:rPr>
          <w:caps/>
        </w:rPr>
      </w:pPr>
      <w:r>
        <w:t xml:space="preserve">The </w:t>
      </w:r>
      <w:r w:rsidR="00A2079E">
        <w:t>Arbitrator</w:t>
      </w:r>
      <w:r>
        <w:t xml:space="preserve"> found that as the first issue of jurisdiction had not been ra</w:t>
      </w:r>
      <w:r w:rsidR="00A2079E">
        <w:t>ised in proceedings before the Labour O</w:t>
      </w:r>
      <w:r>
        <w:t>fficer his hands were tied and he consequently dismissed the point</w:t>
      </w:r>
      <w:r w:rsidR="00A2079E">
        <w:rPr>
          <w:caps/>
        </w:rPr>
        <w:t>.</w:t>
      </w:r>
      <w:r w:rsidR="009C6C92">
        <w:rPr>
          <w:caps/>
        </w:rPr>
        <w:t xml:space="preserve">  </w:t>
      </w:r>
      <w:r w:rsidR="009C6C92">
        <w:t>I</w:t>
      </w:r>
      <w:r w:rsidR="003A2300">
        <w:t>n regards the second issue the A</w:t>
      </w:r>
      <w:r w:rsidR="009C6C92">
        <w:t xml:space="preserve">rbitrator found that as the employer had not conducted proceedings in terms of </w:t>
      </w:r>
      <w:r w:rsidR="009C6C92" w:rsidRPr="009C6C92">
        <w:rPr>
          <w:b/>
        </w:rPr>
        <w:t xml:space="preserve">Code 12 B (2) </w:t>
      </w:r>
      <w:r w:rsidR="009C6C92" w:rsidRPr="009C6C92">
        <w:t>of the</w:t>
      </w:r>
      <w:r w:rsidR="009C6C92" w:rsidRPr="009C6C92">
        <w:rPr>
          <w:b/>
        </w:rPr>
        <w:t xml:space="preserve"> Labour Act </w:t>
      </w:r>
      <w:r w:rsidR="009C6C92">
        <w:t>the Respondent was unlawfully dismissed.  He then directed that the Respondent be reinstated without loss of salary and benefits with effect from 16 November, 2011, the date of dismissal.</w:t>
      </w:r>
    </w:p>
    <w:p w:rsidR="009C6C92" w:rsidRDefault="009C6C92" w:rsidP="006F0ECB">
      <w:pPr>
        <w:spacing w:line="360" w:lineRule="auto"/>
        <w:jc w:val="both"/>
        <w:rPr>
          <w:caps/>
        </w:rPr>
      </w:pPr>
    </w:p>
    <w:p w:rsidR="009C6C92" w:rsidRDefault="009C6C92" w:rsidP="006F0ECB">
      <w:pPr>
        <w:spacing w:line="360" w:lineRule="auto"/>
        <w:jc w:val="both"/>
      </w:pPr>
      <w:r>
        <w:tab/>
        <w:t>Aggrieved by this determination the appellant lodged an appeal with the Labour Court.  The grounds of appeal are as follows;</w:t>
      </w:r>
    </w:p>
    <w:p w:rsidR="00E47C1C" w:rsidRPr="00D637CC" w:rsidRDefault="00E47C1C" w:rsidP="00E47C1C">
      <w:pPr>
        <w:pStyle w:val="ListParagraph"/>
        <w:numPr>
          <w:ilvl w:val="0"/>
          <w:numId w:val="5"/>
        </w:numPr>
        <w:spacing w:line="360" w:lineRule="auto"/>
        <w:jc w:val="both"/>
        <w:rPr>
          <w:rFonts w:ascii="Times New Roman" w:hAnsi="Times New Roman"/>
          <w:i/>
          <w:caps/>
        </w:rPr>
      </w:pPr>
      <w:r w:rsidRPr="00D637CC">
        <w:rPr>
          <w:rFonts w:ascii="Times New Roman" w:hAnsi="Times New Roman"/>
          <w:i/>
        </w:rPr>
        <w:t>Having accepted as a matter of fact that the parties were covered by the NEC for the motor industry, which industry has qualified and duly appointed Designated Agents, the learned Arbitrator erred in law in holding that he had jurisdiction to preside over the matter notwithstanding that the conciliation of the matter by a Labour Officer and the subsequent referral of th</w:t>
      </w:r>
      <w:r w:rsidR="0054633E" w:rsidRPr="00D637CC">
        <w:rPr>
          <w:rFonts w:ascii="Times New Roman" w:hAnsi="Times New Roman"/>
          <w:i/>
        </w:rPr>
        <w:t>e matter to the learned Arbit</w:t>
      </w:r>
      <w:r w:rsidRPr="00D637CC">
        <w:rPr>
          <w:rFonts w:ascii="Times New Roman" w:hAnsi="Times New Roman"/>
          <w:i/>
        </w:rPr>
        <w:t>rator was a nullity for breac</w:t>
      </w:r>
      <w:r w:rsidR="0054633E" w:rsidRPr="00D637CC">
        <w:rPr>
          <w:rFonts w:ascii="Times New Roman" w:hAnsi="Times New Roman"/>
          <w:i/>
        </w:rPr>
        <w:t xml:space="preserve">h of </w:t>
      </w:r>
      <w:r w:rsidR="0054633E" w:rsidRPr="00D637CC">
        <w:rPr>
          <w:rFonts w:ascii="Times New Roman" w:hAnsi="Times New Roman"/>
          <w:b/>
          <w:i/>
        </w:rPr>
        <w:t>Section 63 (3) (b)</w:t>
      </w:r>
      <w:r w:rsidR="0054633E" w:rsidRPr="00D637CC">
        <w:rPr>
          <w:rFonts w:ascii="Times New Roman" w:hAnsi="Times New Roman"/>
          <w:i/>
        </w:rPr>
        <w:t xml:space="preserve"> of the </w:t>
      </w:r>
      <w:r w:rsidR="0054633E" w:rsidRPr="00D637CC">
        <w:rPr>
          <w:rFonts w:ascii="Times New Roman" w:hAnsi="Times New Roman"/>
          <w:b/>
          <w:i/>
        </w:rPr>
        <w:t>L</w:t>
      </w:r>
      <w:r w:rsidRPr="00D637CC">
        <w:rPr>
          <w:rFonts w:ascii="Times New Roman" w:hAnsi="Times New Roman"/>
          <w:b/>
          <w:i/>
        </w:rPr>
        <w:t>abour Act</w:t>
      </w:r>
      <w:r w:rsidRPr="00D637CC">
        <w:rPr>
          <w:rFonts w:ascii="Times New Roman" w:hAnsi="Times New Roman"/>
          <w:i/>
        </w:rPr>
        <w:t>.  If the learned Arbitrator had applied his mind to the facts as presented by the parties before him, he ought to</w:t>
      </w:r>
      <w:r w:rsidR="0046006A" w:rsidRPr="00D637CC">
        <w:rPr>
          <w:rFonts w:ascii="Times New Roman" w:hAnsi="Times New Roman"/>
          <w:i/>
        </w:rPr>
        <w:t xml:space="preserve"> have found </w:t>
      </w:r>
      <w:proofErr w:type="spellStart"/>
      <w:r w:rsidR="0046006A" w:rsidRPr="00D637CC">
        <w:rPr>
          <w:rFonts w:ascii="Times New Roman" w:hAnsi="Times New Roman"/>
          <w:b/>
          <w:i/>
        </w:rPr>
        <w:t>mero</w:t>
      </w:r>
      <w:proofErr w:type="spellEnd"/>
      <w:r w:rsidR="0046006A" w:rsidRPr="00D637CC">
        <w:rPr>
          <w:rFonts w:ascii="Times New Roman" w:hAnsi="Times New Roman"/>
          <w:b/>
          <w:i/>
        </w:rPr>
        <w:t xml:space="preserve"> </w:t>
      </w:r>
      <w:proofErr w:type="spellStart"/>
      <w:r w:rsidR="0046006A" w:rsidRPr="00D637CC">
        <w:rPr>
          <w:rFonts w:ascii="Times New Roman" w:hAnsi="Times New Roman"/>
          <w:b/>
          <w:i/>
        </w:rPr>
        <w:t>motu</w:t>
      </w:r>
      <w:proofErr w:type="spellEnd"/>
      <w:r w:rsidR="0046006A" w:rsidRPr="00D637CC">
        <w:rPr>
          <w:rFonts w:ascii="Times New Roman" w:hAnsi="Times New Roman"/>
          <w:i/>
        </w:rPr>
        <w:t xml:space="preserve"> and as a </w:t>
      </w:r>
      <w:r w:rsidRPr="00D637CC">
        <w:rPr>
          <w:rFonts w:ascii="Times New Roman" w:hAnsi="Times New Roman"/>
          <w:i/>
        </w:rPr>
        <w:t xml:space="preserve">matter of law that the </w:t>
      </w:r>
      <w:r w:rsidR="0046006A" w:rsidRPr="00D637CC">
        <w:rPr>
          <w:rFonts w:ascii="Times New Roman" w:hAnsi="Times New Roman"/>
          <w:i/>
        </w:rPr>
        <w:t>purported</w:t>
      </w:r>
      <w:r w:rsidRPr="00D637CC">
        <w:rPr>
          <w:rFonts w:ascii="Times New Roman" w:hAnsi="Times New Roman"/>
          <w:i/>
        </w:rPr>
        <w:t xml:space="preserve"> referral of the matter to him by the Labour Officer was </w:t>
      </w:r>
      <w:r w:rsidRPr="00D637CC">
        <w:rPr>
          <w:rFonts w:ascii="Times New Roman" w:hAnsi="Times New Roman"/>
          <w:b/>
          <w:i/>
        </w:rPr>
        <w:t>ultra vires</w:t>
      </w:r>
      <w:r w:rsidRPr="00D637CC">
        <w:rPr>
          <w:rFonts w:ascii="Times New Roman" w:hAnsi="Times New Roman"/>
          <w:i/>
        </w:rPr>
        <w:t xml:space="preserve"> </w:t>
      </w:r>
      <w:r w:rsidRPr="00D637CC">
        <w:rPr>
          <w:rFonts w:ascii="Times New Roman" w:hAnsi="Times New Roman"/>
          <w:b/>
          <w:i/>
        </w:rPr>
        <w:t>section 63 (3) (b)</w:t>
      </w:r>
      <w:r w:rsidRPr="00D637CC">
        <w:rPr>
          <w:rFonts w:ascii="Times New Roman" w:hAnsi="Times New Roman"/>
          <w:i/>
        </w:rPr>
        <w:t xml:space="preserve"> of the </w:t>
      </w:r>
      <w:r w:rsidRPr="00D637CC">
        <w:rPr>
          <w:rFonts w:ascii="Times New Roman" w:hAnsi="Times New Roman"/>
          <w:b/>
          <w:i/>
        </w:rPr>
        <w:t>Labour Act</w:t>
      </w:r>
      <w:r w:rsidRPr="00D637CC">
        <w:rPr>
          <w:rFonts w:ascii="Times New Roman" w:hAnsi="Times New Roman"/>
          <w:i/>
        </w:rPr>
        <w:t xml:space="preserve"> which rendered the proceedings </w:t>
      </w:r>
      <w:r w:rsidRPr="00D637CC">
        <w:rPr>
          <w:rFonts w:ascii="Times New Roman" w:hAnsi="Times New Roman"/>
          <w:b/>
          <w:i/>
        </w:rPr>
        <w:t xml:space="preserve">void </w:t>
      </w:r>
      <w:proofErr w:type="spellStart"/>
      <w:r w:rsidRPr="00D637CC">
        <w:rPr>
          <w:rFonts w:ascii="Times New Roman" w:hAnsi="Times New Roman"/>
          <w:b/>
          <w:i/>
        </w:rPr>
        <w:t>ab</w:t>
      </w:r>
      <w:proofErr w:type="spellEnd"/>
      <w:r w:rsidRPr="00D637CC">
        <w:rPr>
          <w:rFonts w:ascii="Times New Roman" w:hAnsi="Times New Roman"/>
          <w:b/>
          <w:i/>
        </w:rPr>
        <w:t xml:space="preserve"> initio.</w:t>
      </w:r>
    </w:p>
    <w:p w:rsidR="00637A12" w:rsidRPr="00D637CC" w:rsidRDefault="00637A12" w:rsidP="00E47C1C">
      <w:pPr>
        <w:pStyle w:val="ListParagraph"/>
        <w:numPr>
          <w:ilvl w:val="0"/>
          <w:numId w:val="5"/>
        </w:numPr>
        <w:spacing w:line="360" w:lineRule="auto"/>
        <w:jc w:val="both"/>
        <w:rPr>
          <w:rFonts w:ascii="Times New Roman" w:hAnsi="Times New Roman"/>
          <w:i/>
          <w:caps/>
        </w:rPr>
      </w:pPr>
      <w:r w:rsidRPr="00D637CC">
        <w:rPr>
          <w:rFonts w:ascii="Times New Roman" w:hAnsi="Times New Roman"/>
          <w:i/>
        </w:rPr>
        <w:t xml:space="preserve">Having noted as </w:t>
      </w:r>
      <w:r w:rsidR="00D35A80" w:rsidRPr="00D637CC">
        <w:rPr>
          <w:rFonts w:ascii="Times New Roman" w:hAnsi="Times New Roman"/>
          <w:i/>
        </w:rPr>
        <w:t>an</w:t>
      </w:r>
      <w:r w:rsidRPr="00D637CC">
        <w:rPr>
          <w:rFonts w:ascii="Times New Roman" w:hAnsi="Times New Roman"/>
          <w:i/>
        </w:rPr>
        <w:t xml:space="preserve"> uncontested fact that a disciplinary hearing into the misconduct charges leveled </w:t>
      </w:r>
      <w:r w:rsidR="00D35A80" w:rsidRPr="00D637CC">
        <w:rPr>
          <w:rFonts w:ascii="Times New Roman" w:hAnsi="Times New Roman"/>
          <w:i/>
        </w:rPr>
        <w:t>against the Respond</w:t>
      </w:r>
      <w:r w:rsidRPr="00D637CC">
        <w:rPr>
          <w:rFonts w:ascii="Times New Roman" w:hAnsi="Times New Roman"/>
          <w:i/>
        </w:rPr>
        <w:t>ent was duly convened on 4</w:t>
      </w:r>
      <w:r w:rsidRPr="00D637CC">
        <w:rPr>
          <w:rFonts w:ascii="Times New Roman" w:hAnsi="Times New Roman"/>
          <w:i/>
          <w:vertAlign w:val="superscript"/>
        </w:rPr>
        <w:t>th</w:t>
      </w:r>
      <w:r w:rsidRPr="00D637CC">
        <w:rPr>
          <w:rFonts w:ascii="Times New Roman" w:hAnsi="Times New Roman"/>
          <w:i/>
        </w:rPr>
        <w:t xml:space="preserve"> November, 2011 resulting in Respondent being found guilty on the facts and dismissed, the Honourable Arbitrator erred in </w:t>
      </w:r>
      <w:r w:rsidR="00D35A80" w:rsidRPr="00D637CC">
        <w:rPr>
          <w:rFonts w:ascii="Times New Roman" w:hAnsi="Times New Roman"/>
          <w:i/>
        </w:rPr>
        <w:t>law</w:t>
      </w:r>
      <w:r w:rsidRPr="00D637CC">
        <w:rPr>
          <w:rFonts w:ascii="Times New Roman" w:hAnsi="Times New Roman"/>
          <w:i/>
        </w:rPr>
        <w:t xml:space="preserve"> in holding that there was no compliance by the Appellant with the provisions of </w:t>
      </w:r>
      <w:r w:rsidRPr="00D637CC">
        <w:rPr>
          <w:rFonts w:ascii="Times New Roman" w:hAnsi="Times New Roman"/>
          <w:b/>
          <w:i/>
        </w:rPr>
        <w:t>section 12B (2)</w:t>
      </w:r>
      <w:r w:rsidRPr="00D637CC">
        <w:rPr>
          <w:rFonts w:ascii="Times New Roman" w:hAnsi="Times New Roman"/>
          <w:i/>
        </w:rPr>
        <w:t xml:space="preserve"> of the </w:t>
      </w:r>
      <w:r w:rsidRPr="00D637CC">
        <w:rPr>
          <w:rFonts w:ascii="Times New Roman" w:hAnsi="Times New Roman"/>
          <w:b/>
          <w:i/>
        </w:rPr>
        <w:t>Labour Act</w:t>
      </w:r>
      <w:r w:rsidRPr="00D637CC">
        <w:rPr>
          <w:rFonts w:ascii="Times New Roman" w:hAnsi="Times New Roman"/>
          <w:i/>
        </w:rPr>
        <w:t>.</w:t>
      </w:r>
    </w:p>
    <w:p w:rsidR="00637A12" w:rsidRPr="00D637CC" w:rsidRDefault="00637A12" w:rsidP="00E47C1C">
      <w:pPr>
        <w:pStyle w:val="ListParagraph"/>
        <w:numPr>
          <w:ilvl w:val="0"/>
          <w:numId w:val="5"/>
        </w:numPr>
        <w:spacing w:line="360" w:lineRule="auto"/>
        <w:jc w:val="both"/>
        <w:rPr>
          <w:rFonts w:ascii="Times New Roman" w:hAnsi="Times New Roman"/>
          <w:i/>
          <w:caps/>
        </w:rPr>
      </w:pPr>
      <w:r w:rsidRPr="00D637CC">
        <w:rPr>
          <w:rFonts w:ascii="Times New Roman" w:hAnsi="Times New Roman"/>
          <w:i/>
        </w:rPr>
        <w:t xml:space="preserve">The learned Arbitrator grossly misdirected </w:t>
      </w:r>
      <w:r w:rsidR="00D35A80" w:rsidRPr="00D637CC">
        <w:rPr>
          <w:rFonts w:ascii="Times New Roman" w:hAnsi="Times New Roman"/>
          <w:i/>
        </w:rPr>
        <w:t>himself</w:t>
      </w:r>
      <w:r w:rsidRPr="00D637CC">
        <w:rPr>
          <w:rFonts w:ascii="Times New Roman" w:hAnsi="Times New Roman"/>
          <w:i/>
        </w:rPr>
        <w:t xml:space="preserve"> on the facts as to be a misdirection on law when he </w:t>
      </w:r>
      <w:r w:rsidR="00D35A80" w:rsidRPr="00D637CC">
        <w:rPr>
          <w:rFonts w:ascii="Times New Roman" w:hAnsi="Times New Roman"/>
          <w:i/>
        </w:rPr>
        <w:t>conveniently</w:t>
      </w:r>
      <w:r w:rsidRPr="00D637CC">
        <w:rPr>
          <w:rFonts w:ascii="Times New Roman" w:hAnsi="Times New Roman"/>
          <w:i/>
        </w:rPr>
        <w:t xml:space="preserve"> ignored the uncontested evidence of witnesses which </w:t>
      </w:r>
      <w:r w:rsidR="00D35A80" w:rsidRPr="00D637CC">
        <w:rPr>
          <w:rFonts w:ascii="Times New Roman" w:hAnsi="Times New Roman"/>
          <w:i/>
        </w:rPr>
        <w:t>evidence</w:t>
      </w:r>
      <w:r w:rsidRPr="00D637CC">
        <w:rPr>
          <w:rFonts w:ascii="Times New Roman" w:hAnsi="Times New Roman"/>
          <w:i/>
        </w:rPr>
        <w:t xml:space="preserve"> proved tha</w:t>
      </w:r>
      <w:r w:rsidR="00D35A80" w:rsidRPr="00D637CC">
        <w:rPr>
          <w:rFonts w:ascii="Times New Roman" w:hAnsi="Times New Roman"/>
          <w:i/>
        </w:rPr>
        <w:t>t</w:t>
      </w:r>
      <w:r w:rsidRPr="00D637CC">
        <w:rPr>
          <w:rFonts w:ascii="Times New Roman" w:hAnsi="Times New Roman"/>
          <w:i/>
        </w:rPr>
        <w:t xml:space="preserve"> the Respondent committed a blatant act of theft/dishonest which </w:t>
      </w:r>
      <w:r w:rsidR="007F3C18" w:rsidRPr="00D637CC">
        <w:rPr>
          <w:rFonts w:ascii="Times New Roman" w:hAnsi="Times New Roman"/>
          <w:i/>
        </w:rPr>
        <w:t>completely</w:t>
      </w:r>
      <w:r w:rsidRPr="00D637CC">
        <w:rPr>
          <w:rFonts w:ascii="Times New Roman" w:hAnsi="Times New Roman"/>
          <w:i/>
        </w:rPr>
        <w:t xml:space="preserve"> destroyed any trust the Appellant reposed in him as an employee and rendered the Respondent unfit for the job he was employed </w:t>
      </w:r>
      <w:r w:rsidR="00D77E3B" w:rsidRPr="00D637CC">
        <w:rPr>
          <w:rFonts w:ascii="Times New Roman" w:hAnsi="Times New Roman"/>
          <w:i/>
        </w:rPr>
        <w:t>to</w:t>
      </w:r>
      <w:r w:rsidRPr="00D637CC">
        <w:rPr>
          <w:rFonts w:ascii="Times New Roman" w:hAnsi="Times New Roman"/>
          <w:i/>
        </w:rPr>
        <w:t xml:space="preserve"> perform.</w:t>
      </w:r>
    </w:p>
    <w:p w:rsidR="00637A12" w:rsidRPr="00D637CC" w:rsidRDefault="00637A12" w:rsidP="00E47C1C">
      <w:pPr>
        <w:pStyle w:val="ListParagraph"/>
        <w:numPr>
          <w:ilvl w:val="0"/>
          <w:numId w:val="5"/>
        </w:numPr>
        <w:spacing w:line="360" w:lineRule="auto"/>
        <w:jc w:val="both"/>
        <w:rPr>
          <w:rFonts w:ascii="Times New Roman" w:hAnsi="Times New Roman"/>
          <w:i/>
          <w:caps/>
        </w:rPr>
      </w:pPr>
      <w:r w:rsidRPr="00D637CC">
        <w:rPr>
          <w:rFonts w:ascii="Times New Roman" w:hAnsi="Times New Roman"/>
          <w:i/>
        </w:rPr>
        <w:lastRenderedPageBreak/>
        <w:t xml:space="preserve">The learned Arbitrator erred in law in failing to appreciate that </w:t>
      </w:r>
      <w:r w:rsidR="00D77E3B" w:rsidRPr="00D637CC">
        <w:rPr>
          <w:rFonts w:ascii="Times New Roman" w:hAnsi="Times New Roman"/>
          <w:i/>
        </w:rPr>
        <w:t>since</w:t>
      </w:r>
      <w:r w:rsidRPr="00D637CC">
        <w:rPr>
          <w:rFonts w:ascii="Times New Roman" w:hAnsi="Times New Roman"/>
          <w:i/>
        </w:rPr>
        <w:t xml:space="preserve"> it was accepted on the facts, as it was that the Respondent was caught red handed committing  the offence and had </w:t>
      </w:r>
      <w:r w:rsidR="00D77E3B" w:rsidRPr="00D637CC">
        <w:rPr>
          <w:rFonts w:ascii="Times New Roman" w:hAnsi="Times New Roman"/>
          <w:i/>
        </w:rPr>
        <w:t>no</w:t>
      </w:r>
      <w:r w:rsidRPr="00D637CC">
        <w:rPr>
          <w:rFonts w:ascii="Times New Roman" w:hAnsi="Times New Roman"/>
          <w:i/>
        </w:rPr>
        <w:t xml:space="preserve"> defence to the charge </w:t>
      </w:r>
      <w:r w:rsidR="00D77E3B" w:rsidRPr="00D637CC">
        <w:rPr>
          <w:rFonts w:ascii="Times New Roman" w:hAnsi="Times New Roman"/>
          <w:i/>
        </w:rPr>
        <w:t>on</w:t>
      </w:r>
      <w:r w:rsidRPr="00D637CC">
        <w:rPr>
          <w:rFonts w:ascii="Times New Roman" w:hAnsi="Times New Roman"/>
          <w:i/>
        </w:rPr>
        <w:t xml:space="preserve"> the merits, the issue of perceived procedural irregularities in the handling of the matter by another employee was insignificant, it being trite law that a person guilty should not </w:t>
      </w:r>
      <w:r w:rsidR="00D77E3B" w:rsidRPr="00D637CC">
        <w:rPr>
          <w:rFonts w:ascii="Times New Roman" w:hAnsi="Times New Roman"/>
          <w:i/>
        </w:rPr>
        <w:t>escape</w:t>
      </w:r>
      <w:r w:rsidRPr="00D637CC">
        <w:rPr>
          <w:rFonts w:ascii="Times New Roman" w:hAnsi="Times New Roman"/>
          <w:i/>
        </w:rPr>
        <w:t xml:space="preserve"> the consequences of the misdeed simply because of a failure by </w:t>
      </w:r>
      <w:r w:rsidR="00D77E3B" w:rsidRPr="00D637CC">
        <w:rPr>
          <w:rFonts w:ascii="Times New Roman" w:hAnsi="Times New Roman"/>
          <w:i/>
        </w:rPr>
        <w:t>another</w:t>
      </w:r>
      <w:r w:rsidRPr="00D637CC">
        <w:rPr>
          <w:rFonts w:ascii="Times New Roman" w:hAnsi="Times New Roman"/>
          <w:i/>
        </w:rPr>
        <w:t xml:space="preserve"> employee </w:t>
      </w:r>
      <w:r w:rsidR="00D77E3B" w:rsidRPr="00D637CC">
        <w:rPr>
          <w:rFonts w:ascii="Times New Roman" w:hAnsi="Times New Roman"/>
          <w:i/>
        </w:rPr>
        <w:t>to carry</w:t>
      </w:r>
      <w:r w:rsidRPr="00D637CC">
        <w:rPr>
          <w:rFonts w:ascii="Times New Roman" w:hAnsi="Times New Roman"/>
          <w:i/>
        </w:rPr>
        <w:t xml:space="preserve"> our </w:t>
      </w:r>
      <w:r w:rsidR="00D77E3B" w:rsidRPr="00D637CC">
        <w:rPr>
          <w:rFonts w:ascii="Times New Roman" w:hAnsi="Times New Roman"/>
          <w:i/>
        </w:rPr>
        <w:t>disciplinary</w:t>
      </w:r>
      <w:r w:rsidRPr="00D637CC">
        <w:rPr>
          <w:rFonts w:ascii="Times New Roman" w:hAnsi="Times New Roman"/>
          <w:i/>
        </w:rPr>
        <w:t xml:space="preserve"> proceedings but because he is innocent.</w:t>
      </w:r>
    </w:p>
    <w:p w:rsidR="00637A12" w:rsidRPr="00D637CC" w:rsidRDefault="00637A12" w:rsidP="00E47C1C">
      <w:pPr>
        <w:pStyle w:val="ListParagraph"/>
        <w:numPr>
          <w:ilvl w:val="0"/>
          <w:numId w:val="5"/>
        </w:numPr>
        <w:spacing w:line="360" w:lineRule="auto"/>
        <w:jc w:val="both"/>
        <w:rPr>
          <w:rFonts w:ascii="Times New Roman" w:hAnsi="Times New Roman"/>
          <w:i/>
          <w:caps/>
        </w:rPr>
      </w:pPr>
      <w:r w:rsidRPr="00D637CC">
        <w:rPr>
          <w:rFonts w:ascii="Times New Roman" w:hAnsi="Times New Roman"/>
          <w:i/>
        </w:rPr>
        <w:t xml:space="preserve">The Honourable arbitrator erred in law in ordering reinstatement </w:t>
      </w:r>
      <w:r w:rsidR="00D77E3B" w:rsidRPr="00D637CC">
        <w:rPr>
          <w:rFonts w:ascii="Times New Roman" w:hAnsi="Times New Roman"/>
          <w:i/>
        </w:rPr>
        <w:t>where</w:t>
      </w:r>
      <w:r w:rsidRPr="00D637CC">
        <w:rPr>
          <w:rFonts w:ascii="Times New Roman" w:hAnsi="Times New Roman"/>
          <w:i/>
        </w:rPr>
        <w:t xml:space="preserve"> the facts of the matter admitted of no other conclusion than a dismissal.</w:t>
      </w:r>
    </w:p>
    <w:p w:rsidR="00637A12" w:rsidRPr="00D637CC" w:rsidRDefault="00637A12" w:rsidP="00E47C1C">
      <w:pPr>
        <w:pStyle w:val="ListParagraph"/>
        <w:numPr>
          <w:ilvl w:val="0"/>
          <w:numId w:val="5"/>
        </w:numPr>
        <w:spacing w:line="360" w:lineRule="auto"/>
        <w:jc w:val="both"/>
        <w:rPr>
          <w:rFonts w:ascii="Times New Roman" w:hAnsi="Times New Roman"/>
          <w:i/>
          <w:caps/>
        </w:rPr>
      </w:pPr>
      <w:r w:rsidRPr="00D637CC">
        <w:rPr>
          <w:rFonts w:ascii="Times New Roman" w:hAnsi="Times New Roman"/>
          <w:i/>
        </w:rPr>
        <w:t xml:space="preserve">Alternatively and in any event, it was a serious misdirection </w:t>
      </w:r>
      <w:r w:rsidR="00D77E3B" w:rsidRPr="00D637CC">
        <w:rPr>
          <w:rFonts w:ascii="Times New Roman" w:hAnsi="Times New Roman"/>
          <w:i/>
        </w:rPr>
        <w:t>on law</w:t>
      </w:r>
      <w:r w:rsidRPr="00D637CC">
        <w:rPr>
          <w:rFonts w:ascii="Times New Roman" w:hAnsi="Times New Roman"/>
          <w:i/>
        </w:rPr>
        <w:t xml:space="preserve"> by </w:t>
      </w:r>
      <w:r w:rsidR="00D77E3B" w:rsidRPr="00D637CC">
        <w:rPr>
          <w:rFonts w:ascii="Times New Roman" w:hAnsi="Times New Roman"/>
          <w:i/>
        </w:rPr>
        <w:t>the</w:t>
      </w:r>
      <w:r w:rsidRPr="00D637CC">
        <w:rPr>
          <w:rFonts w:ascii="Times New Roman" w:hAnsi="Times New Roman"/>
          <w:i/>
        </w:rPr>
        <w:t xml:space="preserve"> learned Arbitrator when he ordered reinstatement without an alternative order for payment of damages in lieu of reinstatement.</w:t>
      </w:r>
    </w:p>
    <w:p w:rsidR="009C6C92" w:rsidRDefault="009C6C92" w:rsidP="006F0ECB">
      <w:pPr>
        <w:spacing w:line="360" w:lineRule="auto"/>
        <w:jc w:val="both"/>
        <w:rPr>
          <w:caps/>
        </w:rPr>
      </w:pPr>
    </w:p>
    <w:p w:rsidR="003A2300" w:rsidRDefault="003A2300" w:rsidP="006F0ECB">
      <w:pPr>
        <w:spacing w:line="360" w:lineRule="auto"/>
        <w:jc w:val="both"/>
        <w:rPr>
          <w:caps/>
        </w:rPr>
      </w:pPr>
      <w:r>
        <w:rPr>
          <w:caps/>
        </w:rPr>
        <w:tab/>
      </w:r>
      <w:r w:rsidR="00C338CE">
        <w:t>The Appellant in his first ground of appeal</w:t>
      </w:r>
      <w:r w:rsidR="00163A1E">
        <w:t xml:space="preserve"> challenges the finding by the A</w:t>
      </w:r>
      <w:r w:rsidR="00C338CE">
        <w:t xml:space="preserve">rbitrator </w:t>
      </w:r>
      <w:r w:rsidR="00163A1E">
        <w:t>as to whether he had jurisdiction</w:t>
      </w:r>
      <w:r w:rsidR="00C338CE">
        <w:t xml:space="preserve">.  </w:t>
      </w:r>
      <w:r w:rsidR="00C4783A">
        <w:t>The</w:t>
      </w:r>
      <w:r w:rsidR="00C338CE">
        <w:t xml:space="preserve"> submission was made that </w:t>
      </w:r>
      <w:r w:rsidR="0015004B">
        <w:t xml:space="preserve">there being an employment council in place, NEC for </w:t>
      </w:r>
      <w:r w:rsidR="009360D7">
        <w:t>M</w:t>
      </w:r>
      <w:r w:rsidR="0015004B">
        <w:t xml:space="preserve">otor </w:t>
      </w:r>
      <w:r w:rsidR="009360D7">
        <w:t>I</w:t>
      </w:r>
      <w:r w:rsidR="0015004B">
        <w:t xml:space="preserve">ndustry which is registered for the industry </w:t>
      </w:r>
      <w:r w:rsidR="009360D7">
        <w:t xml:space="preserve">with Designated Agents </w:t>
      </w:r>
      <w:r w:rsidR="00C338CE">
        <w:t xml:space="preserve">the dispute was not liable for resolution under the </w:t>
      </w:r>
      <w:r w:rsidR="00C338CE" w:rsidRPr="00B02DED">
        <w:rPr>
          <w:b/>
        </w:rPr>
        <w:t xml:space="preserve">Labour Act </w:t>
      </w:r>
      <w:r w:rsidR="00B02DED" w:rsidRPr="00B02DED">
        <w:rPr>
          <w:b/>
        </w:rPr>
        <w:t>[Chapter 28:01]</w:t>
      </w:r>
      <w:r w:rsidR="0015004B">
        <w:t>.  T</w:t>
      </w:r>
      <w:r w:rsidR="00583B70">
        <w:t xml:space="preserve">he matter was </w:t>
      </w:r>
      <w:r w:rsidR="0015004B">
        <w:t xml:space="preserve">therefore </w:t>
      </w:r>
      <w:r w:rsidR="00583B70">
        <w:t>improperly placed before the Labour Officer and in turn the Arbitrator</w:t>
      </w:r>
      <w:r w:rsidR="0015004B">
        <w:t xml:space="preserve">.  </w:t>
      </w:r>
      <w:r w:rsidR="00656990">
        <w:t>It was A</w:t>
      </w:r>
      <w:r w:rsidR="00C338CE">
        <w:t xml:space="preserve">ppellant’s </w:t>
      </w:r>
      <w:r w:rsidR="0015004B">
        <w:t xml:space="preserve">further </w:t>
      </w:r>
      <w:r w:rsidR="00C338CE">
        <w:t>submi</w:t>
      </w:r>
      <w:r w:rsidR="0015004B">
        <w:t xml:space="preserve">ssion that the </w:t>
      </w:r>
      <w:r w:rsidR="0087529C">
        <w:t>finding</w:t>
      </w:r>
      <w:r w:rsidR="0015004B">
        <w:t xml:space="preserve"> by the A</w:t>
      </w:r>
      <w:r w:rsidR="00C338CE">
        <w:t xml:space="preserve">rbitrator that as the </w:t>
      </w:r>
      <w:r w:rsidR="0015004B">
        <w:t xml:space="preserve">jurisdiction </w:t>
      </w:r>
      <w:r w:rsidR="00C338CE">
        <w:t xml:space="preserve">issue was never raised before the Labour Officer </w:t>
      </w:r>
      <w:r w:rsidR="007F719C">
        <w:t>the A</w:t>
      </w:r>
      <w:r w:rsidR="00C338CE">
        <w:t xml:space="preserve">rbitrator was constrained to deal with </w:t>
      </w:r>
      <w:r w:rsidR="0015004B">
        <w:t xml:space="preserve">the issue </w:t>
      </w:r>
      <w:r w:rsidR="0087529C">
        <w:t>amounted to a misdirection</w:t>
      </w:r>
      <w:r w:rsidR="00C338CE">
        <w:t>.</w:t>
      </w:r>
    </w:p>
    <w:p w:rsidR="009D516C" w:rsidRDefault="009D516C" w:rsidP="006F0ECB">
      <w:pPr>
        <w:spacing w:line="360" w:lineRule="auto"/>
        <w:jc w:val="both"/>
        <w:rPr>
          <w:caps/>
        </w:rPr>
      </w:pPr>
    </w:p>
    <w:p w:rsidR="009D516C" w:rsidRDefault="00C338CE" w:rsidP="006F0ECB">
      <w:pPr>
        <w:spacing w:line="360" w:lineRule="auto"/>
        <w:jc w:val="both"/>
        <w:rPr>
          <w:caps/>
        </w:rPr>
      </w:pPr>
      <w:r>
        <w:tab/>
        <w:t xml:space="preserve">The Respondent’s </w:t>
      </w:r>
      <w:r w:rsidR="001B19F3">
        <w:t>submission</w:t>
      </w:r>
      <w:r>
        <w:t xml:space="preserve"> was that after being advised of the termination of </w:t>
      </w:r>
      <w:r w:rsidR="001B19F3">
        <w:t xml:space="preserve">his </w:t>
      </w:r>
      <w:r>
        <w:t xml:space="preserve">employment </w:t>
      </w:r>
      <w:r w:rsidR="001B19F3">
        <w:t xml:space="preserve">he had </w:t>
      </w:r>
      <w:r w:rsidR="00431A89">
        <w:t>approached the NEC for the Motor I</w:t>
      </w:r>
      <w:r>
        <w:t>ndustr</w:t>
      </w:r>
      <w:r w:rsidR="00431A89">
        <w:t>y</w:t>
      </w:r>
      <w:r>
        <w:t>.  He had however been told that he had filed his appeal late.  Thereafter he then approached Labour Officer and filed a complaint of unfair dismissal.</w:t>
      </w:r>
      <w:r w:rsidR="009227A1">
        <w:t xml:space="preserve">  It was his position that the Arbitrator was correct in concluding that as the matter had not been raised before the Labour Officer he could not address it.</w:t>
      </w:r>
    </w:p>
    <w:p w:rsidR="009D516C" w:rsidRDefault="009D516C" w:rsidP="006F0ECB">
      <w:pPr>
        <w:spacing w:line="360" w:lineRule="auto"/>
        <w:jc w:val="both"/>
        <w:rPr>
          <w:caps/>
        </w:rPr>
      </w:pPr>
    </w:p>
    <w:p w:rsidR="009D516C" w:rsidRDefault="009D516C" w:rsidP="006F0ECB">
      <w:pPr>
        <w:spacing w:line="360" w:lineRule="auto"/>
        <w:jc w:val="both"/>
        <w:rPr>
          <w:caps/>
        </w:rPr>
      </w:pPr>
      <w:r>
        <w:rPr>
          <w:caps/>
        </w:rPr>
        <w:tab/>
      </w:r>
      <w:r w:rsidR="00DD5F5F">
        <w:t xml:space="preserve">It is common </w:t>
      </w:r>
      <w:proofErr w:type="gramStart"/>
      <w:r w:rsidR="00DD5F5F">
        <w:t>cause</w:t>
      </w:r>
      <w:proofErr w:type="gramEnd"/>
      <w:r w:rsidR="00DD5F5F">
        <w:t xml:space="preserve"> the R</w:t>
      </w:r>
      <w:r>
        <w:t>espondent was dismissed from employment with effect from 16 November, 2011</w:t>
      </w:r>
      <w:r>
        <w:rPr>
          <w:caps/>
        </w:rPr>
        <w:t xml:space="preserve">.  </w:t>
      </w:r>
      <w:r w:rsidR="002D1278">
        <w:t xml:space="preserve">It is an uncontested position that there is a NEC for </w:t>
      </w:r>
      <w:r w:rsidR="002D1278">
        <w:lastRenderedPageBreak/>
        <w:t>the Motor Industry</w:t>
      </w:r>
      <w:r w:rsidR="00431A89">
        <w:t xml:space="preserve"> with Designated Agents in place</w:t>
      </w:r>
      <w:r w:rsidR="002D1278">
        <w:t>.  Clearly the Respon</w:t>
      </w:r>
      <w:r w:rsidR="00A4335B">
        <w:t>dent was dut</w:t>
      </w:r>
      <w:r w:rsidR="002D1278">
        <w:t xml:space="preserve">y bound to exhaust domestic remedies </w:t>
      </w:r>
      <w:r w:rsidR="00A4335B">
        <w:t>under the Code</w:t>
      </w:r>
      <w:r>
        <w:rPr>
          <w:caps/>
        </w:rPr>
        <w:t xml:space="preserve">.  </w:t>
      </w:r>
      <w:r w:rsidR="00C5600B">
        <w:t>The court cannot accept Appellant’s</w:t>
      </w:r>
      <w:r w:rsidR="002D1278">
        <w:t xml:space="preserve"> factual submissions </w:t>
      </w:r>
      <w:r w:rsidR="00751541">
        <w:t xml:space="preserve">that he did attempt to lodge his appeal with the relevant </w:t>
      </w:r>
      <w:r w:rsidR="00751541">
        <w:rPr>
          <w:caps/>
        </w:rPr>
        <w:t xml:space="preserve">nec </w:t>
      </w:r>
      <w:r w:rsidR="00D4583D">
        <w:t>b</w:t>
      </w:r>
      <w:r w:rsidR="00751541">
        <w:t>ody</w:t>
      </w:r>
      <w:r w:rsidR="00751541">
        <w:rPr>
          <w:caps/>
        </w:rPr>
        <w:t xml:space="preserve"> </w:t>
      </w:r>
      <w:r w:rsidR="00751541">
        <w:t>as these</w:t>
      </w:r>
      <w:r w:rsidR="002D1278">
        <w:t xml:space="preserve"> are not </w:t>
      </w:r>
      <w:r w:rsidR="00C338CE">
        <w:t>supported</w:t>
      </w:r>
      <w:r w:rsidR="002D1278">
        <w:t xml:space="preserve"> by any evidence</w:t>
      </w:r>
      <w:r w:rsidR="00952406">
        <w:t>.</w:t>
      </w:r>
      <w:r>
        <w:rPr>
          <w:caps/>
        </w:rPr>
        <w:t xml:space="preserve">  </w:t>
      </w:r>
      <w:r w:rsidR="002D1278">
        <w:t xml:space="preserve">The </w:t>
      </w:r>
      <w:r w:rsidR="00C338CE">
        <w:t xml:space="preserve">Respondent </w:t>
      </w:r>
      <w:r w:rsidR="00F35EA3">
        <w:t xml:space="preserve">clearly erred </w:t>
      </w:r>
      <w:r w:rsidR="002D1278">
        <w:t xml:space="preserve">by </w:t>
      </w:r>
      <w:r w:rsidR="00C338CE">
        <w:t>referring</w:t>
      </w:r>
      <w:r w:rsidR="002D1278">
        <w:t xml:space="preserve"> the matter to </w:t>
      </w:r>
      <w:r w:rsidR="00D16CC7">
        <w:t>t</w:t>
      </w:r>
      <w:r w:rsidR="00C338CE">
        <w:t>he Labour Officer</w:t>
      </w:r>
      <w:r w:rsidR="002D1278">
        <w:t xml:space="preserve"> without exhausting domestic remedies.  </w:t>
      </w:r>
      <w:r w:rsidR="00C81E6A">
        <w:t xml:space="preserve">Consequently, the </w:t>
      </w:r>
      <w:r w:rsidR="002D1278">
        <w:t xml:space="preserve">matter was </w:t>
      </w:r>
      <w:r w:rsidR="00C338CE">
        <w:t>improperly</w:t>
      </w:r>
      <w:r w:rsidR="002D1278">
        <w:t xml:space="preserve"> placed before the </w:t>
      </w:r>
      <w:r w:rsidR="00C338CE">
        <w:t>Labour Officer</w:t>
      </w:r>
      <w:r w:rsidR="002D1278">
        <w:t>.</w:t>
      </w:r>
      <w:r>
        <w:rPr>
          <w:caps/>
        </w:rPr>
        <w:t xml:space="preserve">  </w:t>
      </w:r>
      <w:r w:rsidR="00C81E6A">
        <w:t xml:space="preserve">The Labour Officer </w:t>
      </w:r>
      <w:r w:rsidR="003E14AC">
        <w:t xml:space="preserve">by proceeding to hear the matter </w:t>
      </w:r>
      <w:r w:rsidR="00C81E6A">
        <w:t xml:space="preserve">acted in contravention </w:t>
      </w:r>
      <w:r w:rsidR="00C81E6A" w:rsidRPr="00C81E6A">
        <w:rPr>
          <w:b/>
        </w:rPr>
        <w:t xml:space="preserve">of Section 101 (5) </w:t>
      </w:r>
      <w:r w:rsidR="00C81E6A">
        <w:t xml:space="preserve">of the </w:t>
      </w:r>
      <w:r w:rsidR="00C81E6A" w:rsidRPr="00C81E6A">
        <w:rPr>
          <w:b/>
        </w:rPr>
        <w:t>Labour Act</w:t>
      </w:r>
      <w:r w:rsidR="00C81E6A">
        <w:t xml:space="preserve">.  </w:t>
      </w:r>
      <w:r w:rsidR="00A4335B">
        <w:t>The</w:t>
      </w:r>
      <w:r w:rsidR="00A4335B">
        <w:rPr>
          <w:caps/>
        </w:rPr>
        <w:t xml:space="preserve"> </w:t>
      </w:r>
      <w:r w:rsidR="00A4335B">
        <w:t>Arbitrator</w:t>
      </w:r>
      <w:r w:rsidR="00A4335B">
        <w:rPr>
          <w:caps/>
        </w:rPr>
        <w:t xml:space="preserve"> </w:t>
      </w:r>
      <w:r w:rsidR="00556E2C">
        <w:t>also</w:t>
      </w:r>
      <w:r w:rsidR="00A4335B">
        <w:t xml:space="preserve"> misdirected himself when he concluded that he could not address the issue of jurisdiction as it had not been</w:t>
      </w:r>
      <w:r w:rsidR="00CA1C03">
        <w:t xml:space="preserve"> raised</w:t>
      </w:r>
      <w:r w:rsidR="00A4335B">
        <w:t xml:space="preserve"> before the Labour Officer.  The </w:t>
      </w:r>
      <w:r w:rsidR="00556E2C">
        <w:t>position is settled at law that</w:t>
      </w:r>
      <w:r w:rsidR="00A4335B">
        <w:t xml:space="preserve"> a point </w:t>
      </w:r>
      <w:r w:rsidR="00556E2C">
        <w:t>of law can</w:t>
      </w:r>
      <w:r w:rsidR="008F25D7">
        <w:t xml:space="preserve"> be raised at any stage of the proceed</w:t>
      </w:r>
      <w:r w:rsidR="00535825">
        <w:t xml:space="preserve">ings </w:t>
      </w:r>
      <w:r w:rsidR="009B6C62">
        <w:rPr>
          <w:b/>
        </w:rPr>
        <w:t>[</w:t>
      </w:r>
      <w:r w:rsidR="00556E2C" w:rsidRPr="00556E2C">
        <w:rPr>
          <w:b/>
        </w:rPr>
        <w:t>See</w:t>
      </w:r>
      <w:r w:rsidR="00556E2C">
        <w:t xml:space="preserve"> </w:t>
      </w:r>
      <w:proofErr w:type="spellStart"/>
      <w:r w:rsidR="008F25D7" w:rsidRPr="008F25D7">
        <w:rPr>
          <w:b/>
        </w:rPr>
        <w:t>Muchakata</w:t>
      </w:r>
      <w:proofErr w:type="spellEnd"/>
      <w:r w:rsidR="008F25D7" w:rsidRPr="008F25D7">
        <w:rPr>
          <w:b/>
        </w:rPr>
        <w:t xml:space="preserve"> </w:t>
      </w:r>
      <w:proofErr w:type="spellStart"/>
      <w:r w:rsidR="008F25D7" w:rsidRPr="008F25D7">
        <w:rPr>
          <w:b/>
        </w:rPr>
        <w:t>vs</w:t>
      </w:r>
      <w:proofErr w:type="spellEnd"/>
      <w:r w:rsidR="008F25D7" w:rsidRPr="008F25D7">
        <w:rPr>
          <w:b/>
        </w:rPr>
        <w:t xml:space="preserve"> </w:t>
      </w:r>
      <w:proofErr w:type="spellStart"/>
      <w:r w:rsidR="008F25D7" w:rsidRPr="008F25D7">
        <w:rPr>
          <w:b/>
        </w:rPr>
        <w:t>Netherburn</w:t>
      </w:r>
      <w:proofErr w:type="spellEnd"/>
      <w:r w:rsidR="008F25D7" w:rsidRPr="008F25D7">
        <w:rPr>
          <w:b/>
        </w:rPr>
        <w:t xml:space="preserve"> Mine 1996 (i) ZLR 153 (S</w:t>
      </w:r>
      <w:r w:rsidR="00556E2C" w:rsidRPr="008F25D7">
        <w:rPr>
          <w:b/>
        </w:rPr>
        <w:t>)</w:t>
      </w:r>
      <w:r w:rsidR="009B6C62">
        <w:rPr>
          <w:b/>
        </w:rPr>
        <w:t>]</w:t>
      </w:r>
      <w:r w:rsidR="008F25D7">
        <w:t>.</w:t>
      </w:r>
      <w:r w:rsidR="00535825">
        <w:t xml:space="preserve">  </w:t>
      </w:r>
      <w:r w:rsidR="002D1278">
        <w:t xml:space="preserve">The </w:t>
      </w:r>
      <w:r w:rsidR="009B6C62">
        <w:t xml:space="preserve">jurisdiction issue being a point of law the </w:t>
      </w:r>
      <w:r w:rsidR="00C338CE">
        <w:t>Arbitrator</w:t>
      </w:r>
      <w:r w:rsidR="002D1278">
        <w:t xml:space="preserve"> </w:t>
      </w:r>
      <w:r w:rsidR="00C338CE">
        <w:t>ought</w:t>
      </w:r>
      <w:r w:rsidR="002D1278">
        <w:t xml:space="preserve"> to have allowed </w:t>
      </w:r>
      <w:r w:rsidR="00C338CE">
        <w:t xml:space="preserve">the objection as </w:t>
      </w:r>
      <w:r w:rsidR="007B15E7">
        <w:t>raised by the Appellant</w:t>
      </w:r>
      <w:r w:rsidR="009B6C62">
        <w:t xml:space="preserve">.  He would have then </w:t>
      </w:r>
      <w:r w:rsidR="00C7542F">
        <w:t xml:space="preserve">come to the conclusion </w:t>
      </w:r>
      <w:r w:rsidR="009B6C62">
        <w:t>that the matter was improperly placed before the Labour Officer</w:t>
      </w:r>
      <w:r w:rsidR="00C7542F">
        <w:t xml:space="preserve"> and dismissed it</w:t>
      </w:r>
      <w:r w:rsidR="009B6C62">
        <w:t xml:space="preserve">.  </w:t>
      </w:r>
      <w:r w:rsidR="00C7542F">
        <w:t xml:space="preserve">By failing to address the point the Arbitrator clearly erred.  </w:t>
      </w:r>
      <w:r w:rsidR="002D1278">
        <w:t>On that basis alone the appeal ought to succeed.</w:t>
      </w:r>
      <w:r w:rsidR="009B6C62">
        <w:t xml:space="preserve">  The Arbitrator’s award cannot be allowed to stand.</w:t>
      </w:r>
    </w:p>
    <w:p w:rsidR="009D516C" w:rsidRDefault="009D516C" w:rsidP="006F0ECB">
      <w:pPr>
        <w:spacing w:line="360" w:lineRule="auto"/>
        <w:jc w:val="both"/>
        <w:rPr>
          <w:caps/>
        </w:rPr>
      </w:pPr>
    </w:p>
    <w:p w:rsidR="009D516C" w:rsidRDefault="009D516C" w:rsidP="006F0ECB">
      <w:pPr>
        <w:spacing w:line="360" w:lineRule="auto"/>
        <w:jc w:val="both"/>
        <w:rPr>
          <w:caps/>
        </w:rPr>
      </w:pPr>
      <w:r>
        <w:rPr>
          <w:caps/>
        </w:rPr>
        <w:tab/>
      </w:r>
      <w:r>
        <w:t xml:space="preserve">Having come to this conclusion it will not be necessary for the court to </w:t>
      </w:r>
      <w:r w:rsidR="009B6C62">
        <w:t>address</w:t>
      </w:r>
      <w:r>
        <w:t xml:space="preserve"> the </w:t>
      </w:r>
      <w:r w:rsidR="009B6C62">
        <w:t xml:space="preserve">rest of the </w:t>
      </w:r>
      <w:r>
        <w:t>ground</w:t>
      </w:r>
      <w:r w:rsidR="009B6C62">
        <w:t>s</w:t>
      </w:r>
      <w:r>
        <w:t xml:space="preserve"> of appeal</w:t>
      </w:r>
      <w:r>
        <w:rPr>
          <w:caps/>
        </w:rPr>
        <w:t>.</w:t>
      </w:r>
    </w:p>
    <w:p w:rsidR="009D516C" w:rsidRDefault="009D516C" w:rsidP="006F0ECB">
      <w:pPr>
        <w:spacing w:line="360" w:lineRule="auto"/>
        <w:jc w:val="both"/>
        <w:rPr>
          <w:caps/>
        </w:rPr>
      </w:pPr>
    </w:p>
    <w:p w:rsidR="007B15E7" w:rsidRDefault="007B15E7" w:rsidP="006F0ECB">
      <w:pPr>
        <w:spacing w:line="360" w:lineRule="auto"/>
        <w:jc w:val="both"/>
        <w:rPr>
          <w:caps/>
        </w:rPr>
      </w:pPr>
    </w:p>
    <w:p w:rsidR="009D516C" w:rsidRDefault="009D516C" w:rsidP="006F0ECB">
      <w:pPr>
        <w:spacing w:line="360" w:lineRule="auto"/>
        <w:jc w:val="both"/>
        <w:rPr>
          <w:caps/>
        </w:rPr>
      </w:pPr>
      <w:r>
        <w:rPr>
          <w:caps/>
        </w:rPr>
        <w:tab/>
      </w:r>
      <w:r w:rsidR="00C338CE">
        <w:t>It is accordingly ordered as follows</w:t>
      </w:r>
      <w:r>
        <w:rPr>
          <w:caps/>
        </w:rPr>
        <w:t>;</w:t>
      </w:r>
    </w:p>
    <w:p w:rsidR="007B15E7" w:rsidRDefault="007B15E7" w:rsidP="006F0ECB">
      <w:pPr>
        <w:spacing w:line="360" w:lineRule="auto"/>
        <w:jc w:val="both"/>
        <w:rPr>
          <w:caps/>
        </w:rPr>
      </w:pPr>
    </w:p>
    <w:p w:rsidR="007B15E7" w:rsidRDefault="007B15E7" w:rsidP="007B15E7">
      <w:pPr>
        <w:pStyle w:val="ListParagraph"/>
        <w:numPr>
          <w:ilvl w:val="0"/>
          <w:numId w:val="6"/>
        </w:numPr>
        <w:spacing w:line="360" w:lineRule="auto"/>
        <w:jc w:val="both"/>
        <w:rPr>
          <w:caps/>
        </w:rPr>
      </w:pPr>
      <w:r>
        <w:t>The appeal be and is hereby allowed</w:t>
      </w:r>
    </w:p>
    <w:p w:rsidR="007B15E7" w:rsidRDefault="007B15E7" w:rsidP="007B15E7">
      <w:pPr>
        <w:pStyle w:val="ListParagraph"/>
        <w:numPr>
          <w:ilvl w:val="0"/>
          <w:numId w:val="6"/>
        </w:numPr>
        <w:spacing w:line="360" w:lineRule="auto"/>
        <w:jc w:val="both"/>
        <w:rPr>
          <w:caps/>
        </w:rPr>
      </w:pPr>
      <w:r>
        <w:t>The Arbitrator’s Award handed down on 9 May, 2012 be and is hereby set aside.</w:t>
      </w:r>
    </w:p>
    <w:p w:rsidR="007B15E7" w:rsidRPr="007B15E7" w:rsidRDefault="009B6C62" w:rsidP="007B15E7">
      <w:pPr>
        <w:pStyle w:val="ListParagraph"/>
        <w:numPr>
          <w:ilvl w:val="0"/>
          <w:numId w:val="6"/>
        </w:numPr>
        <w:spacing w:line="360" w:lineRule="auto"/>
        <w:jc w:val="both"/>
        <w:rPr>
          <w:caps/>
        </w:rPr>
      </w:pPr>
      <w:r>
        <w:t>The Respondent’s dismissal</w:t>
      </w:r>
      <w:r w:rsidR="007B15E7">
        <w:t xml:space="preserve"> is reinstated.</w:t>
      </w:r>
    </w:p>
    <w:sectPr w:rsidR="007B15E7" w:rsidRPr="007B15E7" w:rsidSect="00D77E3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1C" w:rsidRDefault="00777D1C" w:rsidP="00D77E3B">
      <w:r>
        <w:separator/>
      </w:r>
    </w:p>
  </w:endnote>
  <w:endnote w:type="continuationSeparator" w:id="0">
    <w:p w:rsidR="00777D1C" w:rsidRDefault="00777D1C" w:rsidP="00D7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41980"/>
      <w:docPartObj>
        <w:docPartGallery w:val="Page Numbers (Bottom of Page)"/>
        <w:docPartUnique/>
      </w:docPartObj>
    </w:sdtPr>
    <w:sdtEndPr/>
    <w:sdtContent>
      <w:p w:rsidR="00D77E3B" w:rsidRDefault="00777D1C">
        <w:pPr>
          <w:pStyle w:val="Footer"/>
          <w:jc w:val="right"/>
        </w:pPr>
        <w:r>
          <w:fldChar w:fldCharType="begin"/>
        </w:r>
        <w:r>
          <w:instrText xml:space="preserve"> PAGE   \* MERGEFORMAT </w:instrText>
        </w:r>
        <w:r>
          <w:fldChar w:fldCharType="separate"/>
        </w:r>
        <w:r w:rsidR="00ED6DA2">
          <w:rPr>
            <w:noProof/>
          </w:rPr>
          <w:t>4</w:t>
        </w:r>
        <w:r>
          <w:rPr>
            <w:noProof/>
          </w:rPr>
          <w:fldChar w:fldCharType="end"/>
        </w:r>
      </w:p>
    </w:sdtContent>
  </w:sdt>
  <w:p w:rsidR="00D77E3B" w:rsidRDefault="00D77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1C" w:rsidRDefault="00777D1C" w:rsidP="00D77E3B">
      <w:r>
        <w:separator/>
      </w:r>
    </w:p>
  </w:footnote>
  <w:footnote w:type="continuationSeparator" w:id="0">
    <w:p w:rsidR="00777D1C" w:rsidRDefault="00777D1C" w:rsidP="00D77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3B" w:rsidRDefault="00D77E3B" w:rsidP="00D77E3B">
    <w:pPr>
      <w:pStyle w:val="Header"/>
    </w:pPr>
  </w:p>
  <w:p w:rsidR="00D77E3B" w:rsidRDefault="00D77E3B" w:rsidP="00D77E3B">
    <w:pPr>
      <w:pStyle w:val="Header"/>
    </w:pPr>
    <w:r>
      <w:rPr>
        <w:b/>
        <w:sz w:val="22"/>
        <w:szCs w:val="22"/>
      </w:rPr>
      <w:tab/>
    </w:r>
    <w:r>
      <w:rPr>
        <w:b/>
        <w:sz w:val="22"/>
        <w:szCs w:val="22"/>
      </w:rPr>
      <w:tab/>
      <w:t>JUDGMENT NO.LC/H/276/2013</w:t>
    </w:r>
  </w:p>
  <w:p w:rsidR="00D77E3B" w:rsidRPr="00D77E3B" w:rsidRDefault="00D77E3B" w:rsidP="00D77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05E"/>
    <w:multiLevelType w:val="hybridMultilevel"/>
    <w:tmpl w:val="52C4B3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0D160B8"/>
    <w:multiLevelType w:val="hybridMultilevel"/>
    <w:tmpl w:val="762E21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89E22F5"/>
    <w:multiLevelType w:val="hybridMultilevel"/>
    <w:tmpl w:val="328ED9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808592B"/>
    <w:multiLevelType w:val="hybridMultilevel"/>
    <w:tmpl w:val="973C64A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9F10FAD"/>
    <w:multiLevelType w:val="hybridMultilevel"/>
    <w:tmpl w:val="E55EF3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F871A6B"/>
    <w:multiLevelType w:val="hybridMultilevel"/>
    <w:tmpl w:val="D3366E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F4"/>
    <w:rsid w:val="000456D8"/>
    <w:rsid w:val="001405F9"/>
    <w:rsid w:val="0015004B"/>
    <w:rsid w:val="00163A1E"/>
    <w:rsid w:val="00170320"/>
    <w:rsid w:val="001B19F3"/>
    <w:rsid w:val="00280B09"/>
    <w:rsid w:val="002D1278"/>
    <w:rsid w:val="00334BB8"/>
    <w:rsid w:val="003A2300"/>
    <w:rsid w:val="003E14AC"/>
    <w:rsid w:val="00414E6F"/>
    <w:rsid w:val="00415631"/>
    <w:rsid w:val="00431A89"/>
    <w:rsid w:val="0046006A"/>
    <w:rsid w:val="00470E12"/>
    <w:rsid w:val="00535825"/>
    <w:rsid w:val="0054633E"/>
    <w:rsid w:val="00556E2C"/>
    <w:rsid w:val="00583B70"/>
    <w:rsid w:val="005C55EE"/>
    <w:rsid w:val="005D716A"/>
    <w:rsid w:val="0060624D"/>
    <w:rsid w:val="00637A12"/>
    <w:rsid w:val="00656990"/>
    <w:rsid w:val="0068339A"/>
    <w:rsid w:val="006D234B"/>
    <w:rsid w:val="006F0ECB"/>
    <w:rsid w:val="00751541"/>
    <w:rsid w:val="00754020"/>
    <w:rsid w:val="00761381"/>
    <w:rsid w:val="00777D1C"/>
    <w:rsid w:val="007B15E7"/>
    <w:rsid w:val="007F3C18"/>
    <w:rsid w:val="007F719C"/>
    <w:rsid w:val="0087529C"/>
    <w:rsid w:val="00897067"/>
    <w:rsid w:val="008C16EA"/>
    <w:rsid w:val="008D01F4"/>
    <w:rsid w:val="008D6383"/>
    <w:rsid w:val="008F25D7"/>
    <w:rsid w:val="009227A1"/>
    <w:rsid w:val="009360D7"/>
    <w:rsid w:val="00952406"/>
    <w:rsid w:val="00977539"/>
    <w:rsid w:val="009A4202"/>
    <w:rsid w:val="009B6C62"/>
    <w:rsid w:val="009C6C92"/>
    <w:rsid w:val="009D516C"/>
    <w:rsid w:val="00A05A55"/>
    <w:rsid w:val="00A16055"/>
    <w:rsid w:val="00A2079E"/>
    <w:rsid w:val="00A4335B"/>
    <w:rsid w:val="00AC70F3"/>
    <w:rsid w:val="00B02DED"/>
    <w:rsid w:val="00C12CF5"/>
    <w:rsid w:val="00C338CE"/>
    <w:rsid w:val="00C4783A"/>
    <w:rsid w:val="00C5600B"/>
    <w:rsid w:val="00C7542F"/>
    <w:rsid w:val="00C81E6A"/>
    <w:rsid w:val="00CA1C03"/>
    <w:rsid w:val="00CD4C64"/>
    <w:rsid w:val="00D144D8"/>
    <w:rsid w:val="00D16CC7"/>
    <w:rsid w:val="00D35A80"/>
    <w:rsid w:val="00D4583D"/>
    <w:rsid w:val="00D52630"/>
    <w:rsid w:val="00D637CC"/>
    <w:rsid w:val="00D77E3B"/>
    <w:rsid w:val="00D83FD4"/>
    <w:rsid w:val="00DD5F5F"/>
    <w:rsid w:val="00DF314E"/>
    <w:rsid w:val="00E40175"/>
    <w:rsid w:val="00E40A93"/>
    <w:rsid w:val="00E47C1C"/>
    <w:rsid w:val="00ED6DA2"/>
    <w:rsid w:val="00ED78B9"/>
    <w:rsid w:val="00F0264A"/>
    <w:rsid w:val="00F35EA3"/>
    <w:rsid w:val="00F52BC7"/>
    <w:rsid w:val="00F66AE6"/>
    <w:rsid w:val="00FB1E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F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8B9"/>
    <w:pPr>
      <w:ind w:left="720"/>
      <w:contextualSpacing/>
    </w:pPr>
  </w:style>
  <w:style w:type="paragraph" w:styleId="Header">
    <w:name w:val="header"/>
    <w:basedOn w:val="Normal"/>
    <w:link w:val="HeaderChar"/>
    <w:uiPriority w:val="99"/>
    <w:semiHidden/>
    <w:unhideWhenUsed/>
    <w:rsid w:val="00D77E3B"/>
    <w:pPr>
      <w:tabs>
        <w:tab w:val="center" w:pos="4513"/>
        <w:tab w:val="right" w:pos="9026"/>
      </w:tabs>
    </w:pPr>
  </w:style>
  <w:style w:type="character" w:customStyle="1" w:styleId="HeaderChar">
    <w:name w:val="Header Char"/>
    <w:basedOn w:val="DefaultParagraphFont"/>
    <w:link w:val="Header"/>
    <w:uiPriority w:val="99"/>
    <w:semiHidden/>
    <w:rsid w:val="00D77E3B"/>
    <w:rPr>
      <w:rFonts w:ascii="Tahoma" w:eastAsia="Times New Roman" w:hAnsi="Tahoma" w:cs="Times New Roman"/>
      <w:sz w:val="24"/>
      <w:szCs w:val="24"/>
      <w:lang w:val="en-US"/>
    </w:rPr>
  </w:style>
  <w:style w:type="paragraph" w:styleId="Footer">
    <w:name w:val="footer"/>
    <w:basedOn w:val="Normal"/>
    <w:link w:val="FooterChar"/>
    <w:uiPriority w:val="99"/>
    <w:unhideWhenUsed/>
    <w:rsid w:val="00D77E3B"/>
    <w:pPr>
      <w:tabs>
        <w:tab w:val="center" w:pos="4513"/>
        <w:tab w:val="right" w:pos="9026"/>
      </w:tabs>
    </w:pPr>
  </w:style>
  <w:style w:type="character" w:customStyle="1" w:styleId="FooterChar">
    <w:name w:val="Footer Char"/>
    <w:basedOn w:val="DefaultParagraphFont"/>
    <w:link w:val="Footer"/>
    <w:uiPriority w:val="99"/>
    <w:rsid w:val="00D77E3B"/>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F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8B9"/>
    <w:pPr>
      <w:ind w:left="720"/>
      <w:contextualSpacing/>
    </w:pPr>
  </w:style>
  <w:style w:type="paragraph" w:styleId="Header">
    <w:name w:val="header"/>
    <w:basedOn w:val="Normal"/>
    <w:link w:val="HeaderChar"/>
    <w:uiPriority w:val="99"/>
    <w:semiHidden/>
    <w:unhideWhenUsed/>
    <w:rsid w:val="00D77E3B"/>
    <w:pPr>
      <w:tabs>
        <w:tab w:val="center" w:pos="4513"/>
        <w:tab w:val="right" w:pos="9026"/>
      </w:tabs>
    </w:pPr>
  </w:style>
  <w:style w:type="character" w:customStyle="1" w:styleId="HeaderChar">
    <w:name w:val="Header Char"/>
    <w:basedOn w:val="DefaultParagraphFont"/>
    <w:link w:val="Header"/>
    <w:uiPriority w:val="99"/>
    <w:semiHidden/>
    <w:rsid w:val="00D77E3B"/>
    <w:rPr>
      <w:rFonts w:ascii="Tahoma" w:eastAsia="Times New Roman" w:hAnsi="Tahoma" w:cs="Times New Roman"/>
      <w:sz w:val="24"/>
      <w:szCs w:val="24"/>
      <w:lang w:val="en-US"/>
    </w:rPr>
  </w:style>
  <w:style w:type="paragraph" w:styleId="Footer">
    <w:name w:val="footer"/>
    <w:basedOn w:val="Normal"/>
    <w:link w:val="FooterChar"/>
    <w:uiPriority w:val="99"/>
    <w:unhideWhenUsed/>
    <w:rsid w:val="00D77E3B"/>
    <w:pPr>
      <w:tabs>
        <w:tab w:val="center" w:pos="4513"/>
        <w:tab w:val="right" w:pos="9026"/>
      </w:tabs>
    </w:pPr>
  </w:style>
  <w:style w:type="character" w:customStyle="1" w:styleId="FooterChar">
    <w:name w:val="Footer Char"/>
    <w:basedOn w:val="DefaultParagraphFont"/>
    <w:link w:val="Footer"/>
    <w:uiPriority w:val="99"/>
    <w:rsid w:val="00D77E3B"/>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2013-06-25T09:59:00Z</cp:lastPrinted>
  <dcterms:created xsi:type="dcterms:W3CDTF">2017-04-05T13:24:00Z</dcterms:created>
  <dcterms:modified xsi:type="dcterms:W3CDTF">2017-04-05T13:24:00Z</dcterms:modified>
</cp:coreProperties>
</file>