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DEB" w:rsidRPr="001B17C3" w:rsidRDefault="001B17C3" w:rsidP="009F2EDE">
      <w:pPr>
        <w:spacing w:after="0" w:line="240" w:lineRule="auto"/>
        <w:jc w:val="both"/>
        <w:rPr>
          <w:rFonts w:ascii="Times New Roman" w:hAnsi="Times New Roman" w:cs="Times New Roman"/>
          <w:sz w:val="24"/>
          <w:szCs w:val="24"/>
        </w:rPr>
      </w:pPr>
      <w:bookmarkStart w:id="0" w:name="_GoBack"/>
      <w:bookmarkEnd w:id="0"/>
      <w:r w:rsidRPr="001B17C3">
        <w:rPr>
          <w:rFonts w:ascii="Times New Roman" w:hAnsi="Times New Roman" w:cs="Times New Roman"/>
          <w:sz w:val="24"/>
          <w:szCs w:val="24"/>
        </w:rPr>
        <w:t>CROCO PROPERTIES (PRIVATE) LIMITED</w:t>
      </w:r>
    </w:p>
    <w:p w:rsidR="001B17C3" w:rsidRPr="001B17C3" w:rsidRDefault="009F2EDE" w:rsidP="009F2EDE">
      <w:pPr>
        <w:spacing w:after="0" w:line="240" w:lineRule="auto"/>
        <w:jc w:val="both"/>
        <w:rPr>
          <w:rFonts w:ascii="Times New Roman" w:hAnsi="Times New Roman" w:cs="Times New Roman"/>
          <w:sz w:val="24"/>
          <w:szCs w:val="24"/>
        </w:rPr>
      </w:pPr>
      <w:proofErr w:type="gramStart"/>
      <w:r w:rsidRPr="001B17C3">
        <w:rPr>
          <w:rFonts w:ascii="Times New Roman" w:hAnsi="Times New Roman" w:cs="Times New Roman"/>
          <w:sz w:val="24"/>
          <w:szCs w:val="24"/>
        </w:rPr>
        <w:t>v</w:t>
      </w:r>
      <w:r w:rsidR="001B17C3" w:rsidRPr="001B17C3">
        <w:rPr>
          <w:rFonts w:ascii="Times New Roman" w:hAnsi="Times New Roman" w:cs="Times New Roman"/>
          <w:sz w:val="24"/>
          <w:szCs w:val="24"/>
        </w:rPr>
        <w:t>ersus</w:t>
      </w:r>
      <w:proofErr w:type="gramEnd"/>
    </w:p>
    <w:p w:rsidR="001B17C3" w:rsidRPr="001B17C3" w:rsidRDefault="001B17C3" w:rsidP="009F2EDE">
      <w:pPr>
        <w:spacing w:after="0" w:line="240" w:lineRule="auto"/>
        <w:jc w:val="both"/>
        <w:rPr>
          <w:rFonts w:ascii="Times New Roman" w:hAnsi="Times New Roman" w:cs="Times New Roman"/>
          <w:sz w:val="24"/>
          <w:szCs w:val="24"/>
        </w:rPr>
      </w:pPr>
      <w:r w:rsidRPr="001B17C3">
        <w:rPr>
          <w:rFonts w:ascii="Times New Roman" w:hAnsi="Times New Roman" w:cs="Times New Roman"/>
          <w:sz w:val="24"/>
          <w:szCs w:val="24"/>
        </w:rPr>
        <w:t>SWIFT DEBT COLLECTORS (PRIVATE</w:t>
      </w:r>
      <w:r w:rsidR="00783501">
        <w:rPr>
          <w:rFonts w:ascii="Times New Roman" w:hAnsi="Times New Roman" w:cs="Times New Roman"/>
          <w:sz w:val="24"/>
          <w:szCs w:val="24"/>
        </w:rPr>
        <w:t>)</w:t>
      </w:r>
      <w:r w:rsidRPr="001B17C3">
        <w:rPr>
          <w:rFonts w:ascii="Times New Roman" w:hAnsi="Times New Roman" w:cs="Times New Roman"/>
          <w:sz w:val="24"/>
          <w:szCs w:val="24"/>
        </w:rPr>
        <w:t xml:space="preserve"> LIMITED</w:t>
      </w:r>
    </w:p>
    <w:p w:rsidR="001B17C3" w:rsidRDefault="001B17C3" w:rsidP="009F2EDE">
      <w:pPr>
        <w:spacing w:after="0" w:line="240" w:lineRule="auto"/>
        <w:jc w:val="both"/>
        <w:rPr>
          <w:rFonts w:ascii="Times New Roman" w:hAnsi="Times New Roman" w:cs="Times New Roman"/>
          <w:sz w:val="24"/>
          <w:szCs w:val="24"/>
        </w:rPr>
      </w:pPr>
      <w:proofErr w:type="gramStart"/>
      <w:r w:rsidRPr="001B17C3">
        <w:rPr>
          <w:rFonts w:ascii="Times New Roman" w:hAnsi="Times New Roman" w:cs="Times New Roman"/>
          <w:sz w:val="24"/>
          <w:szCs w:val="24"/>
        </w:rPr>
        <w:t>t/</w:t>
      </w:r>
      <w:proofErr w:type="gramEnd"/>
      <w:r w:rsidRPr="001B17C3">
        <w:rPr>
          <w:rFonts w:ascii="Times New Roman" w:hAnsi="Times New Roman" w:cs="Times New Roman"/>
          <w:sz w:val="24"/>
          <w:szCs w:val="24"/>
        </w:rPr>
        <w:t>a RUBY AUCTIONS</w:t>
      </w:r>
    </w:p>
    <w:p w:rsidR="009F2EDE" w:rsidRDefault="009F2EDE" w:rsidP="009F2EDE">
      <w:pPr>
        <w:spacing w:after="0" w:line="240" w:lineRule="auto"/>
        <w:jc w:val="both"/>
        <w:rPr>
          <w:rFonts w:ascii="Times New Roman" w:hAnsi="Times New Roman" w:cs="Times New Roman"/>
          <w:sz w:val="24"/>
          <w:szCs w:val="24"/>
        </w:rPr>
      </w:pPr>
    </w:p>
    <w:p w:rsidR="009F2EDE" w:rsidRDefault="009F2EDE" w:rsidP="009F2EDE">
      <w:pPr>
        <w:spacing w:after="0" w:line="240" w:lineRule="auto"/>
        <w:jc w:val="both"/>
        <w:rPr>
          <w:rFonts w:ascii="Times New Roman" w:hAnsi="Times New Roman" w:cs="Times New Roman"/>
          <w:sz w:val="24"/>
          <w:szCs w:val="24"/>
        </w:rPr>
      </w:pPr>
    </w:p>
    <w:p w:rsidR="009F2EDE" w:rsidRDefault="009F2EDE" w:rsidP="009F2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9F2EDE" w:rsidRPr="00CC133F" w:rsidRDefault="009F2EDE" w:rsidP="009F2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9F2EDE" w:rsidRPr="001B17C3" w:rsidRDefault="009F2EDE" w:rsidP="009F2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16 July 2013 and 24 July 2013</w:t>
      </w:r>
    </w:p>
    <w:p w:rsidR="009F2EDE" w:rsidRPr="009F2EDE" w:rsidRDefault="009F2EDE" w:rsidP="009F2EDE">
      <w:pPr>
        <w:spacing w:after="0" w:line="240" w:lineRule="auto"/>
        <w:jc w:val="both"/>
        <w:rPr>
          <w:rFonts w:ascii="Times New Roman" w:hAnsi="Times New Roman" w:cs="Times New Roman"/>
          <w:sz w:val="24"/>
          <w:szCs w:val="24"/>
        </w:rPr>
      </w:pPr>
    </w:p>
    <w:p w:rsidR="009F2EDE" w:rsidRDefault="009F2EDE" w:rsidP="009F2EDE">
      <w:pPr>
        <w:spacing w:after="0" w:line="240" w:lineRule="auto"/>
        <w:jc w:val="both"/>
        <w:rPr>
          <w:rFonts w:ascii="Times New Roman" w:hAnsi="Times New Roman" w:cs="Times New Roman"/>
          <w:i/>
          <w:sz w:val="24"/>
          <w:szCs w:val="24"/>
        </w:rPr>
      </w:pPr>
    </w:p>
    <w:p w:rsidR="001B17C3" w:rsidRPr="001B17C3" w:rsidRDefault="001B17C3" w:rsidP="009F2EDE">
      <w:pPr>
        <w:spacing w:after="0" w:line="240" w:lineRule="auto"/>
        <w:jc w:val="both"/>
        <w:rPr>
          <w:rFonts w:ascii="Times New Roman" w:hAnsi="Times New Roman" w:cs="Times New Roman"/>
          <w:sz w:val="24"/>
          <w:szCs w:val="24"/>
        </w:rPr>
      </w:pPr>
      <w:r w:rsidRPr="001B17C3">
        <w:rPr>
          <w:rFonts w:ascii="Times New Roman" w:hAnsi="Times New Roman" w:cs="Times New Roman"/>
          <w:i/>
          <w:sz w:val="24"/>
          <w:szCs w:val="24"/>
        </w:rPr>
        <w:t xml:space="preserve">T </w:t>
      </w:r>
      <w:proofErr w:type="spellStart"/>
      <w:r w:rsidRPr="001B17C3">
        <w:rPr>
          <w:rFonts w:ascii="Times New Roman" w:hAnsi="Times New Roman" w:cs="Times New Roman"/>
          <w:i/>
          <w:sz w:val="24"/>
          <w:szCs w:val="24"/>
        </w:rPr>
        <w:t>Mpofu</w:t>
      </w:r>
      <w:proofErr w:type="spellEnd"/>
      <w:r w:rsidRPr="001B17C3">
        <w:rPr>
          <w:rFonts w:ascii="Times New Roman" w:hAnsi="Times New Roman" w:cs="Times New Roman"/>
          <w:sz w:val="24"/>
          <w:szCs w:val="24"/>
        </w:rPr>
        <w:t>, for the applicant</w:t>
      </w:r>
    </w:p>
    <w:p w:rsidR="001B17C3" w:rsidRPr="001B17C3" w:rsidRDefault="001B17C3" w:rsidP="009F2EDE">
      <w:pPr>
        <w:spacing w:after="0" w:line="240" w:lineRule="auto"/>
        <w:jc w:val="both"/>
        <w:rPr>
          <w:rFonts w:ascii="Times New Roman" w:hAnsi="Times New Roman" w:cs="Times New Roman"/>
          <w:sz w:val="24"/>
          <w:szCs w:val="24"/>
        </w:rPr>
      </w:pPr>
      <w:r w:rsidRPr="001B17C3">
        <w:rPr>
          <w:rFonts w:ascii="Times New Roman" w:hAnsi="Times New Roman" w:cs="Times New Roman"/>
          <w:i/>
          <w:sz w:val="24"/>
          <w:szCs w:val="24"/>
        </w:rPr>
        <w:t xml:space="preserve">T </w:t>
      </w:r>
      <w:proofErr w:type="spellStart"/>
      <w:r w:rsidRPr="001B17C3">
        <w:rPr>
          <w:rFonts w:ascii="Times New Roman" w:hAnsi="Times New Roman" w:cs="Times New Roman"/>
          <w:i/>
          <w:sz w:val="24"/>
          <w:szCs w:val="24"/>
        </w:rPr>
        <w:t>Magwaliba</w:t>
      </w:r>
      <w:proofErr w:type="spellEnd"/>
      <w:r w:rsidRPr="001B17C3">
        <w:rPr>
          <w:rFonts w:ascii="Times New Roman" w:hAnsi="Times New Roman" w:cs="Times New Roman"/>
          <w:sz w:val="24"/>
          <w:szCs w:val="24"/>
        </w:rPr>
        <w:t>, for the respondent</w:t>
      </w:r>
    </w:p>
    <w:p w:rsidR="001B17C3" w:rsidRDefault="001B17C3" w:rsidP="009F2EDE">
      <w:pPr>
        <w:spacing w:after="0" w:line="360" w:lineRule="auto"/>
        <w:jc w:val="both"/>
        <w:rPr>
          <w:rFonts w:ascii="Times New Roman" w:hAnsi="Times New Roman" w:cs="Times New Roman"/>
          <w:sz w:val="24"/>
          <w:szCs w:val="24"/>
        </w:rPr>
      </w:pPr>
    </w:p>
    <w:p w:rsidR="009F2EDE" w:rsidRPr="001B17C3" w:rsidRDefault="009F2EDE" w:rsidP="009F2EDE">
      <w:pPr>
        <w:spacing w:after="0" w:line="360" w:lineRule="auto"/>
        <w:jc w:val="both"/>
        <w:rPr>
          <w:rFonts w:ascii="Times New Roman" w:hAnsi="Times New Roman" w:cs="Times New Roman"/>
          <w:sz w:val="24"/>
          <w:szCs w:val="24"/>
        </w:rPr>
      </w:pPr>
    </w:p>
    <w:p w:rsidR="001B17C3" w:rsidRPr="00FC0B2C" w:rsidRDefault="001B17C3" w:rsidP="009F2EDE">
      <w:pPr>
        <w:spacing w:after="0" w:line="360" w:lineRule="auto"/>
        <w:jc w:val="both"/>
        <w:rPr>
          <w:rFonts w:ascii="Times New Roman" w:hAnsi="Times New Roman" w:cs="Times New Roman"/>
          <w:b/>
          <w:sz w:val="24"/>
          <w:szCs w:val="24"/>
        </w:rPr>
      </w:pPr>
      <w:r w:rsidRPr="00FC0B2C">
        <w:rPr>
          <w:rFonts w:ascii="Times New Roman" w:hAnsi="Times New Roman" w:cs="Times New Roman"/>
          <w:b/>
          <w:sz w:val="24"/>
          <w:szCs w:val="24"/>
        </w:rPr>
        <w:t>O</w:t>
      </w:r>
      <w:r w:rsidR="00FC0B2C" w:rsidRPr="00FC0B2C">
        <w:rPr>
          <w:rFonts w:ascii="Times New Roman" w:hAnsi="Times New Roman" w:cs="Times New Roman"/>
          <w:b/>
          <w:sz w:val="24"/>
          <w:szCs w:val="24"/>
        </w:rPr>
        <w:t>pposed</w:t>
      </w:r>
      <w:r w:rsidRPr="00FC0B2C">
        <w:rPr>
          <w:rFonts w:ascii="Times New Roman" w:hAnsi="Times New Roman" w:cs="Times New Roman"/>
          <w:b/>
          <w:sz w:val="24"/>
          <w:szCs w:val="24"/>
        </w:rPr>
        <w:t xml:space="preserve"> A</w:t>
      </w:r>
      <w:r w:rsidR="00FC0B2C" w:rsidRPr="00FC0B2C">
        <w:rPr>
          <w:rFonts w:ascii="Times New Roman" w:hAnsi="Times New Roman" w:cs="Times New Roman"/>
          <w:b/>
          <w:sz w:val="24"/>
          <w:szCs w:val="24"/>
        </w:rPr>
        <w:t>pplication</w:t>
      </w:r>
    </w:p>
    <w:p w:rsidR="001B17C3" w:rsidRPr="001B17C3" w:rsidRDefault="001B17C3" w:rsidP="009F2EDE">
      <w:pPr>
        <w:spacing w:after="0" w:line="360" w:lineRule="auto"/>
        <w:jc w:val="both"/>
        <w:rPr>
          <w:rFonts w:ascii="Times New Roman" w:hAnsi="Times New Roman" w:cs="Times New Roman"/>
          <w:sz w:val="24"/>
          <w:szCs w:val="24"/>
        </w:rPr>
      </w:pPr>
    </w:p>
    <w:p w:rsidR="001B17C3" w:rsidRDefault="001B17C3" w:rsidP="009F2EDE">
      <w:pPr>
        <w:spacing w:after="0" w:line="360" w:lineRule="auto"/>
        <w:ind w:firstLine="720"/>
        <w:jc w:val="both"/>
        <w:rPr>
          <w:rFonts w:ascii="Times New Roman" w:hAnsi="Times New Roman" w:cs="Times New Roman"/>
          <w:sz w:val="24"/>
          <w:szCs w:val="24"/>
        </w:rPr>
      </w:pPr>
      <w:r w:rsidRPr="001B17C3">
        <w:rPr>
          <w:rFonts w:ascii="Times New Roman" w:hAnsi="Times New Roman" w:cs="Times New Roman"/>
          <w:sz w:val="24"/>
          <w:szCs w:val="24"/>
        </w:rPr>
        <w:t>MATHONSI J:</w:t>
      </w:r>
      <w:r>
        <w:rPr>
          <w:rFonts w:ascii="Times New Roman" w:hAnsi="Times New Roman" w:cs="Times New Roman"/>
          <w:sz w:val="24"/>
          <w:szCs w:val="24"/>
        </w:rPr>
        <w:t xml:space="preserve">  </w:t>
      </w:r>
      <w:r w:rsidRPr="001B17C3">
        <w:rPr>
          <w:rFonts w:ascii="Times New Roman" w:hAnsi="Times New Roman" w:cs="Times New Roman"/>
          <w:sz w:val="24"/>
          <w:szCs w:val="24"/>
        </w:rPr>
        <w:t>The applicant seeks a rescission of a default judgment of this court issued against it on 22 May 2012, per MUTEMA J</w:t>
      </w:r>
      <w:r>
        <w:rPr>
          <w:rFonts w:ascii="Times New Roman" w:hAnsi="Times New Roman" w:cs="Times New Roman"/>
          <w:sz w:val="24"/>
          <w:szCs w:val="24"/>
        </w:rPr>
        <w:t>, for payment of storage charges of US$641-00 a day from 9 March 2009 together with interest at the prescribed rate calculated from the date of judgment to date of payment in full and costs of suit.</w:t>
      </w:r>
    </w:p>
    <w:p w:rsidR="001B17C3" w:rsidRDefault="001B17C3" w:rsidP="009F2E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circumstances leading to the grant of that order are that the respondent instituted summons action against the applicant in HC 1916/12 for payment of the aforementioned claim, which summons according to the deputy sheriff’s return of service, was served on 22 February 2012 at number 1 Telford Road, </w:t>
      </w:r>
      <w:proofErr w:type="spellStart"/>
      <w:r>
        <w:rPr>
          <w:rFonts w:ascii="Times New Roman" w:hAnsi="Times New Roman" w:cs="Times New Roman"/>
          <w:sz w:val="24"/>
          <w:szCs w:val="24"/>
        </w:rPr>
        <w:t>Graniteside</w:t>
      </w:r>
      <w:proofErr w:type="spellEnd"/>
      <w:r>
        <w:rPr>
          <w:rFonts w:ascii="Times New Roman" w:hAnsi="Times New Roman" w:cs="Times New Roman"/>
          <w:sz w:val="24"/>
          <w:szCs w:val="24"/>
        </w:rPr>
        <w:t>, Harare upon Eileen, the receptionist who accepted service on behalf of the applicant at the latter’s place of business. When no appearance was entered, the respondent moved for default judgment which was granted aforesaid.</w:t>
      </w:r>
    </w:p>
    <w:p w:rsidR="001B17C3" w:rsidRDefault="001B17C3" w:rsidP="009F2E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of this application, Mr </w:t>
      </w:r>
      <w:proofErr w:type="spellStart"/>
      <w:r>
        <w:rPr>
          <w:rFonts w:ascii="Times New Roman" w:hAnsi="Times New Roman" w:cs="Times New Roman"/>
          <w:i/>
          <w:sz w:val="24"/>
          <w:szCs w:val="24"/>
        </w:rPr>
        <w:t>Magwaliba</w:t>
      </w:r>
      <w:proofErr w:type="spellEnd"/>
      <w:r>
        <w:rPr>
          <w:rFonts w:ascii="Times New Roman" w:hAnsi="Times New Roman" w:cs="Times New Roman"/>
          <w:sz w:val="24"/>
          <w:szCs w:val="24"/>
        </w:rPr>
        <w:t xml:space="preserve">, who appeared for the respondent took two points 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namely that the signature on the founding affidavit and the answering affidavit of </w:t>
      </w:r>
      <w:proofErr w:type="spellStart"/>
      <w:r>
        <w:rPr>
          <w:rFonts w:ascii="Times New Roman" w:hAnsi="Times New Roman" w:cs="Times New Roman"/>
          <w:sz w:val="24"/>
          <w:szCs w:val="24"/>
        </w:rPr>
        <w:t>Zvikomborero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Chaw</w:t>
      </w:r>
      <w:r w:rsidR="00CD0B2F">
        <w:rPr>
          <w:rFonts w:ascii="Times New Roman" w:hAnsi="Times New Roman" w:cs="Times New Roman"/>
          <w:sz w:val="24"/>
          <w:szCs w:val="24"/>
        </w:rPr>
        <w:t>o</w:t>
      </w:r>
      <w:r>
        <w:rPr>
          <w:rFonts w:ascii="Times New Roman" w:hAnsi="Times New Roman" w:cs="Times New Roman"/>
          <w:sz w:val="24"/>
          <w:szCs w:val="24"/>
        </w:rPr>
        <w:t>nza</w:t>
      </w:r>
      <w:proofErr w:type="spellEnd"/>
      <w:r>
        <w:rPr>
          <w:rFonts w:ascii="Times New Roman" w:hAnsi="Times New Roman" w:cs="Times New Roman"/>
          <w:sz w:val="24"/>
          <w:szCs w:val="24"/>
        </w:rPr>
        <w:t>, the applicant’s director, is significantly different such that it cannot be said that the same person deposed to the two affidavits. He urged the court to find that a fraud has been</w:t>
      </w:r>
      <w:r w:rsidR="00842397">
        <w:rPr>
          <w:rFonts w:ascii="Times New Roman" w:hAnsi="Times New Roman" w:cs="Times New Roman"/>
          <w:sz w:val="24"/>
          <w:szCs w:val="24"/>
        </w:rPr>
        <w:t xml:space="preserve"> perpetrated upon the court and that the applicant be refused audience on that basis. Secondly, Mr </w:t>
      </w:r>
      <w:proofErr w:type="spellStart"/>
      <w:r w:rsidR="00842397">
        <w:rPr>
          <w:rFonts w:ascii="Times New Roman" w:hAnsi="Times New Roman" w:cs="Times New Roman"/>
          <w:i/>
          <w:sz w:val="24"/>
          <w:szCs w:val="24"/>
        </w:rPr>
        <w:t>Magwaliba</w:t>
      </w:r>
      <w:proofErr w:type="spellEnd"/>
      <w:r w:rsidR="00842397">
        <w:rPr>
          <w:rFonts w:ascii="Times New Roman" w:hAnsi="Times New Roman" w:cs="Times New Roman"/>
          <w:sz w:val="24"/>
          <w:szCs w:val="24"/>
        </w:rPr>
        <w:t xml:space="preserve"> took the point that Mr </w:t>
      </w:r>
      <w:proofErr w:type="spellStart"/>
      <w:r w:rsidR="00842397">
        <w:rPr>
          <w:rFonts w:ascii="Times New Roman" w:hAnsi="Times New Roman" w:cs="Times New Roman"/>
          <w:i/>
          <w:sz w:val="24"/>
          <w:szCs w:val="24"/>
        </w:rPr>
        <w:t>Mpofu</w:t>
      </w:r>
      <w:proofErr w:type="spellEnd"/>
      <w:r w:rsidR="00842397">
        <w:rPr>
          <w:rFonts w:ascii="Times New Roman" w:hAnsi="Times New Roman" w:cs="Times New Roman"/>
          <w:i/>
          <w:sz w:val="24"/>
          <w:szCs w:val="24"/>
        </w:rPr>
        <w:t xml:space="preserve"> </w:t>
      </w:r>
      <w:r w:rsidR="00842397" w:rsidRPr="00842397">
        <w:rPr>
          <w:rFonts w:ascii="Times New Roman" w:hAnsi="Times New Roman" w:cs="Times New Roman"/>
          <w:sz w:val="24"/>
          <w:szCs w:val="24"/>
        </w:rPr>
        <w:t>appea</w:t>
      </w:r>
      <w:r w:rsidR="00842397">
        <w:rPr>
          <w:rFonts w:ascii="Times New Roman" w:hAnsi="Times New Roman" w:cs="Times New Roman"/>
          <w:sz w:val="24"/>
          <w:szCs w:val="24"/>
        </w:rPr>
        <w:t xml:space="preserve">ring for the applicant had made reference in his heads of argument to  remarks about the merits of the application made by CHIEF JUSTICE CHIDYAUSIKU in a related application involving the parties at the Supreme Court. In his view those remarks are not contained in </w:t>
      </w:r>
      <w:r w:rsidR="00842397">
        <w:rPr>
          <w:rFonts w:ascii="Times New Roman" w:hAnsi="Times New Roman" w:cs="Times New Roman"/>
          <w:sz w:val="24"/>
          <w:szCs w:val="24"/>
        </w:rPr>
        <w:lastRenderedPageBreak/>
        <w:t>any record, there is no evidence of them being made and as such should be expunged from the record.</w:t>
      </w:r>
    </w:p>
    <w:p w:rsidR="00842397" w:rsidRDefault="00842397" w:rsidP="009F2E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Mpofu</w:t>
      </w:r>
      <w:proofErr w:type="spellEnd"/>
      <w:r>
        <w:rPr>
          <w:rFonts w:ascii="Times New Roman" w:hAnsi="Times New Roman" w:cs="Times New Roman"/>
          <w:sz w:val="24"/>
          <w:szCs w:val="24"/>
        </w:rPr>
        <w:t xml:space="preserve"> opposed the points 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He submitted that this court is being asked to make a fact</w:t>
      </w:r>
      <w:r w:rsidR="00CD0B2F">
        <w:rPr>
          <w:rFonts w:ascii="Times New Roman" w:hAnsi="Times New Roman" w:cs="Times New Roman"/>
          <w:sz w:val="24"/>
          <w:szCs w:val="24"/>
        </w:rPr>
        <w:t>ua</w:t>
      </w:r>
      <w:r>
        <w:rPr>
          <w:rFonts w:ascii="Times New Roman" w:hAnsi="Times New Roman" w:cs="Times New Roman"/>
          <w:sz w:val="24"/>
          <w:szCs w:val="24"/>
        </w:rPr>
        <w:t>l finding that the signatures are different wh</w:t>
      </w:r>
      <w:r w:rsidR="00CD0B2F">
        <w:rPr>
          <w:rFonts w:ascii="Times New Roman" w:hAnsi="Times New Roman" w:cs="Times New Roman"/>
          <w:sz w:val="24"/>
          <w:szCs w:val="24"/>
        </w:rPr>
        <w:t>en</w:t>
      </w:r>
      <w:r>
        <w:rPr>
          <w:rFonts w:ascii="Times New Roman" w:hAnsi="Times New Roman" w:cs="Times New Roman"/>
          <w:sz w:val="24"/>
          <w:szCs w:val="24"/>
        </w:rPr>
        <w:t xml:space="preserve"> no evidence exists to prove that point. In addition, the court cannot reject the application on the basis of a </w:t>
      </w:r>
      <w:r>
        <w:rPr>
          <w:rFonts w:ascii="Times New Roman" w:hAnsi="Times New Roman" w:cs="Times New Roman"/>
          <w:i/>
          <w:sz w:val="24"/>
          <w:szCs w:val="24"/>
        </w:rPr>
        <w:t>prima facie</w:t>
      </w:r>
      <w:r>
        <w:rPr>
          <w:rFonts w:ascii="Times New Roman" w:hAnsi="Times New Roman" w:cs="Times New Roman"/>
          <w:sz w:val="24"/>
          <w:szCs w:val="24"/>
        </w:rPr>
        <w:t xml:space="preserve"> impression that the signatures are different when the cardinal principle is that this court makes a finding on a balance of probabilities and not on </w:t>
      </w:r>
      <w:r>
        <w:rPr>
          <w:rFonts w:ascii="Times New Roman" w:hAnsi="Times New Roman" w:cs="Times New Roman"/>
          <w:i/>
          <w:sz w:val="24"/>
          <w:szCs w:val="24"/>
        </w:rPr>
        <w:t>prima facie</w:t>
      </w:r>
      <w:r>
        <w:rPr>
          <w:rFonts w:ascii="Times New Roman" w:hAnsi="Times New Roman" w:cs="Times New Roman"/>
          <w:sz w:val="24"/>
          <w:szCs w:val="24"/>
        </w:rPr>
        <w:t xml:space="preserve"> evidence.</w:t>
      </w:r>
    </w:p>
    <w:p w:rsidR="00842397" w:rsidRDefault="00842397" w:rsidP="009F2E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examined the signatures on the two affidavits as urged by counsel but I am unable to say that they were not appended by the same person. Other than the fact that the signature on the founding affidavit </w:t>
      </w:r>
      <w:r w:rsidR="001443F5">
        <w:rPr>
          <w:rFonts w:ascii="Times New Roman" w:hAnsi="Times New Roman" w:cs="Times New Roman"/>
          <w:sz w:val="24"/>
          <w:szCs w:val="24"/>
        </w:rPr>
        <w:t>it a longer impression of the deponent’s initials and surname, while the one on the answering affidavit is a shorter version of the same, I am unable to say that the two were appended by different people. In any event, it was always going to be difficult for the court to rely on its visual impression of the signatures without the benefit of evidence of a handwriting expert.</w:t>
      </w:r>
    </w:p>
    <w:p w:rsidR="001443F5" w:rsidRDefault="001443F5" w:rsidP="009F2E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second point, relating to the contents of the applicant’s heads of argument, there is no basis in law for expunging submissions made by counsel. The respondent can only make counter submissions pointing to why those submissions should be rejected in favour of its</w:t>
      </w:r>
      <w:r w:rsidR="00DA7859">
        <w:rPr>
          <w:rFonts w:ascii="Times New Roman" w:hAnsi="Times New Roman" w:cs="Times New Roman"/>
          <w:sz w:val="24"/>
          <w:szCs w:val="24"/>
        </w:rPr>
        <w:t>’</w:t>
      </w:r>
      <w:r>
        <w:rPr>
          <w:rFonts w:ascii="Times New Roman" w:hAnsi="Times New Roman" w:cs="Times New Roman"/>
          <w:sz w:val="24"/>
          <w:szCs w:val="24"/>
        </w:rPr>
        <w:t xml:space="preserve"> own. I agree with Mr </w:t>
      </w:r>
      <w:proofErr w:type="spellStart"/>
      <w:r>
        <w:rPr>
          <w:rFonts w:ascii="Times New Roman" w:hAnsi="Times New Roman" w:cs="Times New Roman"/>
          <w:i/>
          <w:sz w:val="24"/>
          <w:szCs w:val="24"/>
        </w:rPr>
        <w:t>Mpofu</w:t>
      </w:r>
      <w:proofErr w:type="spellEnd"/>
      <w:r>
        <w:rPr>
          <w:rFonts w:ascii="Times New Roman" w:hAnsi="Times New Roman" w:cs="Times New Roman"/>
          <w:sz w:val="24"/>
          <w:szCs w:val="24"/>
        </w:rPr>
        <w:t xml:space="preserve"> that those submissions are his own opinion of the case which he is entitled to make in asking the court to find in favour of the applicant.</w:t>
      </w:r>
    </w:p>
    <w:p w:rsidR="001443F5" w:rsidRDefault="001443F5" w:rsidP="009F2E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points 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are without merit and it is for that reason that they are dismissed.</w:t>
      </w:r>
    </w:p>
    <w:p w:rsidR="001443F5" w:rsidRDefault="001443F5" w:rsidP="009F2E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its founding affidavit, deposed aforesaid by its director</w:t>
      </w:r>
      <w:r w:rsidR="00CD0B2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Chiwonza</w:t>
      </w:r>
      <w:proofErr w:type="spellEnd"/>
      <w:r>
        <w:rPr>
          <w:rFonts w:ascii="Times New Roman" w:hAnsi="Times New Roman" w:cs="Times New Roman"/>
          <w:sz w:val="24"/>
          <w:szCs w:val="24"/>
        </w:rPr>
        <w:t xml:space="preserve">, the applicant stated that the summons was never served upon it as it does not have a receptionist or employee by the name </w:t>
      </w:r>
      <w:r w:rsidR="00A91DE5">
        <w:rPr>
          <w:rFonts w:ascii="Times New Roman" w:hAnsi="Times New Roman" w:cs="Times New Roman"/>
          <w:sz w:val="24"/>
          <w:szCs w:val="24"/>
        </w:rPr>
        <w:t xml:space="preserve">of Eileen. For that reason, the summons was never brought to its attention which explains the reason why no appearance was entered. The applicant challenged the deputy sheriff to prove that the summons was served as alleged in the return of service. It submitted a supporting affidavit by </w:t>
      </w:r>
      <w:proofErr w:type="spellStart"/>
      <w:r w:rsidR="00A91DE5">
        <w:rPr>
          <w:rFonts w:ascii="Times New Roman" w:hAnsi="Times New Roman" w:cs="Times New Roman"/>
          <w:sz w:val="24"/>
          <w:szCs w:val="24"/>
        </w:rPr>
        <w:t>Tinotenda</w:t>
      </w:r>
      <w:proofErr w:type="spellEnd"/>
      <w:r w:rsidR="00A91DE5">
        <w:rPr>
          <w:rFonts w:ascii="Times New Roman" w:hAnsi="Times New Roman" w:cs="Times New Roman"/>
          <w:sz w:val="24"/>
          <w:szCs w:val="24"/>
        </w:rPr>
        <w:t xml:space="preserve"> </w:t>
      </w:r>
      <w:proofErr w:type="spellStart"/>
      <w:r w:rsidR="00A91DE5">
        <w:rPr>
          <w:rFonts w:ascii="Times New Roman" w:hAnsi="Times New Roman" w:cs="Times New Roman"/>
          <w:sz w:val="24"/>
          <w:szCs w:val="24"/>
        </w:rPr>
        <w:t>Mhonyera</w:t>
      </w:r>
      <w:proofErr w:type="spellEnd"/>
      <w:r w:rsidR="00A91DE5">
        <w:rPr>
          <w:rFonts w:ascii="Times New Roman" w:hAnsi="Times New Roman" w:cs="Times New Roman"/>
          <w:sz w:val="24"/>
          <w:szCs w:val="24"/>
        </w:rPr>
        <w:t xml:space="preserve">, who stated that she has been employed by the applicant for the past four years as a receptionist and that she is the one who was </w:t>
      </w:r>
      <w:r w:rsidR="00CD0B2F">
        <w:rPr>
          <w:rFonts w:ascii="Times New Roman" w:hAnsi="Times New Roman" w:cs="Times New Roman"/>
          <w:sz w:val="24"/>
          <w:szCs w:val="24"/>
        </w:rPr>
        <w:t>at</w:t>
      </w:r>
      <w:r w:rsidR="00A91DE5">
        <w:rPr>
          <w:rFonts w:ascii="Times New Roman" w:hAnsi="Times New Roman" w:cs="Times New Roman"/>
          <w:sz w:val="24"/>
          <w:szCs w:val="24"/>
        </w:rPr>
        <w:t xml:space="preserve"> the reception desk on 22 February 2012 but was never served with the summons or any court process. She went on to say that there is no one by the name Eileen amongst all the receptionists insisting that no service of process was ever made as alleged.</w:t>
      </w:r>
    </w:p>
    <w:p w:rsidR="00A91DE5" w:rsidRDefault="00A91DE5" w:rsidP="009F2EDE">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Chawonza</w:t>
      </w:r>
      <w:proofErr w:type="spellEnd"/>
      <w:r>
        <w:rPr>
          <w:rFonts w:ascii="Times New Roman" w:hAnsi="Times New Roman" w:cs="Times New Roman"/>
          <w:sz w:val="24"/>
          <w:szCs w:val="24"/>
        </w:rPr>
        <w:t xml:space="preserve"> stated further in the founding affidavit that the applicant never had knowledge of the claim until 6 June 2012 when the deputy sheriff came to attach property </w:t>
      </w:r>
      <w:r>
        <w:rPr>
          <w:rFonts w:ascii="Times New Roman" w:hAnsi="Times New Roman" w:cs="Times New Roman"/>
          <w:sz w:val="24"/>
          <w:szCs w:val="24"/>
        </w:rPr>
        <w:lastRenderedPageBreak/>
        <w:t>pursuan</w:t>
      </w:r>
      <w:r w:rsidR="00CD0B2F">
        <w:rPr>
          <w:rFonts w:ascii="Times New Roman" w:hAnsi="Times New Roman" w:cs="Times New Roman"/>
          <w:sz w:val="24"/>
          <w:szCs w:val="24"/>
        </w:rPr>
        <w:t>t</w:t>
      </w:r>
      <w:r>
        <w:rPr>
          <w:rFonts w:ascii="Times New Roman" w:hAnsi="Times New Roman" w:cs="Times New Roman"/>
          <w:sz w:val="24"/>
          <w:szCs w:val="24"/>
        </w:rPr>
        <w:t xml:space="preserve"> of a writ of execution issued against the applicant and as such, it was not in wilful default. He stated that a defence to the claim exists as the applicant is not liable for the storage costs which should have been recovered from Tel Access the owner of the property which was s</w:t>
      </w:r>
      <w:r w:rsidR="00CD0B2F">
        <w:rPr>
          <w:rFonts w:ascii="Times New Roman" w:hAnsi="Times New Roman" w:cs="Times New Roman"/>
          <w:sz w:val="24"/>
          <w:szCs w:val="24"/>
        </w:rPr>
        <w:t>tored</w:t>
      </w:r>
      <w:r>
        <w:rPr>
          <w:rFonts w:ascii="Times New Roman" w:hAnsi="Times New Roman" w:cs="Times New Roman"/>
          <w:sz w:val="24"/>
          <w:szCs w:val="24"/>
        </w:rPr>
        <w:t>. He questioned why the respondent continued storing the property for such a lengthy period of</w:t>
      </w:r>
      <w:r w:rsidR="00B965B5">
        <w:rPr>
          <w:rFonts w:ascii="Times New Roman" w:hAnsi="Times New Roman" w:cs="Times New Roman"/>
          <w:sz w:val="24"/>
          <w:szCs w:val="24"/>
        </w:rPr>
        <w:t xml:space="preserve"> time without receiving payment instead o</w:t>
      </w:r>
      <w:r w:rsidR="00294BD7">
        <w:rPr>
          <w:rFonts w:ascii="Times New Roman" w:hAnsi="Times New Roman" w:cs="Times New Roman"/>
          <w:sz w:val="24"/>
          <w:szCs w:val="24"/>
        </w:rPr>
        <w:t xml:space="preserve">f </w:t>
      </w:r>
      <w:r w:rsidR="00B965B5">
        <w:rPr>
          <w:rFonts w:ascii="Times New Roman" w:hAnsi="Times New Roman" w:cs="Times New Roman"/>
          <w:sz w:val="24"/>
          <w:szCs w:val="24"/>
        </w:rPr>
        <w:t>selling it to defray expenses.</w:t>
      </w:r>
    </w:p>
    <w:p w:rsidR="00294BD7" w:rsidRDefault="00294BD7" w:rsidP="009F2E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noted that the respondent received the goods for storage in March 2009, only to institute proceedings almost three years later. The applicant took issue with the reasonableness of the claim maintaining that it was not even substantiated.</w:t>
      </w:r>
    </w:p>
    <w:p w:rsidR="00294BD7" w:rsidRDefault="00294BD7" w:rsidP="009F2E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opposing affidavit deposed to by </w:t>
      </w:r>
      <w:proofErr w:type="spellStart"/>
      <w:r>
        <w:rPr>
          <w:rFonts w:ascii="Times New Roman" w:hAnsi="Times New Roman" w:cs="Times New Roman"/>
          <w:sz w:val="24"/>
          <w:szCs w:val="24"/>
        </w:rPr>
        <w:t>Sijabulisiwe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Simbisai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Shumba</w:t>
      </w:r>
      <w:proofErr w:type="spellEnd"/>
      <w:r>
        <w:rPr>
          <w:rFonts w:ascii="Times New Roman" w:hAnsi="Times New Roman" w:cs="Times New Roman"/>
          <w:sz w:val="24"/>
          <w:szCs w:val="24"/>
        </w:rPr>
        <w:t xml:space="preserve">, its director, the respondent contended that service of the summons was </w:t>
      </w:r>
      <w:proofErr w:type="gramStart"/>
      <w:r>
        <w:rPr>
          <w:rFonts w:ascii="Times New Roman" w:hAnsi="Times New Roman" w:cs="Times New Roman"/>
          <w:sz w:val="24"/>
          <w:szCs w:val="24"/>
        </w:rPr>
        <w:t>effected</w:t>
      </w:r>
      <w:proofErr w:type="gramEnd"/>
      <w:r>
        <w:rPr>
          <w:rFonts w:ascii="Times New Roman" w:hAnsi="Times New Roman" w:cs="Times New Roman"/>
          <w:sz w:val="24"/>
          <w:szCs w:val="24"/>
        </w:rPr>
        <w:t xml:space="preserve"> in compliance with the High Court Rules and that the deputy sheriff’s return of service is </w:t>
      </w:r>
      <w:r>
        <w:rPr>
          <w:rFonts w:ascii="Times New Roman" w:hAnsi="Times New Roman" w:cs="Times New Roman"/>
          <w:i/>
          <w:sz w:val="24"/>
          <w:szCs w:val="24"/>
        </w:rPr>
        <w:t>prima facie</w:t>
      </w:r>
      <w:r>
        <w:rPr>
          <w:rFonts w:ascii="Times New Roman" w:hAnsi="Times New Roman" w:cs="Times New Roman"/>
          <w:sz w:val="24"/>
          <w:szCs w:val="24"/>
        </w:rPr>
        <w:t xml:space="preserve"> evidence of such service</w:t>
      </w:r>
      <w:r w:rsidR="00CD0B2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Shumba</w:t>
      </w:r>
      <w:proofErr w:type="spellEnd"/>
      <w:r>
        <w:rPr>
          <w:rFonts w:ascii="Times New Roman" w:hAnsi="Times New Roman" w:cs="Times New Roman"/>
          <w:sz w:val="24"/>
          <w:szCs w:val="24"/>
        </w:rPr>
        <w:t xml:space="preserve"> contested the veracity of the affidavit of </w:t>
      </w:r>
      <w:proofErr w:type="spellStart"/>
      <w:r>
        <w:rPr>
          <w:rFonts w:ascii="Times New Roman" w:hAnsi="Times New Roman" w:cs="Times New Roman"/>
          <w:sz w:val="24"/>
          <w:szCs w:val="24"/>
        </w:rPr>
        <w:t>Mhonyera</w:t>
      </w:r>
      <w:proofErr w:type="spellEnd"/>
      <w:r>
        <w:rPr>
          <w:rFonts w:ascii="Times New Roman" w:hAnsi="Times New Roman" w:cs="Times New Roman"/>
          <w:sz w:val="24"/>
          <w:szCs w:val="24"/>
        </w:rPr>
        <w:t xml:space="preserve"> insisting that she is an interested party being a low level employee of the applicant. According to the respondent the applicant was simply negligent in failing to enter appearance and reliance was placed on the affidavit deposed to by Maxwell </w:t>
      </w:r>
      <w:proofErr w:type="spellStart"/>
      <w:r>
        <w:rPr>
          <w:rFonts w:ascii="Times New Roman" w:hAnsi="Times New Roman" w:cs="Times New Roman"/>
          <w:sz w:val="24"/>
          <w:szCs w:val="24"/>
        </w:rPr>
        <w:t>Chakawarika</w:t>
      </w:r>
      <w:proofErr w:type="spellEnd"/>
      <w:r>
        <w:rPr>
          <w:rFonts w:ascii="Times New Roman" w:hAnsi="Times New Roman" w:cs="Times New Roman"/>
          <w:sz w:val="24"/>
          <w:szCs w:val="24"/>
        </w:rPr>
        <w:t xml:space="preserve"> on 12 June 2012 in a related application for a stay of execution in HC 6222/12 in which he stated:</w:t>
      </w:r>
    </w:p>
    <w:p w:rsidR="009F2EDE" w:rsidRDefault="009F2EDE" w:rsidP="009F2EDE">
      <w:pPr>
        <w:spacing w:after="0" w:line="240" w:lineRule="auto"/>
        <w:ind w:firstLine="720"/>
        <w:jc w:val="both"/>
        <w:rPr>
          <w:rFonts w:ascii="Times New Roman" w:hAnsi="Times New Roman" w:cs="Times New Roman"/>
          <w:sz w:val="24"/>
          <w:szCs w:val="24"/>
        </w:rPr>
      </w:pPr>
    </w:p>
    <w:p w:rsidR="00294BD7" w:rsidRDefault="00294BD7" w:rsidP="009F2EDE">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“I Maxwell </w:t>
      </w:r>
      <w:proofErr w:type="spellStart"/>
      <w:r>
        <w:rPr>
          <w:rFonts w:ascii="Times New Roman" w:hAnsi="Times New Roman" w:cs="Times New Roman"/>
          <w:sz w:val="24"/>
          <w:szCs w:val="24"/>
        </w:rPr>
        <w:t>Chakawarika</w:t>
      </w:r>
      <w:proofErr w:type="spellEnd"/>
      <w:r>
        <w:rPr>
          <w:rFonts w:ascii="Times New Roman" w:hAnsi="Times New Roman" w:cs="Times New Roman"/>
          <w:sz w:val="24"/>
          <w:szCs w:val="24"/>
        </w:rPr>
        <w:t xml:space="preserve"> hereby make oath and state that:</w:t>
      </w:r>
    </w:p>
    <w:p w:rsidR="00294BD7" w:rsidRDefault="00294BD7" w:rsidP="009F2EDE">
      <w:pPr>
        <w:spacing w:after="0" w:line="240" w:lineRule="auto"/>
        <w:ind w:left="1440"/>
        <w:jc w:val="both"/>
        <w:rPr>
          <w:rFonts w:ascii="Times New Roman" w:hAnsi="Times New Roman" w:cs="Times New Roman"/>
          <w:sz w:val="24"/>
          <w:szCs w:val="24"/>
        </w:rPr>
      </w:pPr>
    </w:p>
    <w:p w:rsidR="00294BD7" w:rsidRDefault="00294BD7" w:rsidP="009F2EDE">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 am employed by the deputy sheriff for Harare as an assistant deputy sheriff. My duties with the deputy sheriff are to serve court process including summons.</w:t>
      </w:r>
    </w:p>
    <w:p w:rsidR="009F2EDE" w:rsidRPr="009F2EDE" w:rsidRDefault="009F2EDE" w:rsidP="009F2EDE">
      <w:pPr>
        <w:spacing w:after="0" w:line="240" w:lineRule="auto"/>
        <w:ind w:left="1440"/>
        <w:jc w:val="both"/>
        <w:rPr>
          <w:rFonts w:ascii="Times New Roman" w:hAnsi="Times New Roman" w:cs="Times New Roman"/>
          <w:sz w:val="24"/>
          <w:szCs w:val="24"/>
        </w:rPr>
      </w:pPr>
    </w:p>
    <w:p w:rsidR="00294BD7" w:rsidRDefault="00294BD7" w:rsidP="009F2EDE">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On 22 February 2012 I served summons on the applicant at number 1 Telford Road, </w:t>
      </w:r>
      <w:proofErr w:type="spellStart"/>
      <w:r>
        <w:rPr>
          <w:rFonts w:ascii="Times New Roman" w:hAnsi="Times New Roman" w:cs="Times New Roman"/>
          <w:sz w:val="24"/>
          <w:szCs w:val="24"/>
        </w:rPr>
        <w:t>Graniteside</w:t>
      </w:r>
      <w:proofErr w:type="spellEnd"/>
      <w:r>
        <w:rPr>
          <w:rFonts w:ascii="Times New Roman" w:hAnsi="Times New Roman" w:cs="Times New Roman"/>
          <w:sz w:val="24"/>
          <w:szCs w:val="24"/>
        </w:rPr>
        <w:t xml:space="preserve"> Harare. The </w:t>
      </w:r>
      <w:proofErr w:type="gramStart"/>
      <w:r>
        <w:rPr>
          <w:rFonts w:ascii="Times New Roman" w:hAnsi="Times New Roman" w:cs="Times New Roman"/>
          <w:sz w:val="24"/>
          <w:szCs w:val="24"/>
        </w:rPr>
        <w:t>summons w</w:t>
      </w:r>
      <w:r w:rsidR="00CD0B2F">
        <w:rPr>
          <w:rFonts w:ascii="Times New Roman" w:hAnsi="Times New Roman" w:cs="Times New Roman"/>
          <w:sz w:val="24"/>
          <w:szCs w:val="24"/>
        </w:rPr>
        <w:t>ere</w:t>
      </w:r>
      <w:proofErr w:type="gramEnd"/>
      <w:r>
        <w:rPr>
          <w:rFonts w:ascii="Times New Roman" w:hAnsi="Times New Roman" w:cs="Times New Roman"/>
          <w:sz w:val="24"/>
          <w:szCs w:val="24"/>
        </w:rPr>
        <w:t xml:space="preserve"> (sic) received by a lady who was at the reception who advised me that her name was Eileen and that she accepted the summons on behalf of</w:t>
      </w:r>
      <w:r w:rsidR="00E14A28">
        <w:rPr>
          <w:rFonts w:ascii="Times New Roman" w:hAnsi="Times New Roman" w:cs="Times New Roman"/>
          <w:sz w:val="24"/>
          <w:szCs w:val="24"/>
        </w:rPr>
        <w:t xml:space="preserve"> the applicant see the remarks on my return of service attached to the applicant’s founding affidavit.”</w:t>
      </w:r>
    </w:p>
    <w:p w:rsidR="00E14A28" w:rsidRDefault="00E14A28" w:rsidP="009F2EDE">
      <w:pPr>
        <w:spacing w:after="0" w:line="360" w:lineRule="auto"/>
        <w:jc w:val="both"/>
        <w:rPr>
          <w:rFonts w:ascii="Times New Roman" w:hAnsi="Times New Roman" w:cs="Times New Roman"/>
          <w:sz w:val="24"/>
          <w:szCs w:val="24"/>
        </w:rPr>
      </w:pPr>
    </w:p>
    <w:p w:rsidR="00E14A28" w:rsidRDefault="00E14A28" w:rsidP="009F2E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Significantly, </w:t>
      </w:r>
      <w:proofErr w:type="spellStart"/>
      <w:r>
        <w:rPr>
          <w:rFonts w:ascii="Times New Roman" w:hAnsi="Times New Roman" w:cs="Times New Roman"/>
          <w:sz w:val="24"/>
          <w:szCs w:val="24"/>
        </w:rPr>
        <w:t>Chakawarika’s</w:t>
      </w:r>
      <w:proofErr w:type="spellEnd"/>
      <w:r>
        <w:rPr>
          <w:rFonts w:ascii="Times New Roman" w:hAnsi="Times New Roman" w:cs="Times New Roman"/>
          <w:sz w:val="24"/>
          <w:szCs w:val="24"/>
        </w:rPr>
        <w:t xml:space="preserve"> affidavit introduces nothing new. It merely repeats, almost word for word, the impugned return of service. To that extent it is unhelpful. </w:t>
      </w:r>
    </w:p>
    <w:p w:rsidR="00E14A28" w:rsidRDefault="00E14A28" w:rsidP="009F2E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w:t>
      </w:r>
      <w:r>
        <w:rPr>
          <w:rFonts w:ascii="Times New Roman" w:hAnsi="Times New Roman" w:cs="Times New Roman"/>
          <w:i/>
          <w:sz w:val="24"/>
          <w:szCs w:val="24"/>
        </w:rPr>
        <w:t>bona fides</w:t>
      </w:r>
      <w:r>
        <w:rPr>
          <w:rFonts w:ascii="Times New Roman" w:hAnsi="Times New Roman" w:cs="Times New Roman"/>
          <w:sz w:val="24"/>
          <w:szCs w:val="24"/>
        </w:rPr>
        <w:t xml:space="preserve"> of the applicant’s defence, the respondent submitted that it is the applicant, through its legal practitioners, who instructed the deputy sheriff to deliver the goods to the respondent for storage following the eviction of Tel Access from its premises. For that reason it should foot the storage bill. The respondent made reference to an order of this court dated 23 March 2009 which was obtained by Tel Access. It directed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i/>
          <w:sz w:val="24"/>
          <w:szCs w:val="24"/>
        </w:rPr>
        <w:t>inter alia</w:t>
      </w:r>
      <w:r>
        <w:rPr>
          <w:rFonts w:ascii="Times New Roman" w:hAnsi="Times New Roman" w:cs="Times New Roman"/>
          <w:sz w:val="24"/>
          <w:szCs w:val="24"/>
        </w:rPr>
        <w:t xml:space="preserve"> that </w:t>
      </w:r>
      <w:r>
        <w:rPr>
          <w:rFonts w:ascii="Times New Roman" w:hAnsi="Times New Roman" w:cs="Times New Roman"/>
          <w:sz w:val="24"/>
          <w:szCs w:val="24"/>
        </w:rPr>
        <w:lastRenderedPageBreak/>
        <w:t>the property in question was not to be disposed of by the applicant until it had taxed its costs after which it was to be released to Tel Access.</w:t>
      </w:r>
    </w:p>
    <w:p w:rsidR="00E14A28" w:rsidRDefault="00E14A28" w:rsidP="009F2E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alluded to an invoice which it issued on 13 April 2012 to the applicant showing that the amount of storage charges due in terms of the default order from 9 March 2009 to 13 April 2012 is US$725 762-70.</w:t>
      </w:r>
    </w:p>
    <w:p w:rsidR="000D577D" w:rsidRDefault="00E14A28" w:rsidP="009F2E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application made in terms of r 63 of this court’s rules which requires that an applicant for rescission of judgment must show only a good and sufficient </w:t>
      </w:r>
      <w:r w:rsidR="00FC0B2C">
        <w:rPr>
          <w:rFonts w:ascii="Times New Roman" w:hAnsi="Times New Roman" w:cs="Times New Roman"/>
          <w:sz w:val="24"/>
          <w:szCs w:val="24"/>
        </w:rPr>
        <w:t>cause</w:t>
      </w:r>
      <w:r>
        <w:rPr>
          <w:rFonts w:ascii="Times New Roman" w:hAnsi="Times New Roman" w:cs="Times New Roman"/>
          <w:sz w:val="24"/>
          <w:szCs w:val="24"/>
        </w:rPr>
        <w:t xml:space="preserve"> for the rescission of the judgment granted in default. It has long been accepted that the court has a very wide discretion in determining what constitutes “good and sufficient cause.”</w:t>
      </w:r>
    </w:p>
    <w:p w:rsidR="000D577D" w:rsidRDefault="000D577D" w:rsidP="009F2E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i/>
          <w:sz w:val="24"/>
          <w:szCs w:val="24"/>
        </w:rPr>
        <w:t>Deweras</w:t>
      </w:r>
      <w:proofErr w:type="spellEnd"/>
      <w:r>
        <w:rPr>
          <w:rFonts w:ascii="Times New Roman" w:hAnsi="Times New Roman" w:cs="Times New Roman"/>
          <w:i/>
          <w:sz w:val="24"/>
          <w:szCs w:val="24"/>
        </w:rPr>
        <w:t xml:space="preserve"> Farm </w:t>
      </w:r>
      <w:r>
        <w:rPr>
          <w:rFonts w:ascii="Times New Roman" w:hAnsi="Times New Roman" w:cs="Times New Roman"/>
          <w:sz w:val="24"/>
          <w:szCs w:val="24"/>
        </w:rPr>
        <w:t>(</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 xml:space="preserve">Ltd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r>
        <w:rPr>
          <w:rFonts w:ascii="Times New Roman" w:hAnsi="Times New Roman" w:cs="Times New Roman"/>
          <w:i/>
          <w:sz w:val="24"/>
          <w:szCs w:val="24"/>
        </w:rPr>
        <w:t>Zimbabwe Banking Corp Ltd</w:t>
      </w:r>
      <w:r>
        <w:rPr>
          <w:rFonts w:ascii="Times New Roman" w:hAnsi="Times New Roman" w:cs="Times New Roman"/>
          <w:sz w:val="24"/>
          <w:szCs w:val="24"/>
        </w:rPr>
        <w:t xml:space="preserve"> 1998 (1) ZLR 368 (S) 369 E – H; 370A the Supreme Court pronounced as follows on “good and sufficient cause”</w:t>
      </w:r>
      <w:r w:rsidR="009F2EDE">
        <w:rPr>
          <w:rFonts w:ascii="Times New Roman" w:hAnsi="Times New Roman" w:cs="Times New Roman"/>
          <w:sz w:val="24"/>
          <w:szCs w:val="24"/>
        </w:rPr>
        <w:t>:</w:t>
      </w:r>
    </w:p>
    <w:p w:rsidR="009F2EDE" w:rsidRDefault="009F2EDE" w:rsidP="009F2EDE">
      <w:pPr>
        <w:spacing w:after="0" w:line="240" w:lineRule="auto"/>
        <w:ind w:firstLine="720"/>
        <w:jc w:val="both"/>
        <w:rPr>
          <w:rFonts w:ascii="Times New Roman" w:hAnsi="Times New Roman" w:cs="Times New Roman"/>
          <w:sz w:val="24"/>
          <w:szCs w:val="24"/>
        </w:rPr>
      </w:pPr>
    </w:p>
    <w:p w:rsidR="000D577D" w:rsidRDefault="000D577D" w:rsidP="009F2ED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“While it may generally be true to say that when there is wilful default there will usually not be good and sufficient cause, I believe we fetter our discretion improperly if we lay down a fixed rule that when there is wilful default there is no room for good and sufficient cause. I favour the definition of wilful default offered by KING J in </w:t>
      </w:r>
      <w:proofErr w:type="spellStart"/>
      <w:r>
        <w:rPr>
          <w:rFonts w:ascii="Times New Roman" w:hAnsi="Times New Roman" w:cs="Times New Roman"/>
          <w:i/>
          <w:sz w:val="24"/>
          <w:szCs w:val="24"/>
        </w:rPr>
        <w:t>Maujean</w:t>
      </w:r>
      <w:proofErr w:type="spellEnd"/>
      <w:r>
        <w:rPr>
          <w:rFonts w:ascii="Times New Roman" w:hAnsi="Times New Roman" w:cs="Times New Roman"/>
          <w:sz w:val="24"/>
          <w:szCs w:val="24"/>
        </w:rPr>
        <w:t xml:space="preserve"> t/a</w:t>
      </w:r>
      <w:r>
        <w:rPr>
          <w:rFonts w:ascii="Times New Roman" w:hAnsi="Times New Roman" w:cs="Times New Roman"/>
          <w:i/>
          <w:sz w:val="24"/>
          <w:szCs w:val="24"/>
        </w:rPr>
        <w:t xml:space="preserve"> Audio Video Agencies</w:t>
      </w:r>
      <w:r>
        <w:rPr>
          <w:rFonts w:ascii="Times New Roman" w:hAnsi="Times New Roman" w:cs="Times New Roman"/>
          <w:sz w:val="24"/>
          <w:szCs w:val="24"/>
        </w:rPr>
        <w:t xml:space="preserve"> v </w:t>
      </w:r>
      <w:r>
        <w:rPr>
          <w:rFonts w:ascii="Times New Roman" w:hAnsi="Times New Roman" w:cs="Times New Roman"/>
          <w:i/>
          <w:sz w:val="24"/>
          <w:szCs w:val="24"/>
        </w:rPr>
        <w:t>Standard Bank of South Africa Ltd</w:t>
      </w:r>
      <w:r>
        <w:rPr>
          <w:rFonts w:ascii="Times New Roman" w:hAnsi="Times New Roman" w:cs="Times New Roman"/>
          <w:sz w:val="24"/>
          <w:szCs w:val="24"/>
        </w:rPr>
        <w:t xml:space="preserve"> 1994 (3) SA 801 (</w:t>
      </w:r>
      <w:r w:rsidR="00CD0B2F">
        <w:rPr>
          <w:rFonts w:ascii="Times New Roman" w:hAnsi="Times New Roman" w:cs="Times New Roman"/>
          <w:sz w:val="24"/>
          <w:szCs w:val="24"/>
        </w:rPr>
        <w:t>C</w:t>
      </w:r>
      <w:r>
        <w:rPr>
          <w:rFonts w:ascii="Times New Roman" w:hAnsi="Times New Roman" w:cs="Times New Roman"/>
          <w:sz w:val="24"/>
          <w:szCs w:val="24"/>
        </w:rPr>
        <w:t>) at 803 H-I:</w:t>
      </w:r>
    </w:p>
    <w:p w:rsidR="000D577D" w:rsidRDefault="000D577D" w:rsidP="009F2EDE">
      <w:pPr>
        <w:spacing w:after="0" w:line="240" w:lineRule="auto"/>
        <w:ind w:left="720"/>
        <w:jc w:val="both"/>
        <w:rPr>
          <w:rFonts w:ascii="Times New Roman" w:hAnsi="Times New Roman" w:cs="Times New Roman"/>
          <w:sz w:val="24"/>
          <w:szCs w:val="24"/>
        </w:rPr>
      </w:pPr>
    </w:p>
    <w:p w:rsidR="000D577D" w:rsidRDefault="003F3212" w:rsidP="009F2EDE">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000D577D">
        <w:rPr>
          <w:rFonts w:ascii="Times New Roman" w:hAnsi="Times New Roman" w:cs="Times New Roman"/>
          <w:sz w:val="24"/>
          <w:szCs w:val="24"/>
        </w:rPr>
        <w:t xml:space="preserve">More specifically, in the context of a default judgment, ‘wilful’ connotes deliberateness in the sense of knowledge of the action and of its consequences, </w:t>
      </w:r>
      <w:proofErr w:type="spellStart"/>
      <w:r w:rsidR="000D577D">
        <w:rPr>
          <w:rFonts w:ascii="Times New Roman" w:hAnsi="Times New Roman" w:cs="Times New Roman"/>
          <w:sz w:val="24"/>
          <w:szCs w:val="24"/>
        </w:rPr>
        <w:t>i.e</w:t>
      </w:r>
      <w:proofErr w:type="spellEnd"/>
      <w:r w:rsidR="000D577D">
        <w:rPr>
          <w:rFonts w:ascii="Times New Roman" w:hAnsi="Times New Roman" w:cs="Times New Roman"/>
          <w:sz w:val="24"/>
          <w:szCs w:val="24"/>
        </w:rPr>
        <w:t xml:space="preserve"> its legal consequences and a conscious and freely taken decision to refrain from giving notice of intention to defend, whatever the motivation, for this conduct might be.</w:t>
      </w:r>
      <w:r>
        <w:rPr>
          <w:rFonts w:ascii="Times New Roman" w:hAnsi="Times New Roman" w:cs="Times New Roman"/>
          <w:sz w:val="24"/>
          <w:szCs w:val="24"/>
        </w:rPr>
        <w:t>’</w:t>
      </w:r>
    </w:p>
    <w:p w:rsidR="000D577D" w:rsidRDefault="000D577D" w:rsidP="009F2EDE">
      <w:pPr>
        <w:spacing w:after="0" w:line="240" w:lineRule="auto"/>
        <w:jc w:val="both"/>
        <w:rPr>
          <w:rFonts w:ascii="Times New Roman" w:hAnsi="Times New Roman" w:cs="Times New Roman"/>
          <w:sz w:val="24"/>
          <w:szCs w:val="24"/>
        </w:rPr>
      </w:pPr>
    </w:p>
    <w:p w:rsidR="003F3212" w:rsidRDefault="000D577D" w:rsidP="009F2ED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See also </w:t>
      </w:r>
      <w:proofErr w:type="spellStart"/>
      <w:r>
        <w:rPr>
          <w:rFonts w:ascii="Times New Roman" w:hAnsi="Times New Roman" w:cs="Times New Roman"/>
          <w:i/>
          <w:sz w:val="24"/>
          <w:szCs w:val="24"/>
        </w:rPr>
        <w:t>Morke</w:t>
      </w:r>
      <w:r w:rsidR="003F3212">
        <w:rPr>
          <w:rFonts w:ascii="Times New Roman" w:hAnsi="Times New Roman" w:cs="Times New Roman"/>
          <w:i/>
          <w:sz w:val="24"/>
          <w:szCs w:val="24"/>
        </w:rPr>
        <w:t>l</w:t>
      </w:r>
      <w:proofErr w:type="spellEnd"/>
      <w:r>
        <w:rPr>
          <w:rFonts w:ascii="Times New Roman" w:hAnsi="Times New Roman" w:cs="Times New Roman"/>
          <w:sz w:val="24"/>
          <w:szCs w:val="24"/>
        </w:rPr>
        <w:t xml:space="preserve"> v </w:t>
      </w:r>
      <w:r>
        <w:rPr>
          <w:rFonts w:ascii="Times New Roman" w:hAnsi="Times New Roman" w:cs="Times New Roman"/>
          <w:i/>
          <w:sz w:val="24"/>
          <w:szCs w:val="24"/>
        </w:rPr>
        <w:t xml:space="preserve">ABSA Bank Ltd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1996 (1) SA 899 (</w:t>
      </w:r>
      <w:r w:rsidR="00CD0B2F">
        <w:rPr>
          <w:rFonts w:ascii="Times New Roman" w:hAnsi="Times New Roman" w:cs="Times New Roman"/>
          <w:sz w:val="24"/>
          <w:szCs w:val="24"/>
        </w:rPr>
        <w:t>C</w:t>
      </w:r>
      <w:r>
        <w:rPr>
          <w:rFonts w:ascii="Times New Roman" w:hAnsi="Times New Roman" w:cs="Times New Roman"/>
          <w:sz w:val="24"/>
          <w:szCs w:val="24"/>
        </w:rPr>
        <w:t xml:space="preserve">). But </w:t>
      </w:r>
      <w:r w:rsidR="003F3212">
        <w:rPr>
          <w:rFonts w:ascii="Times New Roman" w:hAnsi="Times New Roman" w:cs="Times New Roman"/>
          <w:sz w:val="24"/>
          <w:szCs w:val="24"/>
        </w:rPr>
        <w:t xml:space="preserve">it is precisely in the ‘motivation’ mentioned in that passage that one might find ‘good and sufficient cause.’ I respectfully agree with the </w:t>
      </w:r>
      <w:r w:rsidR="003F3212" w:rsidRPr="00CD0B2F">
        <w:rPr>
          <w:rFonts w:ascii="Times New Roman" w:hAnsi="Times New Roman" w:cs="Times New Roman"/>
          <w:i/>
          <w:sz w:val="24"/>
          <w:szCs w:val="24"/>
        </w:rPr>
        <w:t>dicta</w:t>
      </w:r>
      <w:r w:rsidR="003F3212">
        <w:rPr>
          <w:rFonts w:ascii="Times New Roman" w:hAnsi="Times New Roman" w:cs="Times New Roman"/>
          <w:sz w:val="24"/>
          <w:szCs w:val="24"/>
        </w:rPr>
        <w:t xml:space="preserve"> of INNES J in the oft-cited case of </w:t>
      </w:r>
      <w:r w:rsidR="003F3212">
        <w:rPr>
          <w:rFonts w:ascii="Times New Roman" w:hAnsi="Times New Roman" w:cs="Times New Roman"/>
          <w:i/>
          <w:sz w:val="24"/>
          <w:szCs w:val="24"/>
        </w:rPr>
        <w:t>Cairns Executors</w:t>
      </w:r>
      <w:r w:rsidR="003F3212">
        <w:rPr>
          <w:rFonts w:ascii="Times New Roman" w:hAnsi="Times New Roman" w:cs="Times New Roman"/>
          <w:sz w:val="24"/>
          <w:szCs w:val="24"/>
        </w:rPr>
        <w:t xml:space="preserve"> v </w:t>
      </w:r>
      <w:proofErr w:type="spellStart"/>
      <w:r w:rsidR="003F3212">
        <w:rPr>
          <w:rFonts w:ascii="Times New Roman" w:hAnsi="Times New Roman" w:cs="Times New Roman"/>
          <w:i/>
          <w:sz w:val="24"/>
          <w:szCs w:val="24"/>
        </w:rPr>
        <w:t>Goarn</w:t>
      </w:r>
      <w:proofErr w:type="spellEnd"/>
      <w:r w:rsidR="003F3212">
        <w:rPr>
          <w:rFonts w:ascii="Times New Roman" w:hAnsi="Times New Roman" w:cs="Times New Roman"/>
          <w:sz w:val="24"/>
          <w:szCs w:val="24"/>
        </w:rPr>
        <w:t xml:space="preserve"> 1912 AD 181 at 186 </w:t>
      </w:r>
      <w:r w:rsidR="003F3212">
        <w:rPr>
          <w:rFonts w:ascii="Times New Roman" w:hAnsi="Times New Roman" w:cs="Times New Roman"/>
          <w:i/>
          <w:sz w:val="24"/>
          <w:szCs w:val="24"/>
        </w:rPr>
        <w:t>passim</w:t>
      </w:r>
      <w:r w:rsidR="003F3212">
        <w:rPr>
          <w:rFonts w:ascii="Times New Roman" w:hAnsi="Times New Roman" w:cs="Times New Roman"/>
          <w:sz w:val="24"/>
          <w:szCs w:val="24"/>
        </w:rPr>
        <w:t>. In particular, His Lordship said:</w:t>
      </w:r>
    </w:p>
    <w:p w:rsidR="003F3212" w:rsidRDefault="003F3212" w:rsidP="009F2EDE">
      <w:pPr>
        <w:spacing w:after="0" w:line="240" w:lineRule="auto"/>
        <w:ind w:left="720"/>
        <w:jc w:val="both"/>
        <w:rPr>
          <w:rFonts w:ascii="Times New Roman" w:hAnsi="Times New Roman" w:cs="Times New Roman"/>
          <w:sz w:val="24"/>
          <w:szCs w:val="24"/>
        </w:rPr>
      </w:pPr>
    </w:p>
    <w:p w:rsidR="000D577D" w:rsidRDefault="003F3212" w:rsidP="009F2EDE">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‘It would be quite impossible to frame an exhaustive definition of what would constitute sufficient cause to justify the grant of indulgence. Any attempt to do so would merely hamper the exercise of a discretion which the Rules have purposely made very extensive and which it is highly desirable not to abridge’”. </w:t>
      </w:r>
    </w:p>
    <w:p w:rsidR="003F3212" w:rsidRDefault="003F3212" w:rsidP="009F2EDE">
      <w:pPr>
        <w:spacing w:after="0" w:line="360" w:lineRule="auto"/>
        <w:jc w:val="both"/>
        <w:rPr>
          <w:rFonts w:ascii="Times New Roman" w:hAnsi="Times New Roman" w:cs="Times New Roman"/>
          <w:sz w:val="24"/>
          <w:szCs w:val="24"/>
        </w:rPr>
      </w:pPr>
    </w:p>
    <w:p w:rsidR="003F3212" w:rsidRDefault="003F3212" w:rsidP="009F2E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exercise of its wide discretion whether to grant an indulgence to an applicant for rescission of judgment, the court has regard to essentially three factors, namely the reasonableness of the explanation for default, the </w:t>
      </w:r>
      <w:r>
        <w:rPr>
          <w:rFonts w:ascii="Times New Roman" w:hAnsi="Times New Roman" w:cs="Times New Roman"/>
          <w:i/>
          <w:sz w:val="24"/>
          <w:szCs w:val="24"/>
        </w:rPr>
        <w:t>bona fides</w:t>
      </w:r>
      <w:r>
        <w:rPr>
          <w:rFonts w:ascii="Times New Roman" w:hAnsi="Times New Roman" w:cs="Times New Roman"/>
          <w:sz w:val="24"/>
          <w:szCs w:val="24"/>
        </w:rPr>
        <w:t xml:space="preserve"> of the </w:t>
      </w:r>
      <w:r w:rsidR="001B7B5A">
        <w:rPr>
          <w:rFonts w:ascii="Times New Roman" w:hAnsi="Times New Roman" w:cs="Times New Roman"/>
          <w:sz w:val="24"/>
          <w:szCs w:val="24"/>
        </w:rPr>
        <w:t xml:space="preserve">application; and the </w:t>
      </w:r>
      <w:r w:rsidR="001B7B5A">
        <w:rPr>
          <w:rFonts w:ascii="Times New Roman" w:hAnsi="Times New Roman" w:cs="Times New Roman"/>
          <w:i/>
          <w:sz w:val="24"/>
          <w:szCs w:val="24"/>
        </w:rPr>
        <w:t>bona fides</w:t>
      </w:r>
      <w:r w:rsidR="001B7B5A">
        <w:rPr>
          <w:rFonts w:ascii="Times New Roman" w:hAnsi="Times New Roman" w:cs="Times New Roman"/>
          <w:sz w:val="24"/>
          <w:szCs w:val="24"/>
        </w:rPr>
        <w:t xml:space="preserve"> of the defence on the merits which </w:t>
      </w:r>
      <w:r w:rsidR="001B7B5A">
        <w:rPr>
          <w:rFonts w:ascii="Times New Roman" w:hAnsi="Times New Roman" w:cs="Times New Roman"/>
          <w:i/>
          <w:sz w:val="24"/>
          <w:szCs w:val="24"/>
        </w:rPr>
        <w:t>prima facie</w:t>
      </w:r>
      <w:r w:rsidR="001B7B5A">
        <w:rPr>
          <w:rFonts w:ascii="Times New Roman" w:hAnsi="Times New Roman" w:cs="Times New Roman"/>
          <w:sz w:val="24"/>
          <w:szCs w:val="24"/>
        </w:rPr>
        <w:t xml:space="preserve"> carries some prospect of success; </w:t>
      </w:r>
      <w:proofErr w:type="spellStart"/>
      <w:r w:rsidR="001B7B5A">
        <w:rPr>
          <w:rFonts w:ascii="Times New Roman" w:hAnsi="Times New Roman" w:cs="Times New Roman"/>
          <w:i/>
          <w:sz w:val="24"/>
          <w:szCs w:val="24"/>
        </w:rPr>
        <w:t>Stockill</w:t>
      </w:r>
      <w:proofErr w:type="spellEnd"/>
      <w:r w:rsidR="001B7B5A">
        <w:rPr>
          <w:rFonts w:ascii="Times New Roman" w:hAnsi="Times New Roman" w:cs="Times New Roman"/>
          <w:sz w:val="24"/>
          <w:szCs w:val="24"/>
        </w:rPr>
        <w:t xml:space="preserve"> </w:t>
      </w:r>
      <w:r w:rsidR="001B7B5A">
        <w:rPr>
          <w:rFonts w:ascii="Times New Roman" w:hAnsi="Times New Roman" w:cs="Times New Roman"/>
          <w:sz w:val="24"/>
          <w:szCs w:val="24"/>
        </w:rPr>
        <w:lastRenderedPageBreak/>
        <w:t xml:space="preserve">v </w:t>
      </w:r>
      <w:r w:rsidR="001B7B5A">
        <w:rPr>
          <w:rFonts w:ascii="Times New Roman" w:hAnsi="Times New Roman" w:cs="Times New Roman"/>
          <w:i/>
          <w:sz w:val="24"/>
          <w:szCs w:val="24"/>
        </w:rPr>
        <w:t>Griffiths</w:t>
      </w:r>
      <w:r w:rsidR="001B7B5A">
        <w:rPr>
          <w:rFonts w:ascii="Times New Roman" w:hAnsi="Times New Roman" w:cs="Times New Roman"/>
          <w:sz w:val="24"/>
          <w:szCs w:val="24"/>
        </w:rPr>
        <w:t xml:space="preserve"> 1992 (1) ZLR 172 (S); </w:t>
      </w:r>
      <w:proofErr w:type="spellStart"/>
      <w:r w:rsidR="001B7B5A">
        <w:rPr>
          <w:rFonts w:ascii="Times New Roman" w:hAnsi="Times New Roman" w:cs="Times New Roman"/>
          <w:i/>
          <w:sz w:val="24"/>
          <w:szCs w:val="24"/>
        </w:rPr>
        <w:t>Mazuva</w:t>
      </w:r>
      <w:proofErr w:type="spellEnd"/>
      <w:r w:rsidR="001B7B5A">
        <w:rPr>
          <w:rFonts w:ascii="Times New Roman" w:hAnsi="Times New Roman" w:cs="Times New Roman"/>
          <w:sz w:val="24"/>
          <w:szCs w:val="24"/>
        </w:rPr>
        <w:t xml:space="preserve"> v </w:t>
      </w:r>
      <w:proofErr w:type="spellStart"/>
      <w:r w:rsidR="001B7B5A">
        <w:rPr>
          <w:rFonts w:ascii="Times New Roman" w:hAnsi="Times New Roman" w:cs="Times New Roman"/>
          <w:i/>
          <w:sz w:val="24"/>
          <w:szCs w:val="24"/>
        </w:rPr>
        <w:t>Simbi</w:t>
      </w:r>
      <w:proofErr w:type="spellEnd"/>
      <w:r w:rsidR="001B7B5A">
        <w:rPr>
          <w:rFonts w:ascii="Times New Roman" w:hAnsi="Times New Roman" w:cs="Times New Roman"/>
          <w:i/>
          <w:sz w:val="24"/>
          <w:szCs w:val="24"/>
        </w:rPr>
        <w:t xml:space="preserve"> &amp; </w:t>
      </w:r>
      <w:proofErr w:type="spellStart"/>
      <w:r w:rsidR="001B7B5A">
        <w:rPr>
          <w:rFonts w:ascii="Times New Roman" w:hAnsi="Times New Roman" w:cs="Times New Roman"/>
          <w:i/>
          <w:sz w:val="24"/>
          <w:szCs w:val="24"/>
        </w:rPr>
        <w:t>Ors</w:t>
      </w:r>
      <w:proofErr w:type="spellEnd"/>
      <w:r w:rsidR="001B7B5A">
        <w:rPr>
          <w:rFonts w:ascii="Times New Roman" w:hAnsi="Times New Roman" w:cs="Times New Roman"/>
          <w:sz w:val="24"/>
          <w:szCs w:val="24"/>
        </w:rPr>
        <w:t xml:space="preserve"> HB 155/11 at p 4, </w:t>
      </w:r>
      <w:proofErr w:type="spellStart"/>
      <w:r w:rsidR="001B7B5A">
        <w:rPr>
          <w:rFonts w:ascii="Times New Roman" w:hAnsi="Times New Roman" w:cs="Times New Roman"/>
          <w:i/>
          <w:sz w:val="24"/>
          <w:szCs w:val="24"/>
        </w:rPr>
        <w:t>Govha</w:t>
      </w:r>
      <w:proofErr w:type="spellEnd"/>
      <w:r w:rsidR="001B7B5A">
        <w:rPr>
          <w:rFonts w:ascii="Times New Roman" w:hAnsi="Times New Roman" w:cs="Times New Roman"/>
          <w:i/>
          <w:sz w:val="24"/>
          <w:szCs w:val="24"/>
        </w:rPr>
        <w:t xml:space="preserve"> </w:t>
      </w:r>
      <w:r w:rsidR="001B7B5A">
        <w:rPr>
          <w:rFonts w:ascii="Times New Roman" w:hAnsi="Times New Roman" w:cs="Times New Roman"/>
          <w:sz w:val="24"/>
          <w:szCs w:val="24"/>
        </w:rPr>
        <w:t>v</w:t>
      </w:r>
      <w:r w:rsidR="001B7B5A">
        <w:rPr>
          <w:rFonts w:ascii="Times New Roman" w:hAnsi="Times New Roman" w:cs="Times New Roman"/>
          <w:i/>
          <w:sz w:val="24"/>
          <w:szCs w:val="24"/>
        </w:rPr>
        <w:t xml:space="preserve"> Ashanti Goldfields Zimbabwe Ltd</w:t>
      </w:r>
      <w:r w:rsidR="001B7B5A">
        <w:rPr>
          <w:rFonts w:ascii="Times New Roman" w:hAnsi="Times New Roman" w:cs="Times New Roman"/>
          <w:sz w:val="24"/>
          <w:szCs w:val="24"/>
        </w:rPr>
        <w:t xml:space="preserve"> HH 48-12. All these factors must be considered in </w:t>
      </w:r>
      <w:r w:rsidR="00FC0B2C">
        <w:rPr>
          <w:rFonts w:ascii="Times New Roman" w:hAnsi="Times New Roman" w:cs="Times New Roman"/>
          <w:sz w:val="24"/>
          <w:szCs w:val="24"/>
        </w:rPr>
        <w:t>conjunction</w:t>
      </w:r>
      <w:r w:rsidR="001B7B5A">
        <w:rPr>
          <w:rFonts w:ascii="Times New Roman" w:hAnsi="Times New Roman" w:cs="Times New Roman"/>
          <w:sz w:val="24"/>
          <w:szCs w:val="24"/>
        </w:rPr>
        <w:t xml:space="preserve"> with each other and with the application as a whole. An unsatisfactory explanation for one may, in fact, be strengthened by a very strong defence on the merits: </w:t>
      </w:r>
      <w:proofErr w:type="spellStart"/>
      <w:r w:rsidR="001B7B5A">
        <w:rPr>
          <w:rFonts w:ascii="Times New Roman" w:hAnsi="Times New Roman" w:cs="Times New Roman"/>
          <w:i/>
          <w:sz w:val="24"/>
          <w:szCs w:val="24"/>
        </w:rPr>
        <w:t>Georgias</w:t>
      </w:r>
      <w:proofErr w:type="spellEnd"/>
      <w:r w:rsidR="001B7B5A">
        <w:rPr>
          <w:rFonts w:ascii="Times New Roman" w:hAnsi="Times New Roman" w:cs="Times New Roman"/>
          <w:i/>
          <w:sz w:val="24"/>
          <w:szCs w:val="24"/>
        </w:rPr>
        <w:t xml:space="preserve"> &amp; </w:t>
      </w:r>
      <w:proofErr w:type="spellStart"/>
      <w:r w:rsidR="001B7B5A">
        <w:rPr>
          <w:rFonts w:ascii="Times New Roman" w:hAnsi="Times New Roman" w:cs="Times New Roman"/>
          <w:i/>
          <w:sz w:val="24"/>
          <w:szCs w:val="24"/>
        </w:rPr>
        <w:t>Anor</w:t>
      </w:r>
      <w:proofErr w:type="spellEnd"/>
      <w:r w:rsidR="001B7B5A">
        <w:rPr>
          <w:rFonts w:ascii="Times New Roman" w:hAnsi="Times New Roman" w:cs="Times New Roman"/>
          <w:sz w:val="24"/>
          <w:szCs w:val="24"/>
        </w:rPr>
        <w:t xml:space="preserve"> v </w:t>
      </w:r>
      <w:r w:rsidR="001B7B5A">
        <w:rPr>
          <w:rFonts w:ascii="Times New Roman" w:hAnsi="Times New Roman" w:cs="Times New Roman"/>
          <w:i/>
          <w:sz w:val="24"/>
          <w:szCs w:val="24"/>
        </w:rPr>
        <w:t xml:space="preserve">Standard Chartered Finance Zimbabwe </w:t>
      </w:r>
      <w:r w:rsidR="00CD0B2F">
        <w:rPr>
          <w:rFonts w:ascii="Times New Roman" w:hAnsi="Times New Roman" w:cs="Times New Roman"/>
          <w:i/>
          <w:sz w:val="24"/>
          <w:szCs w:val="24"/>
        </w:rPr>
        <w:t>L</w:t>
      </w:r>
      <w:r w:rsidR="001B7B5A">
        <w:rPr>
          <w:rFonts w:ascii="Times New Roman" w:hAnsi="Times New Roman" w:cs="Times New Roman"/>
          <w:i/>
          <w:sz w:val="24"/>
          <w:szCs w:val="24"/>
        </w:rPr>
        <w:t>td</w:t>
      </w:r>
      <w:r w:rsidR="001B7B5A">
        <w:rPr>
          <w:rFonts w:ascii="Times New Roman" w:hAnsi="Times New Roman" w:cs="Times New Roman"/>
          <w:sz w:val="24"/>
          <w:szCs w:val="24"/>
        </w:rPr>
        <w:t xml:space="preserve"> 1998 (2) ZLR 488 (S) 493 C; </w:t>
      </w:r>
      <w:r w:rsidR="00CD0B2F">
        <w:rPr>
          <w:rFonts w:ascii="Times New Roman" w:hAnsi="Times New Roman" w:cs="Times New Roman"/>
          <w:i/>
          <w:sz w:val="24"/>
          <w:szCs w:val="24"/>
        </w:rPr>
        <w:t>du</w:t>
      </w:r>
      <w:r w:rsidR="001B7B5A">
        <w:rPr>
          <w:rFonts w:ascii="Times New Roman" w:hAnsi="Times New Roman" w:cs="Times New Roman"/>
          <w:sz w:val="24"/>
          <w:szCs w:val="24"/>
        </w:rPr>
        <w:t xml:space="preserve"> </w:t>
      </w:r>
      <w:proofErr w:type="spellStart"/>
      <w:r w:rsidR="001B7B5A">
        <w:rPr>
          <w:rFonts w:ascii="Times New Roman" w:hAnsi="Times New Roman" w:cs="Times New Roman"/>
          <w:i/>
          <w:sz w:val="24"/>
          <w:szCs w:val="24"/>
        </w:rPr>
        <w:t>Preez</w:t>
      </w:r>
      <w:proofErr w:type="spellEnd"/>
      <w:r w:rsidR="001B7B5A">
        <w:rPr>
          <w:rFonts w:ascii="Times New Roman" w:hAnsi="Times New Roman" w:cs="Times New Roman"/>
          <w:sz w:val="24"/>
          <w:szCs w:val="24"/>
        </w:rPr>
        <w:t xml:space="preserve"> v </w:t>
      </w:r>
      <w:r w:rsidR="001B7B5A">
        <w:rPr>
          <w:rFonts w:ascii="Times New Roman" w:hAnsi="Times New Roman" w:cs="Times New Roman"/>
          <w:i/>
          <w:sz w:val="24"/>
          <w:szCs w:val="24"/>
        </w:rPr>
        <w:t>Hughes N O</w:t>
      </w:r>
      <w:r w:rsidR="001B7B5A">
        <w:rPr>
          <w:rFonts w:ascii="Times New Roman" w:hAnsi="Times New Roman" w:cs="Times New Roman"/>
          <w:sz w:val="24"/>
          <w:szCs w:val="24"/>
        </w:rPr>
        <w:t xml:space="preserve"> 1957 REN 706 (SR) 709 A-F. The applicant must show what entitles him to an indulgence.</w:t>
      </w:r>
    </w:p>
    <w:p w:rsidR="001B7B5A" w:rsidRDefault="001B7B5A" w:rsidP="009F2E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applicant insists that it was not served with the summons. In that respect, what I have is the applicant’s word against that of the assistant deputy sheriff who says he served the summons. I have said that the latter’s explanation under oath is unhelpful as it merely </w:t>
      </w:r>
      <w:r w:rsidR="00CD0B2F">
        <w:rPr>
          <w:rFonts w:ascii="Times New Roman" w:hAnsi="Times New Roman" w:cs="Times New Roman"/>
          <w:sz w:val="24"/>
          <w:szCs w:val="24"/>
        </w:rPr>
        <w:t>repeats</w:t>
      </w:r>
      <w:r>
        <w:rPr>
          <w:rFonts w:ascii="Times New Roman" w:hAnsi="Times New Roman" w:cs="Times New Roman"/>
          <w:sz w:val="24"/>
          <w:szCs w:val="24"/>
        </w:rPr>
        <w:t xml:space="preserve"> what is in the return of service. I agree with Mr </w:t>
      </w:r>
      <w:proofErr w:type="spellStart"/>
      <w:r>
        <w:rPr>
          <w:rFonts w:ascii="Times New Roman" w:hAnsi="Times New Roman" w:cs="Times New Roman"/>
          <w:i/>
          <w:sz w:val="24"/>
          <w:szCs w:val="24"/>
        </w:rPr>
        <w:t>Mpofu</w:t>
      </w:r>
      <w:proofErr w:type="spellEnd"/>
      <w:r>
        <w:rPr>
          <w:rFonts w:ascii="Times New Roman" w:hAnsi="Times New Roman" w:cs="Times New Roman"/>
          <w:sz w:val="24"/>
          <w:szCs w:val="24"/>
        </w:rPr>
        <w:t xml:space="preserve"> that after the return of service was impugned, the erstwhile assistant needed to do more</w:t>
      </w:r>
      <w:r w:rsidR="007F5777">
        <w:rPr>
          <w:rFonts w:ascii="Times New Roman" w:hAnsi="Times New Roman" w:cs="Times New Roman"/>
          <w:sz w:val="24"/>
          <w:szCs w:val="24"/>
        </w:rPr>
        <w:t xml:space="preserve"> than that. For instance more details of the location of the applicant’s </w:t>
      </w:r>
      <w:proofErr w:type="gramStart"/>
      <w:r w:rsidR="007F5777">
        <w:rPr>
          <w:rFonts w:ascii="Times New Roman" w:hAnsi="Times New Roman" w:cs="Times New Roman"/>
          <w:sz w:val="24"/>
          <w:szCs w:val="24"/>
        </w:rPr>
        <w:t>address,</w:t>
      </w:r>
      <w:proofErr w:type="gramEnd"/>
      <w:r w:rsidR="007F5777">
        <w:rPr>
          <w:rFonts w:ascii="Times New Roman" w:hAnsi="Times New Roman" w:cs="Times New Roman"/>
          <w:sz w:val="24"/>
          <w:szCs w:val="24"/>
        </w:rPr>
        <w:t xml:space="preserve"> the appearance of the reception where the summons was served and a description of the recipient would have enhanced his credibility.</w:t>
      </w:r>
    </w:p>
    <w:p w:rsidR="007F5777" w:rsidRDefault="007F5777" w:rsidP="009F2E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Therefore, while the deputy sheriff’s return of service is </w:t>
      </w:r>
      <w:r>
        <w:rPr>
          <w:rFonts w:ascii="Times New Roman" w:hAnsi="Times New Roman" w:cs="Times New Roman"/>
          <w:i/>
          <w:sz w:val="24"/>
          <w:szCs w:val="24"/>
        </w:rPr>
        <w:t>prima facie</w:t>
      </w:r>
      <w:r>
        <w:rPr>
          <w:rFonts w:ascii="Times New Roman" w:hAnsi="Times New Roman" w:cs="Times New Roman"/>
          <w:sz w:val="24"/>
          <w:szCs w:val="24"/>
        </w:rPr>
        <w:t xml:space="preserve"> evidence of the matters stated therein in terms of s 20(3) of the High Court of Zimbabwe Act [</w:t>
      </w:r>
      <w:r>
        <w:rPr>
          <w:rFonts w:ascii="Times New Roman" w:hAnsi="Times New Roman" w:cs="Times New Roman"/>
          <w:i/>
          <w:sz w:val="24"/>
          <w:szCs w:val="24"/>
        </w:rPr>
        <w:t>Cap 7</w:t>
      </w:r>
      <w:r>
        <w:rPr>
          <w:rFonts w:ascii="Times New Roman" w:hAnsi="Times New Roman" w:cs="Times New Roman"/>
          <w:sz w:val="24"/>
          <w:szCs w:val="24"/>
        </w:rPr>
        <w:t>:</w:t>
      </w:r>
      <w:r>
        <w:rPr>
          <w:rFonts w:ascii="Times New Roman" w:hAnsi="Times New Roman" w:cs="Times New Roman"/>
          <w:i/>
          <w:sz w:val="24"/>
          <w:szCs w:val="24"/>
        </w:rPr>
        <w:t>06</w:t>
      </w:r>
      <w:r>
        <w:rPr>
          <w:rFonts w:ascii="Times New Roman" w:hAnsi="Times New Roman" w:cs="Times New Roman"/>
          <w:sz w:val="24"/>
          <w:szCs w:val="24"/>
        </w:rPr>
        <w:t xml:space="preserve">]; </w:t>
      </w:r>
      <w:r>
        <w:rPr>
          <w:rFonts w:ascii="Times New Roman" w:hAnsi="Times New Roman" w:cs="Times New Roman"/>
          <w:i/>
          <w:sz w:val="24"/>
          <w:szCs w:val="24"/>
        </w:rPr>
        <w:t>Wattle Co</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Inducom</w:t>
      </w:r>
      <w:proofErr w:type="spellEnd"/>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1993 (2) ZLR 108 (H); </w:t>
      </w:r>
      <w:proofErr w:type="spellStart"/>
      <w:r>
        <w:rPr>
          <w:rFonts w:ascii="Times New Roman" w:hAnsi="Times New Roman" w:cs="Times New Roman"/>
          <w:i/>
          <w:sz w:val="24"/>
          <w:szCs w:val="24"/>
        </w:rPr>
        <w:t>Gundani</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Kanyemba</w:t>
      </w:r>
      <w:proofErr w:type="spellEnd"/>
      <w:r>
        <w:rPr>
          <w:rFonts w:ascii="Times New Roman" w:hAnsi="Times New Roman" w:cs="Times New Roman"/>
          <w:sz w:val="24"/>
          <w:szCs w:val="24"/>
        </w:rPr>
        <w:t xml:space="preserve"> 1988 (1) ZLR 226 (S) 229 C, I take the view that once the return has been challenged, the deputy sheriff must do more than just defer to the return. He must assist the court determine the truthfulness of the return of service.</w:t>
      </w:r>
    </w:p>
    <w:p w:rsidR="007F5777" w:rsidRDefault="007F5777" w:rsidP="009F2E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merits, the respondent claims storage charges of $725 762-70 in respect of goods belonging to a third party which it kept for almost three years without taking any action. Its entitlement to that large amount, in particular to $641-00 per day</w:t>
      </w:r>
      <w:r w:rsidR="00CD0B2F">
        <w:rPr>
          <w:rFonts w:ascii="Times New Roman" w:hAnsi="Times New Roman" w:cs="Times New Roman"/>
          <w:sz w:val="24"/>
          <w:szCs w:val="24"/>
        </w:rPr>
        <w:t>,</w:t>
      </w:r>
      <w:r>
        <w:rPr>
          <w:rFonts w:ascii="Times New Roman" w:hAnsi="Times New Roman" w:cs="Times New Roman"/>
          <w:sz w:val="24"/>
          <w:szCs w:val="24"/>
        </w:rPr>
        <w:t xml:space="preserve"> has not been clarified. On the face of it the claim appears excessive bringing to the fore the need, in the interest of justice, to interrogate those</w:t>
      </w:r>
      <w:r w:rsidR="00FC0B2C">
        <w:rPr>
          <w:rFonts w:ascii="Times New Roman" w:hAnsi="Times New Roman" w:cs="Times New Roman"/>
          <w:sz w:val="24"/>
          <w:szCs w:val="24"/>
        </w:rPr>
        <w:t xml:space="preserve"> charges. Also of paramount importance is the question of who is liable to pay between the applicant and Tel Access.</w:t>
      </w:r>
    </w:p>
    <w:p w:rsidR="00FC0B2C" w:rsidRDefault="00FC0B2C" w:rsidP="009F2E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these reasons, and in the exercise of my very wide discretion, I am of the view that the applicant is entitled to the indulgence of the rescission of the judgment entered on 22 May 2012.</w:t>
      </w:r>
    </w:p>
    <w:p w:rsidR="00FC0B2C" w:rsidRDefault="00FC0B2C" w:rsidP="009F2E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 make the following order; that:</w:t>
      </w:r>
    </w:p>
    <w:p w:rsidR="009F2EDE" w:rsidRDefault="009F2EDE" w:rsidP="009F2EDE">
      <w:pPr>
        <w:spacing w:after="0" w:line="240" w:lineRule="auto"/>
        <w:ind w:firstLine="720"/>
        <w:jc w:val="both"/>
        <w:rPr>
          <w:rFonts w:ascii="Times New Roman" w:hAnsi="Times New Roman" w:cs="Times New Roman"/>
          <w:sz w:val="24"/>
          <w:szCs w:val="24"/>
        </w:rPr>
      </w:pPr>
    </w:p>
    <w:p w:rsidR="00FC0B2C" w:rsidRDefault="00FC0B2C" w:rsidP="009F2ED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default judgment entered against the applicant in case number HC 1916/12 be and is hereby rescinded.</w:t>
      </w:r>
    </w:p>
    <w:p w:rsidR="00FC0B2C" w:rsidRDefault="00FC0B2C" w:rsidP="009F2ED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applicant is hereby granted leave to file its notice of appearance to defend within ten (10) days of the date of this judgment.</w:t>
      </w:r>
    </w:p>
    <w:p w:rsidR="00FC0B2C" w:rsidRDefault="00FC0B2C" w:rsidP="009F2ED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costs of suit shall be costs in the cause.</w:t>
      </w:r>
    </w:p>
    <w:p w:rsidR="00FC0B2C" w:rsidRDefault="00FC0B2C" w:rsidP="009F2EDE">
      <w:pPr>
        <w:spacing w:after="0" w:line="360" w:lineRule="auto"/>
        <w:jc w:val="both"/>
        <w:rPr>
          <w:rFonts w:ascii="Times New Roman" w:hAnsi="Times New Roman" w:cs="Times New Roman"/>
          <w:sz w:val="24"/>
          <w:szCs w:val="24"/>
        </w:rPr>
      </w:pPr>
    </w:p>
    <w:p w:rsidR="00FC0B2C" w:rsidRDefault="00FC0B2C" w:rsidP="009F2EDE">
      <w:pPr>
        <w:spacing w:after="0" w:line="360" w:lineRule="auto"/>
        <w:jc w:val="both"/>
        <w:rPr>
          <w:rFonts w:ascii="Times New Roman" w:hAnsi="Times New Roman" w:cs="Times New Roman"/>
          <w:sz w:val="24"/>
          <w:szCs w:val="24"/>
        </w:rPr>
      </w:pPr>
    </w:p>
    <w:p w:rsidR="009F2EDE" w:rsidRDefault="009F2EDE" w:rsidP="009F2EDE">
      <w:pPr>
        <w:spacing w:after="0" w:line="360" w:lineRule="auto"/>
        <w:jc w:val="both"/>
        <w:rPr>
          <w:rFonts w:ascii="Times New Roman" w:hAnsi="Times New Roman" w:cs="Times New Roman"/>
          <w:sz w:val="24"/>
          <w:szCs w:val="24"/>
        </w:rPr>
      </w:pPr>
    </w:p>
    <w:p w:rsidR="00FC0B2C" w:rsidRDefault="009F2EDE" w:rsidP="009F2EDE">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w:t>
      </w:r>
      <w:r w:rsidR="00CD0B2F">
        <w:rPr>
          <w:rFonts w:ascii="Times New Roman" w:hAnsi="Times New Roman" w:cs="Times New Roman"/>
          <w:i/>
          <w:sz w:val="24"/>
          <w:szCs w:val="24"/>
        </w:rPr>
        <w:t>a</w:t>
      </w:r>
      <w:r>
        <w:rPr>
          <w:rFonts w:ascii="Times New Roman" w:hAnsi="Times New Roman" w:cs="Times New Roman"/>
          <w:i/>
          <w:sz w:val="24"/>
          <w:szCs w:val="24"/>
        </w:rPr>
        <w:t>nase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Manase</w:t>
      </w:r>
      <w:proofErr w:type="spellEnd"/>
      <w:r>
        <w:rPr>
          <w:rFonts w:ascii="Times New Roman" w:hAnsi="Times New Roman" w:cs="Times New Roman"/>
          <w:sz w:val="24"/>
          <w:szCs w:val="24"/>
        </w:rPr>
        <w:t>, applicants’ legal practitioners</w:t>
      </w:r>
    </w:p>
    <w:p w:rsidR="003F3212" w:rsidRDefault="009F2EDE" w:rsidP="009F2EDE">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Matipano</w:t>
      </w:r>
      <w:proofErr w:type="spellEnd"/>
      <w:r>
        <w:rPr>
          <w:rFonts w:ascii="Times New Roman" w:hAnsi="Times New Roman" w:cs="Times New Roman"/>
          <w:i/>
          <w:sz w:val="24"/>
          <w:szCs w:val="24"/>
        </w:rPr>
        <w:t xml:space="preserve"> &amp; Associate</w:t>
      </w:r>
      <w:r w:rsidR="00CD0B2F">
        <w:rPr>
          <w:rFonts w:ascii="Times New Roman" w:hAnsi="Times New Roman" w:cs="Times New Roman"/>
          <w:i/>
          <w:sz w:val="24"/>
          <w:szCs w:val="24"/>
        </w:rPr>
        <w:t>s</w:t>
      </w:r>
      <w:r>
        <w:rPr>
          <w:rFonts w:ascii="Times New Roman" w:hAnsi="Times New Roman" w:cs="Times New Roman"/>
          <w:sz w:val="24"/>
          <w:szCs w:val="24"/>
        </w:rPr>
        <w:t>, respondents’ legal practitioners</w:t>
      </w:r>
    </w:p>
    <w:p w:rsidR="003F3212" w:rsidRPr="003F3212" w:rsidRDefault="003F3212" w:rsidP="009F2EDE">
      <w:pPr>
        <w:spacing w:after="0" w:line="240" w:lineRule="auto"/>
        <w:ind w:left="1440"/>
        <w:jc w:val="both"/>
        <w:rPr>
          <w:rFonts w:ascii="Times New Roman" w:hAnsi="Times New Roman" w:cs="Times New Roman"/>
          <w:sz w:val="24"/>
          <w:szCs w:val="24"/>
        </w:rPr>
      </w:pPr>
    </w:p>
    <w:p w:rsidR="000D577D" w:rsidRDefault="000D577D" w:rsidP="009F2EDE">
      <w:pPr>
        <w:spacing w:after="0" w:line="360" w:lineRule="auto"/>
        <w:ind w:left="720"/>
        <w:jc w:val="both"/>
        <w:rPr>
          <w:rFonts w:ascii="Times New Roman" w:hAnsi="Times New Roman" w:cs="Times New Roman"/>
          <w:sz w:val="24"/>
          <w:szCs w:val="24"/>
        </w:rPr>
      </w:pPr>
    </w:p>
    <w:p w:rsidR="00E14A28" w:rsidRPr="00E14A28" w:rsidRDefault="00E14A28" w:rsidP="009F2ED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sectPr w:rsidR="00E14A28" w:rsidRPr="00E14A28">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0F1" w:rsidRDefault="007370F1" w:rsidP="00DA7859">
      <w:pPr>
        <w:spacing w:after="0" w:line="240" w:lineRule="auto"/>
      </w:pPr>
      <w:r>
        <w:separator/>
      </w:r>
    </w:p>
  </w:endnote>
  <w:endnote w:type="continuationSeparator" w:id="0">
    <w:p w:rsidR="007370F1" w:rsidRDefault="007370F1" w:rsidP="00DA7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0F1" w:rsidRDefault="007370F1" w:rsidP="00DA7859">
      <w:pPr>
        <w:spacing w:after="0" w:line="240" w:lineRule="auto"/>
      </w:pPr>
      <w:r>
        <w:separator/>
      </w:r>
    </w:p>
  </w:footnote>
  <w:footnote w:type="continuationSeparator" w:id="0">
    <w:p w:rsidR="007370F1" w:rsidRDefault="007370F1" w:rsidP="00DA78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74587"/>
      <w:docPartObj>
        <w:docPartGallery w:val="Page Numbers (Top of Page)"/>
        <w:docPartUnique/>
      </w:docPartObj>
    </w:sdtPr>
    <w:sdtEndPr>
      <w:rPr>
        <w:noProof/>
      </w:rPr>
    </w:sdtEndPr>
    <w:sdtContent>
      <w:p w:rsidR="00DA7859" w:rsidRDefault="00DA7859">
        <w:pPr>
          <w:pStyle w:val="Header"/>
          <w:jc w:val="right"/>
          <w:rPr>
            <w:noProof/>
          </w:rPr>
        </w:pPr>
        <w:r>
          <w:fldChar w:fldCharType="begin"/>
        </w:r>
        <w:r>
          <w:instrText xml:space="preserve"> PAGE   \* MERGEFORMAT </w:instrText>
        </w:r>
        <w:r>
          <w:fldChar w:fldCharType="separate"/>
        </w:r>
        <w:r w:rsidR="001E7610">
          <w:rPr>
            <w:noProof/>
          </w:rPr>
          <w:t>1</w:t>
        </w:r>
        <w:r>
          <w:rPr>
            <w:noProof/>
          </w:rPr>
          <w:fldChar w:fldCharType="end"/>
        </w:r>
      </w:p>
      <w:p w:rsidR="00DA7859" w:rsidRDefault="00DA7859">
        <w:pPr>
          <w:pStyle w:val="Header"/>
          <w:jc w:val="right"/>
          <w:rPr>
            <w:noProof/>
          </w:rPr>
        </w:pPr>
        <w:r>
          <w:rPr>
            <w:noProof/>
          </w:rPr>
          <w:t>HH</w:t>
        </w:r>
        <w:r w:rsidR="00E754E1">
          <w:rPr>
            <w:noProof/>
          </w:rPr>
          <w:t xml:space="preserve"> 220-2013</w:t>
        </w:r>
      </w:p>
      <w:p w:rsidR="00DA7859" w:rsidRDefault="00DA7859">
        <w:pPr>
          <w:pStyle w:val="Header"/>
          <w:jc w:val="right"/>
        </w:pPr>
        <w:r>
          <w:rPr>
            <w:noProof/>
          </w:rPr>
          <w:t>HC 6221/12</w:t>
        </w:r>
      </w:p>
    </w:sdtContent>
  </w:sdt>
  <w:p w:rsidR="00DA7859" w:rsidRDefault="00DA78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5082"/>
    <w:multiLevelType w:val="hybridMultilevel"/>
    <w:tmpl w:val="AD76112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0DF4FD7"/>
    <w:multiLevelType w:val="hybridMultilevel"/>
    <w:tmpl w:val="F3A80916"/>
    <w:lvl w:ilvl="0" w:tplc="6C461FA8">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7C3"/>
    <w:rsid w:val="000D577D"/>
    <w:rsid w:val="001443F5"/>
    <w:rsid w:val="001B17C3"/>
    <w:rsid w:val="001B7B5A"/>
    <w:rsid w:val="001E7610"/>
    <w:rsid w:val="00232E75"/>
    <w:rsid w:val="00294BD7"/>
    <w:rsid w:val="00325098"/>
    <w:rsid w:val="003F3212"/>
    <w:rsid w:val="006F3DEB"/>
    <w:rsid w:val="007370F1"/>
    <w:rsid w:val="00783501"/>
    <w:rsid w:val="007F5777"/>
    <w:rsid w:val="00842397"/>
    <w:rsid w:val="009F2EDE"/>
    <w:rsid w:val="009F69B4"/>
    <w:rsid w:val="00A866C5"/>
    <w:rsid w:val="00A91DE5"/>
    <w:rsid w:val="00AE6650"/>
    <w:rsid w:val="00B965B5"/>
    <w:rsid w:val="00CC133F"/>
    <w:rsid w:val="00CD0B2F"/>
    <w:rsid w:val="00DA7859"/>
    <w:rsid w:val="00E14A28"/>
    <w:rsid w:val="00E754E1"/>
    <w:rsid w:val="00E840B4"/>
    <w:rsid w:val="00FC0B2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BD7"/>
    <w:pPr>
      <w:ind w:left="720"/>
      <w:contextualSpacing/>
    </w:pPr>
  </w:style>
  <w:style w:type="paragraph" w:styleId="Header">
    <w:name w:val="header"/>
    <w:basedOn w:val="Normal"/>
    <w:link w:val="HeaderChar"/>
    <w:uiPriority w:val="99"/>
    <w:unhideWhenUsed/>
    <w:rsid w:val="00DA78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859"/>
  </w:style>
  <w:style w:type="paragraph" w:styleId="Footer">
    <w:name w:val="footer"/>
    <w:basedOn w:val="Normal"/>
    <w:link w:val="FooterChar"/>
    <w:uiPriority w:val="99"/>
    <w:unhideWhenUsed/>
    <w:rsid w:val="00DA78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859"/>
  </w:style>
  <w:style w:type="paragraph" w:styleId="BalloonText">
    <w:name w:val="Balloon Text"/>
    <w:basedOn w:val="Normal"/>
    <w:link w:val="BalloonTextChar"/>
    <w:uiPriority w:val="99"/>
    <w:semiHidden/>
    <w:unhideWhenUsed/>
    <w:rsid w:val="003250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0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BD7"/>
    <w:pPr>
      <w:ind w:left="720"/>
      <w:contextualSpacing/>
    </w:pPr>
  </w:style>
  <w:style w:type="paragraph" w:styleId="Header">
    <w:name w:val="header"/>
    <w:basedOn w:val="Normal"/>
    <w:link w:val="HeaderChar"/>
    <w:uiPriority w:val="99"/>
    <w:unhideWhenUsed/>
    <w:rsid w:val="00DA78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859"/>
  </w:style>
  <w:style w:type="paragraph" w:styleId="Footer">
    <w:name w:val="footer"/>
    <w:basedOn w:val="Normal"/>
    <w:link w:val="FooterChar"/>
    <w:uiPriority w:val="99"/>
    <w:unhideWhenUsed/>
    <w:rsid w:val="00DA78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859"/>
  </w:style>
  <w:style w:type="paragraph" w:styleId="BalloonText">
    <w:name w:val="Balloon Text"/>
    <w:basedOn w:val="Normal"/>
    <w:link w:val="BalloonTextChar"/>
    <w:uiPriority w:val="99"/>
    <w:semiHidden/>
    <w:unhideWhenUsed/>
    <w:rsid w:val="003250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0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1901</Words>
  <Characters>10841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2013-07-18T09:54:00Z</cp:lastPrinted>
  <dcterms:created xsi:type="dcterms:W3CDTF">2013-09-06T13:54:00Z</dcterms:created>
  <dcterms:modified xsi:type="dcterms:W3CDTF">2013-09-06T13:54:00Z</dcterms:modified>
</cp:coreProperties>
</file>