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2C2557" w:rsidP="002C2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CROCO MOTORS (PVT) LTD </w:t>
      </w:r>
    </w:p>
    <w:p w:rsidR="002C2557" w:rsidRDefault="002C2557" w:rsidP="002C2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C2557" w:rsidRDefault="002C2557" w:rsidP="002C2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LOVENESS R. MASENGERE </w:t>
      </w:r>
    </w:p>
    <w:p w:rsidR="002C2557" w:rsidRDefault="002C2557" w:rsidP="002C2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2557" w:rsidRDefault="002C2557" w:rsidP="002C2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ORIMBAHURU HOLDINGS (PVT) LTD</w:t>
      </w:r>
    </w:p>
    <w:p w:rsidR="002C2557" w:rsidRDefault="002C2557" w:rsidP="002C2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2557" w:rsidRDefault="002C2557" w:rsidP="002C2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HARARE N.O.</w:t>
      </w:r>
    </w:p>
    <w:p w:rsidR="002C2557" w:rsidRDefault="002C2557" w:rsidP="002C2557">
      <w:pPr>
        <w:spacing w:after="0" w:line="360" w:lineRule="auto"/>
        <w:jc w:val="both"/>
        <w:rPr>
          <w:rFonts w:ascii="Times New Roman" w:hAnsi="Times New Roman" w:cs="Times New Roman"/>
          <w:sz w:val="24"/>
          <w:szCs w:val="24"/>
        </w:rPr>
      </w:pPr>
    </w:p>
    <w:p w:rsidR="002C2557" w:rsidRDefault="002C2557" w:rsidP="002C2557">
      <w:pPr>
        <w:spacing w:after="0" w:line="360" w:lineRule="auto"/>
        <w:jc w:val="both"/>
        <w:rPr>
          <w:rFonts w:ascii="Times New Roman" w:hAnsi="Times New Roman" w:cs="Times New Roman"/>
          <w:sz w:val="24"/>
          <w:szCs w:val="24"/>
        </w:rPr>
      </w:pPr>
      <w:bookmarkStart w:id="0" w:name="_GoBack"/>
      <w:bookmarkEnd w:id="0"/>
    </w:p>
    <w:p w:rsidR="002C2557" w:rsidRDefault="002C2557" w:rsidP="002C2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C2557" w:rsidRDefault="002C2557" w:rsidP="002C2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MANZUNZU J</w:t>
      </w:r>
    </w:p>
    <w:p w:rsidR="002C2557" w:rsidRDefault="002C2557" w:rsidP="002C2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7 &amp; 20 December 2018</w:t>
      </w:r>
    </w:p>
    <w:p w:rsidR="002C2557" w:rsidRDefault="002C2557" w:rsidP="002C2557">
      <w:pPr>
        <w:spacing w:after="0" w:line="360" w:lineRule="auto"/>
        <w:jc w:val="both"/>
        <w:rPr>
          <w:rFonts w:ascii="Times New Roman" w:hAnsi="Times New Roman" w:cs="Times New Roman"/>
          <w:sz w:val="24"/>
          <w:szCs w:val="24"/>
        </w:rPr>
      </w:pPr>
    </w:p>
    <w:p w:rsidR="002C2557" w:rsidRDefault="002C2557" w:rsidP="002C2557">
      <w:pPr>
        <w:spacing w:after="0" w:line="360" w:lineRule="auto"/>
        <w:jc w:val="both"/>
        <w:rPr>
          <w:rFonts w:ascii="Times New Roman" w:hAnsi="Times New Roman" w:cs="Times New Roman"/>
          <w:sz w:val="24"/>
          <w:szCs w:val="24"/>
        </w:rPr>
      </w:pPr>
    </w:p>
    <w:p w:rsidR="002C2557" w:rsidRPr="002C2557" w:rsidRDefault="002C2557" w:rsidP="002C2557">
      <w:pPr>
        <w:spacing w:after="0" w:line="360" w:lineRule="auto"/>
        <w:jc w:val="both"/>
        <w:rPr>
          <w:rFonts w:ascii="Times New Roman" w:hAnsi="Times New Roman" w:cs="Times New Roman"/>
          <w:b/>
          <w:sz w:val="24"/>
          <w:szCs w:val="24"/>
        </w:rPr>
      </w:pPr>
      <w:r w:rsidRPr="002C2557">
        <w:rPr>
          <w:rFonts w:ascii="Times New Roman" w:hAnsi="Times New Roman" w:cs="Times New Roman"/>
          <w:b/>
          <w:sz w:val="24"/>
          <w:szCs w:val="24"/>
        </w:rPr>
        <w:t>Urgent chamber application</w:t>
      </w:r>
    </w:p>
    <w:p w:rsidR="002C2557" w:rsidRDefault="002C2557" w:rsidP="002C2557">
      <w:pPr>
        <w:spacing w:after="0" w:line="360" w:lineRule="auto"/>
        <w:jc w:val="both"/>
        <w:rPr>
          <w:rFonts w:ascii="Times New Roman" w:hAnsi="Times New Roman" w:cs="Times New Roman"/>
          <w:sz w:val="24"/>
          <w:szCs w:val="24"/>
        </w:rPr>
      </w:pPr>
    </w:p>
    <w:p w:rsidR="002C2557" w:rsidRDefault="002C2557" w:rsidP="002C2557">
      <w:pPr>
        <w:spacing w:after="0" w:line="360" w:lineRule="auto"/>
        <w:jc w:val="both"/>
        <w:rPr>
          <w:rFonts w:ascii="Times New Roman" w:hAnsi="Times New Roman" w:cs="Times New Roman"/>
          <w:sz w:val="24"/>
          <w:szCs w:val="24"/>
        </w:rPr>
      </w:pPr>
    </w:p>
    <w:p w:rsidR="002C2557" w:rsidRDefault="006A18ED" w:rsidP="002C2557">
      <w:pPr>
        <w:spacing w:after="0" w:line="240" w:lineRule="auto"/>
        <w:jc w:val="both"/>
        <w:rPr>
          <w:rFonts w:ascii="Times New Roman" w:hAnsi="Times New Roman" w:cs="Times New Roman"/>
          <w:sz w:val="24"/>
          <w:szCs w:val="24"/>
        </w:rPr>
      </w:pPr>
      <w:r w:rsidRPr="006A18ED">
        <w:rPr>
          <w:rFonts w:ascii="Times New Roman" w:hAnsi="Times New Roman" w:cs="Times New Roman"/>
          <w:i/>
          <w:sz w:val="24"/>
          <w:szCs w:val="24"/>
        </w:rPr>
        <w:t>T Chagonda</w:t>
      </w:r>
      <w:r w:rsidR="002C2557">
        <w:rPr>
          <w:rFonts w:ascii="Times New Roman" w:hAnsi="Times New Roman" w:cs="Times New Roman"/>
          <w:sz w:val="24"/>
          <w:szCs w:val="24"/>
        </w:rPr>
        <w:t>, for the applicant</w:t>
      </w:r>
    </w:p>
    <w:p w:rsidR="002C2557" w:rsidRDefault="006A18ED" w:rsidP="002C2557">
      <w:pPr>
        <w:spacing w:after="0" w:line="240" w:lineRule="auto"/>
        <w:jc w:val="both"/>
        <w:rPr>
          <w:rFonts w:ascii="Times New Roman" w:hAnsi="Times New Roman" w:cs="Times New Roman"/>
          <w:sz w:val="24"/>
          <w:szCs w:val="24"/>
        </w:rPr>
      </w:pPr>
      <w:r w:rsidRPr="006A18ED">
        <w:rPr>
          <w:rFonts w:ascii="Times New Roman" w:hAnsi="Times New Roman" w:cs="Times New Roman"/>
          <w:i/>
          <w:sz w:val="24"/>
          <w:szCs w:val="24"/>
        </w:rPr>
        <w:t>F Mahere</w:t>
      </w:r>
      <w:r w:rsidR="002C2557">
        <w:rPr>
          <w:rFonts w:ascii="Times New Roman" w:hAnsi="Times New Roman" w:cs="Times New Roman"/>
          <w:sz w:val="24"/>
          <w:szCs w:val="24"/>
        </w:rPr>
        <w:t>, for the</w:t>
      </w:r>
      <w:r w:rsidR="00BF1224">
        <w:rPr>
          <w:rFonts w:ascii="Times New Roman" w:hAnsi="Times New Roman" w:cs="Times New Roman"/>
          <w:sz w:val="24"/>
          <w:szCs w:val="24"/>
        </w:rPr>
        <w:t xml:space="preserve"> 1</w:t>
      </w:r>
      <w:r w:rsidR="00BF1224" w:rsidRPr="00BF1224">
        <w:rPr>
          <w:rFonts w:ascii="Times New Roman" w:hAnsi="Times New Roman" w:cs="Times New Roman"/>
          <w:sz w:val="24"/>
          <w:szCs w:val="24"/>
          <w:vertAlign w:val="superscript"/>
        </w:rPr>
        <w:t>st</w:t>
      </w:r>
      <w:r w:rsidR="00BF1224">
        <w:rPr>
          <w:rFonts w:ascii="Times New Roman" w:hAnsi="Times New Roman" w:cs="Times New Roman"/>
          <w:sz w:val="24"/>
          <w:szCs w:val="24"/>
        </w:rPr>
        <w:t xml:space="preserve"> &amp; 2</w:t>
      </w:r>
      <w:r w:rsidR="00BF1224" w:rsidRPr="00BF1224">
        <w:rPr>
          <w:rFonts w:ascii="Times New Roman" w:hAnsi="Times New Roman" w:cs="Times New Roman"/>
          <w:sz w:val="24"/>
          <w:szCs w:val="24"/>
          <w:vertAlign w:val="superscript"/>
        </w:rPr>
        <w:t>nd</w:t>
      </w:r>
      <w:r w:rsidR="002C2557">
        <w:rPr>
          <w:rFonts w:ascii="Times New Roman" w:hAnsi="Times New Roman" w:cs="Times New Roman"/>
          <w:sz w:val="24"/>
          <w:szCs w:val="24"/>
        </w:rPr>
        <w:t xml:space="preserve"> respondents</w:t>
      </w:r>
    </w:p>
    <w:p w:rsidR="002C2557" w:rsidRDefault="002C2557" w:rsidP="002C2557">
      <w:pPr>
        <w:spacing w:after="0" w:line="360" w:lineRule="auto"/>
        <w:jc w:val="both"/>
        <w:rPr>
          <w:rFonts w:ascii="Times New Roman" w:hAnsi="Times New Roman" w:cs="Times New Roman"/>
          <w:sz w:val="24"/>
          <w:szCs w:val="24"/>
        </w:rPr>
      </w:pPr>
    </w:p>
    <w:p w:rsidR="002C2557" w:rsidRDefault="002C2557" w:rsidP="002C25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MANZUNZU J:</w:t>
      </w:r>
      <w:r w:rsidR="00933034">
        <w:rPr>
          <w:rFonts w:ascii="Times New Roman" w:hAnsi="Times New Roman" w:cs="Times New Roman"/>
          <w:sz w:val="24"/>
          <w:szCs w:val="24"/>
        </w:rPr>
        <w:t xml:space="preserve"> This application was filed on urgency with the applicant seeking a relief in the form of a provisional order in the following terms:</w:t>
      </w:r>
    </w:p>
    <w:p w:rsidR="00E21333" w:rsidRDefault="002E7CB0" w:rsidP="002E7CB0">
      <w:pPr>
        <w:spacing w:after="0" w:line="240" w:lineRule="auto"/>
        <w:jc w:val="both"/>
        <w:rPr>
          <w:rFonts w:ascii="Times New Roman" w:hAnsi="Times New Roman" w:cs="Times New Roman"/>
        </w:rPr>
      </w:pPr>
      <w:r>
        <w:rPr>
          <w:rFonts w:ascii="Times New Roman" w:hAnsi="Times New Roman" w:cs="Times New Roman"/>
          <w:sz w:val="24"/>
          <w:szCs w:val="24"/>
        </w:rPr>
        <w:tab/>
      </w:r>
    </w:p>
    <w:p w:rsidR="00E21333" w:rsidRDefault="00E21333" w:rsidP="002E7CB0">
      <w:pPr>
        <w:spacing w:after="0" w:line="240" w:lineRule="auto"/>
        <w:jc w:val="both"/>
        <w:rPr>
          <w:rFonts w:ascii="Times New Roman" w:hAnsi="Times New Roman" w:cs="Times New Roman"/>
        </w:rPr>
      </w:pPr>
      <w:r>
        <w:rPr>
          <w:rFonts w:ascii="Times New Roman" w:hAnsi="Times New Roman" w:cs="Times New Roman"/>
        </w:rPr>
        <w:tab/>
      </w:r>
      <w:r w:rsidR="00316877">
        <w:rPr>
          <w:rFonts w:ascii="Times New Roman" w:hAnsi="Times New Roman" w:cs="Times New Roman"/>
        </w:rPr>
        <w:t>“TERMS OF ORDER MADE:</w:t>
      </w:r>
    </w:p>
    <w:p w:rsidR="00316877" w:rsidRDefault="00316877" w:rsidP="002E7CB0">
      <w:pPr>
        <w:spacing w:after="0" w:line="240" w:lineRule="auto"/>
        <w:jc w:val="both"/>
        <w:rPr>
          <w:rFonts w:ascii="Times New Roman" w:hAnsi="Times New Roman" w:cs="Times New Roman"/>
        </w:rPr>
      </w:pPr>
    </w:p>
    <w:p w:rsidR="00316877" w:rsidRDefault="00316877" w:rsidP="002E7CB0">
      <w:pPr>
        <w:spacing w:after="0" w:line="240" w:lineRule="auto"/>
        <w:jc w:val="both"/>
        <w:rPr>
          <w:rFonts w:ascii="Times New Roman" w:hAnsi="Times New Roman" w:cs="Times New Roman"/>
        </w:rPr>
      </w:pPr>
      <w:r>
        <w:rPr>
          <w:rFonts w:ascii="Times New Roman" w:hAnsi="Times New Roman" w:cs="Times New Roman"/>
        </w:rPr>
        <w:tab/>
        <w:t>That you show cause to this Honourable Court why the following Order should not be made:-</w:t>
      </w:r>
    </w:p>
    <w:p w:rsidR="00316877" w:rsidRPr="00316877" w:rsidRDefault="00316877" w:rsidP="00316877">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the interim order granted by this Honourable Court be an is hereby confirmed.</w:t>
      </w:r>
    </w:p>
    <w:p w:rsidR="00E21333" w:rsidRDefault="00E21333" w:rsidP="002E7CB0">
      <w:pPr>
        <w:spacing w:after="0" w:line="240" w:lineRule="auto"/>
        <w:jc w:val="both"/>
        <w:rPr>
          <w:rFonts w:ascii="Times New Roman" w:hAnsi="Times New Roman" w:cs="Times New Roman"/>
        </w:rPr>
      </w:pPr>
      <w:r>
        <w:rPr>
          <w:rFonts w:ascii="Times New Roman" w:hAnsi="Times New Roman" w:cs="Times New Roman"/>
        </w:rPr>
        <w:tab/>
      </w:r>
    </w:p>
    <w:p w:rsidR="00933034" w:rsidRDefault="00316877" w:rsidP="002E7CB0">
      <w:pPr>
        <w:spacing w:after="0" w:line="240" w:lineRule="auto"/>
        <w:jc w:val="both"/>
        <w:rPr>
          <w:rFonts w:ascii="Times New Roman" w:hAnsi="Times New Roman" w:cs="Times New Roman"/>
        </w:rPr>
      </w:pPr>
      <w:r>
        <w:rPr>
          <w:rFonts w:ascii="Times New Roman" w:hAnsi="Times New Roman" w:cs="Times New Roman"/>
        </w:rPr>
        <w:tab/>
      </w:r>
      <w:r w:rsidR="002E7CB0">
        <w:rPr>
          <w:rFonts w:ascii="Times New Roman" w:hAnsi="Times New Roman" w:cs="Times New Roman"/>
        </w:rPr>
        <w:t>Interim Relief sought</w:t>
      </w:r>
    </w:p>
    <w:p w:rsidR="002E7CB0" w:rsidRDefault="002E7CB0" w:rsidP="002E7CB0">
      <w:pPr>
        <w:spacing w:after="0" w:line="240" w:lineRule="auto"/>
        <w:jc w:val="both"/>
        <w:rPr>
          <w:rFonts w:ascii="Times New Roman" w:hAnsi="Times New Roman" w:cs="Times New Roman"/>
        </w:rPr>
      </w:pPr>
    </w:p>
    <w:p w:rsidR="002E7CB0" w:rsidRDefault="002E7CB0" w:rsidP="002E7CB0">
      <w:pPr>
        <w:spacing w:after="0" w:line="240" w:lineRule="auto"/>
        <w:jc w:val="both"/>
        <w:rPr>
          <w:rFonts w:ascii="Times New Roman" w:hAnsi="Times New Roman" w:cs="Times New Roman"/>
        </w:rPr>
      </w:pPr>
      <w:r>
        <w:rPr>
          <w:rFonts w:ascii="Times New Roman" w:hAnsi="Times New Roman" w:cs="Times New Roman"/>
        </w:rPr>
        <w:tab/>
        <w:t xml:space="preserve">Pending the confirmation or discharge of the Provisional Order, the applicant is granted the </w:t>
      </w:r>
      <w:r>
        <w:rPr>
          <w:rFonts w:ascii="Times New Roman" w:hAnsi="Times New Roman" w:cs="Times New Roman"/>
        </w:rPr>
        <w:tab/>
        <w:t>following interim relief:</w:t>
      </w:r>
    </w:p>
    <w:p w:rsidR="002E7CB0" w:rsidRDefault="002E7CB0" w:rsidP="002E7CB0">
      <w:pPr>
        <w:spacing w:after="0" w:line="240" w:lineRule="auto"/>
        <w:jc w:val="both"/>
        <w:rPr>
          <w:rFonts w:ascii="Times New Roman" w:hAnsi="Times New Roman" w:cs="Times New Roman"/>
        </w:rPr>
      </w:pPr>
    </w:p>
    <w:p w:rsidR="002E7CB0" w:rsidRDefault="002E7CB0" w:rsidP="002E7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Transfer of the 1</w:t>
      </w:r>
      <w:r w:rsidRPr="002E7CB0">
        <w:rPr>
          <w:rFonts w:ascii="Times New Roman" w:hAnsi="Times New Roman" w:cs="Times New Roman"/>
          <w:vertAlign w:val="superscript"/>
        </w:rPr>
        <w:t>st</w:t>
      </w:r>
      <w:r>
        <w:rPr>
          <w:rFonts w:ascii="Times New Roman" w:hAnsi="Times New Roman" w:cs="Times New Roman"/>
        </w:rPr>
        <w:t xml:space="preserve"> respondent’s immovable property, namely stand 836 Greystone Township of Stand 130A Greystone Township 2 be is hereby stayed pending the finalisation of the application for placement of a caveat under case no HC 3642/18.</w:t>
      </w:r>
    </w:p>
    <w:p w:rsidR="002E7CB0" w:rsidRDefault="002E7CB0" w:rsidP="002E7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3</w:t>
      </w:r>
      <w:r w:rsidRPr="002E7CB0">
        <w:rPr>
          <w:rFonts w:ascii="Times New Roman" w:hAnsi="Times New Roman" w:cs="Times New Roman"/>
          <w:vertAlign w:val="superscript"/>
        </w:rPr>
        <w:t>rd</w:t>
      </w:r>
      <w:r>
        <w:rPr>
          <w:rFonts w:ascii="Times New Roman" w:hAnsi="Times New Roman" w:cs="Times New Roman"/>
        </w:rPr>
        <w:t xml:space="preserve"> respondent is hereby ordered not to transfer the afore-said property until the finalisation of the application for placement of a caveat under case no HC 3642/18.</w:t>
      </w:r>
    </w:p>
    <w:p w:rsidR="002E7CB0" w:rsidRDefault="002E7CB0" w:rsidP="002E7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In the event that transfer has already occurred, the 3</w:t>
      </w:r>
      <w:r w:rsidRPr="002E7CB0">
        <w:rPr>
          <w:rFonts w:ascii="Times New Roman" w:hAnsi="Times New Roman" w:cs="Times New Roman"/>
          <w:vertAlign w:val="superscript"/>
        </w:rPr>
        <w:t>rd</w:t>
      </w:r>
      <w:r>
        <w:rPr>
          <w:rFonts w:ascii="Times New Roman" w:hAnsi="Times New Roman" w:cs="Times New Roman"/>
        </w:rPr>
        <w:t xml:space="preserve"> respondent is hereby ordered to cancel any title deed that may have been issued.</w:t>
      </w:r>
    </w:p>
    <w:p w:rsidR="002E7CB0" w:rsidRDefault="002E7CB0" w:rsidP="002E7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1</w:t>
      </w:r>
      <w:r w:rsidRPr="002E7CB0">
        <w:rPr>
          <w:rFonts w:ascii="Times New Roman" w:hAnsi="Times New Roman" w:cs="Times New Roman"/>
          <w:vertAlign w:val="superscript"/>
        </w:rPr>
        <w:t>st</w:t>
      </w:r>
      <w:r>
        <w:rPr>
          <w:rFonts w:ascii="Times New Roman" w:hAnsi="Times New Roman" w:cs="Times New Roman"/>
        </w:rPr>
        <w:t xml:space="preserve"> and 2</w:t>
      </w:r>
      <w:r w:rsidRPr="002E7CB0">
        <w:rPr>
          <w:rFonts w:ascii="Times New Roman" w:hAnsi="Times New Roman" w:cs="Times New Roman"/>
          <w:vertAlign w:val="superscript"/>
        </w:rPr>
        <w:t>nd</w:t>
      </w:r>
      <w:r>
        <w:rPr>
          <w:rFonts w:ascii="Times New Roman" w:hAnsi="Times New Roman" w:cs="Times New Roman"/>
        </w:rPr>
        <w:t xml:space="preserve"> respondent’s legal practitioners shall pay costs </w:t>
      </w:r>
      <w:r w:rsidRPr="002E7CB0">
        <w:rPr>
          <w:rFonts w:ascii="Times New Roman" w:hAnsi="Times New Roman" w:cs="Times New Roman"/>
          <w:i/>
        </w:rPr>
        <w:t>de bonis propriis</w:t>
      </w:r>
      <w:r>
        <w:rPr>
          <w:rFonts w:ascii="Times New Roman" w:hAnsi="Times New Roman" w:cs="Times New Roman"/>
        </w:rPr>
        <w:t xml:space="preserve"> if this application is opposed. If it is opposed, 1</w:t>
      </w:r>
      <w:r w:rsidRPr="002E7CB0">
        <w:rPr>
          <w:rFonts w:ascii="Times New Roman" w:hAnsi="Times New Roman" w:cs="Times New Roman"/>
          <w:vertAlign w:val="superscript"/>
        </w:rPr>
        <w:t>st</w:t>
      </w:r>
      <w:r>
        <w:rPr>
          <w:rFonts w:ascii="Times New Roman" w:hAnsi="Times New Roman" w:cs="Times New Roman"/>
        </w:rPr>
        <w:t xml:space="preserve"> and 2</w:t>
      </w:r>
      <w:r w:rsidRPr="002E7CB0">
        <w:rPr>
          <w:rFonts w:ascii="Times New Roman" w:hAnsi="Times New Roman" w:cs="Times New Roman"/>
          <w:vertAlign w:val="superscript"/>
        </w:rPr>
        <w:t>nd</w:t>
      </w:r>
      <w:r>
        <w:rPr>
          <w:rFonts w:ascii="Times New Roman" w:hAnsi="Times New Roman" w:cs="Times New Roman"/>
        </w:rPr>
        <w:t xml:space="preserve"> respondents shall pay costs on a legal practitioner and client scale.”</w:t>
      </w:r>
    </w:p>
    <w:p w:rsidR="006710F2" w:rsidRDefault="006710F2" w:rsidP="006710F2">
      <w:pPr>
        <w:pStyle w:val="ListParagraph"/>
        <w:spacing w:after="0" w:line="360" w:lineRule="auto"/>
        <w:ind w:left="0"/>
        <w:jc w:val="both"/>
        <w:rPr>
          <w:rFonts w:ascii="Times New Roman" w:hAnsi="Times New Roman" w:cs="Times New Roman"/>
          <w:sz w:val="24"/>
          <w:szCs w:val="24"/>
        </w:rPr>
      </w:pPr>
    </w:p>
    <w:p w:rsidR="006710F2" w:rsidRDefault="006710F2" w:rsidP="006710F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The brief background t</w:t>
      </w:r>
      <w:r w:rsidR="00FC5646">
        <w:rPr>
          <w:rFonts w:ascii="Times New Roman" w:hAnsi="Times New Roman" w:cs="Times New Roman"/>
          <w:sz w:val="24"/>
          <w:szCs w:val="24"/>
        </w:rPr>
        <w:t>o this application is that on 12</w:t>
      </w:r>
      <w:r>
        <w:rPr>
          <w:rFonts w:ascii="Times New Roman" w:hAnsi="Times New Roman" w:cs="Times New Roman"/>
          <w:sz w:val="24"/>
          <w:szCs w:val="24"/>
        </w:rPr>
        <w:t xml:space="preserve"> June 2017 the applicant obtained judgment against the second respondent in the sum of $191 279. 68 with costs. The second respondent failed to settle the judgment debt with the result that a writ of execution against property </w:t>
      </w:r>
      <w:r w:rsidR="00B73026">
        <w:rPr>
          <w:rFonts w:ascii="Times New Roman" w:hAnsi="Times New Roman" w:cs="Times New Roman"/>
          <w:sz w:val="24"/>
          <w:szCs w:val="24"/>
        </w:rPr>
        <w:t>was</w:t>
      </w:r>
      <w:r>
        <w:rPr>
          <w:rFonts w:ascii="Times New Roman" w:hAnsi="Times New Roman" w:cs="Times New Roman"/>
          <w:sz w:val="24"/>
          <w:szCs w:val="24"/>
        </w:rPr>
        <w:t xml:space="preserve"> issued. Attachment of property was</w:t>
      </w:r>
      <w:r w:rsidR="00FC5646">
        <w:rPr>
          <w:rFonts w:ascii="Times New Roman" w:hAnsi="Times New Roman" w:cs="Times New Roman"/>
          <w:sz w:val="24"/>
          <w:szCs w:val="24"/>
        </w:rPr>
        <w:t xml:space="preserve"> done</w:t>
      </w:r>
      <w:r>
        <w:rPr>
          <w:rFonts w:ascii="Times New Roman" w:hAnsi="Times New Roman" w:cs="Times New Roman"/>
          <w:sz w:val="24"/>
          <w:szCs w:val="24"/>
        </w:rPr>
        <w:t xml:space="preserve"> by the Sheriff. This was followed by some interpleader proceedings. The applicant and the second respondent continued to negotiate in an attempt to find an a</w:t>
      </w:r>
      <w:r w:rsidR="00FC5646">
        <w:rPr>
          <w:rFonts w:ascii="Times New Roman" w:hAnsi="Times New Roman" w:cs="Times New Roman"/>
          <w:sz w:val="24"/>
          <w:szCs w:val="24"/>
        </w:rPr>
        <w:t>greed position as to how the deb</w:t>
      </w:r>
      <w:r>
        <w:rPr>
          <w:rFonts w:ascii="Times New Roman" w:hAnsi="Times New Roman" w:cs="Times New Roman"/>
          <w:sz w:val="24"/>
          <w:szCs w:val="24"/>
        </w:rPr>
        <w:t>t was to be settled. One such option was when the first respondent agr</w:t>
      </w:r>
      <w:r w:rsidR="00DA4166">
        <w:rPr>
          <w:rFonts w:ascii="Times New Roman" w:hAnsi="Times New Roman" w:cs="Times New Roman"/>
          <w:sz w:val="24"/>
          <w:szCs w:val="24"/>
        </w:rPr>
        <w:t>eed to sign a deed of suretyshi</w:t>
      </w:r>
      <w:r>
        <w:rPr>
          <w:rFonts w:ascii="Times New Roman" w:hAnsi="Times New Roman" w:cs="Times New Roman"/>
          <w:sz w:val="24"/>
          <w:szCs w:val="24"/>
        </w:rPr>
        <w:t>p in favou</w:t>
      </w:r>
      <w:r w:rsidR="004D1E22">
        <w:rPr>
          <w:rFonts w:ascii="Times New Roman" w:hAnsi="Times New Roman" w:cs="Times New Roman"/>
          <w:sz w:val="24"/>
          <w:szCs w:val="24"/>
        </w:rPr>
        <w:t>r of the applicant on</w:t>
      </w:r>
      <w:r>
        <w:rPr>
          <w:rFonts w:ascii="Times New Roman" w:hAnsi="Times New Roman" w:cs="Times New Roman"/>
          <w:sz w:val="24"/>
          <w:szCs w:val="24"/>
        </w:rPr>
        <w:t xml:space="preserve"> the 7</w:t>
      </w:r>
      <w:r w:rsidRPr="006710F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FC5646">
        <w:rPr>
          <w:rFonts w:ascii="Times New Roman" w:hAnsi="Times New Roman" w:cs="Times New Roman"/>
          <w:sz w:val="24"/>
          <w:szCs w:val="24"/>
        </w:rPr>
        <w:t>March 2018. The relevant part on</w:t>
      </w:r>
      <w:r>
        <w:rPr>
          <w:rFonts w:ascii="Times New Roman" w:hAnsi="Times New Roman" w:cs="Times New Roman"/>
          <w:sz w:val="24"/>
          <w:szCs w:val="24"/>
        </w:rPr>
        <w:t xml:space="preserve"> the deed of suretyship reads;</w:t>
      </w:r>
    </w:p>
    <w:p w:rsidR="006710F2" w:rsidRDefault="006710F2" w:rsidP="006710F2">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“2. For the avoidance of doubt, the Surety hereby irrevocably acknowledges being indebted to </w:t>
      </w:r>
      <w:r w:rsidR="00BA1EE5">
        <w:rPr>
          <w:rFonts w:ascii="Times New Roman" w:hAnsi="Times New Roman" w:cs="Times New Roman"/>
        </w:rPr>
        <w:tab/>
      </w:r>
      <w:r>
        <w:rPr>
          <w:rFonts w:ascii="Times New Roman" w:hAnsi="Times New Roman" w:cs="Times New Roman"/>
        </w:rPr>
        <w:t xml:space="preserve">Croco Motors (Pvt) Ltd, as surety, in the sum of US$191 279.68, together with interest </w:t>
      </w:r>
      <w:r w:rsidR="00BA1EE5">
        <w:rPr>
          <w:rFonts w:ascii="Times New Roman" w:hAnsi="Times New Roman" w:cs="Times New Roman"/>
        </w:rPr>
        <w:tab/>
      </w:r>
      <w:r>
        <w:rPr>
          <w:rFonts w:ascii="Times New Roman" w:hAnsi="Times New Roman" w:cs="Times New Roman"/>
        </w:rPr>
        <w:t>thereon at the rate of 30% per annum with effect from 25</w:t>
      </w:r>
      <w:r w:rsidRPr="006710F2">
        <w:rPr>
          <w:rFonts w:ascii="Times New Roman" w:hAnsi="Times New Roman" w:cs="Times New Roman"/>
          <w:vertAlign w:val="superscript"/>
        </w:rPr>
        <w:t>th</w:t>
      </w:r>
      <w:r>
        <w:rPr>
          <w:rFonts w:ascii="Times New Roman" w:hAnsi="Times New Roman" w:cs="Times New Roman"/>
        </w:rPr>
        <w:t xml:space="preserve"> August to date of full and final </w:t>
      </w:r>
      <w:r w:rsidR="00BA1EE5">
        <w:rPr>
          <w:rFonts w:ascii="Times New Roman" w:hAnsi="Times New Roman" w:cs="Times New Roman"/>
        </w:rPr>
        <w:tab/>
      </w:r>
      <w:r>
        <w:rPr>
          <w:rFonts w:ascii="Times New Roman" w:hAnsi="Times New Roman" w:cs="Times New Roman"/>
        </w:rPr>
        <w:t>payment as a result of an order of High Court dated the 12</w:t>
      </w:r>
      <w:r w:rsidRPr="006710F2">
        <w:rPr>
          <w:rFonts w:ascii="Times New Roman" w:hAnsi="Times New Roman" w:cs="Times New Roman"/>
          <w:vertAlign w:val="superscript"/>
        </w:rPr>
        <w:t>th</w:t>
      </w:r>
      <w:r>
        <w:rPr>
          <w:rFonts w:ascii="Times New Roman" w:hAnsi="Times New Roman" w:cs="Times New Roman"/>
        </w:rPr>
        <w:t xml:space="preserve"> June 2017.</w:t>
      </w:r>
    </w:p>
    <w:p w:rsidR="00BA1EE5" w:rsidRDefault="00BA1EE5" w:rsidP="006710F2">
      <w:pPr>
        <w:pStyle w:val="ListParagraph"/>
        <w:spacing w:after="0" w:line="240" w:lineRule="auto"/>
        <w:ind w:left="0"/>
        <w:jc w:val="both"/>
        <w:rPr>
          <w:rFonts w:ascii="Times New Roman" w:hAnsi="Times New Roman" w:cs="Times New Roman"/>
        </w:rPr>
      </w:pPr>
    </w:p>
    <w:p w:rsidR="006710F2" w:rsidRDefault="006710F2" w:rsidP="006710F2">
      <w:pPr>
        <w:pStyle w:val="ListParagraph"/>
        <w:spacing w:after="0" w:line="240" w:lineRule="auto"/>
        <w:ind w:left="0"/>
        <w:jc w:val="both"/>
        <w:rPr>
          <w:rFonts w:ascii="Times New Roman" w:hAnsi="Times New Roman" w:cs="Times New Roman"/>
        </w:rPr>
      </w:pPr>
      <w:r>
        <w:rPr>
          <w:rFonts w:ascii="Times New Roman" w:hAnsi="Times New Roman" w:cs="Times New Roman"/>
        </w:rPr>
        <w:tab/>
        <w:t>3. The surety hereby consents to the pl</w:t>
      </w:r>
      <w:r w:rsidR="00FC5646">
        <w:rPr>
          <w:rFonts w:ascii="Times New Roman" w:hAnsi="Times New Roman" w:cs="Times New Roman"/>
        </w:rPr>
        <w:t>ac</w:t>
      </w:r>
      <w:r>
        <w:rPr>
          <w:rFonts w:ascii="Times New Roman" w:hAnsi="Times New Roman" w:cs="Times New Roman"/>
        </w:rPr>
        <w:t xml:space="preserve">ing of </w:t>
      </w:r>
      <w:r w:rsidR="00FC5646">
        <w:rPr>
          <w:rFonts w:ascii="Times New Roman" w:hAnsi="Times New Roman" w:cs="Times New Roman"/>
        </w:rPr>
        <w:t xml:space="preserve">a </w:t>
      </w:r>
      <w:r>
        <w:rPr>
          <w:rFonts w:ascii="Times New Roman" w:hAnsi="Times New Roman" w:cs="Times New Roman"/>
        </w:rPr>
        <w:t xml:space="preserve">caveat on her immovable property; namely </w:t>
      </w:r>
      <w:r w:rsidR="00BA1EE5">
        <w:rPr>
          <w:rFonts w:ascii="Times New Roman" w:hAnsi="Times New Roman" w:cs="Times New Roman"/>
        </w:rPr>
        <w:tab/>
      </w:r>
      <w:r>
        <w:rPr>
          <w:rFonts w:ascii="Times New Roman" w:hAnsi="Times New Roman" w:cs="Times New Roman"/>
        </w:rPr>
        <w:t>Stand 836 Grey</w:t>
      </w:r>
      <w:r w:rsidR="00BA1EE5">
        <w:rPr>
          <w:rFonts w:ascii="Times New Roman" w:hAnsi="Times New Roman" w:cs="Times New Roman"/>
        </w:rPr>
        <w:t>stone Township of Stand 130A Gre</w:t>
      </w:r>
      <w:r>
        <w:rPr>
          <w:rFonts w:ascii="Times New Roman" w:hAnsi="Times New Roman" w:cs="Times New Roman"/>
        </w:rPr>
        <w:t xml:space="preserve">ystone Township 2, for the sum of US$220 </w:t>
      </w:r>
      <w:r w:rsidR="00BA1EE5">
        <w:rPr>
          <w:rFonts w:ascii="Times New Roman" w:hAnsi="Times New Roman" w:cs="Times New Roman"/>
        </w:rPr>
        <w:tab/>
      </w:r>
      <w:r>
        <w:rPr>
          <w:rFonts w:ascii="Times New Roman" w:hAnsi="Times New Roman" w:cs="Times New Roman"/>
        </w:rPr>
        <w:t xml:space="preserve">000. 00. The Surety undertakes not to sale, mortgage or otherwise encumber in any way her </w:t>
      </w:r>
      <w:r w:rsidR="00BA1EE5">
        <w:rPr>
          <w:rFonts w:ascii="Times New Roman" w:hAnsi="Times New Roman" w:cs="Times New Roman"/>
        </w:rPr>
        <w:tab/>
      </w:r>
      <w:r>
        <w:rPr>
          <w:rFonts w:ascii="Times New Roman" w:hAnsi="Times New Roman" w:cs="Times New Roman"/>
        </w:rPr>
        <w:t xml:space="preserve">right, title and interest in the afore-said property until the Debtor’s indebtedness to the </w:t>
      </w:r>
      <w:r w:rsidR="00BA1EE5">
        <w:rPr>
          <w:rFonts w:ascii="Times New Roman" w:hAnsi="Times New Roman" w:cs="Times New Roman"/>
        </w:rPr>
        <w:tab/>
      </w:r>
      <w:r>
        <w:rPr>
          <w:rFonts w:ascii="Times New Roman" w:hAnsi="Times New Roman" w:cs="Times New Roman"/>
        </w:rPr>
        <w:t>creditor is extinguished in full.</w:t>
      </w:r>
    </w:p>
    <w:p w:rsidR="00BA1EE5" w:rsidRDefault="00BA1EE5" w:rsidP="006710F2">
      <w:pPr>
        <w:pStyle w:val="ListParagraph"/>
        <w:spacing w:after="0" w:line="240" w:lineRule="auto"/>
        <w:ind w:left="0"/>
        <w:jc w:val="both"/>
        <w:rPr>
          <w:rFonts w:ascii="Times New Roman" w:hAnsi="Times New Roman" w:cs="Times New Roman"/>
        </w:rPr>
      </w:pPr>
    </w:p>
    <w:p w:rsidR="006710F2" w:rsidRDefault="00BA1EE5" w:rsidP="006710F2">
      <w:pPr>
        <w:pStyle w:val="ListParagraph"/>
        <w:spacing w:after="0" w:line="240" w:lineRule="auto"/>
        <w:ind w:left="0"/>
        <w:jc w:val="both"/>
        <w:rPr>
          <w:rFonts w:ascii="Times New Roman" w:hAnsi="Times New Roman" w:cs="Times New Roman"/>
        </w:rPr>
      </w:pPr>
      <w:r>
        <w:rPr>
          <w:rFonts w:ascii="Times New Roman" w:hAnsi="Times New Roman" w:cs="Times New Roman"/>
        </w:rPr>
        <w:tab/>
        <w:t xml:space="preserve">4. The Surety further acknowledged that this deed suretyship shall only be terminated upon </w:t>
      </w:r>
      <w:r>
        <w:rPr>
          <w:rFonts w:ascii="Times New Roman" w:hAnsi="Times New Roman" w:cs="Times New Roman"/>
        </w:rPr>
        <w:tab/>
        <w:t xml:space="preserve">the payment, in full of all amounts due owing and payable to Creditor by the Debtor and upon </w:t>
      </w:r>
      <w:r>
        <w:rPr>
          <w:rFonts w:ascii="Times New Roman" w:hAnsi="Times New Roman" w:cs="Times New Roman"/>
        </w:rPr>
        <w:tab/>
        <w:t>written confirmation fr</w:t>
      </w:r>
      <w:r w:rsidR="004D1E22">
        <w:rPr>
          <w:rFonts w:ascii="Times New Roman" w:hAnsi="Times New Roman" w:cs="Times New Roman"/>
        </w:rPr>
        <w:t>o</w:t>
      </w:r>
      <w:r>
        <w:rPr>
          <w:rFonts w:ascii="Times New Roman" w:hAnsi="Times New Roman" w:cs="Times New Roman"/>
        </w:rPr>
        <w:t>m the Creditor to that effect.</w:t>
      </w:r>
      <w:r w:rsidR="002E4922">
        <w:rPr>
          <w:rFonts w:ascii="Times New Roman" w:hAnsi="Times New Roman" w:cs="Times New Roman"/>
        </w:rPr>
        <w:t>”</w:t>
      </w:r>
    </w:p>
    <w:p w:rsidR="00153E94" w:rsidRDefault="00153E94" w:rsidP="006710F2">
      <w:pPr>
        <w:pStyle w:val="ListParagraph"/>
        <w:spacing w:after="0" w:line="240" w:lineRule="auto"/>
        <w:ind w:left="0"/>
        <w:jc w:val="both"/>
        <w:rPr>
          <w:rFonts w:ascii="Times New Roman" w:hAnsi="Times New Roman" w:cs="Times New Roman"/>
        </w:rPr>
      </w:pPr>
    </w:p>
    <w:p w:rsidR="00153E94" w:rsidRDefault="00153E94" w:rsidP="00153E9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As can be seen f</w:t>
      </w:r>
      <w:r w:rsidR="00FC5646">
        <w:rPr>
          <w:rFonts w:ascii="Times New Roman" w:hAnsi="Times New Roman" w:cs="Times New Roman"/>
          <w:sz w:val="24"/>
          <w:szCs w:val="24"/>
        </w:rPr>
        <w:t>rom</w:t>
      </w:r>
      <w:r>
        <w:rPr>
          <w:rFonts w:ascii="Times New Roman" w:hAnsi="Times New Roman" w:cs="Times New Roman"/>
          <w:sz w:val="24"/>
          <w:szCs w:val="24"/>
        </w:rPr>
        <w:t xml:space="preserve"> the terms of this deed, the first respondent agreed to place a caveat on he</w:t>
      </w:r>
      <w:r w:rsidR="00FC5646">
        <w:rPr>
          <w:rFonts w:ascii="Times New Roman" w:hAnsi="Times New Roman" w:cs="Times New Roman"/>
          <w:sz w:val="24"/>
          <w:szCs w:val="24"/>
        </w:rPr>
        <w:t>r immovable property as security</w:t>
      </w:r>
      <w:r>
        <w:rPr>
          <w:rFonts w:ascii="Times New Roman" w:hAnsi="Times New Roman" w:cs="Times New Roman"/>
          <w:sz w:val="24"/>
          <w:szCs w:val="24"/>
        </w:rPr>
        <w:t xml:space="preserve"> for the due payment of the debt.</w:t>
      </w:r>
    </w:p>
    <w:p w:rsidR="00153E94" w:rsidRDefault="00153E94" w:rsidP="00153E9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On the strength of this deed the applicant’s legal practitioners wrote a letter to the Registrar of Deeds, the </w:t>
      </w:r>
      <w:r w:rsidR="00896C5B">
        <w:rPr>
          <w:rFonts w:ascii="Times New Roman" w:hAnsi="Times New Roman" w:cs="Times New Roman"/>
          <w:sz w:val="24"/>
          <w:szCs w:val="24"/>
        </w:rPr>
        <w:t xml:space="preserve">third </w:t>
      </w:r>
      <w:r>
        <w:rPr>
          <w:rFonts w:ascii="Times New Roman" w:hAnsi="Times New Roman" w:cs="Times New Roman"/>
          <w:sz w:val="24"/>
          <w:szCs w:val="24"/>
        </w:rPr>
        <w:t>respondent asking for the placement of a caveat on the first respondent’s property.</w:t>
      </w:r>
    </w:p>
    <w:p w:rsidR="00C4769A" w:rsidRPr="00FB26AC" w:rsidRDefault="00153E94" w:rsidP="00C47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 letter dated 26 February 2018 the third respondent replied and states in part; “Kindly note that we could not place a caveat over the above mentioned property because only court application</w:t>
      </w:r>
      <w:r w:rsidR="004D1E22">
        <w:rPr>
          <w:rFonts w:ascii="Times New Roman" w:hAnsi="Times New Roman" w:cs="Times New Roman"/>
          <w:sz w:val="24"/>
          <w:szCs w:val="24"/>
        </w:rPr>
        <w:t>s</w:t>
      </w:r>
      <w:r>
        <w:rPr>
          <w:rFonts w:ascii="Times New Roman" w:hAnsi="Times New Roman" w:cs="Times New Roman"/>
          <w:sz w:val="24"/>
          <w:szCs w:val="24"/>
        </w:rPr>
        <w:t xml:space="preserve"> or court orders can be noted as caveats.” The applicant responded by filing a court application on 24 April 2018 for the</w:t>
      </w:r>
      <w:r w:rsidR="00C4769A">
        <w:rPr>
          <w:rFonts w:ascii="Times New Roman" w:hAnsi="Times New Roman" w:cs="Times New Roman"/>
          <w:sz w:val="24"/>
          <w:szCs w:val="24"/>
        </w:rPr>
        <w:t xml:space="preserve"> </w:t>
      </w:r>
      <w:r w:rsidR="00C4769A" w:rsidRPr="00FB26AC">
        <w:rPr>
          <w:rFonts w:ascii="Times New Roman" w:hAnsi="Times New Roman" w:cs="Times New Roman"/>
          <w:sz w:val="24"/>
          <w:szCs w:val="24"/>
        </w:rPr>
        <w:t>registration of a caveat. The court application was also served on the first respondent the same day 24 April 2018 through her legal practitioner and on the second respondent on the 25</w:t>
      </w:r>
      <w:r w:rsidR="00C4769A" w:rsidRPr="00FB26AC">
        <w:rPr>
          <w:rFonts w:ascii="Times New Roman" w:hAnsi="Times New Roman" w:cs="Times New Roman"/>
          <w:sz w:val="24"/>
          <w:szCs w:val="24"/>
          <w:vertAlign w:val="superscript"/>
        </w:rPr>
        <w:t>th</w:t>
      </w:r>
      <w:r w:rsidR="00C4769A" w:rsidRPr="00FB26AC">
        <w:rPr>
          <w:rFonts w:ascii="Times New Roman" w:hAnsi="Times New Roman" w:cs="Times New Roman"/>
          <w:sz w:val="24"/>
          <w:szCs w:val="24"/>
        </w:rPr>
        <w:t xml:space="preserve"> April 2018.</w:t>
      </w:r>
    </w:p>
    <w:p w:rsidR="00C4769A" w:rsidRPr="00FB26AC" w:rsidRDefault="00C4769A" w:rsidP="00C4769A">
      <w:pPr>
        <w:spacing w:after="0" w:line="360" w:lineRule="auto"/>
        <w:jc w:val="both"/>
        <w:rPr>
          <w:rFonts w:ascii="Times New Roman" w:hAnsi="Times New Roman" w:cs="Times New Roman"/>
          <w:sz w:val="24"/>
          <w:szCs w:val="24"/>
        </w:rPr>
      </w:pPr>
      <w:r w:rsidRPr="00FB26AC">
        <w:rPr>
          <w:rFonts w:ascii="Times New Roman" w:hAnsi="Times New Roman" w:cs="Times New Roman"/>
          <w:sz w:val="24"/>
          <w:szCs w:val="24"/>
        </w:rPr>
        <w:tab/>
        <w:t>A month later on 25 May 2018 the applicant’s legal practitioners wrote a le</w:t>
      </w:r>
      <w:r>
        <w:rPr>
          <w:rFonts w:ascii="Times New Roman" w:hAnsi="Times New Roman" w:cs="Times New Roman"/>
          <w:sz w:val="24"/>
          <w:szCs w:val="24"/>
        </w:rPr>
        <w:t>t</w:t>
      </w:r>
      <w:r w:rsidRPr="00FB26AC">
        <w:rPr>
          <w:rFonts w:ascii="Times New Roman" w:hAnsi="Times New Roman" w:cs="Times New Roman"/>
          <w:sz w:val="24"/>
          <w:szCs w:val="24"/>
        </w:rPr>
        <w:t>t</w:t>
      </w:r>
      <w:r>
        <w:rPr>
          <w:rFonts w:ascii="Times New Roman" w:hAnsi="Times New Roman" w:cs="Times New Roman"/>
          <w:sz w:val="24"/>
          <w:szCs w:val="24"/>
        </w:rPr>
        <w:t>e</w:t>
      </w:r>
      <w:r w:rsidRPr="00FB26AC">
        <w:rPr>
          <w:rFonts w:ascii="Times New Roman" w:hAnsi="Times New Roman" w:cs="Times New Roman"/>
          <w:sz w:val="24"/>
          <w:szCs w:val="24"/>
        </w:rPr>
        <w:t>r to third respondent conf</w:t>
      </w:r>
      <w:r>
        <w:rPr>
          <w:rFonts w:ascii="Times New Roman" w:hAnsi="Times New Roman" w:cs="Times New Roman"/>
          <w:sz w:val="24"/>
          <w:szCs w:val="24"/>
        </w:rPr>
        <w:t>i</w:t>
      </w:r>
      <w:r w:rsidRPr="00FB26AC">
        <w:rPr>
          <w:rFonts w:ascii="Times New Roman" w:hAnsi="Times New Roman" w:cs="Times New Roman"/>
          <w:sz w:val="24"/>
          <w:szCs w:val="24"/>
        </w:rPr>
        <w:t>r</w:t>
      </w:r>
      <w:r>
        <w:rPr>
          <w:rFonts w:ascii="Times New Roman" w:hAnsi="Times New Roman" w:cs="Times New Roman"/>
          <w:sz w:val="24"/>
          <w:szCs w:val="24"/>
        </w:rPr>
        <w:t>m</w:t>
      </w:r>
      <w:r w:rsidRPr="00FB26AC">
        <w:rPr>
          <w:rFonts w:ascii="Times New Roman" w:hAnsi="Times New Roman" w:cs="Times New Roman"/>
          <w:sz w:val="24"/>
          <w:szCs w:val="24"/>
        </w:rPr>
        <w:t>ing the filing and service of court application on them and requesting that they proceed to place a caveat on the first respondent’s property on the strength of the court application.</w:t>
      </w:r>
    </w:p>
    <w:p w:rsidR="00C4769A" w:rsidRPr="00FB26AC" w:rsidRDefault="00C4769A" w:rsidP="00C4769A">
      <w:pPr>
        <w:spacing w:after="0" w:line="360" w:lineRule="auto"/>
        <w:jc w:val="both"/>
        <w:rPr>
          <w:rFonts w:ascii="Times New Roman" w:hAnsi="Times New Roman" w:cs="Times New Roman"/>
          <w:sz w:val="24"/>
          <w:szCs w:val="24"/>
        </w:rPr>
      </w:pPr>
      <w:r w:rsidRPr="00FB26AC">
        <w:rPr>
          <w:rFonts w:ascii="Times New Roman" w:hAnsi="Times New Roman" w:cs="Times New Roman"/>
          <w:sz w:val="24"/>
          <w:szCs w:val="24"/>
        </w:rPr>
        <w:lastRenderedPageBreak/>
        <w:tab/>
        <w:t>Despite all these security measures by the applicant, applicant continued to explore other options of how the debt could be settled. One such was a letter of 14 Novembe</w:t>
      </w:r>
      <w:r w:rsidR="004D1E22">
        <w:rPr>
          <w:rFonts w:ascii="Times New Roman" w:hAnsi="Times New Roman" w:cs="Times New Roman"/>
          <w:sz w:val="24"/>
          <w:szCs w:val="24"/>
        </w:rPr>
        <w:t>r 2018 to the first respondent</w:t>
      </w:r>
      <w:r w:rsidR="00FC5646">
        <w:rPr>
          <w:rFonts w:ascii="Times New Roman" w:hAnsi="Times New Roman" w:cs="Times New Roman"/>
          <w:sz w:val="24"/>
          <w:szCs w:val="24"/>
        </w:rPr>
        <w:t xml:space="preserve"> through her</w:t>
      </w:r>
      <w:r w:rsidRPr="00FB26AC">
        <w:rPr>
          <w:rFonts w:ascii="Times New Roman" w:hAnsi="Times New Roman" w:cs="Times New Roman"/>
          <w:sz w:val="24"/>
          <w:szCs w:val="24"/>
        </w:rPr>
        <w:t xml:space="preserve"> legal practitioners offering to purchase her property in question. There was an exchange of letters towards the negotiations for the purchase of the proper</w:t>
      </w:r>
      <w:r w:rsidR="004D1E22">
        <w:rPr>
          <w:rFonts w:ascii="Times New Roman" w:hAnsi="Times New Roman" w:cs="Times New Roman"/>
          <w:sz w:val="24"/>
          <w:szCs w:val="24"/>
        </w:rPr>
        <w:t>ty. Little did the applicant kno</w:t>
      </w:r>
      <w:r w:rsidRPr="00FB26AC">
        <w:rPr>
          <w:rFonts w:ascii="Times New Roman" w:hAnsi="Times New Roman" w:cs="Times New Roman"/>
          <w:sz w:val="24"/>
          <w:szCs w:val="24"/>
        </w:rPr>
        <w:t>w</w:t>
      </w:r>
      <w:r w:rsidR="00CC0277">
        <w:rPr>
          <w:rFonts w:ascii="Times New Roman" w:hAnsi="Times New Roman" w:cs="Times New Roman"/>
          <w:sz w:val="24"/>
          <w:szCs w:val="24"/>
        </w:rPr>
        <w:t>,</w:t>
      </w:r>
      <w:r w:rsidRPr="00FB26AC">
        <w:rPr>
          <w:rFonts w:ascii="Times New Roman" w:hAnsi="Times New Roman" w:cs="Times New Roman"/>
          <w:sz w:val="24"/>
          <w:szCs w:val="24"/>
        </w:rPr>
        <w:t xml:space="preserve"> the first respondent, despite the negotiations had</w:t>
      </w:r>
      <w:r w:rsidR="00AC2A3A">
        <w:rPr>
          <w:rFonts w:ascii="Times New Roman" w:hAnsi="Times New Roman" w:cs="Times New Roman"/>
          <w:sz w:val="24"/>
          <w:szCs w:val="24"/>
        </w:rPr>
        <w:t xml:space="preserve"> already sold the property to a</w:t>
      </w:r>
      <w:r w:rsidRPr="00FB26AC">
        <w:rPr>
          <w:rFonts w:ascii="Times New Roman" w:hAnsi="Times New Roman" w:cs="Times New Roman"/>
          <w:sz w:val="24"/>
          <w:szCs w:val="24"/>
        </w:rPr>
        <w:t xml:space="preserve"> third party.</w:t>
      </w:r>
    </w:p>
    <w:p w:rsidR="00C4769A" w:rsidRPr="00FB26AC" w:rsidRDefault="00C4769A" w:rsidP="00C4769A">
      <w:pPr>
        <w:spacing w:after="0" w:line="360" w:lineRule="auto"/>
        <w:jc w:val="both"/>
        <w:rPr>
          <w:rFonts w:ascii="Times New Roman" w:hAnsi="Times New Roman" w:cs="Times New Roman"/>
          <w:sz w:val="24"/>
          <w:szCs w:val="24"/>
        </w:rPr>
      </w:pPr>
      <w:r w:rsidRPr="00FB26AC">
        <w:rPr>
          <w:rFonts w:ascii="Times New Roman" w:hAnsi="Times New Roman" w:cs="Times New Roman"/>
          <w:sz w:val="24"/>
          <w:szCs w:val="24"/>
        </w:rPr>
        <w:tab/>
        <w:t>On 4 December 2018 the applicant got to know through the third respondent that the first respondent’s proper</w:t>
      </w:r>
      <w:r>
        <w:rPr>
          <w:rFonts w:ascii="Times New Roman" w:hAnsi="Times New Roman" w:cs="Times New Roman"/>
          <w:sz w:val="24"/>
          <w:szCs w:val="24"/>
        </w:rPr>
        <w:t>t</w:t>
      </w:r>
      <w:r w:rsidRPr="00FB26AC">
        <w:rPr>
          <w:rFonts w:ascii="Times New Roman" w:hAnsi="Times New Roman" w:cs="Times New Roman"/>
          <w:sz w:val="24"/>
          <w:szCs w:val="24"/>
        </w:rPr>
        <w:t xml:space="preserve">y in question was in the process of being transferred to a third party. And indeed at the hearing on </w:t>
      </w:r>
      <w:r>
        <w:rPr>
          <w:rFonts w:ascii="Times New Roman" w:hAnsi="Times New Roman" w:cs="Times New Roman"/>
          <w:sz w:val="24"/>
          <w:szCs w:val="24"/>
        </w:rPr>
        <w:t>7</w:t>
      </w:r>
      <w:r w:rsidRPr="00FB26AC">
        <w:rPr>
          <w:rFonts w:ascii="Times New Roman" w:hAnsi="Times New Roman" w:cs="Times New Roman"/>
          <w:sz w:val="24"/>
          <w:szCs w:val="24"/>
        </w:rPr>
        <w:t xml:space="preserve"> December 2018 evidence was produced that transfer had been carried out that same day.</w:t>
      </w:r>
    </w:p>
    <w:p w:rsidR="00C4769A" w:rsidRPr="00FB26AC" w:rsidRDefault="00C4769A" w:rsidP="00C4769A">
      <w:pPr>
        <w:spacing w:after="0" w:line="360" w:lineRule="auto"/>
        <w:jc w:val="both"/>
        <w:rPr>
          <w:rFonts w:ascii="Times New Roman" w:hAnsi="Times New Roman" w:cs="Times New Roman"/>
          <w:sz w:val="24"/>
          <w:szCs w:val="24"/>
        </w:rPr>
      </w:pPr>
      <w:r w:rsidRPr="00FB26AC">
        <w:rPr>
          <w:rFonts w:ascii="Times New Roman" w:hAnsi="Times New Roman" w:cs="Times New Roman"/>
          <w:sz w:val="24"/>
          <w:szCs w:val="24"/>
        </w:rPr>
        <w:tab/>
        <w:t>This application was opposed with the fi</w:t>
      </w:r>
      <w:r>
        <w:rPr>
          <w:rFonts w:ascii="Times New Roman" w:hAnsi="Times New Roman" w:cs="Times New Roman"/>
          <w:sz w:val="24"/>
          <w:szCs w:val="24"/>
        </w:rPr>
        <w:t>r</w:t>
      </w:r>
      <w:r w:rsidRPr="00FB26AC">
        <w:rPr>
          <w:rFonts w:ascii="Times New Roman" w:hAnsi="Times New Roman" w:cs="Times New Roman"/>
          <w:sz w:val="24"/>
          <w:szCs w:val="24"/>
        </w:rPr>
        <w:t xml:space="preserve">st and second respondent raising certain points </w:t>
      </w:r>
      <w:r w:rsidRPr="00E3796E">
        <w:rPr>
          <w:rFonts w:ascii="Times New Roman" w:hAnsi="Times New Roman" w:cs="Times New Roman"/>
          <w:i/>
          <w:sz w:val="24"/>
          <w:szCs w:val="24"/>
        </w:rPr>
        <w:t>in limine</w:t>
      </w:r>
      <w:r w:rsidRPr="00FB26AC">
        <w:rPr>
          <w:rFonts w:ascii="Times New Roman" w:hAnsi="Times New Roman" w:cs="Times New Roman"/>
          <w:sz w:val="24"/>
          <w:szCs w:val="24"/>
        </w:rPr>
        <w:t xml:space="preserve"> some of which were abandoned and only </w:t>
      </w:r>
      <w:r>
        <w:rPr>
          <w:rFonts w:ascii="Times New Roman" w:hAnsi="Times New Roman" w:cs="Times New Roman"/>
          <w:sz w:val="24"/>
          <w:szCs w:val="24"/>
        </w:rPr>
        <w:t>p</w:t>
      </w:r>
      <w:r w:rsidRPr="00FB26AC">
        <w:rPr>
          <w:rFonts w:ascii="Times New Roman" w:hAnsi="Times New Roman" w:cs="Times New Roman"/>
          <w:sz w:val="24"/>
          <w:szCs w:val="24"/>
        </w:rPr>
        <w:t>ur</w:t>
      </w:r>
      <w:r>
        <w:rPr>
          <w:rFonts w:ascii="Times New Roman" w:hAnsi="Times New Roman" w:cs="Times New Roman"/>
          <w:sz w:val="24"/>
          <w:szCs w:val="24"/>
        </w:rPr>
        <w:t>su</w:t>
      </w:r>
      <w:r w:rsidRPr="00FB26AC">
        <w:rPr>
          <w:rFonts w:ascii="Times New Roman" w:hAnsi="Times New Roman" w:cs="Times New Roman"/>
          <w:sz w:val="24"/>
          <w:szCs w:val="24"/>
        </w:rPr>
        <w:t>ed two, that the matter was not urgent and that the relief being sought was incompetent.</w:t>
      </w:r>
    </w:p>
    <w:p w:rsidR="00C4769A" w:rsidRPr="00E3796E" w:rsidRDefault="00C4769A" w:rsidP="00C4769A">
      <w:pPr>
        <w:spacing w:after="0" w:line="360" w:lineRule="auto"/>
        <w:jc w:val="both"/>
        <w:rPr>
          <w:rFonts w:ascii="Times New Roman" w:hAnsi="Times New Roman" w:cs="Times New Roman"/>
          <w:sz w:val="24"/>
          <w:szCs w:val="24"/>
          <w:u w:val="single"/>
        </w:rPr>
      </w:pPr>
      <w:r w:rsidRPr="00FB26AC">
        <w:rPr>
          <w:rFonts w:ascii="Times New Roman" w:hAnsi="Times New Roman" w:cs="Times New Roman"/>
          <w:sz w:val="24"/>
          <w:szCs w:val="24"/>
        </w:rPr>
        <w:tab/>
      </w:r>
      <w:r w:rsidRPr="00E3796E">
        <w:rPr>
          <w:rFonts w:ascii="Times New Roman" w:hAnsi="Times New Roman" w:cs="Times New Roman"/>
          <w:sz w:val="24"/>
          <w:szCs w:val="24"/>
          <w:u w:val="single"/>
        </w:rPr>
        <w:t>Urgency</w:t>
      </w:r>
    </w:p>
    <w:p w:rsidR="00C4769A" w:rsidRDefault="00C4769A" w:rsidP="00C4769A">
      <w:pPr>
        <w:spacing w:after="0" w:line="360" w:lineRule="auto"/>
        <w:jc w:val="both"/>
        <w:rPr>
          <w:rFonts w:ascii="Times New Roman" w:hAnsi="Times New Roman" w:cs="Times New Roman"/>
          <w:sz w:val="24"/>
          <w:szCs w:val="24"/>
        </w:rPr>
      </w:pPr>
      <w:r w:rsidRPr="00FB26AC">
        <w:rPr>
          <w:rFonts w:ascii="Times New Roman" w:hAnsi="Times New Roman" w:cs="Times New Roman"/>
          <w:sz w:val="24"/>
          <w:szCs w:val="24"/>
        </w:rPr>
        <w:tab/>
        <w:t xml:space="preserve">The first and second respondents content that the matter is not urgent. Advocate </w:t>
      </w:r>
      <w:r w:rsidRPr="00F9611C">
        <w:rPr>
          <w:rFonts w:ascii="Times New Roman" w:hAnsi="Times New Roman" w:cs="Times New Roman"/>
          <w:i/>
          <w:sz w:val="24"/>
          <w:szCs w:val="24"/>
        </w:rPr>
        <w:t>Mahere</w:t>
      </w:r>
      <w:r w:rsidRPr="00FB26AC">
        <w:rPr>
          <w:rFonts w:ascii="Times New Roman" w:hAnsi="Times New Roman" w:cs="Times New Roman"/>
          <w:sz w:val="24"/>
          <w:szCs w:val="24"/>
        </w:rPr>
        <w:t xml:space="preserve"> who argued the matter for the first and second respond</w:t>
      </w:r>
      <w:r>
        <w:rPr>
          <w:rFonts w:ascii="Times New Roman" w:hAnsi="Times New Roman" w:cs="Times New Roman"/>
          <w:sz w:val="24"/>
          <w:szCs w:val="24"/>
        </w:rPr>
        <w:t>e</w:t>
      </w:r>
      <w:r w:rsidRPr="00FB26AC">
        <w:rPr>
          <w:rFonts w:ascii="Times New Roman" w:hAnsi="Times New Roman" w:cs="Times New Roman"/>
          <w:sz w:val="24"/>
          <w:szCs w:val="24"/>
        </w:rPr>
        <w:t xml:space="preserve">nts referred to the matter of </w:t>
      </w:r>
      <w:r w:rsidR="004D1E22">
        <w:rPr>
          <w:rFonts w:ascii="Times New Roman" w:hAnsi="Times New Roman" w:cs="Times New Roman"/>
          <w:i/>
          <w:sz w:val="24"/>
          <w:szCs w:val="24"/>
        </w:rPr>
        <w:t>Kuv</w:t>
      </w:r>
      <w:r w:rsidRPr="00E3796E">
        <w:rPr>
          <w:rFonts w:ascii="Times New Roman" w:hAnsi="Times New Roman" w:cs="Times New Roman"/>
          <w:i/>
          <w:sz w:val="24"/>
          <w:szCs w:val="24"/>
        </w:rPr>
        <w:t>arega</w:t>
      </w:r>
      <w:r w:rsidRPr="00FB26AC">
        <w:rPr>
          <w:rFonts w:ascii="Times New Roman" w:hAnsi="Times New Roman" w:cs="Times New Roman"/>
          <w:sz w:val="24"/>
          <w:szCs w:val="24"/>
        </w:rPr>
        <w:t xml:space="preserve"> v </w:t>
      </w:r>
      <w:r w:rsidRPr="00E3796E">
        <w:rPr>
          <w:rFonts w:ascii="Times New Roman" w:hAnsi="Times New Roman" w:cs="Times New Roman"/>
          <w:i/>
          <w:sz w:val="24"/>
          <w:szCs w:val="24"/>
        </w:rPr>
        <w:t>Registrar-General &amp; Anor 1998</w:t>
      </w:r>
      <w:r w:rsidRPr="00FB26AC">
        <w:rPr>
          <w:rFonts w:ascii="Times New Roman" w:hAnsi="Times New Roman" w:cs="Times New Roman"/>
          <w:sz w:val="24"/>
          <w:szCs w:val="24"/>
        </w:rPr>
        <w:t xml:space="preserve"> (1) ZLR 188 at 193, where the learned Judge </w:t>
      </w:r>
      <w:r w:rsidRPr="00E3796E">
        <w:rPr>
          <w:rFonts w:ascii="Times New Roman" w:hAnsi="Times New Roman" w:cs="Times New Roman"/>
          <w:smallCaps/>
          <w:sz w:val="24"/>
          <w:szCs w:val="24"/>
        </w:rPr>
        <w:t>Chatikobo</w:t>
      </w:r>
      <w:r w:rsidRPr="00FB26AC">
        <w:rPr>
          <w:rFonts w:ascii="Times New Roman" w:hAnsi="Times New Roman" w:cs="Times New Roman"/>
          <w:sz w:val="24"/>
          <w:szCs w:val="24"/>
        </w:rPr>
        <w:t xml:space="preserve"> as he then was, stated, </w:t>
      </w:r>
    </w:p>
    <w:p w:rsidR="00C4769A" w:rsidRDefault="00C4769A" w:rsidP="00C4769A">
      <w:pPr>
        <w:spacing w:after="0" w:line="240" w:lineRule="auto"/>
        <w:ind w:left="720"/>
        <w:jc w:val="both"/>
        <w:rPr>
          <w:rFonts w:ascii="Times New Roman" w:hAnsi="Times New Roman" w:cs="Times New Roman"/>
        </w:rPr>
      </w:pPr>
      <w:r w:rsidRPr="00F9611C">
        <w:rPr>
          <w:rFonts w:ascii="Times New Roman" w:hAnsi="Times New Roman" w:cs="Times New Roman"/>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w:t>
      </w:r>
    </w:p>
    <w:p w:rsidR="00C4769A" w:rsidRPr="00F9611C" w:rsidRDefault="00C4769A" w:rsidP="00C4769A">
      <w:pPr>
        <w:spacing w:after="0" w:line="240" w:lineRule="auto"/>
        <w:ind w:left="720"/>
        <w:jc w:val="both"/>
        <w:rPr>
          <w:rFonts w:ascii="Times New Roman" w:hAnsi="Times New Roman" w:cs="Times New Roman"/>
        </w:rPr>
      </w:pPr>
    </w:p>
    <w:p w:rsidR="00C4769A" w:rsidRPr="00FB26AC" w:rsidRDefault="00C4769A" w:rsidP="00C4769A">
      <w:pPr>
        <w:spacing w:after="0" w:line="360" w:lineRule="auto"/>
        <w:jc w:val="both"/>
        <w:rPr>
          <w:rFonts w:ascii="Times New Roman" w:hAnsi="Times New Roman" w:cs="Times New Roman"/>
          <w:sz w:val="24"/>
          <w:szCs w:val="24"/>
        </w:rPr>
      </w:pPr>
      <w:r w:rsidRPr="00FB26AC">
        <w:rPr>
          <w:rFonts w:ascii="Times New Roman" w:hAnsi="Times New Roman" w:cs="Times New Roman"/>
          <w:sz w:val="24"/>
          <w:szCs w:val="24"/>
        </w:rPr>
        <w:tab/>
        <w:t xml:space="preserve">In the matter of </w:t>
      </w:r>
      <w:r w:rsidRPr="00F9611C">
        <w:rPr>
          <w:rFonts w:ascii="Times New Roman" w:hAnsi="Times New Roman" w:cs="Times New Roman"/>
          <w:i/>
          <w:sz w:val="24"/>
          <w:szCs w:val="24"/>
        </w:rPr>
        <w:t>Boniface Denenga &amp; Anor</w:t>
      </w:r>
      <w:r w:rsidRPr="00FB26AC">
        <w:rPr>
          <w:rFonts w:ascii="Times New Roman" w:hAnsi="Times New Roman" w:cs="Times New Roman"/>
          <w:sz w:val="24"/>
          <w:szCs w:val="24"/>
        </w:rPr>
        <w:t xml:space="preserve"> v </w:t>
      </w:r>
      <w:r w:rsidRPr="00F9611C">
        <w:rPr>
          <w:rFonts w:ascii="Times New Roman" w:hAnsi="Times New Roman" w:cs="Times New Roman"/>
          <w:i/>
          <w:sz w:val="24"/>
          <w:szCs w:val="24"/>
        </w:rPr>
        <w:t>Ecobank Zimbabwe Pvt Ltd</w:t>
      </w:r>
      <w:r w:rsidRPr="00FB26AC">
        <w:rPr>
          <w:rFonts w:ascii="Times New Roman" w:hAnsi="Times New Roman" w:cs="Times New Roman"/>
          <w:sz w:val="24"/>
          <w:szCs w:val="24"/>
        </w:rPr>
        <w:t xml:space="preserve">, HH 177-14 </w:t>
      </w:r>
      <w:r w:rsidR="00CC0277">
        <w:rPr>
          <w:rFonts w:ascii="Times New Roman" w:hAnsi="Times New Roman" w:cs="Times New Roman"/>
          <w:smallCaps/>
          <w:sz w:val="24"/>
          <w:szCs w:val="24"/>
        </w:rPr>
        <w:t>Mawadze</w:t>
      </w:r>
      <w:r w:rsidRPr="00F9611C">
        <w:rPr>
          <w:rFonts w:ascii="Times New Roman" w:hAnsi="Times New Roman" w:cs="Times New Roman"/>
          <w:smallCaps/>
          <w:sz w:val="24"/>
          <w:szCs w:val="24"/>
        </w:rPr>
        <w:t xml:space="preserve"> J</w:t>
      </w:r>
      <w:r w:rsidRPr="00FB26AC">
        <w:rPr>
          <w:rFonts w:ascii="Times New Roman" w:hAnsi="Times New Roman" w:cs="Times New Roman"/>
          <w:sz w:val="24"/>
          <w:szCs w:val="24"/>
        </w:rPr>
        <w:t xml:space="preserve"> summarized what constitutes urgency as</w:t>
      </w:r>
      <w:r w:rsidR="00CC0277">
        <w:rPr>
          <w:rFonts w:ascii="Times New Roman" w:hAnsi="Times New Roman" w:cs="Times New Roman"/>
          <w:sz w:val="24"/>
          <w:szCs w:val="24"/>
        </w:rPr>
        <w:t xml:space="preserve"> obtained from case law. At p </w:t>
      </w:r>
      <w:r w:rsidRPr="00FB26AC">
        <w:rPr>
          <w:rFonts w:ascii="Times New Roman" w:hAnsi="Times New Roman" w:cs="Times New Roman"/>
          <w:sz w:val="24"/>
          <w:szCs w:val="24"/>
        </w:rPr>
        <w:t>4 of the judgment he states,</w:t>
      </w:r>
    </w:p>
    <w:p w:rsidR="00C4769A" w:rsidRPr="00701B9A" w:rsidRDefault="00C4769A" w:rsidP="00C4769A">
      <w:pPr>
        <w:spacing w:after="0" w:line="240" w:lineRule="auto"/>
        <w:jc w:val="both"/>
        <w:rPr>
          <w:rFonts w:ascii="Times New Roman" w:hAnsi="Times New Roman" w:cs="Times New Roman"/>
        </w:rPr>
      </w:pPr>
      <w:r w:rsidRPr="00FB26AC">
        <w:rPr>
          <w:rFonts w:ascii="Times New Roman" w:hAnsi="Times New Roman" w:cs="Times New Roman"/>
          <w:sz w:val="24"/>
          <w:szCs w:val="24"/>
        </w:rPr>
        <w:tab/>
      </w:r>
      <w:r w:rsidRPr="00701B9A">
        <w:rPr>
          <w:rFonts w:ascii="Times New Roman" w:hAnsi="Times New Roman" w:cs="Times New Roman"/>
        </w:rPr>
        <w:t>“The general thread which runs through all these cases is that a matter is urgent if,</w:t>
      </w:r>
    </w:p>
    <w:p w:rsidR="00C4769A" w:rsidRPr="00701B9A" w:rsidRDefault="00C4769A" w:rsidP="00C4769A">
      <w:pPr>
        <w:spacing w:after="0" w:line="240" w:lineRule="auto"/>
        <w:ind w:left="1440" w:hanging="720"/>
        <w:jc w:val="both"/>
        <w:rPr>
          <w:rFonts w:ascii="Times New Roman" w:hAnsi="Times New Roman" w:cs="Times New Roman"/>
        </w:rPr>
      </w:pPr>
      <w:r w:rsidRPr="00701B9A">
        <w:rPr>
          <w:rFonts w:ascii="Times New Roman" w:hAnsi="Times New Roman" w:cs="Times New Roman"/>
        </w:rPr>
        <w:t xml:space="preserve">(a)  </w:t>
      </w:r>
      <w:r>
        <w:rPr>
          <w:rFonts w:ascii="Times New Roman" w:hAnsi="Times New Roman" w:cs="Times New Roman"/>
        </w:rPr>
        <w:tab/>
      </w:r>
      <w:r w:rsidRPr="00701B9A">
        <w:rPr>
          <w:rFonts w:ascii="Times New Roman" w:hAnsi="Times New Roman" w:cs="Times New Roman"/>
        </w:rPr>
        <w:t xml:space="preserve"> It cannot wait the observance of the normal procedural and time frames set by the rules of the court in ordinary applications as to do so would render negatively the relief sought</w:t>
      </w:r>
    </w:p>
    <w:p w:rsidR="00C4769A" w:rsidRPr="00701B9A" w:rsidRDefault="00C4769A" w:rsidP="00C4769A">
      <w:pPr>
        <w:spacing w:after="0" w:line="240" w:lineRule="auto"/>
        <w:jc w:val="both"/>
        <w:rPr>
          <w:rFonts w:ascii="Times New Roman" w:hAnsi="Times New Roman" w:cs="Times New Roman"/>
        </w:rPr>
      </w:pPr>
      <w:r w:rsidRPr="00701B9A">
        <w:rPr>
          <w:rFonts w:ascii="Times New Roman" w:hAnsi="Times New Roman" w:cs="Times New Roman"/>
        </w:rPr>
        <w:tab/>
        <w:t>(b)</w:t>
      </w:r>
      <w:r w:rsidRPr="00701B9A">
        <w:rPr>
          <w:rFonts w:ascii="Times New Roman" w:hAnsi="Times New Roman" w:cs="Times New Roman"/>
        </w:rPr>
        <w:tab/>
        <w:t>There is no other alternative remedy</w:t>
      </w:r>
    </w:p>
    <w:p w:rsidR="00C4769A" w:rsidRPr="00701B9A" w:rsidRDefault="00C4769A" w:rsidP="00C4769A">
      <w:pPr>
        <w:spacing w:after="0" w:line="240" w:lineRule="auto"/>
        <w:ind w:left="1440" w:hanging="720"/>
        <w:jc w:val="both"/>
        <w:rPr>
          <w:rFonts w:ascii="Times New Roman" w:hAnsi="Times New Roman" w:cs="Times New Roman"/>
        </w:rPr>
      </w:pPr>
      <w:r w:rsidRPr="00701B9A">
        <w:rPr>
          <w:rFonts w:ascii="Times New Roman" w:hAnsi="Times New Roman" w:cs="Times New Roman"/>
        </w:rPr>
        <w:t>(c)</w:t>
      </w:r>
      <w:r w:rsidRPr="00701B9A">
        <w:rPr>
          <w:rFonts w:ascii="Times New Roman" w:hAnsi="Times New Roman" w:cs="Times New Roman"/>
        </w:rPr>
        <w:tab/>
        <w:t>The applicant treated the matter as urgent by acting timeously and if there is a delay to give good or sufficient reason for such a delay.</w:t>
      </w:r>
    </w:p>
    <w:p w:rsidR="00C4769A" w:rsidRDefault="00C4769A" w:rsidP="00C4769A">
      <w:pPr>
        <w:spacing w:after="0" w:line="240" w:lineRule="auto"/>
        <w:jc w:val="both"/>
        <w:rPr>
          <w:rFonts w:ascii="Times New Roman" w:hAnsi="Times New Roman" w:cs="Times New Roman"/>
        </w:rPr>
      </w:pPr>
      <w:r w:rsidRPr="00701B9A">
        <w:rPr>
          <w:rFonts w:ascii="Times New Roman" w:hAnsi="Times New Roman" w:cs="Times New Roman"/>
        </w:rPr>
        <w:tab/>
        <w:t>(d)</w:t>
      </w:r>
      <w:r w:rsidRPr="00701B9A">
        <w:rPr>
          <w:rFonts w:ascii="Times New Roman" w:hAnsi="Times New Roman" w:cs="Times New Roman"/>
        </w:rPr>
        <w:tab/>
        <w:t>The relief sought should be of an int</w:t>
      </w:r>
      <w:r>
        <w:rPr>
          <w:rFonts w:ascii="Times New Roman" w:hAnsi="Times New Roman" w:cs="Times New Roman"/>
        </w:rPr>
        <w:t>e</w:t>
      </w:r>
      <w:r w:rsidRPr="00701B9A">
        <w:rPr>
          <w:rFonts w:ascii="Times New Roman" w:hAnsi="Times New Roman" w:cs="Times New Roman"/>
        </w:rPr>
        <w:t>rim nature and proper at law”</w:t>
      </w:r>
    </w:p>
    <w:p w:rsidR="00C4769A" w:rsidRPr="00701B9A" w:rsidRDefault="00C4769A" w:rsidP="00C4769A">
      <w:pPr>
        <w:spacing w:after="0" w:line="240" w:lineRule="auto"/>
        <w:jc w:val="both"/>
        <w:rPr>
          <w:rFonts w:ascii="Times New Roman" w:hAnsi="Times New Roman" w:cs="Times New Roman"/>
        </w:rPr>
      </w:pPr>
    </w:p>
    <w:p w:rsidR="00C4769A" w:rsidRPr="00FB26AC" w:rsidRDefault="00C4769A" w:rsidP="00C4769A">
      <w:pPr>
        <w:spacing w:after="0" w:line="360" w:lineRule="auto"/>
        <w:jc w:val="both"/>
        <w:rPr>
          <w:rFonts w:ascii="Times New Roman" w:hAnsi="Times New Roman" w:cs="Times New Roman"/>
          <w:sz w:val="24"/>
          <w:szCs w:val="24"/>
        </w:rPr>
      </w:pPr>
      <w:r w:rsidRPr="00FB26AC">
        <w:rPr>
          <w:rFonts w:ascii="Times New Roman" w:hAnsi="Times New Roman" w:cs="Times New Roman"/>
          <w:sz w:val="24"/>
          <w:szCs w:val="24"/>
        </w:rPr>
        <w:tab/>
        <w:t>Parties do not normally argue over the</w:t>
      </w:r>
      <w:r w:rsidR="00CC0277">
        <w:rPr>
          <w:rFonts w:ascii="Times New Roman" w:hAnsi="Times New Roman" w:cs="Times New Roman"/>
          <w:sz w:val="24"/>
          <w:szCs w:val="24"/>
        </w:rPr>
        <w:t xml:space="preserve"> correct</w:t>
      </w:r>
      <w:r w:rsidRPr="00FB26AC">
        <w:rPr>
          <w:rFonts w:ascii="Times New Roman" w:hAnsi="Times New Roman" w:cs="Times New Roman"/>
          <w:sz w:val="24"/>
          <w:szCs w:val="24"/>
        </w:rPr>
        <w:t xml:space="preserve"> position of the law on urgency but instead on the application of the law to the facts or the corre</w:t>
      </w:r>
      <w:r>
        <w:rPr>
          <w:rFonts w:ascii="Times New Roman" w:hAnsi="Times New Roman" w:cs="Times New Roman"/>
          <w:sz w:val="24"/>
          <w:szCs w:val="24"/>
        </w:rPr>
        <w:t>c</w:t>
      </w:r>
      <w:r w:rsidRPr="00FB26AC">
        <w:rPr>
          <w:rFonts w:ascii="Times New Roman" w:hAnsi="Times New Roman" w:cs="Times New Roman"/>
          <w:sz w:val="24"/>
          <w:szCs w:val="24"/>
        </w:rPr>
        <w:t xml:space="preserve">t interpretation of the facts. The issue is, when </w:t>
      </w:r>
      <w:r>
        <w:rPr>
          <w:rFonts w:ascii="Times New Roman" w:hAnsi="Times New Roman" w:cs="Times New Roman"/>
          <w:sz w:val="24"/>
          <w:szCs w:val="24"/>
        </w:rPr>
        <w:t>d</w:t>
      </w:r>
      <w:r w:rsidRPr="00FB26AC">
        <w:rPr>
          <w:rFonts w:ascii="Times New Roman" w:hAnsi="Times New Roman" w:cs="Times New Roman"/>
          <w:sz w:val="24"/>
          <w:szCs w:val="24"/>
        </w:rPr>
        <w:t>id the need to act aris</w:t>
      </w:r>
      <w:r>
        <w:rPr>
          <w:rFonts w:ascii="Times New Roman" w:hAnsi="Times New Roman" w:cs="Times New Roman"/>
          <w:sz w:val="24"/>
          <w:szCs w:val="24"/>
        </w:rPr>
        <w:t>e</w:t>
      </w:r>
      <w:r w:rsidRPr="00FB26AC">
        <w:rPr>
          <w:rFonts w:ascii="Times New Roman" w:hAnsi="Times New Roman" w:cs="Times New Roman"/>
          <w:sz w:val="24"/>
          <w:szCs w:val="24"/>
        </w:rPr>
        <w:t xml:space="preserve"> in this ca</w:t>
      </w:r>
      <w:r>
        <w:rPr>
          <w:rFonts w:ascii="Times New Roman" w:hAnsi="Times New Roman" w:cs="Times New Roman"/>
          <w:sz w:val="24"/>
          <w:szCs w:val="24"/>
        </w:rPr>
        <w:t>s</w:t>
      </w:r>
      <w:r w:rsidRPr="00FB26AC">
        <w:rPr>
          <w:rFonts w:ascii="Times New Roman" w:hAnsi="Times New Roman" w:cs="Times New Roman"/>
          <w:sz w:val="24"/>
          <w:szCs w:val="24"/>
        </w:rPr>
        <w:t>e. The applicant says the need to act aros</w:t>
      </w:r>
      <w:r>
        <w:rPr>
          <w:rFonts w:ascii="Times New Roman" w:hAnsi="Times New Roman" w:cs="Times New Roman"/>
          <w:sz w:val="24"/>
          <w:szCs w:val="24"/>
        </w:rPr>
        <w:t>e</w:t>
      </w:r>
      <w:r w:rsidRPr="00FB26AC">
        <w:rPr>
          <w:rFonts w:ascii="Times New Roman" w:hAnsi="Times New Roman" w:cs="Times New Roman"/>
          <w:sz w:val="24"/>
          <w:szCs w:val="24"/>
        </w:rPr>
        <w:t xml:space="preserve"> on </w:t>
      </w:r>
      <w:r w:rsidRPr="00FB26AC">
        <w:rPr>
          <w:rFonts w:ascii="Times New Roman" w:hAnsi="Times New Roman" w:cs="Times New Roman"/>
          <w:sz w:val="24"/>
          <w:szCs w:val="24"/>
        </w:rPr>
        <w:lastRenderedPageBreak/>
        <w:t>4 December 2018 when the issue of transfer was communicated. The first and second respondents say the need to act arose when the applicant received a letter of 26 April 2018 from third respondent advising of the need for a court order. Urgency was attac</w:t>
      </w:r>
      <w:r>
        <w:rPr>
          <w:rFonts w:ascii="Times New Roman" w:hAnsi="Times New Roman" w:cs="Times New Roman"/>
          <w:sz w:val="24"/>
          <w:szCs w:val="24"/>
        </w:rPr>
        <w:t>k</w:t>
      </w:r>
      <w:r w:rsidRPr="00FB26AC">
        <w:rPr>
          <w:rFonts w:ascii="Times New Roman" w:hAnsi="Times New Roman" w:cs="Times New Roman"/>
          <w:sz w:val="24"/>
          <w:szCs w:val="24"/>
        </w:rPr>
        <w:t>ed from the angle that applicant was seeking an order pending the finalization of a matter which applicant had literally abandoned if one were to trace the history of that case. The application to place a caveat on the first respondent’s property was filed on 24 April 2018. Respondents were served with the application on 24 and 25 April 2018.</w:t>
      </w:r>
    </w:p>
    <w:p w:rsidR="00CD2466" w:rsidRPr="00A67C14" w:rsidRDefault="00C4769A" w:rsidP="00CD2466">
      <w:pPr>
        <w:spacing w:after="0" w:line="360" w:lineRule="auto"/>
        <w:jc w:val="both"/>
        <w:rPr>
          <w:rFonts w:ascii="Times New Roman" w:hAnsi="Times New Roman" w:cs="Times New Roman"/>
          <w:sz w:val="24"/>
          <w:szCs w:val="24"/>
        </w:rPr>
      </w:pPr>
      <w:r w:rsidRPr="00FB26AC">
        <w:rPr>
          <w:rFonts w:ascii="Times New Roman" w:hAnsi="Times New Roman" w:cs="Times New Roman"/>
          <w:sz w:val="24"/>
          <w:szCs w:val="24"/>
        </w:rPr>
        <w:tab/>
        <w:t>The application was opposed</w:t>
      </w:r>
      <w:r>
        <w:rPr>
          <w:rFonts w:ascii="Times New Roman" w:hAnsi="Times New Roman" w:cs="Times New Roman"/>
          <w:sz w:val="24"/>
          <w:szCs w:val="24"/>
        </w:rPr>
        <w:t xml:space="preserve"> b</w:t>
      </w:r>
      <w:r w:rsidR="00CD2466" w:rsidRPr="00A67C14">
        <w:rPr>
          <w:rFonts w:ascii="Times New Roman" w:hAnsi="Times New Roman" w:cs="Times New Roman"/>
          <w:sz w:val="24"/>
          <w:szCs w:val="24"/>
        </w:rPr>
        <w:t>y the first respondent on 9 May 2018 and served on applicant on 10 May 2018. Since then the applicant neither filed answering affidavit no</w:t>
      </w:r>
      <w:r w:rsidR="00CC0277">
        <w:rPr>
          <w:rFonts w:ascii="Times New Roman" w:hAnsi="Times New Roman" w:cs="Times New Roman"/>
          <w:sz w:val="24"/>
          <w:szCs w:val="24"/>
        </w:rPr>
        <w:t>r</w:t>
      </w:r>
      <w:r w:rsidR="00CD2466" w:rsidRPr="00A67C14">
        <w:rPr>
          <w:rFonts w:ascii="Times New Roman" w:hAnsi="Times New Roman" w:cs="Times New Roman"/>
          <w:sz w:val="24"/>
          <w:szCs w:val="24"/>
        </w:rPr>
        <w:t xml:space="preserve"> heads of argument nor set down the matter. The applicant’s explanation according to Mr </w:t>
      </w:r>
      <w:r w:rsidR="00CD2466" w:rsidRPr="00A67C14">
        <w:rPr>
          <w:rFonts w:ascii="Times New Roman" w:hAnsi="Times New Roman" w:cs="Times New Roman"/>
          <w:i/>
          <w:sz w:val="24"/>
          <w:szCs w:val="24"/>
        </w:rPr>
        <w:t>Chagonda</w:t>
      </w:r>
      <w:r w:rsidR="00CD2466" w:rsidRPr="00A67C14">
        <w:rPr>
          <w:rFonts w:ascii="Times New Roman" w:hAnsi="Times New Roman" w:cs="Times New Roman"/>
          <w:sz w:val="24"/>
          <w:szCs w:val="24"/>
        </w:rPr>
        <w:t xml:space="preserve"> who appeared for the applicant, was that both parties believed a caveat had been registered on the property following his letter of instructions to the third respondent on 29 May 2018.</w:t>
      </w:r>
    </w:p>
    <w:p w:rsidR="00CD2466" w:rsidRDefault="00CD2466" w:rsidP="00CD2466">
      <w:pPr>
        <w:spacing w:after="0" w:line="360" w:lineRule="auto"/>
        <w:jc w:val="both"/>
        <w:rPr>
          <w:rFonts w:ascii="Times New Roman" w:hAnsi="Times New Roman" w:cs="Times New Roman"/>
          <w:sz w:val="24"/>
          <w:szCs w:val="24"/>
        </w:rPr>
      </w:pPr>
      <w:r w:rsidRPr="00A67C14">
        <w:rPr>
          <w:rFonts w:ascii="Times New Roman" w:hAnsi="Times New Roman" w:cs="Times New Roman"/>
          <w:sz w:val="24"/>
          <w:szCs w:val="24"/>
        </w:rPr>
        <w:tab/>
      </w:r>
      <w:r>
        <w:rPr>
          <w:rFonts w:ascii="Times New Roman" w:hAnsi="Times New Roman" w:cs="Times New Roman"/>
          <w:sz w:val="24"/>
          <w:szCs w:val="24"/>
        </w:rPr>
        <w:t xml:space="preserve">Indeed it could be possible that both parties believed a caveat was registered but was that reasonable. No explanation is given why applicant did not seek confirmation of the registration of the caveat given the history of this case. </w:t>
      </w:r>
      <w:r w:rsidR="00CC0277">
        <w:rPr>
          <w:rFonts w:ascii="Times New Roman" w:hAnsi="Times New Roman" w:cs="Times New Roman"/>
          <w:sz w:val="24"/>
          <w:szCs w:val="24"/>
        </w:rPr>
        <w:t>How did the</w:t>
      </w:r>
      <w:r>
        <w:rPr>
          <w:rFonts w:ascii="Times New Roman" w:hAnsi="Times New Roman" w:cs="Times New Roman"/>
          <w:sz w:val="24"/>
          <w:szCs w:val="24"/>
        </w:rPr>
        <w:t xml:space="preserve"> genuine belief </w:t>
      </w:r>
      <w:r w:rsidR="00CC0277">
        <w:rPr>
          <w:rFonts w:ascii="Times New Roman" w:hAnsi="Times New Roman" w:cs="Times New Roman"/>
          <w:sz w:val="24"/>
          <w:szCs w:val="24"/>
        </w:rPr>
        <w:t>arise in the face of a notice of opposition to</w:t>
      </w:r>
      <w:r>
        <w:rPr>
          <w:rFonts w:ascii="Times New Roman" w:hAnsi="Times New Roman" w:cs="Times New Roman"/>
          <w:sz w:val="24"/>
          <w:szCs w:val="24"/>
        </w:rPr>
        <w:t xml:space="preserve"> the application to register a caveat. Even </w:t>
      </w:r>
      <w:r w:rsidR="00CC0277">
        <w:rPr>
          <w:rFonts w:ascii="Times New Roman" w:hAnsi="Times New Roman" w:cs="Times New Roman"/>
          <w:sz w:val="24"/>
          <w:szCs w:val="24"/>
        </w:rPr>
        <w:t>then</w:t>
      </w:r>
      <w:r>
        <w:rPr>
          <w:rFonts w:ascii="Times New Roman" w:hAnsi="Times New Roman" w:cs="Times New Roman"/>
          <w:sz w:val="24"/>
          <w:szCs w:val="24"/>
        </w:rPr>
        <w:t xml:space="preserve"> the applicant pursued other avenues of settlement yet could</w:t>
      </w:r>
      <w:r w:rsidR="004D1E22">
        <w:rPr>
          <w:rFonts w:ascii="Times New Roman" w:hAnsi="Times New Roman" w:cs="Times New Roman"/>
          <w:sz w:val="24"/>
          <w:szCs w:val="24"/>
        </w:rPr>
        <w:t xml:space="preserve"> have</w:t>
      </w:r>
      <w:r>
        <w:rPr>
          <w:rFonts w:ascii="Times New Roman" w:hAnsi="Times New Roman" w:cs="Times New Roman"/>
          <w:sz w:val="24"/>
          <w:szCs w:val="24"/>
        </w:rPr>
        <w:t xml:space="preserve"> easily fall</w:t>
      </w:r>
      <w:r w:rsidR="007913AF">
        <w:rPr>
          <w:rFonts w:ascii="Times New Roman" w:hAnsi="Times New Roman" w:cs="Times New Roman"/>
          <w:sz w:val="24"/>
          <w:szCs w:val="24"/>
        </w:rPr>
        <w:t>en</w:t>
      </w:r>
      <w:r>
        <w:rPr>
          <w:rFonts w:ascii="Times New Roman" w:hAnsi="Times New Roman" w:cs="Times New Roman"/>
          <w:sz w:val="24"/>
          <w:szCs w:val="24"/>
        </w:rPr>
        <w:t xml:space="preserve"> back on the security of a caveat</w:t>
      </w:r>
      <w:r w:rsidR="00CC0277">
        <w:rPr>
          <w:rFonts w:ascii="Times New Roman" w:hAnsi="Times New Roman" w:cs="Times New Roman"/>
          <w:sz w:val="24"/>
          <w:szCs w:val="24"/>
        </w:rPr>
        <w:t>. F</w:t>
      </w:r>
      <w:r>
        <w:rPr>
          <w:rFonts w:ascii="Times New Roman" w:hAnsi="Times New Roman" w:cs="Times New Roman"/>
          <w:sz w:val="24"/>
          <w:szCs w:val="24"/>
        </w:rPr>
        <w:t>or the applicant</w:t>
      </w:r>
      <w:r w:rsidR="00CC0277">
        <w:rPr>
          <w:rFonts w:ascii="Times New Roman" w:hAnsi="Times New Roman" w:cs="Times New Roman"/>
          <w:sz w:val="24"/>
          <w:szCs w:val="24"/>
        </w:rPr>
        <w:t>,</w:t>
      </w:r>
      <w:r w:rsidR="007913AF">
        <w:rPr>
          <w:rFonts w:ascii="Times New Roman" w:hAnsi="Times New Roman" w:cs="Times New Roman"/>
          <w:sz w:val="24"/>
          <w:szCs w:val="24"/>
        </w:rPr>
        <w:t xml:space="preserve"> to</w:t>
      </w:r>
      <w:r>
        <w:rPr>
          <w:rFonts w:ascii="Times New Roman" w:hAnsi="Times New Roman" w:cs="Times New Roman"/>
          <w:sz w:val="24"/>
          <w:szCs w:val="24"/>
        </w:rPr>
        <w:t xml:space="preserve"> knock </w:t>
      </w:r>
      <w:r w:rsidR="004D1E22">
        <w:rPr>
          <w:rFonts w:ascii="Times New Roman" w:hAnsi="Times New Roman" w:cs="Times New Roman"/>
          <w:sz w:val="24"/>
          <w:szCs w:val="24"/>
        </w:rPr>
        <w:t>at</w:t>
      </w:r>
      <w:r>
        <w:rPr>
          <w:rFonts w:ascii="Times New Roman" w:hAnsi="Times New Roman" w:cs="Times New Roman"/>
          <w:sz w:val="24"/>
          <w:szCs w:val="24"/>
        </w:rPr>
        <w:t xml:space="preserve"> the door of the court on urgency</w:t>
      </w:r>
      <w:r w:rsidR="004D1E22">
        <w:rPr>
          <w:rFonts w:ascii="Times New Roman" w:hAnsi="Times New Roman" w:cs="Times New Roman"/>
          <w:sz w:val="24"/>
          <w:szCs w:val="24"/>
        </w:rPr>
        <w:t>, on the eve of the transfer</w:t>
      </w:r>
      <w:r>
        <w:rPr>
          <w:rFonts w:ascii="Times New Roman" w:hAnsi="Times New Roman" w:cs="Times New Roman"/>
          <w:sz w:val="24"/>
          <w:szCs w:val="24"/>
        </w:rPr>
        <w:t xml:space="preserve"> display</w:t>
      </w:r>
      <w:r w:rsidR="007913AF">
        <w:rPr>
          <w:rFonts w:ascii="Times New Roman" w:hAnsi="Times New Roman" w:cs="Times New Roman"/>
          <w:sz w:val="24"/>
          <w:szCs w:val="24"/>
        </w:rPr>
        <w:t>s</w:t>
      </w:r>
      <w:r>
        <w:rPr>
          <w:rFonts w:ascii="Times New Roman" w:hAnsi="Times New Roman" w:cs="Times New Roman"/>
          <w:sz w:val="24"/>
          <w:szCs w:val="24"/>
        </w:rPr>
        <w:t xml:space="preserve"> nothing more than lack of </w:t>
      </w:r>
      <w:r w:rsidR="00CC0277">
        <w:rPr>
          <w:rFonts w:ascii="Times New Roman" w:hAnsi="Times New Roman" w:cs="Times New Roman"/>
          <w:sz w:val="24"/>
          <w:szCs w:val="24"/>
        </w:rPr>
        <w:t>diligence. What</w:t>
      </w:r>
      <w:r>
        <w:rPr>
          <w:rFonts w:ascii="Times New Roman" w:hAnsi="Times New Roman" w:cs="Times New Roman"/>
          <w:sz w:val="24"/>
          <w:szCs w:val="24"/>
        </w:rPr>
        <w:t xml:space="preserve"> the applicant is asking this court to do </w:t>
      </w:r>
      <w:r w:rsidR="00CC0277">
        <w:rPr>
          <w:rFonts w:ascii="Times New Roman" w:hAnsi="Times New Roman" w:cs="Times New Roman"/>
          <w:sz w:val="24"/>
          <w:szCs w:val="24"/>
        </w:rPr>
        <w:t>is to say</w:t>
      </w:r>
      <w:r w:rsidR="00A60540">
        <w:rPr>
          <w:rFonts w:ascii="Times New Roman" w:hAnsi="Times New Roman" w:cs="Times New Roman"/>
          <w:sz w:val="24"/>
          <w:szCs w:val="24"/>
        </w:rPr>
        <w:t>,</w:t>
      </w:r>
      <w:r>
        <w:rPr>
          <w:rFonts w:ascii="Times New Roman" w:hAnsi="Times New Roman" w:cs="Times New Roman"/>
          <w:sz w:val="24"/>
          <w:szCs w:val="24"/>
        </w:rPr>
        <w:t xml:space="preserve"> </w:t>
      </w:r>
      <w:r w:rsidR="00A60540">
        <w:rPr>
          <w:rFonts w:ascii="Times New Roman" w:hAnsi="Times New Roman" w:cs="Times New Roman"/>
          <w:sz w:val="24"/>
          <w:szCs w:val="24"/>
        </w:rPr>
        <w:t>‘</w:t>
      </w:r>
      <w:r>
        <w:rPr>
          <w:rFonts w:ascii="Times New Roman" w:hAnsi="Times New Roman" w:cs="Times New Roman"/>
          <w:sz w:val="24"/>
          <w:szCs w:val="24"/>
        </w:rPr>
        <w:t>give me a relief on an urgent basis so that l finalise a matter which I am not diligently prosecuting</w:t>
      </w:r>
      <w:r w:rsidR="00A60540">
        <w:rPr>
          <w:rFonts w:ascii="Times New Roman" w:hAnsi="Times New Roman" w:cs="Times New Roman"/>
          <w:sz w:val="24"/>
          <w:szCs w:val="24"/>
        </w:rPr>
        <w:t>’</w:t>
      </w:r>
      <w:r>
        <w:rPr>
          <w:rFonts w:ascii="Times New Roman" w:hAnsi="Times New Roman" w:cs="Times New Roman"/>
          <w:sz w:val="24"/>
          <w:szCs w:val="24"/>
        </w:rPr>
        <w:t xml:space="preserve">. </w:t>
      </w:r>
    </w:p>
    <w:p w:rsidR="00CD2466" w:rsidRDefault="00CD2466" w:rsidP="00CD2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applicant had shown and acted with </w:t>
      </w:r>
      <w:r w:rsidR="00F7574E">
        <w:rPr>
          <w:rFonts w:ascii="Times New Roman" w:hAnsi="Times New Roman" w:cs="Times New Roman"/>
          <w:sz w:val="24"/>
          <w:szCs w:val="24"/>
        </w:rPr>
        <w:t>diligence</w:t>
      </w:r>
      <w:r>
        <w:rPr>
          <w:rFonts w:ascii="Times New Roman" w:hAnsi="Times New Roman" w:cs="Times New Roman"/>
          <w:sz w:val="24"/>
          <w:szCs w:val="24"/>
        </w:rPr>
        <w:t xml:space="preserve"> in that matter, we </w:t>
      </w:r>
      <w:r w:rsidR="005407ED">
        <w:rPr>
          <w:rFonts w:ascii="Times New Roman" w:hAnsi="Times New Roman" w:cs="Times New Roman"/>
          <w:sz w:val="24"/>
          <w:szCs w:val="24"/>
        </w:rPr>
        <w:t>probably</w:t>
      </w:r>
      <w:r w:rsidR="007913AF">
        <w:rPr>
          <w:rFonts w:ascii="Times New Roman" w:hAnsi="Times New Roman" w:cs="Times New Roman"/>
          <w:sz w:val="24"/>
          <w:szCs w:val="24"/>
        </w:rPr>
        <w:t xml:space="preserve"> would</w:t>
      </w:r>
      <w:r>
        <w:rPr>
          <w:rFonts w:ascii="Times New Roman" w:hAnsi="Times New Roman" w:cs="Times New Roman"/>
          <w:sz w:val="24"/>
          <w:szCs w:val="24"/>
        </w:rPr>
        <w:t xml:space="preserve"> </w:t>
      </w:r>
      <w:r w:rsidR="004D1E22">
        <w:rPr>
          <w:rFonts w:ascii="Times New Roman" w:hAnsi="Times New Roman" w:cs="Times New Roman"/>
          <w:sz w:val="24"/>
          <w:szCs w:val="24"/>
        </w:rPr>
        <w:t>not be</w:t>
      </w:r>
      <w:r>
        <w:rPr>
          <w:rFonts w:ascii="Times New Roman" w:hAnsi="Times New Roman" w:cs="Times New Roman"/>
          <w:sz w:val="24"/>
          <w:szCs w:val="24"/>
        </w:rPr>
        <w:t xml:space="preserve"> having this application. There is no urgency in this matter more so that the relief sought to interdict the transfer has already been taken over by a transfer.</w:t>
      </w:r>
    </w:p>
    <w:p w:rsidR="00CD2466" w:rsidRPr="005407ED" w:rsidRDefault="00CD2466" w:rsidP="00CD2466">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5407ED">
        <w:rPr>
          <w:rFonts w:ascii="Times New Roman" w:hAnsi="Times New Roman" w:cs="Times New Roman"/>
          <w:sz w:val="24"/>
          <w:szCs w:val="24"/>
          <w:u w:val="single"/>
        </w:rPr>
        <w:t>Relief sought</w:t>
      </w:r>
    </w:p>
    <w:p w:rsidR="00CD2466" w:rsidRDefault="00CD2466" w:rsidP="00CD2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argued that the relief sought was incompetent in that the interim relief sought was the same as the final order sought. Furthermore, that the relief sought had the effect of </w:t>
      </w:r>
      <w:r w:rsidR="00333F16">
        <w:rPr>
          <w:rFonts w:ascii="Times New Roman" w:hAnsi="Times New Roman" w:cs="Times New Roman"/>
          <w:sz w:val="24"/>
          <w:szCs w:val="24"/>
        </w:rPr>
        <w:t xml:space="preserve">a </w:t>
      </w:r>
      <w:r>
        <w:rPr>
          <w:rFonts w:ascii="Times New Roman" w:hAnsi="Times New Roman" w:cs="Times New Roman"/>
          <w:sz w:val="24"/>
          <w:szCs w:val="24"/>
        </w:rPr>
        <w:t xml:space="preserve">caveat which is the same relief sought in the application for registration of a caveat. I agree that such a relief which in essence seeks a final order through a provisional order is incompetent unless the same is amended. In any event there is a non-joinder in this case </w:t>
      </w:r>
      <w:r w:rsidR="00333F16">
        <w:rPr>
          <w:rFonts w:ascii="Times New Roman" w:hAnsi="Times New Roman" w:cs="Times New Roman"/>
          <w:sz w:val="24"/>
          <w:szCs w:val="24"/>
        </w:rPr>
        <w:t xml:space="preserve">in </w:t>
      </w:r>
      <w:r>
        <w:rPr>
          <w:rFonts w:ascii="Times New Roman" w:hAnsi="Times New Roman" w:cs="Times New Roman"/>
          <w:sz w:val="24"/>
          <w:szCs w:val="24"/>
        </w:rPr>
        <w:t xml:space="preserve">that a party who now holds title to the property has not been cited as a party. To seek and get </w:t>
      </w:r>
      <w:r>
        <w:rPr>
          <w:rFonts w:ascii="Times New Roman" w:hAnsi="Times New Roman" w:cs="Times New Roman"/>
          <w:sz w:val="24"/>
          <w:szCs w:val="24"/>
        </w:rPr>
        <w:lastRenderedPageBreak/>
        <w:t>an order for</w:t>
      </w:r>
      <w:r w:rsidR="00333F16">
        <w:rPr>
          <w:rFonts w:ascii="Times New Roman" w:hAnsi="Times New Roman" w:cs="Times New Roman"/>
          <w:sz w:val="24"/>
          <w:szCs w:val="24"/>
        </w:rPr>
        <w:t xml:space="preserve"> reversal of title without h</w:t>
      </w:r>
      <w:r>
        <w:rPr>
          <w:rFonts w:ascii="Times New Roman" w:hAnsi="Times New Roman" w:cs="Times New Roman"/>
          <w:sz w:val="24"/>
          <w:szCs w:val="24"/>
        </w:rPr>
        <w:t>earing such party or affording such party the right to be heard is a violation of</w:t>
      </w:r>
      <w:r w:rsidR="00596FE3">
        <w:rPr>
          <w:rFonts w:ascii="Times New Roman" w:hAnsi="Times New Roman" w:cs="Times New Roman"/>
          <w:sz w:val="24"/>
          <w:szCs w:val="24"/>
        </w:rPr>
        <w:t xml:space="preserve"> its</w:t>
      </w:r>
      <w:r>
        <w:rPr>
          <w:rFonts w:ascii="Times New Roman" w:hAnsi="Times New Roman" w:cs="Times New Roman"/>
          <w:sz w:val="24"/>
          <w:szCs w:val="24"/>
        </w:rPr>
        <w:t xml:space="preserve"> co</w:t>
      </w:r>
      <w:r w:rsidR="004245D0">
        <w:rPr>
          <w:rFonts w:ascii="Times New Roman" w:hAnsi="Times New Roman" w:cs="Times New Roman"/>
          <w:sz w:val="24"/>
          <w:szCs w:val="24"/>
        </w:rPr>
        <w:t xml:space="preserve">nstitutional right </w:t>
      </w:r>
      <w:r>
        <w:rPr>
          <w:rFonts w:ascii="Times New Roman" w:hAnsi="Times New Roman" w:cs="Times New Roman"/>
          <w:sz w:val="24"/>
          <w:szCs w:val="24"/>
        </w:rPr>
        <w:t>to be heard.</w:t>
      </w:r>
    </w:p>
    <w:p w:rsidR="00CD2466" w:rsidRDefault="00CD2466" w:rsidP="00CD2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urged the court to strike off the matter from the roll with costs. As a general rule costs must follow the successful party. However, the conduct of the first and second respondents in their dealings with the applicant demand that they be </w:t>
      </w:r>
      <w:r w:rsidR="004245D0">
        <w:rPr>
          <w:rFonts w:ascii="Times New Roman" w:hAnsi="Times New Roman" w:cs="Times New Roman"/>
          <w:sz w:val="24"/>
          <w:szCs w:val="24"/>
        </w:rPr>
        <w:t>denied</w:t>
      </w:r>
      <w:r>
        <w:rPr>
          <w:rFonts w:ascii="Times New Roman" w:hAnsi="Times New Roman" w:cs="Times New Roman"/>
          <w:sz w:val="24"/>
          <w:szCs w:val="24"/>
        </w:rPr>
        <w:t xml:space="preserve"> costs.</w:t>
      </w:r>
    </w:p>
    <w:p w:rsidR="00CD2466" w:rsidRDefault="00CD2466" w:rsidP="00CD2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continued to negotiate for the sale of the property to the applicant when they knew that the property had been sold to a third party.</w:t>
      </w:r>
      <w:r w:rsidR="004245D0">
        <w:rPr>
          <w:rFonts w:ascii="Times New Roman" w:hAnsi="Times New Roman" w:cs="Times New Roman"/>
          <w:sz w:val="24"/>
          <w:szCs w:val="24"/>
        </w:rPr>
        <w:t xml:space="preserve"> This was done with the aid of legal practitioners. Legal practitioners must guard against associating themselves with certain conduct which, prima facie, shows </w:t>
      </w:r>
      <w:r w:rsidR="004245D0" w:rsidRPr="00450895">
        <w:rPr>
          <w:rFonts w:ascii="Times New Roman" w:hAnsi="Times New Roman" w:cs="Times New Roman"/>
          <w:i/>
          <w:sz w:val="24"/>
          <w:szCs w:val="24"/>
        </w:rPr>
        <w:t>mala fides</w:t>
      </w:r>
      <w:r w:rsidR="004245D0">
        <w:rPr>
          <w:rFonts w:ascii="Times New Roman" w:hAnsi="Times New Roman" w:cs="Times New Roman"/>
          <w:sz w:val="24"/>
          <w:szCs w:val="24"/>
        </w:rPr>
        <w:t>. They are officers of this court and must at all times be professional in the conduct of the affairs of their clients.</w:t>
      </w:r>
    </w:p>
    <w:p w:rsidR="00CD2466" w:rsidRDefault="00CD2466" w:rsidP="00CD2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4522">
        <w:rPr>
          <w:rFonts w:ascii="Times New Roman" w:hAnsi="Times New Roman" w:cs="Times New Roman"/>
          <w:sz w:val="24"/>
          <w:szCs w:val="24"/>
        </w:rPr>
        <w:t xml:space="preserve">Otherwise </w:t>
      </w:r>
      <w:r>
        <w:rPr>
          <w:rFonts w:ascii="Times New Roman" w:hAnsi="Times New Roman" w:cs="Times New Roman"/>
          <w:sz w:val="24"/>
          <w:szCs w:val="24"/>
        </w:rPr>
        <w:t xml:space="preserve">I uphold the points </w:t>
      </w:r>
      <w:r w:rsidRPr="004245D0">
        <w:rPr>
          <w:rFonts w:ascii="Times New Roman" w:hAnsi="Times New Roman" w:cs="Times New Roman"/>
          <w:i/>
          <w:sz w:val="24"/>
          <w:szCs w:val="24"/>
        </w:rPr>
        <w:t>in limine</w:t>
      </w:r>
      <w:r>
        <w:rPr>
          <w:rFonts w:ascii="Times New Roman" w:hAnsi="Times New Roman" w:cs="Times New Roman"/>
          <w:sz w:val="24"/>
          <w:szCs w:val="24"/>
        </w:rPr>
        <w:t xml:space="preserve"> and make the following order:</w:t>
      </w:r>
    </w:p>
    <w:p w:rsidR="00CD2466" w:rsidRDefault="00CD2466" w:rsidP="00CD2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CD2466" w:rsidRDefault="00CD2466" w:rsidP="00CD246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points </w:t>
      </w:r>
      <w:r w:rsidRPr="00CE2DD9">
        <w:rPr>
          <w:rFonts w:ascii="Times New Roman" w:hAnsi="Times New Roman" w:cs="Times New Roman"/>
          <w:i/>
          <w:sz w:val="24"/>
          <w:szCs w:val="24"/>
        </w:rPr>
        <w:t>in limine</w:t>
      </w:r>
      <w:r>
        <w:rPr>
          <w:rFonts w:ascii="Times New Roman" w:hAnsi="Times New Roman" w:cs="Times New Roman"/>
          <w:sz w:val="24"/>
          <w:szCs w:val="24"/>
        </w:rPr>
        <w:t xml:space="preserve"> are upheld.</w:t>
      </w:r>
    </w:p>
    <w:p w:rsidR="00CD2466" w:rsidRDefault="00CD2466" w:rsidP="00CD246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struck off the roll of urgent matters.</w:t>
      </w:r>
    </w:p>
    <w:p w:rsidR="00CD2466" w:rsidRPr="00466FE5" w:rsidRDefault="00CD2466" w:rsidP="00CD246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order as to costs.</w:t>
      </w:r>
    </w:p>
    <w:p w:rsidR="00153E94" w:rsidRPr="00153E94" w:rsidRDefault="00153E94" w:rsidP="006710F2">
      <w:pPr>
        <w:pStyle w:val="ListParagraph"/>
        <w:spacing w:after="0" w:line="240" w:lineRule="auto"/>
        <w:ind w:left="0"/>
        <w:jc w:val="both"/>
        <w:rPr>
          <w:rFonts w:ascii="Times New Roman" w:hAnsi="Times New Roman" w:cs="Times New Roman"/>
          <w:sz w:val="24"/>
          <w:szCs w:val="24"/>
        </w:rPr>
      </w:pPr>
    </w:p>
    <w:p w:rsidR="00BF66DB" w:rsidRDefault="00BF66DB" w:rsidP="006710F2">
      <w:pPr>
        <w:pStyle w:val="ListParagraph"/>
        <w:spacing w:after="0" w:line="240" w:lineRule="auto"/>
        <w:ind w:left="0"/>
        <w:jc w:val="both"/>
        <w:rPr>
          <w:rFonts w:ascii="Times New Roman" w:hAnsi="Times New Roman" w:cs="Times New Roman"/>
        </w:rPr>
      </w:pPr>
    </w:p>
    <w:p w:rsidR="007036EB" w:rsidRDefault="007036EB" w:rsidP="006710F2">
      <w:pPr>
        <w:pStyle w:val="ListParagraph"/>
        <w:spacing w:after="0" w:line="240" w:lineRule="auto"/>
        <w:ind w:left="0"/>
        <w:jc w:val="both"/>
        <w:rPr>
          <w:rFonts w:ascii="Times New Roman" w:hAnsi="Times New Roman" w:cs="Times New Roman"/>
        </w:rPr>
      </w:pPr>
    </w:p>
    <w:p w:rsidR="00022DB1" w:rsidRDefault="00022DB1" w:rsidP="006710F2">
      <w:pPr>
        <w:pStyle w:val="ListParagraph"/>
        <w:spacing w:after="0" w:line="240" w:lineRule="auto"/>
        <w:ind w:left="0"/>
        <w:jc w:val="both"/>
        <w:rPr>
          <w:rFonts w:ascii="Times New Roman" w:hAnsi="Times New Roman" w:cs="Times New Roman"/>
          <w:i/>
        </w:rPr>
      </w:pPr>
    </w:p>
    <w:p w:rsidR="007036EB" w:rsidRDefault="007036EB" w:rsidP="006710F2">
      <w:pPr>
        <w:pStyle w:val="ListParagraph"/>
        <w:spacing w:after="0" w:line="240" w:lineRule="auto"/>
        <w:ind w:left="0"/>
        <w:jc w:val="both"/>
        <w:rPr>
          <w:rFonts w:ascii="Times New Roman" w:hAnsi="Times New Roman" w:cs="Times New Roman"/>
        </w:rPr>
      </w:pPr>
      <w:r w:rsidRPr="007036EB">
        <w:rPr>
          <w:rFonts w:ascii="Times New Roman" w:hAnsi="Times New Roman" w:cs="Times New Roman"/>
          <w:i/>
        </w:rPr>
        <w:t>Atherstone &amp; Cook legal practitioners</w:t>
      </w:r>
      <w:r>
        <w:rPr>
          <w:rFonts w:ascii="Times New Roman" w:hAnsi="Times New Roman" w:cs="Times New Roman"/>
        </w:rPr>
        <w:t>, applicant’s legal practitioner</w:t>
      </w:r>
    </w:p>
    <w:p w:rsidR="007036EB" w:rsidRDefault="007036EB" w:rsidP="006710F2">
      <w:pPr>
        <w:pStyle w:val="ListParagraph"/>
        <w:spacing w:after="0" w:line="240" w:lineRule="auto"/>
        <w:ind w:left="0"/>
        <w:jc w:val="both"/>
        <w:rPr>
          <w:rFonts w:ascii="Times New Roman" w:hAnsi="Times New Roman" w:cs="Times New Roman"/>
        </w:rPr>
      </w:pPr>
      <w:r w:rsidRPr="007036EB">
        <w:rPr>
          <w:rFonts w:ascii="Times New Roman" w:hAnsi="Times New Roman" w:cs="Times New Roman"/>
          <w:i/>
        </w:rPr>
        <w:t>Ndlovu &amp; Pratt</w:t>
      </w:r>
      <w:r>
        <w:rPr>
          <w:rFonts w:ascii="Times New Roman" w:hAnsi="Times New Roman" w:cs="Times New Roman"/>
        </w:rPr>
        <w:t>, 1</w:t>
      </w:r>
      <w:r w:rsidRPr="007036EB">
        <w:rPr>
          <w:rFonts w:ascii="Times New Roman" w:hAnsi="Times New Roman" w:cs="Times New Roman"/>
          <w:vertAlign w:val="superscript"/>
        </w:rPr>
        <w:t>st</w:t>
      </w:r>
      <w:r>
        <w:rPr>
          <w:rFonts w:ascii="Times New Roman" w:hAnsi="Times New Roman" w:cs="Times New Roman"/>
        </w:rPr>
        <w:t xml:space="preserve"> &amp; 2</w:t>
      </w:r>
      <w:r w:rsidRPr="007036EB">
        <w:rPr>
          <w:rFonts w:ascii="Times New Roman" w:hAnsi="Times New Roman" w:cs="Times New Roman"/>
          <w:vertAlign w:val="superscript"/>
        </w:rPr>
        <w:t>nd</w:t>
      </w:r>
      <w:r>
        <w:rPr>
          <w:rFonts w:ascii="Times New Roman" w:hAnsi="Times New Roman" w:cs="Times New Roman"/>
        </w:rPr>
        <w:t xml:space="preserve"> respondent’s legal practitioners</w:t>
      </w:r>
    </w:p>
    <w:p w:rsidR="007036EB" w:rsidRPr="006710F2" w:rsidRDefault="007036EB" w:rsidP="006710F2">
      <w:pPr>
        <w:pStyle w:val="ListParagraph"/>
        <w:spacing w:after="0" w:line="240" w:lineRule="auto"/>
        <w:ind w:left="0"/>
        <w:jc w:val="both"/>
        <w:rPr>
          <w:rFonts w:ascii="Times New Roman" w:hAnsi="Times New Roman" w:cs="Times New Roman"/>
        </w:rPr>
      </w:pPr>
    </w:p>
    <w:sectPr w:rsidR="007036EB" w:rsidRPr="006710F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BB4" w:rsidRDefault="00092BB4" w:rsidP="002C2557">
      <w:pPr>
        <w:spacing w:after="0" w:line="240" w:lineRule="auto"/>
      </w:pPr>
      <w:r>
        <w:separator/>
      </w:r>
    </w:p>
  </w:endnote>
  <w:endnote w:type="continuationSeparator" w:id="0">
    <w:p w:rsidR="00092BB4" w:rsidRDefault="00092BB4" w:rsidP="002C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BB4" w:rsidRDefault="00092BB4" w:rsidP="002C2557">
      <w:pPr>
        <w:spacing w:after="0" w:line="240" w:lineRule="auto"/>
      </w:pPr>
      <w:r>
        <w:separator/>
      </w:r>
    </w:p>
  </w:footnote>
  <w:footnote w:type="continuationSeparator" w:id="0">
    <w:p w:rsidR="00092BB4" w:rsidRDefault="00092BB4" w:rsidP="002C2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158567"/>
      <w:docPartObj>
        <w:docPartGallery w:val="Page Numbers (Top of Page)"/>
        <w:docPartUnique/>
      </w:docPartObj>
    </w:sdtPr>
    <w:sdtEndPr>
      <w:rPr>
        <w:noProof/>
      </w:rPr>
    </w:sdtEndPr>
    <w:sdtContent>
      <w:p w:rsidR="002C2557" w:rsidRDefault="002C2557">
        <w:pPr>
          <w:pStyle w:val="Header"/>
          <w:jc w:val="right"/>
          <w:rPr>
            <w:noProof/>
          </w:rPr>
        </w:pPr>
        <w:r>
          <w:fldChar w:fldCharType="begin"/>
        </w:r>
        <w:r>
          <w:instrText xml:space="preserve"> PAGE   \* MERGEFORMAT </w:instrText>
        </w:r>
        <w:r>
          <w:fldChar w:fldCharType="separate"/>
        </w:r>
        <w:r w:rsidR="00827B95">
          <w:rPr>
            <w:noProof/>
          </w:rPr>
          <w:t>1</w:t>
        </w:r>
        <w:r>
          <w:rPr>
            <w:noProof/>
          </w:rPr>
          <w:fldChar w:fldCharType="end"/>
        </w:r>
      </w:p>
      <w:p w:rsidR="002C2557" w:rsidRDefault="002C2557">
        <w:pPr>
          <w:pStyle w:val="Header"/>
          <w:jc w:val="right"/>
          <w:rPr>
            <w:noProof/>
          </w:rPr>
        </w:pPr>
        <w:r>
          <w:rPr>
            <w:noProof/>
          </w:rPr>
          <w:t>HH</w:t>
        </w:r>
        <w:r w:rsidR="00013AB9">
          <w:rPr>
            <w:noProof/>
          </w:rPr>
          <w:t xml:space="preserve"> 833-18</w:t>
        </w:r>
      </w:p>
      <w:p w:rsidR="002C2557" w:rsidRDefault="002C2557">
        <w:pPr>
          <w:pStyle w:val="Header"/>
          <w:jc w:val="right"/>
        </w:pPr>
        <w:r>
          <w:rPr>
            <w:noProof/>
          </w:rPr>
          <w:t>HC 11154/18</w:t>
        </w:r>
      </w:p>
    </w:sdtContent>
  </w:sdt>
  <w:p w:rsidR="002C2557" w:rsidRDefault="002C25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0808"/>
    <w:multiLevelType w:val="hybridMultilevel"/>
    <w:tmpl w:val="95A08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430C1"/>
    <w:multiLevelType w:val="hybridMultilevel"/>
    <w:tmpl w:val="90662BE4"/>
    <w:lvl w:ilvl="0" w:tplc="2DB835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33D4B46"/>
    <w:multiLevelType w:val="hybridMultilevel"/>
    <w:tmpl w:val="7D583E88"/>
    <w:lvl w:ilvl="0" w:tplc="E028F9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57"/>
    <w:rsid w:val="00013AB9"/>
    <w:rsid w:val="00022DB1"/>
    <w:rsid w:val="000667F7"/>
    <w:rsid w:val="00092BB4"/>
    <w:rsid w:val="000F1B24"/>
    <w:rsid w:val="00153E94"/>
    <w:rsid w:val="001853B8"/>
    <w:rsid w:val="00214522"/>
    <w:rsid w:val="0028214B"/>
    <w:rsid w:val="002C2557"/>
    <w:rsid w:val="002E4922"/>
    <w:rsid w:val="002E7CB0"/>
    <w:rsid w:val="00316877"/>
    <w:rsid w:val="00333F16"/>
    <w:rsid w:val="004245D0"/>
    <w:rsid w:val="00437663"/>
    <w:rsid w:val="00450895"/>
    <w:rsid w:val="00451CF4"/>
    <w:rsid w:val="004B368A"/>
    <w:rsid w:val="004D1E22"/>
    <w:rsid w:val="00506D20"/>
    <w:rsid w:val="005407ED"/>
    <w:rsid w:val="005958B8"/>
    <w:rsid w:val="00596FE3"/>
    <w:rsid w:val="005B01A8"/>
    <w:rsid w:val="00607F3D"/>
    <w:rsid w:val="006710F2"/>
    <w:rsid w:val="00677734"/>
    <w:rsid w:val="006A18ED"/>
    <w:rsid w:val="006D1D91"/>
    <w:rsid w:val="007036EB"/>
    <w:rsid w:val="007913AF"/>
    <w:rsid w:val="00796AC4"/>
    <w:rsid w:val="0080197F"/>
    <w:rsid w:val="00827B95"/>
    <w:rsid w:val="00896C5B"/>
    <w:rsid w:val="00933034"/>
    <w:rsid w:val="009B5E15"/>
    <w:rsid w:val="00A60540"/>
    <w:rsid w:val="00AC2A3A"/>
    <w:rsid w:val="00AE3B56"/>
    <w:rsid w:val="00B73026"/>
    <w:rsid w:val="00BA1EE5"/>
    <w:rsid w:val="00BF1224"/>
    <w:rsid w:val="00BF66DB"/>
    <w:rsid w:val="00C4769A"/>
    <w:rsid w:val="00CC0277"/>
    <w:rsid w:val="00CD2466"/>
    <w:rsid w:val="00DA4166"/>
    <w:rsid w:val="00DA580B"/>
    <w:rsid w:val="00DB4634"/>
    <w:rsid w:val="00E21333"/>
    <w:rsid w:val="00F7574E"/>
    <w:rsid w:val="00FC5646"/>
    <w:rsid w:val="00FF21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1A447-6D1D-4A23-ABD3-2A3EC954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557"/>
  </w:style>
  <w:style w:type="paragraph" w:styleId="Footer">
    <w:name w:val="footer"/>
    <w:basedOn w:val="Normal"/>
    <w:link w:val="FooterChar"/>
    <w:uiPriority w:val="99"/>
    <w:unhideWhenUsed/>
    <w:rsid w:val="002C2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557"/>
  </w:style>
  <w:style w:type="paragraph" w:styleId="ListParagraph">
    <w:name w:val="List Paragraph"/>
    <w:basedOn w:val="Normal"/>
    <w:uiPriority w:val="34"/>
    <w:qFormat/>
    <w:rsid w:val="002E7CB0"/>
    <w:pPr>
      <w:ind w:left="720"/>
      <w:contextualSpacing/>
    </w:pPr>
  </w:style>
  <w:style w:type="paragraph" w:styleId="BalloonText">
    <w:name w:val="Balloon Text"/>
    <w:basedOn w:val="Normal"/>
    <w:link w:val="BalloonTextChar"/>
    <w:uiPriority w:val="99"/>
    <w:semiHidden/>
    <w:unhideWhenUsed/>
    <w:rsid w:val="00013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2018-12-19T10:35:00Z</cp:lastPrinted>
  <dcterms:created xsi:type="dcterms:W3CDTF">2019-01-02T10:47:00Z</dcterms:created>
  <dcterms:modified xsi:type="dcterms:W3CDTF">2019-01-02T10:47:00Z</dcterms:modified>
</cp:coreProperties>
</file>