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277C" w14:textId="1A801DB9" w:rsidR="00B5385D" w:rsidRPr="003F3BA7" w:rsidRDefault="00041543" w:rsidP="00FA5D5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CREATIVE CREDIT (PRIVATE) LIMITED </w:t>
      </w:r>
    </w:p>
    <w:p w14:paraId="20E8AE32" w14:textId="77777777" w:rsidR="00B5385D" w:rsidRDefault="00B33663" w:rsidP="00FA5D56">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versus</w:t>
      </w:r>
    </w:p>
    <w:p w14:paraId="21B66142" w14:textId="77777777" w:rsidR="00041543" w:rsidRPr="003F3BA7" w:rsidRDefault="00041543"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RICHARD TOMU </w:t>
      </w:r>
    </w:p>
    <w:p w14:paraId="4000FC0D" w14:textId="6CBDD96F" w:rsidR="00041543" w:rsidRPr="003F3BA7" w:rsidRDefault="00041543"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196F683E" w14:textId="4C1C6EB1" w:rsidR="000652A4" w:rsidRPr="003F3BA7" w:rsidRDefault="00041543"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STEPHEN NESHAMBA </w:t>
      </w:r>
      <w:r w:rsidR="007F17B7" w:rsidRPr="003F3BA7">
        <w:rPr>
          <w:rFonts w:ascii="Times New Roman" w:hAnsi="Times New Roman" w:cs="Times New Roman"/>
          <w:sz w:val="24"/>
          <w:szCs w:val="24"/>
        </w:rPr>
        <w:t xml:space="preserve"> </w:t>
      </w:r>
      <w:r w:rsidR="00B33663" w:rsidRPr="003F3BA7">
        <w:rPr>
          <w:rFonts w:ascii="Times New Roman" w:hAnsi="Times New Roman" w:cs="Times New Roman"/>
          <w:sz w:val="24"/>
          <w:szCs w:val="24"/>
        </w:rPr>
        <w:t xml:space="preserve"> </w:t>
      </w:r>
      <w:r w:rsidR="00A15094" w:rsidRPr="003F3BA7">
        <w:rPr>
          <w:rFonts w:ascii="Times New Roman" w:hAnsi="Times New Roman" w:cs="Times New Roman"/>
          <w:sz w:val="24"/>
          <w:szCs w:val="24"/>
        </w:rPr>
        <w:tab/>
      </w:r>
      <w:r w:rsidR="00A15094" w:rsidRPr="003F3BA7">
        <w:rPr>
          <w:rFonts w:ascii="Times New Roman" w:hAnsi="Times New Roman" w:cs="Times New Roman"/>
          <w:sz w:val="24"/>
          <w:szCs w:val="24"/>
        </w:rPr>
        <w:tab/>
      </w:r>
    </w:p>
    <w:p w14:paraId="61FECF37" w14:textId="77777777" w:rsidR="0060607A" w:rsidRPr="005F15C1" w:rsidRDefault="00B33663" w:rsidP="00FA5D56">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and</w:t>
      </w:r>
    </w:p>
    <w:p w14:paraId="07604FC5" w14:textId="3BE3E2C7" w:rsidR="00B5385D" w:rsidRPr="005F15C1" w:rsidRDefault="00041543" w:rsidP="00FA5D56">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LAMECK NGOMA</w:t>
      </w:r>
      <w:r w:rsidR="007F17B7" w:rsidRPr="005F15C1">
        <w:rPr>
          <w:rFonts w:ascii="Times New Roman" w:hAnsi="Times New Roman" w:cs="Times New Roman"/>
          <w:sz w:val="24"/>
          <w:szCs w:val="24"/>
        </w:rPr>
        <w:t xml:space="preserve"> </w:t>
      </w:r>
      <w:r w:rsidR="00B33663" w:rsidRPr="005F15C1">
        <w:rPr>
          <w:rFonts w:ascii="Times New Roman" w:hAnsi="Times New Roman" w:cs="Times New Roman"/>
          <w:sz w:val="24"/>
          <w:szCs w:val="24"/>
        </w:rPr>
        <w:t xml:space="preserve"> </w:t>
      </w:r>
    </w:p>
    <w:p w14:paraId="12456F16" w14:textId="307FB4FA" w:rsidR="0060607A" w:rsidRPr="005F15C1" w:rsidRDefault="00041543" w:rsidP="00FA5D56">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and</w:t>
      </w:r>
    </w:p>
    <w:p w14:paraId="2E4E95A4" w14:textId="0E38EBD6" w:rsidR="00041543" w:rsidRPr="005F15C1" w:rsidRDefault="00041543" w:rsidP="00FA5D56">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K AND K INVESTMENTS (PRIVATE) LIMITED</w:t>
      </w:r>
    </w:p>
    <w:p w14:paraId="17CF7E9C" w14:textId="77777777" w:rsidR="00041543" w:rsidRPr="005F15C1" w:rsidRDefault="00041543" w:rsidP="0000054D">
      <w:pPr>
        <w:spacing w:after="0"/>
        <w:rPr>
          <w:rFonts w:ascii="Times New Roman" w:hAnsi="Times New Roman" w:cs="Times New Roman"/>
          <w:sz w:val="24"/>
          <w:szCs w:val="24"/>
        </w:rPr>
      </w:pPr>
    </w:p>
    <w:p w14:paraId="0CC36880"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HIGH COURT OF ZIMBABWE</w:t>
      </w:r>
    </w:p>
    <w:p w14:paraId="3F8CB13E"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M</w:t>
      </w:r>
      <w:r w:rsidR="0060607A" w:rsidRPr="005F15C1">
        <w:rPr>
          <w:rFonts w:ascii="Times New Roman" w:hAnsi="Times New Roman" w:cs="Times New Roman"/>
          <w:sz w:val="24"/>
          <w:szCs w:val="24"/>
        </w:rPr>
        <w:t xml:space="preserve">USITHU </w:t>
      </w:r>
      <w:r w:rsidRPr="005F15C1">
        <w:rPr>
          <w:rFonts w:ascii="Times New Roman" w:hAnsi="Times New Roman" w:cs="Times New Roman"/>
          <w:sz w:val="24"/>
          <w:szCs w:val="24"/>
        </w:rPr>
        <w:t>J</w:t>
      </w:r>
    </w:p>
    <w:p w14:paraId="137880F3" w14:textId="0952844B"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HARARE,</w:t>
      </w:r>
      <w:r w:rsidR="00B10942" w:rsidRPr="005F15C1">
        <w:rPr>
          <w:rFonts w:ascii="Times New Roman" w:hAnsi="Times New Roman" w:cs="Times New Roman"/>
          <w:sz w:val="24"/>
          <w:szCs w:val="24"/>
        </w:rPr>
        <w:t xml:space="preserve"> </w:t>
      </w:r>
      <w:r w:rsidR="00377FCE" w:rsidRPr="005F15C1">
        <w:rPr>
          <w:rFonts w:ascii="Times New Roman" w:hAnsi="Times New Roman" w:cs="Times New Roman"/>
          <w:sz w:val="24"/>
          <w:szCs w:val="24"/>
        </w:rPr>
        <w:t xml:space="preserve">29 April 2021 </w:t>
      </w:r>
      <w:r w:rsidR="00441666" w:rsidRPr="005F15C1">
        <w:rPr>
          <w:rFonts w:ascii="Times New Roman" w:hAnsi="Times New Roman" w:cs="Times New Roman"/>
          <w:sz w:val="24"/>
          <w:szCs w:val="24"/>
        </w:rPr>
        <w:t xml:space="preserve">&amp; </w:t>
      </w:r>
      <w:r w:rsidR="00867A41">
        <w:rPr>
          <w:rFonts w:ascii="Times New Roman" w:hAnsi="Times New Roman" w:cs="Times New Roman"/>
          <w:sz w:val="24"/>
          <w:szCs w:val="24"/>
        </w:rPr>
        <w:t>3, 6 &amp; 20</w:t>
      </w:r>
      <w:r w:rsidR="00377FCE" w:rsidRPr="005F15C1">
        <w:rPr>
          <w:rFonts w:ascii="Times New Roman" w:hAnsi="Times New Roman" w:cs="Times New Roman"/>
          <w:sz w:val="24"/>
          <w:szCs w:val="24"/>
        </w:rPr>
        <w:t xml:space="preserve"> May 2021</w:t>
      </w:r>
    </w:p>
    <w:p w14:paraId="10F7B38F" w14:textId="77777777" w:rsidR="0000054D" w:rsidRPr="005F15C1" w:rsidRDefault="0000054D" w:rsidP="0000054D">
      <w:pPr>
        <w:spacing w:after="0"/>
        <w:rPr>
          <w:rFonts w:ascii="Times New Roman" w:hAnsi="Times New Roman" w:cs="Times New Roman"/>
          <w:sz w:val="24"/>
          <w:szCs w:val="24"/>
        </w:rPr>
      </w:pPr>
    </w:p>
    <w:p w14:paraId="49C04497" w14:textId="29AEF211" w:rsidR="0000054D" w:rsidRPr="005F15C1" w:rsidRDefault="0000054D" w:rsidP="0000054D">
      <w:pPr>
        <w:spacing w:after="0"/>
        <w:rPr>
          <w:rFonts w:ascii="Times New Roman" w:hAnsi="Times New Roman" w:cs="Times New Roman"/>
          <w:b/>
          <w:sz w:val="24"/>
          <w:szCs w:val="24"/>
        </w:rPr>
      </w:pPr>
      <w:r w:rsidRPr="005F15C1">
        <w:rPr>
          <w:rFonts w:ascii="Times New Roman" w:hAnsi="Times New Roman" w:cs="Times New Roman"/>
          <w:b/>
          <w:sz w:val="24"/>
          <w:szCs w:val="24"/>
        </w:rPr>
        <w:t>Urgent Chamber Application</w:t>
      </w:r>
      <w:r w:rsidR="006F2C9E" w:rsidRPr="005F15C1">
        <w:rPr>
          <w:rFonts w:ascii="Times New Roman" w:hAnsi="Times New Roman" w:cs="Times New Roman"/>
          <w:b/>
          <w:sz w:val="24"/>
          <w:szCs w:val="24"/>
        </w:rPr>
        <w:t xml:space="preserve">- Interdict </w:t>
      </w:r>
      <w:r w:rsidR="00441666" w:rsidRPr="005F15C1">
        <w:rPr>
          <w:rFonts w:ascii="Times New Roman" w:hAnsi="Times New Roman" w:cs="Times New Roman"/>
          <w:b/>
          <w:sz w:val="24"/>
          <w:szCs w:val="24"/>
        </w:rPr>
        <w:t xml:space="preserve"> </w:t>
      </w:r>
    </w:p>
    <w:p w14:paraId="7014435F" w14:textId="77777777" w:rsidR="0000054D" w:rsidRPr="005F15C1" w:rsidRDefault="0000054D" w:rsidP="0000054D">
      <w:pPr>
        <w:spacing w:after="0"/>
        <w:rPr>
          <w:rFonts w:ascii="Times New Roman" w:hAnsi="Times New Roman" w:cs="Times New Roman"/>
          <w:sz w:val="24"/>
          <w:szCs w:val="24"/>
        </w:rPr>
      </w:pPr>
    </w:p>
    <w:p w14:paraId="70DECA9A" w14:textId="18CEB54E" w:rsidR="0000054D" w:rsidRPr="005F15C1" w:rsidRDefault="006F2C9E" w:rsidP="00B10942">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 xml:space="preserve">Advocate </w:t>
      </w:r>
      <w:r w:rsidRPr="005F15C1">
        <w:rPr>
          <w:rFonts w:ascii="Times New Roman" w:hAnsi="Times New Roman" w:cs="Times New Roman"/>
          <w:i/>
          <w:sz w:val="24"/>
          <w:szCs w:val="24"/>
        </w:rPr>
        <w:t>R. Mabwe</w:t>
      </w:r>
      <w:r w:rsidR="00CC6961" w:rsidRPr="005F15C1">
        <w:rPr>
          <w:rFonts w:ascii="Times New Roman" w:hAnsi="Times New Roman" w:cs="Times New Roman"/>
          <w:i/>
          <w:sz w:val="24"/>
          <w:szCs w:val="24"/>
        </w:rPr>
        <w:t xml:space="preserve">, </w:t>
      </w:r>
      <w:r w:rsidR="0000054D" w:rsidRPr="005F15C1">
        <w:rPr>
          <w:rFonts w:ascii="Times New Roman" w:hAnsi="Times New Roman" w:cs="Times New Roman"/>
          <w:sz w:val="24"/>
          <w:szCs w:val="24"/>
        </w:rPr>
        <w:t>for the applicant</w:t>
      </w:r>
    </w:p>
    <w:p w14:paraId="2E0F6CC8" w14:textId="632CEABC" w:rsidR="0000054D" w:rsidRPr="005F15C1" w:rsidRDefault="006F2C9E" w:rsidP="00B10942">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 xml:space="preserve">Mr </w:t>
      </w:r>
      <w:r w:rsidRPr="005F15C1">
        <w:rPr>
          <w:rFonts w:ascii="Times New Roman" w:hAnsi="Times New Roman" w:cs="Times New Roman"/>
          <w:i/>
          <w:sz w:val="24"/>
          <w:szCs w:val="24"/>
        </w:rPr>
        <w:t>T. Chihuta</w:t>
      </w:r>
      <w:r w:rsidR="0000054D" w:rsidRPr="005F15C1">
        <w:rPr>
          <w:rFonts w:ascii="Times New Roman" w:hAnsi="Times New Roman" w:cs="Times New Roman"/>
          <w:sz w:val="24"/>
          <w:szCs w:val="24"/>
        </w:rPr>
        <w:t xml:space="preserve">, for the </w:t>
      </w:r>
      <w:r w:rsidR="00B10942" w:rsidRPr="005F15C1">
        <w:rPr>
          <w:rFonts w:ascii="Times New Roman" w:hAnsi="Times New Roman" w:cs="Times New Roman"/>
          <w:sz w:val="24"/>
          <w:szCs w:val="24"/>
        </w:rPr>
        <w:t>respondent</w:t>
      </w:r>
      <w:r w:rsidR="00B5385D" w:rsidRPr="005F15C1">
        <w:rPr>
          <w:rFonts w:ascii="Times New Roman" w:hAnsi="Times New Roman" w:cs="Times New Roman"/>
          <w:sz w:val="24"/>
          <w:szCs w:val="24"/>
        </w:rPr>
        <w:t>s</w:t>
      </w:r>
    </w:p>
    <w:p w14:paraId="039F4C7A" w14:textId="77777777" w:rsidR="00506B27" w:rsidRPr="005F15C1" w:rsidRDefault="00506B27" w:rsidP="00B10942">
      <w:pPr>
        <w:spacing w:after="0" w:line="240" w:lineRule="auto"/>
        <w:rPr>
          <w:rFonts w:ascii="Times New Roman" w:hAnsi="Times New Roman" w:cs="Times New Roman"/>
          <w:sz w:val="24"/>
          <w:szCs w:val="24"/>
        </w:rPr>
      </w:pPr>
    </w:p>
    <w:p w14:paraId="4C23F493" w14:textId="77777777" w:rsidR="002957F8" w:rsidRPr="005F15C1" w:rsidRDefault="002957F8" w:rsidP="002957F8">
      <w:pPr>
        <w:spacing w:after="0" w:line="360" w:lineRule="auto"/>
        <w:jc w:val="both"/>
        <w:rPr>
          <w:rFonts w:ascii="Times New Roman" w:hAnsi="Times New Roman" w:cs="Times New Roman"/>
          <w:sz w:val="24"/>
          <w:szCs w:val="24"/>
        </w:rPr>
      </w:pPr>
      <w:r w:rsidRPr="005F15C1">
        <w:rPr>
          <w:rFonts w:ascii="Times New Roman" w:hAnsi="Times New Roman" w:cs="Times New Roman"/>
          <w:b/>
          <w:sz w:val="24"/>
          <w:szCs w:val="24"/>
        </w:rPr>
        <w:t>MUSITHU J:</w:t>
      </w:r>
      <w:r w:rsidRPr="005F15C1">
        <w:rPr>
          <w:rFonts w:ascii="Times New Roman" w:hAnsi="Times New Roman" w:cs="Times New Roman"/>
          <w:sz w:val="24"/>
          <w:szCs w:val="24"/>
        </w:rPr>
        <w:t xml:space="preserve"> </w:t>
      </w:r>
    </w:p>
    <w:p w14:paraId="1A6A8864" w14:textId="77777777" w:rsidR="002957F8" w:rsidRPr="005F15C1" w:rsidRDefault="002957F8" w:rsidP="002957F8">
      <w:pPr>
        <w:spacing w:after="0" w:line="360" w:lineRule="auto"/>
        <w:jc w:val="both"/>
        <w:rPr>
          <w:rFonts w:ascii="Times New Roman" w:hAnsi="Times New Roman" w:cs="Times New Roman"/>
          <w:b/>
          <w:sz w:val="24"/>
          <w:szCs w:val="24"/>
        </w:rPr>
      </w:pPr>
      <w:r w:rsidRPr="005F15C1">
        <w:rPr>
          <w:rFonts w:ascii="Times New Roman" w:hAnsi="Times New Roman" w:cs="Times New Roman"/>
          <w:b/>
          <w:sz w:val="24"/>
          <w:szCs w:val="24"/>
        </w:rPr>
        <w:t xml:space="preserve">INTRODUCTION </w:t>
      </w:r>
    </w:p>
    <w:p w14:paraId="76306A1E" w14:textId="1ED0BD67" w:rsidR="00234150" w:rsidRPr="005F15C1" w:rsidRDefault="0000054D" w:rsidP="00313D0B">
      <w:pPr>
        <w:spacing w:after="0" w:line="360" w:lineRule="auto"/>
        <w:jc w:val="both"/>
        <w:rPr>
          <w:rFonts w:ascii="Times New Roman" w:hAnsi="Times New Roman" w:cs="Times New Roman"/>
          <w:sz w:val="24"/>
          <w:szCs w:val="24"/>
        </w:rPr>
      </w:pPr>
      <w:r w:rsidRPr="005F15C1">
        <w:rPr>
          <w:rFonts w:ascii="Times New Roman" w:hAnsi="Times New Roman" w:cs="Times New Roman"/>
          <w:sz w:val="24"/>
          <w:szCs w:val="24"/>
        </w:rPr>
        <w:tab/>
      </w:r>
      <w:r w:rsidR="002957F8" w:rsidRPr="005F15C1">
        <w:rPr>
          <w:rFonts w:ascii="Times New Roman" w:hAnsi="Times New Roman" w:cs="Times New Roman"/>
          <w:sz w:val="24"/>
          <w:szCs w:val="24"/>
        </w:rPr>
        <w:t>Th</w:t>
      </w:r>
      <w:r w:rsidR="0034576C" w:rsidRPr="005F15C1">
        <w:rPr>
          <w:rFonts w:ascii="Times New Roman" w:hAnsi="Times New Roman" w:cs="Times New Roman"/>
          <w:sz w:val="24"/>
          <w:szCs w:val="24"/>
        </w:rPr>
        <w:t>e</w:t>
      </w:r>
      <w:r w:rsidR="00640200" w:rsidRPr="005F15C1">
        <w:rPr>
          <w:rFonts w:ascii="Times New Roman" w:hAnsi="Times New Roman" w:cs="Times New Roman"/>
          <w:sz w:val="24"/>
          <w:szCs w:val="24"/>
        </w:rPr>
        <w:t xml:space="preserve"> applicant is </w:t>
      </w:r>
      <w:r w:rsidR="004C75A9">
        <w:rPr>
          <w:rFonts w:ascii="Times New Roman" w:hAnsi="Times New Roman" w:cs="Times New Roman"/>
          <w:sz w:val="24"/>
          <w:szCs w:val="24"/>
        </w:rPr>
        <w:t xml:space="preserve">a company duly </w:t>
      </w:r>
      <w:r w:rsidR="00640200" w:rsidRPr="005F15C1">
        <w:rPr>
          <w:rFonts w:ascii="Times New Roman" w:hAnsi="Times New Roman" w:cs="Times New Roman"/>
          <w:sz w:val="24"/>
          <w:szCs w:val="24"/>
        </w:rPr>
        <w:t>incorporated according to the laws of Zimbabwe. It specializes in electronics, solar and gas appliances. First, second and third respondents are ex-employees of the applicant. Upon leaving employment, first and second respondents founded the fourth respondent</w:t>
      </w:r>
      <w:r w:rsidR="00C02575" w:rsidRPr="005F15C1">
        <w:rPr>
          <w:rFonts w:ascii="Times New Roman" w:hAnsi="Times New Roman" w:cs="Times New Roman"/>
          <w:sz w:val="24"/>
          <w:szCs w:val="24"/>
        </w:rPr>
        <w:t>, whose line of business is more or less similar to that of the applicant.</w:t>
      </w:r>
      <w:r w:rsidR="002A4E8D">
        <w:rPr>
          <w:rFonts w:ascii="Times New Roman" w:hAnsi="Times New Roman" w:cs="Times New Roman"/>
          <w:sz w:val="24"/>
          <w:szCs w:val="24"/>
        </w:rPr>
        <w:t xml:space="preserve"> Fourth respondent was incorporated </w:t>
      </w:r>
      <w:r w:rsidR="00640200" w:rsidRPr="005F15C1">
        <w:rPr>
          <w:rFonts w:ascii="Times New Roman" w:hAnsi="Times New Roman" w:cs="Times New Roman"/>
          <w:sz w:val="24"/>
          <w:szCs w:val="24"/>
        </w:rPr>
        <w:t xml:space="preserve">according to the laws of Zimbabwe. </w:t>
      </w:r>
      <w:r w:rsidR="004C75A9">
        <w:rPr>
          <w:rFonts w:ascii="Times New Roman" w:hAnsi="Times New Roman" w:cs="Times New Roman"/>
          <w:sz w:val="24"/>
          <w:szCs w:val="24"/>
        </w:rPr>
        <w:t>The a</w:t>
      </w:r>
      <w:r w:rsidR="00313D0B" w:rsidRPr="005F15C1">
        <w:rPr>
          <w:rFonts w:ascii="Times New Roman" w:hAnsi="Times New Roman" w:cs="Times New Roman"/>
          <w:sz w:val="24"/>
          <w:szCs w:val="24"/>
        </w:rPr>
        <w:t xml:space="preserve">pplicant </w:t>
      </w:r>
      <w:r w:rsidR="004C75A9">
        <w:rPr>
          <w:rFonts w:ascii="Times New Roman" w:hAnsi="Times New Roman" w:cs="Times New Roman"/>
          <w:sz w:val="24"/>
          <w:szCs w:val="24"/>
        </w:rPr>
        <w:t xml:space="preserve">accuses respondents of </w:t>
      </w:r>
      <w:r w:rsidR="00313D0B" w:rsidRPr="005F15C1">
        <w:rPr>
          <w:rFonts w:ascii="Times New Roman" w:hAnsi="Times New Roman" w:cs="Times New Roman"/>
          <w:sz w:val="24"/>
          <w:szCs w:val="24"/>
        </w:rPr>
        <w:t xml:space="preserve">certain </w:t>
      </w:r>
      <w:r w:rsidR="004C75A9">
        <w:rPr>
          <w:rFonts w:ascii="Times New Roman" w:hAnsi="Times New Roman" w:cs="Times New Roman"/>
          <w:sz w:val="24"/>
          <w:szCs w:val="24"/>
        </w:rPr>
        <w:t xml:space="preserve">business </w:t>
      </w:r>
      <w:r w:rsidR="00313D0B" w:rsidRPr="005F15C1">
        <w:rPr>
          <w:rFonts w:ascii="Times New Roman" w:hAnsi="Times New Roman" w:cs="Times New Roman"/>
          <w:sz w:val="24"/>
          <w:szCs w:val="24"/>
        </w:rPr>
        <w:t xml:space="preserve">malpractices </w:t>
      </w:r>
      <w:r w:rsidR="004C75A9">
        <w:rPr>
          <w:rFonts w:ascii="Times New Roman" w:hAnsi="Times New Roman" w:cs="Times New Roman"/>
          <w:sz w:val="24"/>
          <w:szCs w:val="24"/>
        </w:rPr>
        <w:t>that it f</w:t>
      </w:r>
      <w:r w:rsidR="00733B2C">
        <w:rPr>
          <w:rFonts w:ascii="Times New Roman" w:hAnsi="Times New Roman" w:cs="Times New Roman"/>
          <w:sz w:val="24"/>
          <w:szCs w:val="24"/>
        </w:rPr>
        <w:t>inds synonymous</w:t>
      </w:r>
      <w:r w:rsidR="004C75A9">
        <w:rPr>
          <w:rFonts w:ascii="Times New Roman" w:hAnsi="Times New Roman" w:cs="Times New Roman"/>
          <w:sz w:val="24"/>
          <w:szCs w:val="24"/>
        </w:rPr>
        <w:t xml:space="preserve"> </w:t>
      </w:r>
      <w:r w:rsidR="00733B2C">
        <w:rPr>
          <w:rFonts w:ascii="Times New Roman" w:hAnsi="Times New Roman" w:cs="Times New Roman"/>
          <w:sz w:val="24"/>
          <w:szCs w:val="24"/>
        </w:rPr>
        <w:t xml:space="preserve">with </w:t>
      </w:r>
      <w:r w:rsidR="004C75A9">
        <w:rPr>
          <w:rFonts w:ascii="Times New Roman" w:hAnsi="Times New Roman" w:cs="Times New Roman"/>
          <w:sz w:val="24"/>
          <w:szCs w:val="24"/>
        </w:rPr>
        <w:t>unlawful competition and therefore a threat to its own business.</w:t>
      </w:r>
      <w:r w:rsidR="00313D0B" w:rsidRPr="005F15C1">
        <w:rPr>
          <w:rFonts w:ascii="Times New Roman" w:hAnsi="Times New Roman" w:cs="Times New Roman"/>
          <w:sz w:val="24"/>
          <w:szCs w:val="24"/>
        </w:rPr>
        <w:t xml:space="preserve"> For that </w:t>
      </w:r>
      <w:r w:rsidR="00FA5D56" w:rsidRPr="005F15C1">
        <w:rPr>
          <w:rFonts w:ascii="Times New Roman" w:hAnsi="Times New Roman" w:cs="Times New Roman"/>
          <w:sz w:val="24"/>
          <w:szCs w:val="24"/>
        </w:rPr>
        <w:t>reason,</w:t>
      </w:r>
      <w:r w:rsidR="00313D0B" w:rsidRPr="005F15C1">
        <w:rPr>
          <w:rFonts w:ascii="Times New Roman" w:hAnsi="Times New Roman" w:cs="Times New Roman"/>
          <w:sz w:val="24"/>
          <w:szCs w:val="24"/>
        </w:rPr>
        <w:t xml:space="preserve"> it </w:t>
      </w:r>
      <w:r w:rsidR="004C75A9">
        <w:rPr>
          <w:rFonts w:ascii="Times New Roman" w:hAnsi="Times New Roman" w:cs="Times New Roman"/>
          <w:sz w:val="24"/>
          <w:szCs w:val="24"/>
        </w:rPr>
        <w:t xml:space="preserve">approached this court </w:t>
      </w:r>
      <w:r w:rsidR="00733B2C">
        <w:rPr>
          <w:rFonts w:ascii="Times New Roman" w:hAnsi="Times New Roman" w:cs="Times New Roman"/>
          <w:sz w:val="24"/>
          <w:szCs w:val="24"/>
        </w:rPr>
        <w:t>seeking a</w:t>
      </w:r>
      <w:r w:rsidR="004C75A9">
        <w:rPr>
          <w:rFonts w:ascii="Times New Roman" w:hAnsi="Times New Roman" w:cs="Times New Roman"/>
          <w:sz w:val="24"/>
          <w:szCs w:val="24"/>
        </w:rPr>
        <w:t xml:space="preserve">n interdict </w:t>
      </w:r>
      <w:r w:rsidR="00313D0B" w:rsidRPr="005F15C1">
        <w:rPr>
          <w:rFonts w:ascii="Times New Roman" w:hAnsi="Times New Roman" w:cs="Times New Roman"/>
          <w:sz w:val="24"/>
          <w:szCs w:val="24"/>
        </w:rPr>
        <w:t>against the respondents</w:t>
      </w:r>
      <w:r w:rsidR="004C75A9">
        <w:rPr>
          <w:rFonts w:ascii="Times New Roman" w:hAnsi="Times New Roman" w:cs="Times New Roman"/>
          <w:sz w:val="24"/>
          <w:szCs w:val="24"/>
        </w:rPr>
        <w:t>. The relief sought reads as follows</w:t>
      </w:r>
      <w:r w:rsidR="00234150" w:rsidRPr="005F15C1">
        <w:rPr>
          <w:rFonts w:ascii="Times New Roman" w:hAnsi="Times New Roman" w:cs="Times New Roman"/>
          <w:sz w:val="24"/>
          <w:szCs w:val="24"/>
        </w:rPr>
        <w:t xml:space="preserve">: </w:t>
      </w:r>
    </w:p>
    <w:p w14:paraId="3A63E4C7" w14:textId="77777777" w:rsidR="00164780" w:rsidRPr="005F15C1" w:rsidRDefault="009E3A23" w:rsidP="00FA5D56">
      <w:pPr>
        <w:spacing w:after="0" w:line="240" w:lineRule="auto"/>
        <w:ind w:firstLine="720"/>
        <w:jc w:val="both"/>
        <w:rPr>
          <w:rFonts w:ascii="Times New Roman" w:hAnsi="Times New Roman" w:cs="Times New Roman"/>
          <w:b/>
          <w:u w:val="single"/>
        </w:rPr>
      </w:pPr>
      <w:r w:rsidRPr="005F15C1">
        <w:rPr>
          <w:rFonts w:ascii="Times New Roman" w:hAnsi="Times New Roman" w:cs="Times New Roman"/>
        </w:rPr>
        <w:t>“</w:t>
      </w:r>
      <w:r w:rsidR="00164780" w:rsidRPr="005F15C1">
        <w:rPr>
          <w:rFonts w:ascii="Times New Roman" w:hAnsi="Times New Roman" w:cs="Times New Roman"/>
          <w:b/>
        </w:rPr>
        <w:t xml:space="preserve">TERMS OF </w:t>
      </w:r>
      <w:r w:rsidR="00CD6B9E" w:rsidRPr="005F15C1">
        <w:rPr>
          <w:rFonts w:ascii="Times New Roman" w:hAnsi="Times New Roman" w:cs="Times New Roman"/>
          <w:b/>
        </w:rPr>
        <w:t xml:space="preserve">THE FINAL </w:t>
      </w:r>
      <w:r w:rsidR="00B808F8" w:rsidRPr="005F15C1">
        <w:rPr>
          <w:rFonts w:ascii="Times New Roman" w:hAnsi="Times New Roman" w:cs="Times New Roman"/>
          <w:b/>
        </w:rPr>
        <w:t>ORDER</w:t>
      </w:r>
      <w:r w:rsidR="00CD6B9E" w:rsidRPr="005F15C1">
        <w:rPr>
          <w:rFonts w:ascii="Times New Roman" w:hAnsi="Times New Roman" w:cs="Times New Roman"/>
          <w:b/>
          <w:u w:val="single"/>
        </w:rPr>
        <w:t xml:space="preserve"> </w:t>
      </w:r>
    </w:p>
    <w:p w14:paraId="254C8514" w14:textId="01381AE8" w:rsidR="00164780" w:rsidRPr="005F15C1" w:rsidRDefault="002957F8" w:rsidP="00FA5D56">
      <w:pPr>
        <w:spacing w:after="0" w:line="240" w:lineRule="auto"/>
        <w:ind w:left="720"/>
        <w:jc w:val="both"/>
        <w:rPr>
          <w:rFonts w:ascii="Times New Roman" w:hAnsi="Times New Roman" w:cs="Times New Roman"/>
        </w:rPr>
      </w:pPr>
      <w:r w:rsidRPr="005F15C1">
        <w:rPr>
          <w:rFonts w:ascii="Times New Roman" w:hAnsi="Times New Roman" w:cs="Times New Roman"/>
        </w:rPr>
        <w:t>That you show cause to th</w:t>
      </w:r>
      <w:r w:rsidR="00313D0B" w:rsidRPr="005F15C1">
        <w:rPr>
          <w:rFonts w:ascii="Times New Roman" w:hAnsi="Times New Roman" w:cs="Times New Roman"/>
        </w:rPr>
        <w:t xml:space="preserve">is </w:t>
      </w:r>
      <w:r w:rsidRPr="005F15C1">
        <w:rPr>
          <w:rFonts w:ascii="Times New Roman" w:hAnsi="Times New Roman" w:cs="Times New Roman"/>
        </w:rPr>
        <w:t>Honourable Court why a final order should not be made in the following terms</w:t>
      </w:r>
      <w:r w:rsidR="00313D0B" w:rsidRPr="005F15C1">
        <w:rPr>
          <w:rFonts w:ascii="Times New Roman" w:hAnsi="Times New Roman" w:cs="Times New Roman"/>
        </w:rPr>
        <w:t>:</w:t>
      </w:r>
    </w:p>
    <w:p w14:paraId="4F787052" w14:textId="45EF2CB0" w:rsidR="00313D0B" w:rsidRPr="005F15C1" w:rsidRDefault="00FA5D56" w:rsidP="002957F8">
      <w:pPr>
        <w:pStyle w:val="ListParagraph"/>
        <w:numPr>
          <w:ilvl w:val="0"/>
          <w:numId w:val="3"/>
        </w:numPr>
        <w:spacing w:after="0" w:line="240" w:lineRule="auto"/>
        <w:ind w:hanging="294"/>
        <w:jc w:val="both"/>
        <w:rPr>
          <w:rFonts w:ascii="Times New Roman" w:hAnsi="Times New Roman" w:cs="Times New Roman"/>
        </w:rPr>
      </w:pPr>
      <w:r>
        <w:rPr>
          <w:rFonts w:ascii="Times New Roman" w:hAnsi="Times New Roman" w:cs="Times New Roman"/>
        </w:rPr>
        <w:t>It is hereby declared that the first, second, third and fourth r</w:t>
      </w:r>
      <w:r w:rsidR="00313D0B" w:rsidRPr="005F15C1">
        <w:rPr>
          <w:rFonts w:ascii="Times New Roman" w:hAnsi="Times New Roman" w:cs="Times New Roman"/>
        </w:rPr>
        <w:t>espondents engaged in un</w:t>
      </w:r>
      <w:r>
        <w:rPr>
          <w:rFonts w:ascii="Times New Roman" w:hAnsi="Times New Roman" w:cs="Times New Roman"/>
        </w:rPr>
        <w:t>lawful competition against the a</w:t>
      </w:r>
      <w:r w:rsidR="00313D0B" w:rsidRPr="005F15C1">
        <w:rPr>
          <w:rFonts w:ascii="Times New Roman" w:hAnsi="Times New Roman" w:cs="Times New Roman"/>
        </w:rPr>
        <w:t>pplicant.</w:t>
      </w:r>
    </w:p>
    <w:p w14:paraId="2806A6C7" w14:textId="0AAD47F3" w:rsidR="00B82F32" w:rsidRPr="005F15C1" w:rsidRDefault="00313D0B" w:rsidP="002957F8">
      <w:pPr>
        <w:pStyle w:val="ListParagraph"/>
        <w:numPr>
          <w:ilvl w:val="0"/>
          <w:numId w:val="3"/>
        </w:numPr>
        <w:spacing w:after="0" w:line="240" w:lineRule="auto"/>
        <w:ind w:hanging="294"/>
        <w:jc w:val="both"/>
        <w:rPr>
          <w:rFonts w:ascii="Times New Roman" w:hAnsi="Times New Roman" w:cs="Times New Roman"/>
        </w:rPr>
      </w:pPr>
      <w:r w:rsidRPr="005F15C1">
        <w:rPr>
          <w:rFonts w:ascii="Times New Roman" w:hAnsi="Times New Roman" w:cs="Times New Roman"/>
        </w:rPr>
        <w:t>By reason of the unlawful c</w:t>
      </w:r>
      <w:r w:rsidR="00FA5D56">
        <w:rPr>
          <w:rFonts w:ascii="Times New Roman" w:hAnsi="Times New Roman" w:cs="Times New Roman"/>
        </w:rPr>
        <w:t>ompetition aforementioned, the a</w:t>
      </w:r>
      <w:r w:rsidRPr="005F15C1">
        <w:rPr>
          <w:rFonts w:ascii="Times New Roman" w:hAnsi="Times New Roman" w:cs="Times New Roman"/>
        </w:rPr>
        <w:t xml:space="preserve">pplicant has sustained loss for which the </w:t>
      </w:r>
      <w:r w:rsidR="00FA5D56">
        <w:rPr>
          <w:rFonts w:ascii="Times New Roman" w:hAnsi="Times New Roman" w:cs="Times New Roman"/>
        </w:rPr>
        <w:t>r</w:t>
      </w:r>
      <w:r w:rsidR="003627BD" w:rsidRPr="005F15C1">
        <w:rPr>
          <w:rFonts w:ascii="Times New Roman" w:hAnsi="Times New Roman" w:cs="Times New Roman"/>
        </w:rPr>
        <w:t>espondents</w:t>
      </w:r>
      <w:r w:rsidR="00B82F32" w:rsidRPr="005F15C1">
        <w:rPr>
          <w:rFonts w:ascii="Times New Roman" w:hAnsi="Times New Roman" w:cs="Times New Roman"/>
        </w:rPr>
        <w:t xml:space="preserve"> are liable – upon quantification of said loss by a competent court – to compensate the Applicant.</w:t>
      </w:r>
    </w:p>
    <w:p w14:paraId="7B5FE45F" w14:textId="6D238483" w:rsidR="00B82F32" w:rsidRPr="005F15C1" w:rsidRDefault="00FA5D56" w:rsidP="002957F8">
      <w:pPr>
        <w:pStyle w:val="ListParagraph"/>
        <w:numPr>
          <w:ilvl w:val="0"/>
          <w:numId w:val="3"/>
        </w:numPr>
        <w:spacing w:after="0" w:line="240" w:lineRule="auto"/>
        <w:ind w:hanging="294"/>
        <w:jc w:val="both"/>
        <w:rPr>
          <w:rFonts w:ascii="Times New Roman" w:hAnsi="Times New Roman" w:cs="Times New Roman"/>
        </w:rPr>
      </w:pPr>
      <w:r>
        <w:rPr>
          <w:rFonts w:ascii="Times New Roman" w:hAnsi="Times New Roman" w:cs="Times New Roman"/>
        </w:rPr>
        <w:lastRenderedPageBreak/>
        <w:t>The r</w:t>
      </w:r>
      <w:r w:rsidR="00B82F32" w:rsidRPr="005F15C1">
        <w:rPr>
          <w:rFonts w:ascii="Times New Roman" w:hAnsi="Times New Roman" w:cs="Times New Roman"/>
        </w:rPr>
        <w:t>espondents be and are hereby ordered to pay costs of suit on a legal practitioner client scale jointly and severally the one paying the other to be absolved.</w:t>
      </w:r>
    </w:p>
    <w:p w14:paraId="43860B81" w14:textId="33FAA42B" w:rsidR="000C48D8" w:rsidRPr="005F15C1" w:rsidRDefault="000C48D8" w:rsidP="00FA5D56">
      <w:pPr>
        <w:spacing w:after="0" w:line="240" w:lineRule="auto"/>
        <w:jc w:val="both"/>
        <w:rPr>
          <w:rFonts w:ascii="Times New Roman" w:hAnsi="Times New Roman" w:cs="Times New Roman"/>
        </w:rPr>
      </w:pPr>
    </w:p>
    <w:p w14:paraId="76C0CC4E" w14:textId="388409E1" w:rsidR="00164780" w:rsidRPr="005F15C1" w:rsidRDefault="000C48D8" w:rsidP="00FA5D56">
      <w:pPr>
        <w:spacing w:after="0" w:line="240" w:lineRule="auto"/>
        <w:ind w:left="294" w:firstLine="720"/>
        <w:jc w:val="both"/>
        <w:rPr>
          <w:rFonts w:ascii="Times New Roman" w:hAnsi="Times New Roman" w:cs="Times New Roman"/>
          <w:b/>
        </w:rPr>
      </w:pPr>
      <w:r w:rsidRPr="005F15C1">
        <w:rPr>
          <w:rFonts w:ascii="Times New Roman" w:hAnsi="Times New Roman" w:cs="Times New Roman"/>
          <w:b/>
        </w:rPr>
        <w:t xml:space="preserve">INTERIM RELIEF </w:t>
      </w:r>
    </w:p>
    <w:p w14:paraId="4C56276D" w14:textId="616A77A8" w:rsidR="00B82F32" w:rsidRPr="005F15C1" w:rsidRDefault="00E458D3" w:rsidP="00FA5D56">
      <w:pPr>
        <w:spacing w:after="0" w:line="240" w:lineRule="auto"/>
        <w:ind w:left="294" w:firstLine="720"/>
        <w:jc w:val="both"/>
        <w:rPr>
          <w:rFonts w:ascii="Times New Roman" w:hAnsi="Times New Roman" w:cs="Times New Roman"/>
        </w:rPr>
      </w:pPr>
      <w:r w:rsidRPr="005F15C1">
        <w:rPr>
          <w:rFonts w:ascii="Times New Roman" w:hAnsi="Times New Roman" w:cs="Times New Roman"/>
        </w:rPr>
        <w:t>P</w:t>
      </w:r>
      <w:r w:rsidR="00B82F32" w:rsidRPr="005F15C1">
        <w:rPr>
          <w:rFonts w:ascii="Times New Roman" w:hAnsi="Times New Roman" w:cs="Times New Roman"/>
        </w:rPr>
        <w:t xml:space="preserve">ending </w:t>
      </w:r>
      <w:r w:rsidR="005A0A76" w:rsidRPr="005F15C1">
        <w:rPr>
          <w:rFonts w:ascii="Times New Roman" w:hAnsi="Times New Roman" w:cs="Times New Roman"/>
        </w:rPr>
        <w:t>finalization of this matter</w:t>
      </w:r>
      <w:r w:rsidR="00B82F32" w:rsidRPr="005F15C1">
        <w:rPr>
          <w:rFonts w:ascii="Times New Roman" w:hAnsi="Times New Roman" w:cs="Times New Roman"/>
        </w:rPr>
        <w:t xml:space="preserve"> an interim order is hereby granted in the following terms;</w:t>
      </w:r>
    </w:p>
    <w:p w14:paraId="587BEC9A" w14:textId="77777777" w:rsidR="00B82F32" w:rsidRPr="005F15C1" w:rsidRDefault="00B82F32" w:rsidP="00B82F32">
      <w:pPr>
        <w:spacing w:after="0" w:line="240" w:lineRule="auto"/>
        <w:ind w:firstLine="360"/>
        <w:jc w:val="both"/>
        <w:rPr>
          <w:rFonts w:ascii="Times New Roman" w:hAnsi="Times New Roman" w:cs="Times New Roman"/>
        </w:rPr>
      </w:pPr>
    </w:p>
    <w:p w14:paraId="2530ACA2" w14:textId="575B90C7" w:rsidR="00B82F32" w:rsidRPr="005F15C1" w:rsidRDefault="00B82F32" w:rsidP="00FA5D56">
      <w:pPr>
        <w:spacing w:after="0" w:line="240" w:lineRule="auto"/>
        <w:ind w:left="294" w:firstLine="720"/>
        <w:jc w:val="both"/>
        <w:rPr>
          <w:rFonts w:ascii="Times New Roman" w:hAnsi="Times New Roman" w:cs="Times New Roman"/>
          <w:b/>
        </w:rPr>
      </w:pPr>
      <w:r w:rsidRPr="005F15C1">
        <w:rPr>
          <w:rFonts w:ascii="Times New Roman" w:hAnsi="Times New Roman" w:cs="Times New Roman"/>
          <w:b/>
        </w:rPr>
        <w:t>IT IS ORDERED THAT:</w:t>
      </w:r>
    </w:p>
    <w:p w14:paraId="5D6AB5C2" w14:textId="5E4B0D50" w:rsidR="00164780" w:rsidRPr="005F15C1" w:rsidRDefault="00B82F32" w:rsidP="00B82F32">
      <w:pPr>
        <w:pStyle w:val="ListParagraph"/>
        <w:numPr>
          <w:ilvl w:val="0"/>
          <w:numId w:val="4"/>
        </w:numPr>
        <w:spacing w:after="0" w:line="240" w:lineRule="auto"/>
        <w:jc w:val="both"/>
        <w:rPr>
          <w:rFonts w:ascii="Times New Roman" w:hAnsi="Times New Roman" w:cs="Times New Roman"/>
        </w:rPr>
      </w:pPr>
      <w:r w:rsidRPr="005F15C1">
        <w:rPr>
          <w:rFonts w:ascii="Times New Roman" w:hAnsi="Times New Roman" w:cs="Times New Roman"/>
        </w:rPr>
        <w:t xml:space="preserve">Pending finalisation of the case under HC 1688/21 the Respondents be and are hereby interdicted </w:t>
      </w:r>
      <w:r w:rsidR="00FA5D56" w:rsidRPr="005F15C1">
        <w:rPr>
          <w:rFonts w:ascii="Times New Roman" w:hAnsi="Times New Roman" w:cs="Times New Roman"/>
        </w:rPr>
        <w:t>from: -</w:t>
      </w:r>
    </w:p>
    <w:p w14:paraId="05BE9756" w14:textId="77777777" w:rsidR="00B82F32" w:rsidRPr="005F15C1" w:rsidRDefault="00B82F32" w:rsidP="00B82F32">
      <w:pPr>
        <w:pStyle w:val="ListParagraph"/>
        <w:numPr>
          <w:ilvl w:val="1"/>
          <w:numId w:val="4"/>
        </w:numPr>
        <w:spacing w:after="0" w:line="240" w:lineRule="auto"/>
        <w:jc w:val="both"/>
        <w:rPr>
          <w:rFonts w:ascii="Times New Roman" w:hAnsi="Times New Roman" w:cs="Times New Roman"/>
        </w:rPr>
      </w:pPr>
      <w:r w:rsidRPr="005F15C1">
        <w:rPr>
          <w:rFonts w:ascii="Times New Roman" w:hAnsi="Times New Roman" w:cs="Times New Roman"/>
        </w:rPr>
        <w:t>Passing off their business, goods and wares as those of the Plaintiff;</w:t>
      </w:r>
    </w:p>
    <w:p w14:paraId="6F1560E2" w14:textId="77777777" w:rsidR="00B82F32" w:rsidRPr="005F15C1" w:rsidRDefault="00B82F32" w:rsidP="00B82F32">
      <w:pPr>
        <w:pStyle w:val="ListParagraph"/>
        <w:numPr>
          <w:ilvl w:val="1"/>
          <w:numId w:val="4"/>
        </w:numPr>
        <w:spacing w:after="0" w:line="240" w:lineRule="auto"/>
        <w:jc w:val="both"/>
        <w:rPr>
          <w:rFonts w:ascii="Times New Roman" w:hAnsi="Times New Roman" w:cs="Times New Roman"/>
        </w:rPr>
      </w:pPr>
      <w:r w:rsidRPr="005F15C1">
        <w:rPr>
          <w:rFonts w:ascii="Times New Roman" w:hAnsi="Times New Roman" w:cs="Times New Roman"/>
        </w:rPr>
        <w:t>Diverting the Plaintiff’s business and clients to the Fourth Respondent and or any other entity served promoted, controlled or otherwise advanced by the First, Second and Third Defendants;</w:t>
      </w:r>
    </w:p>
    <w:p w14:paraId="08443662" w14:textId="1BE35E1B" w:rsidR="003627BD" w:rsidRPr="005F15C1" w:rsidRDefault="003627BD" w:rsidP="00B82F32">
      <w:pPr>
        <w:pStyle w:val="ListParagraph"/>
        <w:numPr>
          <w:ilvl w:val="1"/>
          <w:numId w:val="4"/>
        </w:numPr>
        <w:spacing w:after="0" w:line="240" w:lineRule="auto"/>
        <w:jc w:val="both"/>
        <w:rPr>
          <w:rFonts w:ascii="Times New Roman" w:hAnsi="Times New Roman" w:cs="Times New Roman"/>
        </w:rPr>
      </w:pPr>
      <w:r w:rsidRPr="005F15C1">
        <w:rPr>
          <w:rFonts w:ascii="Times New Roman" w:hAnsi="Times New Roman" w:cs="Times New Roman"/>
        </w:rPr>
        <w:t>Plagarising the Plaintiff’s forms, systems and all intellectual property;</w:t>
      </w:r>
    </w:p>
    <w:p w14:paraId="501ED685" w14:textId="537170A9" w:rsidR="003627BD" w:rsidRPr="005F15C1" w:rsidRDefault="003627BD" w:rsidP="00B82F32">
      <w:pPr>
        <w:pStyle w:val="ListParagraph"/>
        <w:numPr>
          <w:ilvl w:val="1"/>
          <w:numId w:val="4"/>
        </w:numPr>
        <w:spacing w:after="0" w:line="240" w:lineRule="auto"/>
        <w:jc w:val="both"/>
        <w:rPr>
          <w:rFonts w:ascii="Times New Roman" w:hAnsi="Times New Roman" w:cs="Times New Roman"/>
        </w:rPr>
      </w:pPr>
      <w:r w:rsidRPr="005F15C1">
        <w:rPr>
          <w:rFonts w:ascii="Times New Roman" w:hAnsi="Times New Roman" w:cs="Times New Roman"/>
        </w:rPr>
        <w:t>Misleading the Plaintiff’s financial partners into providing funding to the Defendants’ business;</w:t>
      </w:r>
    </w:p>
    <w:p w14:paraId="45692EB4" w14:textId="77777777" w:rsidR="003627BD" w:rsidRPr="005F15C1" w:rsidRDefault="003627BD" w:rsidP="00B82F32">
      <w:pPr>
        <w:pStyle w:val="ListParagraph"/>
        <w:numPr>
          <w:ilvl w:val="1"/>
          <w:numId w:val="4"/>
        </w:numPr>
        <w:spacing w:after="0" w:line="240" w:lineRule="auto"/>
        <w:jc w:val="both"/>
        <w:rPr>
          <w:rFonts w:ascii="Times New Roman" w:hAnsi="Times New Roman" w:cs="Times New Roman"/>
        </w:rPr>
      </w:pPr>
      <w:r w:rsidRPr="005F15C1">
        <w:rPr>
          <w:rFonts w:ascii="Times New Roman" w:hAnsi="Times New Roman" w:cs="Times New Roman"/>
        </w:rPr>
        <w:t>Using the Plaintiff’s documents, branded apparel and branded motor vehicles to advance the Fourth Defendant’s business.</w:t>
      </w:r>
    </w:p>
    <w:p w14:paraId="5A0012E4" w14:textId="77777777" w:rsidR="003627BD" w:rsidRPr="005F15C1" w:rsidRDefault="003627BD" w:rsidP="003627BD">
      <w:pPr>
        <w:pStyle w:val="ListParagraph"/>
        <w:spacing w:after="0" w:line="240" w:lineRule="auto"/>
        <w:jc w:val="both"/>
        <w:rPr>
          <w:rFonts w:ascii="Times New Roman" w:hAnsi="Times New Roman" w:cs="Times New Roman"/>
        </w:rPr>
      </w:pPr>
    </w:p>
    <w:p w14:paraId="4FE18D51" w14:textId="78294408" w:rsidR="003627BD" w:rsidRPr="005F15C1" w:rsidRDefault="003627BD" w:rsidP="00FA5D56">
      <w:pPr>
        <w:spacing w:after="0" w:line="240" w:lineRule="auto"/>
        <w:ind w:left="294" w:firstLine="720"/>
        <w:jc w:val="both"/>
        <w:rPr>
          <w:rFonts w:ascii="Times New Roman" w:hAnsi="Times New Roman" w:cs="Times New Roman"/>
          <w:b/>
          <w:i/>
        </w:rPr>
      </w:pPr>
      <w:r w:rsidRPr="005F15C1">
        <w:rPr>
          <w:rFonts w:ascii="Times New Roman" w:hAnsi="Times New Roman" w:cs="Times New Roman"/>
          <w:b/>
          <w:i/>
        </w:rPr>
        <w:t>SERVICE OF PROVISIONAL ORDER</w:t>
      </w:r>
    </w:p>
    <w:p w14:paraId="724D3E73" w14:textId="0EC38585" w:rsidR="00CA08A1" w:rsidRPr="005F15C1" w:rsidRDefault="003627BD" w:rsidP="00FA5D56">
      <w:pPr>
        <w:spacing w:line="240" w:lineRule="auto"/>
        <w:ind w:left="1014"/>
        <w:jc w:val="both"/>
        <w:rPr>
          <w:rFonts w:ascii="Times New Roman" w:hAnsi="Times New Roman" w:cs="Times New Roman"/>
        </w:rPr>
      </w:pPr>
      <w:r w:rsidRPr="005F15C1">
        <w:rPr>
          <w:rFonts w:ascii="Times New Roman" w:hAnsi="Times New Roman" w:cs="Times New Roman"/>
        </w:rPr>
        <w:t>This Order may be served on the Respondents by the Applicant, Applicant’s legal practitioners, or any attested member of the Zimbabwe Republic Police</w:t>
      </w:r>
      <w:r w:rsidR="00850D97" w:rsidRPr="005F15C1">
        <w:rPr>
          <w:rFonts w:ascii="Times New Roman" w:hAnsi="Times New Roman" w:cs="Times New Roman"/>
        </w:rPr>
        <w:t>”</w:t>
      </w:r>
    </w:p>
    <w:p w14:paraId="5B172457" w14:textId="5A137BF5" w:rsidR="00421A5C" w:rsidRPr="005F15C1" w:rsidRDefault="003627BD" w:rsidP="00421A5C">
      <w:pPr>
        <w:spacing w:after="0" w:line="360" w:lineRule="auto"/>
        <w:jc w:val="both"/>
        <w:rPr>
          <w:rFonts w:ascii="Times New Roman" w:hAnsi="Times New Roman" w:cs="Times New Roman"/>
          <w:sz w:val="24"/>
          <w:szCs w:val="24"/>
        </w:rPr>
      </w:pPr>
      <w:r w:rsidRPr="005F15C1">
        <w:rPr>
          <w:rFonts w:ascii="Times New Roman" w:hAnsi="Times New Roman" w:cs="Times New Roman"/>
          <w:sz w:val="24"/>
          <w:szCs w:val="24"/>
        </w:rPr>
        <w:tab/>
        <w:t xml:space="preserve">The matter was set down for hearing on 29 April 2021. Opposing affidavits </w:t>
      </w:r>
      <w:r w:rsidR="00C02575" w:rsidRPr="005F15C1">
        <w:rPr>
          <w:rFonts w:ascii="Times New Roman" w:hAnsi="Times New Roman" w:cs="Times New Roman"/>
          <w:sz w:val="24"/>
          <w:szCs w:val="24"/>
        </w:rPr>
        <w:t xml:space="preserve">were </w:t>
      </w:r>
      <w:r w:rsidRPr="005F15C1">
        <w:rPr>
          <w:rFonts w:ascii="Times New Roman" w:hAnsi="Times New Roman" w:cs="Times New Roman"/>
          <w:sz w:val="24"/>
          <w:szCs w:val="24"/>
        </w:rPr>
        <w:t xml:space="preserve">filed on behalf of </w:t>
      </w:r>
      <w:r w:rsidR="004C75A9">
        <w:rPr>
          <w:rFonts w:ascii="Times New Roman" w:hAnsi="Times New Roman" w:cs="Times New Roman"/>
          <w:sz w:val="24"/>
          <w:szCs w:val="24"/>
        </w:rPr>
        <w:t xml:space="preserve">all </w:t>
      </w:r>
      <w:r w:rsidRPr="005F15C1">
        <w:rPr>
          <w:rFonts w:ascii="Times New Roman" w:hAnsi="Times New Roman" w:cs="Times New Roman"/>
          <w:sz w:val="24"/>
          <w:szCs w:val="24"/>
        </w:rPr>
        <w:t xml:space="preserve">the respondents prior to the hearing. </w:t>
      </w:r>
      <w:r w:rsidR="0090275D" w:rsidRPr="005F15C1">
        <w:rPr>
          <w:rFonts w:ascii="Times New Roman" w:hAnsi="Times New Roman" w:cs="Times New Roman"/>
          <w:sz w:val="24"/>
          <w:szCs w:val="24"/>
        </w:rPr>
        <w:t xml:space="preserve">At the hearing, the applicant withdrew </w:t>
      </w:r>
      <w:r w:rsidR="004C75A9">
        <w:rPr>
          <w:rFonts w:ascii="Times New Roman" w:hAnsi="Times New Roman" w:cs="Times New Roman"/>
          <w:sz w:val="24"/>
          <w:szCs w:val="24"/>
        </w:rPr>
        <w:t xml:space="preserve">its </w:t>
      </w:r>
      <w:r w:rsidR="0090275D" w:rsidRPr="005F15C1">
        <w:rPr>
          <w:rFonts w:ascii="Times New Roman" w:hAnsi="Times New Roman" w:cs="Times New Roman"/>
          <w:sz w:val="24"/>
          <w:szCs w:val="24"/>
        </w:rPr>
        <w:t>application as against the third respondent, and sought a postponement of the matter to 3 May 2021 to enable it</w:t>
      </w:r>
      <w:r w:rsidR="004C75A9">
        <w:rPr>
          <w:rFonts w:ascii="Times New Roman" w:hAnsi="Times New Roman" w:cs="Times New Roman"/>
          <w:sz w:val="24"/>
          <w:szCs w:val="24"/>
        </w:rPr>
        <w:t xml:space="preserve">s counsel </w:t>
      </w:r>
      <w:r w:rsidR="0090275D" w:rsidRPr="005F15C1">
        <w:rPr>
          <w:rFonts w:ascii="Times New Roman" w:hAnsi="Times New Roman" w:cs="Times New Roman"/>
          <w:sz w:val="24"/>
          <w:szCs w:val="24"/>
        </w:rPr>
        <w:t xml:space="preserve">to consider </w:t>
      </w:r>
      <w:r w:rsidR="004C75A9">
        <w:rPr>
          <w:rFonts w:ascii="Times New Roman" w:hAnsi="Times New Roman" w:cs="Times New Roman"/>
          <w:sz w:val="24"/>
          <w:szCs w:val="24"/>
        </w:rPr>
        <w:t xml:space="preserve">the remaining </w:t>
      </w:r>
      <w:r w:rsidR="0090275D" w:rsidRPr="005F15C1">
        <w:rPr>
          <w:rFonts w:ascii="Times New Roman" w:hAnsi="Times New Roman" w:cs="Times New Roman"/>
          <w:sz w:val="24"/>
          <w:szCs w:val="24"/>
        </w:rPr>
        <w:t xml:space="preserve">respondents’ notice of opposition. On 3 May 2021, Ms </w:t>
      </w:r>
      <w:r w:rsidR="0090275D" w:rsidRPr="005F15C1">
        <w:rPr>
          <w:rFonts w:ascii="Times New Roman" w:hAnsi="Times New Roman" w:cs="Times New Roman"/>
          <w:i/>
          <w:sz w:val="24"/>
          <w:szCs w:val="24"/>
        </w:rPr>
        <w:t xml:space="preserve">Mabwe </w:t>
      </w:r>
      <w:r w:rsidR="0090275D" w:rsidRPr="005F15C1">
        <w:rPr>
          <w:rFonts w:ascii="Times New Roman" w:hAnsi="Times New Roman" w:cs="Times New Roman"/>
          <w:sz w:val="24"/>
          <w:szCs w:val="24"/>
        </w:rPr>
        <w:t xml:space="preserve">appearing </w:t>
      </w:r>
      <w:r w:rsidR="00421A5C" w:rsidRPr="005F15C1">
        <w:rPr>
          <w:rFonts w:ascii="Times New Roman" w:hAnsi="Times New Roman" w:cs="Times New Roman"/>
          <w:sz w:val="24"/>
          <w:szCs w:val="24"/>
        </w:rPr>
        <w:t xml:space="preserve">for the applicant </w:t>
      </w:r>
      <w:r w:rsidR="004C75A9">
        <w:rPr>
          <w:rFonts w:ascii="Times New Roman" w:hAnsi="Times New Roman" w:cs="Times New Roman"/>
          <w:sz w:val="24"/>
          <w:szCs w:val="24"/>
        </w:rPr>
        <w:t xml:space="preserve">informed </w:t>
      </w:r>
      <w:r w:rsidR="0090275D" w:rsidRPr="005F15C1">
        <w:rPr>
          <w:rFonts w:ascii="Times New Roman" w:hAnsi="Times New Roman" w:cs="Times New Roman"/>
          <w:sz w:val="24"/>
          <w:szCs w:val="24"/>
        </w:rPr>
        <w:t xml:space="preserve">the court that applicant was abandoning </w:t>
      </w:r>
      <w:r w:rsidR="00384F1B">
        <w:rPr>
          <w:rFonts w:ascii="Times New Roman" w:hAnsi="Times New Roman" w:cs="Times New Roman"/>
          <w:sz w:val="24"/>
          <w:szCs w:val="24"/>
        </w:rPr>
        <w:t xml:space="preserve">part of its claim which was </w:t>
      </w:r>
      <w:r w:rsidR="0090275D" w:rsidRPr="005F15C1">
        <w:rPr>
          <w:rFonts w:ascii="Times New Roman" w:hAnsi="Times New Roman" w:cs="Times New Roman"/>
          <w:sz w:val="24"/>
          <w:szCs w:val="24"/>
        </w:rPr>
        <w:t xml:space="preserve">based on allegations of unlawful competition or restraint of trade. </w:t>
      </w:r>
      <w:r w:rsidR="00DE3DDC" w:rsidRPr="005F15C1">
        <w:rPr>
          <w:rFonts w:ascii="Times New Roman" w:hAnsi="Times New Roman" w:cs="Times New Roman"/>
          <w:sz w:val="24"/>
          <w:szCs w:val="24"/>
        </w:rPr>
        <w:t xml:space="preserve">That significantly reduced the </w:t>
      </w:r>
      <w:r w:rsidR="00C46FBC" w:rsidRPr="005F15C1">
        <w:rPr>
          <w:rFonts w:ascii="Times New Roman" w:hAnsi="Times New Roman" w:cs="Times New Roman"/>
          <w:sz w:val="24"/>
          <w:szCs w:val="24"/>
        </w:rPr>
        <w:t xml:space="preserve">disputable </w:t>
      </w:r>
      <w:r w:rsidR="00384F1B">
        <w:rPr>
          <w:rFonts w:ascii="Times New Roman" w:hAnsi="Times New Roman" w:cs="Times New Roman"/>
          <w:sz w:val="24"/>
          <w:szCs w:val="24"/>
        </w:rPr>
        <w:t>issues</w:t>
      </w:r>
      <w:r w:rsidR="00C46FBC" w:rsidRPr="005F15C1">
        <w:rPr>
          <w:rFonts w:ascii="Times New Roman" w:hAnsi="Times New Roman" w:cs="Times New Roman"/>
          <w:sz w:val="24"/>
          <w:szCs w:val="24"/>
        </w:rPr>
        <w:t xml:space="preserve">. A settlement was therefore within sight. </w:t>
      </w:r>
      <w:r w:rsidR="00020BD4" w:rsidRPr="005F15C1">
        <w:rPr>
          <w:rFonts w:ascii="Times New Roman" w:hAnsi="Times New Roman" w:cs="Times New Roman"/>
          <w:sz w:val="24"/>
          <w:szCs w:val="24"/>
        </w:rPr>
        <w:t xml:space="preserve">The matter was postponed to </w:t>
      </w:r>
      <w:r w:rsidR="00421A5C" w:rsidRPr="005F15C1">
        <w:rPr>
          <w:rFonts w:ascii="Times New Roman" w:hAnsi="Times New Roman" w:cs="Times New Roman"/>
          <w:sz w:val="24"/>
          <w:szCs w:val="24"/>
        </w:rPr>
        <w:t xml:space="preserve">6 May 2021 to allow </w:t>
      </w:r>
      <w:r w:rsidR="00C02575" w:rsidRPr="005F15C1">
        <w:rPr>
          <w:rFonts w:ascii="Times New Roman" w:hAnsi="Times New Roman" w:cs="Times New Roman"/>
          <w:sz w:val="24"/>
          <w:szCs w:val="24"/>
        </w:rPr>
        <w:t>the parties to</w:t>
      </w:r>
      <w:r w:rsidR="00384F1B">
        <w:rPr>
          <w:rFonts w:ascii="Times New Roman" w:hAnsi="Times New Roman" w:cs="Times New Roman"/>
          <w:sz w:val="24"/>
          <w:szCs w:val="24"/>
        </w:rPr>
        <w:t xml:space="preserve"> further engage, with an out of court settlement in mind. </w:t>
      </w:r>
    </w:p>
    <w:p w14:paraId="1A74EEB8" w14:textId="77AF1E92" w:rsidR="00C02575" w:rsidRPr="005F15C1" w:rsidRDefault="00421A5C" w:rsidP="00415487">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On 6 May 2021, the parties returned empty handed. They had failed to settle.</w:t>
      </w:r>
      <w:r w:rsidR="008B0DDE" w:rsidRPr="005F15C1">
        <w:rPr>
          <w:rFonts w:ascii="Times New Roman" w:hAnsi="Times New Roman" w:cs="Times New Roman"/>
          <w:sz w:val="24"/>
          <w:szCs w:val="24"/>
        </w:rPr>
        <w:t xml:space="preserve"> Ms </w:t>
      </w:r>
      <w:r w:rsidR="008B0DDE" w:rsidRPr="005F15C1">
        <w:rPr>
          <w:rFonts w:ascii="Times New Roman" w:hAnsi="Times New Roman" w:cs="Times New Roman"/>
          <w:i/>
          <w:sz w:val="24"/>
          <w:szCs w:val="24"/>
        </w:rPr>
        <w:t>Mabwe</w:t>
      </w:r>
      <w:r w:rsidR="008B0DDE" w:rsidRPr="005F15C1">
        <w:rPr>
          <w:rFonts w:ascii="Times New Roman" w:hAnsi="Times New Roman" w:cs="Times New Roman"/>
          <w:sz w:val="24"/>
          <w:szCs w:val="24"/>
        </w:rPr>
        <w:t xml:space="preserve"> submitted that applicant’s main complaint was that the respondents were </w:t>
      </w:r>
      <w:r w:rsidR="001465F0" w:rsidRPr="005F15C1">
        <w:rPr>
          <w:rFonts w:ascii="Times New Roman" w:hAnsi="Times New Roman" w:cs="Times New Roman"/>
          <w:sz w:val="24"/>
          <w:szCs w:val="24"/>
        </w:rPr>
        <w:t xml:space="preserve">unlawfully competing with the applicant. The applicant’s cause of action was grounded in delict. Paragraphs 1.2 and 1.4 of the interim relief sought spoke directly to that complaint. </w:t>
      </w:r>
      <w:r w:rsidRPr="005F15C1">
        <w:rPr>
          <w:rFonts w:ascii="Times New Roman" w:hAnsi="Times New Roman" w:cs="Times New Roman"/>
          <w:sz w:val="24"/>
          <w:szCs w:val="24"/>
        </w:rPr>
        <w:t xml:space="preserve">Mr </w:t>
      </w:r>
      <w:r w:rsidRPr="005F15C1">
        <w:rPr>
          <w:rFonts w:ascii="Times New Roman" w:hAnsi="Times New Roman" w:cs="Times New Roman"/>
          <w:i/>
          <w:sz w:val="24"/>
          <w:szCs w:val="24"/>
        </w:rPr>
        <w:t>Chi</w:t>
      </w:r>
      <w:r w:rsidR="00C02575" w:rsidRPr="005F15C1">
        <w:rPr>
          <w:rFonts w:ascii="Times New Roman" w:hAnsi="Times New Roman" w:cs="Times New Roman"/>
          <w:i/>
          <w:sz w:val="24"/>
          <w:szCs w:val="24"/>
        </w:rPr>
        <w:t>w</w:t>
      </w:r>
      <w:r w:rsidRPr="005F15C1">
        <w:rPr>
          <w:rFonts w:ascii="Times New Roman" w:hAnsi="Times New Roman" w:cs="Times New Roman"/>
          <w:i/>
          <w:sz w:val="24"/>
          <w:szCs w:val="24"/>
        </w:rPr>
        <w:t>uta</w:t>
      </w:r>
      <w:r w:rsidRPr="005F15C1">
        <w:rPr>
          <w:rFonts w:ascii="Times New Roman" w:hAnsi="Times New Roman" w:cs="Times New Roman"/>
          <w:sz w:val="24"/>
          <w:szCs w:val="24"/>
        </w:rPr>
        <w:t xml:space="preserve"> submitted that</w:t>
      </w:r>
      <w:r w:rsidR="00384F1B">
        <w:rPr>
          <w:rFonts w:ascii="Times New Roman" w:hAnsi="Times New Roman" w:cs="Times New Roman"/>
          <w:sz w:val="24"/>
          <w:szCs w:val="24"/>
        </w:rPr>
        <w:t xml:space="preserve"> the respondents </w:t>
      </w:r>
      <w:r w:rsidRPr="005F15C1">
        <w:rPr>
          <w:rFonts w:ascii="Times New Roman" w:hAnsi="Times New Roman" w:cs="Times New Roman"/>
          <w:sz w:val="24"/>
          <w:szCs w:val="24"/>
        </w:rPr>
        <w:t xml:space="preserve">had no problems </w:t>
      </w:r>
      <w:r w:rsidR="00384F1B">
        <w:rPr>
          <w:rFonts w:ascii="Times New Roman" w:hAnsi="Times New Roman" w:cs="Times New Roman"/>
          <w:sz w:val="24"/>
          <w:szCs w:val="24"/>
        </w:rPr>
        <w:t xml:space="preserve">if </w:t>
      </w:r>
      <w:r w:rsidRPr="005F15C1">
        <w:rPr>
          <w:rFonts w:ascii="Times New Roman" w:hAnsi="Times New Roman" w:cs="Times New Roman"/>
          <w:sz w:val="24"/>
          <w:szCs w:val="24"/>
        </w:rPr>
        <w:t xml:space="preserve">paragraphs 1.1, 1.3 and 1.5 of the interim order </w:t>
      </w:r>
      <w:r w:rsidR="00384F1B">
        <w:rPr>
          <w:rFonts w:ascii="Times New Roman" w:hAnsi="Times New Roman" w:cs="Times New Roman"/>
          <w:sz w:val="24"/>
          <w:szCs w:val="24"/>
        </w:rPr>
        <w:t xml:space="preserve">were granted in the interests of an amicable </w:t>
      </w:r>
      <w:r w:rsidR="001C56B4">
        <w:rPr>
          <w:rFonts w:ascii="Times New Roman" w:hAnsi="Times New Roman" w:cs="Times New Roman"/>
          <w:sz w:val="24"/>
          <w:szCs w:val="24"/>
        </w:rPr>
        <w:t>resolution of the matter.</w:t>
      </w:r>
      <w:r w:rsidRPr="005F15C1">
        <w:rPr>
          <w:rFonts w:ascii="Times New Roman" w:hAnsi="Times New Roman" w:cs="Times New Roman"/>
          <w:sz w:val="24"/>
          <w:szCs w:val="24"/>
        </w:rPr>
        <w:t xml:space="preserve"> They had not acted in the manner complained </w:t>
      </w:r>
      <w:r w:rsidRPr="005F15C1">
        <w:rPr>
          <w:rFonts w:ascii="Times New Roman" w:hAnsi="Times New Roman" w:cs="Times New Roman"/>
          <w:sz w:val="24"/>
          <w:szCs w:val="24"/>
        </w:rPr>
        <w:lastRenderedPageBreak/>
        <w:t>of by the applicant</w:t>
      </w:r>
      <w:r w:rsidR="007B48BC" w:rsidRPr="005F15C1">
        <w:rPr>
          <w:rFonts w:ascii="Times New Roman" w:hAnsi="Times New Roman" w:cs="Times New Roman"/>
          <w:sz w:val="24"/>
          <w:szCs w:val="24"/>
        </w:rPr>
        <w:t xml:space="preserve">. They did not </w:t>
      </w:r>
      <w:r w:rsidRPr="005F15C1">
        <w:rPr>
          <w:rFonts w:ascii="Times New Roman" w:hAnsi="Times New Roman" w:cs="Times New Roman"/>
          <w:sz w:val="24"/>
          <w:szCs w:val="24"/>
        </w:rPr>
        <w:t xml:space="preserve">intend to do so in future. </w:t>
      </w:r>
      <w:r w:rsidR="007B48BC" w:rsidRPr="005F15C1">
        <w:rPr>
          <w:rFonts w:ascii="Times New Roman" w:hAnsi="Times New Roman" w:cs="Times New Roman"/>
          <w:sz w:val="24"/>
          <w:szCs w:val="24"/>
        </w:rPr>
        <w:t xml:space="preserve">The respondents were </w:t>
      </w:r>
      <w:r w:rsidR="001C56B4">
        <w:rPr>
          <w:rFonts w:ascii="Times New Roman" w:hAnsi="Times New Roman" w:cs="Times New Roman"/>
          <w:sz w:val="24"/>
          <w:szCs w:val="24"/>
        </w:rPr>
        <w:t xml:space="preserve">however </w:t>
      </w:r>
      <w:r w:rsidR="007B48BC" w:rsidRPr="005F15C1">
        <w:rPr>
          <w:rFonts w:ascii="Times New Roman" w:hAnsi="Times New Roman" w:cs="Times New Roman"/>
          <w:sz w:val="24"/>
          <w:szCs w:val="24"/>
        </w:rPr>
        <w:t xml:space="preserve">opposed to paragraphs 1.2 and 1.4 of the interim relief sought. The arguments </w:t>
      </w:r>
      <w:r w:rsidR="001C56B4">
        <w:rPr>
          <w:rFonts w:ascii="Times New Roman" w:hAnsi="Times New Roman" w:cs="Times New Roman"/>
          <w:sz w:val="24"/>
          <w:szCs w:val="24"/>
        </w:rPr>
        <w:t xml:space="preserve">before the court </w:t>
      </w:r>
      <w:r w:rsidR="007B48BC" w:rsidRPr="005F15C1">
        <w:rPr>
          <w:rFonts w:ascii="Times New Roman" w:hAnsi="Times New Roman" w:cs="Times New Roman"/>
          <w:sz w:val="24"/>
          <w:szCs w:val="24"/>
        </w:rPr>
        <w:t xml:space="preserve">were </w:t>
      </w:r>
      <w:r w:rsidR="001C56B4">
        <w:rPr>
          <w:rFonts w:ascii="Times New Roman" w:hAnsi="Times New Roman" w:cs="Times New Roman"/>
          <w:sz w:val="24"/>
          <w:szCs w:val="24"/>
        </w:rPr>
        <w:t xml:space="preserve">consequently </w:t>
      </w:r>
      <w:r w:rsidR="007B48BC" w:rsidRPr="005F15C1">
        <w:rPr>
          <w:rFonts w:ascii="Times New Roman" w:hAnsi="Times New Roman" w:cs="Times New Roman"/>
          <w:sz w:val="24"/>
          <w:szCs w:val="24"/>
        </w:rPr>
        <w:t xml:space="preserve">confined to paragraphs 1.2 and 1.4 of the interim relief sought. </w:t>
      </w:r>
      <w:r w:rsidR="00020BD4" w:rsidRPr="005F15C1">
        <w:rPr>
          <w:rFonts w:ascii="Times New Roman" w:hAnsi="Times New Roman" w:cs="Times New Roman"/>
          <w:sz w:val="24"/>
          <w:szCs w:val="24"/>
        </w:rPr>
        <w:t xml:space="preserve"> </w:t>
      </w:r>
    </w:p>
    <w:p w14:paraId="3048F242" w14:textId="3B144B77" w:rsidR="008453B1" w:rsidRPr="005F15C1" w:rsidRDefault="007D4286" w:rsidP="005F3C69">
      <w:pPr>
        <w:spacing w:after="0" w:line="360" w:lineRule="auto"/>
        <w:jc w:val="both"/>
        <w:rPr>
          <w:rFonts w:ascii="Times New Roman" w:hAnsi="Times New Roman" w:cs="Times New Roman"/>
          <w:b/>
          <w:sz w:val="24"/>
          <w:szCs w:val="24"/>
        </w:rPr>
      </w:pPr>
      <w:r w:rsidRPr="005F15C1">
        <w:rPr>
          <w:rFonts w:ascii="Times New Roman" w:hAnsi="Times New Roman" w:cs="Times New Roman"/>
          <w:b/>
          <w:sz w:val="24"/>
          <w:szCs w:val="24"/>
        </w:rPr>
        <w:t xml:space="preserve">FACTUAL </w:t>
      </w:r>
      <w:r w:rsidR="008453B1" w:rsidRPr="005F15C1">
        <w:rPr>
          <w:rFonts w:ascii="Times New Roman" w:hAnsi="Times New Roman" w:cs="Times New Roman"/>
          <w:b/>
          <w:sz w:val="24"/>
          <w:szCs w:val="24"/>
        </w:rPr>
        <w:t xml:space="preserve">BACKGROUND </w:t>
      </w:r>
    </w:p>
    <w:p w14:paraId="16ED46B9" w14:textId="50D3D908" w:rsidR="00415487" w:rsidRPr="005F15C1" w:rsidRDefault="00415487" w:rsidP="000C03D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Applicant claim</w:t>
      </w:r>
      <w:r w:rsidR="00C02575" w:rsidRPr="005F15C1">
        <w:rPr>
          <w:rFonts w:ascii="Times New Roman" w:hAnsi="Times New Roman" w:cs="Times New Roman"/>
          <w:sz w:val="24"/>
          <w:szCs w:val="24"/>
        </w:rPr>
        <w:t>ed</w:t>
      </w:r>
      <w:r w:rsidR="002967A8">
        <w:rPr>
          <w:rFonts w:ascii="Times New Roman" w:hAnsi="Times New Roman" w:cs="Times New Roman"/>
          <w:sz w:val="24"/>
          <w:szCs w:val="24"/>
        </w:rPr>
        <w:t xml:space="preserve"> that civil servants constituted the bulky consumers of its </w:t>
      </w:r>
      <w:r w:rsidRPr="005F15C1">
        <w:rPr>
          <w:rFonts w:ascii="Times New Roman" w:hAnsi="Times New Roman" w:cs="Times New Roman"/>
          <w:sz w:val="24"/>
          <w:szCs w:val="24"/>
        </w:rPr>
        <w:t>products</w:t>
      </w:r>
      <w:r w:rsidR="002967A8">
        <w:rPr>
          <w:rFonts w:ascii="Times New Roman" w:hAnsi="Times New Roman" w:cs="Times New Roman"/>
          <w:sz w:val="24"/>
          <w:szCs w:val="24"/>
        </w:rPr>
        <w:t>.</w:t>
      </w:r>
      <w:r w:rsidRPr="005F15C1">
        <w:rPr>
          <w:rFonts w:ascii="Times New Roman" w:hAnsi="Times New Roman" w:cs="Times New Roman"/>
          <w:sz w:val="24"/>
          <w:szCs w:val="24"/>
        </w:rPr>
        <w:t xml:space="preserve"> It also engaged lenders and microfinance institutions to set up credit schemes for </w:t>
      </w:r>
      <w:r w:rsidR="002967A8">
        <w:rPr>
          <w:rFonts w:ascii="Times New Roman" w:hAnsi="Times New Roman" w:cs="Times New Roman"/>
          <w:sz w:val="24"/>
          <w:szCs w:val="24"/>
        </w:rPr>
        <w:t>civil servants and other target</w:t>
      </w:r>
      <w:r w:rsidRPr="005F15C1">
        <w:rPr>
          <w:rFonts w:ascii="Times New Roman" w:hAnsi="Times New Roman" w:cs="Times New Roman"/>
          <w:sz w:val="24"/>
          <w:szCs w:val="24"/>
        </w:rPr>
        <w:t xml:space="preserve"> groups that complied with its requirements. </w:t>
      </w:r>
      <w:r w:rsidR="009F5699" w:rsidRPr="005F15C1">
        <w:rPr>
          <w:rFonts w:ascii="Times New Roman" w:hAnsi="Times New Roman" w:cs="Times New Roman"/>
          <w:sz w:val="24"/>
          <w:szCs w:val="24"/>
        </w:rPr>
        <w:t xml:space="preserve">Over the years it developed a market that resonated well with its brand. First respondent was its sales representative for Mashonaland East. He was offered employment in July 2014. Second respondent was </w:t>
      </w:r>
      <w:r w:rsidR="00C02575" w:rsidRPr="005F15C1">
        <w:rPr>
          <w:rFonts w:ascii="Times New Roman" w:hAnsi="Times New Roman" w:cs="Times New Roman"/>
          <w:sz w:val="24"/>
          <w:szCs w:val="24"/>
        </w:rPr>
        <w:t xml:space="preserve">its </w:t>
      </w:r>
      <w:r w:rsidR="009F5699" w:rsidRPr="005F15C1">
        <w:rPr>
          <w:rFonts w:ascii="Times New Roman" w:hAnsi="Times New Roman" w:cs="Times New Roman"/>
          <w:sz w:val="24"/>
          <w:szCs w:val="24"/>
        </w:rPr>
        <w:t xml:space="preserve">country sales representative for Masvingo Province. He joined the applicant in January 2014. </w:t>
      </w:r>
      <w:r w:rsidR="00BF7B7E">
        <w:rPr>
          <w:rFonts w:ascii="Times New Roman" w:hAnsi="Times New Roman" w:cs="Times New Roman"/>
          <w:sz w:val="24"/>
          <w:szCs w:val="24"/>
        </w:rPr>
        <w:t>F</w:t>
      </w:r>
      <w:r w:rsidR="009F5699" w:rsidRPr="005F15C1">
        <w:rPr>
          <w:rFonts w:ascii="Times New Roman" w:hAnsi="Times New Roman" w:cs="Times New Roman"/>
          <w:sz w:val="24"/>
          <w:szCs w:val="24"/>
        </w:rPr>
        <w:t xml:space="preserve">irst and second respondents’ contracts of employment </w:t>
      </w:r>
      <w:r w:rsidR="00C02575" w:rsidRPr="005F15C1">
        <w:rPr>
          <w:rFonts w:ascii="Times New Roman" w:hAnsi="Times New Roman" w:cs="Times New Roman"/>
          <w:sz w:val="24"/>
          <w:szCs w:val="24"/>
        </w:rPr>
        <w:t xml:space="preserve">contained </w:t>
      </w:r>
      <w:r w:rsidR="009F5699" w:rsidRPr="005F15C1">
        <w:rPr>
          <w:rFonts w:ascii="Times New Roman" w:hAnsi="Times New Roman" w:cs="Times New Roman"/>
          <w:sz w:val="24"/>
          <w:szCs w:val="24"/>
        </w:rPr>
        <w:t xml:space="preserve">confidentiality clauses which </w:t>
      </w:r>
      <w:r w:rsidR="00AF6FFD" w:rsidRPr="005F15C1">
        <w:rPr>
          <w:rFonts w:ascii="Times New Roman" w:hAnsi="Times New Roman" w:cs="Times New Roman"/>
          <w:sz w:val="24"/>
          <w:szCs w:val="24"/>
        </w:rPr>
        <w:t>obliged them to pro</w:t>
      </w:r>
      <w:r w:rsidR="00C02575" w:rsidRPr="005F15C1">
        <w:rPr>
          <w:rFonts w:ascii="Times New Roman" w:hAnsi="Times New Roman" w:cs="Times New Roman"/>
          <w:sz w:val="24"/>
          <w:szCs w:val="24"/>
        </w:rPr>
        <w:t>tect applicant’s trade secrets.</w:t>
      </w:r>
      <w:r w:rsidR="009F5699" w:rsidRPr="005F15C1">
        <w:rPr>
          <w:rFonts w:ascii="Times New Roman" w:hAnsi="Times New Roman" w:cs="Times New Roman"/>
          <w:sz w:val="24"/>
          <w:szCs w:val="24"/>
        </w:rPr>
        <w:t xml:space="preserve"> </w:t>
      </w:r>
      <w:r w:rsidR="00BF7B7E">
        <w:rPr>
          <w:rFonts w:ascii="Times New Roman" w:hAnsi="Times New Roman" w:cs="Times New Roman"/>
          <w:sz w:val="24"/>
          <w:szCs w:val="24"/>
        </w:rPr>
        <w:t xml:space="preserve">They had access to confidential information which included applicant’s clientele and </w:t>
      </w:r>
      <w:r w:rsidR="00AB192A" w:rsidRPr="005F15C1">
        <w:rPr>
          <w:rFonts w:ascii="Times New Roman" w:hAnsi="Times New Roman" w:cs="Times New Roman"/>
          <w:sz w:val="24"/>
          <w:szCs w:val="24"/>
        </w:rPr>
        <w:t xml:space="preserve">trade secrets. They </w:t>
      </w:r>
      <w:r w:rsidR="00BF7B7E">
        <w:rPr>
          <w:rFonts w:ascii="Times New Roman" w:hAnsi="Times New Roman" w:cs="Times New Roman"/>
          <w:sz w:val="24"/>
          <w:szCs w:val="24"/>
        </w:rPr>
        <w:t xml:space="preserve">had </w:t>
      </w:r>
      <w:r w:rsidR="00AB192A" w:rsidRPr="005F15C1">
        <w:rPr>
          <w:rFonts w:ascii="Times New Roman" w:hAnsi="Times New Roman" w:cs="Times New Roman"/>
          <w:sz w:val="24"/>
          <w:szCs w:val="24"/>
        </w:rPr>
        <w:t>also received extensive training on applicant’s products, system</w:t>
      </w:r>
      <w:r w:rsidR="006665E0" w:rsidRPr="005F15C1">
        <w:rPr>
          <w:rFonts w:ascii="Times New Roman" w:hAnsi="Times New Roman" w:cs="Times New Roman"/>
          <w:sz w:val="24"/>
          <w:szCs w:val="24"/>
        </w:rPr>
        <w:t>s</w:t>
      </w:r>
      <w:r w:rsidR="00AB192A" w:rsidRPr="005F15C1">
        <w:rPr>
          <w:rFonts w:ascii="Times New Roman" w:hAnsi="Times New Roman" w:cs="Times New Roman"/>
          <w:sz w:val="24"/>
          <w:szCs w:val="24"/>
        </w:rPr>
        <w:t xml:space="preserve"> and marketing techniques. </w:t>
      </w:r>
    </w:p>
    <w:p w14:paraId="5EF52776" w14:textId="36B4C996" w:rsidR="00415487" w:rsidRPr="005F15C1" w:rsidRDefault="00AB192A" w:rsidP="000C03D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First respondent resigned</w:t>
      </w:r>
      <w:r w:rsidR="009318B7">
        <w:rPr>
          <w:rFonts w:ascii="Times New Roman" w:hAnsi="Times New Roman" w:cs="Times New Roman"/>
          <w:sz w:val="24"/>
          <w:szCs w:val="24"/>
        </w:rPr>
        <w:t xml:space="preserve"> from employment in April 2021. S</w:t>
      </w:r>
      <w:r w:rsidRPr="005F15C1">
        <w:rPr>
          <w:rFonts w:ascii="Times New Roman" w:hAnsi="Times New Roman" w:cs="Times New Roman"/>
          <w:sz w:val="24"/>
          <w:szCs w:val="24"/>
        </w:rPr>
        <w:t xml:space="preserve">econd </w:t>
      </w:r>
      <w:r w:rsidR="009318B7">
        <w:rPr>
          <w:rFonts w:ascii="Times New Roman" w:hAnsi="Times New Roman" w:cs="Times New Roman"/>
          <w:sz w:val="24"/>
          <w:szCs w:val="24"/>
        </w:rPr>
        <w:t xml:space="preserve">had </w:t>
      </w:r>
      <w:r w:rsidRPr="005F15C1">
        <w:rPr>
          <w:rFonts w:ascii="Times New Roman" w:hAnsi="Times New Roman" w:cs="Times New Roman"/>
          <w:sz w:val="24"/>
          <w:szCs w:val="24"/>
        </w:rPr>
        <w:t xml:space="preserve">resigned in December in 2020. Applicant claims that the manner </w:t>
      </w:r>
      <w:r w:rsidR="009318B7">
        <w:rPr>
          <w:rFonts w:ascii="Times New Roman" w:hAnsi="Times New Roman" w:cs="Times New Roman"/>
          <w:sz w:val="24"/>
          <w:szCs w:val="24"/>
        </w:rPr>
        <w:t xml:space="preserve">of their resignation </w:t>
      </w:r>
      <w:r w:rsidRPr="005F15C1">
        <w:rPr>
          <w:rFonts w:ascii="Times New Roman" w:hAnsi="Times New Roman" w:cs="Times New Roman"/>
          <w:sz w:val="24"/>
          <w:szCs w:val="24"/>
        </w:rPr>
        <w:t xml:space="preserve">was </w:t>
      </w:r>
      <w:r w:rsidR="007E26AF" w:rsidRPr="005F15C1">
        <w:rPr>
          <w:rFonts w:ascii="Times New Roman" w:hAnsi="Times New Roman" w:cs="Times New Roman"/>
          <w:sz w:val="24"/>
          <w:szCs w:val="24"/>
        </w:rPr>
        <w:t>suspicious</w:t>
      </w:r>
      <w:r w:rsidRPr="005F15C1">
        <w:rPr>
          <w:rFonts w:ascii="Times New Roman" w:hAnsi="Times New Roman" w:cs="Times New Roman"/>
          <w:sz w:val="24"/>
          <w:szCs w:val="24"/>
        </w:rPr>
        <w:t xml:space="preserve">. </w:t>
      </w:r>
    </w:p>
    <w:p w14:paraId="4A71DA88" w14:textId="5FFDEBC4" w:rsidR="00B70E43" w:rsidRPr="005F15C1" w:rsidRDefault="00B70E43" w:rsidP="00B70E43">
      <w:pPr>
        <w:spacing w:after="0" w:line="360" w:lineRule="auto"/>
        <w:jc w:val="both"/>
        <w:rPr>
          <w:rFonts w:ascii="Times New Roman" w:hAnsi="Times New Roman" w:cs="Times New Roman"/>
          <w:b/>
          <w:i/>
          <w:sz w:val="24"/>
          <w:szCs w:val="24"/>
        </w:rPr>
      </w:pPr>
      <w:r w:rsidRPr="005F15C1">
        <w:rPr>
          <w:rFonts w:ascii="Times New Roman" w:hAnsi="Times New Roman" w:cs="Times New Roman"/>
          <w:b/>
          <w:i/>
          <w:sz w:val="24"/>
          <w:szCs w:val="24"/>
        </w:rPr>
        <w:t xml:space="preserve">Applicant’s Case </w:t>
      </w:r>
    </w:p>
    <w:p w14:paraId="7DF7C5E9" w14:textId="47DCD667" w:rsidR="00415487" w:rsidRPr="005F15C1" w:rsidRDefault="009318B7" w:rsidP="000C03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7E26AF" w:rsidRPr="005F15C1">
        <w:rPr>
          <w:rFonts w:ascii="Times New Roman" w:hAnsi="Times New Roman" w:cs="Times New Roman"/>
          <w:sz w:val="24"/>
          <w:szCs w:val="24"/>
        </w:rPr>
        <w:t>21 April 2021</w:t>
      </w:r>
      <w:r>
        <w:rPr>
          <w:rFonts w:ascii="Times New Roman" w:hAnsi="Times New Roman" w:cs="Times New Roman"/>
          <w:sz w:val="24"/>
          <w:szCs w:val="24"/>
        </w:rPr>
        <w:t xml:space="preserve">, applicant </w:t>
      </w:r>
      <w:r w:rsidR="007E26AF" w:rsidRPr="005F15C1">
        <w:rPr>
          <w:rFonts w:ascii="Times New Roman" w:hAnsi="Times New Roman" w:cs="Times New Roman"/>
          <w:sz w:val="24"/>
          <w:szCs w:val="24"/>
        </w:rPr>
        <w:t>received a complaint from a</w:t>
      </w:r>
      <w:r>
        <w:rPr>
          <w:rFonts w:ascii="Times New Roman" w:hAnsi="Times New Roman" w:cs="Times New Roman"/>
          <w:sz w:val="24"/>
          <w:szCs w:val="24"/>
        </w:rPr>
        <w:t>n aggrieved</w:t>
      </w:r>
      <w:r w:rsidR="007E26AF" w:rsidRPr="005F15C1">
        <w:rPr>
          <w:rFonts w:ascii="Times New Roman" w:hAnsi="Times New Roman" w:cs="Times New Roman"/>
          <w:sz w:val="24"/>
          <w:szCs w:val="24"/>
        </w:rPr>
        <w:t xml:space="preserve"> customer over </w:t>
      </w:r>
      <w:r w:rsidR="006665E0" w:rsidRPr="005F15C1">
        <w:rPr>
          <w:rFonts w:ascii="Times New Roman" w:hAnsi="Times New Roman" w:cs="Times New Roman"/>
          <w:sz w:val="24"/>
          <w:szCs w:val="24"/>
        </w:rPr>
        <w:t xml:space="preserve">some </w:t>
      </w:r>
      <w:r w:rsidR="007E26AF" w:rsidRPr="005F15C1">
        <w:rPr>
          <w:rFonts w:ascii="Times New Roman" w:hAnsi="Times New Roman" w:cs="Times New Roman"/>
          <w:sz w:val="24"/>
          <w:szCs w:val="24"/>
        </w:rPr>
        <w:t xml:space="preserve">substandard goods </w:t>
      </w:r>
      <w:r>
        <w:rPr>
          <w:rFonts w:ascii="Times New Roman" w:hAnsi="Times New Roman" w:cs="Times New Roman"/>
          <w:sz w:val="24"/>
          <w:szCs w:val="24"/>
        </w:rPr>
        <w:t>purchased b</w:t>
      </w:r>
      <w:r w:rsidR="006665E0" w:rsidRPr="005F15C1">
        <w:rPr>
          <w:rFonts w:ascii="Times New Roman" w:hAnsi="Times New Roman" w:cs="Times New Roman"/>
          <w:sz w:val="24"/>
          <w:szCs w:val="24"/>
        </w:rPr>
        <w:t>y that customer</w:t>
      </w:r>
      <w:r w:rsidR="007E26AF" w:rsidRPr="005F15C1">
        <w:rPr>
          <w:rFonts w:ascii="Times New Roman" w:hAnsi="Times New Roman" w:cs="Times New Roman"/>
          <w:sz w:val="24"/>
          <w:szCs w:val="24"/>
        </w:rPr>
        <w:t xml:space="preserve">. </w:t>
      </w:r>
      <w:r w:rsidR="00777B1A" w:rsidRPr="005F15C1">
        <w:rPr>
          <w:rFonts w:ascii="Times New Roman" w:hAnsi="Times New Roman" w:cs="Times New Roman"/>
          <w:sz w:val="24"/>
          <w:szCs w:val="24"/>
        </w:rPr>
        <w:t xml:space="preserve">From its investigations, </w:t>
      </w:r>
      <w:r w:rsidR="006665E0" w:rsidRPr="005F15C1">
        <w:rPr>
          <w:rFonts w:ascii="Times New Roman" w:hAnsi="Times New Roman" w:cs="Times New Roman"/>
          <w:sz w:val="24"/>
          <w:szCs w:val="24"/>
        </w:rPr>
        <w:t xml:space="preserve">applicant discovered </w:t>
      </w:r>
      <w:r w:rsidR="00777B1A" w:rsidRPr="005F15C1">
        <w:rPr>
          <w:rFonts w:ascii="Times New Roman" w:hAnsi="Times New Roman" w:cs="Times New Roman"/>
          <w:sz w:val="24"/>
          <w:szCs w:val="24"/>
        </w:rPr>
        <w:t xml:space="preserve">that the goods </w:t>
      </w:r>
      <w:r>
        <w:rPr>
          <w:rFonts w:ascii="Times New Roman" w:hAnsi="Times New Roman" w:cs="Times New Roman"/>
          <w:sz w:val="24"/>
          <w:szCs w:val="24"/>
        </w:rPr>
        <w:t xml:space="preserve">had </w:t>
      </w:r>
      <w:r w:rsidR="00777B1A" w:rsidRPr="005F15C1">
        <w:rPr>
          <w:rFonts w:ascii="Times New Roman" w:hAnsi="Times New Roman" w:cs="Times New Roman"/>
          <w:sz w:val="24"/>
          <w:szCs w:val="24"/>
        </w:rPr>
        <w:t>actually</w:t>
      </w:r>
      <w:r w:rsidR="006665E0" w:rsidRPr="005F15C1">
        <w:rPr>
          <w:rFonts w:ascii="Times New Roman" w:hAnsi="Times New Roman" w:cs="Times New Roman"/>
          <w:sz w:val="24"/>
          <w:szCs w:val="24"/>
        </w:rPr>
        <w:t xml:space="preserve"> </w:t>
      </w:r>
      <w:r>
        <w:rPr>
          <w:rFonts w:ascii="Times New Roman" w:hAnsi="Times New Roman" w:cs="Times New Roman"/>
          <w:sz w:val="24"/>
          <w:szCs w:val="24"/>
        </w:rPr>
        <w:t xml:space="preserve">been </w:t>
      </w:r>
      <w:r w:rsidR="006665E0" w:rsidRPr="005F15C1">
        <w:rPr>
          <w:rFonts w:ascii="Times New Roman" w:hAnsi="Times New Roman" w:cs="Times New Roman"/>
          <w:sz w:val="24"/>
          <w:szCs w:val="24"/>
        </w:rPr>
        <w:t>supplied by the f</w:t>
      </w:r>
      <w:r w:rsidR="00777B1A" w:rsidRPr="005F15C1">
        <w:rPr>
          <w:rFonts w:ascii="Times New Roman" w:hAnsi="Times New Roman" w:cs="Times New Roman"/>
          <w:sz w:val="24"/>
          <w:szCs w:val="24"/>
        </w:rPr>
        <w:t>ourth respondent.</w:t>
      </w:r>
      <w:r>
        <w:rPr>
          <w:rFonts w:ascii="Times New Roman" w:hAnsi="Times New Roman" w:cs="Times New Roman"/>
          <w:sz w:val="24"/>
          <w:szCs w:val="24"/>
        </w:rPr>
        <w:t xml:space="preserve"> </w:t>
      </w:r>
      <w:r w:rsidR="00777B1A" w:rsidRPr="005F15C1">
        <w:rPr>
          <w:rFonts w:ascii="Times New Roman" w:hAnsi="Times New Roman" w:cs="Times New Roman"/>
          <w:sz w:val="24"/>
          <w:szCs w:val="24"/>
        </w:rPr>
        <w:t xml:space="preserve">That prompted applicant to investigate the fourth respondent. </w:t>
      </w:r>
      <w:r w:rsidR="006665E0" w:rsidRPr="005F15C1">
        <w:rPr>
          <w:rFonts w:ascii="Times New Roman" w:hAnsi="Times New Roman" w:cs="Times New Roman"/>
          <w:sz w:val="24"/>
          <w:szCs w:val="24"/>
        </w:rPr>
        <w:t>Its i</w:t>
      </w:r>
      <w:r w:rsidR="00777B1A" w:rsidRPr="005F15C1">
        <w:rPr>
          <w:rFonts w:ascii="Times New Roman" w:hAnsi="Times New Roman" w:cs="Times New Roman"/>
          <w:sz w:val="24"/>
          <w:szCs w:val="24"/>
        </w:rPr>
        <w:t xml:space="preserve">nvestigations revealed that fourth respondent was owned by first and second respondents. It was incorporated on 3 September 2020 when first and second respondents were still in the applicant’s employ. Fourth respondent </w:t>
      </w:r>
      <w:r w:rsidR="006665E0" w:rsidRPr="005F15C1">
        <w:rPr>
          <w:rFonts w:ascii="Times New Roman" w:hAnsi="Times New Roman" w:cs="Times New Roman"/>
          <w:sz w:val="24"/>
          <w:szCs w:val="24"/>
        </w:rPr>
        <w:t xml:space="preserve">allegedly </w:t>
      </w:r>
      <w:r w:rsidR="00777B1A" w:rsidRPr="005F15C1">
        <w:rPr>
          <w:rFonts w:ascii="Times New Roman" w:hAnsi="Times New Roman" w:cs="Times New Roman"/>
          <w:sz w:val="24"/>
          <w:szCs w:val="24"/>
        </w:rPr>
        <w:t xml:space="preserve">started passing off to the applicant’s customers as far back as November 2020. It </w:t>
      </w:r>
      <w:r>
        <w:rPr>
          <w:rFonts w:ascii="Times New Roman" w:hAnsi="Times New Roman" w:cs="Times New Roman"/>
          <w:sz w:val="24"/>
          <w:szCs w:val="24"/>
        </w:rPr>
        <w:t xml:space="preserve">allegedly </w:t>
      </w:r>
      <w:r w:rsidR="00777B1A" w:rsidRPr="005F15C1">
        <w:rPr>
          <w:rFonts w:ascii="Times New Roman" w:hAnsi="Times New Roman" w:cs="Times New Roman"/>
          <w:sz w:val="24"/>
          <w:szCs w:val="24"/>
        </w:rPr>
        <w:t xml:space="preserve">made sales in excess of </w:t>
      </w:r>
      <w:r w:rsidR="00B3228D" w:rsidRPr="005F15C1">
        <w:rPr>
          <w:rFonts w:ascii="Times New Roman" w:hAnsi="Times New Roman" w:cs="Times New Roman"/>
          <w:sz w:val="24"/>
          <w:szCs w:val="24"/>
        </w:rPr>
        <w:t>ZWL</w:t>
      </w:r>
      <w:r w:rsidR="00777B1A" w:rsidRPr="005F15C1">
        <w:rPr>
          <w:rFonts w:ascii="Times New Roman" w:hAnsi="Times New Roman" w:cs="Times New Roman"/>
          <w:sz w:val="24"/>
          <w:szCs w:val="24"/>
        </w:rPr>
        <w:t xml:space="preserve">12 658 061.63 to the applicant’s customers. </w:t>
      </w:r>
      <w:r w:rsidR="00BE5D2A" w:rsidRPr="005F15C1">
        <w:rPr>
          <w:rFonts w:ascii="Times New Roman" w:hAnsi="Times New Roman" w:cs="Times New Roman"/>
          <w:sz w:val="24"/>
          <w:szCs w:val="24"/>
        </w:rPr>
        <w:t>Th</w:t>
      </w:r>
      <w:r w:rsidR="006665E0" w:rsidRPr="005F15C1">
        <w:rPr>
          <w:rFonts w:ascii="Times New Roman" w:hAnsi="Times New Roman" w:cs="Times New Roman"/>
          <w:sz w:val="24"/>
          <w:szCs w:val="24"/>
        </w:rPr>
        <w:t xml:space="preserve">ose </w:t>
      </w:r>
      <w:r w:rsidR="00BE5D2A" w:rsidRPr="005F15C1">
        <w:rPr>
          <w:rFonts w:ascii="Times New Roman" w:hAnsi="Times New Roman" w:cs="Times New Roman"/>
          <w:sz w:val="24"/>
          <w:szCs w:val="24"/>
        </w:rPr>
        <w:t xml:space="preserve">sales were never disclosed to </w:t>
      </w:r>
      <w:r w:rsidR="006665E0" w:rsidRPr="005F15C1">
        <w:rPr>
          <w:rFonts w:ascii="Times New Roman" w:hAnsi="Times New Roman" w:cs="Times New Roman"/>
          <w:sz w:val="24"/>
          <w:szCs w:val="24"/>
        </w:rPr>
        <w:t xml:space="preserve">the </w:t>
      </w:r>
      <w:r w:rsidR="00BE5D2A" w:rsidRPr="005F15C1">
        <w:rPr>
          <w:rFonts w:ascii="Times New Roman" w:hAnsi="Times New Roman" w:cs="Times New Roman"/>
          <w:sz w:val="24"/>
          <w:szCs w:val="24"/>
        </w:rPr>
        <w:t xml:space="preserve">applicant by first and second respondents. </w:t>
      </w:r>
    </w:p>
    <w:p w14:paraId="377B4A71" w14:textId="24C6C017" w:rsidR="00AA1CEA" w:rsidRPr="005F15C1" w:rsidRDefault="00BE5D2A" w:rsidP="000C03D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The applicant contend</w:t>
      </w:r>
      <w:r w:rsidR="006665E0" w:rsidRPr="005F15C1">
        <w:rPr>
          <w:rFonts w:ascii="Times New Roman" w:hAnsi="Times New Roman" w:cs="Times New Roman"/>
          <w:sz w:val="24"/>
          <w:szCs w:val="24"/>
        </w:rPr>
        <w:t>ed</w:t>
      </w:r>
      <w:r w:rsidRPr="005F15C1">
        <w:rPr>
          <w:rFonts w:ascii="Times New Roman" w:hAnsi="Times New Roman" w:cs="Times New Roman"/>
          <w:sz w:val="24"/>
          <w:szCs w:val="24"/>
        </w:rPr>
        <w:t xml:space="preserve"> that </w:t>
      </w:r>
      <w:r w:rsidR="00650AE8" w:rsidRPr="005F15C1">
        <w:rPr>
          <w:rFonts w:ascii="Times New Roman" w:hAnsi="Times New Roman" w:cs="Times New Roman"/>
          <w:sz w:val="24"/>
          <w:szCs w:val="24"/>
        </w:rPr>
        <w:t>first and second respondent</w:t>
      </w:r>
      <w:r w:rsidR="006665E0" w:rsidRPr="005F15C1">
        <w:rPr>
          <w:rFonts w:ascii="Times New Roman" w:hAnsi="Times New Roman" w:cs="Times New Roman"/>
          <w:sz w:val="24"/>
          <w:szCs w:val="24"/>
        </w:rPr>
        <w:t>s</w:t>
      </w:r>
      <w:r w:rsidR="00650AE8" w:rsidRPr="005F15C1">
        <w:rPr>
          <w:rFonts w:ascii="Times New Roman" w:hAnsi="Times New Roman" w:cs="Times New Roman"/>
          <w:sz w:val="24"/>
          <w:szCs w:val="24"/>
        </w:rPr>
        <w:t xml:space="preserve"> violated their contractual</w:t>
      </w:r>
      <w:r w:rsidR="006665E0" w:rsidRPr="005F15C1">
        <w:rPr>
          <w:rFonts w:ascii="Times New Roman" w:hAnsi="Times New Roman" w:cs="Times New Roman"/>
          <w:sz w:val="24"/>
          <w:szCs w:val="24"/>
        </w:rPr>
        <w:t xml:space="preserve"> obligations </w:t>
      </w:r>
      <w:r w:rsidR="00650AE8" w:rsidRPr="005F15C1">
        <w:rPr>
          <w:rFonts w:ascii="Times New Roman" w:hAnsi="Times New Roman" w:cs="Times New Roman"/>
          <w:sz w:val="24"/>
          <w:szCs w:val="24"/>
        </w:rPr>
        <w:t xml:space="preserve">as employees of the applicant </w:t>
      </w:r>
      <w:r w:rsidR="006665E0" w:rsidRPr="005F15C1">
        <w:rPr>
          <w:rFonts w:ascii="Times New Roman" w:hAnsi="Times New Roman" w:cs="Times New Roman"/>
          <w:sz w:val="24"/>
          <w:szCs w:val="24"/>
        </w:rPr>
        <w:t xml:space="preserve">in that </w:t>
      </w:r>
      <w:r w:rsidR="00650AE8" w:rsidRPr="005F15C1">
        <w:rPr>
          <w:rFonts w:ascii="Times New Roman" w:hAnsi="Times New Roman" w:cs="Times New Roman"/>
          <w:sz w:val="24"/>
          <w:szCs w:val="24"/>
        </w:rPr>
        <w:t xml:space="preserve">they: diverted applicant’s clients to their company; plagiarized and stole applicant’s stationary and used it in </w:t>
      </w:r>
      <w:r w:rsidR="009318B7">
        <w:rPr>
          <w:rFonts w:ascii="Times New Roman" w:hAnsi="Times New Roman" w:cs="Times New Roman"/>
          <w:sz w:val="24"/>
          <w:szCs w:val="24"/>
        </w:rPr>
        <w:t xml:space="preserve">fourth respondent’s </w:t>
      </w:r>
      <w:r w:rsidR="00650AE8" w:rsidRPr="005F15C1">
        <w:rPr>
          <w:rFonts w:ascii="Times New Roman" w:hAnsi="Times New Roman" w:cs="Times New Roman"/>
          <w:sz w:val="24"/>
          <w:szCs w:val="24"/>
        </w:rPr>
        <w:t xml:space="preserve">business; </w:t>
      </w:r>
      <w:r w:rsidR="00650AE8" w:rsidRPr="005F15C1">
        <w:rPr>
          <w:rFonts w:ascii="Times New Roman" w:hAnsi="Times New Roman" w:cs="Times New Roman"/>
          <w:sz w:val="24"/>
          <w:szCs w:val="24"/>
        </w:rPr>
        <w:lastRenderedPageBreak/>
        <w:t xml:space="preserve">misled </w:t>
      </w:r>
      <w:r w:rsidR="006665E0" w:rsidRPr="005F15C1">
        <w:rPr>
          <w:rFonts w:ascii="Times New Roman" w:hAnsi="Times New Roman" w:cs="Times New Roman"/>
          <w:sz w:val="24"/>
          <w:szCs w:val="24"/>
        </w:rPr>
        <w:t>applicant’s</w:t>
      </w:r>
      <w:r w:rsidR="00650AE8" w:rsidRPr="005F15C1">
        <w:rPr>
          <w:rFonts w:ascii="Times New Roman" w:hAnsi="Times New Roman" w:cs="Times New Roman"/>
          <w:sz w:val="24"/>
          <w:szCs w:val="24"/>
        </w:rPr>
        <w:t xml:space="preserve"> financial partner</w:t>
      </w:r>
      <w:r w:rsidR="006665E0" w:rsidRPr="005F15C1">
        <w:rPr>
          <w:rFonts w:ascii="Times New Roman" w:hAnsi="Times New Roman" w:cs="Times New Roman"/>
          <w:sz w:val="24"/>
          <w:szCs w:val="24"/>
        </w:rPr>
        <w:t>s</w:t>
      </w:r>
      <w:r w:rsidR="00650AE8" w:rsidRPr="005F15C1">
        <w:rPr>
          <w:rFonts w:ascii="Times New Roman" w:hAnsi="Times New Roman" w:cs="Times New Roman"/>
          <w:sz w:val="24"/>
          <w:szCs w:val="24"/>
        </w:rPr>
        <w:t xml:space="preserve"> into providing funding to fourth respondent; used applicant’s stationary, branded apparel and branded motor vehicles to pass off their business as that of the applicant. Text messages of the </w:t>
      </w:r>
      <w:r w:rsidR="004F244B">
        <w:rPr>
          <w:rFonts w:ascii="Times New Roman" w:hAnsi="Times New Roman" w:cs="Times New Roman"/>
          <w:sz w:val="24"/>
          <w:szCs w:val="24"/>
        </w:rPr>
        <w:t xml:space="preserve">applicant’s customers </w:t>
      </w:r>
      <w:r w:rsidR="00650AE8" w:rsidRPr="005F15C1">
        <w:rPr>
          <w:rFonts w:ascii="Times New Roman" w:hAnsi="Times New Roman" w:cs="Times New Roman"/>
          <w:sz w:val="24"/>
          <w:szCs w:val="24"/>
        </w:rPr>
        <w:t xml:space="preserve">that were allegedly deceived were attached to the applicant’s affidavit.  </w:t>
      </w:r>
    </w:p>
    <w:p w14:paraId="3FD2693C" w14:textId="5F2A0FF6" w:rsidR="00F06F48" w:rsidRPr="005F15C1" w:rsidRDefault="00650AE8" w:rsidP="000C03D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Applicant further averred that the respondents were engaged in unlawful competiti</w:t>
      </w:r>
      <w:r w:rsidR="006665E0" w:rsidRPr="005F15C1">
        <w:rPr>
          <w:rFonts w:ascii="Times New Roman" w:hAnsi="Times New Roman" w:cs="Times New Roman"/>
          <w:sz w:val="24"/>
          <w:szCs w:val="24"/>
        </w:rPr>
        <w:t>ve</w:t>
      </w:r>
      <w:r w:rsidRPr="005F15C1">
        <w:rPr>
          <w:rFonts w:ascii="Times New Roman" w:hAnsi="Times New Roman" w:cs="Times New Roman"/>
          <w:sz w:val="24"/>
          <w:szCs w:val="24"/>
        </w:rPr>
        <w:t xml:space="preserve"> practices which </w:t>
      </w:r>
      <w:r w:rsidR="00731278" w:rsidRPr="005F15C1">
        <w:rPr>
          <w:rFonts w:ascii="Times New Roman" w:hAnsi="Times New Roman" w:cs="Times New Roman"/>
          <w:sz w:val="24"/>
          <w:szCs w:val="24"/>
        </w:rPr>
        <w:t xml:space="preserve">were hurtful to </w:t>
      </w:r>
      <w:r w:rsidRPr="005F15C1">
        <w:rPr>
          <w:rFonts w:ascii="Times New Roman" w:hAnsi="Times New Roman" w:cs="Times New Roman"/>
          <w:sz w:val="24"/>
          <w:szCs w:val="24"/>
        </w:rPr>
        <w:t xml:space="preserve">the applicant’s business. Such practices were manifested through: passing off of fourth respondent’s goods as those of the applicant; using applicant’s fruits and labour to their advantage; abusing and misusing </w:t>
      </w:r>
      <w:r w:rsidR="00AA1CEA" w:rsidRPr="005F15C1">
        <w:rPr>
          <w:rFonts w:ascii="Times New Roman" w:hAnsi="Times New Roman" w:cs="Times New Roman"/>
          <w:sz w:val="24"/>
          <w:szCs w:val="24"/>
        </w:rPr>
        <w:t xml:space="preserve">applicant’s </w:t>
      </w:r>
      <w:r w:rsidRPr="005F15C1">
        <w:rPr>
          <w:rFonts w:ascii="Times New Roman" w:hAnsi="Times New Roman" w:cs="Times New Roman"/>
          <w:sz w:val="24"/>
          <w:szCs w:val="24"/>
        </w:rPr>
        <w:t xml:space="preserve">confidential </w:t>
      </w:r>
      <w:r w:rsidR="00AA1CEA" w:rsidRPr="005F15C1">
        <w:rPr>
          <w:rFonts w:ascii="Times New Roman" w:hAnsi="Times New Roman" w:cs="Times New Roman"/>
          <w:sz w:val="24"/>
          <w:szCs w:val="24"/>
        </w:rPr>
        <w:t xml:space="preserve">information in a manner that unlawfully enriched </w:t>
      </w:r>
      <w:r w:rsidR="004F244B">
        <w:rPr>
          <w:rFonts w:ascii="Times New Roman" w:hAnsi="Times New Roman" w:cs="Times New Roman"/>
          <w:sz w:val="24"/>
          <w:szCs w:val="24"/>
        </w:rPr>
        <w:t xml:space="preserve">the fourth respondent </w:t>
      </w:r>
      <w:r w:rsidR="00AA1CEA" w:rsidRPr="005F15C1">
        <w:rPr>
          <w:rFonts w:ascii="Times New Roman" w:hAnsi="Times New Roman" w:cs="Times New Roman"/>
          <w:sz w:val="24"/>
          <w:szCs w:val="24"/>
        </w:rPr>
        <w:t xml:space="preserve">to the applicant’s detriment. There was </w:t>
      </w:r>
      <w:r w:rsidR="00731278" w:rsidRPr="005F15C1">
        <w:rPr>
          <w:rFonts w:ascii="Times New Roman" w:hAnsi="Times New Roman" w:cs="Times New Roman"/>
          <w:sz w:val="24"/>
          <w:szCs w:val="24"/>
        </w:rPr>
        <w:t>a</w:t>
      </w:r>
      <w:r w:rsidR="00AA1CEA" w:rsidRPr="005F15C1">
        <w:rPr>
          <w:rFonts w:ascii="Times New Roman" w:hAnsi="Times New Roman" w:cs="Times New Roman"/>
          <w:sz w:val="24"/>
          <w:szCs w:val="24"/>
        </w:rPr>
        <w:t xml:space="preserve"> need for the court to intervene</w:t>
      </w:r>
      <w:r w:rsidR="00F06F48" w:rsidRPr="005F15C1">
        <w:rPr>
          <w:rFonts w:ascii="Times New Roman" w:hAnsi="Times New Roman" w:cs="Times New Roman"/>
          <w:sz w:val="24"/>
          <w:szCs w:val="24"/>
        </w:rPr>
        <w:t xml:space="preserve"> and </w:t>
      </w:r>
      <w:r w:rsidR="00AA1CEA" w:rsidRPr="005F15C1">
        <w:rPr>
          <w:rFonts w:ascii="Times New Roman" w:hAnsi="Times New Roman" w:cs="Times New Roman"/>
          <w:sz w:val="24"/>
          <w:szCs w:val="24"/>
        </w:rPr>
        <w:t xml:space="preserve">stop the respondents’ unlawful conduct. </w:t>
      </w:r>
      <w:r w:rsidR="00C61B9E">
        <w:rPr>
          <w:rFonts w:ascii="Times New Roman" w:hAnsi="Times New Roman" w:cs="Times New Roman"/>
          <w:sz w:val="24"/>
          <w:szCs w:val="24"/>
        </w:rPr>
        <w:t>The a</w:t>
      </w:r>
      <w:r w:rsidR="00F06F48" w:rsidRPr="005F15C1">
        <w:rPr>
          <w:rFonts w:ascii="Times New Roman" w:hAnsi="Times New Roman" w:cs="Times New Roman"/>
          <w:sz w:val="24"/>
          <w:szCs w:val="24"/>
        </w:rPr>
        <w:t>pplicant had since instituted summons for an interdict a</w:t>
      </w:r>
      <w:r w:rsidR="00731278" w:rsidRPr="005F15C1">
        <w:rPr>
          <w:rFonts w:ascii="Times New Roman" w:hAnsi="Times New Roman" w:cs="Times New Roman"/>
          <w:sz w:val="24"/>
          <w:szCs w:val="24"/>
        </w:rPr>
        <w:t xml:space="preserve">nd </w:t>
      </w:r>
      <w:r w:rsidR="00C61B9E">
        <w:rPr>
          <w:rFonts w:ascii="Times New Roman" w:hAnsi="Times New Roman" w:cs="Times New Roman"/>
          <w:sz w:val="24"/>
          <w:szCs w:val="24"/>
        </w:rPr>
        <w:t xml:space="preserve">lost income </w:t>
      </w:r>
      <w:r w:rsidR="00F06F48" w:rsidRPr="005F15C1">
        <w:rPr>
          <w:rFonts w:ascii="Times New Roman" w:hAnsi="Times New Roman" w:cs="Times New Roman"/>
          <w:sz w:val="24"/>
          <w:szCs w:val="24"/>
        </w:rPr>
        <w:t xml:space="preserve">against the respondents. The urgent chamber application had been filed to avert further damage to </w:t>
      </w:r>
      <w:r w:rsidR="00C61B9E">
        <w:rPr>
          <w:rFonts w:ascii="Times New Roman" w:hAnsi="Times New Roman" w:cs="Times New Roman"/>
          <w:sz w:val="24"/>
          <w:szCs w:val="24"/>
        </w:rPr>
        <w:t xml:space="preserve">the </w:t>
      </w:r>
      <w:r w:rsidR="00F06F48" w:rsidRPr="005F15C1">
        <w:rPr>
          <w:rFonts w:ascii="Times New Roman" w:hAnsi="Times New Roman" w:cs="Times New Roman"/>
          <w:sz w:val="24"/>
          <w:szCs w:val="24"/>
        </w:rPr>
        <w:t xml:space="preserve">applicant’s business. </w:t>
      </w:r>
    </w:p>
    <w:p w14:paraId="65F5A2A8" w14:textId="7BD43B24" w:rsidR="00BE5D2A" w:rsidRPr="005F15C1" w:rsidRDefault="00F06F48" w:rsidP="000C03D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Applicant claimed that it had establish</w:t>
      </w:r>
      <w:r w:rsidR="00731278" w:rsidRPr="005F15C1">
        <w:rPr>
          <w:rFonts w:ascii="Times New Roman" w:hAnsi="Times New Roman" w:cs="Times New Roman"/>
          <w:sz w:val="24"/>
          <w:szCs w:val="24"/>
        </w:rPr>
        <w:t>ed</w:t>
      </w:r>
      <w:r w:rsidRPr="005F15C1">
        <w:rPr>
          <w:rFonts w:ascii="Times New Roman" w:hAnsi="Times New Roman" w:cs="Times New Roman"/>
          <w:sz w:val="24"/>
          <w:szCs w:val="24"/>
        </w:rPr>
        <w:t xml:space="preserve"> a </w:t>
      </w:r>
      <w:r w:rsidRPr="005F15C1">
        <w:rPr>
          <w:rFonts w:ascii="Times New Roman" w:hAnsi="Times New Roman" w:cs="Times New Roman"/>
          <w:i/>
          <w:sz w:val="24"/>
          <w:szCs w:val="24"/>
        </w:rPr>
        <w:t>prima facie</w:t>
      </w:r>
      <w:r w:rsidRPr="005F15C1">
        <w:rPr>
          <w:rFonts w:ascii="Times New Roman" w:hAnsi="Times New Roman" w:cs="Times New Roman"/>
          <w:sz w:val="24"/>
          <w:szCs w:val="24"/>
        </w:rPr>
        <w:t xml:space="preserve"> </w:t>
      </w:r>
      <w:r w:rsidR="00731278" w:rsidRPr="005F15C1">
        <w:rPr>
          <w:rFonts w:ascii="Times New Roman" w:hAnsi="Times New Roman" w:cs="Times New Roman"/>
          <w:sz w:val="24"/>
          <w:szCs w:val="24"/>
        </w:rPr>
        <w:t>case.</w:t>
      </w:r>
      <w:r w:rsidRPr="005F15C1">
        <w:rPr>
          <w:rFonts w:ascii="Times New Roman" w:hAnsi="Times New Roman" w:cs="Times New Roman"/>
          <w:sz w:val="24"/>
          <w:szCs w:val="24"/>
        </w:rPr>
        <w:t xml:space="preserve"> Its goodwill, business connections and huge clientele </w:t>
      </w:r>
      <w:r w:rsidR="00B3228D" w:rsidRPr="005F15C1">
        <w:rPr>
          <w:rFonts w:ascii="Times New Roman" w:hAnsi="Times New Roman" w:cs="Times New Roman"/>
          <w:sz w:val="24"/>
          <w:szCs w:val="24"/>
        </w:rPr>
        <w:t xml:space="preserve">base </w:t>
      </w:r>
      <w:r w:rsidRPr="005F15C1">
        <w:rPr>
          <w:rFonts w:ascii="Times New Roman" w:hAnsi="Times New Roman" w:cs="Times New Roman"/>
          <w:sz w:val="24"/>
          <w:szCs w:val="24"/>
        </w:rPr>
        <w:t xml:space="preserve">were </w:t>
      </w:r>
      <w:r w:rsidR="005D4750">
        <w:rPr>
          <w:rFonts w:ascii="Times New Roman" w:hAnsi="Times New Roman" w:cs="Times New Roman"/>
          <w:sz w:val="24"/>
          <w:szCs w:val="24"/>
        </w:rPr>
        <w:t xml:space="preserve">all </w:t>
      </w:r>
      <w:r w:rsidRPr="005F15C1">
        <w:rPr>
          <w:rFonts w:ascii="Times New Roman" w:hAnsi="Times New Roman" w:cs="Times New Roman"/>
          <w:sz w:val="24"/>
          <w:szCs w:val="24"/>
        </w:rPr>
        <w:t xml:space="preserve">under threat. There was the concomitant threat of irreparable harm. Applicant claimed to have lost income in excess of </w:t>
      </w:r>
      <w:r w:rsidR="00B3228D" w:rsidRPr="005F15C1">
        <w:rPr>
          <w:rFonts w:ascii="Times New Roman" w:hAnsi="Times New Roman" w:cs="Times New Roman"/>
          <w:sz w:val="24"/>
          <w:szCs w:val="24"/>
        </w:rPr>
        <w:t>ZWL</w:t>
      </w:r>
      <w:r w:rsidRPr="005F15C1">
        <w:rPr>
          <w:rFonts w:ascii="Times New Roman" w:hAnsi="Times New Roman" w:cs="Times New Roman"/>
          <w:sz w:val="24"/>
          <w:szCs w:val="24"/>
        </w:rPr>
        <w:t xml:space="preserve">12 658 061.43. </w:t>
      </w:r>
      <w:r w:rsidR="002516B8" w:rsidRPr="005F15C1">
        <w:rPr>
          <w:rFonts w:ascii="Times New Roman" w:hAnsi="Times New Roman" w:cs="Times New Roman"/>
          <w:sz w:val="24"/>
          <w:szCs w:val="24"/>
        </w:rPr>
        <w:t xml:space="preserve">It continued to lose clients to the respondents. Respondents were also </w:t>
      </w:r>
      <w:r w:rsidR="00662052">
        <w:rPr>
          <w:rFonts w:ascii="Times New Roman" w:hAnsi="Times New Roman" w:cs="Times New Roman"/>
          <w:sz w:val="24"/>
          <w:szCs w:val="24"/>
        </w:rPr>
        <w:t xml:space="preserve">accused of </w:t>
      </w:r>
      <w:r w:rsidR="002516B8" w:rsidRPr="005F15C1">
        <w:rPr>
          <w:rFonts w:ascii="Times New Roman" w:hAnsi="Times New Roman" w:cs="Times New Roman"/>
          <w:sz w:val="24"/>
          <w:szCs w:val="24"/>
        </w:rPr>
        <w:t xml:space="preserve">overcharging applicant’s clients and delivering substandard products in the process. In so doing they were abusing the applicant’s name. </w:t>
      </w:r>
      <w:r w:rsidR="005742C8" w:rsidRPr="005F15C1">
        <w:rPr>
          <w:rFonts w:ascii="Times New Roman" w:hAnsi="Times New Roman" w:cs="Times New Roman"/>
          <w:sz w:val="24"/>
          <w:szCs w:val="24"/>
        </w:rPr>
        <w:t xml:space="preserve">Applicant contended that the balance of convenience favoured the granting of the relief sought. Respondents were operating in a manner prejudicial to the applicant’s business. </w:t>
      </w:r>
      <w:r w:rsidR="00B3228D" w:rsidRPr="005F15C1">
        <w:rPr>
          <w:rFonts w:ascii="Times New Roman" w:hAnsi="Times New Roman" w:cs="Times New Roman"/>
          <w:sz w:val="24"/>
          <w:szCs w:val="24"/>
        </w:rPr>
        <w:t xml:space="preserve">Applicant claimed that the relief it </w:t>
      </w:r>
      <w:r w:rsidR="005742C8" w:rsidRPr="005F15C1">
        <w:rPr>
          <w:rFonts w:ascii="Times New Roman" w:hAnsi="Times New Roman" w:cs="Times New Roman"/>
          <w:sz w:val="24"/>
          <w:szCs w:val="24"/>
        </w:rPr>
        <w:t xml:space="preserve">sought would not </w:t>
      </w:r>
      <w:r w:rsidR="00B3228D" w:rsidRPr="005F15C1">
        <w:rPr>
          <w:rFonts w:ascii="Times New Roman" w:hAnsi="Times New Roman" w:cs="Times New Roman"/>
          <w:sz w:val="24"/>
          <w:szCs w:val="24"/>
        </w:rPr>
        <w:t xml:space="preserve">drive </w:t>
      </w:r>
      <w:r w:rsidR="005742C8" w:rsidRPr="005F15C1">
        <w:rPr>
          <w:rFonts w:ascii="Times New Roman" w:hAnsi="Times New Roman" w:cs="Times New Roman"/>
          <w:sz w:val="24"/>
          <w:szCs w:val="24"/>
        </w:rPr>
        <w:t xml:space="preserve">respondents </w:t>
      </w:r>
      <w:r w:rsidR="00B3228D" w:rsidRPr="005F15C1">
        <w:rPr>
          <w:rFonts w:ascii="Times New Roman" w:hAnsi="Times New Roman" w:cs="Times New Roman"/>
          <w:sz w:val="24"/>
          <w:szCs w:val="24"/>
        </w:rPr>
        <w:t>out of business. It simply wanted the illegal acts stopped.</w:t>
      </w:r>
      <w:r w:rsidR="005742C8" w:rsidRPr="005F15C1">
        <w:rPr>
          <w:rFonts w:ascii="Times New Roman" w:hAnsi="Times New Roman" w:cs="Times New Roman"/>
          <w:sz w:val="24"/>
          <w:szCs w:val="24"/>
        </w:rPr>
        <w:t xml:space="preserve"> The matter was urgent. The applicant had </w:t>
      </w:r>
      <w:r w:rsidR="00662052">
        <w:rPr>
          <w:rFonts w:ascii="Times New Roman" w:hAnsi="Times New Roman" w:cs="Times New Roman"/>
          <w:sz w:val="24"/>
          <w:szCs w:val="24"/>
        </w:rPr>
        <w:t xml:space="preserve">moved with celerity </w:t>
      </w:r>
      <w:r w:rsidR="005742C8" w:rsidRPr="005F15C1">
        <w:rPr>
          <w:rFonts w:ascii="Times New Roman" w:hAnsi="Times New Roman" w:cs="Times New Roman"/>
          <w:sz w:val="24"/>
          <w:szCs w:val="24"/>
        </w:rPr>
        <w:t xml:space="preserve">soon after </w:t>
      </w:r>
      <w:r w:rsidR="00926BE9">
        <w:rPr>
          <w:rFonts w:ascii="Times New Roman" w:hAnsi="Times New Roman" w:cs="Times New Roman"/>
          <w:sz w:val="24"/>
          <w:szCs w:val="24"/>
        </w:rPr>
        <w:t xml:space="preserve">discovering </w:t>
      </w:r>
      <w:r w:rsidR="005742C8" w:rsidRPr="005F15C1">
        <w:rPr>
          <w:rFonts w:ascii="Times New Roman" w:hAnsi="Times New Roman" w:cs="Times New Roman"/>
          <w:sz w:val="24"/>
          <w:szCs w:val="24"/>
        </w:rPr>
        <w:t>the</w:t>
      </w:r>
      <w:r w:rsidR="00662052">
        <w:rPr>
          <w:rFonts w:ascii="Times New Roman" w:hAnsi="Times New Roman" w:cs="Times New Roman"/>
          <w:sz w:val="24"/>
          <w:szCs w:val="24"/>
        </w:rPr>
        <w:t>se infringements</w:t>
      </w:r>
      <w:r w:rsidR="00CF44F3" w:rsidRPr="005F15C1">
        <w:rPr>
          <w:rFonts w:ascii="Times New Roman" w:hAnsi="Times New Roman" w:cs="Times New Roman"/>
          <w:sz w:val="24"/>
          <w:szCs w:val="24"/>
        </w:rPr>
        <w:t xml:space="preserve">. </w:t>
      </w:r>
    </w:p>
    <w:p w14:paraId="1B1CB5E8" w14:textId="31DA0F23" w:rsidR="00AA1CEA" w:rsidRPr="005F15C1" w:rsidRDefault="00CF44F3" w:rsidP="00CF44F3">
      <w:pPr>
        <w:spacing w:after="0" w:line="360" w:lineRule="auto"/>
        <w:jc w:val="both"/>
        <w:rPr>
          <w:rFonts w:ascii="Times New Roman" w:hAnsi="Times New Roman" w:cs="Times New Roman"/>
          <w:b/>
          <w:i/>
          <w:sz w:val="24"/>
          <w:szCs w:val="24"/>
        </w:rPr>
      </w:pPr>
      <w:r w:rsidRPr="005F15C1">
        <w:rPr>
          <w:rFonts w:ascii="Times New Roman" w:hAnsi="Times New Roman" w:cs="Times New Roman"/>
          <w:b/>
          <w:i/>
          <w:sz w:val="24"/>
          <w:szCs w:val="24"/>
        </w:rPr>
        <w:t>Respondents’ Case</w:t>
      </w:r>
    </w:p>
    <w:p w14:paraId="3E26E056" w14:textId="4B679B84" w:rsidR="00F2179C" w:rsidRPr="005F15C1" w:rsidRDefault="00F2179C" w:rsidP="000C03D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 xml:space="preserve">First respondent deposed to the main affidavit on his own behalf and on behalf of </w:t>
      </w:r>
      <w:r w:rsidR="00B3228D" w:rsidRPr="005F15C1">
        <w:rPr>
          <w:rFonts w:ascii="Times New Roman" w:hAnsi="Times New Roman" w:cs="Times New Roman"/>
          <w:sz w:val="24"/>
          <w:szCs w:val="24"/>
        </w:rPr>
        <w:t>fourth</w:t>
      </w:r>
      <w:r w:rsidRPr="005F15C1">
        <w:rPr>
          <w:rFonts w:ascii="Times New Roman" w:hAnsi="Times New Roman" w:cs="Times New Roman"/>
          <w:sz w:val="24"/>
          <w:szCs w:val="24"/>
        </w:rPr>
        <w:t xml:space="preserve"> respondent. </w:t>
      </w:r>
      <w:r w:rsidR="00820E4F" w:rsidRPr="005F15C1">
        <w:rPr>
          <w:rFonts w:ascii="Times New Roman" w:hAnsi="Times New Roman" w:cs="Times New Roman"/>
          <w:sz w:val="24"/>
          <w:szCs w:val="24"/>
        </w:rPr>
        <w:t xml:space="preserve">Second respondent deposed to a supporting affidavit. He associated himself with first respondent’s opposing affidavit and averments made therein. The respondents’ case is as follows. </w:t>
      </w:r>
      <w:r w:rsidR="00073C86">
        <w:rPr>
          <w:rFonts w:ascii="Times New Roman" w:hAnsi="Times New Roman" w:cs="Times New Roman"/>
          <w:sz w:val="24"/>
          <w:szCs w:val="24"/>
        </w:rPr>
        <w:t xml:space="preserve">Fourth respondent’s business was not dissimilar to that of the </w:t>
      </w:r>
      <w:r w:rsidR="00820E4F" w:rsidRPr="005F15C1">
        <w:rPr>
          <w:rFonts w:ascii="Times New Roman" w:hAnsi="Times New Roman" w:cs="Times New Roman"/>
          <w:sz w:val="24"/>
          <w:szCs w:val="24"/>
        </w:rPr>
        <w:t>applicant</w:t>
      </w:r>
      <w:r w:rsidR="00073C86">
        <w:rPr>
          <w:rFonts w:ascii="Times New Roman" w:hAnsi="Times New Roman" w:cs="Times New Roman"/>
          <w:sz w:val="24"/>
          <w:szCs w:val="24"/>
        </w:rPr>
        <w:t>. Fourt</w:t>
      </w:r>
      <w:r w:rsidR="005C272F">
        <w:rPr>
          <w:rFonts w:ascii="Times New Roman" w:hAnsi="Times New Roman" w:cs="Times New Roman"/>
          <w:sz w:val="24"/>
          <w:szCs w:val="24"/>
        </w:rPr>
        <w:t>h respondent was also i</w:t>
      </w:r>
      <w:r w:rsidR="0008754B" w:rsidRPr="005F15C1">
        <w:rPr>
          <w:rFonts w:ascii="Times New Roman" w:hAnsi="Times New Roman" w:cs="Times New Roman"/>
          <w:sz w:val="24"/>
          <w:szCs w:val="24"/>
        </w:rPr>
        <w:t xml:space="preserve">nvolved in the business of credit facilitation for </w:t>
      </w:r>
      <w:r w:rsidR="00073C86">
        <w:rPr>
          <w:rFonts w:ascii="Times New Roman" w:hAnsi="Times New Roman" w:cs="Times New Roman"/>
          <w:sz w:val="24"/>
          <w:szCs w:val="24"/>
        </w:rPr>
        <w:t>clien</w:t>
      </w:r>
      <w:r w:rsidR="0008754B" w:rsidRPr="005F15C1">
        <w:rPr>
          <w:rFonts w:ascii="Times New Roman" w:hAnsi="Times New Roman" w:cs="Times New Roman"/>
          <w:sz w:val="24"/>
          <w:szCs w:val="24"/>
        </w:rPr>
        <w:t xml:space="preserve">ts and customers. </w:t>
      </w:r>
      <w:r w:rsidR="00096533">
        <w:rPr>
          <w:rFonts w:ascii="Times New Roman" w:hAnsi="Times New Roman" w:cs="Times New Roman"/>
          <w:sz w:val="24"/>
          <w:szCs w:val="24"/>
        </w:rPr>
        <w:t xml:space="preserve">Its </w:t>
      </w:r>
      <w:r w:rsidR="0008754B" w:rsidRPr="005F15C1">
        <w:rPr>
          <w:rFonts w:ascii="Times New Roman" w:hAnsi="Times New Roman" w:cs="Times New Roman"/>
          <w:i/>
          <w:sz w:val="24"/>
          <w:szCs w:val="24"/>
        </w:rPr>
        <w:t xml:space="preserve">modus operandi </w:t>
      </w:r>
      <w:r w:rsidR="006F3917" w:rsidRPr="005F15C1">
        <w:rPr>
          <w:rFonts w:ascii="Times New Roman" w:hAnsi="Times New Roman" w:cs="Times New Roman"/>
          <w:sz w:val="24"/>
          <w:szCs w:val="24"/>
        </w:rPr>
        <w:t xml:space="preserve">was </w:t>
      </w:r>
      <w:r w:rsidR="0041382E" w:rsidRPr="005F15C1">
        <w:rPr>
          <w:rFonts w:ascii="Times New Roman" w:hAnsi="Times New Roman" w:cs="Times New Roman"/>
          <w:sz w:val="24"/>
          <w:szCs w:val="24"/>
        </w:rPr>
        <w:t>that</w:t>
      </w:r>
      <w:r w:rsidR="006F3917" w:rsidRPr="005F15C1">
        <w:rPr>
          <w:rFonts w:ascii="Times New Roman" w:hAnsi="Times New Roman" w:cs="Times New Roman"/>
          <w:sz w:val="24"/>
          <w:szCs w:val="24"/>
        </w:rPr>
        <w:t xml:space="preserve"> when a customer showed interest in a particular product, </w:t>
      </w:r>
      <w:r w:rsidR="00B3228D" w:rsidRPr="005F15C1">
        <w:rPr>
          <w:rFonts w:ascii="Times New Roman" w:hAnsi="Times New Roman" w:cs="Times New Roman"/>
          <w:sz w:val="24"/>
          <w:szCs w:val="24"/>
        </w:rPr>
        <w:t xml:space="preserve">fourth respondent </w:t>
      </w:r>
      <w:r w:rsidR="0041382E" w:rsidRPr="005F15C1">
        <w:rPr>
          <w:rFonts w:ascii="Times New Roman" w:hAnsi="Times New Roman" w:cs="Times New Roman"/>
          <w:sz w:val="24"/>
          <w:szCs w:val="24"/>
        </w:rPr>
        <w:t xml:space="preserve">would source </w:t>
      </w:r>
      <w:r w:rsidR="00B3228D" w:rsidRPr="005F15C1">
        <w:rPr>
          <w:rFonts w:ascii="Times New Roman" w:hAnsi="Times New Roman" w:cs="Times New Roman"/>
          <w:sz w:val="24"/>
          <w:szCs w:val="24"/>
        </w:rPr>
        <w:lastRenderedPageBreak/>
        <w:t xml:space="preserve">the </w:t>
      </w:r>
      <w:r w:rsidR="0041382E" w:rsidRPr="005F15C1">
        <w:rPr>
          <w:rFonts w:ascii="Times New Roman" w:hAnsi="Times New Roman" w:cs="Times New Roman"/>
          <w:sz w:val="24"/>
          <w:szCs w:val="24"/>
        </w:rPr>
        <w:t>product. The products were source</w:t>
      </w:r>
      <w:r w:rsidR="00B3228D" w:rsidRPr="005F15C1">
        <w:rPr>
          <w:rFonts w:ascii="Times New Roman" w:hAnsi="Times New Roman" w:cs="Times New Roman"/>
          <w:sz w:val="24"/>
          <w:szCs w:val="24"/>
        </w:rPr>
        <w:t>d</w:t>
      </w:r>
      <w:r w:rsidR="0041382E" w:rsidRPr="005F15C1">
        <w:rPr>
          <w:rFonts w:ascii="Times New Roman" w:hAnsi="Times New Roman" w:cs="Times New Roman"/>
          <w:sz w:val="24"/>
          <w:szCs w:val="24"/>
        </w:rPr>
        <w:t xml:space="preserve"> from different manufactures and were branded by the manufacturer or supplier</w:t>
      </w:r>
      <w:r w:rsidR="00B3228D" w:rsidRPr="005F15C1">
        <w:rPr>
          <w:rFonts w:ascii="Times New Roman" w:hAnsi="Times New Roman" w:cs="Times New Roman"/>
          <w:sz w:val="24"/>
          <w:szCs w:val="24"/>
        </w:rPr>
        <w:t xml:space="preserve"> concerned</w:t>
      </w:r>
      <w:r w:rsidR="0041382E" w:rsidRPr="005F15C1">
        <w:rPr>
          <w:rFonts w:ascii="Times New Roman" w:hAnsi="Times New Roman" w:cs="Times New Roman"/>
          <w:sz w:val="24"/>
          <w:szCs w:val="24"/>
        </w:rPr>
        <w:t xml:space="preserve">. The products were available on the open market and sold to anyone. No </w:t>
      </w:r>
      <w:r w:rsidR="00B3228D" w:rsidRPr="005F15C1">
        <w:rPr>
          <w:rFonts w:ascii="Times New Roman" w:hAnsi="Times New Roman" w:cs="Times New Roman"/>
          <w:sz w:val="24"/>
          <w:szCs w:val="24"/>
        </w:rPr>
        <w:t>products</w:t>
      </w:r>
      <w:r w:rsidR="0041382E" w:rsidRPr="005F15C1">
        <w:rPr>
          <w:rFonts w:ascii="Times New Roman" w:hAnsi="Times New Roman" w:cs="Times New Roman"/>
          <w:sz w:val="24"/>
          <w:szCs w:val="24"/>
        </w:rPr>
        <w:t xml:space="preserve"> </w:t>
      </w:r>
      <w:r w:rsidR="008C3682">
        <w:rPr>
          <w:rFonts w:ascii="Times New Roman" w:hAnsi="Times New Roman" w:cs="Times New Roman"/>
          <w:sz w:val="24"/>
          <w:szCs w:val="24"/>
        </w:rPr>
        <w:t xml:space="preserve">were </w:t>
      </w:r>
      <w:r w:rsidR="0041382E" w:rsidRPr="005F15C1">
        <w:rPr>
          <w:rFonts w:ascii="Times New Roman" w:hAnsi="Times New Roman" w:cs="Times New Roman"/>
          <w:sz w:val="24"/>
          <w:szCs w:val="24"/>
        </w:rPr>
        <w:t>branded in the name</w:t>
      </w:r>
      <w:r w:rsidR="008C3682">
        <w:rPr>
          <w:rFonts w:ascii="Times New Roman" w:hAnsi="Times New Roman" w:cs="Times New Roman"/>
          <w:sz w:val="24"/>
          <w:szCs w:val="24"/>
        </w:rPr>
        <w:t>s</w:t>
      </w:r>
      <w:r w:rsidR="0041382E" w:rsidRPr="005F15C1">
        <w:rPr>
          <w:rFonts w:ascii="Times New Roman" w:hAnsi="Times New Roman" w:cs="Times New Roman"/>
          <w:sz w:val="24"/>
          <w:szCs w:val="24"/>
        </w:rPr>
        <w:t xml:space="preserve"> of the applicant or fourth respondent.  </w:t>
      </w:r>
      <w:r w:rsidRPr="005F15C1">
        <w:rPr>
          <w:rFonts w:ascii="Times New Roman" w:hAnsi="Times New Roman" w:cs="Times New Roman"/>
          <w:sz w:val="24"/>
          <w:szCs w:val="24"/>
        </w:rPr>
        <w:t xml:space="preserve">Applicant’s customers were mostly civil servants. In the case of fourth respondent, any person in confirmed employment and able to arrange a stop order facility with their employer could be a customer. Once a sale was made, the stop order facility </w:t>
      </w:r>
      <w:r w:rsidR="00B3228D" w:rsidRPr="005F15C1">
        <w:rPr>
          <w:rFonts w:ascii="Times New Roman" w:hAnsi="Times New Roman" w:cs="Times New Roman"/>
          <w:sz w:val="24"/>
          <w:szCs w:val="24"/>
        </w:rPr>
        <w:t xml:space="preserve">was </w:t>
      </w:r>
      <w:r w:rsidRPr="005F15C1">
        <w:rPr>
          <w:rFonts w:ascii="Times New Roman" w:hAnsi="Times New Roman" w:cs="Times New Roman"/>
          <w:sz w:val="24"/>
          <w:szCs w:val="24"/>
        </w:rPr>
        <w:t>activated until full payment was made.</w:t>
      </w:r>
    </w:p>
    <w:p w14:paraId="66DECA7E" w14:textId="1E83C5E4" w:rsidR="00415487" w:rsidRPr="005F15C1" w:rsidRDefault="00F2179C" w:rsidP="000C03D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Fourth respondent further refined the payment system by roping in financiers who paid on behalf of the customer</w:t>
      </w:r>
      <w:r w:rsidR="008C3682">
        <w:rPr>
          <w:rFonts w:ascii="Times New Roman" w:hAnsi="Times New Roman" w:cs="Times New Roman"/>
          <w:sz w:val="24"/>
          <w:szCs w:val="24"/>
        </w:rPr>
        <w:t xml:space="preserve"> upfront</w:t>
      </w:r>
      <w:r w:rsidRPr="005F15C1">
        <w:rPr>
          <w:rFonts w:ascii="Times New Roman" w:hAnsi="Times New Roman" w:cs="Times New Roman"/>
          <w:sz w:val="24"/>
          <w:szCs w:val="24"/>
        </w:rPr>
        <w:t xml:space="preserve">, and </w:t>
      </w:r>
      <w:r w:rsidR="008C3682" w:rsidRPr="005F15C1">
        <w:rPr>
          <w:rFonts w:ascii="Times New Roman" w:hAnsi="Times New Roman" w:cs="Times New Roman"/>
          <w:sz w:val="24"/>
          <w:szCs w:val="24"/>
        </w:rPr>
        <w:t>the</w:t>
      </w:r>
      <w:r w:rsidR="008C3682">
        <w:rPr>
          <w:rFonts w:ascii="Times New Roman" w:hAnsi="Times New Roman" w:cs="Times New Roman"/>
          <w:sz w:val="24"/>
          <w:szCs w:val="24"/>
        </w:rPr>
        <w:t>reafter recovered</w:t>
      </w:r>
      <w:r w:rsidRPr="005F15C1">
        <w:rPr>
          <w:rFonts w:ascii="Times New Roman" w:hAnsi="Times New Roman" w:cs="Times New Roman"/>
          <w:sz w:val="24"/>
          <w:szCs w:val="24"/>
        </w:rPr>
        <w:t xml:space="preserve"> their money from the customer through an instalment arrangement. </w:t>
      </w:r>
      <w:r w:rsidR="00B3228D" w:rsidRPr="005F15C1">
        <w:rPr>
          <w:rFonts w:ascii="Times New Roman" w:hAnsi="Times New Roman" w:cs="Times New Roman"/>
          <w:sz w:val="24"/>
          <w:szCs w:val="24"/>
        </w:rPr>
        <w:t>R</w:t>
      </w:r>
      <w:r w:rsidRPr="005F15C1">
        <w:rPr>
          <w:rFonts w:ascii="Times New Roman" w:hAnsi="Times New Roman" w:cs="Times New Roman"/>
          <w:sz w:val="24"/>
          <w:szCs w:val="24"/>
        </w:rPr>
        <w:t>espondent</w:t>
      </w:r>
      <w:r w:rsidR="00B3228D" w:rsidRPr="005F15C1">
        <w:rPr>
          <w:rFonts w:ascii="Times New Roman" w:hAnsi="Times New Roman" w:cs="Times New Roman"/>
          <w:sz w:val="24"/>
          <w:szCs w:val="24"/>
        </w:rPr>
        <w:t>s</w:t>
      </w:r>
      <w:r w:rsidRPr="005F15C1">
        <w:rPr>
          <w:rFonts w:ascii="Times New Roman" w:hAnsi="Times New Roman" w:cs="Times New Roman"/>
          <w:sz w:val="24"/>
          <w:szCs w:val="24"/>
        </w:rPr>
        <w:t xml:space="preserve"> claim</w:t>
      </w:r>
      <w:r w:rsidR="00B3228D" w:rsidRPr="005F15C1">
        <w:rPr>
          <w:rFonts w:ascii="Times New Roman" w:hAnsi="Times New Roman" w:cs="Times New Roman"/>
          <w:sz w:val="24"/>
          <w:szCs w:val="24"/>
        </w:rPr>
        <w:t>ed</w:t>
      </w:r>
      <w:r w:rsidRPr="005F15C1">
        <w:rPr>
          <w:rFonts w:ascii="Times New Roman" w:hAnsi="Times New Roman" w:cs="Times New Roman"/>
          <w:sz w:val="24"/>
          <w:szCs w:val="24"/>
        </w:rPr>
        <w:t xml:space="preserve"> that </w:t>
      </w:r>
      <w:r w:rsidR="00B3228D" w:rsidRPr="005F15C1">
        <w:rPr>
          <w:rFonts w:ascii="Times New Roman" w:hAnsi="Times New Roman" w:cs="Times New Roman"/>
          <w:sz w:val="24"/>
          <w:szCs w:val="24"/>
        </w:rPr>
        <w:t xml:space="preserve">they </w:t>
      </w:r>
      <w:r w:rsidRPr="005F15C1">
        <w:rPr>
          <w:rFonts w:ascii="Times New Roman" w:hAnsi="Times New Roman" w:cs="Times New Roman"/>
          <w:sz w:val="24"/>
          <w:szCs w:val="24"/>
        </w:rPr>
        <w:t>identified</w:t>
      </w:r>
      <w:r w:rsidR="00B3228D" w:rsidRPr="005F15C1">
        <w:rPr>
          <w:rFonts w:ascii="Times New Roman" w:hAnsi="Times New Roman" w:cs="Times New Roman"/>
          <w:sz w:val="24"/>
          <w:szCs w:val="24"/>
        </w:rPr>
        <w:t xml:space="preserve"> a</w:t>
      </w:r>
      <w:r w:rsidRPr="005F15C1">
        <w:rPr>
          <w:rFonts w:ascii="Times New Roman" w:hAnsi="Times New Roman" w:cs="Times New Roman"/>
          <w:sz w:val="24"/>
          <w:szCs w:val="24"/>
        </w:rPr>
        <w:t xml:space="preserve"> market opportunity which involve</w:t>
      </w:r>
      <w:r w:rsidR="00B3228D" w:rsidRPr="005F15C1">
        <w:rPr>
          <w:rFonts w:ascii="Times New Roman" w:hAnsi="Times New Roman" w:cs="Times New Roman"/>
          <w:sz w:val="24"/>
          <w:szCs w:val="24"/>
        </w:rPr>
        <w:t>d</w:t>
      </w:r>
      <w:r w:rsidRPr="005F15C1">
        <w:rPr>
          <w:rFonts w:ascii="Times New Roman" w:hAnsi="Times New Roman" w:cs="Times New Roman"/>
          <w:sz w:val="24"/>
          <w:szCs w:val="24"/>
        </w:rPr>
        <w:t xml:space="preserve"> high risk customers</w:t>
      </w:r>
      <w:r w:rsidR="004A5590">
        <w:rPr>
          <w:rFonts w:ascii="Times New Roman" w:hAnsi="Times New Roman" w:cs="Times New Roman"/>
          <w:sz w:val="24"/>
          <w:szCs w:val="24"/>
        </w:rPr>
        <w:t>,</w:t>
      </w:r>
      <w:r w:rsidRPr="005F15C1">
        <w:rPr>
          <w:rFonts w:ascii="Times New Roman" w:hAnsi="Times New Roman" w:cs="Times New Roman"/>
          <w:sz w:val="24"/>
          <w:szCs w:val="24"/>
        </w:rPr>
        <w:t xml:space="preserve"> who ordinarily would not qualify under the applicant’s scheme. These constitute</w:t>
      </w:r>
      <w:r w:rsidR="00B3228D" w:rsidRPr="005F15C1">
        <w:rPr>
          <w:rFonts w:ascii="Times New Roman" w:hAnsi="Times New Roman" w:cs="Times New Roman"/>
          <w:sz w:val="24"/>
          <w:szCs w:val="24"/>
        </w:rPr>
        <w:t>d</w:t>
      </w:r>
      <w:r w:rsidRPr="005F15C1">
        <w:rPr>
          <w:rFonts w:ascii="Times New Roman" w:hAnsi="Times New Roman" w:cs="Times New Roman"/>
          <w:sz w:val="24"/>
          <w:szCs w:val="24"/>
        </w:rPr>
        <w:t xml:space="preserve"> the bulk of the fourth respon</w:t>
      </w:r>
      <w:r w:rsidR="00B3228D" w:rsidRPr="005F15C1">
        <w:rPr>
          <w:rFonts w:ascii="Times New Roman" w:hAnsi="Times New Roman" w:cs="Times New Roman"/>
          <w:sz w:val="24"/>
          <w:szCs w:val="24"/>
        </w:rPr>
        <w:t>dent’s customers</w:t>
      </w:r>
      <w:r w:rsidRPr="005F15C1">
        <w:rPr>
          <w:rFonts w:ascii="Times New Roman" w:hAnsi="Times New Roman" w:cs="Times New Roman"/>
          <w:sz w:val="24"/>
          <w:szCs w:val="24"/>
        </w:rPr>
        <w:t xml:space="preserve">. </w:t>
      </w:r>
    </w:p>
    <w:p w14:paraId="3A0A120A" w14:textId="1895A52A" w:rsidR="00415487" w:rsidRPr="005F15C1" w:rsidRDefault="00E513F0" w:rsidP="000C03D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 xml:space="preserve">Respondents averred that applicant had no intellectual property </w:t>
      </w:r>
      <w:r w:rsidR="00B3228D" w:rsidRPr="005F15C1">
        <w:rPr>
          <w:rFonts w:ascii="Times New Roman" w:hAnsi="Times New Roman" w:cs="Times New Roman"/>
          <w:sz w:val="24"/>
          <w:szCs w:val="24"/>
        </w:rPr>
        <w:t xml:space="preserve">rights over its </w:t>
      </w:r>
      <w:r w:rsidRPr="005F15C1">
        <w:rPr>
          <w:rFonts w:ascii="Times New Roman" w:hAnsi="Times New Roman" w:cs="Times New Roman"/>
          <w:sz w:val="24"/>
          <w:szCs w:val="24"/>
        </w:rPr>
        <w:t xml:space="preserve">products. Applicant’s methodology was not peculiar to it alone. </w:t>
      </w:r>
      <w:r w:rsidR="004A5590">
        <w:rPr>
          <w:rFonts w:ascii="Times New Roman" w:hAnsi="Times New Roman" w:cs="Times New Roman"/>
          <w:sz w:val="24"/>
          <w:szCs w:val="24"/>
        </w:rPr>
        <w:t>The methodology h</w:t>
      </w:r>
      <w:r w:rsidRPr="005F15C1">
        <w:rPr>
          <w:rFonts w:ascii="Times New Roman" w:hAnsi="Times New Roman" w:cs="Times New Roman"/>
          <w:sz w:val="24"/>
          <w:szCs w:val="24"/>
        </w:rPr>
        <w:t xml:space="preserve">ad been popularized by several other entities in the same line of business. </w:t>
      </w:r>
      <w:r w:rsidR="0000353F" w:rsidRPr="005F15C1">
        <w:rPr>
          <w:rFonts w:ascii="Times New Roman" w:hAnsi="Times New Roman" w:cs="Times New Roman"/>
          <w:sz w:val="24"/>
          <w:szCs w:val="24"/>
        </w:rPr>
        <w:t xml:space="preserve">If applicant’s claim was based on perceived violations of its intellectual property rights, then it ought to </w:t>
      </w:r>
      <w:r w:rsidR="00B3228D" w:rsidRPr="005F15C1">
        <w:rPr>
          <w:rFonts w:ascii="Times New Roman" w:hAnsi="Times New Roman" w:cs="Times New Roman"/>
          <w:sz w:val="24"/>
          <w:szCs w:val="24"/>
        </w:rPr>
        <w:t xml:space="preserve">have protected those </w:t>
      </w:r>
      <w:r w:rsidR="0000353F" w:rsidRPr="005F15C1">
        <w:rPr>
          <w:rFonts w:ascii="Times New Roman" w:hAnsi="Times New Roman" w:cs="Times New Roman"/>
          <w:sz w:val="24"/>
          <w:szCs w:val="24"/>
        </w:rPr>
        <w:t xml:space="preserve">rights </w:t>
      </w:r>
      <w:r w:rsidR="00B3228D" w:rsidRPr="005F15C1">
        <w:rPr>
          <w:rFonts w:ascii="Times New Roman" w:hAnsi="Times New Roman" w:cs="Times New Roman"/>
          <w:sz w:val="24"/>
          <w:szCs w:val="24"/>
        </w:rPr>
        <w:t xml:space="preserve">through </w:t>
      </w:r>
      <w:r w:rsidR="0000353F" w:rsidRPr="005F15C1">
        <w:rPr>
          <w:rFonts w:ascii="Times New Roman" w:hAnsi="Times New Roman" w:cs="Times New Roman"/>
          <w:sz w:val="24"/>
          <w:szCs w:val="24"/>
        </w:rPr>
        <w:t xml:space="preserve">registration. Without that, applicant could not claim monopoly over the civil service market or any other market for that matter. It was </w:t>
      </w:r>
      <w:r w:rsidR="00B3228D" w:rsidRPr="005F15C1">
        <w:rPr>
          <w:rFonts w:ascii="Times New Roman" w:hAnsi="Times New Roman" w:cs="Times New Roman"/>
          <w:sz w:val="24"/>
          <w:szCs w:val="24"/>
        </w:rPr>
        <w:t>free for all. C</w:t>
      </w:r>
      <w:r w:rsidR="0000353F" w:rsidRPr="005F15C1">
        <w:rPr>
          <w:rFonts w:ascii="Times New Roman" w:hAnsi="Times New Roman" w:cs="Times New Roman"/>
          <w:sz w:val="24"/>
          <w:szCs w:val="24"/>
        </w:rPr>
        <w:t xml:space="preserve">ustomers were free to approach </w:t>
      </w:r>
      <w:r w:rsidR="00B3228D" w:rsidRPr="005F15C1">
        <w:rPr>
          <w:rFonts w:ascii="Times New Roman" w:hAnsi="Times New Roman" w:cs="Times New Roman"/>
          <w:sz w:val="24"/>
          <w:szCs w:val="24"/>
        </w:rPr>
        <w:t>a</w:t>
      </w:r>
      <w:r w:rsidR="0000353F" w:rsidRPr="005F15C1">
        <w:rPr>
          <w:rFonts w:ascii="Times New Roman" w:hAnsi="Times New Roman" w:cs="Times New Roman"/>
          <w:sz w:val="24"/>
          <w:szCs w:val="24"/>
        </w:rPr>
        <w:t xml:space="preserve"> supplier of their choice. </w:t>
      </w:r>
    </w:p>
    <w:p w14:paraId="2D5615FA" w14:textId="40DB29D1" w:rsidR="00CF593C" w:rsidRPr="005F15C1" w:rsidRDefault="00CF593C" w:rsidP="000C03D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 xml:space="preserve">First respondent admitted that he resigned </w:t>
      </w:r>
      <w:r w:rsidR="00B3228D" w:rsidRPr="005F15C1">
        <w:rPr>
          <w:rFonts w:ascii="Times New Roman" w:hAnsi="Times New Roman" w:cs="Times New Roman"/>
          <w:sz w:val="24"/>
          <w:szCs w:val="24"/>
        </w:rPr>
        <w:t xml:space="preserve">from applicant’s employ </w:t>
      </w:r>
      <w:r w:rsidRPr="005F15C1">
        <w:rPr>
          <w:rFonts w:ascii="Times New Roman" w:hAnsi="Times New Roman" w:cs="Times New Roman"/>
          <w:sz w:val="24"/>
          <w:szCs w:val="24"/>
        </w:rPr>
        <w:t>in December 2020</w:t>
      </w:r>
      <w:r w:rsidR="00B3228D" w:rsidRPr="005F15C1">
        <w:rPr>
          <w:rFonts w:ascii="Times New Roman" w:hAnsi="Times New Roman" w:cs="Times New Roman"/>
          <w:sz w:val="24"/>
          <w:szCs w:val="24"/>
        </w:rPr>
        <w:t>. He did so voluntarily</w:t>
      </w:r>
      <w:r w:rsidRPr="005F15C1">
        <w:rPr>
          <w:rFonts w:ascii="Times New Roman" w:hAnsi="Times New Roman" w:cs="Times New Roman"/>
          <w:sz w:val="24"/>
          <w:szCs w:val="24"/>
        </w:rPr>
        <w:t xml:space="preserve">. </w:t>
      </w:r>
      <w:r w:rsidR="003D47AD" w:rsidRPr="005F15C1">
        <w:rPr>
          <w:rFonts w:ascii="Times New Roman" w:hAnsi="Times New Roman" w:cs="Times New Roman"/>
          <w:sz w:val="24"/>
          <w:szCs w:val="24"/>
        </w:rPr>
        <w:t xml:space="preserve">He had irreconcilable differences with the applicant. </w:t>
      </w:r>
      <w:r w:rsidR="004C285D" w:rsidRPr="005F15C1">
        <w:rPr>
          <w:rFonts w:ascii="Times New Roman" w:hAnsi="Times New Roman" w:cs="Times New Roman"/>
          <w:sz w:val="24"/>
          <w:szCs w:val="24"/>
        </w:rPr>
        <w:t>His</w:t>
      </w:r>
      <w:r w:rsidR="003D47AD" w:rsidRPr="005F15C1">
        <w:rPr>
          <w:rFonts w:ascii="Times New Roman" w:hAnsi="Times New Roman" w:cs="Times New Roman"/>
          <w:sz w:val="24"/>
          <w:szCs w:val="24"/>
        </w:rPr>
        <w:t xml:space="preserve"> exit was without drama. </w:t>
      </w:r>
      <w:r w:rsidR="006756A4">
        <w:rPr>
          <w:rFonts w:ascii="Times New Roman" w:hAnsi="Times New Roman" w:cs="Times New Roman"/>
          <w:sz w:val="24"/>
          <w:szCs w:val="24"/>
        </w:rPr>
        <w:t>The required handover-takeover with his successor was smooth.</w:t>
      </w:r>
      <w:r w:rsidR="003D47AD" w:rsidRPr="005F15C1">
        <w:rPr>
          <w:rFonts w:ascii="Times New Roman" w:hAnsi="Times New Roman" w:cs="Times New Roman"/>
          <w:sz w:val="24"/>
          <w:szCs w:val="24"/>
        </w:rPr>
        <w:t xml:space="preserve"> </w:t>
      </w:r>
      <w:r w:rsidR="004C285D" w:rsidRPr="005F15C1">
        <w:rPr>
          <w:rFonts w:ascii="Times New Roman" w:hAnsi="Times New Roman" w:cs="Times New Roman"/>
          <w:sz w:val="24"/>
          <w:szCs w:val="24"/>
        </w:rPr>
        <w:t xml:space="preserve">He denied acting in any malicious manner towards the applicant. Applicant had actually tried to persuade him to stay on for another three months but he declined. </w:t>
      </w:r>
      <w:r w:rsidR="000757C5" w:rsidRPr="005F15C1">
        <w:rPr>
          <w:rFonts w:ascii="Times New Roman" w:hAnsi="Times New Roman" w:cs="Times New Roman"/>
          <w:sz w:val="24"/>
          <w:szCs w:val="24"/>
        </w:rPr>
        <w:t>First respondent a</w:t>
      </w:r>
      <w:r w:rsidR="008A4B55">
        <w:rPr>
          <w:rFonts w:ascii="Times New Roman" w:hAnsi="Times New Roman" w:cs="Times New Roman"/>
          <w:sz w:val="24"/>
          <w:szCs w:val="24"/>
        </w:rPr>
        <w:t xml:space="preserve">dmitted </w:t>
      </w:r>
      <w:r w:rsidR="000757C5" w:rsidRPr="005F15C1">
        <w:rPr>
          <w:rFonts w:ascii="Times New Roman" w:hAnsi="Times New Roman" w:cs="Times New Roman"/>
          <w:sz w:val="24"/>
          <w:szCs w:val="24"/>
        </w:rPr>
        <w:t xml:space="preserve">that he and second respondent received training from the applicant. </w:t>
      </w:r>
      <w:r w:rsidR="00FA5D56" w:rsidRPr="005F15C1">
        <w:rPr>
          <w:rFonts w:ascii="Times New Roman" w:hAnsi="Times New Roman" w:cs="Times New Roman"/>
          <w:sz w:val="24"/>
          <w:szCs w:val="24"/>
        </w:rPr>
        <w:t>However,</w:t>
      </w:r>
      <w:r w:rsidR="000757C5" w:rsidRPr="005F15C1">
        <w:rPr>
          <w:rFonts w:ascii="Times New Roman" w:hAnsi="Times New Roman" w:cs="Times New Roman"/>
          <w:sz w:val="24"/>
          <w:szCs w:val="24"/>
        </w:rPr>
        <w:t xml:space="preserve"> at the time they joined the applicant they had already acquired considerable experience in their respective fields. He considered it absurd that they should not be allowed to use their knowledge and skill elsewhere. </w:t>
      </w:r>
      <w:r w:rsidR="000C3CD5" w:rsidRPr="005F15C1">
        <w:rPr>
          <w:rFonts w:ascii="Times New Roman" w:hAnsi="Times New Roman" w:cs="Times New Roman"/>
          <w:sz w:val="24"/>
          <w:szCs w:val="24"/>
        </w:rPr>
        <w:t>Whil</w:t>
      </w:r>
      <w:r w:rsidR="008A4B55">
        <w:rPr>
          <w:rFonts w:ascii="Times New Roman" w:hAnsi="Times New Roman" w:cs="Times New Roman"/>
          <w:sz w:val="24"/>
          <w:szCs w:val="24"/>
        </w:rPr>
        <w:t xml:space="preserve">st admitting that they registered </w:t>
      </w:r>
      <w:r w:rsidR="000C3CD5" w:rsidRPr="005F15C1">
        <w:rPr>
          <w:rFonts w:ascii="Times New Roman" w:hAnsi="Times New Roman" w:cs="Times New Roman"/>
          <w:sz w:val="24"/>
          <w:szCs w:val="24"/>
        </w:rPr>
        <w:t xml:space="preserve">the </w:t>
      </w:r>
      <w:r w:rsidR="00B3228D" w:rsidRPr="005F15C1">
        <w:rPr>
          <w:rFonts w:ascii="Times New Roman" w:hAnsi="Times New Roman" w:cs="Times New Roman"/>
          <w:sz w:val="24"/>
          <w:szCs w:val="24"/>
        </w:rPr>
        <w:t>fourth respondent</w:t>
      </w:r>
      <w:r w:rsidR="000C3CD5" w:rsidRPr="005F15C1">
        <w:rPr>
          <w:rFonts w:ascii="Times New Roman" w:hAnsi="Times New Roman" w:cs="Times New Roman"/>
          <w:sz w:val="24"/>
          <w:szCs w:val="24"/>
        </w:rPr>
        <w:t xml:space="preserve"> wh</w:t>
      </w:r>
      <w:r w:rsidR="008A4B55">
        <w:rPr>
          <w:rFonts w:ascii="Times New Roman" w:hAnsi="Times New Roman" w:cs="Times New Roman"/>
          <w:sz w:val="24"/>
          <w:szCs w:val="24"/>
        </w:rPr>
        <w:t xml:space="preserve">en they were still employees of the </w:t>
      </w:r>
      <w:r w:rsidR="000C3CD5" w:rsidRPr="005F15C1">
        <w:rPr>
          <w:rFonts w:ascii="Times New Roman" w:hAnsi="Times New Roman" w:cs="Times New Roman"/>
          <w:sz w:val="24"/>
          <w:szCs w:val="24"/>
        </w:rPr>
        <w:t>applicant, first and second respondent</w:t>
      </w:r>
      <w:r w:rsidR="00B3228D" w:rsidRPr="005F15C1">
        <w:rPr>
          <w:rFonts w:ascii="Times New Roman" w:hAnsi="Times New Roman" w:cs="Times New Roman"/>
          <w:sz w:val="24"/>
          <w:szCs w:val="24"/>
        </w:rPr>
        <w:t>s</w:t>
      </w:r>
      <w:r w:rsidR="000C3CD5" w:rsidRPr="005F15C1">
        <w:rPr>
          <w:rFonts w:ascii="Times New Roman" w:hAnsi="Times New Roman" w:cs="Times New Roman"/>
          <w:sz w:val="24"/>
          <w:szCs w:val="24"/>
        </w:rPr>
        <w:t xml:space="preserve"> denied that </w:t>
      </w:r>
      <w:r w:rsidR="008A4B55">
        <w:rPr>
          <w:rFonts w:ascii="Times New Roman" w:hAnsi="Times New Roman" w:cs="Times New Roman"/>
          <w:sz w:val="24"/>
          <w:szCs w:val="24"/>
        </w:rPr>
        <w:t xml:space="preserve">fourth respondent was unlawfully </w:t>
      </w:r>
      <w:r w:rsidR="00B3228D" w:rsidRPr="005F15C1">
        <w:rPr>
          <w:rFonts w:ascii="Times New Roman" w:hAnsi="Times New Roman" w:cs="Times New Roman"/>
          <w:sz w:val="24"/>
          <w:szCs w:val="24"/>
        </w:rPr>
        <w:t xml:space="preserve">competing with the applicant. </w:t>
      </w:r>
      <w:r w:rsidR="000C3CD5" w:rsidRPr="005F15C1">
        <w:rPr>
          <w:rFonts w:ascii="Times New Roman" w:hAnsi="Times New Roman" w:cs="Times New Roman"/>
          <w:sz w:val="24"/>
          <w:szCs w:val="24"/>
        </w:rPr>
        <w:t xml:space="preserve"> </w:t>
      </w:r>
    </w:p>
    <w:p w14:paraId="36E43DBD" w14:textId="2B57BE7F" w:rsidR="00D50CA6" w:rsidRPr="005F15C1" w:rsidRDefault="008A4B55" w:rsidP="000C03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Respondents </w:t>
      </w:r>
      <w:r w:rsidR="00B3228D" w:rsidRPr="005F15C1">
        <w:rPr>
          <w:rFonts w:ascii="Times New Roman" w:hAnsi="Times New Roman" w:cs="Times New Roman"/>
          <w:sz w:val="24"/>
          <w:szCs w:val="24"/>
        </w:rPr>
        <w:t xml:space="preserve">denied supplying </w:t>
      </w:r>
      <w:r w:rsidR="000C3CD5" w:rsidRPr="005F15C1">
        <w:rPr>
          <w:rFonts w:ascii="Times New Roman" w:hAnsi="Times New Roman" w:cs="Times New Roman"/>
          <w:sz w:val="24"/>
          <w:szCs w:val="24"/>
        </w:rPr>
        <w:t>any substandard material or pass</w:t>
      </w:r>
      <w:r w:rsidR="00B3228D" w:rsidRPr="005F15C1">
        <w:rPr>
          <w:rFonts w:ascii="Times New Roman" w:hAnsi="Times New Roman" w:cs="Times New Roman"/>
          <w:sz w:val="24"/>
          <w:szCs w:val="24"/>
        </w:rPr>
        <w:t>ing o</w:t>
      </w:r>
      <w:r w:rsidR="000C3CD5" w:rsidRPr="005F15C1">
        <w:rPr>
          <w:rFonts w:ascii="Times New Roman" w:hAnsi="Times New Roman" w:cs="Times New Roman"/>
          <w:sz w:val="24"/>
          <w:szCs w:val="24"/>
        </w:rPr>
        <w:t>ff as applicant to any of the applicant’s customers. No evidence was placed before the court linking the</w:t>
      </w:r>
      <w:r>
        <w:rPr>
          <w:rFonts w:ascii="Times New Roman" w:hAnsi="Times New Roman" w:cs="Times New Roman"/>
          <w:sz w:val="24"/>
          <w:szCs w:val="24"/>
        </w:rPr>
        <w:t>m</w:t>
      </w:r>
      <w:r w:rsidR="000C3CD5" w:rsidRPr="005F15C1">
        <w:rPr>
          <w:rFonts w:ascii="Times New Roman" w:hAnsi="Times New Roman" w:cs="Times New Roman"/>
          <w:sz w:val="24"/>
          <w:szCs w:val="24"/>
        </w:rPr>
        <w:t xml:space="preserve"> to the alleged complaints. Respondents argued that it was not possible for them to conduct sales or receive </w:t>
      </w:r>
      <w:r>
        <w:rPr>
          <w:rFonts w:ascii="Times New Roman" w:hAnsi="Times New Roman" w:cs="Times New Roman"/>
          <w:sz w:val="24"/>
          <w:szCs w:val="24"/>
        </w:rPr>
        <w:t xml:space="preserve">payment in the applicant’s name since the </w:t>
      </w:r>
      <w:r w:rsidR="000C3CD5" w:rsidRPr="005F15C1">
        <w:rPr>
          <w:rFonts w:ascii="Times New Roman" w:hAnsi="Times New Roman" w:cs="Times New Roman"/>
          <w:sz w:val="24"/>
          <w:szCs w:val="24"/>
        </w:rPr>
        <w:t xml:space="preserve">banking details </w:t>
      </w:r>
      <w:r>
        <w:rPr>
          <w:rFonts w:ascii="Times New Roman" w:hAnsi="Times New Roman" w:cs="Times New Roman"/>
          <w:sz w:val="24"/>
          <w:szCs w:val="24"/>
        </w:rPr>
        <w:t xml:space="preserve">for the two entities </w:t>
      </w:r>
      <w:r w:rsidR="000C3CD5" w:rsidRPr="005F15C1">
        <w:rPr>
          <w:rFonts w:ascii="Times New Roman" w:hAnsi="Times New Roman" w:cs="Times New Roman"/>
          <w:sz w:val="24"/>
          <w:szCs w:val="24"/>
        </w:rPr>
        <w:t xml:space="preserve">were different. </w:t>
      </w:r>
      <w:r w:rsidR="00A30440" w:rsidRPr="005F15C1">
        <w:rPr>
          <w:rFonts w:ascii="Times New Roman" w:hAnsi="Times New Roman" w:cs="Times New Roman"/>
          <w:sz w:val="24"/>
          <w:szCs w:val="24"/>
        </w:rPr>
        <w:t xml:space="preserve">Respondents dismissed the sales schedule attached to the applicant’s affidavit showing </w:t>
      </w:r>
      <w:r w:rsidR="00B3228D" w:rsidRPr="005F15C1">
        <w:rPr>
          <w:rFonts w:ascii="Times New Roman" w:hAnsi="Times New Roman" w:cs="Times New Roman"/>
          <w:sz w:val="24"/>
          <w:szCs w:val="24"/>
        </w:rPr>
        <w:t>an</w:t>
      </w:r>
      <w:r w:rsidR="00A30440" w:rsidRPr="005F15C1">
        <w:rPr>
          <w:rFonts w:ascii="Times New Roman" w:hAnsi="Times New Roman" w:cs="Times New Roman"/>
          <w:sz w:val="24"/>
          <w:szCs w:val="24"/>
        </w:rPr>
        <w:t xml:space="preserve"> alleged </w:t>
      </w:r>
      <w:r w:rsidR="00B3228D" w:rsidRPr="005F15C1">
        <w:rPr>
          <w:rFonts w:ascii="Times New Roman" w:hAnsi="Times New Roman" w:cs="Times New Roman"/>
          <w:sz w:val="24"/>
          <w:szCs w:val="24"/>
        </w:rPr>
        <w:t>financial prejudice of ZWL</w:t>
      </w:r>
      <w:r w:rsidR="00A30440" w:rsidRPr="005F15C1">
        <w:rPr>
          <w:rFonts w:ascii="Times New Roman" w:hAnsi="Times New Roman" w:cs="Times New Roman"/>
          <w:sz w:val="24"/>
          <w:szCs w:val="24"/>
        </w:rPr>
        <w:t>12 658 061.43</w:t>
      </w:r>
      <w:r w:rsidR="00B3228D" w:rsidRPr="005F15C1">
        <w:rPr>
          <w:rFonts w:ascii="Times New Roman" w:hAnsi="Times New Roman" w:cs="Times New Roman"/>
          <w:sz w:val="24"/>
          <w:szCs w:val="24"/>
        </w:rPr>
        <w:t>.</w:t>
      </w:r>
      <w:r w:rsidR="00FA5D56">
        <w:rPr>
          <w:rFonts w:ascii="Times New Roman" w:hAnsi="Times New Roman" w:cs="Times New Roman"/>
          <w:sz w:val="24"/>
          <w:szCs w:val="24"/>
        </w:rPr>
        <w:t xml:space="preserve"> </w:t>
      </w:r>
      <w:r w:rsidR="00B3228D" w:rsidRPr="005F15C1">
        <w:rPr>
          <w:rFonts w:ascii="Times New Roman" w:hAnsi="Times New Roman" w:cs="Times New Roman"/>
          <w:sz w:val="24"/>
          <w:szCs w:val="24"/>
        </w:rPr>
        <w:t xml:space="preserve">They averred that its source </w:t>
      </w:r>
      <w:r w:rsidR="00A30440" w:rsidRPr="005F15C1">
        <w:rPr>
          <w:rFonts w:ascii="Times New Roman" w:hAnsi="Times New Roman" w:cs="Times New Roman"/>
          <w:sz w:val="24"/>
          <w:szCs w:val="24"/>
        </w:rPr>
        <w:t xml:space="preserve">was unknown and could not be </w:t>
      </w:r>
      <w:r w:rsidR="00B3228D" w:rsidRPr="005F15C1">
        <w:rPr>
          <w:rFonts w:ascii="Times New Roman" w:hAnsi="Times New Roman" w:cs="Times New Roman"/>
          <w:sz w:val="24"/>
          <w:szCs w:val="24"/>
        </w:rPr>
        <w:t xml:space="preserve">safely </w:t>
      </w:r>
      <w:r w:rsidR="00A30440" w:rsidRPr="005F15C1">
        <w:rPr>
          <w:rFonts w:ascii="Times New Roman" w:hAnsi="Times New Roman" w:cs="Times New Roman"/>
          <w:sz w:val="24"/>
          <w:szCs w:val="24"/>
        </w:rPr>
        <w:t xml:space="preserve">relied on. </w:t>
      </w:r>
      <w:r w:rsidR="00B3228D" w:rsidRPr="005F15C1">
        <w:rPr>
          <w:rFonts w:ascii="Times New Roman" w:hAnsi="Times New Roman" w:cs="Times New Roman"/>
          <w:sz w:val="24"/>
          <w:szCs w:val="24"/>
        </w:rPr>
        <w:t>T</w:t>
      </w:r>
      <w:r w:rsidR="00DC3AB0" w:rsidRPr="005F15C1">
        <w:rPr>
          <w:rFonts w:ascii="Times New Roman" w:hAnsi="Times New Roman" w:cs="Times New Roman"/>
          <w:sz w:val="24"/>
          <w:szCs w:val="24"/>
        </w:rPr>
        <w:t xml:space="preserve">he schedule did not identify who applicant’s customers were and how they were diverted by the respondents. </w:t>
      </w:r>
      <w:r w:rsidR="00D50CA6" w:rsidRPr="005F15C1">
        <w:rPr>
          <w:rFonts w:ascii="Times New Roman" w:hAnsi="Times New Roman" w:cs="Times New Roman"/>
          <w:sz w:val="24"/>
          <w:szCs w:val="24"/>
        </w:rPr>
        <w:t>Also attached to the applicant’s founding affidavit was a</w:t>
      </w:r>
      <w:r w:rsidR="00DC3AB0" w:rsidRPr="005F15C1">
        <w:rPr>
          <w:rFonts w:ascii="Times New Roman" w:hAnsi="Times New Roman" w:cs="Times New Roman"/>
          <w:sz w:val="24"/>
          <w:szCs w:val="24"/>
        </w:rPr>
        <w:t xml:space="preserve"> </w:t>
      </w:r>
      <w:r w:rsidR="00D50CA6" w:rsidRPr="005F15C1">
        <w:rPr>
          <w:rFonts w:ascii="Times New Roman" w:hAnsi="Times New Roman" w:cs="Times New Roman"/>
          <w:sz w:val="24"/>
          <w:szCs w:val="24"/>
        </w:rPr>
        <w:t>template of an “Application form and invoice</w:t>
      </w:r>
      <w:r w:rsidR="00B816B5" w:rsidRPr="005F15C1">
        <w:rPr>
          <w:rFonts w:ascii="Times New Roman" w:hAnsi="Times New Roman" w:cs="Times New Roman"/>
          <w:sz w:val="24"/>
          <w:szCs w:val="24"/>
        </w:rPr>
        <w:t>”</w:t>
      </w:r>
      <w:r w:rsidR="00B816B5">
        <w:rPr>
          <w:rFonts w:ascii="Times New Roman" w:hAnsi="Times New Roman" w:cs="Times New Roman"/>
          <w:sz w:val="24"/>
          <w:szCs w:val="24"/>
        </w:rPr>
        <w:t xml:space="preserve"> that</w:t>
      </w:r>
      <w:r w:rsidR="00DC3AB0" w:rsidRPr="005F15C1">
        <w:rPr>
          <w:rFonts w:ascii="Times New Roman" w:hAnsi="Times New Roman" w:cs="Times New Roman"/>
          <w:sz w:val="24"/>
          <w:szCs w:val="24"/>
        </w:rPr>
        <w:t xml:space="preserve"> was allegedly plagiarized by respondents</w:t>
      </w:r>
      <w:r w:rsidR="00D50CA6" w:rsidRPr="005F15C1">
        <w:rPr>
          <w:rFonts w:ascii="Times New Roman" w:hAnsi="Times New Roman" w:cs="Times New Roman"/>
          <w:sz w:val="24"/>
          <w:szCs w:val="24"/>
        </w:rPr>
        <w:t>. Respondents denied plagiarizing the document. The document was in fourth respondent’s name.</w:t>
      </w:r>
      <w:r w:rsidR="00DC3AB0" w:rsidRPr="005F15C1">
        <w:rPr>
          <w:rFonts w:ascii="Times New Roman" w:hAnsi="Times New Roman" w:cs="Times New Roman"/>
          <w:sz w:val="24"/>
          <w:szCs w:val="24"/>
        </w:rPr>
        <w:t xml:space="preserve"> It was just a standard </w:t>
      </w:r>
      <w:r w:rsidR="00B816B5">
        <w:rPr>
          <w:rFonts w:ascii="Times New Roman" w:hAnsi="Times New Roman" w:cs="Times New Roman"/>
          <w:sz w:val="24"/>
          <w:szCs w:val="24"/>
        </w:rPr>
        <w:t xml:space="preserve">form </w:t>
      </w:r>
      <w:r w:rsidR="00DC3AB0" w:rsidRPr="005F15C1">
        <w:rPr>
          <w:rFonts w:ascii="Times New Roman" w:hAnsi="Times New Roman" w:cs="Times New Roman"/>
          <w:sz w:val="24"/>
          <w:szCs w:val="24"/>
        </w:rPr>
        <w:t xml:space="preserve">which could not </w:t>
      </w:r>
      <w:r w:rsidR="00B816B5">
        <w:rPr>
          <w:rFonts w:ascii="Times New Roman" w:hAnsi="Times New Roman" w:cs="Times New Roman"/>
          <w:sz w:val="24"/>
          <w:szCs w:val="24"/>
        </w:rPr>
        <w:t xml:space="preserve">have been </w:t>
      </w:r>
      <w:r w:rsidR="00DC3AB0" w:rsidRPr="005F15C1">
        <w:rPr>
          <w:rFonts w:ascii="Times New Roman" w:hAnsi="Times New Roman" w:cs="Times New Roman"/>
          <w:sz w:val="24"/>
          <w:szCs w:val="24"/>
        </w:rPr>
        <w:t xml:space="preserve">plagiarized as alleged. </w:t>
      </w:r>
    </w:p>
    <w:p w14:paraId="43AECC6D" w14:textId="77777777" w:rsidR="00B816B5" w:rsidRDefault="00D50CA6" w:rsidP="000C03D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 xml:space="preserve">An agreement between fourth respondent and an entity called Red Sphere Finance (Private) Limited (Red Sphere) for the provision of credit facilities was also attached to the </w:t>
      </w:r>
      <w:r w:rsidR="00BF477A" w:rsidRPr="005F15C1">
        <w:rPr>
          <w:rFonts w:ascii="Times New Roman" w:hAnsi="Times New Roman" w:cs="Times New Roman"/>
          <w:sz w:val="24"/>
          <w:szCs w:val="24"/>
        </w:rPr>
        <w:t>applicant’s affidavit</w:t>
      </w:r>
      <w:r w:rsidRPr="005F15C1">
        <w:rPr>
          <w:rFonts w:ascii="Times New Roman" w:hAnsi="Times New Roman" w:cs="Times New Roman"/>
          <w:sz w:val="24"/>
          <w:szCs w:val="24"/>
        </w:rPr>
        <w:t xml:space="preserve">. It was meant to show </w:t>
      </w:r>
      <w:r w:rsidR="00BF477A" w:rsidRPr="005F15C1">
        <w:rPr>
          <w:rFonts w:ascii="Times New Roman" w:hAnsi="Times New Roman" w:cs="Times New Roman"/>
          <w:sz w:val="24"/>
          <w:szCs w:val="24"/>
        </w:rPr>
        <w:t xml:space="preserve">that respondents fraudulently obtained funding from </w:t>
      </w:r>
      <w:r w:rsidR="00B816B5">
        <w:rPr>
          <w:rFonts w:ascii="Times New Roman" w:hAnsi="Times New Roman" w:cs="Times New Roman"/>
          <w:sz w:val="24"/>
          <w:szCs w:val="24"/>
        </w:rPr>
        <w:t xml:space="preserve">the </w:t>
      </w:r>
      <w:r w:rsidR="00BF477A" w:rsidRPr="005F15C1">
        <w:rPr>
          <w:rFonts w:ascii="Times New Roman" w:hAnsi="Times New Roman" w:cs="Times New Roman"/>
          <w:sz w:val="24"/>
          <w:szCs w:val="24"/>
        </w:rPr>
        <w:t>applicant’s financiers</w:t>
      </w:r>
      <w:r w:rsidRPr="005F15C1">
        <w:rPr>
          <w:rFonts w:ascii="Times New Roman" w:hAnsi="Times New Roman" w:cs="Times New Roman"/>
          <w:sz w:val="24"/>
          <w:szCs w:val="24"/>
        </w:rPr>
        <w:t xml:space="preserve">. The respondents denied the accusation. That agreement had nothing to do with the applicant. </w:t>
      </w:r>
      <w:r w:rsidR="00B816B5">
        <w:rPr>
          <w:rFonts w:ascii="Times New Roman" w:hAnsi="Times New Roman" w:cs="Times New Roman"/>
          <w:sz w:val="24"/>
          <w:szCs w:val="24"/>
        </w:rPr>
        <w:t xml:space="preserve">It was fourth respondent’s own financial arrangement with Red Sphere. </w:t>
      </w:r>
    </w:p>
    <w:p w14:paraId="29DFFCC6" w14:textId="7DC1B215" w:rsidR="00FD2B40" w:rsidRPr="005F15C1" w:rsidRDefault="00BF477A" w:rsidP="000C03D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 xml:space="preserve">Respondents also denied </w:t>
      </w:r>
      <w:r w:rsidR="00B816B5">
        <w:rPr>
          <w:rFonts w:ascii="Times New Roman" w:hAnsi="Times New Roman" w:cs="Times New Roman"/>
          <w:sz w:val="24"/>
          <w:szCs w:val="24"/>
        </w:rPr>
        <w:t>manipulating</w:t>
      </w:r>
      <w:r w:rsidRPr="005F15C1">
        <w:rPr>
          <w:rFonts w:ascii="Times New Roman" w:hAnsi="Times New Roman" w:cs="Times New Roman"/>
          <w:sz w:val="24"/>
          <w:szCs w:val="24"/>
        </w:rPr>
        <w:t xml:space="preserve"> applicant’s branded documents, apparel and vehicles. </w:t>
      </w:r>
      <w:r w:rsidR="00D50CA6" w:rsidRPr="005F15C1">
        <w:rPr>
          <w:rFonts w:ascii="Times New Roman" w:hAnsi="Times New Roman" w:cs="Times New Roman"/>
          <w:sz w:val="24"/>
          <w:szCs w:val="24"/>
        </w:rPr>
        <w:t>To show that fourth respondent had created a brand of its own, s</w:t>
      </w:r>
      <w:r w:rsidR="00FD2B40" w:rsidRPr="005F15C1">
        <w:rPr>
          <w:rFonts w:ascii="Times New Roman" w:hAnsi="Times New Roman" w:cs="Times New Roman"/>
          <w:sz w:val="24"/>
          <w:szCs w:val="24"/>
        </w:rPr>
        <w:t xml:space="preserve">econd respondent attached </w:t>
      </w:r>
      <w:r w:rsidR="00D50CA6" w:rsidRPr="005F15C1">
        <w:rPr>
          <w:rFonts w:ascii="Times New Roman" w:hAnsi="Times New Roman" w:cs="Times New Roman"/>
          <w:sz w:val="24"/>
          <w:szCs w:val="24"/>
        </w:rPr>
        <w:t xml:space="preserve">to his affidavit </w:t>
      </w:r>
      <w:r w:rsidR="00FD2B40" w:rsidRPr="005F15C1">
        <w:rPr>
          <w:rFonts w:ascii="Times New Roman" w:hAnsi="Times New Roman" w:cs="Times New Roman"/>
          <w:sz w:val="24"/>
          <w:szCs w:val="24"/>
        </w:rPr>
        <w:t xml:space="preserve">pictures of fourth respondent’s vehicle and apparel </w:t>
      </w:r>
      <w:r w:rsidR="00B816B5">
        <w:rPr>
          <w:rFonts w:ascii="Times New Roman" w:hAnsi="Times New Roman" w:cs="Times New Roman"/>
          <w:sz w:val="24"/>
          <w:szCs w:val="24"/>
        </w:rPr>
        <w:t xml:space="preserve">that were </w:t>
      </w:r>
      <w:r w:rsidR="00FD2B40" w:rsidRPr="005F15C1">
        <w:rPr>
          <w:rFonts w:ascii="Times New Roman" w:hAnsi="Times New Roman" w:cs="Times New Roman"/>
          <w:sz w:val="24"/>
          <w:szCs w:val="24"/>
        </w:rPr>
        <w:t xml:space="preserve">branded in fourth respondent’s name. Respondents also dismissed the text messages that allegedly emanated from </w:t>
      </w:r>
      <w:r w:rsidR="00D50CA6" w:rsidRPr="005F15C1">
        <w:rPr>
          <w:rFonts w:ascii="Times New Roman" w:hAnsi="Times New Roman" w:cs="Times New Roman"/>
          <w:sz w:val="24"/>
          <w:szCs w:val="24"/>
        </w:rPr>
        <w:t xml:space="preserve">applicant’s </w:t>
      </w:r>
      <w:r w:rsidR="00B816B5">
        <w:rPr>
          <w:rFonts w:ascii="Times New Roman" w:hAnsi="Times New Roman" w:cs="Times New Roman"/>
          <w:sz w:val="24"/>
          <w:szCs w:val="24"/>
        </w:rPr>
        <w:t xml:space="preserve">aggrieved customers, who complained </w:t>
      </w:r>
      <w:r w:rsidR="00FD2B40" w:rsidRPr="005F15C1">
        <w:rPr>
          <w:rFonts w:ascii="Times New Roman" w:hAnsi="Times New Roman" w:cs="Times New Roman"/>
          <w:sz w:val="24"/>
          <w:szCs w:val="24"/>
        </w:rPr>
        <w:t>about having been deceived by the respondents. The text messages were not dated</w:t>
      </w:r>
      <w:r w:rsidR="00D50CA6" w:rsidRPr="005F15C1">
        <w:rPr>
          <w:rFonts w:ascii="Times New Roman" w:hAnsi="Times New Roman" w:cs="Times New Roman"/>
          <w:sz w:val="24"/>
          <w:szCs w:val="24"/>
        </w:rPr>
        <w:t xml:space="preserve">. They </w:t>
      </w:r>
      <w:r w:rsidR="00FD2B40" w:rsidRPr="005F15C1">
        <w:rPr>
          <w:rFonts w:ascii="Times New Roman" w:hAnsi="Times New Roman" w:cs="Times New Roman"/>
          <w:sz w:val="24"/>
          <w:szCs w:val="24"/>
        </w:rPr>
        <w:t xml:space="preserve">did not state when the sales complained of occurred or </w:t>
      </w:r>
      <w:r w:rsidR="00D50CA6" w:rsidRPr="005F15C1">
        <w:rPr>
          <w:rFonts w:ascii="Times New Roman" w:hAnsi="Times New Roman" w:cs="Times New Roman"/>
          <w:sz w:val="24"/>
          <w:szCs w:val="24"/>
        </w:rPr>
        <w:t xml:space="preserve">how the </w:t>
      </w:r>
      <w:r w:rsidR="00FD2B40" w:rsidRPr="005F15C1">
        <w:rPr>
          <w:rFonts w:ascii="Times New Roman" w:hAnsi="Times New Roman" w:cs="Times New Roman"/>
          <w:sz w:val="24"/>
          <w:szCs w:val="24"/>
        </w:rPr>
        <w:t xml:space="preserve">customers were </w:t>
      </w:r>
      <w:r w:rsidR="00D50CA6" w:rsidRPr="005F15C1">
        <w:rPr>
          <w:rFonts w:ascii="Times New Roman" w:hAnsi="Times New Roman" w:cs="Times New Roman"/>
          <w:sz w:val="24"/>
          <w:szCs w:val="24"/>
        </w:rPr>
        <w:t xml:space="preserve">deceived. </w:t>
      </w:r>
      <w:r w:rsidR="003C6469" w:rsidRPr="005F15C1">
        <w:rPr>
          <w:rFonts w:ascii="Times New Roman" w:hAnsi="Times New Roman" w:cs="Times New Roman"/>
          <w:sz w:val="24"/>
          <w:szCs w:val="24"/>
        </w:rPr>
        <w:t>Respondents denied allegations of unlawful competition and un</w:t>
      </w:r>
      <w:r w:rsidR="00D50CA6" w:rsidRPr="005F15C1">
        <w:rPr>
          <w:rFonts w:ascii="Times New Roman" w:hAnsi="Times New Roman" w:cs="Times New Roman"/>
          <w:sz w:val="24"/>
          <w:szCs w:val="24"/>
        </w:rPr>
        <w:t xml:space="preserve">justified </w:t>
      </w:r>
      <w:r w:rsidR="003C6469" w:rsidRPr="005F15C1">
        <w:rPr>
          <w:rFonts w:ascii="Times New Roman" w:hAnsi="Times New Roman" w:cs="Times New Roman"/>
          <w:sz w:val="24"/>
          <w:szCs w:val="24"/>
        </w:rPr>
        <w:t xml:space="preserve">enrichment. They </w:t>
      </w:r>
      <w:r w:rsidR="00B816B5">
        <w:rPr>
          <w:rFonts w:ascii="Times New Roman" w:hAnsi="Times New Roman" w:cs="Times New Roman"/>
          <w:sz w:val="24"/>
          <w:szCs w:val="24"/>
        </w:rPr>
        <w:t xml:space="preserve">were simply competing in a free </w:t>
      </w:r>
      <w:r w:rsidR="003C6469" w:rsidRPr="005F15C1">
        <w:rPr>
          <w:rFonts w:ascii="Times New Roman" w:hAnsi="Times New Roman" w:cs="Times New Roman"/>
          <w:sz w:val="24"/>
          <w:szCs w:val="24"/>
        </w:rPr>
        <w:t xml:space="preserve">market just like any other player. </w:t>
      </w:r>
    </w:p>
    <w:p w14:paraId="56080F36" w14:textId="751E3294" w:rsidR="000C3CD5" w:rsidRPr="005F15C1" w:rsidRDefault="00CE20BE" w:rsidP="000C03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and second r</w:t>
      </w:r>
      <w:r w:rsidR="00FD2B40" w:rsidRPr="005F15C1">
        <w:rPr>
          <w:rFonts w:ascii="Times New Roman" w:hAnsi="Times New Roman" w:cs="Times New Roman"/>
          <w:sz w:val="24"/>
          <w:szCs w:val="24"/>
        </w:rPr>
        <w:t xml:space="preserve">espondents contended that they could not be restrained from </w:t>
      </w:r>
      <w:r>
        <w:rPr>
          <w:rFonts w:ascii="Times New Roman" w:hAnsi="Times New Roman" w:cs="Times New Roman"/>
          <w:sz w:val="24"/>
          <w:szCs w:val="24"/>
        </w:rPr>
        <w:t>setting up their own business simply because they once worked for the applicant</w:t>
      </w:r>
      <w:r w:rsidR="00FD2B40" w:rsidRPr="005F15C1">
        <w:rPr>
          <w:rFonts w:ascii="Times New Roman" w:hAnsi="Times New Roman" w:cs="Times New Roman"/>
          <w:sz w:val="24"/>
          <w:szCs w:val="24"/>
        </w:rPr>
        <w:t xml:space="preserve">. They averred that applicant was seeking a lifelong restraint of trade against </w:t>
      </w:r>
      <w:r>
        <w:rPr>
          <w:rFonts w:ascii="Times New Roman" w:hAnsi="Times New Roman" w:cs="Times New Roman"/>
          <w:sz w:val="24"/>
          <w:szCs w:val="24"/>
        </w:rPr>
        <w:t>them</w:t>
      </w:r>
      <w:r w:rsidR="00FD2B40" w:rsidRPr="005F15C1">
        <w:rPr>
          <w:rFonts w:ascii="Times New Roman" w:hAnsi="Times New Roman" w:cs="Times New Roman"/>
          <w:sz w:val="24"/>
          <w:szCs w:val="24"/>
        </w:rPr>
        <w:t>. Such restraint was grossly unreasonable. Their profession was the</w:t>
      </w:r>
      <w:r w:rsidR="009B469E" w:rsidRPr="005F15C1">
        <w:rPr>
          <w:rFonts w:ascii="Times New Roman" w:hAnsi="Times New Roman" w:cs="Times New Roman"/>
          <w:sz w:val="24"/>
          <w:szCs w:val="24"/>
        </w:rPr>
        <w:t>ir</w:t>
      </w:r>
      <w:r w:rsidR="00FD2B40" w:rsidRPr="005F15C1">
        <w:rPr>
          <w:rFonts w:ascii="Times New Roman" w:hAnsi="Times New Roman" w:cs="Times New Roman"/>
          <w:sz w:val="24"/>
          <w:szCs w:val="24"/>
        </w:rPr>
        <w:t xml:space="preserve"> only source </w:t>
      </w:r>
      <w:r>
        <w:rPr>
          <w:rFonts w:ascii="Times New Roman" w:hAnsi="Times New Roman" w:cs="Times New Roman"/>
          <w:sz w:val="24"/>
          <w:szCs w:val="24"/>
        </w:rPr>
        <w:t>of live</w:t>
      </w:r>
      <w:r w:rsidR="00FD2B40" w:rsidRPr="005F15C1">
        <w:rPr>
          <w:rFonts w:ascii="Times New Roman" w:hAnsi="Times New Roman" w:cs="Times New Roman"/>
          <w:sz w:val="24"/>
          <w:szCs w:val="24"/>
        </w:rPr>
        <w:t xml:space="preserve">hood. </w:t>
      </w:r>
      <w:r w:rsidR="0024644E" w:rsidRPr="005F15C1">
        <w:rPr>
          <w:rFonts w:ascii="Times New Roman" w:hAnsi="Times New Roman" w:cs="Times New Roman"/>
          <w:sz w:val="24"/>
          <w:szCs w:val="24"/>
        </w:rPr>
        <w:t xml:space="preserve">If </w:t>
      </w:r>
      <w:r w:rsidR="00E9507C" w:rsidRPr="005F15C1">
        <w:rPr>
          <w:rFonts w:ascii="Times New Roman" w:hAnsi="Times New Roman" w:cs="Times New Roman"/>
          <w:sz w:val="24"/>
          <w:szCs w:val="24"/>
        </w:rPr>
        <w:t xml:space="preserve">the relief sought by applicant were to be </w:t>
      </w:r>
      <w:r w:rsidR="00E9507C" w:rsidRPr="005F15C1">
        <w:rPr>
          <w:rFonts w:ascii="Times New Roman" w:hAnsi="Times New Roman" w:cs="Times New Roman"/>
          <w:sz w:val="24"/>
          <w:szCs w:val="24"/>
        </w:rPr>
        <w:lastRenderedPageBreak/>
        <w:t>granted, then the fo</w:t>
      </w:r>
      <w:r w:rsidR="0024644E" w:rsidRPr="005F15C1">
        <w:rPr>
          <w:rFonts w:ascii="Times New Roman" w:hAnsi="Times New Roman" w:cs="Times New Roman"/>
          <w:sz w:val="24"/>
          <w:szCs w:val="24"/>
        </w:rPr>
        <w:t xml:space="preserve">urth respondent’s business </w:t>
      </w:r>
      <w:r w:rsidR="00E9507C" w:rsidRPr="005F15C1">
        <w:rPr>
          <w:rFonts w:ascii="Times New Roman" w:hAnsi="Times New Roman" w:cs="Times New Roman"/>
          <w:sz w:val="24"/>
          <w:szCs w:val="24"/>
        </w:rPr>
        <w:t>would be ruined</w:t>
      </w:r>
      <w:r w:rsidR="0024644E" w:rsidRPr="005F15C1">
        <w:rPr>
          <w:rFonts w:ascii="Times New Roman" w:hAnsi="Times New Roman" w:cs="Times New Roman"/>
          <w:sz w:val="24"/>
          <w:szCs w:val="24"/>
        </w:rPr>
        <w:t xml:space="preserve">. The balance of convenience did not favour depriving </w:t>
      </w:r>
      <w:r w:rsidR="00E9507C" w:rsidRPr="005F15C1">
        <w:rPr>
          <w:rFonts w:ascii="Times New Roman" w:hAnsi="Times New Roman" w:cs="Times New Roman"/>
          <w:sz w:val="24"/>
          <w:szCs w:val="24"/>
        </w:rPr>
        <w:t xml:space="preserve">respondents </w:t>
      </w:r>
      <w:r w:rsidR="0024644E" w:rsidRPr="005F15C1">
        <w:rPr>
          <w:rFonts w:ascii="Times New Roman" w:hAnsi="Times New Roman" w:cs="Times New Roman"/>
          <w:sz w:val="24"/>
          <w:szCs w:val="24"/>
        </w:rPr>
        <w:t xml:space="preserve">a </w:t>
      </w:r>
      <w:r w:rsidR="00E9507C" w:rsidRPr="005F15C1">
        <w:rPr>
          <w:rFonts w:ascii="Times New Roman" w:hAnsi="Times New Roman" w:cs="Times New Roman"/>
          <w:sz w:val="24"/>
          <w:szCs w:val="24"/>
        </w:rPr>
        <w:t>legitimate source of livelihood</w:t>
      </w:r>
      <w:r w:rsidR="0024644E" w:rsidRPr="005F15C1">
        <w:rPr>
          <w:rFonts w:ascii="Times New Roman" w:hAnsi="Times New Roman" w:cs="Times New Roman"/>
          <w:sz w:val="24"/>
          <w:szCs w:val="24"/>
        </w:rPr>
        <w:t xml:space="preserve">. Respondents </w:t>
      </w:r>
      <w:r w:rsidR="00E9507C" w:rsidRPr="005F15C1">
        <w:rPr>
          <w:rFonts w:ascii="Times New Roman" w:hAnsi="Times New Roman" w:cs="Times New Roman"/>
          <w:sz w:val="24"/>
          <w:szCs w:val="24"/>
        </w:rPr>
        <w:t xml:space="preserve">averred </w:t>
      </w:r>
      <w:r w:rsidR="0024644E" w:rsidRPr="005F15C1">
        <w:rPr>
          <w:rFonts w:ascii="Times New Roman" w:hAnsi="Times New Roman" w:cs="Times New Roman"/>
          <w:sz w:val="24"/>
          <w:szCs w:val="24"/>
        </w:rPr>
        <w:t xml:space="preserve">that applicant had </w:t>
      </w:r>
      <w:r w:rsidR="00E9507C" w:rsidRPr="005F15C1">
        <w:rPr>
          <w:rFonts w:ascii="Times New Roman" w:hAnsi="Times New Roman" w:cs="Times New Roman"/>
          <w:sz w:val="24"/>
          <w:szCs w:val="24"/>
        </w:rPr>
        <w:t xml:space="preserve">failed to </w:t>
      </w:r>
      <w:r w:rsidR="0024644E" w:rsidRPr="005F15C1">
        <w:rPr>
          <w:rFonts w:ascii="Times New Roman" w:hAnsi="Times New Roman" w:cs="Times New Roman"/>
          <w:sz w:val="24"/>
          <w:szCs w:val="24"/>
        </w:rPr>
        <w:t xml:space="preserve">establish a </w:t>
      </w:r>
      <w:r w:rsidR="0024644E" w:rsidRPr="005F15C1">
        <w:rPr>
          <w:rFonts w:ascii="Times New Roman" w:hAnsi="Times New Roman" w:cs="Times New Roman"/>
          <w:i/>
          <w:sz w:val="24"/>
          <w:szCs w:val="24"/>
        </w:rPr>
        <w:t>prima facie</w:t>
      </w:r>
      <w:r w:rsidR="0024644E" w:rsidRPr="005F15C1">
        <w:rPr>
          <w:rFonts w:ascii="Times New Roman" w:hAnsi="Times New Roman" w:cs="Times New Roman"/>
          <w:sz w:val="24"/>
          <w:szCs w:val="24"/>
        </w:rPr>
        <w:t xml:space="preserve"> right over goods sold by fourth respondent. Respondents also denied that applicant would suffer irreparable harm. It had already computed its alleged losses and caused summons to be issued</w:t>
      </w:r>
      <w:r w:rsidR="007D3A57">
        <w:rPr>
          <w:rFonts w:ascii="Times New Roman" w:hAnsi="Times New Roman" w:cs="Times New Roman"/>
          <w:sz w:val="24"/>
          <w:szCs w:val="24"/>
        </w:rPr>
        <w:t xml:space="preserve"> against the respondents</w:t>
      </w:r>
      <w:r w:rsidR="0024644E" w:rsidRPr="005F15C1">
        <w:rPr>
          <w:rFonts w:ascii="Times New Roman" w:hAnsi="Times New Roman" w:cs="Times New Roman"/>
          <w:sz w:val="24"/>
          <w:szCs w:val="24"/>
        </w:rPr>
        <w:t xml:space="preserve">. </w:t>
      </w:r>
      <w:r w:rsidR="008E0B10" w:rsidRPr="005F15C1">
        <w:rPr>
          <w:rFonts w:ascii="Times New Roman" w:hAnsi="Times New Roman" w:cs="Times New Roman"/>
          <w:sz w:val="24"/>
          <w:szCs w:val="24"/>
        </w:rPr>
        <w:t xml:space="preserve">The matter was not urgent at all. The court was urged to dismiss it with costs. </w:t>
      </w:r>
    </w:p>
    <w:p w14:paraId="2F62E1D3" w14:textId="117412A4" w:rsidR="00415487" w:rsidRPr="005F15C1" w:rsidRDefault="008E0B10" w:rsidP="008E0B10">
      <w:pPr>
        <w:spacing w:after="0" w:line="360" w:lineRule="auto"/>
        <w:jc w:val="both"/>
        <w:rPr>
          <w:rFonts w:ascii="Times New Roman" w:hAnsi="Times New Roman" w:cs="Times New Roman"/>
          <w:b/>
          <w:i/>
          <w:sz w:val="24"/>
          <w:szCs w:val="24"/>
        </w:rPr>
      </w:pPr>
      <w:r w:rsidRPr="005F15C1">
        <w:rPr>
          <w:rFonts w:ascii="Times New Roman" w:hAnsi="Times New Roman" w:cs="Times New Roman"/>
          <w:b/>
          <w:i/>
          <w:sz w:val="24"/>
          <w:szCs w:val="24"/>
        </w:rPr>
        <w:t>Applicant’s Reply</w:t>
      </w:r>
    </w:p>
    <w:p w14:paraId="7F7E2D78" w14:textId="053C00BA" w:rsidR="00415487" w:rsidRPr="005F15C1" w:rsidRDefault="008E0B10" w:rsidP="000C03D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In re</w:t>
      </w:r>
      <w:r w:rsidR="00E9507C" w:rsidRPr="005F15C1">
        <w:rPr>
          <w:rFonts w:ascii="Times New Roman" w:hAnsi="Times New Roman" w:cs="Times New Roman"/>
          <w:sz w:val="24"/>
          <w:szCs w:val="24"/>
        </w:rPr>
        <w:t>ply,</w:t>
      </w:r>
      <w:r w:rsidRPr="005F15C1">
        <w:rPr>
          <w:rFonts w:ascii="Times New Roman" w:hAnsi="Times New Roman" w:cs="Times New Roman"/>
          <w:sz w:val="24"/>
          <w:szCs w:val="24"/>
        </w:rPr>
        <w:t xml:space="preserve"> applicant a</w:t>
      </w:r>
      <w:r w:rsidR="007D3A57">
        <w:rPr>
          <w:rFonts w:ascii="Times New Roman" w:hAnsi="Times New Roman" w:cs="Times New Roman"/>
          <w:sz w:val="24"/>
          <w:szCs w:val="24"/>
        </w:rPr>
        <w:t xml:space="preserve">verred </w:t>
      </w:r>
      <w:r w:rsidRPr="005F15C1">
        <w:rPr>
          <w:rFonts w:ascii="Times New Roman" w:hAnsi="Times New Roman" w:cs="Times New Roman"/>
          <w:sz w:val="24"/>
          <w:szCs w:val="24"/>
        </w:rPr>
        <w:t xml:space="preserve">that </w:t>
      </w:r>
      <w:r w:rsidR="007D3A57">
        <w:rPr>
          <w:rFonts w:ascii="Times New Roman" w:hAnsi="Times New Roman" w:cs="Times New Roman"/>
          <w:sz w:val="24"/>
          <w:szCs w:val="24"/>
        </w:rPr>
        <w:t xml:space="preserve">first and second </w:t>
      </w:r>
      <w:r w:rsidRPr="005F15C1">
        <w:rPr>
          <w:rFonts w:ascii="Times New Roman" w:hAnsi="Times New Roman" w:cs="Times New Roman"/>
          <w:sz w:val="24"/>
          <w:szCs w:val="24"/>
        </w:rPr>
        <w:t xml:space="preserve">respondents had not denied </w:t>
      </w:r>
      <w:r w:rsidR="00E9507C" w:rsidRPr="005F15C1">
        <w:rPr>
          <w:rFonts w:ascii="Times New Roman" w:hAnsi="Times New Roman" w:cs="Times New Roman"/>
          <w:sz w:val="24"/>
          <w:szCs w:val="24"/>
        </w:rPr>
        <w:t xml:space="preserve">breaching </w:t>
      </w:r>
      <w:r w:rsidRPr="005F15C1">
        <w:rPr>
          <w:rFonts w:ascii="Times New Roman" w:hAnsi="Times New Roman" w:cs="Times New Roman"/>
          <w:sz w:val="24"/>
          <w:szCs w:val="24"/>
        </w:rPr>
        <w:t>the confidentiality clauses in their respective contracts of employment</w:t>
      </w:r>
      <w:r w:rsidR="00E9507C" w:rsidRPr="005F15C1">
        <w:rPr>
          <w:rFonts w:ascii="Times New Roman" w:hAnsi="Times New Roman" w:cs="Times New Roman"/>
          <w:sz w:val="24"/>
          <w:szCs w:val="24"/>
        </w:rPr>
        <w:t xml:space="preserve">. They </w:t>
      </w:r>
      <w:r w:rsidR="007D3A57">
        <w:rPr>
          <w:rFonts w:ascii="Times New Roman" w:hAnsi="Times New Roman" w:cs="Times New Roman"/>
          <w:sz w:val="24"/>
          <w:szCs w:val="24"/>
        </w:rPr>
        <w:t xml:space="preserve">had </w:t>
      </w:r>
      <w:r w:rsidR="00E9507C" w:rsidRPr="005F15C1">
        <w:rPr>
          <w:rFonts w:ascii="Times New Roman" w:hAnsi="Times New Roman" w:cs="Times New Roman"/>
          <w:sz w:val="24"/>
          <w:szCs w:val="24"/>
        </w:rPr>
        <w:t xml:space="preserve">established </w:t>
      </w:r>
      <w:r w:rsidRPr="005F15C1">
        <w:rPr>
          <w:rFonts w:ascii="Times New Roman" w:hAnsi="Times New Roman" w:cs="Times New Roman"/>
          <w:sz w:val="24"/>
          <w:szCs w:val="24"/>
        </w:rPr>
        <w:t xml:space="preserve">a business venture similar to that of the applicant. In the process they used the same methodology as that of the applicant to reach out to their market. </w:t>
      </w:r>
      <w:r w:rsidR="00F14B77" w:rsidRPr="005F15C1">
        <w:rPr>
          <w:rFonts w:ascii="Times New Roman" w:hAnsi="Times New Roman" w:cs="Times New Roman"/>
          <w:sz w:val="24"/>
          <w:szCs w:val="24"/>
        </w:rPr>
        <w:t xml:space="preserve">They did not deny using </w:t>
      </w:r>
      <w:r w:rsidR="000C1B6D" w:rsidRPr="005F15C1">
        <w:rPr>
          <w:rFonts w:ascii="Times New Roman" w:hAnsi="Times New Roman" w:cs="Times New Roman"/>
          <w:sz w:val="24"/>
          <w:szCs w:val="24"/>
        </w:rPr>
        <w:t xml:space="preserve">the expertise </w:t>
      </w:r>
      <w:r w:rsidR="007D3A57">
        <w:rPr>
          <w:rFonts w:ascii="Times New Roman" w:hAnsi="Times New Roman" w:cs="Times New Roman"/>
          <w:sz w:val="24"/>
          <w:szCs w:val="24"/>
        </w:rPr>
        <w:t xml:space="preserve">they </w:t>
      </w:r>
      <w:r w:rsidR="000C1B6D" w:rsidRPr="005F15C1">
        <w:rPr>
          <w:rFonts w:ascii="Times New Roman" w:hAnsi="Times New Roman" w:cs="Times New Roman"/>
          <w:sz w:val="24"/>
          <w:szCs w:val="24"/>
        </w:rPr>
        <w:t>acquired during the</w:t>
      </w:r>
      <w:r w:rsidR="00F14B77" w:rsidRPr="005F15C1">
        <w:rPr>
          <w:rFonts w:ascii="Times New Roman" w:hAnsi="Times New Roman" w:cs="Times New Roman"/>
          <w:sz w:val="24"/>
          <w:szCs w:val="24"/>
        </w:rPr>
        <w:t>ir</w:t>
      </w:r>
      <w:r w:rsidR="000C1B6D" w:rsidRPr="005F15C1">
        <w:rPr>
          <w:rFonts w:ascii="Times New Roman" w:hAnsi="Times New Roman" w:cs="Times New Roman"/>
          <w:sz w:val="24"/>
          <w:szCs w:val="24"/>
        </w:rPr>
        <w:t xml:space="preserve"> tenure with the app</w:t>
      </w:r>
      <w:r w:rsidR="00F14B77" w:rsidRPr="005F15C1">
        <w:rPr>
          <w:rFonts w:ascii="Times New Roman" w:hAnsi="Times New Roman" w:cs="Times New Roman"/>
          <w:sz w:val="24"/>
          <w:szCs w:val="24"/>
        </w:rPr>
        <w:t xml:space="preserve">licant. They had access to the </w:t>
      </w:r>
      <w:r w:rsidR="000C1B6D" w:rsidRPr="005F15C1">
        <w:rPr>
          <w:rFonts w:ascii="Times New Roman" w:hAnsi="Times New Roman" w:cs="Times New Roman"/>
          <w:sz w:val="24"/>
          <w:szCs w:val="24"/>
        </w:rPr>
        <w:t xml:space="preserve">applicant’s </w:t>
      </w:r>
      <w:r w:rsidR="00F14B77" w:rsidRPr="005F15C1">
        <w:rPr>
          <w:rFonts w:ascii="Times New Roman" w:hAnsi="Times New Roman" w:cs="Times New Roman"/>
          <w:sz w:val="24"/>
          <w:szCs w:val="24"/>
        </w:rPr>
        <w:t xml:space="preserve">database of </w:t>
      </w:r>
      <w:r w:rsidR="000C1B6D" w:rsidRPr="005F15C1">
        <w:rPr>
          <w:rFonts w:ascii="Times New Roman" w:hAnsi="Times New Roman" w:cs="Times New Roman"/>
          <w:sz w:val="24"/>
          <w:szCs w:val="24"/>
        </w:rPr>
        <w:t>customers and were therefore familiar with</w:t>
      </w:r>
      <w:r w:rsidR="00F14B77" w:rsidRPr="005F15C1">
        <w:rPr>
          <w:rFonts w:ascii="Times New Roman" w:hAnsi="Times New Roman" w:cs="Times New Roman"/>
          <w:sz w:val="24"/>
          <w:szCs w:val="24"/>
        </w:rPr>
        <w:t xml:space="preserve"> applicant’s trade secrets. </w:t>
      </w:r>
      <w:r w:rsidR="000C1B6D" w:rsidRPr="005F15C1">
        <w:rPr>
          <w:rFonts w:ascii="Times New Roman" w:hAnsi="Times New Roman" w:cs="Times New Roman"/>
          <w:sz w:val="24"/>
          <w:szCs w:val="24"/>
        </w:rPr>
        <w:t xml:space="preserve">They were abusing that </w:t>
      </w:r>
      <w:r w:rsidR="00F14B77" w:rsidRPr="005F15C1">
        <w:rPr>
          <w:rFonts w:ascii="Times New Roman" w:hAnsi="Times New Roman" w:cs="Times New Roman"/>
          <w:sz w:val="24"/>
          <w:szCs w:val="24"/>
        </w:rPr>
        <w:t xml:space="preserve">privileged </w:t>
      </w:r>
      <w:r w:rsidR="000C1B6D" w:rsidRPr="005F15C1">
        <w:rPr>
          <w:rFonts w:ascii="Times New Roman" w:hAnsi="Times New Roman" w:cs="Times New Roman"/>
          <w:sz w:val="24"/>
          <w:szCs w:val="24"/>
        </w:rPr>
        <w:t xml:space="preserve">information to engage in unlawful competition with the applicant. </w:t>
      </w:r>
    </w:p>
    <w:p w14:paraId="096D08DF" w14:textId="7552E44D" w:rsidR="000C1B6D" w:rsidRPr="005F15C1" w:rsidRDefault="007406D6" w:rsidP="000C03D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Applicant averred that the delict of passing off did not necessarily require the registration of intellectual property over an idea or business concept. All that an applicant was required to prove was that respondents were misleading the public by passing off their business as that of the applicant</w:t>
      </w:r>
      <w:r w:rsidR="003F13E3" w:rsidRPr="005F15C1">
        <w:rPr>
          <w:rFonts w:ascii="Times New Roman" w:hAnsi="Times New Roman" w:cs="Times New Roman"/>
          <w:sz w:val="24"/>
          <w:szCs w:val="24"/>
        </w:rPr>
        <w:t xml:space="preserve">. </w:t>
      </w:r>
      <w:r w:rsidR="00043725" w:rsidRPr="005F15C1">
        <w:rPr>
          <w:rFonts w:ascii="Times New Roman" w:hAnsi="Times New Roman" w:cs="Times New Roman"/>
          <w:sz w:val="24"/>
          <w:szCs w:val="24"/>
        </w:rPr>
        <w:t>Applicant</w:t>
      </w:r>
      <w:r w:rsidR="003F13E3" w:rsidRPr="005F15C1">
        <w:rPr>
          <w:rFonts w:ascii="Times New Roman" w:hAnsi="Times New Roman" w:cs="Times New Roman"/>
          <w:sz w:val="24"/>
          <w:szCs w:val="24"/>
        </w:rPr>
        <w:t xml:space="preserve"> averred that it was not seeking that respondents be barred from exploiting available market opportunities. Its gripe was that respondents were </w:t>
      </w:r>
      <w:r w:rsidR="00F14B77" w:rsidRPr="005F15C1">
        <w:rPr>
          <w:rFonts w:ascii="Times New Roman" w:hAnsi="Times New Roman" w:cs="Times New Roman"/>
          <w:sz w:val="24"/>
          <w:szCs w:val="24"/>
        </w:rPr>
        <w:t>passing off their products as those of the applicant</w:t>
      </w:r>
      <w:r w:rsidR="003F13E3" w:rsidRPr="005F15C1">
        <w:rPr>
          <w:rFonts w:ascii="Times New Roman" w:hAnsi="Times New Roman" w:cs="Times New Roman"/>
          <w:sz w:val="24"/>
          <w:szCs w:val="24"/>
        </w:rPr>
        <w:t xml:space="preserve">. </w:t>
      </w:r>
    </w:p>
    <w:p w14:paraId="649F6BD9" w14:textId="55706D2D" w:rsidR="00F65FED" w:rsidRPr="005F15C1" w:rsidRDefault="006B5662" w:rsidP="000C03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Attached to the </w:t>
      </w:r>
      <w:r w:rsidR="00F14B77" w:rsidRPr="005F15C1">
        <w:rPr>
          <w:rFonts w:ascii="Times New Roman" w:hAnsi="Times New Roman" w:cs="Times New Roman"/>
          <w:sz w:val="24"/>
          <w:szCs w:val="24"/>
        </w:rPr>
        <w:t xml:space="preserve">answering affidavit, </w:t>
      </w:r>
      <w:r>
        <w:rPr>
          <w:rFonts w:ascii="Times New Roman" w:hAnsi="Times New Roman" w:cs="Times New Roman"/>
          <w:sz w:val="24"/>
          <w:szCs w:val="24"/>
        </w:rPr>
        <w:t xml:space="preserve">was </w:t>
      </w:r>
      <w:r w:rsidR="00F14B77" w:rsidRPr="005F15C1">
        <w:rPr>
          <w:rFonts w:ascii="Times New Roman" w:hAnsi="Times New Roman" w:cs="Times New Roman"/>
          <w:sz w:val="24"/>
          <w:szCs w:val="24"/>
        </w:rPr>
        <w:t>a police statement attributed to o</w:t>
      </w:r>
      <w:r w:rsidR="003F13E3" w:rsidRPr="005F15C1">
        <w:rPr>
          <w:rFonts w:ascii="Times New Roman" w:hAnsi="Times New Roman" w:cs="Times New Roman"/>
          <w:sz w:val="24"/>
          <w:szCs w:val="24"/>
        </w:rPr>
        <w:t xml:space="preserve">ne Bere Rudlof who claimed to have been approached by second respondent </w:t>
      </w:r>
      <w:r w:rsidR="00E46ED1" w:rsidRPr="005F15C1">
        <w:rPr>
          <w:rFonts w:ascii="Times New Roman" w:hAnsi="Times New Roman" w:cs="Times New Roman"/>
          <w:sz w:val="24"/>
          <w:szCs w:val="24"/>
        </w:rPr>
        <w:t>on 30 April 2020. Second respondent was allegedly driving</w:t>
      </w:r>
      <w:r w:rsidR="003F13E3" w:rsidRPr="005F15C1">
        <w:rPr>
          <w:rFonts w:ascii="Times New Roman" w:hAnsi="Times New Roman" w:cs="Times New Roman"/>
          <w:sz w:val="24"/>
          <w:szCs w:val="24"/>
        </w:rPr>
        <w:t xml:space="preserve"> a vehicle branded </w:t>
      </w:r>
      <w:r w:rsidR="00F14B77" w:rsidRPr="005F15C1">
        <w:rPr>
          <w:rFonts w:ascii="Times New Roman" w:hAnsi="Times New Roman" w:cs="Times New Roman"/>
          <w:sz w:val="24"/>
          <w:szCs w:val="24"/>
        </w:rPr>
        <w:t xml:space="preserve">with </w:t>
      </w:r>
      <w:r w:rsidR="003F13E3" w:rsidRPr="005F15C1">
        <w:rPr>
          <w:rFonts w:ascii="Times New Roman" w:hAnsi="Times New Roman" w:cs="Times New Roman"/>
          <w:sz w:val="24"/>
          <w:szCs w:val="24"/>
        </w:rPr>
        <w:t>applicant’s colours</w:t>
      </w:r>
      <w:r>
        <w:rPr>
          <w:rFonts w:ascii="Times New Roman" w:hAnsi="Times New Roman" w:cs="Times New Roman"/>
          <w:sz w:val="24"/>
          <w:szCs w:val="24"/>
        </w:rPr>
        <w:t>, when he visited Bere’s school. He was</w:t>
      </w:r>
      <w:r w:rsidR="00E46ED1" w:rsidRPr="005F15C1">
        <w:rPr>
          <w:rFonts w:ascii="Times New Roman" w:hAnsi="Times New Roman" w:cs="Times New Roman"/>
          <w:sz w:val="24"/>
          <w:szCs w:val="24"/>
        </w:rPr>
        <w:t xml:space="preserve"> offering solar, electronics products and gas tanks for sale. He </w:t>
      </w:r>
      <w:r>
        <w:rPr>
          <w:rFonts w:ascii="Times New Roman" w:hAnsi="Times New Roman" w:cs="Times New Roman"/>
          <w:sz w:val="24"/>
          <w:szCs w:val="24"/>
        </w:rPr>
        <w:t xml:space="preserve">is alleged to have </w:t>
      </w:r>
      <w:r w:rsidR="00E46ED1" w:rsidRPr="005F15C1">
        <w:rPr>
          <w:rFonts w:ascii="Times New Roman" w:hAnsi="Times New Roman" w:cs="Times New Roman"/>
          <w:sz w:val="24"/>
          <w:szCs w:val="24"/>
        </w:rPr>
        <w:t xml:space="preserve">introduced himself as </w:t>
      </w:r>
      <w:r w:rsidR="00F14B77" w:rsidRPr="005F15C1">
        <w:rPr>
          <w:rFonts w:ascii="Times New Roman" w:hAnsi="Times New Roman" w:cs="Times New Roman"/>
          <w:sz w:val="24"/>
          <w:szCs w:val="24"/>
        </w:rPr>
        <w:t>applicant’s sales representative</w:t>
      </w:r>
      <w:r w:rsidR="00E46ED1" w:rsidRPr="005F15C1">
        <w:rPr>
          <w:rFonts w:ascii="Times New Roman" w:hAnsi="Times New Roman" w:cs="Times New Roman"/>
          <w:sz w:val="24"/>
          <w:szCs w:val="24"/>
        </w:rPr>
        <w:t xml:space="preserve">. The customer purchased a cellphone and a solar light. Second respondent </w:t>
      </w:r>
      <w:r>
        <w:rPr>
          <w:rFonts w:ascii="Times New Roman" w:hAnsi="Times New Roman" w:cs="Times New Roman"/>
          <w:sz w:val="24"/>
          <w:szCs w:val="24"/>
        </w:rPr>
        <w:t xml:space="preserve">is alleged to have </w:t>
      </w:r>
      <w:r w:rsidR="00E46ED1" w:rsidRPr="005F15C1">
        <w:rPr>
          <w:rFonts w:ascii="Times New Roman" w:hAnsi="Times New Roman" w:cs="Times New Roman"/>
          <w:sz w:val="24"/>
          <w:szCs w:val="24"/>
        </w:rPr>
        <w:t>completed the contract invoices</w:t>
      </w:r>
      <w:r>
        <w:rPr>
          <w:rFonts w:ascii="Times New Roman" w:hAnsi="Times New Roman" w:cs="Times New Roman"/>
          <w:sz w:val="24"/>
          <w:szCs w:val="24"/>
        </w:rPr>
        <w:t xml:space="preserve"> which Bere </w:t>
      </w:r>
      <w:r w:rsidR="00E46ED1" w:rsidRPr="005F15C1">
        <w:rPr>
          <w:rFonts w:ascii="Times New Roman" w:hAnsi="Times New Roman" w:cs="Times New Roman"/>
          <w:sz w:val="24"/>
          <w:szCs w:val="24"/>
        </w:rPr>
        <w:t>countersigned. Second respondent however left with all the copies. The customer latter visited the applicant’s offices in Masvingo to collect his copy of the contract invoice,</w:t>
      </w:r>
      <w:r w:rsidR="00F65FED" w:rsidRPr="005F15C1">
        <w:rPr>
          <w:rFonts w:ascii="Times New Roman" w:hAnsi="Times New Roman" w:cs="Times New Roman"/>
          <w:sz w:val="24"/>
          <w:szCs w:val="24"/>
        </w:rPr>
        <w:t xml:space="preserve"> and </w:t>
      </w:r>
      <w:r>
        <w:rPr>
          <w:rFonts w:ascii="Times New Roman" w:hAnsi="Times New Roman" w:cs="Times New Roman"/>
          <w:sz w:val="24"/>
          <w:szCs w:val="24"/>
        </w:rPr>
        <w:t xml:space="preserve">to </w:t>
      </w:r>
      <w:r w:rsidR="00E46ED1" w:rsidRPr="005F15C1">
        <w:rPr>
          <w:rFonts w:ascii="Times New Roman" w:hAnsi="Times New Roman" w:cs="Times New Roman"/>
          <w:sz w:val="24"/>
          <w:szCs w:val="24"/>
        </w:rPr>
        <w:t xml:space="preserve">check whether his monthly </w:t>
      </w:r>
      <w:r w:rsidR="00E46ED1" w:rsidRPr="005F15C1">
        <w:rPr>
          <w:rFonts w:ascii="Times New Roman" w:hAnsi="Times New Roman" w:cs="Times New Roman"/>
          <w:sz w:val="24"/>
          <w:szCs w:val="24"/>
        </w:rPr>
        <w:lastRenderedPageBreak/>
        <w:t>instalment had been deducted. At applicant’s offices he was told that he was not in the applicant’s database and therefore not a</w:t>
      </w:r>
      <w:r>
        <w:rPr>
          <w:rFonts w:ascii="Times New Roman" w:hAnsi="Times New Roman" w:cs="Times New Roman"/>
          <w:sz w:val="24"/>
          <w:szCs w:val="24"/>
        </w:rPr>
        <w:t xml:space="preserve"> customer</w:t>
      </w:r>
      <w:r w:rsidR="00E46ED1" w:rsidRPr="005F15C1">
        <w:rPr>
          <w:rFonts w:ascii="Times New Roman" w:hAnsi="Times New Roman" w:cs="Times New Roman"/>
          <w:sz w:val="24"/>
          <w:szCs w:val="24"/>
        </w:rPr>
        <w:t>.</w:t>
      </w:r>
    </w:p>
    <w:p w14:paraId="3C1CA3D0" w14:textId="766BB4AF" w:rsidR="00E46ED1" w:rsidRPr="005F15C1" w:rsidRDefault="00E46ED1" w:rsidP="000C03D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Investigations revealed that the products had in fact been supplied by fourth respondent. According to the applicant, that confirm</w:t>
      </w:r>
      <w:r w:rsidR="0027701A" w:rsidRPr="005F15C1">
        <w:rPr>
          <w:rFonts w:ascii="Times New Roman" w:hAnsi="Times New Roman" w:cs="Times New Roman"/>
          <w:sz w:val="24"/>
          <w:szCs w:val="24"/>
        </w:rPr>
        <w:t>ed</w:t>
      </w:r>
      <w:r w:rsidRPr="005F15C1">
        <w:rPr>
          <w:rFonts w:ascii="Times New Roman" w:hAnsi="Times New Roman" w:cs="Times New Roman"/>
          <w:sz w:val="24"/>
          <w:szCs w:val="24"/>
        </w:rPr>
        <w:t xml:space="preserve"> that respondents were hoodwinking members of the public. </w:t>
      </w:r>
      <w:r w:rsidR="0027701A" w:rsidRPr="005F15C1">
        <w:rPr>
          <w:rFonts w:ascii="Times New Roman" w:hAnsi="Times New Roman" w:cs="Times New Roman"/>
          <w:sz w:val="24"/>
          <w:szCs w:val="24"/>
        </w:rPr>
        <w:t xml:space="preserve">Also attached to the applicant’s answering affidavit was a warned and cautioned statement </w:t>
      </w:r>
      <w:r w:rsidR="006B5662">
        <w:rPr>
          <w:rFonts w:ascii="Times New Roman" w:hAnsi="Times New Roman" w:cs="Times New Roman"/>
          <w:sz w:val="24"/>
          <w:szCs w:val="24"/>
        </w:rPr>
        <w:t xml:space="preserve">signed by the </w:t>
      </w:r>
      <w:r w:rsidR="0027701A" w:rsidRPr="005F15C1">
        <w:rPr>
          <w:rFonts w:ascii="Times New Roman" w:hAnsi="Times New Roman" w:cs="Times New Roman"/>
          <w:sz w:val="24"/>
          <w:szCs w:val="24"/>
        </w:rPr>
        <w:t xml:space="preserve">second respondent in which he allegedly admitted to a charge of concealing an interest in a transaction from his principal. The statement was recorded at Masvingo Central Police Station on 27 April 2021. </w:t>
      </w:r>
      <w:r w:rsidR="00F65FED" w:rsidRPr="005F15C1">
        <w:rPr>
          <w:rFonts w:ascii="Times New Roman" w:hAnsi="Times New Roman" w:cs="Times New Roman"/>
          <w:sz w:val="24"/>
          <w:szCs w:val="24"/>
        </w:rPr>
        <w:t xml:space="preserve">The alleged admission </w:t>
      </w:r>
      <w:r w:rsidR="0027701A" w:rsidRPr="005F15C1">
        <w:rPr>
          <w:rFonts w:ascii="Times New Roman" w:hAnsi="Times New Roman" w:cs="Times New Roman"/>
          <w:sz w:val="24"/>
          <w:szCs w:val="24"/>
        </w:rPr>
        <w:t xml:space="preserve">was in respect of </w:t>
      </w:r>
      <w:r w:rsidR="006B5662">
        <w:rPr>
          <w:rFonts w:ascii="Times New Roman" w:hAnsi="Times New Roman" w:cs="Times New Roman"/>
          <w:sz w:val="24"/>
          <w:szCs w:val="24"/>
        </w:rPr>
        <w:t xml:space="preserve">a complaint lodged by the applicant against the </w:t>
      </w:r>
      <w:r w:rsidR="0027701A" w:rsidRPr="005F15C1">
        <w:rPr>
          <w:rFonts w:ascii="Times New Roman" w:hAnsi="Times New Roman" w:cs="Times New Roman"/>
          <w:sz w:val="24"/>
          <w:szCs w:val="24"/>
        </w:rPr>
        <w:t xml:space="preserve">second respondent. </w:t>
      </w:r>
    </w:p>
    <w:p w14:paraId="2FFD6DCF" w14:textId="4A89CEB1" w:rsidR="003F13E3" w:rsidRPr="005F15C1" w:rsidRDefault="00E46ED1" w:rsidP="000C03D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Applicant further averred that the schedule attached to its founding affidavit showing the</w:t>
      </w:r>
      <w:r w:rsidR="006B5662">
        <w:rPr>
          <w:rFonts w:ascii="Times New Roman" w:hAnsi="Times New Roman" w:cs="Times New Roman"/>
          <w:sz w:val="24"/>
          <w:szCs w:val="24"/>
        </w:rPr>
        <w:t xml:space="preserve"> income that it lost </w:t>
      </w:r>
      <w:r w:rsidR="002A7AF7" w:rsidRPr="005F15C1">
        <w:rPr>
          <w:rFonts w:ascii="Times New Roman" w:hAnsi="Times New Roman" w:cs="Times New Roman"/>
          <w:sz w:val="24"/>
          <w:szCs w:val="24"/>
        </w:rPr>
        <w:t xml:space="preserve">was </w:t>
      </w:r>
      <w:r w:rsidR="006B5662">
        <w:rPr>
          <w:rFonts w:ascii="Times New Roman" w:hAnsi="Times New Roman" w:cs="Times New Roman"/>
          <w:sz w:val="24"/>
          <w:szCs w:val="24"/>
        </w:rPr>
        <w:t>not challenged by the respondents</w:t>
      </w:r>
      <w:r w:rsidR="002A7AF7" w:rsidRPr="005F15C1">
        <w:rPr>
          <w:rFonts w:ascii="Times New Roman" w:hAnsi="Times New Roman" w:cs="Times New Roman"/>
          <w:sz w:val="24"/>
          <w:szCs w:val="24"/>
        </w:rPr>
        <w:t xml:space="preserve">. </w:t>
      </w:r>
      <w:r w:rsidR="00F65FED" w:rsidRPr="005F15C1">
        <w:rPr>
          <w:rFonts w:ascii="Times New Roman" w:hAnsi="Times New Roman" w:cs="Times New Roman"/>
          <w:sz w:val="24"/>
          <w:szCs w:val="24"/>
        </w:rPr>
        <w:t>It</w:t>
      </w:r>
      <w:r w:rsidR="002A7AF7" w:rsidRPr="005F15C1">
        <w:rPr>
          <w:rFonts w:ascii="Times New Roman" w:hAnsi="Times New Roman" w:cs="Times New Roman"/>
          <w:sz w:val="24"/>
          <w:szCs w:val="24"/>
        </w:rPr>
        <w:t xml:space="preserve"> </w:t>
      </w:r>
      <w:r w:rsidR="00F65FED" w:rsidRPr="005F15C1">
        <w:rPr>
          <w:rFonts w:ascii="Times New Roman" w:hAnsi="Times New Roman" w:cs="Times New Roman"/>
          <w:sz w:val="24"/>
          <w:szCs w:val="24"/>
        </w:rPr>
        <w:t xml:space="preserve">confirmed </w:t>
      </w:r>
      <w:r w:rsidR="002A7AF7" w:rsidRPr="005F15C1">
        <w:rPr>
          <w:rFonts w:ascii="Times New Roman" w:hAnsi="Times New Roman" w:cs="Times New Roman"/>
          <w:sz w:val="24"/>
          <w:szCs w:val="24"/>
        </w:rPr>
        <w:t>that</w:t>
      </w:r>
      <w:r w:rsidR="00F65FED" w:rsidRPr="005F15C1">
        <w:rPr>
          <w:rFonts w:ascii="Times New Roman" w:hAnsi="Times New Roman" w:cs="Times New Roman"/>
          <w:sz w:val="24"/>
          <w:szCs w:val="24"/>
        </w:rPr>
        <w:t xml:space="preserve"> the </w:t>
      </w:r>
      <w:r w:rsidR="002A7AF7" w:rsidRPr="005F15C1">
        <w:rPr>
          <w:rFonts w:ascii="Times New Roman" w:hAnsi="Times New Roman" w:cs="Times New Roman"/>
          <w:sz w:val="24"/>
          <w:szCs w:val="24"/>
        </w:rPr>
        <w:t xml:space="preserve">respondents were poaching the applicant’s customers. </w:t>
      </w:r>
      <w:r w:rsidR="00C049B2" w:rsidRPr="005F15C1">
        <w:rPr>
          <w:rFonts w:ascii="Times New Roman" w:hAnsi="Times New Roman" w:cs="Times New Roman"/>
          <w:sz w:val="24"/>
          <w:szCs w:val="24"/>
        </w:rPr>
        <w:t xml:space="preserve">Such conduct was unjustified more so considering that: applicant was </w:t>
      </w:r>
      <w:r w:rsidR="006B5662">
        <w:rPr>
          <w:rFonts w:ascii="Times New Roman" w:hAnsi="Times New Roman" w:cs="Times New Roman"/>
          <w:sz w:val="24"/>
          <w:szCs w:val="24"/>
        </w:rPr>
        <w:t xml:space="preserve">incorporated </w:t>
      </w:r>
      <w:r w:rsidR="00C049B2" w:rsidRPr="005F15C1">
        <w:rPr>
          <w:rFonts w:ascii="Times New Roman" w:hAnsi="Times New Roman" w:cs="Times New Roman"/>
          <w:sz w:val="24"/>
          <w:szCs w:val="24"/>
        </w:rPr>
        <w:t xml:space="preserve">first; fourth respondent </w:t>
      </w:r>
      <w:r w:rsidR="00461B5A" w:rsidRPr="005F15C1">
        <w:rPr>
          <w:rFonts w:ascii="Times New Roman" w:hAnsi="Times New Roman" w:cs="Times New Roman"/>
          <w:sz w:val="24"/>
          <w:szCs w:val="24"/>
        </w:rPr>
        <w:t>started</w:t>
      </w:r>
      <w:r w:rsidR="00C049B2" w:rsidRPr="005F15C1">
        <w:rPr>
          <w:rFonts w:ascii="Times New Roman" w:hAnsi="Times New Roman" w:cs="Times New Roman"/>
          <w:sz w:val="24"/>
          <w:szCs w:val="24"/>
        </w:rPr>
        <w:t xml:space="preserve"> trading when the first and second respondents were still employ</w:t>
      </w:r>
      <w:r w:rsidR="00F65FED" w:rsidRPr="005F15C1">
        <w:rPr>
          <w:rFonts w:ascii="Times New Roman" w:hAnsi="Times New Roman" w:cs="Times New Roman"/>
          <w:sz w:val="24"/>
          <w:szCs w:val="24"/>
        </w:rPr>
        <w:t>ees of th</w:t>
      </w:r>
      <w:r w:rsidR="00C049B2" w:rsidRPr="005F15C1">
        <w:rPr>
          <w:rFonts w:ascii="Times New Roman" w:hAnsi="Times New Roman" w:cs="Times New Roman"/>
          <w:sz w:val="24"/>
          <w:szCs w:val="24"/>
        </w:rPr>
        <w:t>e applicant; first and second respondent</w:t>
      </w:r>
      <w:r w:rsidR="00677842">
        <w:rPr>
          <w:rFonts w:ascii="Times New Roman" w:hAnsi="Times New Roman" w:cs="Times New Roman"/>
          <w:sz w:val="24"/>
          <w:szCs w:val="24"/>
        </w:rPr>
        <w:t>s</w:t>
      </w:r>
      <w:r w:rsidR="00C049B2" w:rsidRPr="005F15C1">
        <w:rPr>
          <w:rFonts w:ascii="Times New Roman" w:hAnsi="Times New Roman" w:cs="Times New Roman"/>
          <w:sz w:val="24"/>
          <w:szCs w:val="24"/>
        </w:rPr>
        <w:t xml:space="preserve"> were still diverting applicant’s customers to the fourth respondent; and fourth respondent was </w:t>
      </w:r>
      <w:r w:rsidR="00461B5A" w:rsidRPr="005F15C1">
        <w:rPr>
          <w:rFonts w:ascii="Times New Roman" w:hAnsi="Times New Roman" w:cs="Times New Roman"/>
          <w:sz w:val="24"/>
          <w:szCs w:val="24"/>
        </w:rPr>
        <w:t>passing</w:t>
      </w:r>
      <w:r w:rsidR="00C049B2" w:rsidRPr="005F15C1">
        <w:rPr>
          <w:rFonts w:ascii="Times New Roman" w:hAnsi="Times New Roman" w:cs="Times New Roman"/>
          <w:sz w:val="24"/>
          <w:szCs w:val="24"/>
        </w:rPr>
        <w:t xml:space="preserve"> off as the applicant. Applicant </w:t>
      </w:r>
      <w:r w:rsidR="00C8267F" w:rsidRPr="005F15C1">
        <w:rPr>
          <w:rFonts w:ascii="Times New Roman" w:hAnsi="Times New Roman" w:cs="Times New Roman"/>
          <w:sz w:val="24"/>
          <w:szCs w:val="24"/>
        </w:rPr>
        <w:t xml:space="preserve">maintained </w:t>
      </w:r>
      <w:r w:rsidR="00C049B2" w:rsidRPr="005F15C1">
        <w:rPr>
          <w:rFonts w:ascii="Times New Roman" w:hAnsi="Times New Roman" w:cs="Times New Roman"/>
          <w:sz w:val="24"/>
          <w:szCs w:val="24"/>
        </w:rPr>
        <w:t xml:space="preserve">that respondents had all but admitted that their </w:t>
      </w:r>
      <w:r w:rsidR="00461B5A" w:rsidRPr="005F15C1">
        <w:rPr>
          <w:rFonts w:ascii="Times New Roman" w:hAnsi="Times New Roman" w:cs="Times New Roman"/>
          <w:sz w:val="24"/>
          <w:szCs w:val="24"/>
        </w:rPr>
        <w:t xml:space="preserve">conduct </w:t>
      </w:r>
      <w:r w:rsidR="00C8267F" w:rsidRPr="005F15C1">
        <w:rPr>
          <w:rFonts w:ascii="Times New Roman" w:hAnsi="Times New Roman" w:cs="Times New Roman"/>
          <w:sz w:val="24"/>
          <w:szCs w:val="24"/>
        </w:rPr>
        <w:t xml:space="preserve">was unlawful. The relief sought was therefore </w:t>
      </w:r>
      <w:r w:rsidR="005D29D4" w:rsidRPr="005F15C1">
        <w:rPr>
          <w:rFonts w:ascii="Times New Roman" w:hAnsi="Times New Roman" w:cs="Times New Roman"/>
          <w:sz w:val="24"/>
          <w:szCs w:val="24"/>
        </w:rPr>
        <w:t>unimpeachable.</w:t>
      </w:r>
      <w:r w:rsidR="00C8267F" w:rsidRPr="005F15C1">
        <w:rPr>
          <w:rFonts w:ascii="Times New Roman" w:hAnsi="Times New Roman" w:cs="Times New Roman"/>
          <w:sz w:val="24"/>
          <w:szCs w:val="24"/>
        </w:rPr>
        <w:t xml:space="preserve"> </w:t>
      </w:r>
    </w:p>
    <w:p w14:paraId="26A36249" w14:textId="37A083D4" w:rsidR="00415487" w:rsidRPr="005F15C1" w:rsidRDefault="004F18D2" w:rsidP="004F18D2">
      <w:pPr>
        <w:spacing w:after="0" w:line="360" w:lineRule="auto"/>
        <w:jc w:val="both"/>
        <w:rPr>
          <w:rFonts w:ascii="Times New Roman" w:hAnsi="Times New Roman" w:cs="Times New Roman"/>
          <w:b/>
          <w:sz w:val="24"/>
          <w:szCs w:val="24"/>
        </w:rPr>
      </w:pPr>
      <w:r w:rsidRPr="005F15C1">
        <w:rPr>
          <w:rFonts w:ascii="Times New Roman" w:hAnsi="Times New Roman" w:cs="Times New Roman"/>
          <w:b/>
          <w:sz w:val="24"/>
          <w:szCs w:val="24"/>
        </w:rPr>
        <w:t>THE ISSUE</w:t>
      </w:r>
      <w:r w:rsidR="00C92D8A" w:rsidRPr="005F15C1">
        <w:rPr>
          <w:rFonts w:ascii="Times New Roman" w:hAnsi="Times New Roman" w:cs="Times New Roman"/>
          <w:b/>
          <w:sz w:val="24"/>
          <w:szCs w:val="24"/>
        </w:rPr>
        <w:t>S</w:t>
      </w:r>
      <w:r w:rsidRPr="005F15C1">
        <w:rPr>
          <w:rFonts w:ascii="Times New Roman" w:hAnsi="Times New Roman" w:cs="Times New Roman"/>
          <w:b/>
          <w:sz w:val="24"/>
          <w:szCs w:val="24"/>
        </w:rPr>
        <w:t xml:space="preserve"> AND THE LAW </w:t>
      </w:r>
    </w:p>
    <w:p w14:paraId="57C7C082" w14:textId="06B32DBD" w:rsidR="00DE60CE" w:rsidRPr="005F15C1" w:rsidRDefault="004F18D2" w:rsidP="00DE60CE">
      <w:pPr>
        <w:spacing w:after="0" w:line="360" w:lineRule="auto"/>
        <w:ind w:firstLine="720"/>
        <w:jc w:val="both"/>
        <w:rPr>
          <w:rFonts w:ascii="Times New Roman" w:eastAsia="Times New Roman" w:hAnsi="Times New Roman" w:cs="Times New Roman"/>
          <w:i/>
        </w:rPr>
      </w:pPr>
      <w:r w:rsidRPr="005F15C1">
        <w:rPr>
          <w:rFonts w:ascii="Times New Roman" w:hAnsi="Times New Roman" w:cs="Times New Roman"/>
          <w:sz w:val="24"/>
          <w:szCs w:val="24"/>
        </w:rPr>
        <w:t>T</w:t>
      </w:r>
      <w:r w:rsidR="00C92D8A" w:rsidRPr="005F15C1">
        <w:rPr>
          <w:rFonts w:ascii="Times New Roman" w:hAnsi="Times New Roman" w:cs="Times New Roman"/>
          <w:sz w:val="24"/>
          <w:szCs w:val="24"/>
        </w:rPr>
        <w:t xml:space="preserve">wo issues stand out </w:t>
      </w:r>
      <w:r w:rsidR="00F238E4" w:rsidRPr="005F15C1">
        <w:rPr>
          <w:rFonts w:ascii="Times New Roman" w:hAnsi="Times New Roman" w:cs="Times New Roman"/>
          <w:sz w:val="24"/>
          <w:szCs w:val="24"/>
        </w:rPr>
        <w:t>for determination</w:t>
      </w:r>
      <w:r w:rsidR="00C92D8A" w:rsidRPr="005F15C1">
        <w:rPr>
          <w:rFonts w:ascii="Times New Roman" w:hAnsi="Times New Roman" w:cs="Times New Roman"/>
          <w:sz w:val="24"/>
          <w:szCs w:val="24"/>
        </w:rPr>
        <w:t>. These are whether the applicant grounds its cause of action in delict or contract, and whether</w:t>
      </w:r>
      <w:r w:rsidR="00F238E4" w:rsidRPr="005F15C1">
        <w:rPr>
          <w:rFonts w:ascii="Times New Roman" w:hAnsi="Times New Roman" w:cs="Times New Roman"/>
          <w:sz w:val="24"/>
          <w:szCs w:val="24"/>
        </w:rPr>
        <w:t xml:space="preserve"> the applicant has set out a </w:t>
      </w:r>
      <w:r w:rsidR="00F238E4" w:rsidRPr="005F15C1">
        <w:rPr>
          <w:rFonts w:ascii="Times New Roman" w:hAnsi="Times New Roman" w:cs="Times New Roman"/>
          <w:i/>
          <w:sz w:val="24"/>
          <w:szCs w:val="24"/>
        </w:rPr>
        <w:t>prima facie</w:t>
      </w:r>
      <w:r w:rsidR="00F238E4" w:rsidRPr="005F15C1">
        <w:rPr>
          <w:rFonts w:ascii="Times New Roman" w:hAnsi="Times New Roman" w:cs="Times New Roman"/>
          <w:sz w:val="24"/>
          <w:szCs w:val="24"/>
        </w:rPr>
        <w:t xml:space="preserve"> case </w:t>
      </w:r>
      <w:r w:rsidR="00C92D8A" w:rsidRPr="005F15C1">
        <w:rPr>
          <w:rFonts w:ascii="Times New Roman" w:hAnsi="Times New Roman" w:cs="Times New Roman"/>
          <w:sz w:val="24"/>
          <w:szCs w:val="24"/>
        </w:rPr>
        <w:t xml:space="preserve">justifying </w:t>
      </w:r>
      <w:r w:rsidR="006221C5" w:rsidRPr="005F15C1">
        <w:rPr>
          <w:rFonts w:ascii="Times New Roman" w:hAnsi="Times New Roman" w:cs="Times New Roman"/>
          <w:sz w:val="24"/>
          <w:szCs w:val="24"/>
        </w:rPr>
        <w:t xml:space="preserve">the granting of the relief sought. </w:t>
      </w:r>
    </w:p>
    <w:p w14:paraId="0B66113D" w14:textId="0222EB5F" w:rsidR="00415487" w:rsidRPr="005F15C1" w:rsidRDefault="00C76E76" w:rsidP="00C76E76">
      <w:pPr>
        <w:spacing w:after="0" w:line="360" w:lineRule="auto"/>
        <w:jc w:val="both"/>
        <w:rPr>
          <w:rFonts w:ascii="Times New Roman" w:hAnsi="Times New Roman" w:cs="Times New Roman"/>
          <w:b/>
          <w:sz w:val="24"/>
          <w:szCs w:val="24"/>
        </w:rPr>
      </w:pPr>
      <w:r w:rsidRPr="005F15C1">
        <w:rPr>
          <w:rFonts w:ascii="Times New Roman" w:hAnsi="Times New Roman" w:cs="Times New Roman"/>
          <w:b/>
          <w:sz w:val="24"/>
          <w:szCs w:val="24"/>
        </w:rPr>
        <w:t xml:space="preserve">THE SUBMISSIONS </w:t>
      </w:r>
    </w:p>
    <w:p w14:paraId="083237F8" w14:textId="02916871" w:rsidR="009D4E08" w:rsidRPr="005F15C1" w:rsidRDefault="009702C4" w:rsidP="007C484B">
      <w:pPr>
        <w:spacing w:after="0" w:line="360" w:lineRule="auto"/>
        <w:ind w:firstLine="720"/>
        <w:jc w:val="both"/>
        <w:rPr>
          <w:rStyle w:val="BodytextItalic"/>
          <w:rFonts w:eastAsiaTheme="minorHAnsi"/>
          <w:color w:val="auto"/>
          <w:sz w:val="24"/>
          <w:szCs w:val="24"/>
        </w:rPr>
      </w:pPr>
      <w:r w:rsidRPr="005F15C1">
        <w:rPr>
          <w:rFonts w:ascii="Times New Roman" w:hAnsi="Times New Roman" w:cs="Times New Roman"/>
          <w:sz w:val="24"/>
          <w:szCs w:val="24"/>
        </w:rPr>
        <w:t xml:space="preserve">Ms </w:t>
      </w:r>
      <w:r w:rsidRPr="005F15C1">
        <w:rPr>
          <w:rFonts w:ascii="Times New Roman" w:hAnsi="Times New Roman" w:cs="Times New Roman"/>
          <w:i/>
          <w:sz w:val="24"/>
          <w:szCs w:val="24"/>
        </w:rPr>
        <w:t>Mabwe</w:t>
      </w:r>
      <w:r w:rsidRPr="005F15C1">
        <w:rPr>
          <w:rFonts w:ascii="Times New Roman" w:hAnsi="Times New Roman" w:cs="Times New Roman"/>
          <w:sz w:val="24"/>
          <w:szCs w:val="24"/>
        </w:rPr>
        <w:t xml:space="preserve"> submitted that </w:t>
      </w:r>
      <w:r w:rsidR="007C484B" w:rsidRPr="005F15C1">
        <w:rPr>
          <w:rFonts w:ascii="Times New Roman" w:hAnsi="Times New Roman" w:cs="Times New Roman"/>
          <w:sz w:val="24"/>
          <w:szCs w:val="24"/>
        </w:rPr>
        <w:t xml:space="preserve">applicant’s cause of action was </w:t>
      </w:r>
      <w:r w:rsidR="00102237">
        <w:rPr>
          <w:rFonts w:ascii="Times New Roman" w:hAnsi="Times New Roman" w:cs="Times New Roman"/>
          <w:sz w:val="24"/>
          <w:szCs w:val="24"/>
        </w:rPr>
        <w:t xml:space="preserve">founded </w:t>
      </w:r>
      <w:r w:rsidR="00C92D8A" w:rsidRPr="005F15C1">
        <w:rPr>
          <w:rFonts w:ascii="Times New Roman" w:hAnsi="Times New Roman" w:cs="Times New Roman"/>
          <w:sz w:val="24"/>
          <w:szCs w:val="24"/>
        </w:rPr>
        <w:t xml:space="preserve">in </w:t>
      </w:r>
      <w:r w:rsidRPr="005F15C1">
        <w:rPr>
          <w:rFonts w:ascii="Times New Roman" w:hAnsi="Times New Roman" w:cs="Times New Roman"/>
          <w:sz w:val="24"/>
          <w:szCs w:val="24"/>
        </w:rPr>
        <w:t>delict</w:t>
      </w:r>
      <w:r w:rsidR="007C484B" w:rsidRPr="005F15C1">
        <w:rPr>
          <w:rFonts w:ascii="Times New Roman" w:hAnsi="Times New Roman" w:cs="Times New Roman"/>
          <w:sz w:val="24"/>
          <w:szCs w:val="24"/>
        </w:rPr>
        <w:t xml:space="preserve"> under the</w:t>
      </w:r>
      <w:r w:rsidR="007C484B" w:rsidRPr="005F15C1">
        <w:rPr>
          <w:rFonts w:ascii="Arial" w:hAnsi="Arial" w:cs="Arial"/>
          <w:i/>
          <w:sz w:val="24"/>
          <w:szCs w:val="24"/>
        </w:rPr>
        <w:t xml:space="preserve"> </w:t>
      </w:r>
      <w:r w:rsidR="007C484B" w:rsidRPr="005F15C1">
        <w:rPr>
          <w:rFonts w:ascii="Times New Roman" w:hAnsi="Times New Roman" w:cs="Times New Roman"/>
          <w:i/>
          <w:sz w:val="24"/>
          <w:szCs w:val="24"/>
        </w:rPr>
        <w:t>Aquilian</w:t>
      </w:r>
      <w:r w:rsidR="007C484B" w:rsidRPr="005F15C1">
        <w:rPr>
          <w:rFonts w:ascii="Times New Roman" w:hAnsi="Times New Roman" w:cs="Times New Roman"/>
          <w:sz w:val="24"/>
          <w:szCs w:val="24"/>
        </w:rPr>
        <w:t xml:space="preserve"> action. She submitted that respondents were </w:t>
      </w:r>
      <w:r w:rsidR="00102237">
        <w:rPr>
          <w:rFonts w:ascii="Times New Roman" w:hAnsi="Times New Roman" w:cs="Times New Roman"/>
          <w:sz w:val="24"/>
          <w:szCs w:val="24"/>
        </w:rPr>
        <w:t xml:space="preserve">engaged </w:t>
      </w:r>
      <w:r w:rsidR="007C484B" w:rsidRPr="005F15C1">
        <w:rPr>
          <w:rFonts w:ascii="Times New Roman" w:hAnsi="Times New Roman" w:cs="Times New Roman"/>
          <w:sz w:val="24"/>
          <w:szCs w:val="24"/>
        </w:rPr>
        <w:t xml:space="preserve">in unlawful competition </w:t>
      </w:r>
      <w:r w:rsidR="00102237">
        <w:rPr>
          <w:rFonts w:ascii="Times New Roman" w:hAnsi="Times New Roman" w:cs="Times New Roman"/>
          <w:sz w:val="24"/>
          <w:szCs w:val="24"/>
        </w:rPr>
        <w:t xml:space="preserve">against the applicant under three heads, namely: </w:t>
      </w:r>
      <w:r w:rsidR="00C92D8A" w:rsidRPr="005F15C1">
        <w:rPr>
          <w:rFonts w:ascii="Times New Roman" w:hAnsi="Times New Roman" w:cs="Times New Roman"/>
          <w:sz w:val="24"/>
          <w:szCs w:val="24"/>
        </w:rPr>
        <w:t>passing off; learning on;</w:t>
      </w:r>
      <w:r w:rsidR="007C484B" w:rsidRPr="005F15C1">
        <w:rPr>
          <w:rFonts w:ascii="Times New Roman" w:hAnsi="Times New Roman" w:cs="Times New Roman"/>
          <w:sz w:val="24"/>
          <w:szCs w:val="24"/>
        </w:rPr>
        <w:t xml:space="preserve"> and the un</w:t>
      </w:r>
      <w:r w:rsidR="00102237">
        <w:rPr>
          <w:rFonts w:ascii="Times New Roman" w:hAnsi="Times New Roman" w:cs="Times New Roman"/>
          <w:sz w:val="24"/>
          <w:szCs w:val="24"/>
        </w:rPr>
        <w:t xml:space="preserve">fair </w:t>
      </w:r>
      <w:r w:rsidR="007C484B" w:rsidRPr="005F15C1">
        <w:rPr>
          <w:rFonts w:ascii="Times New Roman" w:hAnsi="Times New Roman" w:cs="Times New Roman"/>
          <w:sz w:val="24"/>
          <w:szCs w:val="24"/>
        </w:rPr>
        <w:t xml:space="preserve">use of </w:t>
      </w:r>
      <w:r w:rsidR="00102237">
        <w:rPr>
          <w:rFonts w:ascii="Times New Roman" w:hAnsi="Times New Roman" w:cs="Times New Roman"/>
          <w:sz w:val="24"/>
          <w:szCs w:val="24"/>
        </w:rPr>
        <w:t xml:space="preserve">the </w:t>
      </w:r>
      <w:r w:rsidR="007C484B" w:rsidRPr="005F15C1">
        <w:rPr>
          <w:rFonts w:ascii="Times New Roman" w:hAnsi="Times New Roman" w:cs="Times New Roman"/>
          <w:sz w:val="24"/>
          <w:szCs w:val="24"/>
        </w:rPr>
        <w:t xml:space="preserve">applicant’s fruits </w:t>
      </w:r>
      <w:r w:rsidR="00102237">
        <w:rPr>
          <w:rFonts w:ascii="Times New Roman" w:hAnsi="Times New Roman" w:cs="Times New Roman"/>
          <w:sz w:val="24"/>
          <w:szCs w:val="24"/>
        </w:rPr>
        <w:t xml:space="preserve">and </w:t>
      </w:r>
      <w:r w:rsidR="007C484B" w:rsidRPr="005F15C1">
        <w:rPr>
          <w:rFonts w:ascii="Times New Roman" w:hAnsi="Times New Roman" w:cs="Times New Roman"/>
          <w:sz w:val="24"/>
          <w:szCs w:val="24"/>
        </w:rPr>
        <w:t xml:space="preserve">labour. </w:t>
      </w:r>
      <w:r w:rsidR="00351270" w:rsidRPr="005F15C1">
        <w:rPr>
          <w:rFonts w:ascii="Times New Roman" w:hAnsi="Times New Roman" w:cs="Times New Roman"/>
          <w:sz w:val="24"/>
          <w:szCs w:val="24"/>
        </w:rPr>
        <w:t xml:space="preserve">She further submitted that all that applicant was required to prove was that </w:t>
      </w:r>
      <w:r w:rsidR="00102237">
        <w:rPr>
          <w:rFonts w:ascii="Times New Roman" w:hAnsi="Times New Roman" w:cs="Times New Roman"/>
          <w:sz w:val="24"/>
          <w:szCs w:val="24"/>
        </w:rPr>
        <w:t xml:space="preserve">the </w:t>
      </w:r>
      <w:r w:rsidR="00351270" w:rsidRPr="005F15C1">
        <w:rPr>
          <w:rFonts w:ascii="Times New Roman" w:hAnsi="Times New Roman" w:cs="Times New Roman"/>
          <w:sz w:val="24"/>
          <w:szCs w:val="24"/>
        </w:rPr>
        <w:t xml:space="preserve">first and second respondents were in possession of confidential information acquired during the course of their employment with applicant, </w:t>
      </w:r>
      <w:r w:rsidR="00C92D8A" w:rsidRPr="005F15C1">
        <w:rPr>
          <w:rFonts w:ascii="Times New Roman" w:hAnsi="Times New Roman" w:cs="Times New Roman"/>
          <w:sz w:val="24"/>
          <w:szCs w:val="24"/>
        </w:rPr>
        <w:t xml:space="preserve">and </w:t>
      </w:r>
      <w:r w:rsidR="00102237">
        <w:rPr>
          <w:rFonts w:ascii="Times New Roman" w:hAnsi="Times New Roman" w:cs="Times New Roman"/>
          <w:sz w:val="24"/>
          <w:szCs w:val="24"/>
        </w:rPr>
        <w:t xml:space="preserve">that they </w:t>
      </w:r>
      <w:r w:rsidR="00351270" w:rsidRPr="005F15C1">
        <w:rPr>
          <w:rFonts w:ascii="Times New Roman" w:hAnsi="Times New Roman" w:cs="Times New Roman"/>
          <w:sz w:val="24"/>
          <w:szCs w:val="24"/>
        </w:rPr>
        <w:t xml:space="preserve">were abusing that information to advance </w:t>
      </w:r>
      <w:r w:rsidR="00351270" w:rsidRPr="005F15C1">
        <w:rPr>
          <w:rFonts w:ascii="Times New Roman" w:hAnsi="Times New Roman" w:cs="Times New Roman"/>
          <w:sz w:val="24"/>
          <w:szCs w:val="24"/>
        </w:rPr>
        <w:lastRenderedPageBreak/>
        <w:t xml:space="preserve">fourth respondent’s business interests. </w:t>
      </w:r>
      <w:r w:rsidR="00370780" w:rsidRPr="005F15C1">
        <w:rPr>
          <w:rFonts w:ascii="Times New Roman" w:hAnsi="Times New Roman" w:cs="Times New Roman"/>
          <w:sz w:val="24"/>
          <w:szCs w:val="24"/>
        </w:rPr>
        <w:t xml:space="preserve">Ms </w:t>
      </w:r>
      <w:r w:rsidR="00370780" w:rsidRPr="005F15C1">
        <w:rPr>
          <w:rFonts w:ascii="Times New Roman" w:hAnsi="Times New Roman" w:cs="Times New Roman"/>
          <w:i/>
          <w:sz w:val="24"/>
          <w:szCs w:val="24"/>
        </w:rPr>
        <w:t>Mabwe</w:t>
      </w:r>
      <w:r w:rsidR="00370780" w:rsidRPr="005F15C1">
        <w:rPr>
          <w:rFonts w:ascii="Times New Roman" w:hAnsi="Times New Roman" w:cs="Times New Roman"/>
          <w:sz w:val="24"/>
          <w:szCs w:val="24"/>
        </w:rPr>
        <w:t xml:space="preserve"> cited the case of </w:t>
      </w:r>
      <w:r w:rsidR="00370780" w:rsidRPr="005F15C1">
        <w:rPr>
          <w:rStyle w:val="BodytextItalic"/>
          <w:rFonts w:eastAsiaTheme="minorHAnsi"/>
          <w:color w:val="auto"/>
          <w:sz w:val="24"/>
          <w:szCs w:val="24"/>
        </w:rPr>
        <w:t>Waste Products Utilisation (Pty) Ltd</w:t>
      </w:r>
      <w:r w:rsidR="00370780" w:rsidRPr="005F15C1">
        <w:rPr>
          <w:rFonts w:ascii="Times New Roman" w:hAnsi="Times New Roman" w:cs="Times New Roman"/>
          <w:sz w:val="24"/>
          <w:szCs w:val="24"/>
        </w:rPr>
        <w:t xml:space="preserve"> v </w:t>
      </w:r>
      <w:r w:rsidR="00370780" w:rsidRPr="005F15C1">
        <w:rPr>
          <w:rStyle w:val="BodytextItalic"/>
          <w:rFonts w:eastAsiaTheme="minorHAnsi"/>
          <w:color w:val="auto"/>
          <w:sz w:val="24"/>
          <w:szCs w:val="24"/>
        </w:rPr>
        <w:t>Wilkes and Ano</w:t>
      </w:r>
      <w:r w:rsidR="00370780" w:rsidRPr="005F15C1">
        <w:rPr>
          <w:rStyle w:val="FootnoteReference"/>
          <w:rFonts w:ascii="Times New Roman" w:hAnsi="Times New Roman" w:cs="Times New Roman"/>
          <w:i/>
          <w:iCs/>
          <w:sz w:val="24"/>
          <w:szCs w:val="24"/>
          <w:shd w:val="clear" w:color="auto" w:fill="FFFFFF"/>
        </w:rPr>
        <w:footnoteReference w:id="1"/>
      </w:r>
      <w:r w:rsidR="00370780" w:rsidRPr="005F15C1">
        <w:rPr>
          <w:rStyle w:val="BodytextItalic"/>
          <w:rFonts w:eastAsiaTheme="minorHAnsi"/>
          <w:color w:val="auto"/>
          <w:sz w:val="24"/>
          <w:szCs w:val="24"/>
        </w:rPr>
        <w:t xml:space="preserve">. </w:t>
      </w:r>
    </w:p>
    <w:p w14:paraId="2EAE5BDE" w14:textId="72715183" w:rsidR="00415487" w:rsidRPr="005F15C1" w:rsidRDefault="009D4E08" w:rsidP="007C484B">
      <w:pPr>
        <w:spacing w:after="0" w:line="360" w:lineRule="auto"/>
        <w:ind w:firstLine="720"/>
        <w:jc w:val="both"/>
        <w:rPr>
          <w:rFonts w:ascii="Times New Roman" w:hAnsi="Times New Roman" w:cs="Times New Roman"/>
          <w:sz w:val="24"/>
          <w:szCs w:val="24"/>
        </w:rPr>
      </w:pPr>
      <w:r w:rsidRPr="005F15C1">
        <w:rPr>
          <w:rStyle w:val="BodytextItalic"/>
          <w:rFonts w:eastAsiaTheme="minorHAnsi"/>
          <w:i w:val="0"/>
          <w:color w:val="auto"/>
          <w:sz w:val="24"/>
          <w:szCs w:val="24"/>
        </w:rPr>
        <w:t xml:space="preserve">Ms </w:t>
      </w:r>
      <w:r w:rsidRPr="005F15C1">
        <w:rPr>
          <w:rStyle w:val="BodytextItalic"/>
          <w:rFonts w:eastAsiaTheme="minorHAnsi"/>
          <w:color w:val="auto"/>
          <w:sz w:val="24"/>
          <w:szCs w:val="24"/>
        </w:rPr>
        <w:t>Mabwe</w:t>
      </w:r>
      <w:r w:rsidRPr="005F15C1">
        <w:rPr>
          <w:rStyle w:val="BodytextItalic"/>
          <w:rFonts w:eastAsiaTheme="minorHAnsi"/>
          <w:i w:val="0"/>
          <w:color w:val="auto"/>
          <w:sz w:val="24"/>
          <w:szCs w:val="24"/>
        </w:rPr>
        <w:t xml:space="preserve"> </w:t>
      </w:r>
      <w:r w:rsidR="00370780" w:rsidRPr="005F15C1">
        <w:rPr>
          <w:rStyle w:val="BodytextItalic"/>
          <w:rFonts w:eastAsiaTheme="minorHAnsi"/>
          <w:i w:val="0"/>
          <w:color w:val="auto"/>
          <w:sz w:val="24"/>
          <w:szCs w:val="24"/>
        </w:rPr>
        <w:t xml:space="preserve">urged the court to note that first and second respondents did not deny that </w:t>
      </w:r>
      <w:r w:rsidR="00102237">
        <w:rPr>
          <w:rStyle w:val="BodytextItalic"/>
          <w:rFonts w:eastAsiaTheme="minorHAnsi"/>
          <w:i w:val="0"/>
          <w:color w:val="auto"/>
          <w:sz w:val="24"/>
          <w:szCs w:val="24"/>
        </w:rPr>
        <w:t xml:space="preserve">in the </w:t>
      </w:r>
      <w:r w:rsidR="00370780" w:rsidRPr="005F15C1">
        <w:rPr>
          <w:rStyle w:val="BodytextItalic"/>
          <w:rFonts w:eastAsiaTheme="minorHAnsi"/>
          <w:i w:val="0"/>
          <w:color w:val="auto"/>
          <w:sz w:val="24"/>
          <w:szCs w:val="24"/>
        </w:rPr>
        <w:t>course of their employment with applicant</w:t>
      </w:r>
      <w:r w:rsidR="00102237">
        <w:rPr>
          <w:rStyle w:val="BodytextItalic"/>
          <w:rFonts w:eastAsiaTheme="minorHAnsi"/>
          <w:i w:val="0"/>
          <w:color w:val="auto"/>
          <w:sz w:val="24"/>
          <w:szCs w:val="24"/>
        </w:rPr>
        <w:t xml:space="preserve">; </w:t>
      </w:r>
      <w:r w:rsidR="00370780" w:rsidRPr="005F15C1">
        <w:rPr>
          <w:rStyle w:val="BodytextItalic"/>
          <w:rFonts w:eastAsiaTheme="minorHAnsi"/>
          <w:i w:val="0"/>
          <w:color w:val="auto"/>
          <w:sz w:val="24"/>
          <w:szCs w:val="24"/>
        </w:rPr>
        <w:t>they ac</w:t>
      </w:r>
      <w:r w:rsidR="00102237">
        <w:rPr>
          <w:rStyle w:val="BodytextItalic"/>
          <w:rFonts w:eastAsiaTheme="minorHAnsi"/>
          <w:i w:val="0"/>
          <w:color w:val="auto"/>
          <w:sz w:val="24"/>
          <w:szCs w:val="24"/>
        </w:rPr>
        <w:t>quired confidential information</w:t>
      </w:r>
      <w:r w:rsidR="00370780" w:rsidRPr="005F15C1">
        <w:rPr>
          <w:rStyle w:val="BodytextItalic"/>
          <w:rFonts w:eastAsiaTheme="minorHAnsi"/>
          <w:i w:val="0"/>
          <w:color w:val="auto"/>
          <w:sz w:val="24"/>
          <w:szCs w:val="24"/>
        </w:rPr>
        <w:t xml:space="preserve"> about applicant’s customers, its methodology, and database of clients and financiers</w:t>
      </w:r>
      <w:r w:rsidR="00370780" w:rsidRPr="005F15C1">
        <w:rPr>
          <w:rStyle w:val="BodytextItalic"/>
          <w:rFonts w:eastAsiaTheme="minorHAnsi"/>
          <w:i w:val="0"/>
          <w:color w:val="auto"/>
        </w:rPr>
        <w:t xml:space="preserve">; </w:t>
      </w:r>
      <w:r w:rsidR="00370780" w:rsidRPr="005F15C1">
        <w:rPr>
          <w:rFonts w:ascii="Times New Roman" w:hAnsi="Times New Roman" w:cs="Times New Roman"/>
          <w:sz w:val="24"/>
          <w:szCs w:val="24"/>
        </w:rPr>
        <w:t xml:space="preserve">they had a contractual </w:t>
      </w:r>
      <w:r w:rsidR="00102237">
        <w:rPr>
          <w:rFonts w:ascii="Times New Roman" w:hAnsi="Times New Roman" w:cs="Times New Roman"/>
          <w:sz w:val="24"/>
          <w:szCs w:val="24"/>
        </w:rPr>
        <w:t xml:space="preserve">obligation </w:t>
      </w:r>
      <w:r w:rsidR="00370780" w:rsidRPr="005F15C1">
        <w:rPr>
          <w:rFonts w:ascii="Times New Roman" w:hAnsi="Times New Roman" w:cs="Times New Roman"/>
          <w:sz w:val="24"/>
          <w:szCs w:val="24"/>
        </w:rPr>
        <w:t xml:space="preserve">to preserve such confidential information; that confidential information was </w:t>
      </w:r>
      <w:r w:rsidR="00102237">
        <w:rPr>
          <w:rFonts w:ascii="Times New Roman" w:hAnsi="Times New Roman" w:cs="Times New Roman"/>
          <w:sz w:val="24"/>
          <w:szCs w:val="24"/>
        </w:rPr>
        <w:t xml:space="preserve">unlawfully </w:t>
      </w:r>
      <w:r w:rsidR="00370780" w:rsidRPr="005F15C1">
        <w:rPr>
          <w:rFonts w:ascii="Times New Roman" w:hAnsi="Times New Roman" w:cs="Times New Roman"/>
          <w:sz w:val="24"/>
          <w:szCs w:val="24"/>
        </w:rPr>
        <w:t xml:space="preserve">used </w:t>
      </w:r>
      <w:r w:rsidR="003A1460" w:rsidRPr="005F15C1">
        <w:rPr>
          <w:rFonts w:ascii="Times New Roman" w:hAnsi="Times New Roman" w:cs="Times New Roman"/>
          <w:sz w:val="24"/>
          <w:szCs w:val="24"/>
        </w:rPr>
        <w:t xml:space="preserve">as the springboard </w:t>
      </w:r>
      <w:r w:rsidR="00102237">
        <w:rPr>
          <w:rFonts w:ascii="Times New Roman" w:hAnsi="Times New Roman" w:cs="Times New Roman"/>
          <w:sz w:val="24"/>
          <w:szCs w:val="24"/>
        </w:rPr>
        <w:t xml:space="preserve">to set up the </w:t>
      </w:r>
      <w:r w:rsidR="003A1460" w:rsidRPr="005F15C1">
        <w:rPr>
          <w:rFonts w:ascii="Times New Roman" w:hAnsi="Times New Roman" w:cs="Times New Roman"/>
          <w:sz w:val="24"/>
          <w:szCs w:val="24"/>
        </w:rPr>
        <w:t>fourth respondent.</w:t>
      </w:r>
      <w:r w:rsidR="00E71608" w:rsidRPr="005F15C1">
        <w:rPr>
          <w:rFonts w:ascii="Times New Roman" w:hAnsi="Times New Roman" w:cs="Times New Roman"/>
          <w:sz w:val="24"/>
          <w:szCs w:val="24"/>
        </w:rPr>
        <w:t xml:space="preserve"> Such conduct constituted unlawful competition, as it entailed </w:t>
      </w:r>
      <w:r w:rsidR="00102237">
        <w:rPr>
          <w:rFonts w:ascii="Times New Roman" w:hAnsi="Times New Roman" w:cs="Times New Roman"/>
          <w:sz w:val="24"/>
          <w:szCs w:val="24"/>
        </w:rPr>
        <w:t xml:space="preserve">the </w:t>
      </w:r>
      <w:r w:rsidR="00E71608" w:rsidRPr="005F15C1">
        <w:rPr>
          <w:rFonts w:ascii="Times New Roman" w:hAnsi="Times New Roman" w:cs="Times New Roman"/>
          <w:sz w:val="24"/>
          <w:szCs w:val="24"/>
        </w:rPr>
        <w:t xml:space="preserve">misuse of information acquired in the course of one’s employment. The court was </w:t>
      </w:r>
      <w:r w:rsidR="00F36C24" w:rsidRPr="005F15C1">
        <w:rPr>
          <w:rFonts w:ascii="Times New Roman" w:hAnsi="Times New Roman" w:cs="Times New Roman"/>
          <w:sz w:val="24"/>
          <w:szCs w:val="24"/>
        </w:rPr>
        <w:t>further referred to the case</w:t>
      </w:r>
      <w:r w:rsidR="00E55AA9" w:rsidRPr="005F15C1">
        <w:rPr>
          <w:rFonts w:ascii="Times New Roman" w:hAnsi="Times New Roman" w:cs="Times New Roman"/>
          <w:sz w:val="24"/>
          <w:szCs w:val="24"/>
        </w:rPr>
        <w:t>s</w:t>
      </w:r>
      <w:r w:rsidR="00F36C24" w:rsidRPr="005F15C1">
        <w:rPr>
          <w:rFonts w:ascii="Times New Roman" w:hAnsi="Times New Roman" w:cs="Times New Roman"/>
          <w:sz w:val="24"/>
          <w:szCs w:val="24"/>
        </w:rPr>
        <w:t xml:space="preserve"> of</w:t>
      </w:r>
      <w:r w:rsidR="00370780" w:rsidRPr="005F15C1">
        <w:rPr>
          <w:rFonts w:ascii="Times New Roman" w:hAnsi="Times New Roman" w:cs="Times New Roman"/>
          <w:sz w:val="24"/>
          <w:szCs w:val="24"/>
        </w:rPr>
        <w:t xml:space="preserve"> </w:t>
      </w:r>
      <w:r w:rsidR="00F36C24" w:rsidRPr="005F15C1">
        <w:rPr>
          <w:rFonts w:ascii="Times New Roman" w:hAnsi="Times New Roman" w:cs="Times New Roman"/>
          <w:i/>
          <w:sz w:val="24"/>
          <w:szCs w:val="24"/>
        </w:rPr>
        <w:t>Faccenda Chicken Ltd v Fowler &amp; Ors</w:t>
      </w:r>
      <w:r w:rsidR="00F36C24" w:rsidRPr="005F15C1">
        <w:rPr>
          <w:rStyle w:val="FootnoteReference"/>
          <w:rFonts w:ascii="Times New Roman" w:hAnsi="Times New Roman" w:cs="Times New Roman"/>
          <w:i/>
          <w:sz w:val="24"/>
          <w:szCs w:val="24"/>
        </w:rPr>
        <w:footnoteReference w:id="2"/>
      </w:r>
      <w:r w:rsidR="00E55AA9" w:rsidRPr="005F15C1">
        <w:rPr>
          <w:rFonts w:ascii="Times New Roman" w:hAnsi="Times New Roman" w:cs="Times New Roman"/>
          <w:i/>
          <w:sz w:val="24"/>
          <w:szCs w:val="24"/>
        </w:rPr>
        <w:t xml:space="preserve">. </w:t>
      </w:r>
      <w:r w:rsidR="00E55AA9" w:rsidRPr="005F15C1">
        <w:rPr>
          <w:rFonts w:ascii="Times New Roman" w:hAnsi="Times New Roman" w:cs="Times New Roman"/>
          <w:sz w:val="24"/>
          <w:szCs w:val="24"/>
        </w:rPr>
        <w:t xml:space="preserve">Counsel submitted that the applicant had managed to demonstrate its entitlement to the relief sought based on the evidence that first and second respondents were </w:t>
      </w:r>
      <w:r w:rsidRPr="005F15C1">
        <w:rPr>
          <w:rFonts w:ascii="Times New Roman" w:hAnsi="Times New Roman" w:cs="Times New Roman"/>
          <w:sz w:val="24"/>
          <w:szCs w:val="24"/>
        </w:rPr>
        <w:t>unlawful</w:t>
      </w:r>
      <w:r w:rsidR="00C92D8A" w:rsidRPr="005F15C1">
        <w:rPr>
          <w:rFonts w:ascii="Times New Roman" w:hAnsi="Times New Roman" w:cs="Times New Roman"/>
          <w:sz w:val="24"/>
          <w:szCs w:val="24"/>
        </w:rPr>
        <w:t>ly</w:t>
      </w:r>
      <w:r w:rsidR="00E55AA9" w:rsidRPr="005F15C1">
        <w:rPr>
          <w:rFonts w:ascii="Times New Roman" w:hAnsi="Times New Roman" w:cs="Times New Roman"/>
          <w:sz w:val="24"/>
          <w:szCs w:val="24"/>
        </w:rPr>
        <w:t xml:space="preserve"> approaching applicant’s customers and passing off fourth respondent’s wares as th</w:t>
      </w:r>
      <w:r w:rsidR="00102237">
        <w:rPr>
          <w:rFonts w:ascii="Times New Roman" w:hAnsi="Times New Roman" w:cs="Times New Roman"/>
          <w:sz w:val="24"/>
          <w:szCs w:val="24"/>
        </w:rPr>
        <w:t xml:space="preserve">ose of the </w:t>
      </w:r>
      <w:r w:rsidR="00E55AA9" w:rsidRPr="005F15C1">
        <w:rPr>
          <w:rFonts w:ascii="Times New Roman" w:hAnsi="Times New Roman" w:cs="Times New Roman"/>
          <w:sz w:val="24"/>
          <w:szCs w:val="24"/>
        </w:rPr>
        <w:t xml:space="preserve">applicant. </w:t>
      </w:r>
    </w:p>
    <w:p w14:paraId="72072864" w14:textId="00DA4A39" w:rsidR="00415487" w:rsidRPr="00C356EC" w:rsidRDefault="00C92D8A" w:rsidP="000C03D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 xml:space="preserve">In response, </w:t>
      </w:r>
      <w:r w:rsidR="00B77208" w:rsidRPr="005F15C1">
        <w:rPr>
          <w:rFonts w:ascii="Times New Roman" w:hAnsi="Times New Roman" w:cs="Times New Roman"/>
          <w:sz w:val="24"/>
          <w:szCs w:val="24"/>
        </w:rPr>
        <w:t xml:space="preserve">Mr </w:t>
      </w:r>
      <w:r w:rsidR="00B77208" w:rsidRPr="005F15C1">
        <w:rPr>
          <w:rFonts w:ascii="Times New Roman" w:hAnsi="Times New Roman" w:cs="Times New Roman"/>
          <w:i/>
          <w:sz w:val="24"/>
          <w:szCs w:val="24"/>
        </w:rPr>
        <w:t xml:space="preserve">Chiwuta </w:t>
      </w:r>
      <w:r w:rsidRPr="005F15C1">
        <w:rPr>
          <w:rFonts w:ascii="Times New Roman" w:hAnsi="Times New Roman" w:cs="Times New Roman"/>
          <w:sz w:val="24"/>
          <w:szCs w:val="24"/>
        </w:rPr>
        <w:t xml:space="preserve">submitted that </w:t>
      </w:r>
      <w:r w:rsidR="00B77208" w:rsidRPr="005F15C1">
        <w:rPr>
          <w:rFonts w:ascii="Times New Roman" w:hAnsi="Times New Roman" w:cs="Times New Roman"/>
          <w:sz w:val="24"/>
          <w:szCs w:val="24"/>
        </w:rPr>
        <w:t xml:space="preserve">what was </w:t>
      </w:r>
      <w:r w:rsidR="0066106E">
        <w:rPr>
          <w:rFonts w:ascii="Times New Roman" w:hAnsi="Times New Roman" w:cs="Times New Roman"/>
          <w:sz w:val="24"/>
          <w:szCs w:val="24"/>
        </w:rPr>
        <w:t xml:space="preserve">before the court was </w:t>
      </w:r>
      <w:r w:rsidR="00B77208" w:rsidRPr="005F15C1">
        <w:rPr>
          <w:rFonts w:ascii="Times New Roman" w:hAnsi="Times New Roman" w:cs="Times New Roman"/>
          <w:sz w:val="24"/>
          <w:szCs w:val="24"/>
        </w:rPr>
        <w:t>clearly a</w:t>
      </w:r>
      <w:r w:rsidRPr="005F15C1">
        <w:rPr>
          <w:rFonts w:ascii="Times New Roman" w:hAnsi="Times New Roman" w:cs="Times New Roman"/>
          <w:sz w:val="24"/>
          <w:szCs w:val="24"/>
        </w:rPr>
        <w:t>n application for a</w:t>
      </w:r>
      <w:r w:rsidR="00B77208" w:rsidRPr="005F15C1">
        <w:rPr>
          <w:rFonts w:ascii="Times New Roman" w:hAnsi="Times New Roman" w:cs="Times New Roman"/>
          <w:sz w:val="24"/>
          <w:szCs w:val="24"/>
        </w:rPr>
        <w:t xml:space="preserve"> restraint of trade</w:t>
      </w:r>
      <w:r w:rsidR="0066106E">
        <w:rPr>
          <w:rFonts w:ascii="Times New Roman" w:hAnsi="Times New Roman" w:cs="Times New Roman"/>
          <w:sz w:val="24"/>
          <w:szCs w:val="24"/>
        </w:rPr>
        <w:t>, which</w:t>
      </w:r>
      <w:r w:rsidR="00B77208" w:rsidRPr="005F15C1">
        <w:rPr>
          <w:rFonts w:ascii="Times New Roman" w:hAnsi="Times New Roman" w:cs="Times New Roman"/>
          <w:sz w:val="24"/>
          <w:szCs w:val="24"/>
        </w:rPr>
        <w:t xml:space="preserve"> had been </w:t>
      </w:r>
      <w:r w:rsidR="00C356EC">
        <w:rPr>
          <w:rFonts w:ascii="Times New Roman" w:hAnsi="Times New Roman" w:cs="Times New Roman"/>
          <w:sz w:val="24"/>
          <w:szCs w:val="24"/>
        </w:rPr>
        <w:t>metamorphosed</w:t>
      </w:r>
      <w:r w:rsidR="00C356EC" w:rsidRPr="005F15C1">
        <w:rPr>
          <w:rFonts w:ascii="Times New Roman" w:hAnsi="Times New Roman" w:cs="Times New Roman"/>
          <w:sz w:val="24"/>
          <w:szCs w:val="24"/>
        </w:rPr>
        <w:t xml:space="preserve"> </w:t>
      </w:r>
      <w:r w:rsidR="00C356EC">
        <w:rPr>
          <w:rFonts w:ascii="Times New Roman" w:hAnsi="Times New Roman" w:cs="Times New Roman"/>
          <w:sz w:val="24"/>
          <w:szCs w:val="24"/>
        </w:rPr>
        <w:t xml:space="preserve">into </w:t>
      </w:r>
      <w:r w:rsidRPr="005F15C1">
        <w:rPr>
          <w:rFonts w:ascii="Times New Roman" w:hAnsi="Times New Roman" w:cs="Times New Roman"/>
          <w:sz w:val="24"/>
          <w:szCs w:val="24"/>
        </w:rPr>
        <w:t xml:space="preserve">one based on the </w:t>
      </w:r>
      <w:r w:rsidR="00B77208" w:rsidRPr="005F15C1">
        <w:rPr>
          <w:rFonts w:ascii="Times New Roman" w:hAnsi="Times New Roman" w:cs="Times New Roman"/>
          <w:i/>
          <w:sz w:val="24"/>
          <w:szCs w:val="24"/>
        </w:rPr>
        <w:t>Aquilian</w:t>
      </w:r>
      <w:r w:rsidR="00B77208" w:rsidRPr="005F15C1">
        <w:rPr>
          <w:rFonts w:ascii="Times New Roman" w:hAnsi="Times New Roman" w:cs="Times New Roman"/>
          <w:sz w:val="24"/>
          <w:szCs w:val="24"/>
        </w:rPr>
        <w:t xml:space="preserve"> action.</w:t>
      </w:r>
      <w:r w:rsidR="00D33968" w:rsidRPr="005F15C1">
        <w:rPr>
          <w:rFonts w:ascii="Times New Roman" w:hAnsi="Times New Roman" w:cs="Times New Roman"/>
          <w:sz w:val="24"/>
          <w:szCs w:val="24"/>
        </w:rPr>
        <w:t xml:space="preserve"> He submitted that paragraphs 1.2 and 1.4 </w:t>
      </w:r>
      <w:r w:rsidR="003A2779" w:rsidRPr="005F15C1">
        <w:rPr>
          <w:rFonts w:ascii="Times New Roman" w:hAnsi="Times New Roman" w:cs="Times New Roman"/>
          <w:sz w:val="24"/>
          <w:szCs w:val="24"/>
        </w:rPr>
        <w:t xml:space="preserve">of the interim relief sought spoke to a restraint of trade. </w:t>
      </w:r>
      <w:r w:rsidR="00552609" w:rsidRPr="005F15C1">
        <w:rPr>
          <w:rFonts w:ascii="Times New Roman" w:hAnsi="Times New Roman" w:cs="Times New Roman"/>
          <w:sz w:val="24"/>
          <w:szCs w:val="24"/>
        </w:rPr>
        <w:t>He argued that paragraph 1.2 had the effect of barring first and second respondent</w:t>
      </w:r>
      <w:r w:rsidR="00C356EC">
        <w:rPr>
          <w:rFonts w:ascii="Times New Roman" w:hAnsi="Times New Roman" w:cs="Times New Roman"/>
          <w:sz w:val="24"/>
          <w:szCs w:val="24"/>
        </w:rPr>
        <w:t>s</w:t>
      </w:r>
      <w:r w:rsidR="00552609" w:rsidRPr="005F15C1">
        <w:rPr>
          <w:rFonts w:ascii="Times New Roman" w:hAnsi="Times New Roman" w:cs="Times New Roman"/>
          <w:sz w:val="24"/>
          <w:szCs w:val="24"/>
        </w:rPr>
        <w:t xml:space="preserve"> fr</w:t>
      </w:r>
      <w:r w:rsidR="00C356EC">
        <w:rPr>
          <w:rFonts w:ascii="Times New Roman" w:hAnsi="Times New Roman" w:cs="Times New Roman"/>
          <w:sz w:val="24"/>
          <w:szCs w:val="24"/>
        </w:rPr>
        <w:t>om seeking employment anywhere, while p</w:t>
      </w:r>
      <w:r w:rsidR="00E91AC8" w:rsidRPr="005F15C1">
        <w:rPr>
          <w:rFonts w:ascii="Times New Roman" w:hAnsi="Times New Roman" w:cs="Times New Roman"/>
          <w:sz w:val="24"/>
          <w:szCs w:val="24"/>
        </w:rPr>
        <w:t xml:space="preserve">aragraph 1.4 was not </w:t>
      </w:r>
      <w:r w:rsidR="00C356EC">
        <w:rPr>
          <w:rFonts w:ascii="Times New Roman" w:hAnsi="Times New Roman" w:cs="Times New Roman"/>
          <w:sz w:val="24"/>
          <w:szCs w:val="24"/>
        </w:rPr>
        <w:t xml:space="preserve">clear </w:t>
      </w:r>
      <w:r w:rsidR="00E91AC8" w:rsidRPr="005F15C1">
        <w:rPr>
          <w:rFonts w:ascii="Times New Roman" w:hAnsi="Times New Roman" w:cs="Times New Roman"/>
          <w:sz w:val="24"/>
          <w:szCs w:val="24"/>
        </w:rPr>
        <w:t xml:space="preserve">on </w:t>
      </w:r>
      <w:r w:rsidR="00C356EC">
        <w:rPr>
          <w:rFonts w:ascii="Times New Roman" w:hAnsi="Times New Roman" w:cs="Times New Roman"/>
          <w:sz w:val="24"/>
          <w:szCs w:val="24"/>
        </w:rPr>
        <w:t xml:space="preserve">the identity of the alleged </w:t>
      </w:r>
      <w:r w:rsidR="00E91AC8" w:rsidRPr="005F15C1">
        <w:rPr>
          <w:rFonts w:ascii="Times New Roman" w:hAnsi="Times New Roman" w:cs="Times New Roman"/>
          <w:sz w:val="24"/>
          <w:szCs w:val="24"/>
        </w:rPr>
        <w:t xml:space="preserve">financial partners </w:t>
      </w:r>
      <w:r w:rsidR="00C356EC">
        <w:rPr>
          <w:rFonts w:ascii="Times New Roman" w:hAnsi="Times New Roman" w:cs="Times New Roman"/>
          <w:sz w:val="24"/>
          <w:szCs w:val="24"/>
        </w:rPr>
        <w:t xml:space="preserve">that </w:t>
      </w:r>
      <w:r w:rsidR="00E91AC8" w:rsidRPr="005F15C1">
        <w:rPr>
          <w:rFonts w:ascii="Times New Roman" w:hAnsi="Times New Roman" w:cs="Times New Roman"/>
          <w:sz w:val="24"/>
          <w:szCs w:val="24"/>
        </w:rPr>
        <w:t xml:space="preserve">had contractual relations with the applicant. No evidence had been placed before the court to show that </w:t>
      </w:r>
      <w:r w:rsidR="00C356EC">
        <w:rPr>
          <w:rFonts w:ascii="Times New Roman" w:hAnsi="Times New Roman" w:cs="Times New Roman"/>
          <w:sz w:val="24"/>
          <w:szCs w:val="24"/>
        </w:rPr>
        <w:t xml:space="preserve">the </w:t>
      </w:r>
      <w:r w:rsidR="00E91AC8" w:rsidRPr="005F15C1">
        <w:rPr>
          <w:rFonts w:ascii="Times New Roman" w:hAnsi="Times New Roman" w:cs="Times New Roman"/>
          <w:sz w:val="24"/>
          <w:szCs w:val="24"/>
        </w:rPr>
        <w:t>respondents interfered with applicant’s financ</w:t>
      </w:r>
      <w:r w:rsidRPr="005F15C1">
        <w:rPr>
          <w:rFonts w:ascii="Times New Roman" w:hAnsi="Times New Roman" w:cs="Times New Roman"/>
          <w:sz w:val="24"/>
          <w:szCs w:val="24"/>
        </w:rPr>
        <w:t xml:space="preserve">ing </w:t>
      </w:r>
      <w:r w:rsidR="00E91AC8" w:rsidRPr="005F15C1">
        <w:rPr>
          <w:rFonts w:ascii="Times New Roman" w:hAnsi="Times New Roman" w:cs="Times New Roman"/>
          <w:sz w:val="24"/>
          <w:szCs w:val="24"/>
        </w:rPr>
        <w:t xml:space="preserve">partners. The agreement between fourth respondent and Red Sphere had nothing to do with the applicant. It did not mention the applicant. Red Sphere did not say it was misled by the respondents in any manner. </w:t>
      </w:r>
      <w:r w:rsidR="00D12D47" w:rsidRPr="005F15C1">
        <w:rPr>
          <w:rFonts w:ascii="Times New Roman" w:hAnsi="Times New Roman" w:cs="Times New Roman"/>
          <w:sz w:val="24"/>
          <w:szCs w:val="24"/>
        </w:rPr>
        <w:t xml:space="preserve">Mr </w:t>
      </w:r>
      <w:r w:rsidR="00D12D47" w:rsidRPr="005F15C1">
        <w:rPr>
          <w:rFonts w:ascii="Times New Roman" w:hAnsi="Times New Roman" w:cs="Times New Roman"/>
          <w:i/>
          <w:sz w:val="24"/>
          <w:szCs w:val="24"/>
        </w:rPr>
        <w:t>Chiwuta</w:t>
      </w:r>
      <w:r w:rsidR="00D12D47" w:rsidRPr="005F15C1">
        <w:rPr>
          <w:rFonts w:ascii="Times New Roman" w:hAnsi="Times New Roman" w:cs="Times New Roman"/>
          <w:sz w:val="24"/>
          <w:szCs w:val="24"/>
        </w:rPr>
        <w:t xml:space="preserve"> argued that clause 1.4 sought to bar </w:t>
      </w:r>
      <w:r w:rsidR="00C356EC">
        <w:rPr>
          <w:rFonts w:ascii="Times New Roman" w:hAnsi="Times New Roman" w:cs="Times New Roman"/>
          <w:sz w:val="24"/>
          <w:szCs w:val="24"/>
        </w:rPr>
        <w:t xml:space="preserve">the </w:t>
      </w:r>
      <w:r w:rsidR="00D12D47" w:rsidRPr="005F15C1">
        <w:rPr>
          <w:rFonts w:ascii="Times New Roman" w:hAnsi="Times New Roman" w:cs="Times New Roman"/>
          <w:sz w:val="24"/>
          <w:szCs w:val="24"/>
        </w:rPr>
        <w:t xml:space="preserve">respondents from approaching financiers. </w:t>
      </w:r>
      <w:r w:rsidR="00E91AC8" w:rsidRPr="005F15C1">
        <w:rPr>
          <w:rFonts w:ascii="Times New Roman" w:hAnsi="Times New Roman" w:cs="Times New Roman"/>
          <w:sz w:val="24"/>
          <w:szCs w:val="24"/>
        </w:rPr>
        <w:t xml:space="preserve"> </w:t>
      </w:r>
      <w:r w:rsidR="003C4EF0" w:rsidRPr="005F15C1">
        <w:rPr>
          <w:rFonts w:ascii="Times New Roman" w:hAnsi="Times New Roman" w:cs="Times New Roman"/>
          <w:sz w:val="24"/>
          <w:szCs w:val="24"/>
        </w:rPr>
        <w:t xml:space="preserve">Those financiers were not identified. The restraint was therefore unreasonable. </w:t>
      </w:r>
      <w:r w:rsidR="00E74D7D" w:rsidRPr="005F15C1">
        <w:rPr>
          <w:rFonts w:ascii="Times New Roman" w:hAnsi="Times New Roman" w:cs="Times New Roman"/>
          <w:sz w:val="24"/>
          <w:szCs w:val="24"/>
        </w:rPr>
        <w:t xml:space="preserve">Mr </w:t>
      </w:r>
      <w:r w:rsidR="00E74D7D" w:rsidRPr="005F15C1">
        <w:rPr>
          <w:rFonts w:ascii="Times New Roman" w:hAnsi="Times New Roman" w:cs="Times New Roman"/>
          <w:i/>
          <w:sz w:val="24"/>
          <w:szCs w:val="24"/>
        </w:rPr>
        <w:t>Chiwuta</w:t>
      </w:r>
      <w:r w:rsidR="00E74D7D" w:rsidRPr="005F15C1">
        <w:rPr>
          <w:rFonts w:ascii="Times New Roman" w:hAnsi="Times New Roman" w:cs="Times New Roman"/>
          <w:sz w:val="24"/>
          <w:szCs w:val="24"/>
        </w:rPr>
        <w:t xml:space="preserve"> </w:t>
      </w:r>
      <w:r w:rsidRPr="005F15C1">
        <w:rPr>
          <w:rFonts w:ascii="Times New Roman" w:hAnsi="Times New Roman" w:cs="Times New Roman"/>
          <w:sz w:val="24"/>
          <w:szCs w:val="24"/>
        </w:rPr>
        <w:t xml:space="preserve">referred to </w:t>
      </w:r>
      <w:r w:rsidR="00E74D7D" w:rsidRPr="005F15C1">
        <w:rPr>
          <w:rFonts w:ascii="Times New Roman" w:hAnsi="Times New Roman" w:cs="Times New Roman"/>
          <w:sz w:val="24"/>
          <w:szCs w:val="24"/>
        </w:rPr>
        <w:t xml:space="preserve">the case of </w:t>
      </w:r>
      <w:r w:rsidR="00E74D7D" w:rsidRPr="005F15C1">
        <w:rPr>
          <w:rFonts w:ascii="Times New Roman" w:hAnsi="Times New Roman" w:cs="Times New Roman"/>
          <w:i/>
          <w:sz w:val="24"/>
          <w:szCs w:val="24"/>
        </w:rPr>
        <w:t>Greendale Hardware &amp; Electrical v Goodfellow Bangaba</w:t>
      </w:r>
      <w:r w:rsidR="00E74D7D" w:rsidRPr="005F15C1">
        <w:rPr>
          <w:rStyle w:val="FootnoteReference"/>
          <w:rFonts w:ascii="Times New Roman" w:hAnsi="Times New Roman" w:cs="Times New Roman"/>
          <w:i/>
          <w:sz w:val="24"/>
          <w:szCs w:val="24"/>
        </w:rPr>
        <w:footnoteReference w:id="3"/>
      </w:r>
      <w:r w:rsidR="00C356EC">
        <w:rPr>
          <w:rFonts w:ascii="Times New Roman" w:hAnsi="Times New Roman" w:cs="Times New Roman"/>
          <w:sz w:val="24"/>
          <w:szCs w:val="24"/>
        </w:rPr>
        <w:t xml:space="preserve">, to advance his argument. </w:t>
      </w:r>
    </w:p>
    <w:p w14:paraId="1850EA04" w14:textId="45C26C65" w:rsidR="008A48BF" w:rsidRPr="005F15C1" w:rsidRDefault="00E74D7D" w:rsidP="000C03D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 xml:space="preserve">Mr </w:t>
      </w:r>
      <w:r w:rsidRPr="005F15C1">
        <w:rPr>
          <w:rFonts w:ascii="Times New Roman" w:hAnsi="Times New Roman" w:cs="Times New Roman"/>
          <w:i/>
          <w:sz w:val="24"/>
          <w:szCs w:val="24"/>
        </w:rPr>
        <w:t xml:space="preserve">Chiwuta </w:t>
      </w:r>
      <w:r w:rsidRPr="005F15C1">
        <w:rPr>
          <w:rFonts w:ascii="Times New Roman" w:hAnsi="Times New Roman" w:cs="Times New Roman"/>
          <w:sz w:val="24"/>
          <w:szCs w:val="24"/>
        </w:rPr>
        <w:t xml:space="preserve">further submitted that the oaths of confidentiality signed by first and second respondents </w:t>
      </w:r>
      <w:r w:rsidR="008A48BF" w:rsidRPr="005F15C1">
        <w:rPr>
          <w:rFonts w:ascii="Times New Roman" w:hAnsi="Times New Roman" w:cs="Times New Roman"/>
          <w:sz w:val="24"/>
          <w:szCs w:val="24"/>
        </w:rPr>
        <w:t xml:space="preserve">also constituted an unreasonable restraint. </w:t>
      </w:r>
      <w:r w:rsidR="00C356EC">
        <w:rPr>
          <w:rFonts w:ascii="Times New Roman" w:hAnsi="Times New Roman" w:cs="Times New Roman"/>
          <w:sz w:val="24"/>
          <w:szCs w:val="24"/>
        </w:rPr>
        <w:t xml:space="preserve">He further submitted that the applicant’s </w:t>
      </w:r>
      <w:r w:rsidR="00C356EC">
        <w:rPr>
          <w:rFonts w:ascii="Times New Roman" w:hAnsi="Times New Roman" w:cs="Times New Roman"/>
          <w:sz w:val="24"/>
          <w:szCs w:val="24"/>
        </w:rPr>
        <w:lastRenderedPageBreak/>
        <w:t xml:space="preserve">complaint </w:t>
      </w:r>
      <w:r w:rsidR="008A48BF" w:rsidRPr="005F15C1">
        <w:rPr>
          <w:rFonts w:ascii="Times New Roman" w:hAnsi="Times New Roman" w:cs="Times New Roman"/>
          <w:sz w:val="24"/>
          <w:szCs w:val="24"/>
        </w:rPr>
        <w:t xml:space="preserve">remained a contractual restraint as it had its origins in the employment contracts between applicant and the two respondents. </w:t>
      </w:r>
    </w:p>
    <w:p w14:paraId="17A56EE1" w14:textId="53F71187" w:rsidR="00415487" w:rsidRPr="005F15C1" w:rsidRDefault="00452F75" w:rsidP="000C03D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 xml:space="preserve">As regards the </w:t>
      </w:r>
      <w:r w:rsidR="000236C7" w:rsidRPr="005F15C1">
        <w:rPr>
          <w:rFonts w:ascii="Times New Roman" w:hAnsi="Times New Roman" w:cs="Times New Roman"/>
          <w:sz w:val="24"/>
          <w:szCs w:val="24"/>
        </w:rPr>
        <w:t xml:space="preserve">statement attributed to </w:t>
      </w:r>
      <w:r w:rsidRPr="005F15C1">
        <w:rPr>
          <w:rFonts w:ascii="Times New Roman" w:hAnsi="Times New Roman" w:cs="Times New Roman"/>
          <w:sz w:val="24"/>
          <w:szCs w:val="24"/>
        </w:rPr>
        <w:t xml:space="preserve">Rudlof Bere, </w:t>
      </w:r>
      <w:r w:rsidR="008A48BF" w:rsidRPr="005F15C1">
        <w:rPr>
          <w:rFonts w:ascii="Times New Roman" w:hAnsi="Times New Roman" w:cs="Times New Roman"/>
          <w:sz w:val="24"/>
          <w:szCs w:val="24"/>
        </w:rPr>
        <w:t xml:space="preserve">Mr </w:t>
      </w:r>
      <w:r w:rsidR="008A48BF" w:rsidRPr="005F15C1">
        <w:rPr>
          <w:rFonts w:ascii="Times New Roman" w:hAnsi="Times New Roman" w:cs="Times New Roman"/>
          <w:i/>
          <w:sz w:val="24"/>
          <w:szCs w:val="24"/>
        </w:rPr>
        <w:t>Chiwuta</w:t>
      </w:r>
      <w:r w:rsidR="008A48BF" w:rsidRPr="005F15C1">
        <w:rPr>
          <w:rFonts w:ascii="Times New Roman" w:hAnsi="Times New Roman" w:cs="Times New Roman"/>
          <w:sz w:val="24"/>
          <w:szCs w:val="24"/>
        </w:rPr>
        <w:t xml:space="preserve"> </w:t>
      </w:r>
      <w:r w:rsidR="000236C7" w:rsidRPr="005F15C1">
        <w:rPr>
          <w:rFonts w:ascii="Times New Roman" w:hAnsi="Times New Roman" w:cs="Times New Roman"/>
          <w:sz w:val="24"/>
          <w:szCs w:val="24"/>
        </w:rPr>
        <w:t xml:space="preserve">urged the court to disregard it, as it was not properly before the court. It had no name. </w:t>
      </w:r>
      <w:r w:rsidRPr="005F15C1">
        <w:rPr>
          <w:rFonts w:ascii="Times New Roman" w:hAnsi="Times New Roman" w:cs="Times New Roman"/>
          <w:sz w:val="24"/>
          <w:szCs w:val="24"/>
        </w:rPr>
        <w:t>Respondents had not been given an opportunity to comment on it. A matter stood or fell on the founding affidavit. Counsel submitted that the application was devoid of merit and ought to be dismissed with costs.</w:t>
      </w:r>
    </w:p>
    <w:p w14:paraId="15612BC5" w14:textId="57A8BDE5" w:rsidR="00452F75" w:rsidRPr="005F15C1" w:rsidRDefault="00452F75" w:rsidP="00452F75">
      <w:pPr>
        <w:spacing w:after="0" w:line="360" w:lineRule="auto"/>
        <w:jc w:val="both"/>
        <w:rPr>
          <w:rFonts w:ascii="Times New Roman" w:hAnsi="Times New Roman" w:cs="Times New Roman"/>
          <w:b/>
          <w:i/>
          <w:sz w:val="24"/>
          <w:szCs w:val="24"/>
        </w:rPr>
      </w:pPr>
      <w:r w:rsidRPr="005F15C1">
        <w:rPr>
          <w:rFonts w:ascii="Times New Roman" w:hAnsi="Times New Roman" w:cs="Times New Roman"/>
          <w:b/>
          <w:i/>
          <w:sz w:val="24"/>
          <w:szCs w:val="24"/>
        </w:rPr>
        <w:t>Reply</w:t>
      </w:r>
    </w:p>
    <w:p w14:paraId="5B3ACF4A" w14:textId="1D2DA991" w:rsidR="0027701A" w:rsidRPr="005F15C1" w:rsidRDefault="0027701A" w:rsidP="00452F75">
      <w:pPr>
        <w:spacing w:after="0" w:line="360" w:lineRule="auto"/>
        <w:jc w:val="both"/>
        <w:rPr>
          <w:rFonts w:ascii="Times New Roman" w:hAnsi="Times New Roman" w:cs="Times New Roman"/>
          <w:sz w:val="24"/>
          <w:szCs w:val="24"/>
        </w:rPr>
      </w:pPr>
      <w:r w:rsidRPr="005F15C1">
        <w:rPr>
          <w:rFonts w:ascii="Times New Roman" w:hAnsi="Times New Roman" w:cs="Times New Roman"/>
          <w:b/>
          <w:i/>
          <w:sz w:val="24"/>
          <w:szCs w:val="24"/>
        </w:rPr>
        <w:tab/>
      </w:r>
      <w:r w:rsidRPr="005F15C1">
        <w:rPr>
          <w:rFonts w:ascii="Times New Roman" w:hAnsi="Times New Roman" w:cs="Times New Roman"/>
          <w:sz w:val="24"/>
          <w:szCs w:val="24"/>
        </w:rPr>
        <w:t xml:space="preserve">Ms </w:t>
      </w:r>
      <w:r w:rsidRPr="005F15C1">
        <w:rPr>
          <w:rFonts w:ascii="Times New Roman" w:hAnsi="Times New Roman" w:cs="Times New Roman"/>
          <w:i/>
          <w:sz w:val="24"/>
          <w:szCs w:val="24"/>
        </w:rPr>
        <w:t>Mabwe</w:t>
      </w:r>
      <w:r w:rsidRPr="005F15C1">
        <w:rPr>
          <w:rFonts w:ascii="Times New Roman" w:hAnsi="Times New Roman" w:cs="Times New Roman"/>
          <w:sz w:val="24"/>
          <w:szCs w:val="24"/>
        </w:rPr>
        <w:t xml:space="preserve"> submitted that </w:t>
      </w:r>
      <w:r w:rsidR="000236C7" w:rsidRPr="005F15C1">
        <w:rPr>
          <w:rFonts w:ascii="Times New Roman" w:hAnsi="Times New Roman" w:cs="Times New Roman"/>
          <w:sz w:val="24"/>
          <w:szCs w:val="24"/>
        </w:rPr>
        <w:t xml:space="preserve">the </w:t>
      </w:r>
      <w:r w:rsidR="00D671CC">
        <w:rPr>
          <w:rFonts w:ascii="Times New Roman" w:hAnsi="Times New Roman" w:cs="Times New Roman"/>
          <w:sz w:val="24"/>
          <w:szCs w:val="24"/>
        </w:rPr>
        <w:t xml:space="preserve">second respondent </w:t>
      </w:r>
      <w:r w:rsidRPr="005F15C1">
        <w:rPr>
          <w:rFonts w:ascii="Times New Roman" w:hAnsi="Times New Roman" w:cs="Times New Roman"/>
          <w:sz w:val="24"/>
          <w:szCs w:val="24"/>
        </w:rPr>
        <w:t xml:space="preserve">did not deny </w:t>
      </w:r>
      <w:r w:rsidR="00CD6C00">
        <w:rPr>
          <w:rFonts w:ascii="Times New Roman" w:hAnsi="Times New Roman" w:cs="Times New Roman"/>
          <w:sz w:val="24"/>
          <w:szCs w:val="24"/>
        </w:rPr>
        <w:t xml:space="preserve">signing </w:t>
      </w:r>
      <w:r w:rsidRPr="005F15C1">
        <w:rPr>
          <w:rFonts w:ascii="Times New Roman" w:hAnsi="Times New Roman" w:cs="Times New Roman"/>
          <w:sz w:val="24"/>
          <w:szCs w:val="24"/>
        </w:rPr>
        <w:t xml:space="preserve">the warned and cautioned </w:t>
      </w:r>
      <w:r w:rsidR="00CD6C00">
        <w:rPr>
          <w:rFonts w:ascii="Times New Roman" w:hAnsi="Times New Roman" w:cs="Times New Roman"/>
          <w:sz w:val="24"/>
          <w:szCs w:val="24"/>
        </w:rPr>
        <w:t>statement in which he admitted to the criminal complaint made against him by the applicant</w:t>
      </w:r>
      <w:r w:rsidR="000236C7" w:rsidRPr="005F15C1">
        <w:rPr>
          <w:rFonts w:ascii="Times New Roman" w:hAnsi="Times New Roman" w:cs="Times New Roman"/>
          <w:sz w:val="24"/>
          <w:szCs w:val="24"/>
        </w:rPr>
        <w:t xml:space="preserve">. </w:t>
      </w:r>
      <w:r w:rsidR="00F50555" w:rsidRPr="005F15C1">
        <w:rPr>
          <w:rFonts w:ascii="Times New Roman" w:hAnsi="Times New Roman" w:cs="Times New Roman"/>
          <w:sz w:val="24"/>
          <w:szCs w:val="24"/>
        </w:rPr>
        <w:t xml:space="preserve">While conceding that there was no name on the statement, Ms </w:t>
      </w:r>
      <w:r w:rsidR="00F50555" w:rsidRPr="005F15C1">
        <w:rPr>
          <w:rFonts w:ascii="Times New Roman" w:hAnsi="Times New Roman" w:cs="Times New Roman"/>
          <w:i/>
          <w:sz w:val="24"/>
          <w:szCs w:val="24"/>
        </w:rPr>
        <w:t xml:space="preserve">Mabwe </w:t>
      </w:r>
      <w:r w:rsidR="005446C1" w:rsidRPr="005F15C1">
        <w:rPr>
          <w:rFonts w:ascii="Times New Roman" w:hAnsi="Times New Roman" w:cs="Times New Roman"/>
          <w:sz w:val="24"/>
          <w:szCs w:val="24"/>
        </w:rPr>
        <w:t>urged the court to</w:t>
      </w:r>
      <w:r w:rsidR="000236C7" w:rsidRPr="005F15C1">
        <w:rPr>
          <w:rFonts w:ascii="Times New Roman" w:hAnsi="Times New Roman" w:cs="Times New Roman"/>
          <w:sz w:val="24"/>
          <w:szCs w:val="24"/>
        </w:rPr>
        <w:t xml:space="preserve"> exercise its discretion and</w:t>
      </w:r>
      <w:r w:rsidR="005446C1" w:rsidRPr="005F15C1">
        <w:rPr>
          <w:rFonts w:ascii="Times New Roman" w:hAnsi="Times New Roman" w:cs="Times New Roman"/>
          <w:sz w:val="24"/>
          <w:szCs w:val="24"/>
        </w:rPr>
        <w:t xml:space="preserve"> request </w:t>
      </w:r>
      <w:r w:rsidR="00CD6C00">
        <w:rPr>
          <w:rFonts w:ascii="Times New Roman" w:hAnsi="Times New Roman" w:cs="Times New Roman"/>
          <w:sz w:val="24"/>
          <w:szCs w:val="24"/>
        </w:rPr>
        <w:t xml:space="preserve">a </w:t>
      </w:r>
      <w:r w:rsidR="005446C1" w:rsidRPr="005F15C1">
        <w:rPr>
          <w:rFonts w:ascii="Times New Roman" w:hAnsi="Times New Roman" w:cs="Times New Roman"/>
          <w:sz w:val="24"/>
          <w:szCs w:val="24"/>
        </w:rPr>
        <w:t>record</w:t>
      </w:r>
      <w:r w:rsidR="000236C7" w:rsidRPr="005F15C1">
        <w:rPr>
          <w:rFonts w:ascii="Times New Roman" w:hAnsi="Times New Roman" w:cs="Times New Roman"/>
          <w:sz w:val="24"/>
          <w:szCs w:val="24"/>
        </w:rPr>
        <w:t xml:space="preserve"> of those criminal proceedings</w:t>
      </w:r>
      <w:r w:rsidR="005446C1" w:rsidRPr="005F15C1">
        <w:rPr>
          <w:rFonts w:ascii="Times New Roman" w:hAnsi="Times New Roman" w:cs="Times New Roman"/>
          <w:sz w:val="24"/>
          <w:szCs w:val="24"/>
        </w:rPr>
        <w:t>. She further submitted that the documents attached to the answering affidavit were official court records which were relevant to the current proceedings. She further submitted that significance of the statement was buttressed by the averments made in paragraph 19.4 of the founding affidavit. The two spoke to each other.</w:t>
      </w:r>
    </w:p>
    <w:p w14:paraId="409B6C9A" w14:textId="6886E16E" w:rsidR="00415487" w:rsidRPr="005F15C1" w:rsidRDefault="005446C1" w:rsidP="005446C1">
      <w:pPr>
        <w:spacing w:after="0" w:line="360" w:lineRule="auto"/>
        <w:jc w:val="both"/>
        <w:rPr>
          <w:rFonts w:ascii="Times New Roman" w:hAnsi="Times New Roman" w:cs="Times New Roman"/>
          <w:b/>
          <w:sz w:val="24"/>
          <w:szCs w:val="24"/>
        </w:rPr>
      </w:pPr>
      <w:r w:rsidRPr="005F15C1">
        <w:rPr>
          <w:rFonts w:ascii="Times New Roman" w:hAnsi="Times New Roman" w:cs="Times New Roman"/>
          <w:b/>
          <w:sz w:val="24"/>
          <w:szCs w:val="24"/>
        </w:rPr>
        <w:t>THE ANALYSIS</w:t>
      </w:r>
    </w:p>
    <w:p w14:paraId="198333EC" w14:textId="596B9AFB" w:rsidR="000236C7" w:rsidRPr="005F15C1" w:rsidRDefault="000236C7" w:rsidP="005446C1">
      <w:pPr>
        <w:spacing w:after="0" w:line="360" w:lineRule="auto"/>
        <w:jc w:val="both"/>
        <w:rPr>
          <w:rFonts w:ascii="Times New Roman" w:hAnsi="Times New Roman" w:cs="Times New Roman"/>
          <w:b/>
          <w:i/>
          <w:sz w:val="24"/>
          <w:szCs w:val="24"/>
        </w:rPr>
      </w:pPr>
      <w:r w:rsidRPr="005F15C1">
        <w:rPr>
          <w:rFonts w:ascii="Times New Roman" w:hAnsi="Times New Roman" w:cs="Times New Roman"/>
          <w:b/>
          <w:i/>
          <w:sz w:val="24"/>
          <w:szCs w:val="24"/>
        </w:rPr>
        <w:t>Whether the cause of action is grounded in delict or contract</w:t>
      </w:r>
    </w:p>
    <w:p w14:paraId="67EEA22F" w14:textId="35B28D8E" w:rsidR="008B426C" w:rsidRPr="005F15C1" w:rsidRDefault="0072641D" w:rsidP="000C03D6">
      <w:pPr>
        <w:spacing w:after="0" w:line="360" w:lineRule="auto"/>
        <w:ind w:firstLine="720"/>
        <w:jc w:val="both"/>
        <w:rPr>
          <w:rFonts w:ascii="Times New Roman" w:hAnsi="Times New Roman" w:cs="Times New Roman"/>
          <w:iCs/>
          <w:sz w:val="24"/>
          <w:szCs w:val="24"/>
        </w:rPr>
      </w:pPr>
      <w:r w:rsidRPr="005F15C1">
        <w:rPr>
          <w:rFonts w:ascii="Times New Roman" w:hAnsi="Times New Roman" w:cs="Times New Roman"/>
          <w:sz w:val="24"/>
          <w:szCs w:val="24"/>
        </w:rPr>
        <w:t xml:space="preserve">It is necessary at the outset to determine whether the applicant’s cause of action is grounded on the delict of unlawful competition or on a restraint of trade as submitted by Mr </w:t>
      </w:r>
      <w:r w:rsidRPr="005F15C1">
        <w:rPr>
          <w:rFonts w:ascii="Times New Roman" w:hAnsi="Times New Roman" w:cs="Times New Roman"/>
          <w:i/>
          <w:sz w:val="24"/>
          <w:szCs w:val="24"/>
        </w:rPr>
        <w:t>Chiwuta</w:t>
      </w:r>
      <w:r w:rsidRPr="005F15C1">
        <w:rPr>
          <w:rFonts w:ascii="Times New Roman" w:hAnsi="Times New Roman" w:cs="Times New Roman"/>
          <w:sz w:val="24"/>
          <w:szCs w:val="24"/>
        </w:rPr>
        <w:t xml:space="preserve">. </w:t>
      </w:r>
      <w:r w:rsidR="008B426C" w:rsidRPr="005F15C1">
        <w:rPr>
          <w:rFonts w:ascii="Times New Roman" w:hAnsi="Times New Roman" w:cs="Times New Roman"/>
          <w:sz w:val="24"/>
          <w:szCs w:val="24"/>
        </w:rPr>
        <w:t xml:space="preserve">In the South African Constitutional Court case of </w:t>
      </w:r>
      <w:r w:rsidR="008B426C" w:rsidRPr="005F15C1">
        <w:rPr>
          <w:rFonts w:ascii="Times New Roman" w:hAnsi="Times New Roman" w:cs="Times New Roman"/>
          <w:i/>
          <w:iCs/>
          <w:sz w:val="24"/>
          <w:szCs w:val="24"/>
        </w:rPr>
        <w:t>Phumelela Gaming and Leisure Limited v Gründlingh</w:t>
      </w:r>
      <w:r w:rsidR="008B426C" w:rsidRPr="005F15C1">
        <w:rPr>
          <w:rStyle w:val="FootnoteReference"/>
          <w:rFonts w:ascii="Times New Roman" w:hAnsi="Times New Roman" w:cs="Times New Roman"/>
          <w:i/>
          <w:iCs/>
          <w:sz w:val="24"/>
          <w:szCs w:val="24"/>
        </w:rPr>
        <w:footnoteReference w:id="4"/>
      </w:r>
      <w:r w:rsidR="008B426C" w:rsidRPr="005F15C1">
        <w:rPr>
          <w:rFonts w:ascii="Times New Roman" w:hAnsi="Times New Roman" w:cs="Times New Roman"/>
          <w:i/>
          <w:iCs/>
          <w:sz w:val="24"/>
          <w:szCs w:val="24"/>
        </w:rPr>
        <w:t xml:space="preserve">, </w:t>
      </w:r>
      <w:r w:rsidR="008B426C" w:rsidRPr="005F15C1">
        <w:rPr>
          <w:rFonts w:ascii="Times New Roman" w:hAnsi="Times New Roman" w:cs="Times New Roman"/>
          <w:iCs/>
          <w:sz w:val="24"/>
          <w:szCs w:val="24"/>
        </w:rPr>
        <w:t>LANGA CJ, described unlawful competition as follows:</w:t>
      </w:r>
    </w:p>
    <w:p w14:paraId="0DF34752" w14:textId="30F6EB87" w:rsidR="008B426C" w:rsidRPr="005F15C1" w:rsidRDefault="008B426C" w:rsidP="008B426C">
      <w:pPr>
        <w:autoSpaceDE w:val="0"/>
        <w:autoSpaceDN w:val="0"/>
        <w:adjustRightInd w:val="0"/>
        <w:spacing w:after="0" w:line="240" w:lineRule="auto"/>
        <w:ind w:left="720"/>
        <w:jc w:val="both"/>
        <w:rPr>
          <w:rFonts w:ascii="Times New Roman" w:hAnsi="Times New Roman" w:cs="Times New Roman"/>
          <w:lang w:val="en-ZW"/>
        </w:rPr>
      </w:pPr>
      <w:r w:rsidRPr="005F15C1">
        <w:rPr>
          <w:rFonts w:ascii="Times New Roman" w:hAnsi="Times New Roman" w:cs="Times New Roman"/>
          <w:lang w:val="en-ZW"/>
        </w:rPr>
        <w:t xml:space="preserve">“[31] The delict of unlawful competition is based on the </w:t>
      </w:r>
      <w:r w:rsidRPr="005F15C1">
        <w:rPr>
          <w:rFonts w:ascii="Times New Roman" w:hAnsi="Times New Roman" w:cs="Times New Roman"/>
          <w:i/>
          <w:lang w:val="en-ZW"/>
        </w:rPr>
        <w:t>Aquilian</w:t>
      </w:r>
      <w:r w:rsidRPr="005F15C1">
        <w:rPr>
          <w:rFonts w:ascii="Times New Roman" w:hAnsi="Times New Roman" w:cs="Times New Roman"/>
          <w:lang w:val="en-ZW"/>
        </w:rPr>
        <w:t xml:space="preserve"> action and, in order to succeed, an applicant must prove wrongfulness. This is always determined on a case by case basis and follows a process of weighing up relevant factors, in terms of the </w:t>
      </w:r>
      <w:r w:rsidRPr="005F15C1">
        <w:rPr>
          <w:rFonts w:ascii="Times New Roman" w:hAnsi="Times New Roman" w:cs="Times New Roman"/>
          <w:i/>
          <w:lang w:val="en-ZW"/>
        </w:rPr>
        <w:t>boni mores</w:t>
      </w:r>
      <w:r w:rsidRPr="005F15C1">
        <w:rPr>
          <w:rFonts w:ascii="Times New Roman" w:hAnsi="Times New Roman" w:cs="Times New Roman"/>
          <w:lang w:val="en-ZW"/>
        </w:rPr>
        <w:t xml:space="preserve"> now to be understood in terms of the values of the Constitution. </w:t>
      </w:r>
    </w:p>
    <w:p w14:paraId="4903C9C3" w14:textId="7867406C" w:rsidR="008B426C" w:rsidRPr="005F15C1" w:rsidRDefault="008B426C" w:rsidP="004E59AE">
      <w:pPr>
        <w:autoSpaceDE w:val="0"/>
        <w:autoSpaceDN w:val="0"/>
        <w:adjustRightInd w:val="0"/>
        <w:spacing w:line="240" w:lineRule="auto"/>
        <w:ind w:left="720"/>
        <w:jc w:val="both"/>
        <w:rPr>
          <w:rFonts w:ascii="Times New Roman" w:hAnsi="Times New Roman" w:cs="Times New Roman"/>
          <w:lang w:val="en-ZW"/>
        </w:rPr>
      </w:pPr>
      <w:r w:rsidRPr="005F15C1">
        <w:rPr>
          <w:rFonts w:ascii="Times New Roman" w:hAnsi="Times New Roman" w:cs="Times New Roman"/>
          <w:lang w:val="en-ZW"/>
        </w:rPr>
        <w:t xml:space="preserve">[32] Any form of competition will pose a threat to a rival business. However, not all competition or interference with property interests will constitute unlawful competition. It is accordingly accepted that it is only when the competition is wrongful that it becomes actionable. The role of the common law in the field of unlawful competition is therefore to determine the limits of lawful competition. This determination, which takes account of many factors, necessitates a process of weighing up interests that may in the circumstances be in conflict. Fundamental to a determination </w:t>
      </w:r>
      <w:r w:rsidRPr="005F15C1">
        <w:rPr>
          <w:rFonts w:ascii="Times New Roman" w:hAnsi="Times New Roman" w:cs="Times New Roman"/>
          <w:lang w:val="en-ZW"/>
        </w:rPr>
        <w:lastRenderedPageBreak/>
        <w:t xml:space="preserve">of whether competition is unlawful is the </w:t>
      </w:r>
      <w:r w:rsidRPr="005F15C1">
        <w:rPr>
          <w:rFonts w:ascii="Times New Roman" w:hAnsi="Times New Roman" w:cs="Times New Roman"/>
          <w:i/>
          <w:lang w:val="en-ZW"/>
        </w:rPr>
        <w:t>boni mores</w:t>
      </w:r>
      <w:r w:rsidRPr="005F15C1">
        <w:rPr>
          <w:rFonts w:ascii="Times New Roman" w:hAnsi="Times New Roman" w:cs="Times New Roman"/>
          <w:lang w:val="en-ZW"/>
        </w:rPr>
        <w:t xml:space="preserve"> or reasonableness criterion. This is a test for wrongfulness which has evolved over the years.”</w:t>
      </w:r>
    </w:p>
    <w:p w14:paraId="25A238FF" w14:textId="48D0CFEC" w:rsidR="00415487" w:rsidRPr="005F15C1" w:rsidRDefault="00CE2B9D" w:rsidP="000C03D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 xml:space="preserve">In </w:t>
      </w:r>
      <w:r w:rsidRPr="005F15C1">
        <w:rPr>
          <w:rFonts w:ascii="Times New Roman" w:hAnsi="Times New Roman" w:cs="Times New Roman"/>
          <w:i/>
          <w:sz w:val="24"/>
          <w:szCs w:val="24"/>
        </w:rPr>
        <w:t>Greendale Hardware &amp; Electrical v Goodfellow Bangaba</w:t>
      </w:r>
      <w:r w:rsidRPr="005F15C1">
        <w:rPr>
          <w:rStyle w:val="FootnoteReference"/>
          <w:rFonts w:ascii="Times New Roman" w:hAnsi="Times New Roman" w:cs="Times New Roman"/>
          <w:i/>
          <w:sz w:val="24"/>
          <w:szCs w:val="24"/>
        </w:rPr>
        <w:footnoteReference w:id="5"/>
      </w:r>
      <w:r w:rsidR="005446C1" w:rsidRPr="005F15C1">
        <w:rPr>
          <w:rFonts w:ascii="Times New Roman" w:hAnsi="Times New Roman" w:cs="Times New Roman"/>
          <w:sz w:val="24"/>
          <w:szCs w:val="24"/>
        </w:rPr>
        <w:t xml:space="preserve"> </w:t>
      </w:r>
      <w:r w:rsidRPr="005F15C1">
        <w:rPr>
          <w:rFonts w:ascii="Times New Roman" w:hAnsi="Times New Roman" w:cs="Times New Roman"/>
          <w:sz w:val="24"/>
          <w:szCs w:val="24"/>
        </w:rPr>
        <w:t>MALABA JA (as he then was), dealt with a restraint of trade scenario as follows:</w:t>
      </w:r>
    </w:p>
    <w:p w14:paraId="383A4D2F" w14:textId="797B02C7" w:rsidR="00CE2B9D" w:rsidRPr="005A7FFC" w:rsidRDefault="005A7FFC" w:rsidP="00CE2B9D">
      <w:pPr>
        <w:autoSpaceDE w:val="0"/>
        <w:autoSpaceDN w:val="0"/>
        <w:adjustRightInd w:val="0"/>
        <w:spacing w:after="0" w:line="240" w:lineRule="auto"/>
        <w:ind w:left="720"/>
        <w:jc w:val="both"/>
        <w:rPr>
          <w:rFonts w:ascii="Times New Roman" w:hAnsi="Times New Roman" w:cs="Times New Roman"/>
          <w:lang w:val="en-ZW"/>
        </w:rPr>
      </w:pPr>
      <w:r>
        <w:rPr>
          <w:rFonts w:ascii="TimesNewRomanPSMT" w:hAnsi="TimesNewRomanPSMT" w:cs="TimesNewRomanPSMT"/>
          <w:lang w:val="en-ZW"/>
        </w:rPr>
        <w:t>“</w:t>
      </w:r>
      <w:r w:rsidR="00FA5D56" w:rsidRPr="005A7FFC">
        <w:rPr>
          <w:rFonts w:ascii="TimesNewRomanPSMT" w:hAnsi="TimesNewRomanPSMT" w:cs="TimesNewRomanPSMT"/>
          <w:lang w:val="en-ZW"/>
        </w:rPr>
        <w:t>A</w:t>
      </w:r>
      <w:r w:rsidR="00CE2B9D" w:rsidRPr="005A7FFC">
        <w:rPr>
          <w:rFonts w:ascii="Times New Roman" w:hAnsi="Times New Roman" w:cs="Times New Roman"/>
          <w:lang w:val="en-ZW"/>
        </w:rPr>
        <w:t xml:space="preserve"> restraint of trade is an obligation voluntarily undertaken by the employee to refrain from the exercise of freedom of trade in favour of the employer in the exercise of freedom of contract. It is therefore </w:t>
      </w:r>
      <w:r w:rsidR="00CE2B9D" w:rsidRPr="005A7FFC">
        <w:rPr>
          <w:rFonts w:ascii="Times New Roman" w:hAnsi="Times New Roman" w:cs="Times New Roman"/>
          <w:i/>
          <w:iCs/>
          <w:lang w:val="en-ZW"/>
        </w:rPr>
        <w:t xml:space="preserve">prima facie </w:t>
      </w:r>
      <w:r w:rsidR="00CE2B9D" w:rsidRPr="005A7FFC">
        <w:rPr>
          <w:rFonts w:ascii="Times New Roman" w:hAnsi="Times New Roman" w:cs="Times New Roman"/>
          <w:lang w:val="en-ZW"/>
        </w:rPr>
        <w:t xml:space="preserve">valid and the </w:t>
      </w:r>
      <w:r w:rsidR="00CE2B9D" w:rsidRPr="005A7FFC">
        <w:rPr>
          <w:rFonts w:ascii="Times New Roman" w:hAnsi="Times New Roman" w:cs="Times New Roman"/>
          <w:i/>
          <w:iCs/>
          <w:lang w:val="en-ZW"/>
        </w:rPr>
        <w:t xml:space="preserve">onus </w:t>
      </w:r>
      <w:r w:rsidR="00CE2B9D" w:rsidRPr="005A7FFC">
        <w:rPr>
          <w:rFonts w:ascii="Times New Roman" w:hAnsi="Times New Roman" w:cs="Times New Roman"/>
          <w:lang w:val="en-ZW"/>
        </w:rPr>
        <w:t xml:space="preserve">is on the employee who seeks to resile from its burden to show that it is nonetheless against public interest and unenforceable. See </w:t>
      </w:r>
      <w:r w:rsidR="00CE2B9D" w:rsidRPr="005A7FFC">
        <w:rPr>
          <w:rFonts w:ascii="Times New Roman" w:hAnsi="Times New Roman" w:cs="Times New Roman"/>
          <w:i/>
          <w:iCs/>
          <w:lang w:val="en-ZW"/>
        </w:rPr>
        <w:t xml:space="preserve">Magna Alloys and Research </w:t>
      </w:r>
      <w:r w:rsidR="00CE2B9D" w:rsidRPr="005A7FFC">
        <w:rPr>
          <w:rFonts w:ascii="Times New Roman" w:hAnsi="Times New Roman" w:cs="Times New Roman"/>
          <w:lang w:val="en-ZW"/>
        </w:rPr>
        <w:t>(</w:t>
      </w:r>
      <w:r w:rsidR="00CE2B9D" w:rsidRPr="005A7FFC">
        <w:rPr>
          <w:rFonts w:ascii="Times New Roman" w:hAnsi="Times New Roman" w:cs="Times New Roman"/>
          <w:i/>
          <w:iCs/>
          <w:lang w:val="en-ZW"/>
        </w:rPr>
        <w:t>SA</w:t>
      </w:r>
      <w:r w:rsidR="00CE2B9D" w:rsidRPr="005A7FFC">
        <w:rPr>
          <w:rFonts w:ascii="Times New Roman" w:hAnsi="Times New Roman" w:cs="Times New Roman"/>
          <w:lang w:val="en-ZW"/>
        </w:rPr>
        <w:t>) (</w:t>
      </w:r>
      <w:r w:rsidR="00CE2B9D" w:rsidRPr="005A7FFC">
        <w:rPr>
          <w:rFonts w:ascii="Times New Roman" w:hAnsi="Times New Roman" w:cs="Times New Roman"/>
          <w:i/>
          <w:iCs/>
          <w:lang w:val="en-ZW"/>
        </w:rPr>
        <w:t>Pty</w:t>
      </w:r>
      <w:r w:rsidR="00CE2B9D" w:rsidRPr="005A7FFC">
        <w:rPr>
          <w:rFonts w:ascii="Times New Roman" w:hAnsi="Times New Roman" w:cs="Times New Roman"/>
          <w:lang w:val="en-ZW"/>
        </w:rPr>
        <w:t xml:space="preserve">) </w:t>
      </w:r>
      <w:r w:rsidR="00CE2B9D" w:rsidRPr="005A7FFC">
        <w:rPr>
          <w:rFonts w:ascii="Times New Roman" w:hAnsi="Times New Roman" w:cs="Times New Roman"/>
          <w:i/>
          <w:iCs/>
          <w:lang w:val="en-ZW"/>
        </w:rPr>
        <w:t xml:space="preserve">Ltd v Ellis </w:t>
      </w:r>
      <w:r w:rsidR="00CE2B9D" w:rsidRPr="005A7FFC">
        <w:rPr>
          <w:rFonts w:ascii="Times New Roman" w:hAnsi="Times New Roman" w:cs="Times New Roman"/>
          <w:lang w:val="en-ZW"/>
        </w:rPr>
        <w:t xml:space="preserve">1984 (4) SA 874(A); </w:t>
      </w:r>
      <w:r w:rsidR="00CE2B9D" w:rsidRPr="005A7FFC">
        <w:rPr>
          <w:rFonts w:ascii="Times New Roman" w:hAnsi="Times New Roman" w:cs="Times New Roman"/>
          <w:i/>
          <w:iCs/>
          <w:lang w:val="en-ZW"/>
        </w:rPr>
        <w:t xml:space="preserve">Book v Davidson </w:t>
      </w:r>
      <w:r w:rsidR="00CE2B9D" w:rsidRPr="005A7FFC">
        <w:rPr>
          <w:rFonts w:ascii="Times New Roman" w:hAnsi="Times New Roman" w:cs="Times New Roman"/>
          <w:lang w:val="en-ZW"/>
        </w:rPr>
        <w:t>1988(1) ZLR 365(S) at 385D.</w:t>
      </w:r>
    </w:p>
    <w:p w14:paraId="3D082D74" w14:textId="1EF11511" w:rsidR="00CE2B9D" w:rsidRPr="005A7FFC" w:rsidRDefault="00CE2B9D" w:rsidP="000B05BA">
      <w:pPr>
        <w:autoSpaceDE w:val="0"/>
        <w:autoSpaceDN w:val="0"/>
        <w:adjustRightInd w:val="0"/>
        <w:spacing w:line="240" w:lineRule="auto"/>
        <w:ind w:left="720"/>
        <w:jc w:val="both"/>
        <w:rPr>
          <w:rFonts w:ascii="Times New Roman" w:hAnsi="Times New Roman" w:cs="Times New Roman"/>
          <w:lang w:val="en-ZW"/>
        </w:rPr>
      </w:pPr>
      <w:r w:rsidRPr="005A7FFC">
        <w:rPr>
          <w:rFonts w:ascii="Times New Roman" w:hAnsi="Times New Roman" w:cs="Times New Roman"/>
          <w:lang w:val="en-ZW"/>
        </w:rPr>
        <w:t xml:space="preserve">A restraint of trade which does no more than protect the employer against mere competition from a former employee by preventing him or her from carrying on business similar to that undertaken by him or entering the services of an undertaking carrying on business similar to that undertaken by him in fear that in doing so the employee would exercise the knowledge and skill acquired during employment with him is an unreasonable restraint. So is a restraint of trade which is too wide as to time or place or scope depending, of course, on the nature of the business carried on and the </w:t>
      </w:r>
      <w:r w:rsidR="0026572C" w:rsidRPr="005A7FFC">
        <w:rPr>
          <w:rFonts w:ascii="Times New Roman" w:hAnsi="Times New Roman" w:cs="Times New Roman"/>
          <w:lang w:val="en-ZW"/>
        </w:rPr>
        <w:t>duties of the employee”</w:t>
      </w:r>
    </w:p>
    <w:p w14:paraId="30F665A5" w14:textId="3277444D" w:rsidR="00DE60CE" w:rsidRPr="005F15C1" w:rsidRDefault="004E59AE" w:rsidP="009E65E9">
      <w:pPr>
        <w:spacing w:after="0" w:line="360" w:lineRule="auto"/>
        <w:ind w:firstLine="720"/>
        <w:jc w:val="both"/>
        <w:rPr>
          <w:rStyle w:val="hgkelc"/>
          <w:rFonts w:ascii="Times New Roman" w:hAnsi="Times New Roman" w:cs="Times New Roman"/>
          <w:sz w:val="24"/>
          <w:szCs w:val="24"/>
        </w:rPr>
      </w:pPr>
      <w:r w:rsidRPr="005F15C1">
        <w:rPr>
          <w:rFonts w:ascii="Times New Roman" w:hAnsi="Times New Roman" w:cs="Times New Roman"/>
          <w:sz w:val="24"/>
          <w:szCs w:val="24"/>
        </w:rPr>
        <w:t xml:space="preserve">The distinction between the two causes of action is not difficult to decipher. The </w:t>
      </w:r>
      <w:r w:rsidRPr="005F15C1">
        <w:rPr>
          <w:rFonts w:ascii="Times New Roman" w:hAnsi="Times New Roman" w:cs="Times New Roman"/>
          <w:i/>
          <w:sz w:val="24"/>
          <w:szCs w:val="24"/>
        </w:rPr>
        <w:t>lex Aquilia</w:t>
      </w:r>
      <w:r w:rsidRPr="005F15C1">
        <w:rPr>
          <w:rFonts w:ascii="Times New Roman" w:hAnsi="Times New Roman" w:cs="Times New Roman"/>
          <w:sz w:val="24"/>
          <w:szCs w:val="24"/>
        </w:rPr>
        <w:t xml:space="preserve"> or the </w:t>
      </w:r>
      <w:r w:rsidRPr="005F15C1">
        <w:rPr>
          <w:rFonts w:ascii="Times New Roman" w:hAnsi="Times New Roman" w:cs="Times New Roman"/>
          <w:i/>
          <w:sz w:val="24"/>
          <w:szCs w:val="24"/>
        </w:rPr>
        <w:t>Aquilian</w:t>
      </w:r>
      <w:r w:rsidRPr="005F15C1">
        <w:rPr>
          <w:rFonts w:ascii="Times New Roman" w:hAnsi="Times New Roman" w:cs="Times New Roman"/>
          <w:sz w:val="24"/>
          <w:szCs w:val="24"/>
        </w:rPr>
        <w:t xml:space="preserve"> action </w:t>
      </w:r>
      <w:r w:rsidRPr="005F15C1">
        <w:rPr>
          <w:rFonts w:ascii="Times New Roman" w:hAnsi="Times New Roman" w:cs="Times New Roman"/>
          <w:sz w:val="24"/>
          <w:szCs w:val="24"/>
          <w:shd w:val="clear" w:color="auto" w:fill="FFFFFF"/>
        </w:rPr>
        <w:t>is a general delictual </w:t>
      </w:r>
      <w:r w:rsidRPr="005F15C1">
        <w:rPr>
          <w:rFonts w:ascii="Times New Roman" w:hAnsi="Times New Roman" w:cs="Times New Roman"/>
          <w:bCs/>
          <w:sz w:val="24"/>
          <w:szCs w:val="24"/>
          <w:shd w:val="clear" w:color="auto" w:fill="FFFFFF"/>
        </w:rPr>
        <w:t>action</w:t>
      </w:r>
      <w:r w:rsidRPr="005F15C1">
        <w:rPr>
          <w:rFonts w:ascii="Times New Roman" w:hAnsi="Times New Roman" w:cs="Times New Roman"/>
          <w:sz w:val="24"/>
          <w:szCs w:val="24"/>
          <w:shd w:val="clear" w:color="auto" w:fill="FFFFFF"/>
        </w:rPr>
        <w:t xml:space="preserve"> used to claim for patrimonial or financial loss. The restraint of trade on the other hand arises </w:t>
      </w:r>
      <w:r w:rsidR="009E65E9" w:rsidRPr="005F15C1">
        <w:rPr>
          <w:rFonts w:ascii="Times New Roman" w:hAnsi="Times New Roman" w:cs="Times New Roman"/>
          <w:i/>
          <w:sz w:val="24"/>
          <w:szCs w:val="24"/>
          <w:shd w:val="clear" w:color="auto" w:fill="FFFFFF"/>
        </w:rPr>
        <w:t>ex contractu</w:t>
      </w:r>
      <w:r w:rsidR="009E65E9" w:rsidRPr="005F15C1">
        <w:rPr>
          <w:rFonts w:ascii="Times New Roman" w:hAnsi="Times New Roman" w:cs="Times New Roman"/>
          <w:sz w:val="24"/>
          <w:szCs w:val="24"/>
          <w:shd w:val="clear" w:color="auto" w:fill="FFFFFF"/>
        </w:rPr>
        <w:t xml:space="preserve">. </w:t>
      </w:r>
      <w:r w:rsidR="00AB6822" w:rsidRPr="005F15C1">
        <w:rPr>
          <w:rFonts w:ascii="Times New Roman" w:hAnsi="Times New Roman" w:cs="Times New Roman"/>
          <w:sz w:val="24"/>
          <w:szCs w:val="24"/>
          <w:shd w:val="clear" w:color="auto" w:fill="FFFFFF"/>
        </w:rPr>
        <w:t xml:space="preserve">It seeks to restrain an employee from performing </w:t>
      </w:r>
      <w:r w:rsidR="00AB6822" w:rsidRPr="005F15C1">
        <w:rPr>
          <w:rStyle w:val="hgkelc"/>
          <w:rFonts w:ascii="Times New Roman" w:hAnsi="Times New Roman" w:cs="Times New Roman"/>
          <w:sz w:val="24"/>
          <w:szCs w:val="24"/>
        </w:rPr>
        <w:t xml:space="preserve">similar work or accepting future employment in competition with </w:t>
      </w:r>
      <w:r w:rsidR="00DE60CE" w:rsidRPr="005F15C1">
        <w:rPr>
          <w:rStyle w:val="hgkelc"/>
          <w:rFonts w:ascii="Times New Roman" w:hAnsi="Times New Roman" w:cs="Times New Roman"/>
          <w:sz w:val="24"/>
          <w:szCs w:val="24"/>
        </w:rPr>
        <w:t xml:space="preserve">that of </w:t>
      </w:r>
      <w:r w:rsidR="00AB6822" w:rsidRPr="005F15C1">
        <w:rPr>
          <w:rStyle w:val="hgkelc"/>
          <w:rFonts w:ascii="Times New Roman" w:hAnsi="Times New Roman" w:cs="Times New Roman"/>
          <w:sz w:val="24"/>
          <w:szCs w:val="24"/>
        </w:rPr>
        <w:t xml:space="preserve">his current employer, usually for a defined period of time after the termination of his employment contract. </w:t>
      </w:r>
      <w:r w:rsidR="000B05BA" w:rsidRPr="005F15C1">
        <w:rPr>
          <w:rStyle w:val="hgkelc"/>
          <w:rFonts w:ascii="Times New Roman" w:hAnsi="Times New Roman" w:cs="Times New Roman"/>
          <w:sz w:val="24"/>
          <w:szCs w:val="24"/>
        </w:rPr>
        <w:t xml:space="preserve">In </w:t>
      </w:r>
      <w:r w:rsidR="000B05BA" w:rsidRPr="005F15C1">
        <w:rPr>
          <w:rStyle w:val="hgkelc"/>
          <w:rFonts w:ascii="Times New Roman" w:hAnsi="Times New Roman" w:cs="Times New Roman"/>
          <w:i/>
          <w:sz w:val="24"/>
          <w:szCs w:val="24"/>
        </w:rPr>
        <w:t>casu</w:t>
      </w:r>
      <w:r w:rsidR="000B05BA" w:rsidRPr="005F15C1">
        <w:rPr>
          <w:rStyle w:val="hgkelc"/>
          <w:rFonts w:ascii="Times New Roman" w:hAnsi="Times New Roman" w:cs="Times New Roman"/>
          <w:sz w:val="24"/>
          <w:szCs w:val="24"/>
        </w:rPr>
        <w:t xml:space="preserve">, in as much as the applicant </w:t>
      </w:r>
      <w:r w:rsidR="00FA5D56" w:rsidRPr="005F15C1">
        <w:rPr>
          <w:rStyle w:val="hgkelc"/>
          <w:rFonts w:ascii="Times New Roman" w:hAnsi="Times New Roman" w:cs="Times New Roman"/>
          <w:sz w:val="24"/>
          <w:szCs w:val="24"/>
        </w:rPr>
        <w:t>alleged</w:t>
      </w:r>
      <w:r w:rsidR="000B05BA" w:rsidRPr="005F15C1">
        <w:rPr>
          <w:rStyle w:val="hgkelc"/>
          <w:rFonts w:ascii="Times New Roman" w:hAnsi="Times New Roman" w:cs="Times New Roman"/>
          <w:sz w:val="24"/>
          <w:szCs w:val="24"/>
        </w:rPr>
        <w:t xml:space="preserve"> that first and second respondents had confidentiality clauses in their contracts of employment, its cause of action though seemingly convoluted with certain aspects of restraint of trade, is premised on alleged incidences of unlawful competition attributed to the respondents. </w:t>
      </w:r>
    </w:p>
    <w:p w14:paraId="1FE883E4" w14:textId="77A6374A" w:rsidR="004E59AE" w:rsidRPr="005F15C1" w:rsidRDefault="004838B6" w:rsidP="009E65E9">
      <w:pPr>
        <w:spacing w:after="0" w:line="360" w:lineRule="auto"/>
        <w:ind w:firstLine="720"/>
        <w:jc w:val="both"/>
        <w:rPr>
          <w:rFonts w:ascii="Times New Roman" w:hAnsi="Times New Roman" w:cs="Times New Roman"/>
          <w:sz w:val="24"/>
          <w:szCs w:val="24"/>
        </w:rPr>
      </w:pPr>
      <w:r w:rsidRPr="005F15C1">
        <w:rPr>
          <w:rStyle w:val="hgkelc"/>
          <w:rFonts w:ascii="Times New Roman" w:hAnsi="Times New Roman" w:cs="Times New Roman"/>
          <w:sz w:val="24"/>
          <w:szCs w:val="24"/>
        </w:rPr>
        <w:t>First respondent’s contract of employment with an entity called Creative Cellular contained a confidentiality clause that restrained him from divulging information about office matters that came to his attention in the course of employment. The clause did not restrain the first respondent from taking up employment with a competitor. It is not clear whether applicant and Creative Cellular are on</w:t>
      </w:r>
      <w:r w:rsidR="00DE60CE" w:rsidRPr="005F15C1">
        <w:rPr>
          <w:rStyle w:val="hgkelc"/>
          <w:rFonts w:ascii="Times New Roman" w:hAnsi="Times New Roman" w:cs="Times New Roman"/>
          <w:sz w:val="24"/>
          <w:szCs w:val="24"/>
        </w:rPr>
        <w:t>e and the same entity. The oath</w:t>
      </w:r>
      <w:r w:rsidRPr="005F15C1">
        <w:rPr>
          <w:rStyle w:val="hgkelc"/>
          <w:rFonts w:ascii="Times New Roman" w:hAnsi="Times New Roman" w:cs="Times New Roman"/>
          <w:sz w:val="24"/>
          <w:szCs w:val="24"/>
        </w:rPr>
        <w:t xml:space="preserve"> of confidentiality that second respondent signed with </w:t>
      </w:r>
      <w:r w:rsidR="00DE60CE" w:rsidRPr="005F15C1">
        <w:rPr>
          <w:rStyle w:val="hgkelc"/>
          <w:rFonts w:ascii="Times New Roman" w:hAnsi="Times New Roman" w:cs="Times New Roman"/>
          <w:sz w:val="24"/>
          <w:szCs w:val="24"/>
        </w:rPr>
        <w:t xml:space="preserve">applicant </w:t>
      </w:r>
      <w:r w:rsidRPr="005F15C1">
        <w:rPr>
          <w:rStyle w:val="hgkelc"/>
          <w:rFonts w:ascii="Times New Roman" w:hAnsi="Times New Roman" w:cs="Times New Roman"/>
          <w:sz w:val="24"/>
          <w:szCs w:val="24"/>
        </w:rPr>
        <w:t xml:space="preserve">required him to keep confidential any information that he obtained during the course </w:t>
      </w:r>
      <w:r w:rsidRPr="005F15C1">
        <w:rPr>
          <w:rStyle w:val="hgkelc"/>
          <w:rFonts w:ascii="Times New Roman" w:hAnsi="Times New Roman" w:cs="Times New Roman"/>
          <w:sz w:val="24"/>
          <w:szCs w:val="24"/>
        </w:rPr>
        <w:lastRenderedPageBreak/>
        <w:t xml:space="preserve">of his employment and even thereafter. It did not restrain him from taking up employment that competed with the applicant. It was just about preservation of applicant’s information. </w:t>
      </w:r>
      <w:r w:rsidR="000B05BA" w:rsidRPr="005F15C1">
        <w:rPr>
          <w:rStyle w:val="hgkelc"/>
          <w:rFonts w:ascii="Times New Roman" w:hAnsi="Times New Roman" w:cs="Times New Roman"/>
          <w:sz w:val="24"/>
          <w:szCs w:val="24"/>
        </w:rPr>
        <w:t xml:space="preserve"> </w:t>
      </w:r>
    </w:p>
    <w:p w14:paraId="26CDB87F" w14:textId="56FFCD6D" w:rsidR="00415487" w:rsidRPr="005F15C1" w:rsidRDefault="00B91B27" w:rsidP="000C03D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 xml:space="preserve">What remains of the interim relief that applicant seeks is also instructive. Paragraph 1.2 </w:t>
      </w:r>
      <w:r w:rsidR="00286F48" w:rsidRPr="005F15C1">
        <w:rPr>
          <w:rFonts w:ascii="Times New Roman" w:hAnsi="Times New Roman" w:cs="Times New Roman"/>
          <w:sz w:val="24"/>
          <w:szCs w:val="24"/>
        </w:rPr>
        <w:t xml:space="preserve">seeks to have respondents restrained from diverting applicant’s business and clients to fourth respondent. Paragraph 1.4 seeks to restrain respondents from misleading plaintiff’s financial partners into providing funding to fourth respondent. I do not read the relief sought as seeking to restrain first and second respondent from setting up a competing business of their own. </w:t>
      </w:r>
      <w:r w:rsidR="00DE60CE" w:rsidRPr="005F15C1">
        <w:rPr>
          <w:rFonts w:ascii="Times New Roman" w:hAnsi="Times New Roman" w:cs="Times New Roman"/>
          <w:sz w:val="24"/>
          <w:szCs w:val="24"/>
        </w:rPr>
        <w:t xml:space="preserve">From its founding papers, it seems the source of the applicant’s ire is the alleged abuse of its name by the respondents.  </w:t>
      </w:r>
      <w:r w:rsidR="00286F48" w:rsidRPr="005F15C1">
        <w:rPr>
          <w:rFonts w:ascii="Times New Roman" w:hAnsi="Times New Roman" w:cs="Times New Roman"/>
          <w:sz w:val="24"/>
          <w:szCs w:val="24"/>
        </w:rPr>
        <w:t xml:space="preserve">In my view, it would be stretching the interpretation a bit far to suggest that the relief sought is aimed at infringing respondents’ </w:t>
      </w:r>
      <w:r w:rsidR="00286F48" w:rsidRPr="005F15C1">
        <w:rPr>
          <w:rFonts w:ascii="Times New Roman" w:eastAsia="Times New Roman" w:hAnsi="Times New Roman" w:cs="Times New Roman"/>
          <w:sz w:val="24"/>
          <w:szCs w:val="24"/>
        </w:rPr>
        <w:t>right to freedom of trade, occupation and profession</w:t>
      </w:r>
      <w:r w:rsidR="00286F48" w:rsidRPr="005F15C1">
        <w:rPr>
          <w:rFonts w:ascii="Times New Roman" w:hAnsi="Times New Roman" w:cs="Times New Roman"/>
          <w:sz w:val="24"/>
          <w:szCs w:val="24"/>
        </w:rPr>
        <w:t xml:space="preserve">. </w:t>
      </w:r>
      <w:r w:rsidR="00832D47" w:rsidRPr="005F15C1">
        <w:rPr>
          <w:rFonts w:ascii="Times New Roman" w:hAnsi="Times New Roman" w:cs="Times New Roman"/>
          <w:sz w:val="24"/>
          <w:szCs w:val="24"/>
        </w:rPr>
        <w:t xml:space="preserve">I accordingly find that the relief sought is grounded in the </w:t>
      </w:r>
      <w:r w:rsidR="00832D47" w:rsidRPr="005F15C1">
        <w:rPr>
          <w:rFonts w:ascii="Times New Roman" w:hAnsi="Times New Roman" w:cs="Times New Roman"/>
          <w:i/>
          <w:sz w:val="24"/>
          <w:szCs w:val="24"/>
        </w:rPr>
        <w:t xml:space="preserve">lex Aquilian </w:t>
      </w:r>
      <w:r w:rsidR="00832D47" w:rsidRPr="005F15C1">
        <w:rPr>
          <w:rFonts w:ascii="Times New Roman" w:hAnsi="Times New Roman" w:cs="Times New Roman"/>
          <w:sz w:val="24"/>
          <w:szCs w:val="24"/>
        </w:rPr>
        <w:t xml:space="preserve">delictual claim for unlawful competition. </w:t>
      </w:r>
    </w:p>
    <w:p w14:paraId="3D2BADB0" w14:textId="00104535" w:rsidR="00415487" w:rsidRPr="005F15C1" w:rsidRDefault="00832D47" w:rsidP="00832D47">
      <w:pPr>
        <w:spacing w:after="0" w:line="360" w:lineRule="auto"/>
        <w:jc w:val="both"/>
        <w:rPr>
          <w:rFonts w:ascii="Times New Roman" w:hAnsi="Times New Roman" w:cs="Times New Roman"/>
          <w:b/>
          <w:i/>
          <w:sz w:val="24"/>
          <w:szCs w:val="24"/>
        </w:rPr>
      </w:pPr>
      <w:r w:rsidRPr="005F15C1">
        <w:rPr>
          <w:rFonts w:ascii="Times New Roman" w:hAnsi="Times New Roman" w:cs="Times New Roman"/>
          <w:b/>
          <w:i/>
          <w:sz w:val="24"/>
          <w:szCs w:val="24"/>
        </w:rPr>
        <w:t>Whether the applicant established a prima facie case</w:t>
      </w:r>
      <w:r w:rsidR="00B45D6E" w:rsidRPr="005F15C1">
        <w:rPr>
          <w:rFonts w:ascii="Times New Roman" w:hAnsi="Times New Roman" w:cs="Times New Roman"/>
          <w:b/>
          <w:i/>
          <w:sz w:val="24"/>
          <w:szCs w:val="24"/>
        </w:rPr>
        <w:t xml:space="preserve"> of </w:t>
      </w:r>
      <w:r w:rsidRPr="005F15C1">
        <w:rPr>
          <w:rFonts w:ascii="Times New Roman" w:hAnsi="Times New Roman" w:cs="Times New Roman"/>
          <w:b/>
          <w:i/>
          <w:sz w:val="24"/>
          <w:szCs w:val="24"/>
        </w:rPr>
        <w:t>unlawful competition justifying the granting of the relief sought</w:t>
      </w:r>
    </w:p>
    <w:p w14:paraId="6E9CC937" w14:textId="77777777" w:rsidR="00DE60CE" w:rsidRPr="005F15C1" w:rsidRDefault="00DE60CE" w:rsidP="00DE60CE">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Section 64 of the Constitution of Zimbabwe entrenches the right to freedom of profession, trade or occupation. It states as follows:</w:t>
      </w:r>
    </w:p>
    <w:p w14:paraId="0FE0485B" w14:textId="77777777" w:rsidR="00DE60CE" w:rsidRPr="005F15C1" w:rsidRDefault="00DE60CE" w:rsidP="00DE60CE">
      <w:pPr>
        <w:autoSpaceDE w:val="0"/>
        <w:autoSpaceDN w:val="0"/>
        <w:adjustRightInd w:val="0"/>
        <w:spacing w:after="0" w:line="240" w:lineRule="auto"/>
        <w:ind w:firstLine="720"/>
        <w:rPr>
          <w:rFonts w:ascii="Times New Roman" w:hAnsi="Times New Roman" w:cs="Times New Roman"/>
          <w:lang w:val="en-ZW"/>
        </w:rPr>
      </w:pPr>
      <w:r w:rsidRPr="005F15C1">
        <w:rPr>
          <w:rFonts w:ascii="Times New Roman" w:hAnsi="Times New Roman" w:cs="Times New Roman"/>
          <w:b/>
          <w:bCs/>
          <w:lang w:val="en-ZW"/>
        </w:rPr>
        <w:t xml:space="preserve">“64 Freedom of profession, trade or occupation </w:t>
      </w:r>
    </w:p>
    <w:p w14:paraId="2A448AD3" w14:textId="77777777" w:rsidR="00DE60CE" w:rsidRPr="005F15C1" w:rsidRDefault="00DE60CE" w:rsidP="00DE60CE">
      <w:pPr>
        <w:spacing w:after="0" w:line="240" w:lineRule="auto"/>
        <w:ind w:left="720"/>
        <w:jc w:val="both"/>
        <w:rPr>
          <w:rFonts w:ascii="Times New Roman" w:hAnsi="Times New Roman" w:cs="Times New Roman"/>
          <w:lang w:val="en-ZW"/>
        </w:rPr>
      </w:pPr>
      <w:r w:rsidRPr="005F15C1">
        <w:rPr>
          <w:rFonts w:ascii="Times New Roman" w:hAnsi="Times New Roman" w:cs="Times New Roman"/>
          <w:lang w:val="en-ZW"/>
        </w:rPr>
        <w:t>Every person has the right to choose and carry on any profession, trade or occupation, but the practice of a profession, trade or occupation may be regulated by law.”</w:t>
      </w:r>
    </w:p>
    <w:p w14:paraId="228E8A3C" w14:textId="77777777" w:rsidR="00DE60CE" w:rsidRPr="005F15C1" w:rsidRDefault="00DE60CE" w:rsidP="00DE60CE">
      <w:pPr>
        <w:spacing w:after="0" w:line="240" w:lineRule="auto"/>
        <w:ind w:left="720"/>
        <w:jc w:val="both"/>
        <w:rPr>
          <w:rFonts w:ascii="Times New Roman" w:hAnsi="Times New Roman" w:cs="Times New Roman"/>
          <w:sz w:val="24"/>
          <w:szCs w:val="24"/>
        </w:rPr>
      </w:pPr>
    </w:p>
    <w:p w14:paraId="5159E182" w14:textId="4025C471" w:rsidR="00DE60CE" w:rsidRPr="005F15C1" w:rsidRDefault="00E3742D" w:rsidP="00DE60CE">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 xml:space="preserve">Commenting on the effect of a similar provision in the South African Constitution, </w:t>
      </w:r>
      <w:r w:rsidRPr="00FA5D56">
        <w:rPr>
          <w:rFonts w:ascii="Times New Roman" w:hAnsi="Times New Roman" w:cs="Times New Roman"/>
        </w:rPr>
        <w:t>SPILG J</w:t>
      </w:r>
      <w:r w:rsidRPr="005F15C1">
        <w:rPr>
          <w:rFonts w:ascii="Times New Roman" w:hAnsi="Times New Roman" w:cs="Times New Roman"/>
          <w:sz w:val="24"/>
          <w:szCs w:val="24"/>
        </w:rPr>
        <w:t xml:space="preserve"> i</w:t>
      </w:r>
      <w:r w:rsidR="00DE60CE" w:rsidRPr="005F15C1">
        <w:rPr>
          <w:rFonts w:ascii="Times New Roman" w:hAnsi="Times New Roman" w:cs="Times New Roman"/>
          <w:sz w:val="24"/>
          <w:szCs w:val="24"/>
        </w:rPr>
        <w:t xml:space="preserve">n the South African case of </w:t>
      </w:r>
      <w:r w:rsidR="00DE60CE" w:rsidRPr="005F15C1">
        <w:rPr>
          <w:rFonts w:ascii="Times New Roman" w:hAnsi="Times New Roman" w:cs="Times New Roman"/>
          <w:i/>
          <w:sz w:val="24"/>
          <w:szCs w:val="24"/>
        </w:rPr>
        <w:t>Mullane &amp; Another v Smith &amp; Others</w:t>
      </w:r>
      <w:r w:rsidR="00DE60CE" w:rsidRPr="005F15C1">
        <w:rPr>
          <w:rStyle w:val="FootnoteReference"/>
          <w:rFonts w:ascii="Times New Roman" w:hAnsi="Times New Roman" w:cs="Times New Roman"/>
          <w:i/>
          <w:sz w:val="24"/>
          <w:szCs w:val="24"/>
        </w:rPr>
        <w:footnoteReference w:id="6"/>
      </w:r>
      <w:r w:rsidR="00DE60CE" w:rsidRPr="005F15C1">
        <w:rPr>
          <w:rFonts w:ascii="Times New Roman" w:hAnsi="Times New Roman" w:cs="Times New Roman"/>
          <w:sz w:val="24"/>
          <w:szCs w:val="24"/>
        </w:rPr>
        <w:t xml:space="preserve"> said:</w:t>
      </w:r>
    </w:p>
    <w:p w14:paraId="002D1D89" w14:textId="77777777" w:rsidR="00DE60CE" w:rsidRPr="005F15C1" w:rsidRDefault="00DE60CE" w:rsidP="00FA5D56">
      <w:pPr>
        <w:pStyle w:val="ListParagraph"/>
        <w:spacing w:line="240" w:lineRule="auto"/>
        <w:jc w:val="both"/>
        <w:rPr>
          <w:rFonts w:ascii="Times New Roman" w:hAnsi="Times New Roman" w:cs="Times New Roman"/>
        </w:rPr>
      </w:pPr>
      <w:r w:rsidRPr="005F15C1">
        <w:rPr>
          <w:rFonts w:ascii="Times New Roman" w:hAnsi="Times New Roman" w:cs="Times New Roman"/>
        </w:rPr>
        <w:t>“………….</w:t>
      </w:r>
    </w:p>
    <w:p w14:paraId="5DD2B40F" w14:textId="43FABDB7" w:rsidR="00DE60CE" w:rsidRPr="005F15C1" w:rsidRDefault="00DE60CE" w:rsidP="00DE60CE">
      <w:pPr>
        <w:pStyle w:val="ListParagraph"/>
        <w:numPr>
          <w:ilvl w:val="0"/>
          <w:numId w:val="14"/>
        </w:numPr>
        <w:spacing w:line="240" w:lineRule="auto"/>
        <w:jc w:val="both"/>
        <w:rPr>
          <w:rFonts w:ascii="Times New Roman" w:eastAsia="Times New Roman" w:hAnsi="Times New Roman" w:cs="Times New Roman"/>
        </w:rPr>
      </w:pPr>
      <w:r w:rsidRPr="005F15C1">
        <w:rPr>
          <w:rFonts w:ascii="Times New Roman" w:eastAsia="Times New Roman" w:hAnsi="Times New Roman" w:cs="Times New Roman"/>
        </w:rPr>
        <w:t>The starting point is that competition is as essential for the operation of an efficient free market economy as is the right to freedom of trade, occupation and profession in a constitutional democracy</w:t>
      </w:r>
      <w:r w:rsidRPr="005F15C1">
        <w:rPr>
          <w:rFonts w:ascii="Times New Roman" w:eastAsia="Times New Roman" w:hAnsi="Times New Roman" w:cs="Times New Roman"/>
          <w:vertAlign w:val="superscript"/>
        </w:rPr>
        <w:footnoteReference w:id="7"/>
      </w:r>
      <w:r w:rsidRPr="005F15C1">
        <w:rPr>
          <w:rFonts w:ascii="Times New Roman" w:eastAsia="Times New Roman" w:hAnsi="Times New Roman" w:cs="Times New Roman"/>
        </w:rPr>
        <w:t>. Nonetheless each is limited; the former by the common law principles of unl</w:t>
      </w:r>
      <w:r w:rsidR="00FA5D56">
        <w:rPr>
          <w:rFonts w:ascii="Times New Roman" w:eastAsia="Times New Roman" w:hAnsi="Times New Roman" w:cs="Times New Roman"/>
        </w:rPr>
        <w:t xml:space="preserve">awful competition as a form of </w:t>
      </w:r>
      <w:r w:rsidRPr="005F15C1">
        <w:rPr>
          <w:rFonts w:ascii="Times New Roman" w:eastAsia="Times New Roman" w:hAnsi="Times New Roman" w:cs="Times New Roman"/>
        </w:rPr>
        <w:t xml:space="preserve">delict under the </w:t>
      </w:r>
      <w:r w:rsidRPr="005F15C1">
        <w:rPr>
          <w:rFonts w:ascii="Times New Roman" w:eastAsia="Times New Roman" w:hAnsi="Times New Roman" w:cs="Times New Roman"/>
          <w:i/>
        </w:rPr>
        <w:t>Aquilian</w:t>
      </w:r>
      <w:r w:rsidRPr="005F15C1">
        <w:rPr>
          <w:rFonts w:ascii="Times New Roman" w:eastAsia="Times New Roman" w:hAnsi="Times New Roman" w:cs="Times New Roman"/>
        </w:rPr>
        <w:t xml:space="preserve"> action and the latter by the correlating rights of others, which would include the rights to protection of property under section 25 of the Constitution.</w:t>
      </w:r>
    </w:p>
    <w:p w14:paraId="7752927E" w14:textId="77777777" w:rsidR="00DE60CE" w:rsidRPr="005F15C1" w:rsidRDefault="00DE60CE" w:rsidP="00DE60CE">
      <w:pPr>
        <w:pStyle w:val="ListParagraph"/>
        <w:numPr>
          <w:ilvl w:val="0"/>
          <w:numId w:val="14"/>
        </w:numPr>
        <w:spacing w:line="240" w:lineRule="auto"/>
        <w:jc w:val="both"/>
        <w:rPr>
          <w:rFonts w:ascii="Times New Roman" w:eastAsia="Times New Roman" w:hAnsi="Times New Roman" w:cs="Times New Roman"/>
        </w:rPr>
      </w:pPr>
      <w:r w:rsidRPr="005F15C1">
        <w:rPr>
          <w:rFonts w:ascii="Times New Roman" w:eastAsia="Times New Roman" w:hAnsi="Times New Roman" w:cs="Times New Roman"/>
        </w:rPr>
        <w:t xml:space="preserve">The right to protection from unlawful competition requires a wrongful interference with another’s rights as a trader. See </w:t>
      </w:r>
      <w:r w:rsidRPr="005F15C1">
        <w:rPr>
          <w:rFonts w:ascii="Times New Roman" w:eastAsia="Times New Roman" w:hAnsi="Times New Roman" w:cs="Times New Roman"/>
          <w:i/>
        </w:rPr>
        <w:t xml:space="preserve">Schultz v Butt </w:t>
      </w:r>
      <w:r w:rsidRPr="005F15C1">
        <w:rPr>
          <w:rFonts w:ascii="Times New Roman" w:eastAsia="Times New Roman" w:hAnsi="Times New Roman" w:cs="Times New Roman"/>
        </w:rPr>
        <w:t xml:space="preserve">1986(3) SA 667 (A) at 678G. </w:t>
      </w:r>
    </w:p>
    <w:p w14:paraId="35CADB58" w14:textId="21F6EE2A" w:rsidR="00DE60CE" w:rsidRPr="005F15C1" w:rsidRDefault="00DE60CE" w:rsidP="00DE60CE">
      <w:pPr>
        <w:pStyle w:val="ListParagraph"/>
        <w:numPr>
          <w:ilvl w:val="0"/>
          <w:numId w:val="14"/>
        </w:numPr>
        <w:spacing w:line="240" w:lineRule="auto"/>
        <w:jc w:val="both"/>
        <w:rPr>
          <w:rFonts w:ascii="Times New Roman" w:eastAsia="Times New Roman" w:hAnsi="Times New Roman" w:cs="Times New Roman"/>
        </w:rPr>
      </w:pPr>
      <w:r w:rsidRPr="005F15C1">
        <w:rPr>
          <w:rFonts w:ascii="Times New Roman" w:eastAsia="Times New Roman" w:hAnsi="Times New Roman" w:cs="Times New Roman"/>
        </w:rPr>
        <w:lastRenderedPageBreak/>
        <w:t>Whi</w:t>
      </w:r>
      <w:r w:rsidR="00FA5D56">
        <w:rPr>
          <w:rFonts w:ascii="Times New Roman" w:eastAsia="Times New Roman" w:hAnsi="Times New Roman" w:cs="Times New Roman"/>
        </w:rPr>
        <w:t>le mentioning at 678G that as “</w:t>
      </w:r>
      <w:r w:rsidRPr="005F15C1">
        <w:rPr>
          <w:rFonts w:ascii="Times New Roman" w:eastAsia="Times New Roman" w:hAnsi="Times New Roman" w:cs="Times New Roman"/>
          <w:i/>
        </w:rPr>
        <w:t>a general rule, every person is entitled freely to carry on his trade or business in competition with his rivals”</w:t>
      </w:r>
      <w:r w:rsidRPr="005F15C1">
        <w:rPr>
          <w:rFonts w:ascii="Times New Roman" w:eastAsia="Times New Roman" w:hAnsi="Times New Roman" w:cs="Times New Roman"/>
        </w:rPr>
        <w:t xml:space="preserve"> </w:t>
      </w:r>
      <w:r w:rsidRPr="005F15C1">
        <w:rPr>
          <w:rFonts w:ascii="Times New Roman" w:eastAsia="Times New Roman" w:hAnsi="Times New Roman" w:cs="Times New Roman"/>
          <w:i/>
        </w:rPr>
        <w:t xml:space="preserve">Schultz </w:t>
      </w:r>
      <w:r w:rsidRPr="005F15C1">
        <w:rPr>
          <w:rFonts w:ascii="Times New Roman" w:eastAsia="Times New Roman" w:hAnsi="Times New Roman" w:cs="Times New Roman"/>
        </w:rPr>
        <w:t>confirms at 678H to 679E that:</w:t>
      </w:r>
    </w:p>
    <w:p w14:paraId="22EE62CF" w14:textId="250E80B0" w:rsidR="00DE60CE" w:rsidRPr="005F15C1" w:rsidRDefault="00DE60CE" w:rsidP="00E3742D">
      <w:pPr>
        <w:spacing w:line="240" w:lineRule="auto"/>
        <w:ind w:left="1440"/>
        <w:jc w:val="both"/>
        <w:rPr>
          <w:rFonts w:ascii="Times New Roman" w:hAnsi="Times New Roman" w:cs="Times New Roman"/>
          <w:b/>
          <w:i/>
          <w:sz w:val="24"/>
          <w:szCs w:val="24"/>
        </w:rPr>
      </w:pPr>
      <w:r w:rsidRPr="005F15C1">
        <w:rPr>
          <w:rFonts w:ascii="Times New Roman" w:eastAsia="Times New Roman" w:hAnsi="Times New Roman" w:cs="Times New Roman"/>
          <w:i/>
        </w:rPr>
        <w:t>In order to succeed in an action based on unfair competition, the plaintiff must establish all the requisites of Aquilian liability, including proof that the defendan</w:t>
      </w:r>
      <w:r w:rsidR="00FA5D56">
        <w:rPr>
          <w:rFonts w:ascii="Times New Roman" w:eastAsia="Times New Roman" w:hAnsi="Times New Roman" w:cs="Times New Roman"/>
          <w:i/>
        </w:rPr>
        <w:t>t has committed a wrongful act….”</w:t>
      </w:r>
      <w:r w:rsidR="00E3742D" w:rsidRPr="005F15C1">
        <w:rPr>
          <w:rFonts w:ascii="Times New Roman" w:eastAsia="Times New Roman" w:hAnsi="Times New Roman" w:cs="Times New Roman"/>
          <w:i/>
        </w:rPr>
        <w:t xml:space="preserve">   </w:t>
      </w:r>
    </w:p>
    <w:p w14:paraId="02DB105D" w14:textId="0B0FA853" w:rsidR="00E67761" w:rsidRPr="005F15C1" w:rsidRDefault="003A0165" w:rsidP="000C03D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 xml:space="preserve">In its supplementary heads of arguments, the applicants referred to two forms of unlawful competition </w:t>
      </w:r>
      <w:r w:rsidR="00A912CE" w:rsidRPr="005F15C1">
        <w:rPr>
          <w:rFonts w:ascii="Times New Roman" w:hAnsi="Times New Roman" w:cs="Times New Roman"/>
          <w:sz w:val="24"/>
          <w:szCs w:val="24"/>
        </w:rPr>
        <w:t xml:space="preserve">applicable to this case </w:t>
      </w:r>
      <w:r w:rsidRPr="005F15C1">
        <w:rPr>
          <w:rFonts w:ascii="Times New Roman" w:hAnsi="Times New Roman" w:cs="Times New Roman"/>
          <w:sz w:val="24"/>
          <w:szCs w:val="24"/>
        </w:rPr>
        <w:t xml:space="preserve">as espoused in </w:t>
      </w:r>
      <w:r w:rsidRPr="005F15C1">
        <w:rPr>
          <w:rFonts w:ascii="Times New Roman" w:hAnsi="Times New Roman" w:cs="Times New Roman"/>
          <w:i/>
          <w:sz w:val="24"/>
          <w:szCs w:val="24"/>
        </w:rPr>
        <w:t>Willie’s Principles of South African Law</w:t>
      </w:r>
      <w:r w:rsidRPr="005F15C1">
        <w:rPr>
          <w:rStyle w:val="FootnoteReference"/>
          <w:rFonts w:ascii="Times New Roman" w:hAnsi="Times New Roman" w:cs="Times New Roman"/>
          <w:i/>
          <w:sz w:val="24"/>
          <w:szCs w:val="24"/>
        </w:rPr>
        <w:footnoteReference w:id="8"/>
      </w:r>
      <w:r w:rsidR="00A912CE" w:rsidRPr="005F15C1">
        <w:rPr>
          <w:rFonts w:ascii="Times New Roman" w:hAnsi="Times New Roman" w:cs="Times New Roman"/>
          <w:i/>
          <w:sz w:val="24"/>
          <w:szCs w:val="24"/>
        </w:rPr>
        <w:t xml:space="preserve">. </w:t>
      </w:r>
      <w:r w:rsidR="00A912CE" w:rsidRPr="005F15C1">
        <w:rPr>
          <w:rFonts w:ascii="Times New Roman" w:hAnsi="Times New Roman" w:cs="Times New Roman"/>
          <w:sz w:val="24"/>
          <w:szCs w:val="24"/>
        </w:rPr>
        <w:t xml:space="preserve">These are passing off and leaning on. </w:t>
      </w:r>
      <w:r w:rsidR="00E3742D" w:rsidRPr="005F15C1">
        <w:rPr>
          <w:rFonts w:ascii="Times New Roman" w:hAnsi="Times New Roman" w:cs="Times New Roman"/>
          <w:sz w:val="24"/>
          <w:szCs w:val="24"/>
        </w:rPr>
        <w:t xml:space="preserve">In her oral submissions, Ms </w:t>
      </w:r>
      <w:r w:rsidR="00E3742D" w:rsidRPr="005F15C1">
        <w:rPr>
          <w:rFonts w:ascii="Times New Roman" w:hAnsi="Times New Roman" w:cs="Times New Roman"/>
          <w:i/>
          <w:sz w:val="24"/>
          <w:szCs w:val="24"/>
        </w:rPr>
        <w:t>Mabwe</w:t>
      </w:r>
      <w:r w:rsidR="00E3742D" w:rsidRPr="005F15C1">
        <w:rPr>
          <w:rFonts w:ascii="Times New Roman" w:hAnsi="Times New Roman" w:cs="Times New Roman"/>
          <w:sz w:val="24"/>
          <w:szCs w:val="24"/>
        </w:rPr>
        <w:t xml:space="preserve"> alluded to a third form of unlawful competition, which is the un</w:t>
      </w:r>
      <w:r w:rsidR="00D84B91">
        <w:rPr>
          <w:rFonts w:ascii="Times New Roman" w:hAnsi="Times New Roman" w:cs="Times New Roman"/>
          <w:sz w:val="24"/>
          <w:szCs w:val="24"/>
        </w:rPr>
        <w:t xml:space="preserve">fair </w:t>
      </w:r>
      <w:r w:rsidR="00E3742D" w:rsidRPr="005F15C1">
        <w:rPr>
          <w:rFonts w:ascii="Times New Roman" w:hAnsi="Times New Roman" w:cs="Times New Roman"/>
          <w:sz w:val="24"/>
          <w:szCs w:val="24"/>
        </w:rPr>
        <w:t xml:space="preserve">use of </w:t>
      </w:r>
      <w:r w:rsidR="00D84B91">
        <w:rPr>
          <w:rFonts w:ascii="Times New Roman" w:hAnsi="Times New Roman" w:cs="Times New Roman"/>
          <w:sz w:val="24"/>
          <w:szCs w:val="24"/>
        </w:rPr>
        <w:t xml:space="preserve">the </w:t>
      </w:r>
      <w:r w:rsidR="00E3742D" w:rsidRPr="005F15C1">
        <w:rPr>
          <w:rFonts w:ascii="Times New Roman" w:hAnsi="Times New Roman" w:cs="Times New Roman"/>
          <w:sz w:val="24"/>
          <w:szCs w:val="24"/>
        </w:rPr>
        <w:t xml:space="preserve">applicant’s fruits </w:t>
      </w:r>
      <w:r w:rsidR="00D84B91">
        <w:rPr>
          <w:rFonts w:ascii="Times New Roman" w:hAnsi="Times New Roman" w:cs="Times New Roman"/>
          <w:sz w:val="24"/>
          <w:szCs w:val="24"/>
        </w:rPr>
        <w:t xml:space="preserve">and </w:t>
      </w:r>
      <w:r w:rsidR="00E3742D" w:rsidRPr="005F15C1">
        <w:rPr>
          <w:rFonts w:ascii="Times New Roman" w:hAnsi="Times New Roman" w:cs="Times New Roman"/>
          <w:sz w:val="24"/>
          <w:szCs w:val="24"/>
        </w:rPr>
        <w:t xml:space="preserve">labour </w:t>
      </w:r>
      <w:r w:rsidR="00D84B91">
        <w:rPr>
          <w:rFonts w:ascii="Times New Roman" w:hAnsi="Times New Roman" w:cs="Times New Roman"/>
          <w:sz w:val="24"/>
          <w:szCs w:val="24"/>
        </w:rPr>
        <w:t>by the respondents</w:t>
      </w:r>
      <w:r w:rsidR="00E3742D" w:rsidRPr="005F15C1">
        <w:rPr>
          <w:rFonts w:ascii="Times New Roman" w:hAnsi="Times New Roman" w:cs="Times New Roman"/>
          <w:sz w:val="24"/>
          <w:szCs w:val="24"/>
        </w:rPr>
        <w:t>.</w:t>
      </w:r>
      <w:r w:rsidR="00FA5D56">
        <w:rPr>
          <w:rFonts w:ascii="Times New Roman" w:hAnsi="Times New Roman" w:cs="Times New Roman"/>
          <w:sz w:val="24"/>
          <w:szCs w:val="24"/>
        </w:rPr>
        <w:t xml:space="preserve"> </w:t>
      </w:r>
      <w:r w:rsidR="00E67761" w:rsidRPr="005F15C1">
        <w:rPr>
          <w:rFonts w:ascii="Times New Roman" w:hAnsi="Times New Roman" w:cs="Times New Roman"/>
          <w:sz w:val="24"/>
          <w:szCs w:val="24"/>
        </w:rPr>
        <w:t xml:space="preserve">I now turn to deal with these </w:t>
      </w:r>
      <w:r w:rsidR="00D84B91">
        <w:rPr>
          <w:rFonts w:ascii="Times New Roman" w:hAnsi="Times New Roman" w:cs="Times New Roman"/>
          <w:sz w:val="24"/>
          <w:szCs w:val="24"/>
        </w:rPr>
        <w:t>three</w:t>
      </w:r>
      <w:r w:rsidR="00E67761" w:rsidRPr="005F15C1">
        <w:rPr>
          <w:rFonts w:ascii="Times New Roman" w:hAnsi="Times New Roman" w:cs="Times New Roman"/>
          <w:sz w:val="24"/>
          <w:szCs w:val="24"/>
        </w:rPr>
        <w:t xml:space="preserve"> forms of unlawful competition</w:t>
      </w:r>
      <w:r w:rsidR="00D84B91">
        <w:rPr>
          <w:rFonts w:ascii="Times New Roman" w:hAnsi="Times New Roman" w:cs="Times New Roman"/>
          <w:sz w:val="24"/>
          <w:szCs w:val="24"/>
        </w:rPr>
        <w:t xml:space="preserve"> as pleaded by the applicant.</w:t>
      </w:r>
      <w:r w:rsidR="00E67761" w:rsidRPr="005F15C1">
        <w:rPr>
          <w:rFonts w:ascii="Times New Roman" w:hAnsi="Times New Roman" w:cs="Times New Roman"/>
          <w:sz w:val="24"/>
          <w:szCs w:val="24"/>
        </w:rPr>
        <w:t xml:space="preserve"> </w:t>
      </w:r>
    </w:p>
    <w:p w14:paraId="4DE2E440" w14:textId="462A2400" w:rsidR="00E67761" w:rsidRPr="005F15C1" w:rsidRDefault="00E67761" w:rsidP="00E67761">
      <w:pPr>
        <w:spacing w:after="0" w:line="360" w:lineRule="auto"/>
        <w:jc w:val="both"/>
        <w:rPr>
          <w:rFonts w:ascii="Times New Roman" w:hAnsi="Times New Roman" w:cs="Times New Roman"/>
          <w:b/>
          <w:i/>
          <w:sz w:val="24"/>
          <w:szCs w:val="24"/>
        </w:rPr>
      </w:pPr>
      <w:r w:rsidRPr="005F15C1">
        <w:rPr>
          <w:rFonts w:ascii="Times New Roman" w:hAnsi="Times New Roman" w:cs="Times New Roman"/>
          <w:b/>
          <w:i/>
          <w:sz w:val="24"/>
          <w:szCs w:val="24"/>
        </w:rPr>
        <w:t>Passing off</w:t>
      </w:r>
    </w:p>
    <w:p w14:paraId="7756B40A" w14:textId="17A31A21" w:rsidR="0049058B" w:rsidRPr="005F15C1" w:rsidRDefault="0049058B" w:rsidP="00D33B1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 xml:space="preserve">In </w:t>
      </w:r>
      <w:r w:rsidRPr="005F15C1">
        <w:rPr>
          <w:rFonts w:ascii="Times New Roman" w:hAnsi="Times New Roman" w:cs="Times New Roman"/>
          <w:i/>
          <w:sz w:val="24"/>
          <w:szCs w:val="24"/>
        </w:rPr>
        <w:t>Brian Boswell Circus (Pty) Ltd and Another v Boswell Wilkie Circus (Pty) Ltd</w:t>
      </w:r>
      <w:r w:rsidRPr="005F15C1">
        <w:rPr>
          <w:rStyle w:val="FootnoteReference"/>
          <w:rFonts w:ascii="Times New Roman" w:hAnsi="Times New Roman" w:cs="Times New Roman"/>
          <w:i/>
          <w:sz w:val="24"/>
          <w:szCs w:val="24"/>
        </w:rPr>
        <w:footnoteReference w:id="9"/>
      </w:r>
      <w:r w:rsidRPr="005F15C1">
        <w:rPr>
          <w:rFonts w:ascii="Times New Roman" w:hAnsi="Times New Roman" w:cs="Times New Roman"/>
          <w:i/>
          <w:sz w:val="24"/>
          <w:szCs w:val="24"/>
        </w:rPr>
        <w:t xml:space="preserve">, </w:t>
      </w:r>
      <w:r w:rsidRPr="005F15C1">
        <w:rPr>
          <w:rFonts w:ascii="Times New Roman" w:hAnsi="Times New Roman" w:cs="Times New Roman"/>
          <w:sz w:val="24"/>
          <w:szCs w:val="24"/>
        </w:rPr>
        <w:t xml:space="preserve">it was held that: </w:t>
      </w:r>
    </w:p>
    <w:p w14:paraId="3DB659E2" w14:textId="47C26F05" w:rsidR="0049058B" w:rsidRPr="005F15C1" w:rsidRDefault="0049058B" w:rsidP="0049058B">
      <w:pPr>
        <w:spacing w:line="240" w:lineRule="auto"/>
        <w:ind w:left="720"/>
        <w:jc w:val="both"/>
        <w:rPr>
          <w:rFonts w:ascii="Times New Roman" w:hAnsi="Times New Roman" w:cs="Times New Roman"/>
        </w:rPr>
      </w:pPr>
      <w:r w:rsidRPr="005F15C1">
        <w:rPr>
          <w:rFonts w:ascii="Times New Roman" w:hAnsi="Times New Roman" w:cs="Times New Roman"/>
        </w:rPr>
        <w:t>“Passing-off is a form of wrongful competition. It is unlawful because it results, or at any rate is calculated to result, in the improper filching of another’s trade and an improper infringement of his goodwill and/or because it may cause injury to the other’s reputation”</w:t>
      </w:r>
    </w:p>
    <w:p w14:paraId="5D5ACD17" w14:textId="4221D2B3" w:rsidR="004D2C91" w:rsidRPr="005F15C1" w:rsidRDefault="00922B5F" w:rsidP="00D33B1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 xml:space="preserve">In its supplementary heads of argument, applicant </w:t>
      </w:r>
      <w:r w:rsidR="00161B6F" w:rsidRPr="005F15C1">
        <w:rPr>
          <w:rFonts w:ascii="Times New Roman" w:hAnsi="Times New Roman" w:cs="Times New Roman"/>
          <w:sz w:val="24"/>
          <w:szCs w:val="24"/>
        </w:rPr>
        <w:t xml:space="preserve">alluded to </w:t>
      </w:r>
      <w:r w:rsidRPr="005F15C1">
        <w:rPr>
          <w:rFonts w:ascii="Times New Roman" w:hAnsi="Times New Roman" w:cs="Times New Roman"/>
          <w:sz w:val="24"/>
          <w:szCs w:val="24"/>
        </w:rPr>
        <w:t xml:space="preserve">passing off </w:t>
      </w:r>
      <w:r w:rsidR="00161B6F" w:rsidRPr="005F15C1">
        <w:rPr>
          <w:rFonts w:ascii="Times New Roman" w:hAnsi="Times New Roman" w:cs="Times New Roman"/>
          <w:sz w:val="24"/>
          <w:szCs w:val="24"/>
        </w:rPr>
        <w:t xml:space="preserve">in the context of the </w:t>
      </w:r>
      <w:r w:rsidRPr="005F15C1">
        <w:rPr>
          <w:rFonts w:ascii="Times New Roman" w:hAnsi="Times New Roman" w:cs="Times New Roman"/>
          <w:sz w:val="24"/>
          <w:szCs w:val="24"/>
        </w:rPr>
        <w:t>alleged depiction of the fourth respondent’s products as those of the applicant</w:t>
      </w:r>
      <w:r w:rsidR="00D33B16" w:rsidRPr="005F15C1">
        <w:rPr>
          <w:rFonts w:ascii="Times New Roman" w:hAnsi="Times New Roman" w:cs="Times New Roman"/>
          <w:sz w:val="24"/>
          <w:szCs w:val="24"/>
        </w:rPr>
        <w:t xml:space="preserve">. </w:t>
      </w:r>
      <w:r w:rsidR="004D2C91" w:rsidRPr="005F15C1">
        <w:rPr>
          <w:rFonts w:ascii="Times New Roman" w:hAnsi="Times New Roman" w:cs="Times New Roman"/>
          <w:sz w:val="24"/>
          <w:szCs w:val="24"/>
        </w:rPr>
        <w:t>Section 6 of the Trade Marks Act</w:t>
      </w:r>
      <w:r w:rsidR="004D2C91" w:rsidRPr="005F15C1">
        <w:rPr>
          <w:rStyle w:val="FootnoteReference"/>
          <w:rFonts w:ascii="Times New Roman" w:hAnsi="Times New Roman" w:cs="Times New Roman"/>
          <w:sz w:val="24"/>
          <w:szCs w:val="24"/>
        </w:rPr>
        <w:footnoteReference w:id="10"/>
      </w:r>
      <w:r w:rsidR="004D2C91" w:rsidRPr="005F15C1">
        <w:rPr>
          <w:rFonts w:ascii="Times New Roman" w:hAnsi="Times New Roman" w:cs="Times New Roman"/>
          <w:sz w:val="24"/>
          <w:szCs w:val="24"/>
        </w:rPr>
        <w:t xml:space="preserve"> states as follows: </w:t>
      </w:r>
    </w:p>
    <w:p w14:paraId="7D92677D" w14:textId="77777777" w:rsidR="004D2C91" w:rsidRPr="005F15C1" w:rsidRDefault="004D2C91" w:rsidP="004D2C91">
      <w:pPr>
        <w:autoSpaceDE w:val="0"/>
        <w:autoSpaceDN w:val="0"/>
        <w:adjustRightInd w:val="0"/>
        <w:spacing w:after="0" w:line="240" w:lineRule="auto"/>
        <w:rPr>
          <w:rFonts w:ascii="Times New Roman" w:hAnsi="Times New Roman" w:cs="Times New Roman"/>
          <w:b/>
          <w:bCs/>
          <w:lang w:val="en-ZW"/>
        </w:rPr>
      </w:pPr>
      <w:r w:rsidRPr="005F15C1">
        <w:rPr>
          <w:rFonts w:ascii="Times New Roman" w:hAnsi="Times New Roman" w:cs="Times New Roman"/>
          <w:sz w:val="24"/>
          <w:szCs w:val="24"/>
        </w:rPr>
        <w:tab/>
      </w:r>
      <w:r w:rsidRPr="005F15C1">
        <w:rPr>
          <w:rFonts w:ascii="Times New Roman" w:hAnsi="Times New Roman" w:cs="Times New Roman"/>
        </w:rPr>
        <w:t>“</w:t>
      </w:r>
      <w:r w:rsidRPr="005F15C1">
        <w:rPr>
          <w:rFonts w:ascii="Times New Roman" w:hAnsi="Times New Roman" w:cs="Times New Roman"/>
          <w:b/>
          <w:bCs/>
          <w:lang w:val="en-ZW"/>
        </w:rPr>
        <w:t>6 No action for infringement of unregistered trade mark</w:t>
      </w:r>
    </w:p>
    <w:p w14:paraId="3190B09D" w14:textId="6E966C1D" w:rsidR="004D2C91" w:rsidRPr="005F15C1" w:rsidRDefault="004D2C91" w:rsidP="004D2C91">
      <w:pPr>
        <w:autoSpaceDE w:val="0"/>
        <w:autoSpaceDN w:val="0"/>
        <w:adjustRightInd w:val="0"/>
        <w:spacing w:after="0" w:line="240" w:lineRule="auto"/>
        <w:ind w:left="720"/>
        <w:rPr>
          <w:rFonts w:ascii="Times New Roman" w:hAnsi="Times New Roman" w:cs="Times New Roman"/>
          <w:lang w:val="en-ZW"/>
        </w:rPr>
      </w:pPr>
      <w:r w:rsidRPr="005F15C1">
        <w:rPr>
          <w:rFonts w:ascii="Times New Roman" w:hAnsi="Times New Roman" w:cs="Times New Roman"/>
          <w:lang w:val="en-ZW"/>
        </w:rPr>
        <w:t>No person shall be entitled to institute any proceedings to prevent, or to recover damages for, the infringement of an unregistered trade mark:</w:t>
      </w:r>
    </w:p>
    <w:p w14:paraId="21237B6B" w14:textId="681F4F59" w:rsidR="004D2C91" w:rsidRPr="005F15C1" w:rsidRDefault="004D2C91" w:rsidP="004D2C91">
      <w:pPr>
        <w:autoSpaceDE w:val="0"/>
        <w:autoSpaceDN w:val="0"/>
        <w:adjustRightInd w:val="0"/>
        <w:spacing w:after="0" w:line="240" w:lineRule="auto"/>
        <w:ind w:left="720"/>
        <w:rPr>
          <w:rFonts w:ascii="Times New Roman" w:hAnsi="Times New Roman" w:cs="Times New Roman"/>
          <w:lang w:val="en-ZW"/>
        </w:rPr>
      </w:pPr>
      <w:r w:rsidRPr="005F15C1">
        <w:rPr>
          <w:rFonts w:ascii="Times New Roman" w:hAnsi="Times New Roman" w:cs="Times New Roman"/>
          <w:u w:val="single"/>
          <w:lang w:val="en-ZW"/>
        </w:rPr>
        <w:t>Provided that nothing in this Act shall affect the right of any person, at common law, to bring an action against any other person for unlawful competition or for passing off goods or services as the goods or services of another person</w:t>
      </w:r>
      <w:r w:rsidRPr="005F15C1">
        <w:rPr>
          <w:rFonts w:ascii="Times New Roman" w:hAnsi="Times New Roman" w:cs="Times New Roman"/>
          <w:lang w:val="en-ZW"/>
        </w:rPr>
        <w:t xml:space="preserve">.” (Underlining for emphasis). </w:t>
      </w:r>
    </w:p>
    <w:p w14:paraId="2E8CBC44" w14:textId="77777777" w:rsidR="004D2C91" w:rsidRPr="005F15C1" w:rsidRDefault="004D2C91" w:rsidP="004D2C91">
      <w:pPr>
        <w:autoSpaceDE w:val="0"/>
        <w:autoSpaceDN w:val="0"/>
        <w:adjustRightInd w:val="0"/>
        <w:spacing w:after="0" w:line="240" w:lineRule="auto"/>
        <w:ind w:left="720"/>
        <w:rPr>
          <w:rFonts w:ascii="Times New Roman" w:hAnsi="Times New Roman" w:cs="Times New Roman"/>
        </w:rPr>
      </w:pPr>
    </w:p>
    <w:p w14:paraId="12E08478" w14:textId="77777777" w:rsidR="009A71C4" w:rsidRDefault="00D33B16" w:rsidP="00E73A4F">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 xml:space="preserve">The </w:t>
      </w:r>
      <w:r w:rsidR="00E73A4F" w:rsidRPr="005F15C1">
        <w:rPr>
          <w:rFonts w:ascii="Times New Roman" w:hAnsi="Times New Roman" w:cs="Times New Roman"/>
          <w:sz w:val="24"/>
          <w:szCs w:val="24"/>
        </w:rPr>
        <w:t xml:space="preserve">common law recognizes the right of a party to bring a claim </w:t>
      </w:r>
      <w:r w:rsidRPr="005F15C1">
        <w:rPr>
          <w:rFonts w:ascii="Times New Roman" w:hAnsi="Times New Roman" w:cs="Times New Roman"/>
          <w:sz w:val="24"/>
          <w:szCs w:val="24"/>
        </w:rPr>
        <w:t>based on</w:t>
      </w:r>
      <w:r w:rsidR="00E73A4F" w:rsidRPr="005F15C1">
        <w:rPr>
          <w:rFonts w:ascii="Times New Roman" w:hAnsi="Times New Roman" w:cs="Times New Roman"/>
          <w:sz w:val="24"/>
          <w:szCs w:val="24"/>
        </w:rPr>
        <w:t xml:space="preserve"> unlawful competition or passing of. </w:t>
      </w:r>
      <w:r w:rsidR="00D84B91">
        <w:rPr>
          <w:rFonts w:ascii="Times New Roman" w:hAnsi="Times New Roman" w:cs="Times New Roman"/>
          <w:sz w:val="24"/>
          <w:szCs w:val="24"/>
        </w:rPr>
        <w:t xml:space="preserve">The submission by Mr </w:t>
      </w:r>
      <w:r w:rsidR="00D84B91" w:rsidRPr="00D84B91">
        <w:rPr>
          <w:rFonts w:ascii="Times New Roman" w:hAnsi="Times New Roman" w:cs="Times New Roman"/>
          <w:i/>
          <w:sz w:val="24"/>
          <w:szCs w:val="24"/>
        </w:rPr>
        <w:t>Chiwuta</w:t>
      </w:r>
      <w:r w:rsidR="00D84B91">
        <w:rPr>
          <w:rFonts w:ascii="Times New Roman" w:hAnsi="Times New Roman" w:cs="Times New Roman"/>
          <w:sz w:val="24"/>
          <w:szCs w:val="24"/>
        </w:rPr>
        <w:t xml:space="preserve"> that the applicant’s claim was incompetent because it had no registered trademark for its goods is therefore </w:t>
      </w:r>
      <w:r w:rsidR="009A71C4">
        <w:rPr>
          <w:rFonts w:ascii="Times New Roman" w:hAnsi="Times New Roman" w:cs="Times New Roman"/>
          <w:sz w:val="24"/>
          <w:szCs w:val="24"/>
        </w:rPr>
        <w:t xml:space="preserve">untenable. </w:t>
      </w:r>
      <w:r w:rsidR="00F0486D" w:rsidRPr="005F15C1">
        <w:rPr>
          <w:rFonts w:ascii="Times New Roman" w:hAnsi="Times New Roman" w:cs="Times New Roman"/>
          <w:sz w:val="24"/>
          <w:szCs w:val="24"/>
        </w:rPr>
        <w:t xml:space="preserve">It is </w:t>
      </w:r>
      <w:r w:rsidR="00F0486D" w:rsidRPr="005F15C1">
        <w:rPr>
          <w:rFonts w:ascii="Times New Roman" w:hAnsi="Times New Roman" w:cs="Times New Roman"/>
          <w:sz w:val="24"/>
          <w:szCs w:val="24"/>
        </w:rPr>
        <w:lastRenderedPageBreak/>
        <w:t xml:space="preserve">common cause that applicant’s claim is not based on the infringement of a registered trademark. It is based on the common law. </w:t>
      </w:r>
    </w:p>
    <w:p w14:paraId="46B76F2E" w14:textId="71E069AF" w:rsidR="006C6EC1" w:rsidRPr="005F15C1" w:rsidRDefault="00E73A4F" w:rsidP="00E73A4F">
      <w:pPr>
        <w:spacing w:after="0" w:line="360" w:lineRule="auto"/>
        <w:ind w:firstLine="720"/>
        <w:jc w:val="both"/>
        <w:rPr>
          <w:rFonts w:ascii="Times New Roman" w:eastAsia="Times New Roman" w:hAnsi="Times New Roman" w:cs="Times New Roman"/>
          <w:sz w:val="24"/>
          <w:szCs w:val="24"/>
          <w:lang w:eastAsia="en-ZW"/>
        </w:rPr>
      </w:pPr>
      <w:r w:rsidRPr="005F15C1">
        <w:rPr>
          <w:rFonts w:ascii="Times New Roman" w:hAnsi="Times New Roman" w:cs="Times New Roman"/>
          <w:sz w:val="24"/>
          <w:szCs w:val="24"/>
        </w:rPr>
        <w:t xml:space="preserve">For one to succeed in a claim </w:t>
      </w:r>
      <w:r w:rsidR="009A71C4">
        <w:rPr>
          <w:rFonts w:ascii="Times New Roman" w:hAnsi="Times New Roman" w:cs="Times New Roman"/>
          <w:sz w:val="24"/>
          <w:szCs w:val="24"/>
        </w:rPr>
        <w:t xml:space="preserve">for </w:t>
      </w:r>
      <w:r w:rsidRPr="005F15C1">
        <w:rPr>
          <w:rFonts w:ascii="Times New Roman" w:hAnsi="Times New Roman" w:cs="Times New Roman"/>
          <w:sz w:val="24"/>
          <w:szCs w:val="24"/>
        </w:rPr>
        <w:t>passing off</w:t>
      </w:r>
      <w:r w:rsidR="00F0486D" w:rsidRPr="005F15C1">
        <w:rPr>
          <w:rFonts w:ascii="Times New Roman" w:hAnsi="Times New Roman" w:cs="Times New Roman"/>
          <w:sz w:val="24"/>
          <w:szCs w:val="24"/>
        </w:rPr>
        <w:t xml:space="preserve"> at common law</w:t>
      </w:r>
      <w:r w:rsidRPr="005F15C1">
        <w:rPr>
          <w:rFonts w:ascii="Times New Roman" w:hAnsi="Times New Roman" w:cs="Times New Roman"/>
          <w:sz w:val="24"/>
          <w:szCs w:val="24"/>
        </w:rPr>
        <w:t xml:space="preserve">, they must establish the following </w:t>
      </w:r>
      <w:r w:rsidRPr="005F15C1">
        <w:rPr>
          <w:rFonts w:ascii="Times New Roman" w:eastAsia="Times New Roman" w:hAnsi="Times New Roman" w:cs="Times New Roman"/>
          <w:sz w:val="24"/>
          <w:szCs w:val="24"/>
          <w:lang w:eastAsia="en-ZW"/>
        </w:rPr>
        <w:t xml:space="preserve">elements; </w:t>
      </w:r>
      <w:r w:rsidR="004D2C91" w:rsidRPr="005F15C1">
        <w:rPr>
          <w:rFonts w:ascii="Times New Roman" w:eastAsia="Times New Roman" w:hAnsi="Times New Roman" w:cs="Times New Roman"/>
          <w:sz w:val="24"/>
          <w:szCs w:val="24"/>
          <w:lang w:eastAsia="en-ZW"/>
        </w:rPr>
        <w:t>misrepresentation, damage and goodwill</w:t>
      </w:r>
      <w:r w:rsidR="00F27B22" w:rsidRPr="005F15C1">
        <w:rPr>
          <w:rStyle w:val="FootnoteReference"/>
          <w:rFonts w:ascii="Times New Roman" w:eastAsia="Times New Roman" w:hAnsi="Times New Roman" w:cs="Times New Roman"/>
          <w:sz w:val="24"/>
          <w:szCs w:val="24"/>
          <w:lang w:eastAsia="en-ZW"/>
        </w:rPr>
        <w:footnoteReference w:id="11"/>
      </w:r>
      <w:r w:rsidRPr="005F15C1">
        <w:rPr>
          <w:rFonts w:ascii="Times New Roman" w:eastAsia="Times New Roman" w:hAnsi="Times New Roman" w:cs="Times New Roman"/>
          <w:sz w:val="24"/>
          <w:szCs w:val="24"/>
          <w:lang w:eastAsia="en-ZW"/>
        </w:rPr>
        <w:t xml:space="preserve">. In </w:t>
      </w:r>
      <w:r w:rsidR="00FB7BFD" w:rsidRPr="005F15C1">
        <w:rPr>
          <w:rFonts w:ascii="Times New Roman" w:eastAsia="Times New Roman" w:hAnsi="Times New Roman" w:cs="Times New Roman"/>
          <w:sz w:val="24"/>
          <w:szCs w:val="24"/>
          <w:lang w:eastAsia="en-ZW"/>
        </w:rPr>
        <w:t xml:space="preserve">its heads of argument applicant </w:t>
      </w:r>
      <w:r w:rsidR="009A71C4">
        <w:rPr>
          <w:rFonts w:ascii="Times New Roman" w:eastAsia="Times New Roman" w:hAnsi="Times New Roman" w:cs="Times New Roman"/>
          <w:sz w:val="24"/>
          <w:szCs w:val="24"/>
          <w:lang w:eastAsia="en-ZW"/>
        </w:rPr>
        <w:t xml:space="preserve">submitted </w:t>
      </w:r>
      <w:r w:rsidR="00FB7BFD" w:rsidRPr="005F15C1">
        <w:rPr>
          <w:rFonts w:ascii="Times New Roman" w:eastAsia="Times New Roman" w:hAnsi="Times New Roman" w:cs="Times New Roman"/>
          <w:sz w:val="24"/>
          <w:szCs w:val="24"/>
          <w:lang w:eastAsia="en-ZW"/>
        </w:rPr>
        <w:t>that</w:t>
      </w:r>
      <w:r w:rsidR="009A71C4">
        <w:rPr>
          <w:rFonts w:ascii="Times New Roman" w:eastAsia="Times New Roman" w:hAnsi="Times New Roman" w:cs="Times New Roman"/>
          <w:sz w:val="24"/>
          <w:szCs w:val="24"/>
          <w:lang w:eastAsia="en-ZW"/>
        </w:rPr>
        <w:t xml:space="preserve"> the</w:t>
      </w:r>
      <w:r w:rsidR="00FB7BFD" w:rsidRPr="005F15C1">
        <w:rPr>
          <w:rFonts w:ascii="Times New Roman" w:eastAsia="Times New Roman" w:hAnsi="Times New Roman" w:cs="Times New Roman"/>
          <w:sz w:val="24"/>
          <w:szCs w:val="24"/>
          <w:lang w:eastAsia="en-ZW"/>
        </w:rPr>
        <w:t xml:space="preserve"> </w:t>
      </w:r>
      <w:r w:rsidR="006C6EC1" w:rsidRPr="005F15C1">
        <w:rPr>
          <w:rFonts w:ascii="Times New Roman" w:eastAsia="Times New Roman" w:hAnsi="Times New Roman" w:cs="Times New Roman"/>
          <w:sz w:val="24"/>
          <w:szCs w:val="24"/>
          <w:lang w:eastAsia="en-ZW"/>
        </w:rPr>
        <w:t xml:space="preserve">respondents’ conduct was demonstrably wrongful and tantamount to passing off for reasons that: </w:t>
      </w:r>
      <w:r w:rsidR="009A71C4">
        <w:rPr>
          <w:rFonts w:ascii="Times New Roman" w:eastAsia="Times New Roman" w:hAnsi="Times New Roman" w:cs="Times New Roman"/>
          <w:sz w:val="24"/>
          <w:szCs w:val="24"/>
          <w:lang w:eastAsia="en-ZW"/>
        </w:rPr>
        <w:t xml:space="preserve">fourth respondent </w:t>
      </w:r>
      <w:r w:rsidR="006C6EC1" w:rsidRPr="005F15C1">
        <w:rPr>
          <w:rFonts w:ascii="Times New Roman" w:eastAsia="Times New Roman" w:hAnsi="Times New Roman" w:cs="Times New Roman"/>
          <w:sz w:val="24"/>
          <w:szCs w:val="24"/>
          <w:lang w:eastAsia="en-ZW"/>
        </w:rPr>
        <w:t xml:space="preserve">commenced trading whilst </w:t>
      </w:r>
      <w:r w:rsidR="009A71C4">
        <w:rPr>
          <w:rFonts w:ascii="Times New Roman" w:eastAsia="Times New Roman" w:hAnsi="Times New Roman" w:cs="Times New Roman"/>
          <w:sz w:val="24"/>
          <w:szCs w:val="24"/>
          <w:lang w:eastAsia="en-ZW"/>
        </w:rPr>
        <w:t xml:space="preserve">first and second respondents were </w:t>
      </w:r>
      <w:r w:rsidR="006C6EC1" w:rsidRPr="005F15C1">
        <w:rPr>
          <w:rFonts w:ascii="Times New Roman" w:eastAsia="Times New Roman" w:hAnsi="Times New Roman" w:cs="Times New Roman"/>
          <w:sz w:val="24"/>
          <w:szCs w:val="24"/>
          <w:lang w:eastAsia="en-ZW"/>
        </w:rPr>
        <w:t>still in the</w:t>
      </w:r>
      <w:r w:rsidR="009A71C4">
        <w:rPr>
          <w:rFonts w:ascii="Times New Roman" w:eastAsia="Times New Roman" w:hAnsi="Times New Roman" w:cs="Times New Roman"/>
          <w:sz w:val="24"/>
          <w:szCs w:val="24"/>
          <w:lang w:eastAsia="en-ZW"/>
        </w:rPr>
        <w:t xml:space="preserve"> applicant’s employ.</w:t>
      </w:r>
      <w:r w:rsidR="006C6EC1" w:rsidRPr="005F15C1">
        <w:rPr>
          <w:rFonts w:ascii="Times New Roman" w:eastAsia="Times New Roman" w:hAnsi="Times New Roman" w:cs="Times New Roman"/>
          <w:sz w:val="24"/>
          <w:szCs w:val="24"/>
          <w:lang w:eastAsia="en-ZW"/>
        </w:rPr>
        <w:t xml:space="preserve"> In so doing they diverted some of the applicant’s customers to fourth respondent; they misrepresented their wares as those of the applicants; respondents plagiarized and stole applicant’s forms and used them to advance fourth respondent’s business; they misled applicant’s financial partners into providing funding to fourth respondent; they used applicant’s documents, branded apparel and motor vehicles to create the impression that they were representing the applicant. </w:t>
      </w:r>
    </w:p>
    <w:p w14:paraId="153F14DE" w14:textId="23F2968F" w:rsidR="00EF4F7A" w:rsidRPr="005F15C1" w:rsidRDefault="00FD7021" w:rsidP="00E73A4F">
      <w:pPr>
        <w:spacing w:after="0" w:line="360" w:lineRule="auto"/>
        <w:ind w:firstLine="720"/>
        <w:jc w:val="both"/>
        <w:rPr>
          <w:rFonts w:ascii="Times New Roman" w:eastAsia="Times New Roman" w:hAnsi="Times New Roman" w:cs="Times New Roman"/>
          <w:sz w:val="24"/>
          <w:szCs w:val="24"/>
          <w:lang w:eastAsia="en-ZW"/>
        </w:rPr>
      </w:pPr>
      <w:r w:rsidRPr="005F15C1">
        <w:rPr>
          <w:rFonts w:ascii="Times New Roman" w:eastAsia="Times New Roman" w:hAnsi="Times New Roman" w:cs="Times New Roman"/>
          <w:sz w:val="24"/>
          <w:szCs w:val="24"/>
          <w:lang w:eastAsia="en-ZW"/>
        </w:rPr>
        <w:t xml:space="preserve">Has </w:t>
      </w:r>
      <w:r w:rsidR="006C6EC1" w:rsidRPr="005F15C1">
        <w:rPr>
          <w:rFonts w:ascii="Times New Roman" w:eastAsia="Times New Roman" w:hAnsi="Times New Roman" w:cs="Times New Roman"/>
          <w:sz w:val="24"/>
          <w:szCs w:val="24"/>
          <w:lang w:eastAsia="en-ZW"/>
        </w:rPr>
        <w:t xml:space="preserve">the applicant </w:t>
      </w:r>
      <w:r w:rsidR="00B77FD6" w:rsidRPr="005F15C1">
        <w:rPr>
          <w:rFonts w:ascii="Times New Roman" w:eastAsia="Times New Roman" w:hAnsi="Times New Roman" w:cs="Times New Roman"/>
          <w:sz w:val="24"/>
          <w:szCs w:val="24"/>
          <w:lang w:eastAsia="en-ZW"/>
        </w:rPr>
        <w:t xml:space="preserve">made </w:t>
      </w:r>
      <w:r w:rsidRPr="005F15C1">
        <w:rPr>
          <w:rFonts w:ascii="Times New Roman" w:eastAsia="Times New Roman" w:hAnsi="Times New Roman" w:cs="Times New Roman"/>
          <w:sz w:val="24"/>
          <w:szCs w:val="24"/>
          <w:lang w:eastAsia="en-ZW"/>
        </w:rPr>
        <w:t xml:space="preserve">a </w:t>
      </w:r>
      <w:r w:rsidRPr="005F15C1">
        <w:rPr>
          <w:rFonts w:ascii="Times New Roman" w:eastAsia="Times New Roman" w:hAnsi="Times New Roman" w:cs="Times New Roman"/>
          <w:i/>
          <w:sz w:val="24"/>
          <w:szCs w:val="24"/>
          <w:lang w:eastAsia="en-ZW"/>
        </w:rPr>
        <w:t>prima facie</w:t>
      </w:r>
      <w:r w:rsidRPr="005F15C1">
        <w:rPr>
          <w:rFonts w:ascii="Times New Roman" w:eastAsia="Times New Roman" w:hAnsi="Times New Roman" w:cs="Times New Roman"/>
          <w:sz w:val="24"/>
          <w:szCs w:val="24"/>
          <w:lang w:eastAsia="en-ZW"/>
        </w:rPr>
        <w:t xml:space="preserve"> case justify</w:t>
      </w:r>
      <w:r w:rsidR="00B77FD6" w:rsidRPr="005F15C1">
        <w:rPr>
          <w:rFonts w:ascii="Times New Roman" w:eastAsia="Times New Roman" w:hAnsi="Times New Roman" w:cs="Times New Roman"/>
          <w:sz w:val="24"/>
          <w:szCs w:val="24"/>
          <w:lang w:eastAsia="en-ZW"/>
        </w:rPr>
        <w:t>ing</w:t>
      </w:r>
      <w:r w:rsidRPr="005F15C1">
        <w:rPr>
          <w:rFonts w:ascii="Times New Roman" w:eastAsia="Times New Roman" w:hAnsi="Times New Roman" w:cs="Times New Roman"/>
          <w:sz w:val="24"/>
          <w:szCs w:val="24"/>
          <w:lang w:eastAsia="en-ZW"/>
        </w:rPr>
        <w:t xml:space="preserve"> the granting of the relief sought</w:t>
      </w:r>
      <w:r w:rsidR="009A71C4">
        <w:rPr>
          <w:rFonts w:ascii="Times New Roman" w:eastAsia="Times New Roman" w:hAnsi="Times New Roman" w:cs="Times New Roman"/>
          <w:sz w:val="24"/>
          <w:szCs w:val="24"/>
          <w:lang w:eastAsia="en-ZW"/>
        </w:rPr>
        <w:t xml:space="preserve"> based on passing off</w:t>
      </w:r>
      <w:r w:rsidRPr="005F15C1">
        <w:rPr>
          <w:rFonts w:ascii="Times New Roman" w:eastAsia="Times New Roman" w:hAnsi="Times New Roman" w:cs="Times New Roman"/>
          <w:sz w:val="24"/>
          <w:szCs w:val="24"/>
          <w:lang w:eastAsia="en-ZW"/>
        </w:rPr>
        <w:t>?</w:t>
      </w:r>
      <w:r w:rsidR="00B77FD6" w:rsidRPr="005F15C1">
        <w:rPr>
          <w:rFonts w:ascii="Times New Roman" w:eastAsia="Times New Roman" w:hAnsi="Times New Roman" w:cs="Times New Roman"/>
          <w:sz w:val="24"/>
          <w:szCs w:val="24"/>
          <w:lang w:eastAsia="en-ZW"/>
        </w:rPr>
        <w:t xml:space="preserve"> Mr </w:t>
      </w:r>
      <w:r w:rsidR="00B77FD6" w:rsidRPr="005F15C1">
        <w:rPr>
          <w:rFonts w:ascii="Times New Roman" w:eastAsia="Times New Roman" w:hAnsi="Times New Roman" w:cs="Times New Roman"/>
          <w:i/>
          <w:sz w:val="24"/>
          <w:szCs w:val="24"/>
          <w:lang w:eastAsia="en-ZW"/>
        </w:rPr>
        <w:t>Chiwuta</w:t>
      </w:r>
      <w:r w:rsidR="00B77FD6" w:rsidRPr="005F15C1">
        <w:rPr>
          <w:rFonts w:ascii="Times New Roman" w:eastAsia="Times New Roman" w:hAnsi="Times New Roman" w:cs="Times New Roman"/>
          <w:sz w:val="24"/>
          <w:szCs w:val="24"/>
          <w:lang w:eastAsia="en-ZW"/>
        </w:rPr>
        <w:t xml:space="preserve"> submitted that no </w:t>
      </w:r>
      <w:r w:rsidR="006C6EC1" w:rsidRPr="005F15C1">
        <w:rPr>
          <w:rFonts w:ascii="Times New Roman" w:eastAsia="Times New Roman" w:hAnsi="Times New Roman" w:cs="Times New Roman"/>
          <w:sz w:val="24"/>
          <w:szCs w:val="24"/>
          <w:lang w:eastAsia="en-ZW"/>
        </w:rPr>
        <w:t xml:space="preserve">evidence </w:t>
      </w:r>
      <w:r w:rsidR="00B77FD6" w:rsidRPr="005F15C1">
        <w:rPr>
          <w:rFonts w:ascii="Times New Roman" w:eastAsia="Times New Roman" w:hAnsi="Times New Roman" w:cs="Times New Roman"/>
          <w:sz w:val="24"/>
          <w:szCs w:val="24"/>
          <w:lang w:eastAsia="en-ZW"/>
        </w:rPr>
        <w:t xml:space="preserve">was placed before the court </w:t>
      </w:r>
      <w:r w:rsidR="009A71C4">
        <w:rPr>
          <w:rFonts w:ascii="Times New Roman" w:eastAsia="Times New Roman" w:hAnsi="Times New Roman" w:cs="Times New Roman"/>
          <w:sz w:val="24"/>
          <w:szCs w:val="24"/>
          <w:lang w:eastAsia="en-ZW"/>
        </w:rPr>
        <w:t xml:space="preserve">to show that the </w:t>
      </w:r>
      <w:r w:rsidR="006C6EC1" w:rsidRPr="005F15C1">
        <w:rPr>
          <w:rFonts w:ascii="Times New Roman" w:eastAsia="Times New Roman" w:hAnsi="Times New Roman" w:cs="Times New Roman"/>
          <w:sz w:val="24"/>
          <w:szCs w:val="24"/>
          <w:lang w:eastAsia="en-ZW"/>
        </w:rPr>
        <w:t xml:space="preserve">respondents </w:t>
      </w:r>
      <w:r w:rsidR="009A71C4">
        <w:rPr>
          <w:rFonts w:ascii="Times New Roman" w:eastAsia="Times New Roman" w:hAnsi="Times New Roman" w:cs="Times New Roman"/>
          <w:sz w:val="24"/>
          <w:szCs w:val="24"/>
          <w:lang w:eastAsia="en-ZW"/>
        </w:rPr>
        <w:t xml:space="preserve">were </w:t>
      </w:r>
      <w:r w:rsidR="006C6EC1" w:rsidRPr="005F15C1">
        <w:rPr>
          <w:rFonts w:ascii="Times New Roman" w:eastAsia="Times New Roman" w:hAnsi="Times New Roman" w:cs="Times New Roman"/>
          <w:sz w:val="24"/>
          <w:szCs w:val="24"/>
          <w:lang w:eastAsia="en-ZW"/>
        </w:rPr>
        <w:t xml:space="preserve">culpable of the alleged transgressions. </w:t>
      </w:r>
      <w:r w:rsidR="00B77FD6" w:rsidRPr="005F15C1">
        <w:rPr>
          <w:rFonts w:ascii="Times New Roman" w:eastAsia="Times New Roman" w:hAnsi="Times New Roman" w:cs="Times New Roman"/>
          <w:sz w:val="24"/>
          <w:szCs w:val="24"/>
          <w:lang w:eastAsia="en-ZW"/>
        </w:rPr>
        <w:t>I agree with that submissio</w:t>
      </w:r>
      <w:r w:rsidR="004B55E5" w:rsidRPr="005F15C1">
        <w:rPr>
          <w:rFonts w:ascii="Times New Roman" w:eastAsia="Times New Roman" w:hAnsi="Times New Roman" w:cs="Times New Roman"/>
          <w:sz w:val="24"/>
          <w:szCs w:val="24"/>
          <w:lang w:eastAsia="en-ZW"/>
        </w:rPr>
        <w:t xml:space="preserve">n. While it was admitted that fourth respondent was </w:t>
      </w:r>
      <w:r w:rsidR="009A71C4">
        <w:rPr>
          <w:rFonts w:ascii="Times New Roman" w:eastAsia="Times New Roman" w:hAnsi="Times New Roman" w:cs="Times New Roman"/>
          <w:sz w:val="24"/>
          <w:szCs w:val="24"/>
          <w:lang w:eastAsia="en-ZW"/>
        </w:rPr>
        <w:t xml:space="preserve">incorporated </w:t>
      </w:r>
      <w:r w:rsidR="004B55E5" w:rsidRPr="005F15C1">
        <w:rPr>
          <w:rFonts w:ascii="Times New Roman" w:eastAsia="Times New Roman" w:hAnsi="Times New Roman" w:cs="Times New Roman"/>
          <w:sz w:val="24"/>
          <w:szCs w:val="24"/>
          <w:lang w:eastAsia="en-ZW"/>
        </w:rPr>
        <w:t>wh</w:t>
      </w:r>
      <w:r w:rsidR="00EE2CF4" w:rsidRPr="005F15C1">
        <w:rPr>
          <w:rFonts w:ascii="Times New Roman" w:eastAsia="Times New Roman" w:hAnsi="Times New Roman" w:cs="Times New Roman"/>
          <w:sz w:val="24"/>
          <w:szCs w:val="24"/>
          <w:lang w:eastAsia="en-ZW"/>
        </w:rPr>
        <w:t xml:space="preserve">en </w:t>
      </w:r>
      <w:r w:rsidR="004B55E5" w:rsidRPr="005F15C1">
        <w:rPr>
          <w:rFonts w:ascii="Times New Roman" w:eastAsia="Times New Roman" w:hAnsi="Times New Roman" w:cs="Times New Roman"/>
          <w:sz w:val="24"/>
          <w:szCs w:val="24"/>
          <w:lang w:eastAsia="en-ZW"/>
        </w:rPr>
        <w:t>first and second respondent</w:t>
      </w:r>
      <w:r w:rsidR="009A71C4">
        <w:rPr>
          <w:rFonts w:ascii="Times New Roman" w:eastAsia="Times New Roman" w:hAnsi="Times New Roman" w:cs="Times New Roman"/>
          <w:sz w:val="24"/>
          <w:szCs w:val="24"/>
          <w:lang w:eastAsia="en-ZW"/>
        </w:rPr>
        <w:t>s</w:t>
      </w:r>
      <w:r w:rsidR="004B55E5" w:rsidRPr="005F15C1">
        <w:rPr>
          <w:rFonts w:ascii="Times New Roman" w:eastAsia="Times New Roman" w:hAnsi="Times New Roman" w:cs="Times New Roman"/>
          <w:sz w:val="24"/>
          <w:szCs w:val="24"/>
          <w:lang w:eastAsia="en-ZW"/>
        </w:rPr>
        <w:t xml:space="preserve"> were still in the </w:t>
      </w:r>
      <w:r w:rsidR="009A71C4">
        <w:rPr>
          <w:rFonts w:ascii="Times New Roman" w:eastAsia="Times New Roman" w:hAnsi="Times New Roman" w:cs="Times New Roman"/>
          <w:sz w:val="24"/>
          <w:szCs w:val="24"/>
          <w:lang w:eastAsia="en-ZW"/>
        </w:rPr>
        <w:t xml:space="preserve">applicant’s </w:t>
      </w:r>
      <w:r w:rsidR="004B55E5" w:rsidRPr="005F15C1">
        <w:rPr>
          <w:rFonts w:ascii="Times New Roman" w:eastAsia="Times New Roman" w:hAnsi="Times New Roman" w:cs="Times New Roman"/>
          <w:sz w:val="24"/>
          <w:szCs w:val="24"/>
          <w:lang w:eastAsia="en-ZW"/>
        </w:rPr>
        <w:t xml:space="preserve">employ, there is no evidence that they diverted applicant’s customers to fourth respondent. </w:t>
      </w:r>
      <w:r w:rsidR="00CA2D04" w:rsidRPr="005F15C1">
        <w:rPr>
          <w:rFonts w:ascii="Times New Roman" w:eastAsia="Times New Roman" w:hAnsi="Times New Roman" w:cs="Times New Roman"/>
          <w:sz w:val="24"/>
          <w:szCs w:val="24"/>
          <w:lang w:eastAsia="en-ZW"/>
        </w:rPr>
        <w:t xml:space="preserve">The schedule </w:t>
      </w:r>
      <w:r w:rsidR="009A71C4">
        <w:rPr>
          <w:rFonts w:ascii="Times New Roman" w:eastAsia="Times New Roman" w:hAnsi="Times New Roman" w:cs="Times New Roman"/>
          <w:sz w:val="24"/>
          <w:szCs w:val="24"/>
          <w:lang w:eastAsia="en-ZW"/>
        </w:rPr>
        <w:t xml:space="preserve">attached to the applicant’s founding affidavit showing </w:t>
      </w:r>
      <w:r w:rsidR="00CA2D04" w:rsidRPr="005F15C1">
        <w:rPr>
          <w:rFonts w:ascii="Times New Roman" w:eastAsia="Times New Roman" w:hAnsi="Times New Roman" w:cs="Times New Roman"/>
          <w:sz w:val="24"/>
          <w:szCs w:val="24"/>
          <w:lang w:eastAsia="en-ZW"/>
        </w:rPr>
        <w:t xml:space="preserve">the sales </w:t>
      </w:r>
      <w:r w:rsidR="009A71C4">
        <w:rPr>
          <w:rFonts w:ascii="Times New Roman" w:eastAsia="Times New Roman" w:hAnsi="Times New Roman" w:cs="Times New Roman"/>
          <w:sz w:val="24"/>
          <w:szCs w:val="24"/>
          <w:lang w:eastAsia="en-ZW"/>
        </w:rPr>
        <w:t xml:space="preserve">allegedly </w:t>
      </w:r>
      <w:r w:rsidR="00CA2D04" w:rsidRPr="005F15C1">
        <w:rPr>
          <w:rFonts w:ascii="Times New Roman" w:eastAsia="Times New Roman" w:hAnsi="Times New Roman" w:cs="Times New Roman"/>
          <w:sz w:val="24"/>
          <w:szCs w:val="24"/>
          <w:lang w:eastAsia="en-ZW"/>
        </w:rPr>
        <w:t xml:space="preserve">made to the applicant’s customers </w:t>
      </w:r>
      <w:r w:rsidR="009A71C4">
        <w:rPr>
          <w:rFonts w:ascii="Times New Roman" w:eastAsia="Times New Roman" w:hAnsi="Times New Roman" w:cs="Times New Roman"/>
          <w:sz w:val="24"/>
          <w:szCs w:val="24"/>
          <w:lang w:eastAsia="en-ZW"/>
        </w:rPr>
        <w:t xml:space="preserve">by the respondents </w:t>
      </w:r>
      <w:r w:rsidR="00CA2D04" w:rsidRPr="005F15C1">
        <w:rPr>
          <w:rFonts w:ascii="Times New Roman" w:eastAsia="Times New Roman" w:hAnsi="Times New Roman" w:cs="Times New Roman"/>
          <w:sz w:val="24"/>
          <w:szCs w:val="24"/>
          <w:lang w:eastAsia="en-ZW"/>
        </w:rPr>
        <w:t>is not helpful.</w:t>
      </w:r>
      <w:r w:rsidR="005A1E60" w:rsidRPr="005F15C1">
        <w:rPr>
          <w:rFonts w:ascii="Times New Roman" w:eastAsia="Times New Roman" w:hAnsi="Times New Roman" w:cs="Times New Roman"/>
          <w:sz w:val="24"/>
          <w:szCs w:val="24"/>
          <w:lang w:eastAsia="en-ZW"/>
        </w:rPr>
        <w:t xml:space="preserve"> It is not labelled. It has 12 columns. They do not have any headings. What one can easily </w:t>
      </w:r>
      <w:r w:rsidR="00EE2CF4" w:rsidRPr="005F15C1">
        <w:rPr>
          <w:rFonts w:ascii="Times New Roman" w:eastAsia="Times New Roman" w:hAnsi="Times New Roman" w:cs="Times New Roman"/>
          <w:sz w:val="24"/>
          <w:szCs w:val="24"/>
          <w:lang w:eastAsia="en-ZW"/>
        </w:rPr>
        <w:t>decode</w:t>
      </w:r>
      <w:r w:rsidR="005A1E60" w:rsidRPr="005F15C1">
        <w:rPr>
          <w:rFonts w:ascii="Times New Roman" w:eastAsia="Times New Roman" w:hAnsi="Times New Roman" w:cs="Times New Roman"/>
          <w:sz w:val="24"/>
          <w:szCs w:val="24"/>
          <w:lang w:eastAsia="en-ZW"/>
        </w:rPr>
        <w:t xml:space="preserve"> are the names of </w:t>
      </w:r>
      <w:r w:rsidR="009A71C4" w:rsidRPr="005F15C1">
        <w:rPr>
          <w:rFonts w:ascii="Times New Roman" w:eastAsia="Times New Roman" w:hAnsi="Times New Roman" w:cs="Times New Roman"/>
          <w:sz w:val="24"/>
          <w:szCs w:val="24"/>
          <w:lang w:eastAsia="en-ZW"/>
        </w:rPr>
        <w:t>pe</w:t>
      </w:r>
      <w:r w:rsidR="009A71C4">
        <w:rPr>
          <w:rFonts w:ascii="Times New Roman" w:eastAsia="Times New Roman" w:hAnsi="Times New Roman" w:cs="Times New Roman"/>
          <w:sz w:val="24"/>
          <w:szCs w:val="24"/>
          <w:lang w:eastAsia="en-ZW"/>
        </w:rPr>
        <w:t>rsons</w:t>
      </w:r>
      <w:r w:rsidR="005A1E60" w:rsidRPr="005F15C1">
        <w:rPr>
          <w:rFonts w:ascii="Times New Roman" w:eastAsia="Times New Roman" w:hAnsi="Times New Roman" w:cs="Times New Roman"/>
          <w:sz w:val="24"/>
          <w:szCs w:val="24"/>
          <w:lang w:eastAsia="en-ZW"/>
        </w:rPr>
        <w:t xml:space="preserve">, their dates of birth, and mobile numbers. It is not clear where </w:t>
      </w:r>
      <w:r w:rsidR="009A71C4">
        <w:rPr>
          <w:rFonts w:ascii="Times New Roman" w:eastAsia="Times New Roman" w:hAnsi="Times New Roman" w:cs="Times New Roman"/>
          <w:sz w:val="24"/>
          <w:szCs w:val="24"/>
          <w:lang w:eastAsia="en-ZW"/>
        </w:rPr>
        <w:t xml:space="preserve">the schedule </w:t>
      </w:r>
      <w:r w:rsidR="005A1E60" w:rsidRPr="005F15C1">
        <w:rPr>
          <w:rFonts w:ascii="Times New Roman" w:eastAsia="Times New Roman" w:hAnsi="Times New Roman" w:cs="Times New Roman"/>
          <w:sz w:val="24"/>
          <w:szCs w:val="24"/>
          <w:lang w:eastAsia="en-ZW"/>
        </w:rPr>
        <w:t xml:space="preserve">came from or who prepared it. How the court is supposed to accept that it represents a list of applicant’s customers diverted to fourth respondent is beyond comprehension. The deponent to the applicant’s affidavit did not bother to explain the columns and how the sales amounting to </w:t>
      </w:r>
      <w:r w:rsidR="00EE2CF4" w:rsidRPr="005F15C1">
        <w:rPr>
          <w:rFonts w:ascii="Times New Roman" w:eastAsia="Times New Roman" w:hAnsi="Times New Roman" w:cs="Times New Roman"/>
          <w:sz w:val="24"/>
          <w:szCs w:val="24"/>
          <w:lang w:eastAsia="en-ZW"/>
        </w:rPr>
        <w:t>ZWL</w:t>
      </w:r>
      <w:r w:rsidR="005A1E60" w:rsidRPr="005F15C1">
        <w:rPr>
          <w:rFonts w:ascii="Times New Roman" w:eastAsia="Times New Roman" w:hAnsi="Times New Roman" w:cs="Times New Roman"/>
          <w:sz w:val="24"/>
          <w:szCs w:val="24"/>
          <w:lang w:eastAsia="en-ZW"/>
        </w:rPr>
        <w:t xml:space="preserve"> 12 658 061.43 were arrived at. Not a single supporting affidavit was attached to the application just to explain how those customers were diverted. </w:t>
      </w:r>
      <w:r w:rsidR="00EF4F7A" w:rsidRPr="005F15C1">
        <w:rPr>
          <w:rFonts w:ascii="Times New Roman" w:eastAsia="Times New Roman" w:hAnsi="Times New Roman" w:cs="Times New Roman"/>
          <w:sz w:val="24"/>
          <w:szCs w:val="24"/>
          <w:lang w:eastAsia="en-ZW"/>
        </w:rPr>
        <w:t xml:space="preserve">The schedule is meaningless. It cannot be relied upon. </w:t>
      </w:r>
    </w:p>
    <w:p w14:paraId="3DB35661" w14:textId="467F3658" w:rsidR="00EF4F7A" w:rsidRPr="005F15C1" w:rsidRDefault="00EF4F7A" w:rsidP="00E73A4F">
      <w:pPr>
        <w:spacing w:after="0" w:line="360" w:lineRule="auto"/>
        <w:ind w:firstLine="720"/>
        <w:jc w:val="both"/>
        <w:rPr>
          <w:rFonts w:ascii="Times New Roman" w:eastAsia="Times New Roman" w:hAnsi="Times New Roman" w:cs="Times New Roman"/>
          <w:sz w:val="24"/>
          <w:szCs w:val="24"/>
          <w:lang w:eastAsia="en-ZW"/>
        </w:rPr>
      </w:pPr>
      <w:r w:rsidRPr="005F15C1">
        <w:rPr>
          <w:rFonts w:ascii="Times New Roman" w:eastAsia="Times New Roman" w:hAnsi="Times New Roman" w:cs="Times New Roman"/>
          <w:sz w:val="24"/>
          <w:szCs w:val="24"/>
          <w:lang w:eastAsia="en-ZW"/>
        </w:rPr>
        <w:t xml:space="preserve">Also attached to support the applicant’s cause is a copy of the applicant’s “Application Form &amp; Invoice”, and an almost similar </w:t>
      </w:r>
      <w:r w:rsidR="009A71C4">
        <w:rPr>
          <w:rFonts w:ascii="Times New Roman" w:eastAsia="Times New Roman" w:hAnsi="Times New Roman" w:cs="Times New Roman"/>
          <w:sz w:val="24"/>
          <w:szCs w:val="24"/>
          <w:lang w:eastAsia="en-ZW"/>
        </w:rPr>
        <w:t xml:space="preserve">form allegedly plagiarized by </w:t>
      </w:r>
      <w:r w:rsidRPr="005F15C1">
        <w:rPr>
          <w:rFonts w:ascii="Times New Roman" w:eastAsia="Times New Roman" w:hAnsi="Times New Roman" w:cs="Times New Roman"/>
          <w:sz w:val="24"/>
          <w:szCs w:val="24"/>
          <w:lang w:eastAsia="en-ZW"/>
        </w:rPr>
        <w:t xml:space="preserve">the </w:t>
      </w:r>
      <w:r w:rsidR="00EE2CF4" w:rsidRPr="005F15C1">
        <w:rPr>
          <w:rFonts w:ascii="Times New Roman" w:eastAsia="Times New Roman" w:hAnsi="Times New Roman" w:cs="Times New Roman"/>
          <w:sz w:val="24"/>
          <w:szCs w:val="24"/>
          <w:lang w:eastAsia="en-ZW"/>
        </w:rPr>
        <w:t xml:space="preserve">fourth </w:t>
      </w:r>
      <w:r w:rsidRPr="005F15C1">
        <w:rPr>
          <w:rFonts w:ascii="Times New Roman" w:eastAsia="Times New Roman" w:hAnsi="Times New Roman" w:cs="Times New Roman"/>
          <w:sz w:val="24"/>
          <w:szCs w:val="24"/>
          <w:lang w:eastAsia="en-ZW"/>
        </w:rPr>
        <w:t xml:space="preserve">respondent. The </w:t>
      </w:r>
      <w:r w:rsidRPr="005F15C1">
        <w:rPr>
          <w:rFonts w:ascii="Times New Roman" w:eastAsia="Times New Roman" w:hAnsi="Times New Roman" w:cs="Times New Roman"/>
          <w:sz w:val="24"/>
          <w:szCs w:val="24"/>
          <w:lang w:eastAsia="en-ZW"/>
        </w:rPr>
        <w:lastRenderedPageBreak/>
        <w:t xml:space="preserve">applicant claims that </w:t>
      </w:r>
      <w:r w:rsidR="009A71C4">
        <w:rPr>
          <w:rFonts w:ascii="Times New Roman" w:eastAsia="Times New Roman" w:hAnsi="Times New Roman" w:cs="Times New Roman"/>
          <w:sz w:val="24"/>
          <w:szCs w:val="24"/>
          <w:lang w:eastAsia="en-ZW"/>
        </w:rPr>
        <w:t xml:space="preserve">its </w:t>
      </w:r>
      <w:r w:rsidRPr="005F15C1">
        <w:rPr>
          <w:rFonts w:ascii="Times New Roman" w:eastAsia="Times New Roman" w:hAnsi="Times New Roman" w:cs="Times New Roman"/>
          <w:sz w:val="24"/>
          <w:szCs w:val="24"/>
          <w:lang w:eastAsia="en-ZW"/>
        </w:rPr>
        <w:t>form was plagiarized by the respondents since the</w:t>
      </w:r>
      <w:r w:rsidR="009A71C4">
        <w:rPr>
          <w:rFonts w:ascii="Times New Roman" w:eastAsia="Times New Roman" w:hAnsi="Times New Roman" w:cs="Times New Roman"/>
          <w:sz w:val="24"/>
          <w:szCs w:val="24"/>
          <w:lang w:eastAsia="en-ZW"/>
        </w:rPr>
        <w:t xml:space="preserve"> two forms are similar. </w:t>
      </w:r>
      <w:r w:rsidRPr="005F15C1">
        <w:rPr>
          <w:rFonts w:ascii="Times New Roman" w:eastAsia="Times New Roman" w:hAnsi="Times New Roman" w:cs="Times New Roman"/>
          <w:sz w:val="24"/>
          <w:szCs w:val="24"/>
          <w:lang w:eastAsia="en-ZW"/>
        </w:rPr>
        <w:t>First and second respondents denied plagiariz</w:t>
      </w:r>
      <w:r w:rsidR="009A71C4">
        <w:rPr>
          <w:rFonts w:ascii="Times New Roman" w:eastAsia="Times New Roman" w:hAnsi="Times New Roman" w:cs="Times New Roman"/>
          <w:sz w:val="24"/>
          <w:szCs w:val="24"/>
          <w:lang w:eastAsia="en-ZW"/>
        </w:rPr>
        <w:t xml:space="preserve">ing </w:t>
      </w:r>
      <w:r w:rsidRPr="005F15C1">
        <w:rPr>
          <w:rFonts w:ascii="Times New Roman" w:eastAsia="Times New Roman" w:hAnsi="Times New Roman" w:cs="Times New Roman"/>
          <w:sz w:val="24"/>
          <w:szCs w:val="24"/>
          <w:lang w:eastAsia="en-ZW"/>
        </w:rPr>
        <w:t>the applicant’s station</w:t>
      </w:r>
      <w:r w:rsidR="002511D4">
        <w:rPr>
          <w:rFonts w:ascii="Times New Roman" w:eastAsia="Times New Roman" w:hAnsi="Times New Roman" w:cs="Times New Roman"/>
          <w:sz w:val="24"/>
          <w:szCs w:val="24"/>
          <w:lang w:eastAsia="en-ZW"/>
        </w:rPr>
        <w:t>e</w:t>
      </w:r>
      <w:r w:rsidRPr="005F15C1">
        <w:rPr>
          <w:rFonts w:ascii="Times New Roman" w:eastAsia="Times New Roman" w:hAnsi="Times New Roman" w:cs="Times New Roman"/>
          <w:sz w:val="24"/>
          <w:szCs w:val="24"/>
          <w:lang w:eastAsia="en-ZW"/>
        </w:rPr>
        <w:t xml:space="preserve">ry. </w:t>
      </w:r>
      <w:r w:rsidR="002824AB" w:rsidRPr="005F15C1">
        <w:rPr>
          <w:rFonts w:ascii="Times New Roman" w:eastAsia="Times New Roman" w:hAnsi="Times New Roman" w:cs="Times New Roman"/>
          <w:sz w:val="24"/>
          <w:szCs w:val="24"/>
          <w:lang w:eastAsia="en-ZW"/>
        </w:rPr>
        <w:t>Fourth respondent ha</w:t>
      </w:r>
      <w:r w:rsidR="009A71C4">
        <w:rPr>
          <w:rFonts w:ascii="Times New Roman" w:eastAsia="Times New Roman" w:hAnsi="Times New Roman" w:cs="Times New Roman"/>
          <w:sz w:val="24"/>
          <w:szCs w:val="24"/>
          <w:lang w:eastAsia="en-ZW"/>
        </w:rPr>
        <w:t xml:space="preserve">d its </w:t>
      </w:r>
      <w:r w:rsidR="002824AB" w:rsidRPr="005F15C1">
        <w:rPr>
          <w:rFonts w:ascii="Times New Roman" w:eastAsia="Times New Roman" w:hAnsi="Times New Roman" w:cs="Times New Roman"/>
          <w:sz w:val="24"/>
          <w:szCs w:val="24"/>
          <w:lang w:eastAsia="en-ZW"/>
        </w:rPr>
        <w:t xml:space="preserve">own form </w:t>
      </w:r>
      <w:r w:rsidR="009A71C4">
        <w:rPr>
          <w:rFonts w:ascii="Times New Roman" w:eastAsia="Times New Roman" w:hAnsi="Times New Roman" w:cs="Times New Roman"/>
          <w:sz w:val="24"/>
          <w:szCs w:val="24"/>
          <w:lang w:eastAsia="en-ZW"/>
        </w:rPr>
        <w:t xml:space="preserve">bearing </w:t>
      </w:r>
      <w:r w:rsidR="002824AB" w:rsidRPr="005F15C1">
        <w:rPr>
          <w:rFonts w:ascii="Times New Roman" w:eastAsia="Times New Roman" w:hAnsi="Times New Roman" w:cs="Times New Roman"/>
          <w:sz w:val="24"/>
          <w:szCs w:val="24"/>
          <w:lang w:eastAsia="en-ZW"/>
        </w:rPr>
        <w:t xml:space="preserve">its name. </w:t>
      </w:r>
      <w:r w:rsidRPr="005F15C1">
        <w:rPr>
          <w:rFonts w:ascii="Times New Roman" w:eastAsia="Times New Roman" w:hAnsi="Times New Roman" w:cs="Times New Roman"/>
          <w:sz w:val="24"/>
          <w:szCs w:val="24"/>
          <w:lang w:eastAsia="en-ZW"/>
        </w:rPr>
        <w:t>The respondents’ submission is persuasive. Th</w:t>
      </w:r>
      <w:r w:rsidR="009A71C4">
        <w:rPr>
          <w:rFonts w:ascii="Times New Roman" w:eastAsia="Times New Roman" w:hAnsi="Times New Roman" w:cs="Times New Roman"/>
          <w:sz w:val="24"/>
          <w:szCs w:val="24"/>
          <w:lang w:eastAsia="en-ZW"/>
        </w:rPr>
        <w:t xml:space="preserve">e form which was allegedly plagiarized </w:t>
      </w:r>
      <w:r w:rsidRPr="005F15C1">
        <w:rPr>
          <w:rFonts w:ascii="Times New Roman" w:eastAsia="Times New Roman" w:hAnsi="Times New Roman" w:cs="Times New Roman"/>
          <w:sz w:val="24"/>
          <w:szCs w:val="24"/>
          <w:lang w:eastAsia="en-ZW"/>
        </w:rPr>
        <w:t>appears to me to be a standard document which can be downloaded from the internet. It would have been a different proposition if respondents had used t</w:t>
      </w:r>
      <w:r w:rsidR="002511D4">
        <w:rPr>
          <w:rFonts w:ascii="Times New Roman" w:eastAsia="Times New Roman" w:hAnsi="Times New Roman" w:cs="Times New Roman"/>
          <w:sz w:val="24"/>
          <w:szCs w:val="24"/>
          <w:lang w:eastAsia="en-ZW"/>
        </w:rPr>
        <w:t xml:space="preserve">he applicant’s form when approaching their </w:t>
      </w:r>
      <w:r w:rsidRPr="005F15C1">
        <w:rPr>
          <w:rFonts w:ascii="Times New Roman" w:eastAsia="Times New Roman" w:hAnsi="Times New Roman" w:cs="Times New Roman"/>
          <w:sz w:val="24"/>
          <w:szCs w:val="24"/>
          <w:lang w:eastAsia="en-ZW"/>
        </w:rPr>
        <w:t xml:space="preserve">customers. That is not the position. In the absence of </w:t>
      </w:r>
      <w:r w:rsidR="002824AB" w:rsidRPr="005F15C1">
        <w:rPr>
          <w:rFonts w:ascii="Times New Roman" w:eastAsia="Times New Roman" w:hAnsi="Times New Roman" w:cs="Times New Roman"/>
          <w:sz w:val="24"/>
          <w:szCs w:val="24"/>
          <w:lang w:eastAsia="en-ZW"/>
        </w:rPr>
        <w:t xml:space="preserve">evidence linking </w:t>
      </w:r>
      <w:r w:rsidR="002511D4">
        <w:rPr>
          <w:rFonts w:ascii="Times New Roman" w:eastAsia="Times New Roman" w:hAnsi="Times New Roman" w:cs="Times New Roman"/>
          <w:sz w:val="24"/>
          <w:szCs w:val="24"/>
          <w:lang w:eastAsia="en-ZW"/>
        </w:rPr>
        <w:t xml:space="preserve">the </w:t>
      </w:r>
      <w:r w:rsidR="002824AB" w:rsidRPr="005F15C1">
        <w:rPr>
          <w:rFonts w:ascii="Times New Roman" w:eastAsia="Times New Roman" w:hAnsi="Times New Roman" w:cs="Times New Roman"/>
          <w:sz w:val="24"/>
          <w:szCs w:val="24"/>
          <w:lang w:eastAsia="en-ZW"/>
        </w:rPr>
        <w:t xml:space="preserve">respondents </w:t>
      </w:r>
      <w:r w:rsidR="002511D4">
        <w:rPr>
          <w:rFonts w:ascii="Times New Roman" w:eastAsia="Times New Roman" w:hAnsi="Times New Roman" w:cs="Times New Roman"/>
          <w:sz w:val="24"/>
          <w:szCs w:val="24"/>
          <w:lang w:eastAsia="en-ZW"/>
        </w:rPr>
        <w:t xml:space="preserve">to the abuse of the </w:t>
      </w:r>
      <w:r w:rsidR="002824AB" w:rsidRPr="005F15C1">
        <w:rPr>
          <w:rFonts w:ascii="Times New Roman" w:eastAsia="Times New Roman" w:hAnsi="Times New Roman" w:cs="Times New Roman"/>
          <w:sz w:val="24"/>
          <w:szCs w:val="24"/>
          <w:lang w:eastAsia="en-ZW"/>
        </w:rPr>
        <w:t xml:space="preserve">applicant’s forms, </w:t>
      </w:r>
      <w:r w:rsidRPr="005F15C1">
        <w:rPr>
          <w:rFonts w:ascii="Times New Roman" w:eastAsia="Times New Roman" w:hAnsi="Times New Roman" w:cs="Times New Roman"/>
          <w:sz w:val="24"/>
          <w:szCs w:val="24"/>
          <w:lang w:eastAsia="en-ZW"/>
        </w:rPr>
        <w:t xml:space="preserve">I find the applicant’s argument rather hollow and without merit. </w:t>
      </w:r>
    </w:p>
    <w:p w14:paraId="2737CAC5" w14:textId="04687A38" w:rsidR="00E656E2" w:rsidRPr="005F15C1" w:rsidRDefault="00EF4F7A" w:rsidP="00E73A4F">
      <w:pPr>
        <w:spacing w:after="0" w:line="360" w:lineRule="auto"/>
        <w:ind w:firstLine="720"/>
        <w:jc w:val="both"/>
        <w:rPr>
          <w:rFonts w:ascii="Times New Roman" w:eastAsia="Times New Roman" w:hAnsi="Times New Roman" w:cs="Times New Roman"/>
          <w:sz w:val="24"/>
          <w:szCs w:val="24"/>
          <w:lang w:eastAsia="en-ZW"/>
        </w:rPr>
      </w:pPr>
      <w:r w:rsidRPr="005F15C1">
        <w:rPr>
          <w:rFonts w:ascii="Times New Roman" w:eastAsia="Times New Roman" w:hAnsi="Times New Roman" w:cs="Times New Roman"/>
          <w:sz w:val="24"/>
          <w:szCs w:val="24"/>
          <w:lang w:eastAsia="en-ZW"/>
        </w:rPr>
        <w:t>The allegation that respondents mislead applicant’s financial partners into providing funding to fourth respondent is equally devoid of merit. The agreement attached to back up this claim is</w:t>
      </w:r>
      <w:r w:rsidR="002824AB" w:rsidRPr="005F15C1">
        <w:rPr>
          <w:rFonts w:ascii="Times New Roman" w:eastAsia="Times New Roman" w:hAnsi="Times New Roman" w:cs="Times New Roman"/>
          <w:sz w:val="24"/>
          <w:szCs w:val="24"/>
          <w:lang w:eastAsia="en-ZW"/>
        </w:rPr>
        <w:t xml:space="preserve"> between fourth respondent and </w:t>
      </w:r>
      <w:r w:rsidRPr="005F15C1">
        <w:rPr>
          <w:rFonts w:ascii="Times New Roman" w:eastAsia="Times New Roman" w:hAnsi="Times New Roman" w:cs="Times New Roman"/>
          <w:sz w:val="24"/>
          <w:szCs w:val="24"/>
          <w:lang w:eastAsia="en-ZW"/>
        </w:rPr>
        <w:t xml:space="preserve">Red Sphere Finance. It has nothing to do with the applicant. If indeed fourth respondent misled Red Sphere into providing it with finance under the guise that it was connected to the applicant, then a supporting affidavit ought to have been procured from this financier. </w:t>
      </w:r>
      <w:r w:rsidR="001919AC" w:rsidRPr="005F15C1">
        <w:rPr>
          <w:rFonts w:ascii="Times New Roman" w:eastAsia="Times New Roman" w:hAnsi="Times New Roman" w:cs="Times New Roman"/>
          <w:sz w:val="24"/>
          <w:szCs w:val="24"/>
          <w:lang w:eastAsia="en-ZW"/>
        </w:rPr>
        <w:t xml:space="preserve">As it stands, the agreement confirms some financial arrangement between fourth respondent and Red Sphere. </w:t>
      </w:r>
      <w:r w:rsidRPr="005F15C1">
        <w:rPr>
          <w:rFonts w:ascii="Times New Roman" w:eastAsia="Times New Roman" w:hAnsi="Times New Roman" w:cs="Times New Roman"/>
          <w:sz w:val="24"/>
          <w:szCs w:val="24"/>
          <w:lang w:eastAsia="en-ZW"/>
        </w:rPr>
        <w:t xml:space="preserve"> </w:t>
      </w:r>
      <w:r w:rsidR="001919AC" w:rsidRPr="005F15C1">
        <w:rPr>
          <w:rFonts w:ascii="Times New Roman" w:eastAsia="Times New Roman" w:hAnsi="Times New Roman" w:cs="Times New Roman"/>
          <w:sz w:val="24"/>
          <w:szCs w:val="24"/>
          <w:lang w:eastAsia="en-ZW"/>
        </w:rPr>
        <w:t>It does not suggest any</w:t>
      </w:r>
      <w:r w:rsidR="002511D4">
        <w:rPr>
          <w:rFonts w:ascii="Times New Roman" w:eastAsia="Times New Roman" w:hAnsi="Times New Roman" w:cs="Times New Roman"/>
          <w:sz w:val="24"/>
          <w:szCs w:val="24"/>
          <w:lang w:eastAsia="en-ZW"/>
        </w:rPr>
        <w:t xml:space="preserve"> passing off. The attached text messages </w:t>
      </w:r>
      <w:r w:rsidR="001919AC" w:rsidRPr="005F15C1">
        <w:rPr>
          <w:rFonts w:ascii="Times New Roman" w:eastAsia="Times New Roman" w:hAnsi="Times New Roman" w:cs="Times New Roman"/>
          <w:sz w:val="24"/>
          <w:szCs w:val="24"/>
          <w:lang w:eastAsia="en-ZW"/>
        </w:rPr>
        <w:t xml:space="preserve">of customers who were allegedly deceived by the respondents </w:t>
      </w:r>
      <w:r w:rsidR="002511D4">
        <w:rPr>
          <w:rFonts w:ascii="Times New Roman" w:eastAsia="Times New Roman" w:hAnsi="Times New Roman" w:cs="Times New Roman"/>
          <w:sz w:val="24"/>
          <w:szCs w:val="24"/>
          <w:lang w:eastAsia="en-ZW"/>
        </w:rPr>
        <w:t xml:space="preserve">can only </w:t>
      </w:r>
      <w:r w:rsidR="001919AC" w:rsidRPr="005F15C1">
        <w:rPr>
          <w:rFonts w:ascii="Times New Roman" w:eastAsia="Times New Roman" w:hAnsi="Times New Roman" w:cs="Times New Roman"/>
          <w:sz w:val="24"/>
          <w:szCs w:val="24"/>
          <w:lang w:eastAsia="en-ZW"/>
        </w:rPr>
        <w:t xml:space="preserve">suffer </w:t>
      </w:r>
      <w:r w:rsidR="00E656E2" w:rsidRPr="005F15C1">
        <w:rPr>
          <w:rFonts w:ascii="Times New Roman" w:eastAsia="Times New Roman" w:hAnsi="Times New Roman" w:cs="Times New Roman"/>
          <w:sz w:val="24"/>
          <w:szCs w:val="24"/>
          <w:lang w:eastAsia="en-ZW"/>
        </w:rPr>
        <w:t>the same fate. The evidence is not on oath. The</w:t>
      </w:r>
      <w:r w:rsidR="002511D4">
        <w:rPr>
          <w:rFonts w:ascii="Times New Roman" w:eastAsia="Times New Roman" w:hAnsi="Times New Roman" w:cs="Times New Roman"/>
          <w:sz w:val="24"/>
          <w:szCs w:val="24"/>
          <w:lang w:eastAsia="en-ZW"/>
        </w:rPr>
        <w:t xml:space="preserve"> customers’ </w:t>
      </w:r>
      <w:r w:rsidR="00E656E2" w:rsidRPr="005F15C1">
        <w:rPr>
          <w:rFonts w:ascii="Times New Roman" w:eastAsia="Times New Roman" w:hAnsi="Times New Roman" w:cs="Times New Roman"/>
          <w:sz w:val="24"/>
          <w:szCs w:val="24"/>
          <w:lang w:eastAsia="en-ZW"/>
        </w:rPr>
        <w:t>mobile phone numbers are not stated. The court is l</w:t>
      </w:r>
      <w:r w:rsidR="002511D4">
        <w:rPr>
          <w:rFonts w:ascii="Times New Roman" w:eastAsia="Times New Roman" w:hAnsi="Times New Roman" w:cs="Times New Roman"/>
          <w:sz w:val="24"/>
          <w:szCs w:val="24"/>
          <w:lang w:eastAsia="en-ZW"/>
        </w:rPr>
        <w:t>eft wondering whether such text</w:t>
      </w:r>
      <w:r w:rsidR="00E656E2" w:rsidRPr="005F15C1">
        <w:rPr>
          <w:rFonts w:ascii="Times New Roman" w:eastAsia="Times New Roman" w:hAnsi="Times New Roman" w:cs="Times New Roman"/>
          <w:sz w:val="24"/>
          <w:szCs w:val="24"/>
          <w:lang w:eastAsia="en-ZW"/>
        </w:rPr>
        <w:t xml:space="preserve"> messages actually emanated from applicant’s aggrieved customers. </w:t>
      </w:r>
      <w:r w:rsidR="005C400D">
        <w:rPr>
          <w:rFonts w:ascii="Times New Roman" w:eastAsia="Times New Roman" w:hAnsi="Times New Roman" w:cs="Times New Roman"/>
          <w:sz w:val="24"/>
          <w:szCs w:val="24"/>
          <w:lang w:eastAsia="en-ZW"/>
        </w:rPr>
        <w:t>W</w:t>
      </w:r>
      <w:r w:rsidR="00E656E2" w:rsidRPr="005F15C1">
        <w:rPr>
          <w:rFonts w:ascii="Times New Roman" w:eastAsia="Times New Roman" w:hAnsi="Times New Roman" w:cs="Times New Roman"/>
          <w:sz w:val="24"/>
          <w:szCs w:val="24"/>
          <w:lang w:eastAsia="en-ZW"/>
        </w:rPr>
        <w:t xml:space="preserve">hy the applicant failed to obtain supporting </w:t>
      </w:r>
      <w:r w:rsidR="002824AB" w:rsidRPr="005F15C1">
        <w:rPr>
          <w:rFonts w:ascii="Times New Roman" w:eastAsia="Times New Roman" w:hAnsi="Times New Roman" w:cs="Times New Roman"/>
          <w:sz w:val="24"/>
          <w:szCs w:val="24"/>
          <w:lang w:eastAsia="en-ZW"/>
        </w:rPr>
        <w:t>affidavits</w:t>
      </w:r>
      <w:r w:rsidR="00E656E2" w:rsidRPr="005F15C1">
        <w:rPr>
          <w:rFonts w:ascii="Times New Roman" w:eastAsia="Times New Roman" w:hAnsi="Times New Roman" w:cs="Times New Roman"/>
          <w:sz w:val="24"/>
          <w:szCs w:val="24"/>
          <w:lang w:eastAsia="en-ZW"/>
        </w:rPr>
        <w:t xml:space="preserve"> from these customers is also bewildering. </w:t>
      </w:r>
    </w:p>
    <w:p w14:paraId="32C989A8" w14:textId="422995FC" w:rsidR="005C400D" w:rsidRDefault="00E656E2" w:rsidP="001C16D0">
      <w:pPr>
        <w:spacing w:after="0" w:line="360" w:lineRule="auto"/>
        <w:ind w:firstLine="720"/>
        <w:jc w:val="both"/>
        <w:rPr>
          <w:rFonts w:ascii="Times New Roman" w:eastAsia="Times New Roman" w:hAnsi="Times New Roman" w:cs="Times New Roman"/>
          <w:sz w:val="24"/>
          <w:szCs w:val="24"/>
          <w:lang w:eastAsia="en-ZW"/>
        </w:rPr>
      </w:pPr>
      <w:r w:rsidRPr="005F15C1">
        <w:rPr>
          <w:rFonts w:ascii="Times New Roman" w:eastAsia="Times New Roman" w:hAnsi="Times New Roman" w:cs="Times New Roman"/>
          <w:sz w:val="24"/>
          <w:szCs w:val="24"/>
          <w:lang w:eastAsia="en-ZW"/>
        </w:rPr>
        <w:t xml:space="preserve">In its answering affidavit, the applicant attempted to make reference to second respondent’s warned and cautioned statement in which he allegedly admitted to the offence </w:t>
      </w:r>
      <w:r w:rsidR="00FE5287" w:rsidRPr="005F15C1">
        <w:rPr>
          <w:rFonts w:ascii="Times New Roman" w:eastAsia="Times New Roman" w:hAnsi="Times New Roman" w:cs="Times New Roman"/>
          <w:sz w:val="24"/>
          <w:szCs w:val="24"/>
          <w:lang w:eastAsia="en-ZW"/>
        </w:rPr>
        <w:t>of corruptly concealing a transaction from a principal. The principal is not identified in that statement. It</w:t>
      </w:r>
      <w:r w:rsidR="002824AB" w:rsidRPr="005F15C1">
        <w:rPr>
          <w:rFonts w:ascii="Times New Roman" w:eastAsia="Times New Roman" w:hAnsi="Times New Roman" w:cs="Times New Roman"/>
          <w:sz w:val="24"/>
          <w:szCs w:val="24"/>
          <w:lang w:eastAsia="en-ZW"/>
        </w:rPr>
        <w:t xml:space="preserve"> i</w:t>
      </w:r>
      <w:r w:rsidR="00FE5287" w:rsidRPr="005F15C1">
        <w:rPr>
          <w:rFonts w:ascii="Times New Roman" w:eastAsia="Times New Roman" w:hAnsi="Times New Roman" w:cs="Times New Roman"/>
          <w:sz w:val="24"/>
          <w:szCs w:val="24"/>
          <w:lang w:eastAsia="en-ZW"/>
        </w:rPr>
        <w:t>s not clear whether that statement was connected to the applicant. Also attached to the answering affidavit is a statement which is attributed to one Bere Rudlof</w:t>
      </w:r>
      <w:r w:rsidR="002824AB" w:rsidRPr="005F15C1">
        <w:rPr>
          <w:rFonts w:ascii="Times New Roman" w:eastAsia="Times New Roman" w:hAnsi="Times New Roman" w:cs="Times New Roman"/>
          <w:sz w:val="24"/>
          <w:szCs w:val="24"/>
          <w:lang w:eastAsia="en-ZW"/>
        </w:rPr>
        <w:t>,</w:t>
      </w:r>
      <w:r w:rsidR="00FE5287" w:rsidRPr="005F15C1">
        <w:rPr>
          <w:rFonts w:ascii="Times New Roman" w:eastAsia="Times New Roman" w:hAnsi="Times New Roman" w:cs="Times New Roman"/>
          <w:sz w:val="24"/>
          <w:szCs w:val="24"/>
          <w:lang w:eastAsia="en-ZW"/>
        </w:rPr>
        <w:t xml:space="preserve"> in which he claims </w:t>
      </w:r>
      <w:r w:rsidR="002511D4">
        <w:rPr>
          <w:rFonts w:ascii="Times New Roman" w:eastAsia="Times New Roman" w:hAnsi="Times New Roman" w:cs="Times New Roman"/>
          <w:sz w:val="24"/>
          <w:szCs w:val="24"/>
          <w:lang w:eastAsia="en-ZW"/>
        </w:rPr>
        <w:t xml:space="preserve">that </w:t>
      </w:r>
      <w:r w:rsidR="00FE5287" w:rsidRPr="005F15C1">
        <w:rPr>
          <w:rFonts w:ascii="Times New Roman" w:eastAsia="Times New Roman" w:hAnsi="Times New Roman" w:cs="Times New Roman"/>
          <w:sz w:val="24"/>
          <w:szCs w:val="24"/>
          <w:lang w:eastAsia="en-ZW"/>
        </w:rPr>
        <w:t xml:space="preserve">second respondent came to </w:t>
      </w:r>
      <w:r w:rsidR="002511D4">
        <w:rPr>
          <w:rFonts w:ascii="Times New Roman" w:eastAsia="Times New Roman" w:hAnsi="Times New Roman" w:cs="Times New Roman"/>
          <w:sz w:val="24"/>
          <w:szCs w:val="24"/>
          <w:lang w:eastAsia="en-ZW"/>
        </w:rPr>
        <w:t xml:space="preserve">his </w:t>
      </w:r>
      <w:r w:rsidR="00FE5287" w:rsidRPr="005F15C1">
        <w:rPr>
          <w:rFonts w:ascii="Times New Roman" w:eastAsia="Times New Roman" w:hAnsi="Times New Roman" w:cs="Times New Roman"/>
          <w:sz w:val="24"/>
          <w:szCs w:val="24"/>
          <w:lang w:eastAsia="en-ZW"/>
        </w:rPr>
        <w:t xml:space="preserve">school passing off as a representative of the applicant. </w:t>
      </w:r>
    </w:p>
    <w:p w14:paraId="0A116BBA" w14:textId="42297C99" w:rsidR="001C16D0" w:rsidRPr="005F15C1" w:rsidRDefault="00FE5287" w:rsidP="001C16D0">
      <w:pPr>
        <w:spacing w:after="0" w:line="360" w:lineRule="auto"/>
        <w:ind w:firstLine="720"/>
        <w:jc w:val="both"/>
        <w:rPr>
          <w:rFonts w:ascii="Times New Roman" w:hAnsi="Times New Roman" w:cs="Times New Roman"/>
        </w:rPr>
      </w:pPr>
      <w:r w:rsidRPr="005F15C1">
        <w:rPr>
          <w:rFonts w:ascii="Times New Roman" w:eastAsia="Times New Roman" w:hAnsi="Times New Roman" w:cs="Times New Roman"/>
          <w:sz w:val="24"/>
          <w:szCs w:val="24"/>
          <w:lang w:eastAsia="en-ZW"/>
        </w:rPr>
        <w:t xml:space="preserve">Although the applicant’s answering affidavit claims that the statement was made by Bere Rudlof, the statement does not suggest so. It is handwritten and what was attached to the answering affidavit </w:t>
      </w:r>
      <w:r w:rsidR="00542FF7">
        <w:rPr>
          <w:rFonts w:ascii="Times New Roman" w:eastAsia="Times New Roman" w:hAnsi="Times New Roman" w:cs="Times New Roman"/>
          <w:sz w:val="24"/>
          <w:szCs w:val="24"/>
          <w:lang w:eastAsia="en-ZW"/>
        </w:rPr>
        <w:t xml:space="preserve">is </w:t>
      </w:r>
      <w:r w:rsidRPr="005F15C1">
        <w:rPr>
          <w:rFonts w:ascii="Times New Roman" w:eastAsia="Times New Roman" w:hAnsi="Times New Roman" w:cs="Times New Roman"/>
          <w:sz w:val="24"/>
          <w:szCs w:val="24"/>
          <w:lang w:eastAsia="en-ZW"/>
        </w:rPr>
        <w:t xml:space="preserve">a photocopy or scanned copy. The name of the writer missing. The signature is not legible for one to </w:t>
      </w:r>
      <w:r w:rsidR="00542FF7">
        <w:rPr>
          <w:rFonts w:ascii="Times New Roman" w:eastAsia="Times New Roman" w:hAnsi="Times New Roman" w:cs="Times New Roman"/>
          <w:sz w:val="24"/>
          <w:szCs w:val="24"/>
          <w:lang w:eastAsia="en-ZW"/>
        </w:rPr>
        <w:t>clearly identify the signatory</w:t>
      </w:r>
      <w:r w:rsidRPr="005F15C1">
        <w:rPr>
          <w:rFonts w:ascii="Times New Roman" w:eastAsia="Times New Roman" w:hAnsi="Times New Roman" w:cs="Times New Roman"/>
          <w:sz w:val="24"/>
          <w:szCs w:val="24"/>
          <w:lang w:eastAsia="en-ZW"/>
        </w:rPr>
        <w:t xml:space="preserve">. Mr </w:t>
      </w:r>
      <w:r w:rsidRPr="005F15C1">
        <w:rPr>
          <w:rFonts w:ascii="Times New Roman" w:eastAsia="Times New Roman" w:hAnsi="Times New Roman" w:cs="Times New Roman"/>
          <w:i/>
          <w:sz w:val="24"/>
          <w:szCs w:val="24"/>
          <w:lang w:eastAsia="en-ZW"/>
        </w:rPr>
        <w:t>Chiwuta</w:t>
      </w:r>
      <w:r w:rsidRPr="005F15C1">
        <w:rPr>
          <w:rFonts w:ascii="Times New Roman" w:eastAsia="Times New Roman" w:hAnsi="Times New Roman" w:cs="Times New Roman"/>
          <w:sz w:val="24"/>
          <w:szCs w:val="24"/>
          <w:lang w:eastAsia="en-ZW"/>
        </w:rPr>
        <w:t xml:space="preserve"> urged the court to disregard the </w:t>
      </w:r>
      <w:r w:rsidRPr="005F15C1">
        <w:rPr>
          <w:rFonts w:ascii="Times New Roman" w:eastAsia="Times New Roman" w:hAnsi="Times New Roman" w:cs="Times New Roman"/>
          <w:sz w:val="24"/>
          <w:szCs w:val="24"/>
          <w:lang w:eastAsia="en-ZW"/>
        </w:rPr>
        <w:lastRenderedPageBreak/>
        <w:t xml:space="preserve">statement, more importantly because it was being submitted at this late stage thus denying the </w:t>
      </w:r>
      <w:r w:rsidR="002824AB" w:rsidRPr="005F15C1">
        <w:rPr>
          <w:rFonts w:ascii="Times New Roman" w:eastAsia="Times New Roman" w:hAnsi="Times New Roman" w:cs="Times New Roman"/>
          <w:sz w:val="24"/>
          <w:szCs w:val="24"/>
          <w:lang w:eastAsia="en-ZW"/>
        </w:rPr>
        <w:t>respondents</w:t>
      </w:r>
      <w:r w:rsidRPr="005F15C1">
        <w:rPr>
          <w:rFonts w:ascii="Times New Roman" w:eastAsia="Times New Roman" w:hAnsi="Times New Roman" w:cs="Times New Roman"/>
          <w:sz w:val="24"/>
          <w:szCs w:val="24"/>
          <w:lang w:eastAsia="en-ZW"/>
        </w:rPr>
        <w:t xml:space="preserve"> an opportunity to comment on it. I agree with Mr </w:t>
      </w:r>
      <w:r w:rsidRPr="005F15C1">
        <w:rPr>
          <w:rFonts w:ascii="Times New Roman" w:eastAsia="Times New Roman" w:hAnsi="Times New Roman" w:cs="Times New Roman"/>
          <w:i/>
          <w:sz w:val="24"/>
          <w:szCs w:val="24"/>
          <w:lang w:eastAsia="en-ZW"/>
        </w:rPr>
        <w:t>Chiwuta’s</w:t>
      </w:r>
      <w:r w:rsidRPr="005F15C1">
        <w:rPr>
          <w:rFonts w:ascii="Times New Roman" w:eastAsia="Times New Roman" w:hAnsi="Times New Roman" w:cs="Times New Roman"/>
          <w:sz w:val="24"/>
          <w:szCs w:val="24"/>
          <w:lang w:eastAsia="en-ZW"/>
        </w:rPr>
        <w:t xml:space="preserve"> contention in this regard. </w:t>
      </w:r>
      <w:r w:rsidR="001C16D0" w:rsidRPr="005F15C1">
        <w:rPr>
          <w:rFonts w:ascii="Times New Roman" w:eastAsia="Times New Roman" w:hAnsi="Times New Roman" w:cs="Times New Roman"/>
          <w:sz w:val="24"/>
          <w:szCs w:val="24"/>
          <w:lang w:eastAsia="en-ZW"/>
        </w:rPr>
        <w:t xml:space="preserve">I </w:t>
      </w:r>
      <w:r w:rsidR="002824AB" w:rsidRPr="005F15C1">
        <w:rPr>
          <w:rFonts w:ascii="Times New Roman" w:eastAsia="Times New Roman" w:hAnsi="Times New Roman" w:cs="Times New Roman"/>
          <w:sz w:val="24"/>
          <w:szCs w:val="24"/>
          <w:lang w:eastAsia="en-ZW"/>
        </w:rPr>
        <w:t>can do</w:t>
      </w:r>
      <w:r w:rsidR="001C16D0" w:rsidRPr="005F15C1">
        <w:rPr>
          <w:rFonts w:ascii="Times New Roman" w:eastAsia="Times New Roman" w:hAnsi="Times New Roman" w:cs="Times New Roman"/>
          <w:sz w:val="24"/>
          <w:szCs w:val="24"/>
          <w:lang w:eastAsia="en-ZW"/>
        </w:rPr>
        <w:t xml:space="preserve"> no more than refer to the sentiments by </w:t>
      </w:r>
      <w:r w:rsidR="001C16D0" w:rsidRPr="00FA5D56">
        <w:rPr>
          <w:rFonts w:ascii="Times New Roman" w:eastAsia="Times New Roman" w:hAnsi="Times New Roman" w:cs="Times New Roman"/>
          <w:lang w:eastAsia="en-ZW"/>
        </w:rPr>
        <w:t>SANDURA JA</w:t>
      </w:r>
      <w:r w:rsidR="001C16D0" w:rsidRPr="005F15C1">
        <w:rPr>
          <w:rFonts w:ascii="Times New Roman" w:eastAsia="Times New Roman" w:hAnsi="Times New Roman" w:cs="Times New Roman"/>
          <w:sz w:val="24"/>
          <w:szCs w:val="24"/>
          <w:lang w:eastAsia="en-ZW"/>
        </w:rPr>
        <w:t xml:space="preserve"> in </w:t>
      </w:r>
      <w:r w:rsidR="001C16D0" w:rsidRPr="00FA5D56">
        <w:rPr>
          <w:rFonts w:ascii="Times New Roman" w:hAnsi="Times New Roman" w:cs="Times New Roman"/>
        </w:rPr>
        <w:t>SANDURA JA</w:t>
      </w:r>
      <w:r w:rsidR="001C16D0" w:rsidRPr="005F15C1">
        <w:rPr>
          <w:rFonts w:ascii="Times New Roman" w:hAnsi="Times New Roman" w:cs="Times New Roman"/>
          <w:sz w:val="24"/>
          <w:szCs w:val="24"/>
        </w:rPr>
        <w:t xml:space="preserve"> in </w:t>
      </w:r>
      <w:r w:rsidR="001C16D0" w:rsidRPr="005F15C1">
        <w:rPr>
          <w:rFonts w:ascii="Times New Roman" w:hAnsi="Times New Roman" w:cs="Times New Roman"/>
          <w:i/>
          <w:sz w:val="24"/>
          <w:szCs w:val="24"/>
        </w:rPr>
        <w:t xml:space="preserve">Mangwiza </w:t>
      </w:r>
      <w:r w:rsidR="001C16D0" w:rsidRPr="00FA5D56">
        <w:rPr>
          <w:rFonts w:ascii="Times New Roman" w:hAnsi="Times New Roman" w:cs="Times New Roman"/>
          <w:sz w:val="24"/>
          <w:szCs w:val="24"/>
        </w:rPr>
        <w:t xml:space="preserve">v </w:t>
      </w:r>
      <w:r w:rsidR="001C16D0" w:rsidRPr="005F15C1">
        <w:rPr>
          <w:rFonts w:ascii="Times New Roman" w:hAnsi="Times New Roman" w:cs="Times New Roman"/>
          <w:i/>
          <w:sz w:val="24"/>
          <w:szCs w:val="24"/>
        </w:rPr>
        <w:t>Ziumbe</w:t>
      </w:r>
      <w:r w:rsidR="00795DB5" w:rsidRPr="005F15C1">
        <w:rPr>
          <w:rStyle w:val="FootnoteReference"/>
          <w:rFonts w:ascii="Times New Roman" w:hAnsi="Times New Roman" w:cs="Times New Roman"/>
          <w:i/>
          <w:sz w:val="24"/>
          <w:szCs w:val="24"/>
        </w:rPr>
        <w:footnoteReference w:id="12"/>
      </w:r>
      <w:r w:rsidR="001C16D0" w:rsidRPr="005F15C1">
        <w:rPr>
          <w:rFonts w:ascii="Times New Roman" w:hAnsi="Times New Roman" w:cs="Times New Roman"/>
          <w:i/>
          <w:sz w:val="24"/>
          <w:szCs w:val="24"/>
        </w:rPr>
        <w:t xml:space="preserve">, </w:t>
      </w:r>
      <w:r w:rsidR="001C16D0" w:rsidRPr="005F15C1">
        <w:rPr>
          <w:rFonts w:ascii="Times New Roman" w:hAnsi="Times New Roman" w:cs="Times New Roman"/>
          <w:sz w:val="24"/>
          <w:szCs w:val="24"/>
        </w:rPr>
        <w:t>where he said:</w:t>
      </w:r>
    </w:p>
    <w:p w14:paraId="595E636F" w14:textId="77777777" w:rsidR="001C16D0" w:rsidRPr="005F15C1" w:rsidRDefault="001C16D0" w:rsidP="001C16D0">
      <w:pPr>
        <w:spacing w:after="0" w:line="240" w:lineRule="auto"/>
        <w:ind w:left="720"/>
        <w:jc w:val="both"/>
        <w:rPr>
          <w:rFonts w:ascii="Times New Roman" w:hAnsi="Times New Roman" w:cs="Times New Roman"/>
        </w:rPr>
      </w:pPr>
      <w:r w:rsidRPr="005F15C1">
        <w:rPr>
          <w:rFonts w:ascii="Times New Roman" w:hAnsi="Times New Roman" w:cs="Times New Roman"/>
        </w:rPr>
        <w:t xml:space="preserve">“It is well-established that in application proceedings the cause of action should be fully set out in the founding affidavit, and that new matters should not be raised in an answering affidavit. That principle was laid down many years ago in cases such as </w:t>
      </w:r>
      <w:r w:rsidRPr="005F15C1">
        <w:rPr>
          <w:rFonts w:ascii="Times New Roman" w:hAnsi="Times New Roman" w:cs="Times New Roman"/>
          <w:i/>
        </w:rPr>
        <w:t xml:space="preserve">Coffee, Tea and Chokolate Co Ltd </w:t>
      </w:r>
      <w:r w:rsidRPr="00FA5D56">
        <w:rPr>
          <w:rFonts w:ascii="Times New Roman" w:hAnsi="Times New Roman" w:cs="Times New Roman"/>
        </w:rPr>
        <w:t>v</w:t>
      </w:r>
      <w:r w:rsidRPr="005F15C1">
        <w:rPr>
          <w:rFonts w:ascii="Times New Roman" w:hAnsi="Times New Roman" w:cs="Times New Roman"/>
          <w:i/>
        </w:rPr>
        <w:t xml:space="preserve"> Cape Trading Company</w:t>
      </w:r>
      <w:r w:rsidRPr="005F15C1">
        <w:rPr>
          <w:rFonts w:ascii="Times New Roman" w:hAnsi="Times New Roman" w:cs="Times New Roman"/>
        </w:rPr>
        <w:t xml:space="preserve"> 1930 CPD 81. At p82. GARDNER JP said:</w:t>
      </w:r>
    </w:p>
    <w:p w14:paraId="15198141" w14:textId="77777777" w:rsidR="001C16D0" w:rsidRPr="005F15C1" w:rsidRDefault="001C16D0" w:rsidP="00795DB5">
      <w:pPr>
        <w:spacing w:line="240" w:lineRule="auto"/>
        <w:ind w:left="1440"/>
        <w:jc w:val="both"/>
        <w:rPr>
          <w:rFonts w:ascii="Times New Roman" w:hAnsi="Times New Roman" w:cs="Times New Roman"/>
          <w:i/>
        </w:rPr>
      </w:pPr>
      <w:r w:rsidRPr="005F15C1">
        <w:rPr>
          <w:rFonts w:ascii="Times New Roman" w:hAnsi="Times New Roman" w:cs="Times New Roman"/>
        </w:rPr>
        <w:t>“A very bad practice and one by no means uncommon is that of keeping evidence on affidavit until the replying stage, instead of putting it in support of the affidavit filed upon the notice of motion, the result of this practice is either that a fourth set of affidavits has to be allowed or that the respondent has not an opportunity of replying. Now these affidavits of Barnes, Turnbull, Lee Gardner and Lang should in my opinion properly have been put in support of the notice of motion. They are not a reply to what has been said by the respondent, and I am not prepared to allow them to be put in at this stage”</w:t>
      </w:r>
      <w:r w:rsidRPr="005F15C1">
        <w:rPr>
          <w:rFonts w:ascii="Times New Roman" w:hAnsi="Times New Roman" w:cs="Times New Roman"/>
          <w:i/>
        </w:rPr>
        <w:t xml:space="preserve"> </w:t>
      </w:r>
    </w:p>
    <w:p w14:paraId="2BCADBAC" w14:textId="31F03F80" w:rsidR="001919AC" w:rsidRPr="005F15C1" w:rsidRDefault="00795DB5" w:rsidP="00795DB5">
      <w:pPr>
        <w:spacing w:after="0" w:line="360" w:lineRule="auto"/>
        <w:ind w:firstLine="720"/>
        <w:jc w:val="both"/>
        <w:rPr>
          <w:rFonts w:ascii="Times New Roman" w:eastAsia="Times New Roman" w:hAnsi="Times New Roman" w:cs="Times New Roman"/>
          <w:sz w:val="24"/>
          <w:szCs w:val="24"/>
          <w:lang w:eastAsia="en-ZW"/>
        </w:rPr>
      </w:pPr>
      <w:r w:rsidRPr="005F15C1">
        <w:rPr>
          <w:rFonts w:ascii="Times New Roman" w:eastAsia="Times New Roman" w:hAnsi="Times New Roman" w:cs="Times New Roman"/>
          <w:sz w:val="24"/>
          <w:szCs w:val="24"/>
          <w:lang w:eastAsia="en-ZW"/>
        </w:rPr>
        <w:t xml:space="preserve">Ms </w:t>
      </w:r>
      <w:r w:rsidRPr="005F15C1">
        <w:rPr>
          <w:rFonts w:ascii="Times New Roman" w:eastAsia="Times New Roman" w:hAnsi="Times New Roman" w:cs="Times New Roman"/>
          <w:i/>
          <w:sz w:val="24"/>
          <w:szCs w:val="24"/>
          <w:lang w:eastAsia="en-ZW"/>
        </w:rPr>
        <w:t>Mabwe</w:t>
      </w:r>
      <w:r w:rsidRPr="005F15C1">
        <w:rPr>
          <w:rFonts w:ascii="Times New Roman" w:eastAsia="Times New Roman" w:hAnsi="Times New Roman" w:cs="Times New Roman"/>
          <w:sz w:val="24"/>
          <w:szCs w:val="24"/>
          <w:lang w:eastAsia="en-ZW"/>
        </w:rPr>
        <w:t xml:space="preserve"> urged the court to take judicial notice of its own record and request the record pertaining to the criminal proceedings involving second resp</w:t>
      </w:r>
      <w:r w:rsidR="002824AB" w:rsidRPr="005F15C1">
        <w:rPr>
          <w:rFonts w:ascii="Times New Roman" w:eastAsia="Times New Roman" w:hAnsi="Times New Roman" w:cs="Times New Roman"/>
          <w:sz w:val="24"/>
          <w:szCs w:val="24"/>
          <w:lang w:eastAsia="en-ZW"/>
        </w:rPr>
        <w:t xml:space="preserve">ondent. I find that submission a bit fanciful. </w:t>
      </w:r>
      <w:r w:rsidRPr="005F15C1">
        <w:rPr>
          <w:rFonts w:ascii="Times New Roman" w:eastAsia="Times New Roman" w:hAnsi="Times New Roman" w:cs="Times New Roman"/>
          <w:sz w:val="24"/>
          <w:szCs w:val="24"/>
          <w:lang w:eastAsia="en-ZW"/>
        </w:rPr>
        <w:t xml:space="preserve">Firstly, it is not clear at what stage the criminal proceedings involving the second respondent are, and whether they involve the applicant. This is what the applicant ought to have established and place such evidence before the court. For this court to </w:t>
      </w:r>
      <w:r w:rsidR="002824AB" w:rsidRPr="005F15C1">
        <w:rPr>
          <w:rFonts w:ascii="Times New Roman" w:eastAsia="Times New Roman" w:hAnsi="Times New Roman" w:cs="Times New Roman"/>
          <w:sz w:val="24"/>
          <w:szCs w:val="24"/>
          <w:lang w:eastAsia="en-ZW"/>
        </w:rPr>
        <w:t xml:space="preserve">do </w:t>
      </w:r>
      <w:r w:rsidRPr="005F15C1">
        <w:rPr>
          <w:rFonts w:ascii="Times New Roman" w:eastAsia="Times New Roman" w:hAnsi="Times New Roman" w:cs="Times New Roman"/>
          <w:sz w:val="24"/>
          <w:szCs w:val="24"/>
          <w:lang w:eastAsia="en-ZW"/>
        </w:rPr>
        <w:t xml:space="preserve">so would be </w:t>
      </w:r>
      <w:r w:rsidR="002824AB" w:rsidRPr="005F15C1">
        <w:rPr>
          <w:rFonts w:ascii="Times New Roman" w:eastAsia="Times New Roman" w:hAnsi="Times New Roman" w:cs="Times New Roman"/>
          <w:sz w:val="24"/>
          <w:szCs w:val="24"/>
          <w:lang w:eastAsia="en-ZW"/>
        </w:rPr>
        <w:t>interfer</w:t>
      </w:r>
      <w:r w:rsidR="004A76C4" w:rsidRPr="005F15C1">
        <w:rPr>
          <w:rFonts w:ascii="Times New Roman" w:eastAsia="Times New Roman" w:hAnsi="Times New Roman" w:cs="Times New Roman"/>
          <w:sz w:val="24"/>
          <w:szCs w:val="24"/>
          <w:lang w:eastAsia="en-ZW"/>
        </w:rPr>
        <w:t xml:space="preserve">ing </w:t>
      </w:r>
      <w:r w:rsidRPr="005F15C1">
        <w:rPr>
          <w:rFonts w:ascii="Times New Roman" w:eastAsia="Times New Roman" w:hAnsi="Times New Roman" w:cs="Times New Roman"/>
          <w:sz w:val="24"/>
          <w:szCs w:val="24"/>
          <w:lang w:eastAsia="en-ZW"/>
        </w:rPr>
        <w:t>with a matter which is probably yet to be placed before the Magistrates Court. Secondly, th</w:t>
      </w:r>
      <w:r w:rsidR="00A27BD1">
        <w:rPr>
          <w:rFonts w:ascii="Times New Roman" w:eastAsia="Times New Roman" w:hAnsi="Times New Roman" w:cs="Times New Roman"/>
          <w:sz w:val="24"/>
          <w:szCs w:val="24"/>
          <w:lang w:eastAsia="en-ZW"/>
        </w:rPr>
        <w:t xml:space="preserve">is </w:t>
      </w:r>
      <w:r w:rsidRPr="005F15C1">
        <w:rPr>
          <w:rFonts w:ascii="Times New Roman" w:eastAsia="Times New Roman" w:hAnsi="Times New Roman" w:cs="Times New Roman"/>
          <w:sz w:val="24"/>
          <w:szCs w:val="24"/>
          <w:lang w:eastAsia="en-ZW"/>
        </w:rPr>
        <w:t xml:space="preserve">matter was postponed to allow the parties an opportunity to settle. If the applicant needed more time to secure that evidence through an </w:t>
      </w:r>
      <w:r w:rsidRPr="00FD548C">
        <w:rPr>
          <w:rFonts w:ascii="Times New Roman" w:eastAsia="Times New Roman" w:hAnsi="Times New Roman" w:cs="Times New Roman"/>
          <w:sz w:val="24"/>
          <w:szCs w:val="24"/>
          <w:lang w:eastAsia="en-ZW"/>
        </w:rPr>
        <w:t xml:space="preserve">affidavit, </w:t>
      </w:r>
      <w:r w:rsidR="00AE6669" w:rsidRPr="00FD548C">
        <w:rPr>
          <w:rFonts w:ascii="Times New Roman" w:eastAsia="Times New Roman" w:hAnsi="Times New Roman" w:cs="Times New Roman"/>
          <w:sz w:val="24"/>
          <w:szCs w:val="24"/>
          <w:lang w:eastAsia="en-ZW"/>
        </w:rPr>
        <w:t xml:space="preserve">then </w:t>
      </w:r>
      <w:r w:rsidRPr="00FD548C">
        <w:rPr>
          <w:rFonts w:ascii="Times New Roman" w:eastAsia="Times New Roman" w:hAnsi="Times New Roman" w:cs="Times New Roman"/>
          <w:sz w:val="24"/>
          <w:szCs w:val="24"/>
          <w:lang w:eastAsia="en-ZW"/>
        </w:rPr>
        <w:t>it could have simply sought a postponement</w:t>
      </w:r>
      <w:r w:rsidR="00AE6669" w:rsidRPr="00FD548C">
        <w:rPr>
          <w:rFonts w:ascii="Times New Roman" w:eastAsia="Times New Roman" w:hAnsi="Times New Roman" w:cs="Times New Roman"/>
          <w:sz w:val="24"/>
          <w:szCs w:val="24"/>
          <w:lang w:eastAsia="en-ZW"/>
        </w:rPr>
        <w:t xml:space="preserve"> of the matter</w:t>
      </w:r>
      <w:r w:rsidRPr="00FD548C">
        <w:rPr>
          <w:rFonts w:ascii="Times New Roman" w:eastAsia="Times New Roman" w:hAnsi="Times New Roman" w:cs="Times New Roman"/>
          <w:sz w:val="24"/>
          <w:szCs w:val="24"/>
          <w:lang w:eastAsia="en-ZW"/>
        </w:rPr>
        <w:t xml:space="preserve">. For that reason, I am persuaded by Mr </w:t>
      </w:r>
      <w:r w:rsidRPr="00FD548C">
        <w:rPr>
          <w:rFonts w:ascii="Times New Roman" w:eastAsia="Times New Roman" w:hAnsi="Times New Roman" w:cs="Times New Roman"/>
          <w:i/>
          <w:sz w:val="24"/>
          <w:szCs w:val="24"/>
          <w:lang w:eastAsia="en-ZW"/>
        </w:rPr>
        <w:t>Chiwuta’s</w:t>
      </w:r>
      <w:r w:rsidRPr="005F15C1">
        <w:rPr>
          <w:rFonts w:ascii="Times New Roman" w:eastAsia="Times New Roman" w:hAnsi="Times New Roman" w:cs="Times New Roman"/>
          <w:sz w:val="24"/>
          <w:szCs w:val="24"/>
          <w:lang w:eastAsia="en-ZW"/>
        </w:rPr>
        <w:t xml:space="preserve"> submission that applicant’</w:t>
      </w:r>
      <w:r w:rsidR="0017445F" w:rsidRPr="005F15C1">
        <w:rPr>
          <w:rFonts w:ascii="Times New Roman" w:eastAsia="Times New Roman" w:hAnsi="Times New Roman" w:cs="Times New Roman"/>
          <w:sz w:val="24"/>
          <w:szCs w:val="24"/>
          <w:lang w:eastAsia="en-ZW"/>
        </w:rPr>
        <w:t>s</w:t>
      </w:r>
      <w:r w:rsidRPr="005F15C1">
        <w:rPr>
          <w:rFonts w:ascii="Times New Roman" w:eastAsia="Times New Roman" w:hAnsi="Times New Roman" w:cs="Times New Roman"/>
          <w:sz w:val="24"/>
          <w:szCs w:val="24"/>
          <w:lang w:eastAsia="en-ZW"/>
        </w:rPr>
        <w:t xml:space="preserve"> </w:t>
      </w:r>
      <w:r w:rsidR="00F602C4" w:rsidRPr="005F15C1">
        <w:rPr>
          <w:rFonts w:ascii="Times New Roman" w:eastAsia="Times New Roman" w:hAnsi="Times New Roman" w:cs="Times New Roman"/>
          <w:sz w:val="24"/>
          <w:szCs w:val="24"/>
          <w:lang w:eastAsia="en-ZW"/>
        </w:rPr>
        <w:t xml:space="preserve">case </w:t>
      </w:r>
      <w:r w:rsidRPr="005F15C1">
        <w:rPr>
          <w:rFonts w:ascii="Times New Roman" w:eastAsia="Times New Roman" w:hAnsi="Times New Roman" w:cs="Times New Roman"/>
          <w:sz w:val="24"/>
          <w:szCs w:val="24"/>
          <w:lang w:eastAsia="en-ZW"/>
        </w:rPr>
        <w:t>must stand or fall</w:t>
      </w:r>
      <w:r w:rsidR="00D3676D" w:rsidRPr="005F15C1">
        <w:rPr>
          <w:rFonts w:ascii="Times New Roman" w:eastAsia="Times New Roman" w:hAnsi="Times New Roman" w:cs="Times New Roman"/>
          <w:sz w:val="24"/>
          <w:szCs w:val="24"/>
          <w:lang w:eastAsia="en-ZW"/>
        </w:rPr>
        <w:t xml:space="preserve"> on </w:t>
      </w:r>
      <w:r w:rsidRPr="005F15C1">
        <w:rPr>
          <w:rFonts w:ascii="Times New Roman" w:eastAsia="Times New Roman" w:hAnsi="Times New Roman" w:cs="Times New Roman"/>
          <w:sz w:val="24"/>
          <w:szCs w:val="24"/>
          <w:lang w:eastAsia="en-ZW"/>
        </w:rPr>
        <w:t xml:space="preserve">its founding papers. </w:t>
      </w:r>
      <w:r w:rsidR="00F602C4" w:rsidRPr="005F15C1">
        <w:rPr>
          <w:rFonts w:ascii="Times New Roman" w:eastAsia="Times New Roman" w:hAnsi="Times New Roman" w:cs="Times New Roman"/>
          <w:sz w:val="24"/>
          <w:szCs w:val="24"/>
          <w:lang w:eastAsia="en-ZW"/>
        </w:rPr>
        <w:t>The applicant failed to prove that respondents passed o</w:t>
      </w:r>
      <w:r w:rsidR="00A27BD1">
        <w:rPr>
          <w:rFonts w:ascii="Times New Roman" w:eastAsia="Times New Roman" w:hAnsi="Times New Roman" w:cs="Times New Roman"/>
          <w:sz w:val="24"/>
          <w:szCs w:val="24"/>
          <w:lang w:eastAsia="en-ZW"/>
        </w:rPr>
        <w:t xml:space="preserve">ff </w:t>
      </w:r>
      <w:r w:rsidR="00F602C4" w:rsidRPr="005F15C1">
        <w:rPr>
          <w:rFonts w:ascii="Times New Roman" w:eastAsia="Times New Roman" w:hAnsi="Times New Roman" w:cs="Times New Roman"/>
          <w:sz w:val="24"/>
          <w:szCs w:val="24"/>
          <w:lang w:eastAsia="en-ZW"/>
        </w:rPr>
        <w:t xml:space="preserve">the fourth respondent’s business as that of the applicant. </w:t>
      </w:r>
    </w:p>
    <w:p w14:paraId="0E4E5B72" w14:textId="77777777" w:rsidR="00922B5F" w:rsidRPr="005F15C1" w:rsidRDefault="006C6EC1" w:rsidP="00F602C4">
      <w:pPr>
        <w:tabs>
          <w:tab w:val="left" w:pos="2997"/>
        </w:tabs>
        <w:spacing w:after="0" w:line="360" w:lineRule="auto"/>
        <w:jc w:val="both"/>
        <w:rPr>
          <w:rFonts w:ascii="Times New Roman" w:eastAsia="Times New Roman" w:hAnsi="Times New Roman" w:cs="Times New Roman"/>
          <w:b/>
          <w:i/>
          <w:sz w:val="24"/>
          <w:szCs w:val="24"/>
          <w:lang w:eastAsia="en-ZW"/>
        </w:rPr>
      </w:pPr>
      <w:r w:rsidRPr="005F15C1">
        <w:rPr>
          <w:rFonts w:ascii="Times New Roman" w:eastAsia="Times New Roman" w:hAnsi="Times New Roman" w:cs="Times New Roman"/>
          <w:b/>
          <w:i/>
          <w:sz w:val="24"/>
          <w:szCs w:val="24"/>
          <w:lang w:eastAsia="en-ZW"/>
        </w:rPr>
        <w:t xml:space="preserve">Leaning on </w:t>
      </w:r>
    </w:p>
    <w:p w14:paraId="2B4D1CAE" w14:textId="59A2F3B7" w:rsidR="00FD5C68" w:rsidRPr="005F15C1" w:rsidRDefault="00922B5F" w:rsidP="00922B5F">
      <w:pPr>
        <w:tabs>
          <w:tab w:val="left" w:pos="2997"/>
        </w:tabs>
        <w:spacing w:after="0" w:line="360" w:lineRule="auto"/>
        <w:ind w:firstLine="709"/>
        <w:jc w:val="both"/>
        <w:rPr>
          <w:rFonts w:ascii="Times New Roman" w:eastAsia="Times New Roman" w:hAnsi="Times New Roman" w:cs="Times New Roman"/>
          <w:sz w:val="24"/>
          <w:szCs w:val="24"/>
          <w:lang w:eastAsia="en-ZW"/>
        </w:rPr>
      </w:pPr>
      <w:r w:rsidRPr="005F15C1">
        <w:rPr>
          <w:rFonts w:ascii="Times New Roman" w:hAnsi="Times New Roman" w:cs="Times New Roman"/>
          <w:sz w:val="24"/>
          <w:szCs w:val="24"/>
        </w:rPr>
        <w:t xml:space="preserve">In the supplementary heads of argument, applicant submitted that </w:t>
      </w:r>
      <w:r w:rsidR="00A27BD1">
        <w:rPr>
          <w:rFonts w:ascii="Times New Roman" w:hAnsi="Times New Roman" w:cs="Times New Roman"/>
          <w:sz w:val="24"/>
          <w:szCs w:val="24"/>
        </w:rPr>
        <w:t xml:space="preserve">the complaint based on </w:t>
      </w:r>
      <w:r w:rsidRPr="005F15C1">
        <w:rPr>
          <w:rFonts w:ascii="Times New Roman" w:hAnsi="Times New Roman" w:cs="Times New Roman"/>
          <w:sz w:val="24"/>
          <w:szCs w:val="24"/>
        </w:rPr>
        <w:t xml:space="preserve">leaning on pertained to the inappropriate use of the applicant’s efforts by the respondents in order to promote the fourth respondent’s products at the expense of the applicant. </w:t>
      </w:r>
      <w:r w:rsidR="00CB4859" w:rsidRPr="005F15C1">
        <w:rPr>
          <w:rFonts w:ascii="Times New Roman" w:eastAsia="Times New Roman" w:hAnsi="Times New Roman" w:cs="Times New Roman"/>
          <w:sz w:val="24"/>
          <w:szCs w:val="24"/>
          <w:lang w:eastAsia="en-ZW"/>
        </w:rPr>
        <w:t>Leaning on occurs where a</w:t>
      </w:r>
      <w:r w:rsidR="00E935E4" w:rsidRPr="005F15C1">
        <w:rPr>
          <w:rFonts w:ascii="Times New Roman" w:eastAsia="Times New Roman" w:hAnsi="Times New Roman" w:cs="Times New Roman"/>
          <w:sz w:val="24"/>
          <w:szCs w:val="24"/>
          <w:lang w:eastAsia="en-ZW"/>
        </w:rPr>
        <w:t xml:space="preserve">n entity </w:t>
      </w:r>
      <w:r w:rsidR="00CB4859" w:rsidRPr="005F15C1">
        <w:rPr>
          <w:rFonts w:ascii="Times New Roman" w:eastAsia="Times New Roman" w:hAnsi="Times New Roman" w:cs="Times New Roman"/>
          <w:sz w:val="24"/>
          <w:szCs w:val="24"/>
          <w:lang w:eastAsia="en-ZW"/>
        </w:rPr>
        <w:t xml:space="preserve">relies on the reputation or goodwill of another </w:t>
      </w:r>
      <w:r w:rsidR="00E935E4" w:rsidRPr="005F15C1">
        <w:rPr>
          <w:rFonts w:ascii="Times New Roman" w:eastAsia="Times New Roman" w:hAnsi="Times New Roman" w:cs="Times New Roman"/>
          <w:sz w:val="24"/>
          <w:szCs w:val="24"/>
          <w:lang w:eastAsia="en-ZW"/>
        </w:rPr>
        <w:t xml:space="preserve">entity for its own </w:t>
      </w:r>
      <w:r w:rsidR="00CB4859" w:rsidRPr="005F15C1">
        <w:rPr>
          <w:rFonts w:ascii="Times New Roman" w:eastAsia="Times New Roman" w:hAnsi="Times New Roman" w:cs="Times New Roman"/>
          <w:sz w:val="24"/>
          <w:szCs w:val="24"/>
          <w:lang w:eastAsia="en-ZW"/>
        </w:rPr>
        <w:t>financial gain. </w:t>
      </w:r>
      <w:r w:rsidR="00E935E4" w:rsidRPr="005F15C1">
        <w:rPr>
          <w:rFonts w:ascii="Times New Roman" w:eastAsia="Times New Roman" w:hAnsi="Times New Roman" w:cs="Times New Roman"/>
          <w:sz w:val="24"/>
          <w:szCs w:val="24"/>
          <w:lang w:eastAsia="en-ZW"/>
        </w:rPr>
        <w:t xml:space="preserve">It </w:t>
      </w:r>
      <w:r w:rsidR="00E935E4" w:rsidRPr="005F15C1">
        <w:rPr>
          <w:rFonts w:ascii="Times New Roman" w:eastAsia="Times New Roman" w:hAnsi="Times New Roman" w:cs="Times New Roman"/>
          <w:sz w:val="24"/>
          <w:szCs w:val="24"/>
          <w:lang w:eastAsia="en-ZW"/>
        </w:rPr>
        <w:lastRenderedPageBreak/>
        <w:t xml:space="preserve">also involves the </w:t>
      </w:r>
      <w:r w:rsidR="00E935E4" w:rsidRPr="005F15C1">
        <w:rPr>
          <w:rFonts w:ascii="Times New Roman" w:hAnsi="Times New Roman" w:cs="Times New Roman"/>
          <w:sz w:val="24"/>
          <w:szCs w:val="24"/>
        </w:rPr>
        <w:t>dilution of the advertising value of a symbol in relation to the repute of an entity, goods or services associated with such a symbol.</w:t>
      </w:r>
      <w:r w:rsidR="00E935E4" w:rsidRPr="005F15C1">
        <w:rPr>
          <w:rStyle w:val="FootnoteReference"/>
          <w:rFonts w:ascii="Times New Roman" w:hAnsi="Times New Roman" w:cs="Times New Roman"/>
          <w:sz w:val="24"/>
          <w:szCs w:val="24"/>
        </w:rPr>
        <w:footnoteReference w:id="13"/>
      </w:r>
      <w:r w:rsidR="00E935E4" w:rsidRPr="005F15C1">
        <w:rPr>
          <w:rFonts w:ascii="Times New Roman" w:hAnsi="Times New Roman" w:cs="Times New Roman"/>
          <w:sz w:val="24"/>
          <w:szCs w:val="24"/>
        </w:rPr>
        <w:t xml:space="preserve"> </w:t>
      </w:r>
      <w:r w:rsidR="00CB4859" w:rsidRPr="005F15C1">
        <w:rPr>
          <w:rFonts w:ascii="Times New Roman" w:eastAsia="Times New Roman" w:hAnsi="Times New Roman" w:cs="Times New Roman"/>
          <w:sz w:val="24"/>
          <w:szCs w:val="24"/>
          <w:lang w:eastAsia="en-ZW"/>
        </w:rPr>
        <w:t xml:space="preserve"> </w:t>
      </w:r>
      <w:r w:rsidR="00E935E4" w:rsidRPr="005F15C1">
        <w:rPr>
          <w:rFonts w:ascii="Times New Roman" w:eastAsia="Times New Roman" w:hAnsi="Times New Roman" w:cs="Times New Roman"/>
          <w:sz w:val="24"/>
          <w:szCs w:val="24"/>
          <w:lang w:eastAsia="en-ZW"/>
        </w:rPr>
        <w:t>I</w:t>
      </w:r>
      <w:r w:rsidR="00CB4859" w:rsidRPr="005F15C1">
        <w:rPr>
          <w:rFonts w:ascii="Times New Roman" w:eastAsia="Times New Roman" w:hAnsi="Times New Roman" w:cs="Times New Roman"/>
          <w:sz w:val="24"/>
          <w:szCs w:val="24"/>
          <w:lang w:eastAsia="en-ZW"/>
        </w:rPr>
        <w:t xml:space="preserve">n order to advertise </w:t>
      </w:r>
      <w:r w:rsidR="00E935E4" w:rsidRPr="005F15C1">
        <w:rPr>
          <w:rFonts w:ascii="Times New Roman" w:eastAsia="Times New Roman" w:hAnsi="Times New Roman" w:cs="Times New Roman"/>
          <w:sz w:val="24"/>
          <w:szCs w:val="24"/>
          <w:lang w:eastAsia="en-ZW"/>
        </w:rPr>
        <w:t>its products, and in the process promoting and expanding its own business, an entity ma</w:t>
      </w:r>
      <w:r w:rsidRPr="005F15C1">
        <w:rPr>
          <w:rFonts w:ascii="Times New Roman" w:eastAsia="Times New Roman" w:hAnsi="Times New Roman" w:cs="Times New Roman"/>
          <w:sz w:val="24"/>
          <w:szCs w:val="24"/>
          <w:lang w:eastAsia="en-ZW"/>
        </w:rPr>
        <w:t>y</w:t>
      </w:r>
      <w:r w:rsidR="00E935E4" w:rsidRPr="005F15C1">
        <w:rPr>
          <w:rFonts w:ascii="Times New Roman" w:eastAsia="Times New Roman" w:hAnsi="Times New Roman" w:cs="Times New Roman"/>
          <w:sz w:val="24"/>
          <w:szCs w:val="24"/>
          <w:lang w:eastAsia="en-ZW"/>
        </w:rPr>
        <w:t xml:space="preserve"> </w:t>
      </w:r>
      <w:r w:rsidR="00FD5C68" w:rsidRPr="005F15C1">
        <w:rPr>
          <w:rFonts w:ascii="Times New Roman" w:eastAsia="Times New Roman" w:hAnsi="Times New Roman" w:cs="Times New Roman"/>
          <w:sz w:val="24"/>
          <w:szCs w:val="24"/>
          <w:lang w:eastAsia="en-ZW"/>
        </w:rPr>
        <w:t>choose</w:t>
      </w:r>
      <w:r w:rsidR="00E935E4" w:rsidRPr="005F15C1">
        <w:rPr>
          <w:rFonts w:ascii="Times New Roman" w:eastAsia="Times New Roman" w:hAnsi="Times New Roman" w:cs="Times New Roman"/>
          <w:sz w:val="24"/>
          <w:szCs w:val="24"/>
          <w:lang w:eastAsia="en-ZW"/>
        </w:rPr>
        <w:t xml:space="preserve"> to abuse </w:t>
      </w:r>
      <w:r w:rsidR="00CB4859" w:rsidRPr="005F15C1">
        <w:rPr>
          <w:rFonts w:ascii="Times New Roman" w:eastAsia="Times New Roman" w:hAnsi="Times New Roman" w:cs="Times New Roman"/>
          <w:sz w:val="24"/>
          <w:szCs w:val="24"/>
          <w:lang w:eastAsia="en-ZW"/>
        </w:rPr>
        <w:t xml:space="preserve">the advertising </w:t>
      </w:r>
      <w:r w:rsidR="00E935E4" w:rsidRPr="005F15C1">
        <w:rPr>
          <w:rFonts w:ascii="Times New Roman" w:eastAsia="Times New Roman" w:hAnsi="Times New Roman" w:cs="Times New Roman"/>
          <w:sz w:val="24"/>
          <w:szCs w:val="24"/>
          <w:lang w:eastAsia="en-ZW"/>
        </w:rPr>
        <w:t xml:space="preserve">trademark </w:t>
      </w:r>
      <w:r w:rsidR="00CB4859" w:rsidRPr="005F15C1">
        <w:rPr>
          <w:rFonts w:ascii="Times New Roman" w:eastAsia="Times New Roman" w:hAnsi="Times New Roman" w:cs="Times New Roman"/>
          <w:sz w:val="24"/>
          <w:szCs w:val="24"/>
          <w:lang w:eastAsia="en-ZW"/>
        </w:rPr>
        <w:t xml:space="preserve">of another </w:t>
      </w:r>
      <w:r w:rsidR="00E935E4" w:rsidRPr="005F15C1">
        <w:rPr>
          <w:rFonts w:ascii="Times New Roman" w:eastAsia="Times New Roman" w:hAnsi="Times New Roman" w:cs="Times New Roman"/>
          <w:sz w:val="24"/>
          <w:szCs w:val="24"/>
          <w:lang w:eastAsia="en-ZW"/>
        </w:rPr>
        <w:t>entity.</w:t>
      </w:r>
      <w:r w:rsidR="00A26543" w:rsidRPr="005F15C1">
        <w:rPr>
          <w:rFonts w:ascii="Times New Roman" w:eastAsia="Times New Roman" w:hAnsi="Times New Roman" w:cs="Times New Roman"/>
          <w:sz w:val="24"/>
          <w:szCs w:val="24"/>
          <w:lang w:eastAsia="en-ZW"/>
        </w:rPr>
        <w:t xml:space="preserve"> </w:t>
      </w:r>
      <w:r w:rsidR="00366508" w:rsidRPr="005F15C1">
        <w:rPr>
          <w:rFonts w:ascii="Times New Roman" w:eastAsia="Times New Roman" w:hAnsi="Times New Roman" w:cs="Times New Roman"/>
          <w:sz w:val="24"/>
          <w:szCs w:val="24"/>
          <w:lang w:eastAsia="en-ZW"/>
        </w:rPr>
        <w:t xml:space="preserve">In its heads of arguments, </w:t>
      </w:r>
      <w:r w:rsidR="00A26543" w:rsidRPr="005F15C1">
        <w:rPr>
          <w:rFonts w:ascii="Times New Roman" w:eastAsia="Times New Roman" w:hAnsi="Times New Roman" w:cs="Times New Roman"/>
          <w:sz w:val="24"/>
          <w:szCs w:val="24"/>
          <w:lang w:eastAsia="en-ZW"/>
        </w:rPr>
        <w:t xml:space="preserve">the applicant claims that respondents inappropriately used </w:t>
      </w:r>
      <w:r w:rsidR="00A27BD1">
        <w:rPr>
          <w:rFonts w:ascii="Times New Roman" w:eastAsia="Times New Roman" w:hAnsi="Times New Roman" w:cs="Times New Roman"/>
          <w:sz w:val="24"/>
          <w:szCs w:val="24"/>
          <w:lang w:eastAsia="en-ZW"/>
        </w:rPr>
        <w:t xml:space="preserve">the </w:t>
      </w:r>
      <w:r w:rsidR="00A26543" w:rsidRPr="005F15C1">
        <w:rPr>
          <w:rFonts w:ascii="Times New Roman" w:eastAsia="Times New Roman" w:hAnsi="Times New Roman" w:cs="Times New Roman"/>
          <w:sz w:val="24"/>
          <w:szCs w:val="24"/>
          <w:lang w:eastAsia="en-ZW"/>
        </w:rPr>
        <w:t>applicant’s efforts to promote fo</w:t>
      </w:r>
      <w:r w:rsidR="004A76C4" w:rsidRPr="005F15C1">
        <w:rPr>
          <w:rFonts w:ascii="Times New Roman" w:eastAsia="Times New Roman" w:hAnsi="Times New Roman" w:cs="Times New Roman"/>
          <w:sz w:val="24"/>
          <w:szCs w:val="24"/>
          <w:lang w:eastAsia="en-ZW"/>
        </w:rPr>
        <w:t>u</w:t>
      </w:r>
      <w:r w:rsidR="00A26543" w:rsidRPr="005F15C1">
        <w:rPr>
          <w:rFonts w:ascii="Times New Roman" w:eastAsia="Times New Roman" w:hAnsi="Times New Roman" w:cs="Times New Roman"/>
          <w:sz w:val="24"/>
          <w:szCs w:val="24"/>
          <w:lang w:eastAsia="en-ZW"/>
        </w:rPr>
        <w:t xml:space="preserve">rth respondent’s business. </w:t>
      </w:r>
      <w:r w:rsidR="00FD5C68" w:rsidRPr="005F15C1">
        <w:rPr>
          <w:rFonts w:ascii="Times New Roman" w:eastAsia="Times New Roman" w:hAnsi="Times New Roman" w:cs="Times New Roman"/>
          <w:sz w:val="24"/>
          <w:szCs w:val="24"/>
          <w:lang w:eastAsia="en-ZW"/>
        </w:rPr>
        <w:t>The argument was not advanced further in the oral submissions.</w:t>
      </w:r>
    </w:p>
    <w:p w14:paraId="1F6EE9AF" w14:textId="6DB89CFE" w:rsidR="00FD5C68" w:rsidRPr="005F15C1" w:rsidRDefault="00FD5C68" w:rsidP="00FD5C68">
      <w:pPr>
        <w:spacing w:after="0" w:line="360" w:lineRule="auto"/>
        <w:ind w:firstLine="720"/>
        <w:jc w:val="both"/>
        <w:rPr>
          <w:rFonts w:ascii="Times New Roman" w:eastAsia="Times New Roman" w:hAnsi="Times New Roman" w:cs="Times New Roman"/>
          <w:sz w:val="24"/>
          <w:szCs w:val="24"/>
          <w:lang w:eastAsia="en-ZW"/>
        </w:rPr>
      </w:pPr>
      <w:r w:rsidRPr="005F15C1">
        <w:rPr>
          <w:rFonts w:ascii="Times New Roman" w:eastAsia="Times New Roman" w:hAnsi="Times New Roman" w:cs="Times New Roman"/>
          <w:sz w:val="24"/>
          <w:szCs w:val="24"/>
          <w:lang w:eastAsia="en-ZW"/>
        </w:rPr>
        <w:t>However, as was the case in respect of the c</w:t>
      </w:r>
      <w:r w:rsidR="004A76C4" w:rsidRPr="005F15C1">
        <w:rPr>
          <w:rFonts w:ascii="Times New Roman" w:eastAsia="Times New Roman" w:hAnsi="Times New Roman" w:cs="Times New Roman"/>
          <w:sz w:val="24"/>
          <w:szCs w:val="24"/>
          <w:lang w:eastAsia="en-ZW"/>
        </w:rPr>
        <w:t xml:space="preserve">omplaint </w:t>
      </w:r>
      <w:r w:rsidRPr="005F15C1">
        <w:rPr>
          <w:rFonts w:ascii="Times New Roman" w:eastAsia="Times New Roman" w:hAnsi="Times New Roman" w:cs="Times New Roman"/>
          <w:sz w:val="24"/>
          <w:szCs w:val="24"/>
          <w:lang w:eastAsia="en-ZW"/>
        </w:rPr>
        <w:t xml:space="preserve">based on passing off, the applicant, did not place evidence before the court to demonstrate in what way first and second respondents inappropriately used applicant’s efforts to promote fourth respondent’s products. The court cannot rely on unsubstantiated allegations. It was the easiest thing for the applicant to procure </w:t>
      </w:r>
      <w:r w:rsidR="00A27BD1">
        <w:rPr>
          <w:rFonts w:ascii="Times New Roman" w:eastAsia="Times New Roman" w:hAnsi="Times New Roman" w:cs="Times New Roman"/>
          <w:sz w:val="24"/>
          <w:szCs w:val="24"/>
          <w:lang w:eastAsia="en-ZW"/>
        </w:rPr>
        <w:t xml:space="preserve">supporting </w:t>
      </w:r>
      <w:r w:rsidRPr="005F15C1">
        <w:rPr>
          <w:rFonts w:ascii="Times New Roman" w:eastAsia="Times New Roman" w:hAnsi="Times New Roman" w:cs="Times New Roman"/>
          <w:sz w:val="24"/>
          <w:szCs w:val="24"/>
          <w:lang w:eastAsia="en-ZW"/>
        </w:rPr>
        <w:t xml:space="preserve">affidavits from its customers and financiers in order to illustrate the existence of the alleged infringements. </w:t>
      </w:r>
      <w:r w:rsidR="00A27BD1">
        <w:rPr>
          <w:rFonts w:ascii="Times New Roman" w:eastAsia="Times New Roman" w:hAnsi="Times New Roman" w:cs="Times New Roman"/>
          <w:sz w:val="24"/>
          <w:szCs w:val="24"/>
          <w:lang w:eastAsia="en-ZW"/>
        </w:rPr>
        <w:t xml:space="preserve">The submission is without merit. </w:t>
      </w:r>
    </w:p>
    <w:p w14:paraId="008BA834" w14:textId="5E424D39" w:rsidR="00FD5C68" w:rsidRPr="005F15C1" w:rsidRDefault="00FD5C68" w:rsidP="00FD5C68">
      <w:pPr>
        <w:spacing w:after="0" w:line="360" w:lineRule="auto"/>
        <w:jc w:val="both"/>
        <w:rPr>
          <w:rFonts w:ascii="Times New Roman" w:eastAsia="Times New Roman" w:hAnsi="Times New Roman" w:cs="Times New Roman"/>
          <w:b/>
          <w:i/>
          <w:sz w:val="24"/>
          <w:szCs w:val="24"/>
          <w:lang w:eastAsia="en-ZW"/>
        </w:rPr>
      </w:pPr>
      <w:r w:rsidRPr="005F15C1">
        <w:rPr>
          <w:rFonts w:ascii="Times New Roman" w:eastAsia="Times New Roman" w:hAnsi="Times New Roman" w:cs="Times New Roman"/>
          <w:b/>
          <w:i/>
          <w:sz w:val="24"/>
          <w:szCs w:val="24"/>
          <w:lang w:eastAsia="en-ZW"/>
        </w:rPr>
        <w:t>Unfair use of applicant’s fruits and labour.</w:t>
      </w:r>
    </w:p>
    <w:p w14:paraId="782B10E3" w14:textId="4667AEF7" w:rsidR="00D872B3" w:rsidRPr="005F15C1" w:rsidRDefault="00D872B3" w:rsidP="004A76C4">
      <w:pPr>
        <w:shd w:val="clear" w:color="auto" w:fill="FFFFFF"/>
        <w:spacing w:after="0" w:line="360" w:lineRule="auto"/>
        <w:ind w:left="7" w:firstLine="702"/>
        <w:jc w:val="both"/>
        <w:rPr>
          <w:rFonts w:ascii="Times New Roman" w:hAnsi="Times New Roman" w:cs="Times New Roman"/>
          <w:spacing w:val="-2"/>
          <w:sz w:val="24"/>
          <w:szCs w:val="24"/>
        </w:rPr>
      </w:pPr>
      <w:r w:rsidRPr="005F15C1">
        <w:rPr>
          <w:rFonts w:ascii="Times New Roman" w:hAnsi="Times New Roman" w:cs="Times New Roman"/>
          <w:spacing w:val="-2"/>
          <w:sz w:val="24"/>
          <w:szCs w:val="24"/>
        </w:rPr>
        <w:t xml:space="preserve">In the American case of </w:t>
      </w:r>
      <w:r w:rsidRPr="005F15C1">
        <w:rPr>
          <w:rFonts w:ascii="Times New Roman" w:hAnsi="Times New Roman" w:cs="Times New Roman"/>
          <w:i/>
          <w:spacing w:val="-2"/>
          <w:sz w:val="24"/>
          <w:szCs w:val="24"/>
        </w:rPr>
        <w:t>American Safety Table Co Inc v.</w:t>
      </w:r>
      <w:r w:rsidR="00541B8F" w:rsidRPr="005F15C1">
        <w:rPr>
          <w:rFonts w:ascii="Times New Roman" w:hAnsi="Times New Roman" w:cs="Times New Roman"/>
          <w:i/>
          <w:spacing w:val="-2"/>
          <w:sz w:val="24"/>
          <w:szCs w:val="24"/>
        </w:rPr>
        <w:t xml:space="preserve"> </w:t>
      </w:r>
      <w:r w:rsidRPr="005F15C1">
        <w:rPr>
          <w:rFonts w:ascii="Times New Roman" w:hAnsi="Times New Roman" w:cs="Times New Roman"/>
          <w:i/>
          <w:spacing w:val="-2"/>
          <w:sz w:val="24"/>
          <w:szCs w:val="24"/>
        </w:rPr>
        <w:t>Schreiber</w:t>
      </w:r>
      <w:r w:rsidRPr="005F15C1">
        <w:rPr>
          <w:rStyle w:val="FootnoteReference"/>
          <w:rFonts w:ascii="Times New Roman" w:hAnsi="Times New Roman" w:cs="Times New Roman"/>
          <w:spacing w:val="-2"/>
          <w:sz w:val="24"/>
          <w:szCs w:val="24"/>
        </w:rPr>
        <w:footnoteReference w:id="14"/>
      </w:r>
      <w:r w:rsidRPr="005F15C1">
        <w:rPr>
          <w:rFonts w:ascii="Times New Roman" w:hAnsi="Times New Roman" w:cs="Times New Roman"/>
          <w:spacing w:val="-2"/>
          <w:sz w:val="24"/>
          <w:szCs w:val="24"/>
        </w:rPr>
        <w:t xml:space="preserve">, it was held as </w:t>
      </w:r>
      <w:r w:rsidR="004A76C4" w:rsidRPr="005F15C1">
        <w:rPr>
          <w:rFonts w:ascii="Times New Roman" w:hAnsi="Times New Roman" w:cs="Times New Roman"/>
          <w:spacing w:val="-2"/>
          <w:sz w:val="24"/>
          <w:szCs w:val="24"/>
        </w:rPr>
        <w:t>f</w:t>
      </w:r>
      <w:r w:rsidRPr="005F15C1">
        <w:rPr>
          <w:rFonts w:ascii="Times New Roman" w:hAnsi="Times New Roman" w:cs="Times New Roman"/>
          <w:spacing w:val="-2"/>
          <w:sz w:val="24"/>
          <w:szCs w:val="24"/>
        </w:rPr>
        <w:t xml:space="preserve">ollows: </w:t>
      </w:r>
    </w:p>
    <w:p w14:paraId="7B8C7283" w14:textId="7A2D4399" w:rsidR="00D872B3" w:rsidRPr="005F15C1" w:rsidRDefault="00FA5D56" w:rsidP="004A76C4">
      <w:pPr>
        <w:shd w:val="clear" w:color="auto" w:fill="FFFFFF"/>
        <w:spacing w:line="230" w:lineRule="exact"/>
        <w:ind w:left="709"/>
        <w:jc w:val="both"/>
        <w:rPr>
          <w:rFonts w:ascii="Times New Roman" w:hAnsi="Times New Roman" w:cs="Times New Roman"/>
        </w:rPr>
      </w:pPr>
      <w:r>
        <w:rPr>
          <w:rFonts w:ascii="Times New Roman" w:hAnsi="Times New Roman" w:cs="Times New Roman"/>
          <w:spacing w:val="3"/>
        </w:rPr>
        <w:t>“</w:t>
      </w:r>
      <w:r w:rsidR="00D872B3" w:rsidRPr="005F15C1">
        <w:rPr>
          <w:rFonts w:ascii="Times New Roman" w:hAnsi="Times New Roman" w:cs="Times New Roman"/>
          <w:spacing w:val="3"/>
        </w:rPr>
        <w:t xml:space="preserve">...(At) first glance it might seem intolerable that one manufacturer should be allowed to sponge on another by pirating the product of years of invention and development without licence or recompense and reap the fruits sown by another. Morally </w:t>
      </w:r>
      <w:r w:rsidR="00D872B3" w:rsidRPr="005F15C1">
        <w:rPr>
          <w:rFonts w:ascii="Times New Roman" w:hAnsi="Times New Roman" w:cs="Times New Roman"/>
          <w:spacing w:val="4"/>
        </w:rPr>
        <w:t xml:space="preserve">and ethically such practices strike </w:t>
      </w:r>
      <w:r w:rsidR="00D872B3" w:rsidRPr="005F15C1">
        <w:rPr>
          <w:rFonts w:ascii="Times New Roman" w:hAnsi="Times New Roman" w:cs="Times New Roman"/>
          <w:spacing w:val="3"/>
        </w:rPr>
        <w:t xml:space="preserve">a discordant note. It cuts across the grain of justice to permit an intruder to profit not only by the efforts of another but at his expense </w:t>
      </w:r>
      <w:r>
        <w:rPr>
          <w:rFonts w:ascii="Times New Roman" w:hAnsi="Times New Roman" w:cs="Times New Roman"/>
        </w:rPr>
        <w:t>as well.”</w:t>
      </w:r>
    </w:p>
    <w:p w14:paraId="22DA756B" w14:textId="1CD0D1FD" w:rsidR="00541B8F" w:rsidRPr="005F15C1" w:rsidRDefault="00D872B3" w:rsidP="00922B5F">
      <w:pPr>
        <w:tabs>
          <w:tab w:val="left" w:pos="2997"/>
        </w:tabs>
        <w:spacing w:after="0" w:line="360" w:lineRule="auto"/>
        <w:ind w:firstLine="709"/>
        <w:jc w:val="both"/>
        <w:rPr>
          <w:rFonts w:ascii="Times New Roman" w:eastAsia="Times New Roman" w:hAnsi="Times New Roman" w:cs="Times New Roman"/>
          <w:sz w:val="24"/>
          <w:szCs w:val="24"/>
          <w:lang w:eastAsia="en-ZW"/>
        </w:rPr>
      </w:pPr>
      <w:r w:rsidRPr="005F15C1">
        <w:rPr>
          <w:rFonts w:ascii="Times New Roman" w:eastAsia="Times New Roman" w:hAnsi="Times New Roman" w:cs="Times New Roman"/>
          <w:sz w:val="24"/>
          <w:szCs w:val="24"/>
          <w:lang w:eastAsia="en-ZW"/>
        </w:rPr>
        <w:t xml:space="preserve">Applicant claims that first and second </w:t>
      </w:r>
      <w:r w:rsidR="00366508" w:rsidRPr="005F15C1">
        <w:rPr>
          <w:rFonts w:ascii="Times New Roman" w:eastAsia="Times New Roman" w:hAnsi="Times New Roman" w:cs="Times New Roman"/>
          <w:sz w:val="24"/>
          <w:szCs w:val="24"/>
          <w:lang w:eastAsia="en-ZW"/>
        </w:rPr>
        <w:t xml:space="preserve">respondents </w:t>
      </w:r>
      <w:r w:rsidRPr="005F15C1">
        <w:rPr>
          <w:rFonts w:ascii="Times New Roman" w:eastAsia="Times New Roman" w:hAnsi="Times New Roman" w:cs="Times New Roman"/>
          <w:sz w:val="24"/>
          <w:szCs w:val="24"/>
          <w:lang w:eastAsia="en-ZW"/>
        </w:rPr>
        <w:t xml:space="preserve">abused its </w:t>
      </w:r>
      <w:r w:rsidR="00366508" w:rsidRPr="005F15C1">
        <w:rPr>
          <w:rFonts w:ascii="Times New Roman" w:eastAsia="Times New Roman" w:hAnsi="Times New Roman" w:cs="Times New Roman"/>
          <w:sz w:val="24"/>
          <w:szCs w:val="24"/>
          <w:lang w:eastAsia="en-ZW"/>
        </w:rPr>
        <w:t xml:space="preserve">fruits and labour </w:t>
      </w:r>
      <w:r w:rsidRPr="005F15C1">
        <w:rPr>
          <w:rFonts w:ascii="Times New Roman" w:eastAsia="Times New Roman" w:hAnsi="Times New Roman" w:cs="Times New Roman"/>
          <w:sz w:val="24"/>
          <w:szCs w:val="24"/>
          <w:lang w:eastAsia="en-ZW"/>
        </w:rPr>
        <w:t>acquired during the</w:t>
      </w:r>
      <w:r w:rsidR="00D63FEE" w:rsidRPr="005F15C1">
        <w:rPr>
          <w:rFonts w:ascii="Times New Roman" w:eastAsia="Times New Roman" w:hAnsi="Times New Roman" w:cs="Times New Roman"/>
          <w:sz w:val="24"/>
          <w:szCs w:val="24"/>
          <w:lang w:eastAsia="en-ZW"/>
        </w:rPr>
        <w:t>ir</w:t>
      </w:r>
      <w:r w:rsidRPr="005F15C1">
        <w:rPr>
          <w:rFonts w:ascii="Times New Roman" w:eastAsia="Times New Roman" w:hAnsi="Times New Roman" w:cs="Times New Roman"/>
          <w:sz w:val="24"/>
          <w:szCs w:val="24"/>
          <w:lang w:eastAsia="en-ZW"/>
        </w:rPr>
        <w:t xml:space="preserve"> time in </w:t>
      </w:r>
      <w:r w:rsidR="004A76C4" w:rsidRPr="005F15C1">
        <w:rPr>
          <w:rFonts w:ascii="Times New Roman" w:eastAsia="Times New Roman" w:hAnsi="Times New Roman" w:cs="Times New Roman"/>
          <w:sz w:val="24"/>
          <w:szCs w:val="24"/>
          <w:lang w:eastAsia="en-ZW"/>
        </w:rPr>
        <w:t xml:space="preserve">applicant’s </w:t>
      </w:r>
      <w:r w:rsidRPr="005F15C1">
        <w:rPr>
          <w:rFonts w:ascii="Times New Roman" w:eastAsia="Times New Roman" w:hAnsi="Times New Roman" w:cs="Times New Roman"/>
          <w:sz w:val="24"/>
          <w:szCs w:val="24"/>
          <w:lang w:eastAsia="en-ZW"/>
        </w:rPr>
        <w:t xml:space="preserve">employ </w:t>
      </w:r>
      <w:r w:rsidR="00D63FEE" w:rsidRPr="005F15C1">
        <w:rPr>
          <w:rFonts w:ascii="Times New Roman" w:eastAsia="Times New Roman" w:hAnsi="Times New Roman" w:cs="Times New Roman"/>
          <w:sz w:val="24"/>
          <w:szCs w:val="24"/>
          <w:lang w:eastAsia="en-ZW"/>
        </w:rPr>
        <w:t xml:space="preserve">to advance fourth respondent’s business. The two allegedly abused confidential information that they acquired from </w:t>
      </w:r>
      <w:r w:rsidR="00815477">
        <w:rPr>
          <w:rFonts w:ascii="Times New Roman" w:eastAsia="Times New Roman" w:hAnsi="Times New Roman" w:cs="Times New Roman"/>
          <w:sz w:val="24"/>
          <w:szCs w:val="24"/>
          <w:lang w:eastAsia="en-ZW"/>
        </w:rPr>
        <w:t xml:space="preserve">the </w:t>
      </w:r>
      <w:r w:rsidR="00D63FEE" w:rsidRPr="005F15C1">
        <w:rPr>
          <w:rFonts w:ascii="Times New Roman" w:eastAsia="Times New Roman" w:hAnsi="Times New Roman" w:cs="Times New Roman"/>
          <w:sz w:val="24"/>
          <w:szCs w:val="24"/>
          <w:lang w:eastAsia="en-ZW"/>
        </w:rPr>
        <w:t xml:space="preserve">applicant’s database. </w:t>
      </w:r>
      <w:r w:rsidR="00FA5D56" w:rsidRPr="005F15C1">
        <w:rPr>
          <w:rFonts w:ascii="Times New Roman" w:eastAsia="Times New Roman" w:hAnsi="Times New Roman" w:cs="Times New Roman"/>
          <w:sz w:val="24"/>
          <w:szCs w:val="24"/>
          <w:lang w:eastAsia="en-ZW"/>
        </w:rPr>
        <w:t>Unfortunately,</w:t>
      </w:r>
      <w:r w:rsidR="00D63FEE" w:rsidRPr="005F15C1">
        <w:rPr>
          <w:rFonts w:ascii="Times New Roman" w:eastAsia="Times New Roman" w:hAnsi="Times New Roman" w:cs="Times New Roman"/>
          <w:sz w:val="24"/>
          <w:szCs w:val="24"/>
          <w:lang w:eastAsia="en-ZW"/>
        </w:rPr>
        <w:t xml:space="preserve"> the applicant’s complaint is afflicted by the same infirmities as the earlier </w:t>
      </w:r>
      <w:r w:rsidR="004A76C4" w:rsidRPr="005F15C1">
        <w:rPr>
          <w:rFonts w:ascii="Times New Roman" w:eastAsia="Times New Roman" w:hAnsi="Times New Roman" w:cs="Times New Roman"/>
          <w:sz w:val="24"/>
          <w:szCs w:val="24"/>
          <w:lang w:eastAsia="en-ZW"/>
        </w:rPr>
        <w:t>ones</w:t>
      </w:r>
      <w:r w:rsidR="00D63FEE" w:rsidRPr="005F15C1">
        <w:rPr>
          <w:rFonts w:ascii="Times New Roman" w:eastAsia="Times New Roman" w:hAnsi="Times New Roman" w:cs="Times New Roman"/>
          <w:sz w:val="24"/>
          <w:szCs w:val="24"/>
          <w:lang w:eastAsia="en-ZW"/>
        </w:rPr>
        <w:t xml:space="preserve">. The alleged abuses are generalized as no evidence was placed before the court to back them up. </w:t>
      </w:r>
    </w:p>
    <w:p w14:paraId="0D62E4E2" w14:textId="64E69D4D" w:rsidR="002333A9" w:rsidRPr="005F15C1" w:rsidRDefault="00D63FEE" w:rsidP="00922B5F">
      <w:pPr>
        <w:tabs>
          <w:tab w:val="left" w:pos="2997"/>
        </w:tabs>
        <w:spacing w:after="0" w:line="360" w:lineRule="auto"/>
        <w:ind w:firstLine="709"/>
        <w:jc w:val="both"/>
        <w:rPr>
          <w:rFonts w:ascii="Times New Roman" w:eastAsia="Times New Roman" w:hAnsi="Times New Roman" w:cs="Times New Roman"/>
          <w:sz w:val="24"/>
          <w:szCs w:val="24"/>
          <w:lang w:eastAsia="en-ZW"/>
        </w:rPr>
      </w:pPr>
      <w:r w:rsidRPr="005F15C1">
        <w:rPr>
          <w:rFonts w:ascii="Times New Roman" w:eastAsia="Times New Roman" w:hAnsi="Times New Roman" w:cs="Times New Roman"/>
          <w:sz w:val="24"/>
          <w:szCs w:val="24"/>
          <w:lang w:eastAsia="en-ZW"/>
        </w:rPr>
        <w:t xml:space="preserve">It is common cause that first and second respondents came into contact with applicant’s trade secrets during the course of their employment. What the applicant has failed to </w:t>
      </w:r>
      <w:r w:rsidR="00815477">
        <w:rPr>
          <w:rFonts w:ascii="Times New Roman" w:eastAsia="Times New Roman" w:hAnsi="Times New Roman" w:cs="Times New Roman"/>
          <w:sz w:val="24"/>
          <w:szCs w:val="24"/>
          <w:lang w:eastAsia="en-ZW"/>
        </w:rPr>
        <w:t xml:space="preserve">demonstrate </w:t>
      </w:r>
      <w:r w:rsidRPr="005F15C1">
        <w:rPr>
          <w:rFonts w:ascii="Times New Roman" w:eastAsia="Times New Roman" w:hAnsi="Times New Roman" w:cs="Times New Roman"/>
          <w:sz w:val="24"/>
          <w:szCs w:val="24"/>
          <w:lang w:eastAsia="en-ZW"/>
        </w:rPr>
        <w:t xml:space="preserve">is how the respondents abused those </w:t>
      </w:r>
      <w:r w:rsidR="004A76C4" w:rsidRPr="005F15C1">
        <w:rPr>
          <w:rFonts w:ascii="Times New Roman" w:eastAsia="Times New Roman" w:hAnsi="Times New Roman" w:cs="Times New Roman"/>
          <w:sz w:val="24"/>
          <w:szCs w:val="24"/>
          <w:lang w:eastAsia="en-ZW"/>
        </w:rPr>
        <w:t xml:space="preserve">trade secrets and used them as </w:t>
      </w:r>
      <w:r w:rsidRPr="005F15C1">
        <w:rPr>
          <w:rFonts w:ascii="Times New Roman" w:eastAsia="Times New Roman" w:hAnsi="Times New Roman" w:cs="Times New Roman"/>
          <w:sz w:val="24"/>
          <w:szCs w:val="24"/>
          <w:lang w:eastAsia="en-ZW"/>
        </w:rPr>
        <w:t xml:space="preserve">a springboard </w:t>
      </w:r>
      <w:r w:rsidR="004A76C4" w:rsidRPr="005F15C1">
        <w:rPr>
          <w:rFonts w:ascii="Times New Roman" w:eastAsia="Times New Roman" w:hAnsi="Times New Roman" w:cs="Times New Roman"/>
          <w:sz w:val="24"/>
          <w:szCs w:val="24"/>
          <w:lang w:eastAsia="en-ZW"/>
        </w:rPr>
        <w:t xml:space="preserve">to set up </w:t>
      </w:r>
      <w:r w:rsidRPr="005F15C1">
        <w:rPr>
          <w:rFonts w:ascii="Times New Roman" w:eastAsia="Times New Roman" w:hAnsi="Times New Roman" w:cs="Times New Roman"/>
          <w:sz w:val="24"/>
          <w:szCs w:val="24"/>
          <w:lang w:eastAsia="en-ZW"/>
        </w:rPr>
        <w:t xml:space="preserve">the fourth respondent. </w:t>
      </w:r>
      <w:r w:rsidR="004A76C4" w:rsidRPr="005F15C1">
        <w:rPr>
          <w:rFonts w:ascii="Times New Roman" w:eastAsia="Times New Roman" w:hAnsi="Times New Roman" w:cs="Times New Roman"/>
          <w:sz w:val="24"/>
          <w:szCs w:val="24"/>
          <w:lang w:eastAsia="en-ZW"/>
        </w:rPr>
        <w:t>The use of</w:t>
      </w:r>
      <w:r w:rsidRPr="005F15C1">
        <w:rPr>
          <w:rFonts w:ascii="Times New Roman" w:eastAsia="Times New Roman" w:hAnsi="Times New Roman" w:cs="Times New Roman"/>
          <w:sz w:val="24"/>
          <w:szCs w:val="24"/>
          <w:lang w:eastAsia="en-ZW"/>
        </w:rPr>
        <w:t xml:space="preserve"> knowledge and skill acquired during the course of employment to set up a l</w:t>
      </w:r>
      <w:r w:rsidR="004A76C4" w:rsidRPr="005F15C1">
        <w:rPr>
          <w:rFonts w:ascii="Times New Roman" w:eastAsia="Times New Roman" w:hAnsi="Times New Roman" w:cs="Times New Roman"/>
          <w:sz w:val="24"/>
          <w:szCs w:val="24"/>
          <w:lang w:eastAsia="en-ZW"/>
        </w:rPr>
        <w:t xml:space="preserve">egitimate </w:t>
      </w:r>
      <w:r w:rsidRPr="005F15C1">
        <w:rPr>
          <w:rFonts w:ascii="Times New Roman" w:eastAsia="Times New Roman" w:hAnsi="Times New Roman" w:cs="Times New Roman"/>
          <w:sz w:val="24"/>
          <w:szCs w:val="24"/>
          <w:lang w:eastAsia="en-ZW"/>
        </w:rPr>
        <w:t>business can hardly be construed as unlawful competition</w:t>
      </w:r>
      <w:r w:rsidR="004A76C4" w:rsidRPr="005F15C1">
        <w:rPr>
          <w:rFonts w:ascii="Times New Roman" w:eastAsia="Times New Roman" w:hAnsi="Times New Roman" w:cs="Times New Roman"/>
          <w:sz w:val="24"/>
          <w:szCs w:val="24"/>
          <w:lang w:eastAsia="en-ZW"/>
        </w:rPr>
        <w:t>,</w:t>
      </w:r>
      <w:r w:rsidRPr="005F15C1">
        <w:rPr>
          <w:rFonts w:ascii="Times New Roman" w:eastAsia="Times New Roman" w:hAnsi="Times New Roman" w:cs="Times New Roman"/>
          <w:sz w:val="24"/>
          <w:szCs w:val="24"/>
          <w:lang w:eastAsia="en-ZW"/>
        </w:rPr>
        <w:t xml:space="preserve"> </w:t>
      </w:r>
      <w:r w:rsidR="00541B8F" w:rsidRPr="005F15C1">
        <w:rPr>
          <w:rFonts w:ascii="Times New Roman" w:eastAsia="Times New Roman" w:hAnsi="Times New Roman" w:cs="Times New Roman"/>
          <w:sz w:val="24"/>
          <w:szCs w:val="24"/>
          <w:lang w:eastAsia="en-ZW"/>
        </w:rPr>
        <w:t xml:space="preserve">unless it can be </w:t>
      </w:r>
      <w:r w:rsidR="00541B8F" w:rsidRPr="005F15C1">
        <w:rPr>
          <w:rFonts w:ascii="Times New Roman" w:eastAsia="Times New Roman" w:hAnsi="Times New Roman" w:cs="Times New Roman"/>
          <w:sz w:val="24"/>
          <w:szCs w:val="24"/>
          <w:lang w:eastAsia="en-ZW"/>
        </w:rPr>
        <w:lastRenderedPageBreak/>
        <w:t>shown that the setting up of the business amounted to a wrongful interference with the applicant’s rights as a trade</w:t>
      </w:r>
      <w:r w:rsidR="004A76C4" w:rsidRPr="005F15C1">
        <w:rPr>
          <w:rFonts w:ascii="Times New Roman" w:eastAsia="Times New Roman" w:hAnsi="Times New Roman" w:cs="Times New Roman"/>
          <w:sz w:val="24"/>
          <w:szCs w:val="24"/>
          <w:lang w:eastAsia="en-ZW"/>
        </w:rPr>
        <w:t>r</w:t>
      </w:r>
      <w:r w:rsidR="00541B8F" w:rsidRPr="005F15C1">
        <w:rPr>
          <w:rFonts w:ascii="Times New Roman" w:eastAsia="Times New Roman" w:hAnsi="Times New Roman" w:cs="Times New Roman"/>
          <w:sz w:val="24"/>
          <w:szCs w:val="24"/>
          <w:lang w:eastAsia="en-ZW"/>
        </w:rPr>
        <w:t xml:space="preserve">. This court </w:t>
      </w:r>
      <w:r w:rsidR="004A76C4" w:rsidRPr="005F15C1">
        <w:rPr>
          <w:rFonts w:ascii="Times New Roman" w:eastAsia="Times New Roman" w:hAnsi="Times New Roman" w:cs="Times New Roman"/>
          <w:sz w:val="24"/>
          <w:szCs w:val="24"/>
          <w:lang w:eastAsia="en-ZW"/>
        </w:rPr>
        <w:t xml:space="preserve">is also </w:t>
      </w:r>
      <w:r w:rsidR="00541B8F" w:rsidRPr="005F15C1">
        <w:rPr>
          <w:rFonts w:ascii="Times New Roman" w:eastAsia="Times New Roman" w:hAnsi="Times New Roman" w:cs="Times New Roman"/>
          <w:sz w:val="24"/>
          <w:szCs w:val="24"/>
          <w:lang w:eastAsia="en-ZW"/>
        </w:rPr>
        <w:t xml:space="preserve">alive to the need to create a balance </w:t>
      </w:r>
      <w:r w:rsidR="00541B8F" w:rsidRPr="00FD548C">
        <w:rPr>
          <w:rFonts w:ascii="Times New Roman" w:eastAsia="Times New Roman" w:hAnsi="Times New Roman" w:cs="Times New Roman"/>
          <w:sz w:val="24"/>
          <w:szCs w:val="24"/>
          <w:lang w:eastAsia="en-ZW"/>
        </w:rPr>
        <w:t>between the respondent</w:t>
      </w:r>
      <w:r w:rsidR="00AE6669" w:rsidRPr="00FD548C">
        <w:rPr>
          <w:rFonts w:ascii="Times New Roman" w:eastAsia="Times New Roman" w:hAnsi="Times New Roman" w:cs="Times New Roman"/>
          <w:sz w:val="24"/>
          <w:szCs w:val="24"/>
          <w:lang w:eastAsia="en-ZW"/>
        </w:rPr>
        <w:t>s</w:t>
      </w:r>
      <w:r w:rsidR="00541B8F" w:rsidRPr="00FD548C">
        <w:rPr>
          <w:rFonts w:ascii="Times New Roman" w:eastAsia="Times New Roman" w:hAnsi="Times New Roman" w:cs="Times New Roman"/>
          <w:sz w:val="24"/>
          <w:szCs w:val="24"/>
          <w:lang w:eastAsia="en-ZW"/>
        </w:rPr>
        <w:t>’</w:t>
      </w:r>
      <w:r w:rsidR="00541B8F" w:rsidRPr="005F15C1">
        <w:rPr>
          <w:rFonts w:ascii="Times New Roman" w:eastAsia="Times New Roman" w:hAnsi="Times New Roman" w:cs="Times New Roman"/>
          <w:sz w:val="24"/>
          <w:szCs w:val="24"/>
          <w:lang w:eastAsia="en-ZW"/>
        </w:rPr>
        <w:t xml:space="preserve"> constitutional rights to freedom of profession, trade and occupation</w:t>
      </w:r>
      <w:r w:rsidR="004A76C4" w:rsidRPr="005F15C1">
        <w:rPr>
          <w:rStyle w:val="FootnoteReference"/>
          <w:rFonts w:ascii="Times New Roman" w:eastAsia="Times New Roman" w:hAnsi="Times New Roman" w:cs="Times New Roman"/>
          <w:sz w:val="24"/>
          <w:szCs w:val="24"/>
          <w:lang w:eastAsia="en-ZW"/>
        </w:rPr>
        <w:footnoteReference w:id="15"/>
      </w:r>
      <w:r w:rsidR="00541B8F" w:rsidRPr="005F15C1">
        <w:rPr>
          <w:rFonts w:ascii="Times New Roman" w:eastAsia="Times New Roman" w:hAnsi="Times New Roman" w:cs="Times New Roman"/>
          <w:sz w:val="24"/>
          <w:szCs w:val="24"/>
          <w:lang w:eastAsia="en-ZW"/>
        </w:rPr>
        <w:t xml:space="preserve"> and the applicant’s right to </w:t>
      </w:r>
      <w:r w:rsidR="004A76C4" w:rsidRPr="005F15C1">
        <w:rPr>
          <w:rFonts w:ascii="Times New Roman" w:eastAsia="Times New Roman" w:hAnsi="Times New Roman" w:cs="Times New Roman"/>
          <w:sz w:val="24"/>
          <w:szCs w:val="24"/>
          <w:lang w:eastAsia="en-ZW"/>
        </w:rPr>
        <w:t xml:space="preserve">protection against </w:t>
      </w:r>
      <w:r w:rsidR="00541B8F" w:rsidRPr="005F15C1">
        <w:rPr>
          <w:rFonts w:ascii="Times New Roman" w:eastAsia="Times New Roman" w:hAnsi="Times New Roman" w:cs="Times New Roman"/>
          <w:sz w:val="24"/>
          <w:szCs w:val="24"/>
          <w:lang w:eastAsia="en-ZW"/>
        </w:rPr>
        <w:t xml:space="preserve">unlawful competition. In the </w:t>
      </w:r>
      <w:r w:rsidR="00541B8F" w:rsidRPr="005F15C1">
        <w:rPr>
          <w:rFonts w:ascii="Times New Roman" w:eastAsia="Times New Roman" w:hAnsi="Times New Roman" w:cs="Times New Roman"/>
          <w:i/>
          <w:sz w:val="24"/>
          <w:szCs w:val="24"/>
          <w:lang w:eastAsia="en-ZW"/>
        </w:rPr>
        <w:t>American Safety Table Co Inc v Schreider</w:t>
      </w:r>
      <w:r w:rsidR="00541B8F" w:rsidRPr="005F15C1">
        <w:rPr>
          <w:rFonts w:ascii="Times New Roman" w:eastAsia="Times New Roman" w:hAnsi="Times New Roman" w:cs="Times New Roman"/>
          <w:sz w:val="24"/>
          <w:szCs w:val="24"/>
          <w:lang w:eastAsia="en-ZW"/>
        </w:rPr>
        <w:t xml:space="preserve"> case</w:t>
      </w:r>
      <w:r w:rsidR="00541B8F" w:rsidRPr="005F15C1">
        <w:rPr>
          <w:rStyle w:val="FootnoteReference"/>
          <w:rFonts w:ascii="Times New Roman" w:eastAsia="Times New Roman" w:hAnsi="Times New Roman" w:cs="Times New Roman"/>
          <w:sz w:val="24"/>
          <w:szCs w:val="24"/>
          <w:lang w:eastAsia="en-ZW"/>
        </w:rPr>
        <w:footnoteReference w:id="16"/>
      </w:r>
      <w:r w:rsidR="00541B8F" w:rsidRPr="005F15C1">
        <w:rPr>
          <w:rFonts w:ascii="Times New Roman" w:eastAsia="Times New Roman" w:hAnsi="Times New Roman" w:cs="Times New Roman"/>
          <w:sz w:val="24"/>
          <w:szCs w:val="24"/>
          <w:lang w:eastAsia="en-ZW"/>
        </w:rPr>
        <w:t>, the court went on to s</w:t>
      </w:r>
      <w:r w:rsidR="00815477">
        <w:rPr>
          <w:rFonts w:ascii="Times New Roman" w:eastAsia="Times New Roman" w:hAnsi="Times New Roman" w:cs="Times New Roman"/>
          <w:sz w:val="24"/>
          <w:szCs w:val="24"/>
          <w:lang w:eastAsia="en-ZW"/>
        </w:rPr>
        <w:t>ay</w:t>
      </w:r>
      <w:r w:rsidR="00541B8F" w:rsidRPr="005F15C1">
        <w:rPr>
          <w:rFonts w:ascii="Times New Roman" w:eastAsia="Times New Roman" w:hAnsi="Times New Roman" w:cs="Times New Roman"/>
          <w:sz w:val="24"/>
          <w:szCs w:val="24"/>
          <w:lang w:eastAsia="en-ZW"/>
        </w:rPr>
        <w:t>:</w:t>
      </w:r>
    </w:p>
    <w:p w14:paraId="6BAFB4EE" w14:textId="27D045EA" w:rsidR="00541B8F" w:rsidRPr="005F15C1" w:rsidRDefault="00FA5D56" w:rsidP="00541B8F">
      <w:pPr>
        <w:shd w:val="clear" w:color="auto" w:fill="FFFFFF"/>
        <w:spacing w:line="240" w:lineRule="auto"/>
        <w:ind w:left="709"/>
        <w:jc w:val="both"/>
        <w:rPr>
          <w:rFonts w:ascii="Times New Roman" w:hAnsi="Times New Roman" w:cs="Times New Roman"/>
          <w:spacing w:val="3"/>
        </w:rPr>
      </w:pPr>
      <w:r>
        <w:rPr>
          <w:rFonts w:ascii="Times New Roman" w:hAnsi="Times New Roman" w:cs="Times New Roman"/>
          <w:spacing w:val="2"/>
        </w:rPr>
        <w:t>“F</w:t>
      </w:r>
      <w:r w:rsidR="00541B8F" w:rsidRPr="005F15C1">
        <w:rPr>
          <w:rFonts w:ascii="Times New Roman" w:hAnsi="Times New Roman" w:cs="Times New Roman"/>
          <w:spacing w:val="2"/>
        </w:rPr>
        <w:t xml:space="preserve">or imitation is the life blood of </w:t>
      </w:r>
      <w:r w:rsidR="00541B8F" w:rsidRPr="005F15C1">
        <w:rPr>
          <w:rFonts w:ascii="Times New Roman" w:hAnsi="Times New Roman" w:cs="Times New Roman"/>
          <w:spacing w:val="3"/>
        </w:rPr>
        <w:t>competition. It is the unimpeded availability of substantially equi</w:t>
      </w:r>
      <w:r w:rsidR="00541B8F" w:rsidRPr="005F15C1">
        <w:rPr>
          <w:rFonts w:ascii="Times New Roman" w:hAnsi="Times New Roman" w:cs="Times New Roman"/>
          <w:spacing w:val="1"/>
        </w:rPr>
        <w:t xml:space="preserve">valent units that permits the normal </w:t>
      </w:r>
      <w:r w:rsidR="00541B8F" w:rsidRPr="005F15C1">
        <w:rPr>
          <w:rFonts w:ascii="Times New Roman" w:hAnsi="Times New Roman" w:cs="Times New Roman"/>
          <w:spacing w:val="-1"/>
        </w:rPr>
        <w:t xml:space="preserve">operation </w:t>
      </w:r>
      <w:r w:rsidR="00541B8F" w:rsidRPr="005F15C1">
        <w:rPr>
          <w:rFonts w:ascii="Times New Roman" w:hAnsi="Times New Roman" w:cs="Times New Roman"/>
          <w:spacing w:val="2"/>
        </w:rPr>
        <w:t xml:space="preserve">of supply and demand to </w:t>
      </w:r>
      <w:r w:rsidR="00541B8F" w:rsidRPr="005F15C1">
        <w:rPr>
          <w:rFonts w:ascii="Times New Roman" w:hAnsi="Times New Roman" w:cs="Times New Roman"/>
          <w:spacing w:val="1"/>
        </w:rPr>
        <w:t xml:space="preserve">yield the fair price society must </w:t>
      </w:r>
      <w:r w:rsidR="00541B8F" w:rsidRPr="005F15C1">
        <w:rPr>
          <w:rFonts w:ascii="Times New Roman" w:hAnsi="Times New Roman" w:cs="Times New Roman"/>
          <w:spacing w:val="3"/>
        </w:rPr>
        <w:t xml:space="preserve">pay for a given commodity. </w:t>
      </w:r>
      <w:r w:rsidR="00541B8F" w:rsidRPr="005F15C1">
        <w:rPr>
          <w:rFonts w:ascii="Times New Roman" w:hAnsi="Times New Roman" w:cs="Times New Roman"/>
        </w:rPr>
        <w:t xml:space="preserve">Unless such duplication is permitted, </w:t>
      </w:r>
      <w:r w:rsidR="00541B8F" w:rsidRPr="005F15C1">
        <w:rPr>
          <w:rFonts w:ascii="Times New Roman" w:hAnsi="Times New Roman" w:cs="Times New Roman"/>
          <w:spacing w:val="3"/>
        </w:rPr>
        <w:t>competition may be unduly curtailed with the possible resultant develop</w:t>
      </w:r>
      <w:r w:rsidR="00541B8F" w:rsidRPr="005F15C1">
        <w:rPr>
          <w:rFonts w:ascii="Times New Roman" w:hAnsi="Times New Roman" w:cs="Times New Roman"/>
          <w:spacing w:val="3"/>
        </w:rPr>
        <w:softHyphen/>
      </w:r>
      <w:r w:rsidR="00541B8F" w:rsidRPr="005F15C1">
        <w:rPr>
          <w:rFonts w:ascii="Times New Roman" w:hAnsi="Times New Roman" w:cs="Times New Roman"/>
          <w:spacing w:val="1"/>
        </w:rPr>
        <w:t>ment of undesirable monopolistic con</w:t>
      </w:r>
      <w:r w:rsidR="00541B8F" w:rsidRPr="005F15C1">
        <w:rPr>
          <w:rFonts w:ascii="Times New Roman" w:hAnsi="Times New Roman" w:cs="Times New Roman"/>
          <w:spacing w:val="3"/>
        </w:rPr>
        <w:t>ditions”</w:t>
      </w:r>
    </w:p>
    <w:p w14:paraId="7C636C2E" w14:textId="5861F028" w:rsidR="00541B8F" w:rsidRPr="005F15C1" w:rsidRDefault="00541B8F" w:rsidP="004A76C4">
      <w:pPr>
        <w:shd w:val="clear" w:color="auto" w:fill="FFFFFF"/>
        <w:spacing w:after="0" w:line="360" w:lineRule="auto"/>
        <w:ind w:firstLine="709"/>
        <w:jc w:val="both"/>
        <w:rPr>
          <w:rFonts w:ascii="Times New Roman" w:eastAsia="Times New Roman" w:hAnsi="Times New Roman" w:cs="Times New Roman"/>
          <w:sz w:val="24"/>
          <w:szCs w:val="24"/>
          <w:lang w:eastAsia="en-ZW"/>
        </w:rPr>
      </w:pPr>
      <w:r w:rsidRPr="005F15C1">
        <w:rPr>
          <w:rFonts w:ascii="Times New Roman" w:hAnsi="Times New Roman" w:cs="Times New Roman"/>
          <w:spacing w:val="3"/>
          <w:sz w:val="24"/>
          <w:szCs w:val="24"/>
        </w:rPr>
        <w:t>Lamentably</w:t>
      </w:r>
      <w:r w:rsidR="004A76C4" w:rsidRPr="005F15C1">
        <w:rPr>
          <w:rFonts w:ascii="Times New Roman" w:eastAsia="Times New Roman" w:hAnsi="Times New Roman" w:cs="Times New Roman"/>
          <w:sz w:val="24"/>
          <w:szCs w:val="24"/>
          <w:lang w:eastAsia="en-ZW"/>
        </w:rPr>
        <w:t xml:space="preserve"> for the applicant, no evidence was submitted to </w:t>
      </w:r>
      <w:r w:rsidR="00844861" w:rsidRPr="005F15C1">
        <w:rPr>
          <w:rFonts w:ascii="Times New Roman" w:eastAsia="Times New Roman" w:hAnsi="Times New Roman" w:cs="Times New Roman"/>
          <w:sz w:val="24"/>
          <w:szCs w:val="24"/>
          <w:lang w:eastAsia="en-ZW"/>
        </w:rPr>
        <w:t>persuade</w:t>
      </w:r>
      <w:r w:rsidR="004A76C4" w:rsidRPr="005F15C1">
        <w:rPr>
          <w:rFonts w:ascii="Times New Roman" w:eastAsia="Times New Roman" w:hAnsi="Times New Roman" w:cs="Times New Roman"/>
          <w:sz w:val="24"/>
          <w:szCs w:val="24"/>
          <w:lang w:eastAsia="en-ZW"/>
        </w:rPr>
        <w:t xml:space="preserve"> this court to find that respondents unfairly used the applicant’s fruits and labour. The submission lacks merit. </w:t>
      </w:r>
    </w:p>
    <w:p w14:paraId="462AAD27" w14:textId="7A7036C5" w:rsidR="008E0431" w:rsidRPr="005F15C1" w:rsidRDefault="00BD312A" w:rsidP="008E0431">
      <w:pPr>
        <w:spacing w:after="0" w:line="360" w:lineRule="auto"/>
        <w:jc w:val="both"/>
        <w:rPr>
          <w:rFonts w:ascii="Times New Roman" w:eastAsia="Times New Roman" w:hAnsi="Times New Roman" w:cs="Times New Roman"/>
          <w:b/>
          <w:sz w:val="24"/>
          <w:szCs w:val="24"/>
          <w:lang w:eastAsia="en-ZW"/>
        </w:rPr>
      </w:pPr>
      <w:r w:rsidRPr="005F15C1">
        <w:rPr>
          <w:rFonts w:ascii="Times New Roman" w:eastAsia="Times New Roman" w:hAnsi="Times New Roman" w:cs="Times New Roman"/>
          <w:b/>
          <w:sz w:val="24"/>
          <w:szCs w:val="24"/>
          <w:lang w:eastAsia="en-ZW"/>
        </w:rPr>
        <w:t xml:space="preserve">CONCLUSION </w:t>
      </w:r>
      <w:r w:rsidR="008E0431" w:rsidRPr="005F15C1">
        <w:rPr>
          <w:rFonts w:ascii="Times New Roman" w:eastAsia="Times New Roman" w:hAnsi="Times New Roman" w:cs="Times New Roman"/>
          <w:b/>
          <w:sz w:val="24"/>
          <w:szCs w:val="24"/>
          <w:lang w:eastAsia="en-ZW"/>
        </w:rPr>
        <w:t xml:space="preserve"> </w:t>
      </w:r>
    </w:p>
    <w:p w14:paraId="3DF21FDF" w14:textId="64A10D4D" w:rsidR="00BD312A" w:rsidRPr="005F15C1" w:rsidRDefault="008D2019" w:rsidP="00AF128F">
      <w:pPr>
        <w:spacing w:after="0" w:line="360" w:lineRule="auto"/>
        <w:ind w:firstLine="720"/>
        <w:jc w:val="both"/>
        <w:rPr>
          <w:rFonts w:ascii="Times New Roman" w:eastAsia="Times New Roman" w:hAnsi="Times New Roman" w:cs="Times New Roman"/>
          <w:sz w:val="24"/>
          <w:szCs w:val="24"/>
          <w:lang w:eastAsia="en-ZW"/>
        </w:rPr>
      </w:pPr>
      <w:r w:rsidRPr="005F15C1">
        <w:rPr>
          <w:rFonts w:ascii="Times New Roman" w:eastAsia="Times New Roman" w:hAnsi="Times New Roman" w:cs="Times New Roman"/>
          <w:sz w:val="24"/>
          <w:szCs w:val="24"/>
          <w:lang w:eastAsia="en-ZW"/>
        </w:rPr>
        <w:t xml:space="preserve">Broadly speaking, </w:t>
      </w:r>
      <w:r w:rsidR="00062A1D">
        <w:rPr>
          <w:rFonts w:ascii="Times New Roman" w:eastAsia="Times New Roman" w:hAnsi="Times New Roman" w:cs="Times New Roman"/>
          <w:sz w:val="24"/>
          <w:szCs w:val="24"/>
          <w:lang w:eastAsia="en-ZW"/>
        </w:rPr>
        <w:t xml:space="preserve">the </w:t>
      </w:r>
      <w:r w:rsidRPr="005F15C1">
        <w:rPr>
          <w:rFonts w:ascii="Times New Roman" w:eastAsia="Times New Roman" w:hAnsi="Times New Roman" w:cs="Times New Roman"/>
          <w:sz w:val="24"/>
          <w:szCs w:val="24"/>
          <w:lang w:eastAsia="en-ZW"/>
        </w:rPr>
        <w:t>applicant’s cause of action was based on unlawful competition. Amler</w:t>
      </w:r>
      <w:r w:rsidRPr="005F15C1">
        <w:rPr>
          <w:rStyle w:val="FootnoteReference"/>
          <w:rFonts w:ascii="Times New Roman" w:eastAsia="Times New Roman" w:hAnsi="Times New Roman" w:cs="Times New Roman"/>
          <w:sz w:val="24"/>
          <w:szCs w:val="24"/>
          <w:lang w:eastAsia="en-ZW"/>
        </w:rPr>
        <w:footnoteReference w:id="17"/>
      </w:r>
      <w:r w:rsidR="002309BD" w:rsidRPr="005F15C1">
        <w:rPr>
          <w:rFonts w:ascii="Times New Roman" w:eastAsia="Times New Roman" w:hAnsi="Times New Roman" w:cs="Times New Roman"/>
          <w:sz w:val="24"/>
          <w:szCs w:val="24"/>
          <w:lang w:eastAsia="en-ZW"/>
        </w:rPr>
        <w:t xml:space="preserve"> opines that </w:t>
      </w:r>
      <w:r w:rsidRPr="005F15C1">
        <w:rPr>
          <w:rFonts w:ascii="Times New Roman" w:eastAsia="Times New Roman" w:hAnsi="Times New Roman" w:cs="Times New Roman"/>
          <w:sz w:val="24"/>
          <w:szCs w:val="24"/>
          <w:lang w:eastAsia="en-ZW"/>
        </w:rPr>
        <w:t xml:space="preserve">there is no </w:t>
      </w:r>
      <w:r w:rsidRPr="005F15C1">
        <w:rPr>
          <w:rFonts w:ascii="Times New Roman" w:eastAsia="Times New Roman" w:hAnsi="Times New Roman" w:cs="Times New Roman"/>
          <w:i/>
          <w:sz w:val="24"/>
          <w:szCs w:val="24"/>
          <w:lang w:eastAsia="en-ZW"/>
        </w:rPr>
        <w:t>numerous clausus</w:t>
      </w:r>
      <w:r w:rsidRPr="005F15C1">
        <w:rPr>
          <w:rFonts w:ascii="Times New Roman" w:eastAsia="Times New Roman" w:hAnsi="Times New Roman" w:cs="Times New Roman"/>
          <w:sz w:val="24"/>
          <w:szCs w:val="24"/>
          <w:lang w:eastAsia="en-ZW"/>
        </w:rPr>
        <w:t xml:space="preserve"> of acts that constitute unlawful competition. The relief </w:t>
      </w:r>
      <w:r w:rsidR="000C735C">
        <w:rPr>
          <w:rFonts w:ascii="Times New Roman" w:eastAsia="Times New Roman" w:hAnsi="Times New Roman" w:cs="Times New Roman"/>
          <w:sz w:val="24"/>
          <w:szCs w:val="24"/>
          <w:lang w:eastAsia="en-ZW"/>
        </w:rPr>
        <w:t xml:space="preserve">sought by the </w:t>
      </w:r>
      <w:r w:rsidRPr="005F15C1">
        <w:rPr>
          <w:rFonts w:ascii="Times New Roman" w:eastAsia="Times New Roman" w:hAnsi="Times New Roman" w:cs="Times New Roman"/>
          <w:sz w:val="24"/>
          <w:szCs w:val="24"/>
          <w:lang w:eastAsia="en-ZW"/>
        </w:rPr>
        <w:t>applicant had far reaching consequences</w:t>
      </w:r>
      <w:r w:rsidR="000C735C">
        <w:rPr>
          <w:rFonts w:ascii="Times New Roman" w:eastAsia="Times New Roman" w:hAnsi="Times New Roman" w:cs="Times New Roman"/>
          <w:sz w:val="24"/>
          <w:szCs w:val="24"/>
          <w:lang w:eastAsia="en-ZW"/>
        </w:rPr>
        <w:t xml:space="preserve">. It made </w:t>
      </w:r>
      <w:r w:rsidRPr="005F15C1">
        <w:rPr>
          <w:rFonts w:ascii="Times New Roman" w:eastAsia="Times New Roman" w:hAnsi="Times New Roman" w:cs="Times New Roman"/>
          <w:sz w:val="24"/>
          <w:szCs w:val="24"/>
          <w:lang w:eastAsia="en-ZW"/>
        </w:rPr>
        <w:t xml:space="preserve">serious inroads into </w:t>
      </w:r>
      <w:r w:rsidR="00062A1D">
        <w:rPr>
          <w:rFonts w:ascii="Times New Roman" w:eastAsia="Times New Roman" w:hAnsi="Times New Roman" w:cs="Times New Roman"/>
          <w:sz w:val="24"/>
          <w:szCs w:val="24"/>
          <w:lang w:eastAsia="en-ZW"/>
        </w:rPr>
        <w:t xml:space="preserve">the </w:t>
      </w:r>
      <w:r w:rsidRPr="005F15C1">
        <w:rPr>
          <w:rFonts w:ascii="Times New Roman" w:eastAsia="Times New Roman" w:hAnsi="Times New Roman" w:cs="Times New Roman"/>
          <w:sz w:val="24"/>
          <w:szCs w:val="24"/>
          <w:lang w:eastAsia="en-ZW"/>
        </w:rPr>
        <w:t xml:space="preserve">respondents’ constitutional rights of </w:t>
      </w:r>
      <w:r w:rsidRPr="005F15C1">
        <w:rPr>
          <w:rFonts w:ascii="Times New Roman" w:hAnsi="Times New Roman" w:cs="Times New Roman"/>
          <w:bCs/>
          <w:sz w:val="24"/>
          <w:szCs w:val="24"/>
          <w:lang w:val="en-ZW"/>
        </w:rPr>
        <w:t xml:space="preserve">freedom of profession, trade or occupation. </w:t>
      </w:r>
      <w:r w:rsidR="008E0431" w:rsidRPr="005F15C1">
        <w:rPr>
          <w:rFonts w:ascii="Times New Roman" w:eastAsia="Times New Roman" w:hAnsi="Times New Roman" w:cs="Times New Roman"/>
          <w:sz w:val="24"/>
          <w:szCs w:val="24"/>
          <w:lang w:eastAsia="en-ZW"/>
        </w:rPr>
        <w:t>The paucity of evidence to support the applicant’s claim</w:t>
      </w:r>
      <w:r w:rsidR="002309BD" w:rsidRPr="005F15C1">
        <w:rPr>
          <w:rFonts w:ascii="Times New Roman" w:eastAsia="Times New Roman" w:hAnsi="Times New Roman" w:cs="Times New Roman"/>
          <w:sz w:val="24"/>
          <w:szCs w:val="24"/>
          <w:lang w:eastAsia="en-ZW"/>
        </w:rPr>
        <w:t xml:space="preserve">s was </w:t>
      </w:r>
      <w:r w:rsidR="008E0431" w:rsidRPr="005F15C1">
        <w:rPr>
          <w:rFonts w:ascii="Times New Roman" w:eastAsia="Times New Roman" w:hAnsi="Times New Roman" w:cs="Times New Roman"/>
          <w:sz w:val="24"/>
          <w:szCs w:val="24"/>
          <w:lang w:eastAsia="en-ZW"/>
        </w:rPr>
        <w:t xml:space="preserve">its Achilles heel in this case. </w:t>
      </w:r>
      <w:r w:rsidRPr="005F15C1">
        <w:rPr>
          <w:rFonts w:ascii="Times New Roman" w:eastAsia="Times New Roman" w:hAnsi="Times New Roman" w:cs="Times New Roman"/>
          <w:sz w:val="24"/>
          <w:szCs w:val="24"/>
          <w:lang w:eastAsia="en-ZW"/>
        </w:rPr>
        <w:t xml:space="preserve">There was no evidence to support </w:t>
      </w:r>
      <w:r w:rsidR="002309BD" w:rsidRPr="005F15C1">
        <w:rPr>
          <w:rFonts w:ascii="Times New Roman" w:eastAsia="Times New Roman" w:hAnsi="Times New Roman" w:cs="Times New Roman"/>
          <w:sz w:val="24"/>
          <w:szCs w:val="24"/>
          <w:lang w:eastAsia="en-ZW"/>
        </w:rPr>
        <w:t xml:space="preserve">applicant’s </w:t>
      </w:r>
      <w:r w:rsidRPr="005F15C1">
        <w:rPr>
          <w:rFonts w:ascii="Times New Roman" w:eastAsia="Times New Roman" w:hAnsi="Times New Roman" w:cs="Times New Roman"/>
          <w:sz w:val="24"/>
          <w:szCs w:val="24"/>
          <w:lang w:eastAsia="en-ZW"/>
        </w:rPr>
        <w:t xml:space="preserve">claims of </w:t>
      </w:r>
      <w:r w:rsidR="002309BD" w:rsidRPr="005F15C1">
        <w:rPr>
          <w:rFonts w:ascii="Times New Roman" w:eastAsia="Times New Roman" w:hAnsi="Times New Roman" w:cs="Times New Roman"/>
          <w:sz w:val="24"/>
          <w:szCs w:val="24"/>
          <w:lang w:eastAsia="en-ZW"/>
        </w:rPr>
        <w:t xml:space="preserve">the </w:t>
      </w:r>
      <w:r w:rsidRPr="005F15C1">
        <w:rPr>
          <w:rFonts w:ascii="Times New Roman" w:eastAsia="Times New Roman" w:hAnsi="Times New Roman" w:cs="Times New Roman"/>
          <w:sz w:val="24"/>
          <w:szCs w:val="24"/>
          <w:lang w:eastAsia="en-ZW"/>
        </w:rPr>
        <w:t xml:space="preserve">alleged infringements </w:t>
      </w:r>
      <w:r w:rsidR="002309BD" w:rsidRPr="005F15C1">
        <w:rPr>
          <w:rFonts w:ascii="Times New Roman" w:eastAsia="Times New Roman" w:hAnsi="Times New Roman" w:cs="Times New Roman"/>
          <w:sz w:val="24"/>
          <w:szCs w:val="24"/>
          <w:lang w:eastAsia="en-ZW"/>
        </w:rPr>
        <w:t xml:space="preserve">of </w:t>
      </w:r>
      <w:r w:rsidRPr="005F15C1">
        <w:rPr>
          <w:rFonts w:ascii="Times New Roman" w:eastAsia="Times New Roman" w:hAnsi="Times New Roman" w:cs="Times New Roman"/>
          <w:sz w:val="24"/>
          <w:szCs w:val="24"/>
          <w:lang w:eastAsia="en-ZW"/>
        </w:rPr>
        <w:t xml:space="preserve">those variants of unlawful competition that it chose to </w:t>
      </w:r>
      <w:r w:rsidR="002309BD" w:rsidRPr="005F15C1">
        <w:rPr>
          <w:rFonts w:ascii="Times New Roman" w:eastAsia="Times New Roman" w:hAnsi="Times New Roman" w:cs="Times New Roman"/>
          <w:sz w:val="24"/>
          <w:szCs w:val="24"/>
          <w:lang w:eastAsia="en-ZW"/>
        </w:rPr>
        <w:t>advance as a basis for the relief sought</w:t>
      </w:r>
      <w:r w:rsidR="002F3D60" w:rsidRPr="005F15C1">
        <w:rPr>
          <w:rFonts w:ascii="Times New Roman" w:eastAsia="Times New Roman" w:hAnsi="Times New Roman" w:cs="Times New Roman"/>
          <w:sz w:val="24"/>
          <w:szCs w:val="24"/>
          <w:lang w:eastAsia="en-ZW"/>
        </w:rPr>
        <w:t xml:space="preserve">. </w:t>
      </w:r>
    </w:p>
    <w:p w14:paraId="2E8188B9" w14:textId="19C7D752" w:rsidR="00E148F8" w:rsidRPr="005F15C1" w:rsidRDefault="002F3D60" w:rsidP="00E148F8">
      <w:pPr>
        <w:spacing w:after="0" w:line="360" w:lineRule="auto"/>
        <w:ind w:firstLine="720"/>
        <w:jc w:val="both"/>
        <w:rPr>
          <w:rFonts w:ascii="Times New Roman" w:eastAsia="Times New Roman" w:hAnsi="Times New Roman" w:cs="Times New Roman"/>
          <w:sz w:val="24"/>
          <w:szCs w:val="24"/>
          <w:lang w:eastAsia="en-ZW"/>
        </w:rPr>
      </w:pPr>
      <w:r w:rsidRPr="005F15C1">
        <w:rPr>
          <w:rFonts w:ascii="Times New Roman" w:eastAsia="Times New Roman" w:hAnsi="Times New Roman" w:cs="Times New Roman"/>
          <w:sz w:val="24"/>
          <w:szCs w:val="24"/>
          <w:lang w:eastAsia="en-ZW"/>
        </w:rPr>
        <w:t>The court also finds that there is no evidence of unlawful competition even in respect of paragraphs 1.1, 1.3 and 1.5</w:t>
      </w:r>
      <w:r w:rsidR="002309BD" w:rsidRPr="005F15C1">
        <w:rPr>
          <w:rFonts w:ascii="Times New Roman" w:eastAsia="Times New Roman" w:hAnsi="Times New Roman" w:cs="Times New Roman"/>
          <w:sz w:val="24"/>
          <w:szCs w:val="24"/>
          <w:lang w:eastAsia="en-ZW"/>
        </w:rPr>
        <w:t xml:space="preserve"> of the interim relief sought. Those were the paragraphs </w:t>
      </w:r>
      <w:r w:rsidR="00302D4F" w:rsidRPr="005F15C1">
        <w:rPr>
          <w:rFonts w:ascii="Times New Roman" w:eastAsia="Times New Roman" w:hAnsi="Times New Roman" w:cs="Times New Roman"/>
          <w:sz w:val="24"/>
          <w:szCs w:val="24"/>
          <w:lang w:eastAsia="en-ZW"/>
        </w:rPr>
        <w:t xml:space="preserve">in regards to which </w:t>
      </w:r>
      <w:r w:rsidRPr="005F15C1">
        <w:rPr>
          <w:rFonts w:ascii="Times New Roman" w:eastAsia="Times New Roman" w:hAnsi="Times New Roman" w:cs="Times New Roman"/>
          <w:sz w:val="24"/>
          <w:szCs w:val="24"/>
          <w:lang w:eastAsia="en-ZW"/>
        </w:rPr>
        <w:t xml:space="preserve">Mr </w:t>
      </w:r>
      <w:r w:rsidRPr="005F15C1">
        <w:rPr>
          <w:rFonts w:ascii="Times New Roman" w:eastAsia="Times New Roman" w:hAnsi="Times New Roman" w:cs="Times New Roman"/>
          <w:i/>
          <w:sz w:val="24"/>
          <w:szCs w:val="24"/>
          <w:lang w:eastAsia="en-ZW"/>
        </w:rPr>
        <w:t>Chi</w:t>
      </w:r>
      <w:r w:rsidR="00BD312A" w:rsidRPr="005F15C1">
        <w:rPr>
          <w:rFonts w:ascii="Times New Roman" w:eastAsia="Times New Roman" w:hAnsi="Times New Roman" w:cs="Times New Roman"/>
          <w:i/>
          <w:sz w:val="24"/>
          <w:szCs w:val="24"/>
          <w:lang w:eastAsia="en-ZW"/>
        </w:rPr>
        <w:t>w</w:t>
      </w:r>
      <w:r w:rsidRPr="005F15C1">
        <w:rPr>
          <w:rFonts w:ascii="Times New Roman" w:eastAsia="Times New Roman" w:hAnsi="Times New Roman" w:cs="Times New Roman"/>
          <w:i/>
          <w:sz w:val="24"/>
          <w:szCs w:val="24"/>
          <w:lang w:eastAsia="en-ZW"/>
        </w:rPr>
        <w:t>uta</w:t>
      </w:r>
      <w:r w:rsidR="00302D4F" w:rsidRPr="005F15C1">
        <w:rPr>
          <w:rFonts w:ascii="Times New Roman" w:eastAsia="Times New Roman" w:hAnsi="Times New Roman" w:cs="Times New Roman"/>
          <w:i/>
          <w:sz w:val="24"/>
          <w:szCs w:val="24"/>
          <w:lang w:eastAsia="en-ZW"/>
        </w:rPr>
        <w:t xml:space="preserve"> </w:t>
      </w:r>
      <w:r w:rsidR="00302D4F" w:rsidRPr="005F15C1">
        <w:rPr>
          <w:rFonts w:ascii="Times New Roman" w:eastAsia="Times New Roman" w:hAnsi="Times New Roman" w:cs="Times New Roman"/>
          <w:sz w:val="24"/>
          <w:szCs w:val="24"/>
          <w:lang w:eastAsia="en-ZW"/>
        </w:rPr>
        <w:t xml:space="preserve">was agreeable to </w:t>
      </w:r>
      <w:r w:rsidR="00062A1D">
        <w:rPr>
          <w:rFonts w:ascii="Times New Roman" w:eastAsia="Times New Roman" w:hAnsi="Times New Roman" w:cs="Times New Roman"/>
          <w:sz w:val="24"/>
          <w:szCs w:val="24"/>
          <w:lang w:eastAsia="en-ZW"/>
        </w:rPr>
        <w:t xml:space="preserve">them being </w:t>
      </w:r>
      <w:r w:rsidR="00302D4F" w:rsidRPr="005F15C1">
        <w:rPr>
          <w:rFonts w:ascii="Times New Roman" w:eastAsia="Times New Roman" w:hAnsi="Times New Roman" w:cs="Times New Roman"/>
          <w:sz w:val="24"/>
          <w:szCs w:val="24"/>
          <w:lang w:eastAsia="en-ZW"/>
        </w:rPr>
        <w:t>granted for the sake of a settlement</w:t>
      </w:r>
      <w:r w:rsidRPr="005F15C1">
        <w:rPr>
          <w:rFonts w:ascii="Times New Roman" w:eastAsia="Times New Roman" w:hAnsi="Times New Roman" w:cs="Times New Roman"/>
          <w:sz w:val="24"/>
          <w:szCs w:val="24"/>
          <w:lang w:eastAsia="en-ZW"/>
        </w:rPr>
        <w:t xml:space="preserve">. Mr </w:t>
      </w:r>
      <w:r w:rsidR="00BD312A" w:rsidRPr="005F15C1">
        <w:rPr>
          <w:rFonts w:ascii="Times New Roman" w:eastAsia="Times New Roman" w:hAnsi="Times New Roman" w:cs="Times New Roman"/>
          <w:i/>
          <w:sz w:val="24"/>
          <w:szCs w:val="24"/>
          <w:lang w:eastAsia="en-ZW"/>
        </w:rPr>
        <w:t>Chiwuta’s</w:t>
      </w:r>
      <w:r w:rsidR="00BD312A" w:rsidRPr="005F15C1">
        <w:rPr>
          <w:rFonts w:ascii="Times New Roman" w:eastAsia="Times New Roman" w:hAnsi="Times New Roman" w:cs="Times New Roman"/>
          <w:sz w:val="24"/>
          <w:szCs w:val="24"/>
          <w:lang w:eastAsia="en-ZW"/>
        </w:rPr>
        <w:t xml:space="preserve"> </w:t>
      </w:r>
      <w:r w:rsidR="00302D4F" w:rsidRPr="005F15C1">
        <w:rPr>
          <w:rFonts w:ascii="Times New Roman" w:eastAsia="Times New Roman" w:hAnsi="Times New Roman" w:cs="Times New Roman"/>
          <w:sz w:val="24"/>
          <w:szCs w:val="24"/>
          <w:lang w:eastAsia="en-ZW"/>
        </w:rPr>
        <w:t>position was n</w:t>
      </w:r>
      <w:r w:rsidR="00BD312A" w:rsidRPr="005F15C1">
        <w:rPr>
          <w:rFonts w:ascii="Times New Roman" w:eastAsia="Times New Roman" w:hAnsi="Times New Roman" w:cs="Times New Roman"/>
          <w:sz w:val="24"/>
          <w:szCs w:val="24"/>
          <w:lang w:eastAsia="en-ZW"/>
        </w:rPr>
        <w:t>ot based on</w:t>
      </w:r>
      <w:r w:rsidR="00302D4F" w:rsidRPr="005F15C1">
        <w:rPr>
          <w:rFonts w:ascii="Times New Roman" w:eastAsia="Times New Roman" w:hAnsi="Times New Roman" w:cs="Times New Roman"/>
          <w:sz w:val="24"/>
          <w:szCs w:val="24"/>
          <w:lang w:eastAsia="en-ZW"/>
        </w:rPr>
        <w:t xml:space="preserve"> an</w:t>
      </w:r>
      <w:r w:rsidR="00BD312A" w:rsidRPr="005F15C1">
        <w:rPr>
          <w:rFonts w:ascii="Times New Roman" w:eastAsia="Times New Roman" w:hAnsi="Times New Roman" w:cs="Times New Roman"/>
          <w:sz w:val="24"/>
          <w:szCs w:val="24"/>
          <w:lang w:eastAsia="en-ZW"/>
        </w:rPr>
        <w:t xml:space="preserve"> admission that respondents were guilty of the alleged transgressions. They were made with a view to motivate a settlement since according to him, respondents had never committed the alleged acts, and did not intend to commit such violations</w:t>
      </w:r>
      <w:r w:rsidR="00062A1D">
        <w:rPr>
          <w:rFonts w:ascii="Times New Roman" w:eastAsia="Times New Roman" w:hAnsi="Times New Roman" w:cs="Times New Roman"/>
          <w:sz w:val="24"/>
          <w:szCs w:val="24"/>
          <w:lang w:eastAsia="en-ZW"/>
        </w:rPr>
        <w:t xml:space="preserve"> </w:t>
      </w:r>
      <w:r w:rsidR="00BD312A" w:rsidRPr="005F15C1">
        <w:rPr>
          <w:rFonts w:ascii="Times New Roman" w:eastAsia="Times New Roman" w:hAnsi="Times New Roman" w:cs="Times New Roman"/>
          <w:sz w:val="24"/>
          <w:szCs w:val="24"/>
          <w:lang w:eastAsia="en-ZW"/>
        </w:rPr>
        <w:t xml:space="preserve">even in the future. It therefore did not make any difference whether or not </w:t>
      </w:r>
      <w:r w:rsidR="00062A1D">
        <w:rPr>
          <w:rFonts w:ascii="Times New Roman" w:eastAsia="Times New Roman" w:hAnsi="Times New Roman" w:cs="Times New Roman"/>
          <w:sz w:val="24"/>
          <w:szCs w:val="24"/>
          <w:lang w:eastAsia="en-ZW"/>
        </w:rPr>
        <w:t xml:space="preserve">the </w:t>
      </w:r>
      <w:r w:rsidR="00BD312A" w:rsidRPr="005F15C1">
        <w:rPr>
          <w:rFonts w:ascii="Times New Roman" w:eastAsia="Times New Roman" w:hAnsi="Times New Roman" w:cs="Times New Roman"/>
          <w:sz w:val="24"/>
          <w:szCs w:val="24"/>
          <w:lang w:eastAsia="en-ZW"/>
        </w:rPr>
        <w:t xml:space="preserve">interim </w:t>
      </w:r>
      <w:r w:rsidR="00302D4F" w:rsidRPr="005F15C1">
        <w:rPr>
          <w:rFonts w:ascii="Times New Roman" w:eastAsia="Times New Roman" w:hAnsi="Times New Roman" w:cs="Times New Roman"/>
          <w:sz w:val="24"/>
          <w:szCs w:val="24"/>
          <w:lang w:eastAsia="en-ZW"/>
        </w:rPr>
        <w:t xml:space="preserve">relief </w:t>
      </w:r>
      <w:r w:rsidR="00BD312A" w:rsidRPr="005F15C1">
        <w:rPr>
          <w:rFonts w:ascii="Times New Roman" w:eastAsia="Times New Roman" w:hAnsi="Times New Roman" w:cs="Times New Roman"/>
          <w:sz w:val="24"/>
          <w:szCs w:val="24"/>
          <w:lang w:eastAsia="en-ZW"/>
        </w:rPr>
        <w:t>was granted</w:t>
      </w:r>
      <w:r w:rsidR="00302D4F" w:rsidRPr="005F15C1">
        <w:rPr>
          <w:rFonts w:ascii="Times New Roman" w:eastAsia="Times New Roman" w:hAnsi="Times New Roman" w:cs="Times New Roman"/>
          <w:sz w:val="24"/>
          <w:szCs w:val="24"/>
          <w:lang w:eastAsia="en-ZW"/>
        </w:rPr>
        <w:t xml:space="preserve"> in respect of those </w:t>
      </w:r>
      <w:r w:rsidR="00062A1D">
        <w:rPr>
          <w:rFonts w:ascii="Times New Roman" w:eastAsia="Times New Roman" w:hAnsi="Times New Roman" w:cs="Times New Roman"/>
          <w:sz w:val="24"/>
          <w:szCs w:val="24"/>
          <w:lang w:eastAsia="en-ZW"/>
        </w:rPr>
        <w:t>uncontested items</w:t>
      </w:r>
      <w:r w:rsidR="00BD312A" w:rsidRPr="005F15C1">
        <w:rPr>
          <w:rFonts w:ascii="Times New Roman" w:eastAsia="Times New Roman" w:hAnsi="Times New Roman" w:cs="Times New Roman"/>
          <w:sz w:val="24"/>
          <w:szCs w:val="24"/>
          <w:lang w:eastAsia="en-ZW"/>
        </w:rPr>
        <w:t xml:space="preserve">. The circumstances under which the </w:t>
      </w:r>
      <w:r w:rsidR="00302D4F" w:rsidRPr="005F15C1">
        <w:rPr>
          <w:rFonts w:ascii="Times New Roman" w:eastAsia="Times New Roman" w:hAnsi="Times New Roman" w:cs="Times New Roman"/>
          <w:sz w:val="24"/>
          <w:szCs w:val="24"/>
          <w:lang w:eastAsia="en-ZW"/>
        </w:rPr>
        <w:t>compromise</w:t>
      </w:r>
      <w:r w:rsidR="00BD312A" w:rsidRPr="005F15C1">
        <w:rPr>
          <w:rFonts w:ascii="Times New Roman" w:eastAsia="Times New Roman" w:hAnsi="Times New Roman" w:cs="Times New Roman"/>
          <w:sz w:val="24"/>
          <w:szCs w:val="24"/>
          <w:lang w:eastAsia="en-ZW"/>
        </w:rPr>
        <w:t xml:space="preserve"> was made </w:t>
      </w:r>
      <w:r w:rsidR="00215B2B">
        <w:rPr>
          <w:rFonts w:ascii="Times New Roman" w:eastAsia="Times New Roman" w:hAnsi="Times New Roman" w:cs="Times New Roman"/>
          <w:sz w:val="24"/>
          <w:szCs w:val="24"/>
          <w:lang w:eastAsia="en-ZW"/>
        </w:rPr>
        <w:t xml:space="preserve">by Mr </w:t>
      </w:r>
      <w:r w:rsidR="00215B2B" w:rsidRPr="00215B2B">
        <w:rPr>
          <w:rFonts w:ascii="Times New Roman" w:eastAsia="Times New Roman" w:hAnsi="Times New Roman" w:cs="Times New Roman"/>
          <w:i/>
          <w:sz w:val="24"/>
          <w:szCs w:val="24"/>
          <w:lang w:eastAsia="en-ZW"/>
        </w:rPr>
        <w:lastRenderedPageBreak/>
        <w:t>Chiwuta</w:t>
      </w:r>
      <w:r w:rsidR="00215B2B">
        <w:rPr>
          <w:rFonts w:ascii="Times New Roman" w:eastAsia="Times New Roman" w:hAnsi="Times New Roman" w:cs="Times New Roman"/>
          <w:sz w:val="24"/>
          <w:szCs w:val="24"/>
          <w:lang w:eastAsia="en-ZW"/>
        </w:rPr>
        <w:t xml:space="preserve"> </w:t>
      </w:r>
      <w:r w:rsidR="00BD312A" w:rsidRPr="005F15C1">
        <w:rPr>
          <w:rFonts w:ascii="Times New Roman" w:eastAsia="Times New Roman" w:hAnsi="Times New Roman" w:cs="Times New Roman"/>
          <w:sz w:val="24"/>
          <w:szCs w:val="24"/>
          <w:lang w:eastAsia="en-ZW"/>
        </w:rPr>
        <w:t xml:space="preserve">do not </w:t>
      </w:r>
      <w:r w:rsidR="00302D4F" w:rsidRPr="005F15C1">
        <w:rPr>
          <w:rFonts w:ascii="Times New Roman" w:eastAsia="Times New Roman" w:hAnsi="Times New Roman" w:cs="Times New Roman"/>
          <w:sz w:val="24"/>
          <w:szCs w:val="24"/>
          <w:lang w:eastAsia="en-ZW"/>
        </w:rPr>
        <w:t xml:space="preserve">merit </w:t>
      </w:r>
      <w:r w:rsidR="00BD312A" w:rsidRPr="005F15C1">
        <w:rPr>
          <w:rFonts w:ascii="Times New Roman" w:eastAsia="Times New Roman" w:hAnsi="Times New Roman" w:cs="Times New Roman"/>
          <w:sz w:val="24"/>
          <w:szCs w:val="24"/>
          <w:lang w:eastAsia="en-ZW"/>
        </w:rPr>
        <w:t xml:space="preserve">that this court </w:t>
      </w:r>
      <w:r w:rsidR="00302D4F" w:rsidRPr="005F15C1">
        <w:rPr>
          <w:rFonts w:ascii="Times New Roman" w:eastAsia="Times New Roman" w:hAnsi="Times New Roman" w:cs="Times New Roman"/>
          <w:sz w:val="24"/>
          <w:szCs w:val="24"/>
          <w:lang w:eastAsia="en-ZW"/>
        </w:rPr>
        <w:t xml:space="preserve">should </w:t>
      </w:r>
      <w:r w:rsidR="00215B2B">
        <w:rPr>
          <w:rFonts w:ascii="Times New Roman" w:eastAsia="Times New Roman" w:hAnsi="Times New Roman" w:cs="Times New Roman"/>
          <w:sz w:val="24"/>
          <w:szCs w:val="24"/>
          <w:lang w:eastAsia="en-ZW"/>
        </w:rPr>
        <w:t xml:space="preserve">then </w:t>
      </w:r>
      <w:r w:rsidR="00BD312A" w:rsidRPr="005F15C1">
        <w:rPr>
          <w:rFonts w:ascii="Times New Roman" w:eastAsia="Times New Roman" w:hAnsi="Times New Roman" w:cs="Times New Roman"/>
          <w:sz w:val="24"/>
          <w:szCs w:val="24"/>
          <w:lang w:eastAsia="en-ZW"/>
        </w:rPr>
        <w:t xml:space="preserve">grant interim relief </w:t>
      </w:r>
      <w:r w:rsidR="00215B2B">
        <w:rPr>
          <w:rFonts w:ascii="Times New Roman" w:eastAsia="Times New Roman" w:hAnsi="Times New Roman" w:cs="Times New Roman"/>
          <w:sz w:val="24"/>
          <w:szCs w:val="24"/>
          <w:lang w:eastAsia="en-ZW"/>
        </w:rPr>
        <w:t xml:space="preserve">in respect of the </w:t>
      </w:r>
      <w:r w:rsidR="00302D4F" w:rsidRPr="005F15C1">
        <w:rPr>
          <w:rFonts w:ascii="Times New Roman" w:eastAsia="Times New Roman" w:hAnsi="Times New Roman" w:cs="Times New Roman"/>
          <w:sz w:val="24"/>
          <w:szCs w:val="24"/>
          <w:lang w:eastAsia="en-ZW"/>
        </w:rPr>
        <w:t xml:space="preserve">uncontested </w:t>
      </w:r>
      <w:r w:rsidR="00215B2B">
        <w:rPr>
          <w:rFonts w:ascii="Times New Roman" w:eastAsia="Times New Roman" w:hAnsi="Times New Roman" w:cs="Times New Roman"/>
          <w:sz w:val="24"/>
          <w:szCs w:val="24"/>
          <w:lang w:eastAsia="en-ZW"/>
        </w:rPr>
        <w:t>items</w:t>
      </w:r>
      <w:r w:rsidR="00302D4F" w:rsidRPr="005F15C1">
        <w:rPr>
          <w:rFonts w:ascii="Times New Roman" w:eastAsia="Times New Roman" w:hAnsi="Times New Roman" w:cs="Times New Roman"/>
          <w:sz w:val="24"/>
          <w:szCs w:val="24"/>
          <w:lang w:eastAsia="en-ZW"/>
        </w:rPr>
        <w:t>.</w:t>
      </w:r>
      <w:r w:rsidR="008B1C35" w:rsidRPr="005F15C1">
        <w:rPr>
          <w:rFonts w:ascii="Times New Roman" w:eastAsia="Times New Roman" w:hAnsi="Times New Roman" w:cs="Times New Roman"/>
          <w:sz w:val="24"/>
          <w:szCs w:val="24"/>
          <w:lang w:eastAsia="en-ZW"/>
        </w:rPr>
        <w:t xml:space="preserve"> The court must be satisfied that a </w:t>
      </w:r>
      <w:r w:rsidR="008B1C35" w:rsidRPr="005F15C1">
        <w:rPr>
          <w:rFonts w:ascii="Times New Roman" w:eastAsia="Times New Roman" w:hAnsi="Times New Roman" w:cs="Times New Roman"/>
          <w:i/>
          <w:sz w:val="24"/>
          <w:szCs w:val="24"/>
          <w:lang w:eastAsia="en-ZW"/>
        </w:rPr>
        <w:t>prima facie</w:t>
      </w:r>
      <w:r w:rsidR="008B1C35" w:rsidRPr="005F15C1">
        <w:rPr>
          <w:rFonts w:ascii="Times New Roman" w:eastAsia="Times New Roman" w:hAnsi="Times New Roman" w:cs="Times New Roman"/>
          <w:sz w:val="24"/>
          <w:szCs w:val="24"/>
          <w:lang w:eastAsia="en-ZW"/>
        </w:rPr>
        <w:t xml:space="preserve"> case has been established</w:t>
      </w:r>
      <w:r w:rsidR="008B1C35" w:rsidRPr="005F15C1">
        <w:rPr>
          <w:rStyle w:val="FootnoteReference"/>
          <w:rFonts w:ascii="Times New Roman" w:eastAsia="Times New Roman" w:hAnsi="Times New Roman" w:cs="Times New Roman"/>
          <w:sz w:val="24"/>
          <w:szCs w:val="24"/>
          <w:lang w:eastAsia="en-ZW"/>
        </w:rPr>
        <w:footnoteReference w:id="18"/>
      </w:r>
      <w:r w:rsidR="008B1C35" w:rsidRPr="005F15C1">
        <w:rPr>
          <w:rFonts w:ascii="Times New Roman" w:eastAsia="Times New Roman" w:hAnsi="Times New Roman" w:cs="Times New Roman"/>
          <w:sz w:val="24"/>
          <w:szCs w:val="24"/>
          <w:lang w:eastAsia="en-ZW"/>
        </w:rPr>
        <w:t xml:space="preserve">. </w:t>
      </w:r>
      <w:r w:rsidR="00BF0D23" w:rsidRPr="005F15C1">
        <w:rPr>
          <w:rFonts w:ascii="Times New Roman" w:eastAsia="Times New Roman" w:hAnsi="Times New Roman" w:cs="Times New Roman"/>
          <w:sz w:val="24"/>
          <w:szCs w:val="24"/>
          <w:lang w:eastAsia="en-ZW"/>
        </w:rPr>
        <w:t>A</w:t>
      </w:r>
      <w:r w:rsidR="00E148F8" w:rsidRPr="005F15C1">
        <w:rPr>
          <w:rFonts w:ascii="Times New Roman" w:eastAsia="Times New Roman" w:hAnsi="Times New Roman" w:cs="Times New Roman"/>
          <w:sz w:val="24"/>
          <w:szCs w:val="24"/>
          <w:lang w:eastAsia="en-ZW"/>
        </w:rPr>
        <w:t xml:space="preserve">pplicants </w:t>
      </w:r>
      <w:r w:rsidR="00BF0D23" w:rsidRPr="005F15C1">
        <w:rPr>
          <w:rFonts w:ascii="Times New Roman" w:eastAsia="Times New Roman" w:hAnsi="Times New Roman" w:cs="Times New Roman"/>
          <w:sz w:val="24"/>
          <w:szCs w:val="24"/>
          <w:lang w:eastAsia="en-ZW"/>
        </w:rPr>
        <w:t xml:space="preserve">failed to establish a </w:t>
      </w:r>
      <w:r w:rsidR="00BF0D23" w:rsidRPr="005F15C1">
        <w:rPr>
          <w:rFonts w:ascii="Times New Roman" w:eastAsia="Times New Roman" w:hAnsi="Times New Roman" w:cs="Times New Roman"/>
          <w:i/>
          <w:sz w:val="24"/>
          <w:szCs w:val="24"/>
          <w:lang w:eastAsia="en-ZW"/>
        </w:rPr>
        <w:t>prima facie</w:t>
      </w:r>
      <w:r w:rsidR="00BF0D23" w:rsidRPr="005F15C1">
        <w:rPr>
          <w:rFonts w:ascii="Times New Roman" w:eastAsia="Times New Roman" w:hAnsi="Times New Roman" w:cs="Times New Roman"/>
          <w:sz w:val="24"/>
          <w:szCs w:val="24"/>
          <w:lang w:eastAsia="en-ZW"/>
        </w:rPr>
        <w:t xml:space="preserve"> case</w:t>
      </w:r>
      <w:r w:rsidR="00B45D6E" w:rsidRPr="005F15C1">
        <w:rPr>
          <w:rFonts w:ascii="Times New Roman" w:eastAsia="Times New Roman" w:hAnsi="Times New Roman" w:cs="Times New Roman"/>
          <w:sz w:val="24"/>
          <w:szCs w:val="24"/>
          <w:lang w:eastAsia="en-ZW"/>
        </w:rPr>
        <w:t xml:space="preserve"> of unlawful competition to justify the granting of the </w:t>
      </w:r>
      <w:r w:rsidR="00215B2B">
        <w:rPr>
          <w:rFonts w:ascii="Times New Roman" w:eastAsia="Times New Roman" w:hAnsi="Times New Roman" w:cs="Times New Roman"/>
          <w:sz w:val="24"/>
          <w:szCs w:val="24"/>
          <w:lang w:eastAsia="en-ZW"/>
        </w:rPr>
        <w:t xml:space="preserve">entire interim </w:t>
      </w:r>
      <w:r w:rsidR="00B45D6E" w:rsidRPr="005F15C1">
        <w:rPr>
          <w:rFonts w:ascii="Times New Roman" w:eastAsia="Times New Roman" w:hAnsi="Times New Roman" w:cs="Times New Roman"/>
          <w:sz w:val="24"/>
          <w:szCs w:val="24"/>
          <w:lang w:eastAsia="en-ZW"/>
        </w:rPr>
        <w:t xml:space="preserve">relief sought. </w:t>
      </w:r>
      <w:r w:rsidR="008E0431" w:rsidRPr="005F15C1">
        <w:rPr>
          <w:rFonts w:ascii="Times New Roman" w:hAnsi="Times New Roman" w:cs="Times New Roman"/>
          <w:sz w:val="24"/>
          <w:szCs w:val="24"/>
        </w:rPr>
        <w:t>The re</w:t>
      </w:r>
      <w:r w:rsidR="00EC2A1B" w:rsidRPr="005F15C1">
        <w:rPr>
          <w:rFonts w:ascii="Times New Roman" w:hAnsi="Times New Roman" w:cs="Times New Roman"/>
          <w:sz w:val="24"/>
          <w:szCs w:val="24"/>
        </w:rPr>
        <w:t xml:space="preserve">medy </w:t>
      </w:r>
      <w:r w:rsidR="008E0431" w:rsidRPr="005F15C1">
        <w:rPr>
          <w:rFonts w:ascii="Times New Roman" w:hAnsi="Times New Roman" w:cs="Times New Roman"/>
          <w:sz w:val="24"/>
          <w:szCs w:val="24"/>
        </w:rPr>
        <w:t xml:space="preserve">sought is not just free for the taking. </w:t>
      </w:r>
      <w:r w:rsidR="002138C9" w:rsidRPr="005F15C1">
        <w:rPr>
          <w:rFonts w:ascii="Times New Roman" w:eastAsia="Times New Roman" w:hAnsi="Times New Roman" w:cs="Times New Roman"/>
          <w:sz w:val="24"/>
          <w:szCs w:val="24"/>
          <w:lang w:eastAsia="en-ZW"/>
        </w:rPr>
        <w:t xml:space="preserve">The </w:t>
      </w:r>
      <w:r w:rsidR="00E148F8" w:rsidRPr="005F15C1">
        <w:rPr>
          <w:rFonts w:ascii="Times New Roman" w:eastAsia="Times New Roman" w:hAnsi="Times New Roman" w:cs="Times New Roman"/>
          <w:sz w:val="24"/>
          <w:szCs w:val="24"/>
          <w:lang w:eastAsia="en-ZW"/>
        </w:rPr>
        <w:t xml:space="preserve">application is meritless and it must fall for </w:t>
      </w:r>
      <w:r w:rsidR="00B45D6E" w:rsidRPr="005F15C1">
        <w:rPr>
          <w:rFonts w:ascii="Times New Roman" w:eastAsia="Times New Roman" w:hAnsi="Times New Roman" w:cs="Times New Roman"/>
          <w:sz w:val="24"/>
          <w:szCs w:val="24"/>
          <w:lang w:eastAsia="en-ZW"/>
        </w:rPr>
        <w:t xml:space="preserve">the </w:t>
      </w:r>
      <w:r w:rsidR="00E148F8" w:rsidRPr="005F15C1">
        <w:rPr>
          <w:rFonts w:ascii="Times New Roman" w:eastAsia="Times New Roman" w:hAnsi="Times New Roman" w:cs="Times New Roman"/>
          <w:sz w:val="24"/>
          <w:szCs w:val="24"/>
          <w:lang w:eastAsia="en-ZW"/>
        </w:rPr>
        <w:t xml:space="preserve">reasons </w:t>
      </w:r>
      <w:r w:rsidR="00B45D6E" w:rsidRPr="005F15C1">
        <w:rPr>
          <w:rFonts w:ascii="Times New Roman" w:eastAsia="Times New Roman" w:hAnsi="Times New Roman" w:cs="Times New Roman"/>
          <w:sz w:val="24"/>
          <w:szCs w:val="24"/>
          <w:lang w:eastAsia="en-ZW"/>
        </w:rPr>
        <w:t>stated</w:t>
      </w:r>
      <w:r w:rsidR="00E148F8" w:rsidRPr="005F15C1">
        <w:rPr>
          <w:rFonts w:ascii="Times New Roman" w:eastAsia="Times New Roman" w:hAnsi="Times New Roman" w:cs="Times New Roman"/>
          <w:sz w:val="24"/>
          <w:szCs w:val="24"/>
          <w:lang w:eastAsia="en-ZW"/>
        </w:rPr>
        <w:t xml:space="preserve">. </w:t>
      </w:r>
    </w:p>
    <w:p w14:paraId="69FAEB11" w14:textId="3A66E2EB" w:rsidR="0033662A" w:rsidRPr="005F15C1" w:rsidRDefault="0033662A" w:rsidP="00E148F8">
      <w:pPr>
        <w:spacing w:after="0" w:line="360" w:lineRule="auto"/>
        <w:jc w:val="both"/>
        <w:rPr>
          <w:rFonts w:ascii="Times New Roman" w:hAnsi="Times New Roman" w:cs="Times New Roman"/>
          <w:b/>
          <w:sz w:val="24"/>
          <w:szCs w:val="24"/>
        </w:rPr>
      </w:pPr>
      <w:r w:rsidRPr="005F15C1">
        <w:rPr>
          <w:rFonts w:ascii="Times New Roman" w:hAnsi="Times New Roman" w:cs="Times New Roman"/>
          <w:b/>
          <w:sz w:val="24"/>
          <w:szCs w:val="24"/>
        </w:rPr>
        <w:t>COSTS</w:t>
      </w:r>
    </w:p>
    <w:p w14:paraId="4C070369" w14:textId="1A941C03" w:rsidR="00B45D6E" w:rsidRPr="00FA5D56" w:rsidRDefault="00215B2B" w:rsidP="00FA5D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general rule is that</w:t>
      </w:r>
      <w:r w:rsidR="0033662A" w:rsidRPr="005F15C1">
        <w:rPr>
          <w:rFonts w:ascii="Times New Roman" w:hAnsi="Times New Roman" w:cs="Times New Roman"/>
          <w:sz w:val="24"/>
          <w:szCs w:val="24"/>
        </w:rPr>
        <w:t xml:space="preserve"> </w:t>
      </w:r>
      <w:r w:rsidR="00E148F8" w:rsidRPr="005F15C1">
        <w:rPr>
          <w:rFonts w:ascii="Times New Roman" w:hAnsi="Times New Roman" w:cs="Times New Roman"/>
          <w:sz w:val="24"/>
          <w:szCs w:val="24"/>
        </w:rPr>
        <w:t xml:space="preserve">costs follow the event. I see no reason </w:t>
      </w:r>
      <w:r>
        <w:rPr>
          <w:rFonts w:ascii="Times New Roman" w:hAnsi="Times New Roman" w:cs="Times New Roman"/>
          <w:sz w:val="24"/>
          <w:szCs w:val="24"/>
        </w:rPr>
        <w:t xml:space="preserve">for departing </w:t>
      </w:r>
      <w:r w:rsidR="00E148F8" w:rsidRPr="005F15C1">
        <w:rPr>
          <w:rFonts w:ascii="Times New Roman" w:hAnsi="Times New Roman" w:cs="Times New Roman"/>
          <w:sz w:val="24"/>
          <w:szCs w:val="24"/>
        </w:rPr>
        <w:t xml:space="preserve">from this general rule. The applicant ought to have put its house in order before approaching the court for the relief it sought.  </w:t>
      </w:r>
    </w:p>
    <w:p w14:paraId="3821FB63" w14:textId="0AB5D524" w:rsidR="00E333F3" w:rsidRPr="005F15C1" w:rsidRDefault="00E333F3" w:rsidP="00E333F3">
      <w:pPr>
        <w:spacing w:after="0" w:line="360" w:lineRule="auto"/>
        <w:jc w:val="both"/>
        <w:rPr>
          <w:rFonts w:ascii="Times New Roman" w:hAnsi="Times New Roman" w:cs="Times New Roman"/>
          <w:b/>
        </w:rPr>
      </w:pPr>
      <w:r w:rsidRPr="005F15C1">
        <w:rPr>
          <w:rFonts w:ascii="Times New Roman" w:hAnsi="Times New Roman" w:cs="Times New Roman"/>
          <w:b/>
        </w:rPr>
        <w:t xml:space="preserve">DISPOSITION </w:t>
      </w:r>
    </w:p>
    <w:p w14:paraId="12F28575" w14:textId="38974B09" w:rsidR="004A5B2F" w:rsidRPr="007C710A" w:rsidRDefault="007A782C" w:rsidP="00FA5D56">
      <w:pPr>
        <w:pStyle w:val="BodyText1"/>
        <w:shd w:val="clear" w:color="auto" w:fill="auto"/>
        <w:spacing w:before="0" w:line="360" w:lineRule="auto"/>
        <w:ind w:right="20" w:firstLine="720"/>
        <w:jc w:val="both"/>
        <w:rPr>
          <w:b/>
          <w:sz w:val="24"/>
          <w:szCs w:val="24"/>
        </w:rPr>
      </w:pPr>
      <w:r w:rsidRPr="007C710A">
        <w:rPr>
          <w:b/>
          <w:sz w:val="24"/>
          <w:szCs w:val="24"/>
        </w:rPr>
        <w:t>Resultantly</w:t>
      </w:r>
      <w:r w:rsidR="003954AF" w:rsidRPr="007C710A">
        <w:rPr>
          <w:b/>
          <w:sz w:val="24"/>
          <w:szCs w:val="24"/>
        </w:rPr>
        <w:t xml:space="preserve"> </w:t>
      </w:r>
      <w:r w:rsidR="004A5B2F" w:rsidRPr="007C710A">
        <w:rPr>
          <w:b/>
          <w:sz w:val="24"/>
          <w:szCs w:val="24"/>
        </w:rPr>
        <w:t xml:space="preserve">it is ordered that:  </w:t>
      </w:r>
    </w:p>
    <w:p w14:paraId="120CFAE1" w14:textId="77777777" w:rsidR="003954AF" w:rsidRPr="007C710A" w:rsidRDefault="003954AF" w:rsidP="004A5B2F">
      <w:pPr>
        <w:numPr>
          <w:ilvl w:val="0"/>
          <w:numId w:val="9"/>
        </w:numPr>
        <w:autoSpaceDE w:val="0"/>
        <w:autoSpaceDN w:val="0"/>
        <w:adjustRightInd w:val="0"/>
        <w:spacing w:after="0" w:line="360" w:lineRule="auto"/>
        <w:jc w:val="both"/>
        <w:rPr>
          <w:rFonts w:ascii="Times New Roman" w:hAnsi="Times New Roman" w:cs="Times New Roman"/>
          <w:sz w:val="24"/>
          <w:szCs w:val="24"/>
          <w:lang w:val="en-ZW"/>
        </w:rPr>
      </w:pPr>
      <w:r w:rsidRPr="007C710A">
        <w:rPr>
          <w:rFonts w:ascii="Times New Roman" w:hAnsi="Times New Roman" w:cs="Times New Roman"/>
          <w:sz w:val="24"/>
          <w:szCs w:val="24"/>
          <w:lang w:val="en-ZW"/>
        </w:rPr>
        <w:t>The application is dismissed.</w:t>
      </w:r>
    </w:p>
    <w:p w14:paraId="36EB2F61" w14:textId="2F74C430" w:rsidR="004A5B2F" w:rsidRPr="007C710A" w:rsidRDefault="003954AF" w:rsidP="003954AF">
      <w:pPr>
        <w:numPr>
          <w:ilvl w:val="0"/>
          <w:numId w:val="9"/>
        </w:numPr>
        <w:autoSpaceDE w:val="0"/>
        <w:autoSpaceDN w:val="0"/>
        <w:adjustRightInd w:val="0"/>
        <w:spacing w:after="0" w:line="360" w:lineRule="auto"/>
        <w:jc w:val="both"/>
        <w:rPr>
          <w:rFonts w:ascii="Times New Roman" w:eastAsia="Times New Roman" w:hAnsi="Times New Roman" w:cs="Times New Roman"/>
          <w:sz w:val="24"/>
          <w:szCs w:val="24"/>
          <w:lang w:eastAsia="en-ZW"/>
        </w:rPr>
      </w:pPr>
      <w:r w:rsidRPr="007C710A">
        <w:rPr>
          <w:rFonts w:ascii="Times New Roman" w:hAnsi="Times New Roman" w:cs="Times New Roman"/>
          <w:sz w:val="24"/>
          <w:szCs w:val="24"/>
          <w:lang w:val="en-ZW"/>
        </w:rPr>
        <w:t>Applicant shall pay the 1</w:t>
      </w:r>
      <w:r w:rsidRPr="007C710A">
        <w:rPr>
          <w:rFonts w:ascii="Times New Roman" w:hAnsi="Times New Roman" w:cs="Times New Roman"/>
          <w:sz w:val="24"/>
          <w:szCs w:val="24"/>
          <w:vertAlign w:val="superscript"/>
          <w:lang w:val="en-ZW"/>
        </w:rPr>
        <w:t>st</w:t>
      </w:r>
      <w:r w:rsidR="00E148F8" w:rsidRPr="007C710A">
        <w:rPr>
          <w:rFonts w:ascii="Times New Roman" w:hAnsi="Times New Roman" w:cs="Times New Roman"/>
          <w:sz w:val="24"/>
          <w:szCs w:val="24"/>
          <w:lang w:val="en-ZW"/>
        </w:rPr>
        <w:t>, 2</w:t>
      </w:r>
      <w:r w:rsidR="00E148F8" w:rsidRPr="007C710A">
        <w:rPr>
          <w:rFonts w:ascii="Times New Roman" w:hAnsi="Times New Roman" w:cs="Times New Roman"/>
          <w:sz w:val="24"/>
          <w:szCs w:val="24"/>
          <w:vertAlign w:val="superscript"/>
          <w:lang w:val="en-ZW"/>
        </w:rPr>
        <w:t>nd</w:t>
      </w:r>
      <w:r w:rsidR="00E148F8" w:rsidRPr="007C710A">
        <w:rPr>
          <w:rFonts w:ascii="Times New Roman" w:hAnsi="Times New Roman" w:cs="Times New Roman"/>
          <w:sz w:val="24"/>
          <w:szCs w:val="24"/>
          <w:lang w:val="en-ZW"/>
        </w:rPr>
        <w:t xml:space="preserve"> and 4</w:t>
      </w:r>
      <w:r w:rsidR="00E148F8" w:rsidRPr="007C710A">
        <w:rPr>
          <w:rFonts w:ascii="Times New Roman" w:hAnsi="Times New Roman" w:cs="Times New Roman"/>
          <w:sz w:val="24"/>
          <w:szCs w:val="24"/>
          <w:vertAlign w:val="superscript"/>
          <w:lang w:val="en-ZW"/>
        </w:rPr>
        <w:t>th</w:t>
      </w:r>
      <w:r w:rsidR="00E148F8" w:rsidRPr="007C710A">
        <w:rPr>
          <w:rFonts w:ascii="Times New Roman" w:hAnsi="Times New Roman" w:cs="Times New Roman"/>
          <w:sz w:val="24"/>
          <w:szCs w:val="24"/>
          <w:lang w:val="en-ZW"/>
        </w:rPr>
        <w:t xml:space="preserve"> </w:t>
      </w:r>
      <w:r w:rsidRPr="007C710A">
        <w:rPr>
          <w:rFonts w:ascii="Times New Roman" w:hAnsi="Times New Roman" w:cs="Times New Roman"/>
          <w:sz w:val="24"/>
          <w:szCs w:val="24"/>
          <w:lang w:val="en-ZW"/>
        </w:rPr>
        <w:t>respondent</w:t>
      </w:r>
      <w:r w:rsidR="00996B58">
        <w:rPr>
          <w:rFonts w:ascii="Times New Roman" w:hAnsi="Times New Roman" w:cs="Times New Roman"/>
          <w:sz w:val="24"/>
          <w:szCs w:val="24"/>
          <w:lang w:val="en-ZW"/>
        </w:rPr>
        <w:t>s’</w:t>
      </w:r>
      <w:r w:rsidR="004823AF">
        <w:rPr>
          <w:rFonts w:ascii="Times New Roman" w:hAnsi="Times New Roman" w:cs="Times New Roman"/>
          <w:sz w:val="24"/>
          <w:szCs w:val="24"/>
          <w:lang w:val="en-ZW"/>
        </w:rPr>
        <w:t xml:space="preserve"> </w:t>
      </w:r>
      <w:r w:rsidRPr="007C710A">
        <w:rPr>
          <w:rFonts w:ascii="Times New Roman" w:hAnsi="Times New Roman" w:cs="Times New Roman"/>
          <w:sz w:val="24"/>
          <w:szCs w:val="24"/>
          <w:lang w:val="en-ZW"/>
        </w:rPr>
        <w:t xml:space="preserve">costs of suit. </w:t>
      </w:r>
    </w:p>
    <w:p w14:paraId="5327E4D2" w14:textId="77777777" w:rsidR="00883B2D" w:rsidRPr="007C710A" w:rsidRDefault="00883B2D" w:rsidP="00DD0CAF">
      <w:pPr>
        <w:spacing w:after="0"/>
        <w:jc w:val="both"/>
        <w:rPr>
          <w:rFonts w:ascii="Times New Roman" w:hAnsi="Times New Roman" w:cs="Times New Roman"/>
          <w:i/>
          <w:sz w:val="24"/>
          <w:szCs w:val="24"/>
        </w:rPr>
      </w:pPr>
    </w:p>
    <w:p w14:paraId="26120901" w14:textId="77777777" w:rsidR="00FA5D56" w:rsidRDefault="00FA5D56" w:rsidP="00DD0CAF">
      <w:pPr>
        <w:spacing w:after="0"/>
        <w:jc w:val="both"/>
        <w:rPr>
          <w:rFonts w:ascii="Times New Roman" w:hAnsi="Times New Roman" w:cs="Times New Roman"/>
          <w:i/>
        </w:rPr>
      </w:pPr>
    </w:p>
    <w:p w14:paraId="55ACC702" w14:textId="77777777" w:rsidR="00FA5D56" w:rsidRDefault="00FA5D56" w:rsidP="00DD0CAF">
      <w:pPr>
        <w:spacing w:after="0"/>
        <w:jc w:val="both"/>
        <w:rPr>
          <w:rFonts w:ascii="Times New Roman" w:hAnsi="Times New Roman" w:cs="Times New Roman"/>
          <w:i/>
        </w:rPr>
      </w:pPr>
    </w:p>
    <w:p w14:paraId="35F965E3" w14:textId="77777777" w:rsidR="00FA5D56" w:rsidRDefault="00FA5D56" w:rsidP="00DD0CAF">
      <w:pPr>
        <w:spacing w:after="0"/>
        <w:jc w:val="both"/>
        <w:rPr>
          <w:rFonts w:ascii="Times New Roman" w:hAnsi="Times New Roman" w:cs="Times New Roman"/>
          <w:i/>
        </w:rPr>
      </w:pPr>
    </w:p>
    <w:p w14:paraId="244A538E" w14:textId="12ED5598" w:rsidR="00B10942" w:rsidRPr="005F15C1" w:rsidRDefault="006F2C9E" w:rsidP="00DD0CAF">
      <w:pPr>
        <w:spacing w:after="0"/>
        <w:jc w:val="both"/>
        <w:rPr>
          <w:rFonts w:ascii="Times New Roman" w:hAnsi="Times New Roman" w:cs="Times New Roman"/>
          <w:i/>
        </w:rPr>
      </w:pPr>
      <w:r w:rsidRPr="005F15C1">
        <w:rPr>
          <w:rFonts w:ascii="Times New Roman" w:hAnsi="Times New Roman" w:cs="Times New Roman"/>
          <w:i/>
        </w:rPr>
        <w:t>Tamuka Moyo Attorneys</w:t>
      </w:r>
      <w:r w:rsidR="00B10942" w:rsidRPr="005F15C1">
        <w:rPr>
          <w:rFonts w:ascii="Times New Roman" w:hAnsi="Times New Roman" w:cs="Times New Roman"/>
        </w:rPr>
        <w:t>, applicant</w:t>
      </w:r>
      <w:r w:rsidRPr="005F15C1">
        <w:rPr>
          <w:rFonts w:ascii="Times New Roman" w:hAnsi="Times New Roman" w:cs="Times New Roman"/>
        </w:rPr>
        <w:t>’s</w:t>
      </w:r>
      <w:r w:rsidR="00B10942" w:rsidRPr="005F15C1">
        <w:rPr>
          <w:rFonts w:ascii="Times New Roman" w:hAnsi="Times New Roman" w:cs="Times New Roman"/>
        </w:rPr>
        <w:t xml:space="preserve"> legal practitioners</w:t>
      </w:r>
    </w:p>
    <w:p w14:paraId="527426C8" w14:textId="49060BBA" w:rsidR="00B10942" w:rsidRPr="005F15C1" w:rsidRDefault="006F2C9E" w:rsidP="00DD0CAF">
      <w:pPr>
        <w:pStyle w:val="ListParagraph"/>
        <w:spacing w:after="0"/>
        <w:ind w:left="0"/>
        <w:jc w:val="both"/>
        <w:rPr>
          <w:rFonts w:ascii="Times New Roman" w:hAnsi="Times New Roman" w:cs="Times New Roman"/>
        </w:rPr>
      </w:pPr>
      <w:r w:rsidRPr="005F15C1">
        <w:rPr>
          <w:rFonts w:ascii="Times New Roman" w:hAnsi="Times New Roman" w:cs="Times New Roman"/>
          <w:i/>
        </w:rPr>
        <w:t>Ziumbe &amp; Partners</w:t>
      </w:r>
      <w:r w:rsidR="00D52794" w:rsidRPr="005F15C1">
        <w:rPr>
          <w:rFonts w:ascii="Times New Roman" w:hAnsi="Times New Roman" w:cs="Times New Roman"/>
          <w:i/>
        </w:rPr>
        <w:t xml:space="preserve">, </w:t>
      </w:r>
      <w:r w:rsidR="005E2E9E" w:rsidRPr="005F15C1">
        <w:rPr>
          <w:rFonts w:ascii="Times New Roman" w:hAnsi="Times New Roman" w:cs="Times New Roman"/>
        </w:rPr>
        <w:t>1</w:t>
      </w:r>
      <w:r w:rsidR="005E2E9E" w:rsidRPr="005F15C1">
        <w:rPr>
          <w:rFonts w:ascii="Times New Roman" w:hAnsi="Times New Roman" w:cs="Times New Roman"/>
          <w:vertAlign w:val="superscript"/>
        </w:rPr>
        <w:t>st</w:t>
      </w:r>
      <w:r w:rsidRPr="005F15C1">
        <w:rPr>
          <w:rFonts w:ascii="Times New Roman" w:hAnsi="Times New Roman" w:cs="Times New Roman"/>
        </w:rPr>
        <w:t>, 2</w:t>
      </w:r>
      <w:r w:rsidRPr="005F15C1">
        <w:rPr>
          <w:rFonts w:ascii="Times New Roman" w:hAnsi="Times New Roman" w:cs="Times New Roman"/>
          <w:vertAlign w:val="superscript"/>
        </w:rPr>
        <w:t>nd</w:t>
      </w:r>
      <w:r w:rsidRPr="005F15C1">
        <w:rPr>
          <w:rFonts w:ascii="Times New Roman" w:hAnsi="Times New Roman" w:cs="Times New Roman"/>
        </w:rPr>
        <w:t xml:space="preserve"> &amp; 4</w:t>
      </w:r>
      <w:r w:rsidRPr="005F15C1">
        <w:rPr>
          <w:rFonts w:ascii="Times New Roman" w:hAnsi="Times New Roman" w:cs="Times New Roman"/>
          <w:vertAlign w:val="superscript"/>
        </w:rPr>
        <w:t>th</w:t>
      </w:r>
      <w:r w:rsidRPr="005F15C1">
        <w:rPr>
          <w:rFonts w:ascii="Times New Roman" w:hAnsi="Times New Roman" w:cs="Times New Roman"/>
        </w:rPr>
        <w:t xml:space="preserve"> </w:t>
      </w:r>
      <w:r w:rsidR="00B10942" w:rsidRPr="005F15C1">
        <w:rPr>
          <w:rFonts w:ascii="Times New Roman" w:hAnsi="Times New Roman" w:cs="Times New Roman"/>
        </w:rPr>
        <w:t>respondent</w:t>
      </w:r>
      <w:r w:rsidRPr="005F15C1">
        <w:rPr>
          <w:rFonts w:ascii="Times New Roman" w:hAnsi="Times New Roman" w:cs="Times New Roman"/>
        </w:rPr>
        <w:t>s</w:t>
      </w:r>
      <w:r w:rsidR="005E2E9E" w:rsidRPr="005F15C1">
        <w:rPr>
          <w:rFonts w:ascii="Times New Roman" w:hAnsi="Times New Roman" w:cs="Times New Roman"/>
        </w:rPr>
        <w:t>’</w:t>
      </w:r>
      <w:r w:rsidR="00B10942" w:rsidRPr="005F15C1">
        <w:rPr>
          <w:rFonts w:ascii="Times New Roman" w:hAnsi="Times New Roman" w:cs="Times New Roman"/>
        </w:rPr>
        <w:t xml:space="preserve"> legal practitioners</w:t>
      </w:r>
    </w:p>
    <w:p w14:paraId="6BF28F66" w14:textId="77777777" w:rsidR="00E71608" w:rsidRPr="005F15C1" w:rsidRDefault="00E71608" w:rsidP="00DD0CAF">
      <w:pPr>
        <w:pStyle w:val="ListParagraph"/>
        <w:spacing w:after="0"/>
        <w:ind w:left="0"/>
        <w:jc w:val="both"/>
        <w:rPr>
          <w:rFonts w:ascii="Times New Roman" w:hAnsi="Times New Roman" w:cs="Times New Roman"/>
        </w:rPr>
      </w:pPr>
    </w:p>
    <w:sectPr w:rsidR="00E71608" w:rsidRPr="005F15C1"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5C20F" w14:textId="77777777" w:rsidR="00D13212" w:rsidRDefault="00D13212" w:rsidP="0000054D">
      <w:pPr>
        <w:spacing w:after="0" w:line="240" w:lineRule="auto"/>
      </w:pPr>
      <w:r>
        <w:separator/>
      </w:r>
    </w:p>
  </w:endnote>
  <w:endnote w:type="continuationSeparator" w:id="0">
    <w:p w14:paraId="483B7B4F" w14:textId="77777777" w:rsidR="00D13212" w:rsidRDefault="00D13212"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31CD7" w14:textId="77777777" w:rsidR="00D13212" w:rsidRDefault="00D13212" w:rsidP="0000054D">
      <w:pPr>
        <w:spacing w:after="0" w:line="240" w:lineRule="auto"/>
      </w:pPr>
      <w:r>
        <w:separator/>
      </w:r>
    </w:p>
  </w:footnote>
  <w:footnote w:type="continuationSeparator" w:id="0">
    <w:p w14:paraId="3AC266F0" w14:textId="77777777" w:rsidR="00D13212" w:rsidRDefault="00D13212" w:rsidP="0000054D">
      <w:pPr>
        <w:spacing w:after="0" w:line="240" w:lineRule="auto"/>
      </w:pPr>
      <w:r>
        <w:continuationSeparator/>
      </w:r>
    </w:p>
  </w:footnote>
  <w:footnote w:id="1">
    <w:p w14:paraId="3806FB07" w14:textId="6D7AB348" w:rsidR="00DE60CE" w:rsidRPr="00370780" w:rsidRDefault="00DE60CE">
      <w:pPr>
        <w:pStyle w:val="FootnoteText"/>
        <w:rPr>
          <w:rFonts w:ascii="Times New Roman" w:hAnsi="Times New Roman" w:cs="Times New Roman"/>
          <w:sz w:val="18"/>
          <w:szCs w:val="18"/>
          <w:lang w:val="en-ZW"/>
        </w:rPr>
      </w:pPr>
      <w:r w:rsidRPr="00370780">
        <w:rPr>
          <w:rStyle w:val="FootnoteReference"/>
          <w:rFonts w:ascii="Times New Roman" w:hAnsi="Times New Roman" w:cs="Times New Roman"/>
          <w:sz w:val="18"/>
          <w:szCs w:val="18"/>
        </w:rPr>
        <w:footnoteRef/>
      </w:r>
      <w:r w:rsidRPr="00370780">
        <w:rPr>
          <w:rFonts w:ascii="Times New Roman" w:hAnsi="Times New Roman" w:cs="Times New Roman"/>
          <w:sz w:val="18"/>
          <w:szCs w:val="18"/>
        </w:rPr>
        <w:t xml:space="preserve"> 2003 (2) SA 515 (WLD) at 570 G - 571 C and 571 G - H</w:t>
      </w:r>
    </w:p>
  </w:footnote>
  <w:footnote w:id="2">
    <w:p w14:paraId="5D532FA3" w14:textId="1ACCDB57" w:rsidR="00DE60CE" w:rsidRPr="00E74D7D" w:rsidRDefault="00DE60CE">
      <w:pPr>
        <w:pStyle w:val="FootnoteText"/>
        <w:rPr>
          <w:rFonts w:ascii="Times New Roman" w:hAnsi="Times New Roman" w:cs="Times New Roman"/>
          <w:sz w:val="18"/>
          <w:szCs w:val="18"/>
          <w:lang w:val="en-ZW"/>
        </w:rPr>
      </w:pPr>
      <w:r w:rsidRPr="00E74D7D">
        <w:rPr>
          <w:rStyle w:val="FootnoteReference"/>
          <w:rFonts w:ascii="Times New Roman" w:hAnsi="Times New Roman" w:cs="Times New Roman"/>
          <w:sz w:val="18"/>
          <w:szCs w:val="18"/>
        </w:rPr>
        <w:footnoteRef/>
      </w:r>
      <w:r w:rsidRPr="00E74D7D">
        <w:rPr>
          <w:rFonts w:ascii="Times New Roman" w:hAnsi="Times New Roman" w:cs="Times New Roman"/>
          <w:sz w:val="18"/>
          <w:szCs w:val="18"/>
        </w:rPr>
        <w:t xml:space="preserve"> </w:t>
      </w:r>
      <w:r w:rsidRPr="00E74D7D">
        <w:rPr>
          <w:rFonts w:ascii="Times New Roman" w:hAnsi="Times New Roman" w:cs="Times New Roman"/>
          <w:sz w:val="18"/>
          <w:szCs w:val="18"/>
          <w:lang w:val="en-ZW"/>
        </w:rPr>
        <w:t>1986 (1) AER 617 @ 625</w:t>
      </w:r>
    </w:p>
  </w:footnote>
  <w:footnote w:id="3">
    <w:p w14:paraId="17B07300" w14:textId="58285568" w:rsidR="00DE60CE" w:rsidRPr="00E74D7D" w:rsidRDefault="00DE60CE">
      <w:pPr>
        <w:pStyle w:val="FootnoteText"/>
        <w:rPr>
          <w:rFonts w:ascii="Times New Roman" w:hAnsi="Times New Roman" w:cs="Times New Roman"/>
          <w:sz w:val="18"/>
          <w:szCs w:val="18"/>
          <w:lang w:val="en-ZW"/>
        </w:rPr>
      </w:pPr>
      <w:r w:rsidRPr="00E74D7D">
        <w:rPr>
          <w:rStyle w:val="FootnoteReference"/>
          <w:rFonts w:ascii="Times New Roman" w:hAnsi="Times New Roman" w:cs="Times New Roman"/>
          <w:sz w:val="18"/>
          <w:szCs w:val="18"/>
        </w:rPr>
        <w:footnoteRef/>
      </w:r>
      <w:r w:rsidRPr="00E74D7D">
        <w:rPr>
          <w:rFonts w:ascii="Times New Roman" w:hAnsi="Times New Roman" w:cs="Times New Roman"/>
          <w:sz w:val="18"/>
          <w:szCs w:val="18"/>
        </w:rPr>
        <w:t xml:space="preserve"> </w:t>
      </w:r>
      <w:r w:rsidRPr="00E74D7D">
        <w:rPr>
          <w:rFonts w:ascii="Times New Roman" w:hAnsi="Times New Roman" w:cs="Times New Roman"/>
          <w:sz w:val="18"/>
          <w:szCs w:val="18"/>
          <w:lang w:val="en-ZW"/>
        </w:rPr>
        <w:t>SC 15/07</w:t>
      </w:r>
    </w:p>
  </w:footnote>
  <w:footnote w:id="4">
    <w:p w14:paraId="14A5AADB" w14:textId="6C565B61" w:rsidR="00DE60CE" w:rsidRPr="008B426C" w:rsidRDefault="00DE60CE" w:rsidP="008B426C">
      <w:pPr>
        <w:spacing w:after="0" w:line="240" w:lineRule="auto"/>
        <w:jc w:val="both"/>
        <w:rPr>
          <w:rFonts w:ascii="Times New Roman" w:hAnsi="Times New Roman" w:cs="Times New Roman"/>
          <w:sz w:val="18"/>
          <w:szCs w:val="18"/>
        </w:rPr>
      </w:pPr>
      <w:r w:rsidRPr="008B426C">
        <w:rPr>
          <w:rStyle w:val="FootnoteReference"/>
          <w:rFonts w:ascii="Times New Roman" w:hAnsi="Times New Roman" w:cs="Times New Roman"/>
          <w:sz w:val="18"/>
          <w:szCs w:val="18"/>
        </w:rPr>
        <w:footnoteRef/>
      </w:r>
      <w:r w:rsidRPr="008B426C">
        <w:rPr>
          <w:rFonts w:ascii="Times New Roman" w:hAnsi="Times New Roman" w:cs="Times New Roman"/>
          <w:sz w:val="18"/>
          <w:szCs w:val="18"/>
        </w:rPr>
        <w:t xml:space="preserve"> [2006] ZACC 6; 2007 SA (6) 350 (CC); 2006 (8) BCLR 883 (CC) at paragraph 31 of the judgment </w:t>
      </w:r>
    </w:p>
  </w:footnote>
  <w:footnote w:id="5">
    <w:p w14:paraId="6BAA743D" w14:textId="409FDA51" w:rsidR="00DE60CE" w:rsidRPr="008B426C" w:rsidRDefault="00DE60CE" w:rsidP="008B426C">
      <w:pPr>
        <w:pStyle w:val="FootnoteText"/>
        <w:rPr>
          <w:rFonts w:ascii="Times New Roman" w:hAnsi="Times New Roman" w:cs="Times New Roman"/>
          <w:sz w:val="18"/>
          <w:szCs w:val="18"/>
          <w:lang w:val="en-ZW"/>
        </w:rPr>
      </w:pPr>
      <w:r w:rsidRPr="008B426C">
        <w:rPr>
          <w:rStyle w:val="FootnoteReference"/>
          <w:rFonts w:ascii="Times New Roman" w:hAnsi="Times New Roman" w:cs="Times New Roman"/>
          <w:i/>
          <w:sz w:val="18"/>
          <w:szCs w:val="18"/>
        </w:rPr>
        <w:footnoteRef/>
      </w:r>
      <w:r w:rsidRPr="008B426C">
        <w:rPr>
          <w:rFonts w:ascii="Times New Roman" w:hAnsi="Times New Roman" w:cs="Times New Roman"/>
          <w:i/>
          <w:sz w:val="18"/>
          <w:szCs w:val="18"/>
        </w:rPr>
        <w:t xml:space="preserve"> </w:t>
      </w:r>
      <w:r w:rsidRPr="008B426C">
        <w:rPr>
          <w:rFonts w:ascii="Times New Roman" w:hAnsi="Times New Roman" w:cs="Times New Roman"/>
          <w:i/>
          <w:sz w:val="18"/>
          <w:szCs w:val="18"/>
          <w:lang w:val="en-ZW"/>
        </w:rPr>
        <w:t xml:space="preserve">Supra </w:t>
      </w:r>
      <w:r w:rsidRPr="008B426C">
        <w:rPr>
          <w:rFonts w:ascii="Times New Roman" w:hAnsi="Times New Roman" w:cs="Times New Roman"/>
          <w:sz w:val="18"/>
          <w:szCs w:val="18"/>
          <w:lang w:val="en-ZW"/>
        </w:rPr>
        <w:t>at pages 8-9</w:t>
      </w:r>
    </w:p>
  </w:footnote>
  <w:footnote w:id="6">
    <w:p w14:paraId="4B62D597" w14:textId="77777777" w:rsidR="00DE60CE" w:rsidRPr="00370780" w:rsidRDefault="00DE60CE" w:rsidP="00DE60CE">
      <w:pPr>
        <w:pStyle w:val="FootnoteText"/>
        <w:rPr>
          <w:rFonts w:ascii="Times New Roman" w:hAnsi="Times New Roman" w:cs="Times New Roman"/>
          <w:sz w:val="18"/>
          <w:szCs w:val="18"/>
        </w:rPr>
      </w:pPr>
      <w:r w:rsidRPr="00370780">
        <w:rPr>
          <w:rStyle w:val="FootnoteReference"/>
          <w:rFonts w:ascii="Times New Roman" w:hAnsi="Times New Roman" w:cs="Times New Roman"/>
          <w:sz w:val="18"/>
          <w:szCs w:val="18"/>
          <w:vertAlign w:val="baseline"/>
        </w:rPr>
        <w:footnoteRef/>
      </w:r>
      <w:r w:rsidRPr="00370780">
        <w:rPr>
          <w:rFonts w:ascii="Times New Roman" w:hAnsi="Times New Roman" w:cs="Times New Roman"/>
          <w:sz w:val="18"/>
          <w:szCs w:val="18"/>
        </w:rPr>
        <w:t xml:space="preserve"> [2015] 3 All SA 230 (GJ)</w:t>
      </w:r>
    </w:p>
  </w:footnote>
  <w:footnote w:id="7">
    <w:p w14:paraId="29A8D447" w14:textId="760233FA" w:rsidR="00DE60CE" w:rsidRPr="00370780" w:rsidRDefault="00DE60CE" w:rsidP="00DE60CE">
      <w:pPr>
        <w:pStyle w:val="FootnoteText"/>
        <w:rPr>
          <w:rFonts w:ascii="Times New Roman" w:hAnsi="Times New Roman" w:cs="Times New Roman"/>
          <w:sz w:val="18"/>
          <w:szCs w:val="18"/>
        </w:rPr>
      </w:pPr>
      <w:r w:rsidRPr="00370780">
        <w:rPr>
          <w:rStyle w:val="FootnoteReference"/>
          <w:rFonts w:ascii="Times New Roman" w:hAnsi="Times New Roman" w:cs="Times New Roman"/>
          <w:sz w:val="18"/>
          <w:szCs w:val="18"/>
          <w:vertAlign w:val="baseline"/>
        </w:rPr>
        <w:footnoteRef/>
      </w:r>
      <w:r w:rsidRPr="00370780">
        <w:rPr>
          <w:rFonts w:ascii="Times New Roman" w:hAnsi="Times New Roman" w:cs="Times New Roman"/>
          <w:sz w:val="18"/>
          <w:szCs w:val="18"/>
        </w:rPr>
        <w:t xml:space="preserve"> </w:t>
      </w:r>
      <w:r w:rsidRPr="00370780">
        <w:rPr>
          <w:rFonts w:ascii="Times New Roman" w:hAnsi="Times New Roman" w:cs="Times New Roman"/>
          <w:sz w:val="18"/>
          <w:szCs w:val="18"/>
          <w:lang w:val="en-ZA"/>
        </w:rPr>
        <w:t>See section 22 of the Constitution</w:t>
      </w:r>
      <w:r w:rsidR="00E3742D">
        <w:rPr>
          <w:rFonts w:ascii="Times New Roman" w:hAnsi="Times New Roman" w:cs="Times New Roman"/>
          <w:sz w:val="18"/>
          <w:szCs w:val="18"/>
          <w:lang w:val="en-ZA"/>
        </w:rPr>
        <w:t xml:space="preserve"> of South Africa</w:t>
      </w:r>
    </w:p>
  </w:footnote>
  <w:footnote w:id="8">
    <w:p w14:paraId="13C9433B" w14:textId="3B927E39" w:rsidR="00DE60CE" w:rsidRPr="003A0165" w:rsidRDefault="00DE60CE" w:rsidP="00F27B22">
      <w:pPr>
        <w:pStyle w:val="FootnoteText"/>
        <w:rPr>
          <w:rFonts w:ascii="Times New Roman" w:hAnsi="Times New Roman" w:cs="Times New Roman"/>
        </w:rPr>
      </w:pPr>
      <w:r w:rsidRPr="003A0165">
        <w:rPr>
          <w:rStyle w:val="FootnoteReference"/>
          <w:rFonts w:ascii="Times New Roman" w:hAnsi="Times New Roman" w:cs="Times New Roman"/>
        </w:rPr>
        <w:footnoteRef/>
      </w:r>
      <w:r w:rsidRPr="003A0165">
        <w:rPr>
          <w:rFonts w:ascii="Times New Roman" w:hAnsi="Times New Roman" w:cs="Times New Roman"/>
        </w:rPr>
        <w:t xml:space="preserve"> 9</w:t>
      </w:r>
      <w:r w:rsidRPr="003A0165">
        <w:rPr>
          <w:rFonts w:ascii="Times New Roman" w:hAnsi="Times New Roman" w:cs="Times New Roman"/>
          <w:vertAlign w:val="superscript"/>
        </w:rPr>
        <w:t>th</w:t>
      </w:r>
      <w:r w:rsidRPr="003A0165">
        <w:rPr>
          <w:rFonts w:ascii="Times New Roman" w:hAnsi="Times New Roman" w:cs="Times New Roman"/>
        </w:rPr>
        <w:t xml:space="preserve"> Edition, Juta at page 1110 </w:t>
      </w:r>
    </w:p>
  </w:footnote>
  <w:footnote w:id="9">
    <w:p w14:paraId="2AE01303" w14:textId="401D4394" w:rsidR="0049058B" w:rsidRDefault="0049058B">
      <w:pPr>
        <w:pStyle w:val="FootnoteText"/>
      </w:pPr>
      <w:r>
        <w:rPr>
          <w:rStyle w:val="FootnoteReference"/>
        </w:rPr>
        <w:footnoteRef/>
      </w:r>
      <w:r>
        <w:t xml:space="preserve"> 1985 (4) SA 466 (A) at 487I</w:t>
      </w:r>
    </w:p>
  </w:footnote>
  <w:footnote w:id="10">
    <w:p w14:paraId="36D80863" w14:textId="1019EAAA" w:rsidR="00DE60CE" w:rsidRPr="004D2C91" w:rsidRDefault="00DE60CE" w:rsidP="00F27B22">
      <w:pPr>
        <w:pStyle w:val="FootnoteText"/>
        <w:rPr>
          <w:rFonts w:ascii="Times New Roman" w:hAnsi="Times New Roman" w:cs="Times New Roman"/>
        </w:rPr>
      </w:pPr>
      <w:r w:rsidRPr="004D2C91">
        <w:rPr>
          <w:rStyle w:val="FootnoteReference"/>
          <w:rFonts w:ascii="Times New Roman" w:hAnsi="Times New Roman" w:cs="Times New Roman"/>
        </w:rPr>
        <w:footnoteRef/>
      </w:r>
      <w:r w:rsidRPr="004D2C91">
        <w:rPr>
          <w:rFonts w:ascii="Times New Roman" w:hAnsi="Times New Roman" w:cs="Times New Roman"/>
        </w:rPr>
        <w:t xml:space="preserve"> [</w:t>
      </w:r>
      <w:r w:rsidRPr="004D2C91">
        <w:rPr>
          <w:rFonts w:ascii="Times New Roman" w:hAnsi="Times New Roman" w:cs="Times New Roman"/>
          <w:i/>
        </w:rPr>
        <w:t>Chapter 26:04</w:t>
      </w:r>
      <w:r w:rsidRPr="004D2C91">
        <w:rPr>
          <w:rFonts w:ascii="Times New Roman" w:hAnsi="Times New Roman" w:cs="Times New Roman"/>
        </w:rPr>
        <w:t>]</w:t>
      </w:r>
    </w:p>
  </w:footnote>
  <w:footnote w:id="11">
    <w:p w14:paraId="3089BC64" w14:textId="053A32DE" w:rsidR="00DE60CE" w:rsidRPr="00F0486D" w:rsidRDefault="00DE60CE" w:rsidP="00F27B22">
      <w:pPr>
        <w:spacing w:after="0" w:line="240" w:lineRule="auto"/>
        <w:rPr>
          <w:rFonts w:ascii="Times New Roman" w:hAnsi="Times New Roman" w:cs="Times New Roman"/>
          <w:i/>
          <w:sz w:val="18"/>
          <w:szCs w:val="18"/>
        </w:rPr>
      </w:pPr>
      <w:r w:rsidRPr="00F27B22">
        <w:rPr>
          <w:rStyle w:val="FootnoteReference"/>
          <w:rFonts w:ascii="Times New Roman" w:hAnsi="Times New Roman" w:cs="Times New Roman"/>
          <w:i/>
          <w:sz w:val="18"/>
          <w:szCs w:val="18"/>
        </w:rPr>
        <w:footnoteRef/>
      </w:r>
      <w:r w:rsidRPr="00F27B22">
        <w:rPr>
          <w:rFonts w:ascii="Times New Roman" w:hAnsi="Times New Roman" w:cs="Times New Roman"/>
          <w:i/>
          <w:sz w:val="18"/>
          <w:szCs w:val="18"/>
        </w:rPr>
        <w:t xml:space="preserve"> </w:t>
      </w:r>
      <w:r w:rsidRPr="00F0486D">
        <w:rPr>
          <w:rFonts w:ascii="Times New Roman" w:hAnsi="Times New Roman" w:cs="Times New Roman"/>
          <w:sz w:val="18"/>
          <w:szCs w:val="18"/>
        </w:rPr>
        <w:t>See</w:t>
      </w:r>
      <w:r>
        <w:rPr>
          <w:rFonts w:ascii="Times New Roman" w:hAnsi="Times New Roman" w:cs="Times New Roman"/>
          <w:i/>
          <w:sz w:val="18"/>
          <w:szCs w:val="18"/>
        </w:rPr>
        <w:t xml:space="preserve"> </w:t>
      </w:r>
      <w:r w:rsidRPr="00F0486D">
        <w:rPr>
          <w:rFonts w:ascii="Times New Roman" w:hAnsi="Times New Roman" w:cs="Times New Roman"/>
          <w:i/>
          <w:sz w:val="18"/>
          <w:szCs w:val="18"/>
        </w:rPr>
        <w:t xml:space="preserve">Zimbabwe Gelatine (Pvt) Ltd </w:t>
      </w:r>
      <w:r w:rsidRPr="00F0486D">
        <w:rPr>
          <w:rFonts w:ascii="Times New Roman" w:hAnsi="Times New Roman" w:cs="Times New Roman"/>
          <w:sz w:val="18"/>
          <w:szCs w:val="18"/>
        </w:rPr>
        <w:t xml:space="preserve">v </w:t>
      </w:r>
      <w:r w:rsidRPr="00F0486D">
        <w:rPr>
          <w:rFonts w:ascii="Times New Roman" w:hAnsi="Times New Roman" w:cs="Times New Roman"/>
          <w:i/>
          <w:sz w:val="18"/>
          <w:szCs w:val="18"/>
        </w:rPr>
        <w:t>Cairns Foods Pvt Ltd</w:t>
      </w:r>
      <w:r w:rsidRPr="00F0486D">
        <w:rPr>
          <w:rFonts w:ascii="Times New Roman" w:hAnsi="Times New Roman" w:cs="Times New Roman"/>
          <w:sz w:val="18"/>
          <w:szCs w:val="18"/>
        </w:rPr>
        <w:t xml:space="preserve"> 2003 (1) ZLR 352 (S)</w:t>
      </w:r>
    </w:p>
  </w:footnote>
  <w:footnote w:id="12">
    <w:p w14:paraId="41189BCB" w14:textId="77777777" w:rsidR="00DE60CE" w:rsidRPr="00795DB5" w:rsidRDefault="00DE60CE" w:rsidP="00795DB5">
      <w:pPr>
        <w:pStyle w:val="FootnoteText"/>
        <w:rPr>
          <w:rFonts w:ascii="Times New Roman" w:hAnsi="Times New Roman" w:cs="Times New Roman"/>
          <w:sz w:val="18"/>
          <w:szCs w:val="18"/>
        </w:rPr>
      </w:pPr>
      <w:r w:rsidRPr="00795DB5">
        <w:rPr>
          <w:rStyle w:val="FootnoteReference"/>
          <w:rFonts w:ascii="Times New Roman" w:hAnsi="Times New Roman" w:cs="Times New Roman"/>
          <w:sz w:val="18"/>
          <w:szCs w:val="18"/>
        </w:rPr>
        <w:footnoteRef/>
      </w:r>
      <w:r w:rsidRPr="00795DB5">
        <w:rPr>
          <w:rFonts w:ascii="Times New Roman" w:hAnsi="Times New Roman" w:cs="Times New Roman"/>
          <w:sz w:val="18"/>
          <w:szCs w:val="18"/>
        </w:rPr>
        <w:t xml:space="preserve"> 2000 (2) ZLR 489 (SC)</w:t>
      </w:r>
    </w:p>
    <w:p w14:paraId="350C092F" w14:textId="235FDE71" w:rsidR="00DE60CE" w:rsidRDefault="00DE60CE">
      <w:pPr>
        <w:pStyle w:val="FootnoteText"/>
      </w:pPr>
    </w:p>
  </w:footnote>
  <w:footnote w:id="13">
    <w:p w14:paraId="38FDA00A" w14:textId="54ECC97F" w:rsidR="00DE60CE" w:rsidRPr="00E935E4" w:rsidRDefault="00DE60CE" w:rsidP="00E935E4">
      <w:pPr>
        <w:pStyle w:val="FootnoteText"/>
        <w:jc w:val="both"/>
        <w:rPr>
          <w:rFonts w:ascii="Times New Roman" w:hAnsi="Times New Roman" w:cs="Times New Roman"/>
          <w:sz w:val="18"/>
          <w:szCs w:val="18"/>
        </w:rPr>
      </w:pPr>
      <w:r>
        <w:rPr>
          <w:rStyle w:val="FootnoteReference"/>
        </w:rPr>
        <w:footnoteRef/>
      </w:r>
      <w:r>
        <w:t xml:space="preserve"> </w:t>
      </w:r>
      <w:r w:rsidRPr="00E935E4">
        <w:rPr>
          <w:rFonts w:ascii="Times New Roman" w:hAnsi="Times New Roman" w:cs="Times New Roman"/>
          <w:sz w:val="18"/>
          <w:szCs w:val="18"/>
        </w:rPr>
        <w:t xml:space="preserve">Klopper H, Pistorius T, Tong L et al, Law of Intellectual Property in South Africa 2ed (2017) </w:t>
      </w:r>
    </w:p>
  </w:footnote>
  <w:footnote w:id="14">
    <w:p w14:paraId="35CC070E" w14:textId="68D8B5A4" w:rsidR="00D872B3" w:rsidRPr="002D51B7" w:rsidRDefault="00D872B3" w:rsidP="002D51B7">
      <w:pPr>
        <w:shd w:val="clear" w:color="auto" w:fill="FFFFFF"/>
        <w:spacing w:after="0"/>
        <w:ind w:left="36"/>
        <w:rPr>
          <w:rFonts w:ascii="Times New Roman" w:hAnsi="Times New Roman" w:cs="Times New Roman"/>
          <w:sz w:val="18"/>
          <w:szCs w:val="18"/>
        </w:rPr>
      </w:pPr>
      <w:r w:rsidRPr="00D872B3">
        <w:rPr>
          <w:rStyle w:val="FootnoteReference"/>
          <w:rFonts w:ascii="Times New Roman" w:hAnsi="Times New Roman" w:cs="Times New Roman"/>
          <w:sz w:val="18"/>
          <w:szCs w:val="18"/>
        </w:rPr>
        <w:footnoteRef/>
      </w:r>
      <w:r w:rsidRPr="00D872B3">
        <w:rPr>
          <w:rFonts w:ascii="Times New Roman" w:hAnsi="Times New Roman" w:cs="Times New Roman"/>
          <w:sz w:val="18"/>
          <w:szCs w:val="18"/>
        </w:rPr>
        <w:t xml:space="preserve"> </w:t>
      </w:r>
      <w:r w:rsidRPr="00D872B3">
        <w:rPr>
          <w:rFonts w:ascii="Times New Roman" w:hAnsi="Times New Roman" w:cs="Times New Roman"/>
          <w:color w:val="000000"/>
          <w:spacing w:val="-7"/>
          <w:sz w:val="18"/>
          <w:szCs w:val="18"/>
        </w:rPr>
        <w:t>(1959) 269 F 2</w:t>
      </w:r>
      <w:r w:rsidRPr="00D872B3">
        <w:rPr>
          <w:rFonts w:ascii="Times New Roman" w:hAnsi="Times New Roman" w:cs="Times New Roman"/>
          <w:color w:val="000000"/>
          <w:spacing w:val="-7"/>
          <w:sz w:val="18"/>
          <w:szCs w:val="18"/>
          <w:vertAlign w:val="superscript"/>
        </w:rPr>
        <w:t>nd</w:t>
      </w:r>
      <w:r w:rsidRPr="00D872B3">
        <w:rPr>
          <w:rFonts w:ascii="Times New Roman" w:hAnsi="Times New Roman" w:cs="Times New Roman"/>
          <w:color w:val="000000"/>
          <w:spacing w:val="-7"/>
          <w:sz w:val="18"/>
          <w:szCs w:val="18"/>
        </w:rPr>
        <w:t xml:space="preserve"> 255, </w:t>
      </w:r>
      <w:r w:rsidR="002D51B7">
        <w:rPr>
          <w:rFonts w:ascii="Times New Roman" w:hAnsi="Times New Roman" w:cs="Times New Roman"/>
          <w:color w:val="000000"/>
          <w:spacing w:val="-7"/>
          <w:sz w:val="18"/>
          <w:szCs w:val="18"/>
        </w:rPr>
        <w:t>at 271-272</w:t>
      </w:r>
    </w:p>
  </w:footnote>
  <w:footnote w:id="15">
    <w:p w14:paraId="522C7A38" w14:textId="669A9FC5" w:rsidR="004A76C4" w:rsidRPr="00062A1D" w:rsidRDefault="004A76C4">
      <w:pPr>
        <w:pStyle w:val="FootnoteText"/>
        <w:rPr>
          <w:rFonts w:ascii="Times New Roman" w:hAnsi="Times New Roman" w:cs="Times New Roman"/>
          <w:sz w:val="18"/>
          <w:szCs w:val="18"/>
        </w:rPr>
      </w:pPr>
      <w:r w:rsidRPr="00062A1D">
        <w:rPr>
          <w:rStyle w:val="FootnoteReference"/>
          <w:rFonts w:ascii="Times New Roman" w:hAnsi="Times New Roman" w:cs="Times New Roman"/>
          <w:sz w:val="18"/>
          <w:szCs w:val="18"/>
        </w:rPr>
        <w:footnoteRef/>
      </w:r>
      <w:r w:rsidRPr="00062A1D">
        <w:rPr>
          <w:rFonts w:ascii="Times New Roman" w:hAnsi="Times New Roman" w:cs="Times New Roman"/>
          <w:sz w:val="18"/>
          <w:szCs w:val="18"/>
        </w:rPr>
        <w:t xml:space="preserve"> See section 64 of the Constitution. </w:t>
      </w:r>
    </w:p>
  </w:footnote>
  <w:footnote w:id="16">
    <w:p w14:paraId="4F33106C" w14:textId="10E773A3" w:rsidR="00541B8F" w:rsidRPr="00062A1D" w:rsidRDefault="00541B8F">
      <w:pPr>
        <w:pStyle w:val="FootnoteText"/>
        <w:rPr>
          <w:rFonts w:ascii="Times New Roman" w:hAnsi="Times New Roman" w:cs="Times New Roman"/>
          <w:i/>
          <w:sz w:val="18"/>
          <w:szCs w:val="18"/>
        </w:rPr>
      </w:pPr>
      <w:r w:rsidRPr="00062A1D">
        <w:rPr>
          <w:rStyle w:val="FootnoteReference"/>
          <w:rFonts w:ascii="Times New Roman" w:hAnsi="Times New Roman" w:cs="Times New Roman"/>
          <w:sz w:val="18"/>
          <w:szCs w:val="18"/>
        </w:rPr>
        <w:footnoteRef/>
      </w:r>
      <w:r w:rsidRPr="00062A1D">
        <w:rPr>
          <w:rFonts w:ascii="Times New Roman" w:hAnsi="Times New Roman" w:cs="Times New Roman"/>
          <w:sz w:val="18"/>
          <w:szCs w:val="18"/>
        </w:rPr>
        <w:t xml:space="preserve"> </w:t>
      </w:r>
      <w:r w:rsidRPr="00062A1D">
        <w:rPr>
          <w:rFonts w:ascii="Times New Roman" w:hAnsi="Times New Roman" w:cs="Times New Roman"/>
          <w:i/>
          <w:sz w:val="18"/>
          <w:szCs w:val="18"/>
        </w:rPr>
        <w:t xml:space="preserve">supra </w:t>
      </w:r>
    </w:p>
  </w:footnote>
  <w:footnote w:id="17">
    <w:p w14:paraId="7BEE6312" w14:textId="77777777" w:rsidR="00DE60CE" w:rsidRPr="00062A1D" w:rsidRDefault="00DE60CE" w:rsidP="008D2019">
      <w:pPr>
        <w:pStyle w:val="FootnoteText"/>
        <w:rPr>
          <w:rFonts w:ascii="Times New Roman" w:hAnsi="Times New Roman" w:cs="Times New Roman"/>
          <w:sz w:val="18"/>
          <w:szCs w:val="18"/>
        </w:rPr>
      </w:pPr>
      <w:r w:rsidRPr="00062A1D">
        <w:rPr>
          <w:rStyle w:val="FootnoteReference"/>
          <w:rFonts w:ascii="Times New Roman" w:hAnsi="Times New Roman" w:cs="Times New Roman"/>
          <w:sz w:val="18"/>
          <w:szCs w:val="18"/>
        </w:rPr>
        <w:footnoteRef/>
      </w:r>
      <w:r w:rsidRPr="00062A1D">
        <w:rPr>
          <w:rFonts w:ascii="Times New Roman" w:hAnsi="Times New Roman" w:cs="Times New Roman"/>
          <w:sz w:val="18"/>
          <w:szCs w:val="18"/>
        </w:rPr>
        <w:t xml:space="preserve"> Amler’s Precedents of Pleadings, Eighth Edition page 373. </w:t>
      </w:r>
    </w:p>
  </w:footnote>
  <w:footnote w:id="18">
    <w:p w14:paraId="527AB88A" w14:textId="4E97F0BD" w:rsidR="008B1C35" w:rsidRPr="008B1C35" w:rsidRDefault="008B1C35">
      <w:pPr>
        <w:pStyle w:val="FootnoteText"/>
        <w:rPr>
          <w:rFonts w:ascii="Times New Roman" w:hAnsi="Times New Roman" w:cs="Times New Roman"/>
          <w:sz w:val="18"/>
          <w:szCs w:val="18"/>
        </w:rPr>
      </w:pPr>
      <w:r w:rsidRPr="008B1C35">
        <w:rPr>
          <w:rStyle w:val="FootnoteReference"/>
          <w:rFonts w:ascii="Times New Roman" w:hAnsi="Times New Roman" w:cs="Times New Roman"/>
          <w:sz w:val="18"/>
          <w:szCs w:val="18"/>
        </w:rPr>
        <w:footnoteRef/>
      </w:r>
      <w:r w:rsidRPr="008B1C35">
        <w:rPr>
          <w:rFonts w:ascii="Times New Roman" w:hAnsi="Times New Roman" w:cs="Times New Roman"/>
          <w:sz w:val="18"/>
          <w:szCs w:val="18"/>
        </w:rPr>
        <w:t xml:space="preserve"> Rule 246 (2) of the High Court Rules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22E27E25" w14:textId="0F6A9C50" w:rsidR="00DE60CE" w:rsidRPr="0000054D" w:rsidRDefault="00DE60CE">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4904FC">
          <w:rPr>
            <w:rFonts w:ascii="Times New Roman" w:hAnsi="Times New Roman" w:cs="Times New Roman"/>
            <w:noProof/>
            <w:sz w:val="24"/>
            <w:szCs w:val="24"/>
          </w:rPr>
          <w:t>1</w:t>
        </w:r>
        <w:r w:rsidRPr="0000054D">
          <w:rPr>
            <w:rFonts w:ascii="Times New Roman" w:hAnsi="Times New Roman" w:cs="Times New Roman"/>
            <w:noProof/>
            <w:sz w:val="24"/>
            <w:szCs w:val="24"/>
          </w:rPr>
          <w:fldChar w:fldCharType="end"/>
        </w:r>
      </w:p>
      <w:p w14:paraId="660E243C" w14:textId="60593A27" w:rsidR="00DE60CE" w:rsidRPr="0000054D" w:rsidRDefault="00DE60CE">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HH</w:t>
        </w:r>
        <w:r w:rsidR="00867A41">
          <w:rPr>
            <w:rFonts w:ascii="Times New Roman" w:hAnsi="Times New Roman" w:cs="Times New Roman"/>
            <w:noProof/>
            <w:sz w:val="24"/>
            <w:szCs w:val="24"/>
          </w:rPr>
          <w:t xml:space="preserve"> 255</w:t>
        </w:r>
        <w:r>
          <w:rPr>
            <w:rFonts w:ascii="Times New Roman" w:hAnsi="Times New Roman" w:cs="Times New Roman"/>
            <w:noProof/>
            <w:sz w:val="24"/>
            <w:szCs w:val="24"/>
          </w:rPr>
          <w:t>-21</w:t>
        </w:r>
      </w:p>
      <w:p w14:paraId="479106FC" w14:textId="465814F0" w:rsidR="00DE60CE" w:rsidRPr="0000054D" w:rsidRDefault="00DE60CE" w:rsidP="00041543">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 xml:space="preserve">HC </w:t>
        </w:r>
        <w:r>
          <w:rPr>
            <w:rFonts w:ascii="Times New Roman" w:hAnsi="Times New Roman" w:cs="Times New Roman"/>
            <w:noProof/>
            <w:sz w:val="24"/>
            <w:szCs w:val="24"/>
          </w:rPr>
          <w:t>1709/21</w:t>
        </w:r>
      </w:p>
    </w:sdtContent>
  </w:sdt>
  <w:p w14:paraId="21C5CEAF" w14:textId="77777777" w:rsidR="00DE60CE" w:rsidRDefault="00DE60CE" w:rsidP="0000054D">
    <w:pPr>
      <w:pStyle w:val="Header"/>
      <w:jc w:val="both"/>
    </w:pPr>
  </w:p>
  <w:p w14:paraId="05E194F5" w14:textId="77777777" w:rsidR="00DE60CE" w:rsidRDefault="00DE60C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E43F5D"/>
    <w:multiLevelType w:val="hybridMultilevel"/>
    <w:tmpl w:val="698205C4"/>
    <w:lvl w:ilvl="0" w:tplc="E36EAA84">
      <w:start w:val="1"/>
      <w:numFmt w:val="decimal"/>
      <w:lvlText w:val="%1."/>
      <w:lvlJc w:val="left"/>
      <w:pPr>
        <w:ind w:left="720" w:hanging="360"/>
      </w:pPr>
      <w:rPr>
        <w:rFonts w:ascii="Arial" w:hAnsi="Arial" w:cs="Arial" w:hint="default"/>
        <w:sz w:val="24"/>
        <w:szCs w:val="24"/>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2F732A5"/>
    <w:multiLevelType w:val="multilevel"/>
    <w:tmpl w:val="6FD0D9A2"/>
    <w:lvl w:ilvl="0">
      <w:start w:val="1"/>
      <w:numFmt w:val="decimal"/>
      <w:lvlText w:val="%1."/>
      <w:lvlJc w:val="left"/>
      <w:pPr>
        <w:ind w:left="1374" w:hanging="360"/>
      </w:pPr>
      <w:rPr>
        <w:rFonts w:ascii="Times New Roman" w:eastAsiaTheme="minorHAnsi" w:hAnsi="Times New Roman" w:cs="Times New Roman"/>
      </w:rPr>
    </w:lvl>
    <w:lvl w:ilvl="1">
      <w:start w:val="1"/>
      <w:numFmt w:val="decimal"/>
      <w:isLgl/>
      <w:lvlText w:val="%1.%2"/>
      <w:lvlJc w:val="left"/>
      <w:pPr>
        <w:ind w:left="1374"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1734" w:hanging="72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094" w:hanging="1080"/>
      </w:pPr>
      <w:rPr>
        <w:rFonts w:hint="default"/>
      </w:rPr>
    </w:lvl>
    <w:lvl w:ilvl="7">
      <w:start w:val="1"/>
      <w:numFmt w:val="decimal"/>
      <w:isLgl/>
      <w:lvlText w:val="%1.%2.%3.%4.%5.%6.%7.%8"/>
      <w:lvlJc w:val="left"/>
      <w:pPr>
        <w:ind w:left="2454" w:hanging="1440"/>
      </w:pPr>
      <w:rPr>
        <w:rFonts w:hint="default"/>
      </w:rPr>
    </w:lvl>
    <w:lvl w:ilvl="8">
      <w:start w:val="1"/>
      <w:numFmt w:val="decimal"/>
      <w:isLgl/>
      <w:lvlText w:val="%1.%2.%3.%4.%5.%6.%7.%8.%9"/>
      <w:lvlJc w:val="left"/>
      <w:pPr>
        <w:ind w:left="2454" w:hanging="1440"/>
      </w:pPr>
      <w:rPr>
        <w:rFonts w:hint="default"/>
      </w:rPr>
    </w:lvl>
  </w:abstractNum>
  <w:abstractNum w:abstractNumId="4"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C7C7E7E"/>
    <w:multiLevelType w:val="hybridMultilevel"/>
    <w:tmpl w:val="157EFF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04828B4"/>
    <w:multiLevelType w:val="multilevel"/>
    <w:tmpl w:val="9852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3A6130"/>
    <w:multiLevelType w:val="hybridMultilevel"/>
    <w:tmpl w:val="9BC454F0"/>
    <w:lvl w:ilvl="0" w:tplc="ACD61D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75E7D93"/>
    <w:multiLevelType w:val="hybridMultilevel"/>
    <w:tmpl w:val="12BE50E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8E80901"/>
    <w:multiLevelType w:val="hybridMultilevel"/>
    <w:tmpl w:val="896C8234"/>
    <w:lvl w:ilvl="0" w:tplc="5E36B9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23728"/>
    <w:multiLevelType w:val="hybridMultilevel"/>
    <w:tmpl w:val="682E1894"/>
    <w:lvl w:ilvl="0" w:tplc="0409000F">
      <w:start w:val="1"/>
      <w:numFmt w:val="decimal"/>
      <w:lvlText w:val="%1."/>
      <w:lvlJc w:val="left"/>
      <w:pPr>
        <w:ind w:left="1014" w:hanging="360"/>
      </w:p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3" w15:restartNumberingAfterBreak="0">
    <w:nsid w:val="7965615F"/>
    <w:multiLevelType w:val="hybridMultilevel"/>
    <w:tmpl w:val="9052FB3C"/>
    <w:lvl w:ilvl="0" w:tplc="3009000F">
      <w:start w:val="1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1"/>
  </w:num>
  <w:num w:numId="2">
    <w:abstractNumId w:val="5"/>
  </w:num>
  <w:num w:numId="3">
    <w:abstractNumId w:val="12"/>
  </w:num>
  <w:num w:numId="4">
    <w:abstractNumId w:val="3"/>
  </w:num>
  <w:num w:numId="5">
    <w:abstractNumId w:val="4"/>
  </w:num>
  <w:num w:numId="6">
    <w:abstractNumId w:val="0"/>
  </w:num>
  <w:num w:numId="7">
    <w:abstractNumId w:val="14"/>
  </w:num>
  <w:num w:numId="8">
    <w:abstractNumId w:val="2"/>
  </w:num>
  <w:num w:numId="9">
    <w:abstractNumId w:val="9"/>
  </w:num>
  <w:num w:numId="10">
    <w:abstractNumId w:val="8"/>
  </w:num>
  <w:num w:numId="11">
    <w:abstractNumId w:val="10"/>
  </w:num>
  <w:num w:numId="12">
    <w:abstractNumId w:val="6"/>
  </w:num>
  <w:num w:numId="13">
    <w:abstractNumId w:val="1"/>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54D"/>
    <w:rsid w:val="00000649"/>
    <w:rsid w:val="0000353F"/>
    <w:rsid w:val="00004E48"/>
    <w:rsid w:val="00006354"/>
    <w:rsid w:val="00007781"/>
    <w:rsid w:val="000100E4"/>
    <w:rsid w:val="00015659"/>
    <w:rsid w:val="0001570C"/>
    <w:rsid w:val="00015B41"/>
    <w:rsid w:val="00017E83"/>
    <w:rsid w:val="00020BD4"/>
    <w:rsid w:val="00021749"/>
    <w:rsid w:val="000236C7"/>
    <w:rsid w:val="00027973"/>
    <w:rsid w:val="00027BFD"/>
    <w:rsid w:val="00034D2C"/>
    <w:rsid w:val="0003549B"/>
    <w:rsid w:val="0003558C"/>
    <w:rsid w:val="00037923"/>
    <w:rsid w:val="00041543"/>
    <w:rsid w:val="00041B61"/>
    <w:rsid w:val="00043725"/>
    <w:rsid w:val="000451F6"/>
    <w:rsid w:val="00051823"/>
    <w:rsid w:val="000529FD"/>
    <w:rsid w:val="00053BE2"/>
    <w:rsid w:val="000549FF"/>
    <w:rsid w:val="00055F45"/>
    <w:rsid w:val="00057DC9"/>
    <w:rsid w:val="00062640"/>
    <w:rsid w:val="00062A1D"/>
    <w:rsid w:val="00063EB3"/>
    <w:rsid w:val="000652A4"/>
    <w:rsid w:val="00065491"/>
    <w:rsid w:val="0006739E"/>
    <w:rsid w:val="00071AFF"/>
    <w:rsid w:val="00072247"/>
    <w:rsid w:val="00072C97"/>
    <w:rsid w:val="0007391C"/>
    <w:rsid w:val="00073C86"/>
    <w:rsid w:val="00073D80"/>
    <w:rsid w:val="0007479A"/>
    <w:rsid w:val="000757C5"/>
    <w:rsid w:val="000767BB"/>
    <w:rsid w:val="00080BF3"/>
    <w:rsid w:val="00083A8E"/>
    <w:rsid w:val="000852DD"/>
    <w:rsid w:val="00085309"/>
    <w:rsid w:val="0008754B"/>
    <w:rsid w:val="00090D46"/>
    <w:rsid w:val="00094987"/>
    <w:rsid w:val="00094AC3"/>
    <w:rsid w:val="00094B58"/>
    <w:rsid w:val="00094BD3"/>
    <w:rsid w:val="00096533"/>
    <w:rsid w:val="00096ABE"/>
    <w:rsid w:val="000A0D81"/>
    <w:rsid w:val="000A1B0A"/>
    <w:rsid w:val="000A289D"/>
    <w:rsid w:val="000A3540"/>
    <w:rsid w:val="000A3E94"/>
    <w:rsid w:val="000A40FB"/>
    <w:rsid w:val="000A5393"/>
    <w:rsid w:val="000A64E7"/>
    <w:rsid w:val="000A74E3"/>
    <w:rsid w:val="000B0326"/>
    <w:rsid w:val="000B05BA"/>
    <w:rsid w:val="000B255F"/>
    <w:rsid w:val="000B3FE5"/>
    <w:rsid w:val="000B4214"/>
    <w:rsid w:val="000C03D6"/>
    <w:rsid w:val="000C1926"/>
    <w:rsid w:val="000C1B6D"/>
    <w:rsid w:val="000C297E"/>
    <w:rsid w:val="000C3843"/>
    <w:rsid w:val="000C3CD5"/>
    <w:rsid w:val="000C3E98"/>
    <w:rsid w:val="000C48D8"/>
    <w:rsid w:val="000C50D1"/>
    <w:rsid w:val="000C5A87"/>
    <w:rsid w:val="000C5E9D"/>
    <w:rsid w:val="000C735C"/>
    <w:rsid w:val="000C7DBD"/>
    <w:rsid w:val="000D0383"/>
    <w:rsid w:val="000D33BD"/>
    <w:rsid w:val="000D361C"/>
    <w:rsid w:val="000D381F"/>
    <w:rsid w:val="000D52AE"/>
    <w:rsid w:val="000D74CD"/>
    <w:rsid w:val="000E3EE7"/>
    <w:rsid w:val="000E4371"/>
    <w:rsid w:val="000F4340"/>
    <w:rsid w:val="000F4E18"/>
    <w:rsid w:val="000F6384"/>
    <w:rsid w:val="00102237"/>
    <w:rsid w:val="00103075"/>
    <w:rsid w:val="0010610B"/>
    <w:rsid w:val="00107E07"/>
    <w:rsid w:val="00114671"/>
    <w:rsid w:val="001161DE"/>
    <w:rsid w:val="00117450"/>
    <w:rsid w:val="00120F1D"/>
    <w:rsid w:val="00120FE8"/>
    <w:rsid w:val="00122D09"/>
    <w:rsid w:val="00127892"/>
    <w:rsid w:val="00127F20"/>
    <w:rsid w:val="0013112C"/>
    <w:rsid w:val="0013367D"/>
    <w:rsid w:val="00134B56"/>
    <w:rsid w:val="00140A98"/>
    <w:rsid w:val="001420E9"/>
    <w:rsid w:val="00145764"/>
    <w:rsid w:val="001465F0"/>
    <w:rsid w:val="001475E0"/>
    <w:rsid w:val="00156EF0"/>
    <w:rsid w:val="0016023F"/>
    <w:rsid w:val="00161B6F"/>
    <w:rsid w:val="00164780"/>
    <w:rsid w:val="001663A6"/>
    <w:rsid w:val="00173BED"/>
    <w:rsid w:val="0017445F"/>
    <w:rsid w:val="0018103A"/>
    <w:rsid w:val="001819F7"/>
    <w:rsid w:val="001830CE"/>
    <w:rsid w:val="001839CA"/>
    <w:rsid w:val="001871F4"/>
    <w:rsid w:val="001919AC"/>
    <w:rsid w:val="00192FC0"/>
    <w:rsid w:val="00193BFF"/>
    <w:rsid w:val="0019532F"/>
    <w:rsid w:val="001A4E64"/>
    <w:rsid w:val="001B4EE5"/>
    <w:rsid w:val="001B53E2"/>
    <w:rsid w:val="001C16D0"/>
    <w:rsid w:val="001C56B4"/>
    <w:rsid w:val="001D40CA"/>
    <w:rsid w:val="001D6ECB"/>
    <w:rsid w:val="001E0411"/>
    <w:rsid w:val="001E4B97"/>
    <w:rsid w:val="001E4F6A"/>
    <w:rsid w:val="001E66B7"/>
    <w:rsid w:val="001E71E5"/>
    <w:rsid w:val="001E7591"/>
    <w:rsid w:val="001F0EE9"/>
    <w:rsid w:val="001F30CC"/>
    <w:rsid w:val="001F4B18"/>
    <w:rsid w:val="001F50F0"/>
    <w:rsid w:val="001F60B1"/>
    <w:rsid w:val="00205E83"/>
    <w:rsid w:val="00210891"/>
    <w:rsid w:val="00210A10"/>
    <w:rsid w:val="00210A92"/>
    <w:rsid w:val="00210FFB"/>
    <w:rsid w:val="0021384A"/>
    <w:rsid w:val="002138C9"/>
    <w:rsid w:val="00213A26"/>
    <w:rsid w:val="00214A97"/>
    <w:rsid w:val="00215572"/>
    <w:rsid w:val="00215B2B"/>
    <w:rsid w:val="002165B5"/>
    <w:rsid w:val="002176B7"/>
    <w:rsid w:val="00226D57"/>
    <w:rsid w:val="002309BD"/>
    <w:rsid w:val="002315BA"/>
    <w:rsid w:val="002333A9"/>
    <w:rsid w:val="0023398C"/>
    <w:rsid w:val="00233C45"/>
    <w:rsid w:val="00234150"/>
    <w:rsid w:val="002341F0"/>
    <w:rsid w:val="0023728B"/>
    <w:rsid w:val="0024644E"/>
    <w:rsid w:val="002470AB"/>
    <w:rsid w:val="002500DD"/>
    <w:rsid w:val="00250890"/>
    <w:rsid w:val="002511D4"/>
    <w:rsid w:val="002516B8"/>
    <w:rsid w:val="00252036"/>
    <w:rsid w:val="002527BC"/>
    <w:rsid w:val="00255FD9"/>
    <w:rsid w:val="00256392"/>
    <w:rsid w:val="00257C62"/>
    <w:rsid w:val="0026572C"/>
    <w:rsid w:val="00267A19"/>
    <w:rsid w:val="00267ECE"/>
    <w:rsid w:val="002712C6"/>
    <w:rsid w:val="0027701A"/>
    <w:rsid w:val="00280442"/>
    <w:rsid w:val="002824AB"/>
    <w:rsid w:val="002824F6"/>
    <w:rsid w:val="00283F43"/>
    <w:rsid w:val="002866DC"/>
    <w:rsid w:val="0028687B"/>
    <w:rsid w:val="00286F48"/>
    <w:rsid w:val="002937E2"/>
    <w:rsid w:val="0029529F"/>
    <w:rsid w:val="002957F8"/>
    <w:rsid w:val="002967A8"/>
    <w:rsid w:val="00296D0E"/>
    <w:rsid w:val="002A1435"/>
    <w:rsid w:val="002A4335"/>
    <w:rsid w:val="002A4723"/>
    <w:rsid w:val="002A4E8D"/>
    <w:rsid w:val="002A5390"/>
    <w:rsid w:val="002A5D90"/>
    <w:rsid w:val="002A605C"/>
    <w:rsid w:val="002A644E"/>
    <w:rsid w:val="002A7AF7"/>
    <w:rsid w:val="002B05D6"/>
    <w:rsid w:val="002B1303"/>
    <w:rsid w:val="002B3FB8"/>
    <w:rsid w:val="002B5511"/>
    <w:rsid w:val="002B6160"/>
    <w:rsid w:val="002B6E96"/>
    <w:rsid w:val="002B728F"/>
    <w:rsid w:val="002C0975"/>
    <w:rsid w:val="002C0DD4"/>
    <w:rsid w:val="002C123B"/>
    <w:rsid w:val="002C3571"/>
    <w:rsid w:val="002C6E9E"/>
    <w:rsid w:val="002D2134"/>
    <w:rsid w:val="002D2EC5"/>
    <w:rsid w:val="002D30A5"/>
    <w:rsid w:val="002D51B7"/>
    <w:rsid w:val="002D63CF"/>
    <w:rsid w:val="002D6688"/>
    <w:rsid w:val="002D6B1C"/>
    <w:rsid w:val="002E0E38"/>
    <w:rsid w:val="002E106C"/>
    <w:rsid w:val="002E4EDA"/>
    <w:rsid w:val="002F3D60"/>
    <w:rsid w:val="002F6B65"/>
    <w:rsid w:val="002F76E5"/>
    <w:rsid w:val="003002AE"/>
    <w:rsid w:val="00302D4F"/>
    <w:rsid w:val="0030438A"/>
    <w:rsid w:val="00304514"/>
    <w:rsid w:val="00312748"/>
    <w:rsid w:val="00313D0B"/>
    <w:rsid w:val="00322F28"/>
    <w:rsid w:val="00323844"/>
    <w:rsid w:val="00325BC4"/>
    <w:rsid w:val="00325FD3"/>
    <w:rsid w:val="00326220"/>
    <w:rsid w:val="00327A1D"/>
    <w:rsid w:val="003307AB"/>
    <w:rsid w:val="003323F5"/>
    <w:rsid w:val="00333687"/>
    <w:rsid w:val="0033379E"/>
    <w:rsid w:val="00333D91"/>
    <w:rsid w:val="00334F23"/>
    <w:rsid w:val="00335ACC"/>
    <w:rsid w:val="0033662A"/>
    <w:rsid w:val="00342597"/>
    <w:rsid w:val="00342E9B"/>
    <w:rsid w:val="003435A7"/>
    <w:rsid w:val="00343B77"/>
    <w:rsid w:val="0034576C"/>
    <w:rsid w:val="00351270"/>
    <w:rsid w:val="0035492C"/>
    <w:rsid w:val="00360A4C"/>
    <w:rsid w:val="003627BD"/>
    <w:rsid w:val="003628B9"/>
    <w:rsid w:val="0036317F"/>
    <w:rsid w:val="00363772"/>
    <w:rsid w:val="00366508"/>
    <w:rsid w:val="003665DD"/>
    <w:rsid w:val="003677B9"/>
    <w:rsid w:val="00370780"/>
    <w:rsid w:val="00375251"/>
    <w:rsid w:val="00377FCE"/>
    <w:rsid w:val="00384F1B"/>
    <w:rsid w:val="003916F2"/>
    <w:rsid w:val="003923DE"/>
    <w:rsid w:val="00393918"/>
    <w:rsid w:val="003954AF"/>
    <w:rsid w:val="00395598"/>
    <w:rsid w:val="00396B65"/>
    <w:rsid w:val="003A0165"/>
    <w:rsid w:val="003A1460"/>
    <w:rsid w:val="003A1853"/>
    <w:rsid w:val="003A2779"/>
    <w:rsid w:val="003A3241"/>
    <w:rsid w:val="003A604D"/>
    <w:rsid w:val="003A753A"/>
    <w:rsid w:val="003C3C04"/>
    <w:rsid w:val="003C4595"/>
    <w:rsid w:val="003C4CF6"/>
    <w:rsid w:val="003C4EF0"/>
    <w:rsid w:val="003C516F"/>
    <w:rsid w:val="003C6469"/>
    <w:rsid w:val="003D021F"/>
    <w:rsid w:val="003D10D9"/>
    <w:rsid w:val="003D18D0"/>
    <w:rsid w:val="003D4706"/>
    <w:rsid w:val="003D47AD"/>
    <w:rsid w:val="003D4D0C"/>
    <w:rsid w:val="003E3C42"/>
    <w:rsid w:val="003F0D40"/>
    <w:rsid w:val="003F13E3"/>
    <w:rsid w:val="003F187A"/>
    <w:rsid w:val="003F1C63"/>
    <w:rsid w:val="003F3BA7"/>
    <w:rsid w:val="003F4246"/>
    <w:rsid w:val="003F4BD6"/>
    <w:rsid w:val="003F584D"/>
    <w:rsid w:val="003F5E42"/>
    <w:rsid w:val="003F738A"/>
    <w:rsid w:val="00401A53"/>
    <w:rsid w:val="00401E02"/>
    <w:rsid w:val="00402393"/>
    <w:rsid w:val="004039C2"/>
    <w:rsid w:val="004050D4"/>
    <w:rsid w:val="004054CF"/>
    <w:rsid w:val="0041016D"/>
    <w:rsid w:val="00410FE5"/>
    <w:rsid w:val="004128F2"/>
    <w:rsid w:val="00412CD3"/>
    <w:rsid w:val="0041382E"/>
    <w:rsid w:val="00414E6F"/>
    <w:rsid w:val="00415265"/>
    <w:rsid w:val="00415487"/>
    <w:rsid w:val="004209AF"/>
    <w:rsid w:val="00421A5C"/>
    <w:rsid w:val="00422399"/>
    <w:rsid w:val="00424BF0"/>
    <w:rsid w:val="00427D93"/>
    <w:rsid w:val="0043205B"/>
    <w:rsid w:val="00432620"/>
    <w:rsid w:val="00432F5E"/>
    <w:rsid w:val="00433546"/>
    <w:rsid w:val="0043369B"/>
    <w:rsid w:val="00433F4E"/>
    <w:rsid w:val="00434061"/>
    <w:rsid w:val="00441666"/>
    <w:rsid w:val="00441C59"/>
    <w:rsid w:val="00443AC5"/>
    <w:rsid w:val="00443D6D"/>
    <w:rsid w:val="00443FE0"/>
    <w:rsid w:val="00452F75"/>
    <w:rsid w:val="00453E5B"/>
    <w:rsid w:val="00454E3E"/>
    <w:rsid w:val="00461B5A"/>
    <w:rsid w:val="00463259"/>
    <w:rsid w:val="00463AE0"/>
    <w:rsid w:val="004647F4"/>
    <w:rsid w:val="00471AE6"/>
    <w:rsid w:val="00473957"/>
    <w:rsid w:val="00474600"/>
    <w:rsid w:val="00474E86"/>
    <w:rsid w:val="00477865"/>
    <w:rsid w:val="00477E12"/>
    <w:rsid w:val="00477F35"/>
    <w:rsid w:val="00480946"/>
    <w:rsid w:val="004823AF"/>
    <w:rsid w:val="0048281C"/>
    <w:rsid w:val="00482DFA"/>
    <w:rsid w:val="00482EEC"/>
    <w:rsid w:val="004838B6"/>
    <w:rsid w:val="00484FA2"/>
    <w:rsid w:val="004904FC"/>
    <w:rsid w:val="0049058B"/>
    <w:rsid w:val="0049613D"/>
    <w:rsid w:val="00497B15"/>
    <w:rsid w:val="004A15EC"/>
    <w:rsid w:val="004A5590"/>
    <w:rsid w:val="004A5B2F"/>
    <w:rsid w:val="004A5FAA"/>
    <w:rsid w:val="004A76C4"/>
    <w:rsid w:val="004B0384"/>
    <w:rsid w:val="004B1140"/>
    <w:rsid w:val="004B2D8C"/>
    <w:rsid w:val="004B55E5"/>
    <w:rsid w:val="004B73F4"/>
    <w:rsid w:val="004B7A0C"/>
    <w:rsid w:val="004C1275"/>
    <w:rsid w:val="004C285D"/>
    <w:rsid w:val="004C5DA4"/>
    <w:rsid w:val="004C73F8"/>
    <w:rsid w:val="004C75A9"/>
    <w:rsid w:val="004C7A0F"/>
    <w:rsid w:val="004D1A2A"/>
    <w:rsid w:val="004D2C91"/>
    <w:rsid w:val="004D48D9"/>
    <w:rsid w:val="004E2AE9"/>
    <w:rsid w:val="004E303A"/>
    <w:rsid w:val="004E36DC"/>
    <w:rsid w:val="004E59AE"/>
    <w:rsid w:val="004E6EDF"/>
    <w:rsid w:val="004E766A"/>
    <w:rsid w:val="004E7BA2"/>
    <w:rsid w:val="004F18D2"/>
    <w:rsid w:val="004F244B"/>
    <w:rsid w:val="004F2F8D"/>
    <w:rsid w:val="00500785"/>
    <w:rsid w:val="00500E1C"/>
    <w:rsid w:val="005025C9"/>
    <w:rsid w:val="00504C92"/>
    <w:rsid w:val="005052B3"/>
    <w:rsid w:val="00506B27"/>
    <w:rsid w:val="00507796"/>
    <w:rsid w:val="00507954"/>
    <w:rsid w:val="0051022E"/>
    <w:rsid w:val="005132C3"/>
    <w:rsid w:val="00531711"/>
    <w:rsid w:val="005317C8"/>
    <w:rsid w:val="00541B8F"/>
    <w:rsid w:val="00542C01"/>
    <w:rsid w:val="00542FF7"/>
    <w:rsid w:val="00543412"/>
    <w:rsid w:val="00544169"/>
    <w:rsid w:val="005446C1"/>
    <w:rsid w:val="00544D0F"/>
    <w:rsid w:val="00545192"/>
    <w:rsid w:val="00546C98"/>
    <w:rsid w:val="00550D8E"/>
    <w:rsid w:val="00552609"/>
    <w:rsid w:val="005534A0"/>
    <w:rsid w:val="0055552E"/>
    <w:rsid w:val="00556C2C"/>
    <w:rsid w:val="00560B87"/>
    <w:rsid w:val="00562E16"/>
    <w:rsid w:val="00563237"/>
    <w:rsid w:val="005634DC"/>
    <w:rsid w:val="00565928"/>
    <w:rsid w:val="00573F7F"/>
    <w:rsid w:val="005742C8"/>
    <w:rsid w:val="0057599D"/>
    <w:rsid w:val="005767C4"/>
    <w:rsid w:val="005805AC"/>
    <w:rsid w:val="00585558"/>
    <w:rsid w:val="00593D2D"/>
    <w:rsid w:val="00594AA7"/>
    <w:rsid w:val="00595C10"/>
    <w:rsid w:val="005A0198"/>
    <w:rsid w:val="005A0A76"/>
    <w:rsid w:val="005A1E60"/>
    <w:rsid w:val="005A4745"/>
    <w:rsid w:val="005A6833"/>
    <w:rsid w:val="005A7FFC"/>
    <w:rsid w:val="005B1604"/>
    <w:rsid w:val="005B58E8"/>
    <w:rsid w:val="005B70AB"/>
    <w:rsid w:val="005B787A"/>
    <w:rsid w:val="005C272F"/>
    <w:rsid w:val="005C3AB0"/>
    <w:rsid w:val="005C400D"/>
    <w:rsid w:val="005C4CC2"/>
    <w:rsid w:val="005C5708"/>
    <w:rsid w:val="005D03FE"/>
    <w:rsid w:val="005D046D"/>
    <w:rsid w:val="005D0B37"/>
    <w:rsid w:val="005D29D4"/>
    <w:rsid w:val="005D4750"/>
    <w:rsid w:val="005D55B3"/>
    <w:rsid w:val="005D692E"/>
    <w:rsid w:val="005E09DD"/>
    <w:rsid w:val="005E2E9E"/>
    <w:rsid w:val="005E67B4"/>
    <w:rsid w:val="005F15C1"/>
    <w:rsid w:val="005F3C69"/>
    <w:rsid w:val="005F5715"/>
    <w:rsid w:val="005F7E01"/>
    <w:rsid w:val="00605087"/>
    <w:rsid w:val="0060607A"/>
    <w:rsid w:val="006067D8"/>
    <w:rsid w:val="00611A92"/>
    <w:rsid w:val="00614C48"/>
    <w:rsid w:val="00615263"/>
    <w:rsid w:val="00621579"/>
    <w:rsid w:val="006221C5"/>
    <w:rsid w:val="006239C7"/>
    <w:rsid w:val="006249E8"/>
    <w:rsid w:val="00627782"/>
    <w:rsid w:val="00630575"/>
    <w:rsid w:val="00630F36"/>
    <w:rsid w:val="00631240"/>
    <w:rsid w:val="00631E9E"/>
    <w:rsid w:val="00636182"/>
    <w:rsid w:val="00637E4D"/>
    <w:rsid w:val="00640200"/>
    <w:rsid w:val="0064407C"/>
    <w:rsid w:val="00650AE8"/>
    <w:rsid w:val="006533A2"/>
    <w:rsid w:val="006562FF"/>
    <w:rsid w:val="0066106E"/>
    <w:rsid w:val="00662052"/>
    <w:rsid w:val="00662958"/>
    <w:rsid w:val="006640C4"/>
    <w:rsid w:val="0066449E"/>
    <w:rsid w:val="006665E0"/>
    <w:rsid w:val="00673422"/>
    <w:rsid w:val="00673DD0"/>
    <w:rsid w:val="006740FA"/>
    <w:rsid w:val="006756A4"/>
    <w:rsid w:val="00675712"/>
    <w:rsid w:val="00677842"/>
    <w:rsid w:val="00682FC0"/>
    <w:rsid w:val="00684F1A"/>
    <w:rsid w:val="0068693D"/>
    <w:rsid w:val="006911DA"/>
    <w:rsid w:val="00693E50"/>
    <w:rsid w:val="00694AE1"/>
    <w:rsid w:val="00695816"/>
    <w:rsid w:val="00696152"/>
    <w:rsid w:val="006A2233"/>
    <w:rsid w:val="006B1AC7"/>
    <w:rsid w:val="006B2B04"/>
    <w:rsid w:val="006B5662"/>
    <w:rsid w:val="006B648A"/>
    <w:rsid w:val="006C12A6"/>
    <w:rsid w:val="006C294F"/>
    <w:rsid w:val="006C2C5B"/>
    <w:rsid w:val="006C3A66"/>
    <w:rsid w:val="006C4094"/>
    <w:rsid w:val="006C5C41"/>
    <w:rsid w:val="006C6EC1"/>
    <w:rsid w:val="006D13F0"/>
    <w:rsid w:val="006D3050"/>
    <w:rsid w:val="006E1435"/>
    <w:rsid w:val="006E2FFA"/>
    <w:rsid w:val="006E362D"/>
    <w:rsid w:val="006E3AFB"/>
    <w:rsid w:val="006E4263"/>
    <w:rsid w:val="006E4C88"/>
    <w:rsid w:val="006F1E5E"/>
    <w:rsid w:val="006F2C9E"/>
    <w:rsid w:val="006F3917"/>
    <w:rsid w:val="006F55B6"/>
    <w:rsid w:val="006F5A3D"/>
    <w:rsid w:val="006F605F"/>
    <w:rsid w:val="00702E51"/>
    <w:rsid w:val="00704B5F"/>
    <w:rsid w:val="007056C8"/>
    <w:rsid w:val="00714DA1"/>
    <w:rsid w:val="007243CA"/>
    <w:rsid w:val="0072641D"/>
    <w:rsid w:val="00727EDF"/>
    <w:rsid w:val="00731278"/>
    <w:rsid w:val="00731FB8"/>
    <w:rsid w:val="00733B2C"/>
    <w:rsid w:val="00736F34"/>
    <w:rsid w:val="0074061E"/>
    <w:rsid w:val="007406D6"/>
    <w:rsid w:val="00741DC7"/>
    <w:rsid w:val="007438FB"/>
    <w:rsid w:val="00753D7C"/>
    <w:rsid w:val="00753DB7"/>
    <w:rsid w:val="0075507E"/>
    <w:rsid w:val="007555DD"/>
    <w:rsid w:val="007629E3"/>
    <w:rsid w:val="007640C9"/>
    <w:rsid w:val="00765EB1"/>
    <w:rsid w:val="00767CC0"/>
    <w:rsid w:val="007704E4"/>
    <w:rsid w:val="00772ADF"/>
    <w:rsid w:val="00772E44"/>
    <w:rsid w:val="0077371A"/>
    <w:rsid w:val="00774086"/>
    <w:rsid w:val="007743C6"/>
    <w:rsid w:val="0077616D"/>
    <w:rsid w:val="00777B1A"/>
    <w:rsid w:val="00780870"/>
    <w:rsid w:val="00786F3E"/>
    <w:rsid w:val="00787723"/>
    <w:rsid w:val="007906B0"/>
    <w:rsid w:val="007906D8"/>
    <w:rsid w:val="00791466"/>
    <w:rsid w:val="00791552"/>
    <w:rsid w:val="00793C03"/>
    <w:rsid w:val="00793E2D"/>
    <w:rsid w:val="00795DB5"/>
    <w:rsid w:val="007A05CA"/>
    <w:rsid w:val="007A0D14"/>
    <w:rsid w:val="007A4CFC"/>
    <w:rsid w:val="007A5C4B"/>
    <w:rsid w:val="007A782C"/>
    <w:rsid w:val="007B1AA9"/>
    <w:rsid w:val="007B290A"/>
    <w:rsid w:val="007B31ED"/>
    <w:rsid w:val="007B48BC"/>
    <w:rsid w:val="007B5870"/>
    <w:rsid w:val="007C1EBB"/>
    <w:rsid w:val="007C343A"/>
    <w:rsid w:val="007C47BF"/>
    <w:rsid w:val="007C484B"/>
    <w:rsid w:val="007C710A"/>
    <w:rsid w:val="007C743D"/>
    <w:rsid w:val="007D0CFB"/>
    <w:rsid w:val="007D11D3"/>
    <w:rsid w:val="007D2172"/>
    <w:rsid w:val="007D3A57"/>
    <w:rsid w:val="007D4286"/>
    <w:rsid w:val="007D4A85"/>
    <w:rsid w:val="007D5C89"/>
    <w:rsid w:val="007E08E5"/>
    <w:rsid w:val="007E26AF"/>
    <w:rsid w:val="007E5891"/>
    <w:rsid w:val="007F0F17"/>
    <w:rsid w:val="007F17B7"/>
    <w:rsid w:val="007F2390"/>
    <w:rsid w:val="007F40AE"/>
    <w:rsid w:val="007F5C6C"/>
    <w:rsid w:val="007F709A"/>
    <w:rsid w:val="00806972"/>
    <w:rsid w:val="00810BE3"/>
    <w:rsid w:val="0081305E"/>
    <w:rsid w:val="00814FBB"/>
    <w:rsid w:val="00815477"/>
    <w:rsid w:val="008159F2"/>
    <w:rsid w:val="00820E4F"/>
    <w:rsid w:val="00822139"/>
    <w:rsid w:val="00822C03"/>
    <w:rsid w:val="00823504"/>
    <w:rsid w:val="0082391F"/>
    <w:rsid w:val="0082508C"/>
    <w:rsid w:val="008303E3"/>
    <w:rsid w:val="008308B0"/>
    <w:rsid w:val="00832D47"/>
    <w:rsid w:val="008347AC"/>
    <w:rsid w:val="00842A45"/>
    <w:rsid w:val="00842D0B"/>
    <w:rsid w:val="008446E8"/>
    <w:rsid w:val="00844861"/>
    <w:rsid w:val="008453B1"/>
    <w:rsid w:val="00845DAD"/>
    <w:rsid w:val="00846BD7"/>
    <w:rsid w:val="0084778E"/>
    <w:rsid w:val="008502CF"/>
    <w:rsid w:val="00850D97"/>
    <w:rsid w:val="00852FF3"/>
    <w:rsid w:val="008545A0"/>
    <w:rsid w:val="00856B7F"/>
    <w:rsid w:val="00857B17"/>
    <w:rsid w:val="008614B9"/>
    <w:rsid w:val="0086254D"/>
    <w:rsid w:val="00863DE9"/>
    <w:rsid w:val="00866653"/>
    <w:rsid w:val="00867A41"/>
    <w:rsid w:val="00876FAA"/>
    <w:rsid w:val="00883B2D"/>
    <w:rsid w:val="008851EC"/>
    <w:rsid w:val="00885FC0"/>
    <w:rsid w:val="00886449"/>
    <w:rsid w:val="00886F53"/>
    <w:rsid w:val="008902BF"/>
    <w:rsid w:val="008947A5"/>
    <w:rsid w:val="00896C6F"/>
    <w:rsid w:val="008A48BF"/>
    <w:rsid w:val="008A4B55"/>
    <w:rsid w:val="008B0DDE"/>
    <w:rsid w:val="008B1C35"/>
    <w:rsid w:val="008B2DF2"/>
    <w:rsid w:val="008B426C"/>
    <w:rsid w:val="008B4B38"/>
    <w:rsid w:val="008B5DDC"/>
    <w:rsid w:val="008C073E"/>
    <w:rsid w:val="008C27A8"/>
    <w:rsid w:val="008C3166"/>
    <w:rsid w:val="008C3682"/>
    <w:rsid w:val="008C3CC9"/>
    <w:rsid w:val="008D2019"/>
    <w:rsid w:val="008D540E"/>
    <w:rsid w:val="008D6105"/>
    <w:rsid w:val="008E0431"/>
    <w:rsid w:val="008E0B10"/>
    <w:rsid w:val="008E2FAD"/>
    <w:rsid w:val="008E45FD"/>
    <w:rsid w:val="008E542A"/>
    <w:rsid w:val="008E7948"/>
    <w:rsid w:val="008F2112"/>
    <w:rsid w:val="008F27E5"/>
    <w:rsid w:val="008F323D"/>
    <w:rsid w:val="008F3572"/>
    <w:rsid w:val="008F56A9"/>
    <w:rsid w:val="00901377"/>
    <w:rsid w:val="00901EEA"/>
    <w:rsid w:val="0090275D"/>
    <w:rsid w:val="00907753"/>
    <w:rsid w:val="00910A59"/>
    <w:rsid w:val="00911DA2"/>
    <w:rsid w:val="009136F9"/>
    <w:rsid w:val="00914BFD"/>
    <w:rsid w:val="0092142C"/>
    <w:rsid w:val="00922B5F"/>
    <w:rsid w:val="00923C11"/>
    <w:rsid w:val="00926BE9"/>
    <w:rsid w:val="00927195"/>
    <w:rsid w:val="009318B7"/>
    <w:rsid w:val="00932E6F"/>
    <w:rsid w:val="00934988"/>
    <w:rsid w:val="00934F19"/>
    <w:rsid w:val="009356AA"/>
    <w:rsid w:val="009361AD"/>
    <w:rsid w:val="009366E1"/>
    <w:rsid w:val="00940C33"/>
    <w:rsid w:val="00944375"/>
    <w:rsid w:val="00950171"/>
    <w:rsid w:val="00950DB6"/>
    <w:rsid w:val="00953172"/>
    <w:rsid w:val="00955BB1"/>
    <w:rsid w:val="0096127F"/>
    <w:rsid w:val="00961B1C"/>
    <w:rsid w:val="0096367C"/>
    <w:rsid w:val="0096606A"/>
    <w:rsid w:val="009702C4"/>
    <w:rsid w:val="00970438"/>
    <w:rsid w:val="00974E4B"/>
    <w:rsid w:val="009803AC"/>
    <w:rsid w:val="00986817"/>
    <w:rsid w:val="00987655"/>
    <w:rsid w:val="009969AF"/>
    <w:rsid w:val="00996B58"/>
    <w:rsid w:val="009A0216"/>
    <w:rsid w:val="009A0AA1"/>
    <w:rsid w:val="009A0D3A"/>
    <w:rsid w:val="009A3B84"/>
    <w:rsid w:val="009A46AA"/>
    <w:rsid w:val="009A5A8E"/>
    <w:rsid w:val="009A71C4"/>
    <w:rsid w:val="009A72D6"/>
    <w:rsid w:val="009B1806"/>
    <w:rsid w:val="009B2DC5"/>
    <w:rsid w:val="009B36EB"/>
    <w:rsid w:val="009B469E"/>
    <w:rsid w:val="009B4F8F"/>
    <w:rsid w:val="009C0790"/>
    <w:rsid w:val="009C0A5E"/>
    <w:rsid w:val="009C480E"/>
    <w:rsid w:val="009C7E75"/>
    <w:rsid w:val="009D4E08"/>
    <w:rsid w:val="009D5E68"/>
    <w:rsid w:val="009E0397"/>
    <w:rsid w:val="009E1C83"/>
    <w:rsid w:val="009E26CD"/>
    <w:rsid w:val="009E3A23"/>
    <w:rsid w:val="009E42EB"/>
    <w:rsid w:val="009E65E9"/>
    <w:rsid w:val="009F4533"/>
    <w:rsid w:val="009F536D"/>
    <w:rsid w:val="009F5699"/>
    <w:rsid w:val="009F57AD"/>
    <w:rsid w:val="00A010C1"/>
    <w:rsid w:val="00A01289"/>
    <w:rsid w:val="00A02C9C"/>
    <w:rsid w:val="00A0748B"/>
    <w:rsid w:val="00A13B0F"/>
    <w:rsid w:val="00A13BD6"/>
    <w:rsid w:val="00A13CF4"/>
    <w:rsid w:val="00A15094"/>
    <w:rsid w:val="00A16DAD"/>
    <w:rsid w:val="00A2323B"/>
    <w:rsid w:val="00A26543"/>
    <w:rsid w:val="00A27BD1"/>
    <w:rsid w:val="00A30440"/>
    <w:rsid w:val="00A31347"/>
    <w:rsid w:val="00A34A12"/>
    <w:rsid w:val="00A40849"/>
    <w:rsid w:val="00A41366"/>
    <w:rsid w:val="00A42C67"/>
    <w:rsid w:val="00A45DC0"/>
    <w:rsid w:val="00A46154"/>
    <w:rsid w:val="00A502CB"/>
    <w:rsid w:val="00A51193"/>
    <w:rsid w:val="00A52461"/>
    <w:rsid w:val="00A53C65"/>
    <w:rsid w:val="00A66F5C"/>
    <w:rsid w:val="00A713D4"/>
    <w:rsid w:val="00A72FB6"/>
    <w:rsid w:val="00A7336D"/>
    <w:rsid w:val="00A741CC"/>
    <w:rsid w:val="00A7715D"/>
    <w:rsid w:val="00A776B1"/>
    <w:rsid w:val="00A80A06"/>
    <w:rsid w:val="00A912CE"/>
    <w:rsid w:val="00A941C0"/>
    <w:rsid w:val="00A96273"/>
    <w:rsid w:val="00A97E73"/>
    <w:rsid w:val="00AA1CEA"/>
    <w:rsid w:val="00AA22CF"/>
    <w:rsid w:val="00AA32B1"/>
    <w:rsid w:val="00AA7545"/>
    <w:rsid w:val="00AA76D8"/>
    <w:rsid w:val="00AB102C"/>
    <w:rsid w:val="00AB192A"/>
    <w:rsid w:val="00AB3ABB"/>
    <w:rsid w:val="00AB6822"/>
    <w:rsid w:val="00AC0AC6"/>
    <w:rsid w:val="00AC2B7A"/>
    <w:rsid w:val="00AC2D73"/>
    <w:rsid w:val="00AC3AC5"/>
    <w:rsid w:val="00AC4651"/>
    <w:rsid w:val="00AC5EF3"/>
    <w:rsid w:val="00AC7B38"/>
    <w:rsid w:val="00AD033C"/>
    <w:rsid w:val="00AD1920"/>
    <w:rsid w:val="00AD7DDA"/>
    <w:rsid w:val="00AE24E0"/>
    <w:rsid w:val="00AE5E9F"/>
    <w:rsid w:val="00AE620C"/>
    <w:rsid w:val="00AE6669"/>
    <w:rsid w:val="00AE7088"/>
    <w:rsid w:val="00AF128F"/>
    <w:rsid w:val="00AF6A4B"/>
    <w:rsid w:val="00AF6FFD"/>
    <w:rsid w:val="00AF701E"/>
    <w:rsid w:val="00AF748E"/>
    <w:rsid w:val="00AF7640"/>
    <w:rsid w:val="00B01181"/>
    <w:rsid w:val="00B017AC"/>
    <w:rsid w:val="00B02346"/>
    <w:rsid w:val="00B042BF"/>
    <w:rsid w:val="00B04E76"/>
    <w:rsid w:val="00B0577E"/>
    <w:rsid w:val="00B07359"/>
    <w:rsid w:val="00B10942"/>
    <w:rsid w:val="00B12B0B"/>
    <w:rsid w:val="00B16B40"/>
    <w:rsid w:val="00B205FA"/>
    <w:rsid w:val="00B21C89"/>
    <w:rsid w:val="00B2456B"/>
    <w:rsid w:val="00B251BE"/>
    <w:rsid w:val="00B3228D"/>
    <w:rsid w:val="00B33663"/>
    <w:rsid w:val="00B33FB5"/>
    <w:rsid w:val="00B43130"/>
    <w:rsid w:val="00B4415A"/>
    <w:rsid w:val="00B45D6E"/>
    <w:rsid w:val="00B46BBE"/>
    <w:rsid w:val="00B47E03"/>
    <w:rsid w:val="00B5268C"/>
    <w:rsid w:val="00B5385D"/>
    <w:rsid w:val="00B55582"/>
    <w:rsid w:val="00B569F4"/>
    <w:rsid w:val="00B579E6"/>
    <w:rsid w:val="00B612FE"/>
    <w:rsid w:val="00B6140B"/>
    <w:rsid w:val="00B6167D"/>
    <w:rsid w:val="00B63625"/>
    <w:rsid w:val="00B650F6"/>
    <w:rsid w:val="00B65978"/>
    <w:rsid w:val="00B70E43"/>
    <w:rsid w:val="00B72CF0"/>
    <w:rsid w:val="00B76817"/>
    <w:rsid w:val="00B77208"/>
    <w:rsid w:val="00B77FD6"/>
    <w:rsid w:val="00B808F8"/>
    <w:rsid w:val="00B816B5"/>
    <w:rsid w:val="00B82EAD"/>
    <w:rsid w:val="00B82F32"/>
    <w:rsid w:val="00B833E7"/>
    <w:rsid w:val="00B85C52"/>
    <w:rsid w:val="00B91B27"/>
    <w:rsid w:val="00BA2EEB"/>
    <w:rsid w:val="00BA3B24"/>
    <w:rsid w:val="00BA723A"/>
    <w:rsid w:val="00BB590F"/>
    <w:rsid w:val="00BB5A87"/>
    <w:rsid w:val="00BB6082"/>
    <w:rsid w:val="00BB71AD"/>
    <w:rsid w:val="00BB7A3C"/>
    <w:rsid w:val="00BB7C76"/>
    <w:rsid w:val="00BC0ADE"/>
    <w:rsid w:val="00BC1E4F"/>
    <w:rsid w:val="00BC48A8"/>
    <w:rsid w:val="00BC6306"/>
    <w:rsid w:val="00BC66AB"/>
    <w:rsid w:val="00BC67FB"/>
    <w:rsid w:val="00BC7BBA"/>
    <w:rsid w:val="00BD15C5"/>
    <w:rsid w:val="00BD2F51"/>
    <w:rsid w:val="00BD3010"/>
    <w:rsid w:val="00BD312A"/>
    <w:rsid w:val="00BD32C0"/>
    <w:rsid w:val="00BD4B8C"/>
    <w:rsid w:val="00BE53F9"/>
    <w:rsid w:val="00BE5D2A"/>
    <w:rsid w:val="00BE70BF"/>
    <w:rsid w:val="00BE7AA1"/>
    <w:rsid w:val="00BF0D23"/>
    <w:rsid w:val="00BF477A"/>
    <w:rsid w:val="00BF7B7E"/>
    <w:rsid w:val="00C020BB"/>
    <w:rsid w:val="00C02575"/>
    <w:rsid w:val="00C0489F"/>
    <w:rsid w:val="00C049B2"/>
    <w:rsid w:val="00C06EF9"/>
    <w:rsid w:val="00C138F8"/>
    <w:rsid w:val="00C151F8"/>
    <w:rsid w:val="00C17F8E"/>
    <w:rsid w:val="00C20096"/>
    <w:rsid w:val="00C20D6E"/>
    <w:rsid w:val="00C218A9"/>
    <w:rsid w:val="00C2601A"/>
    <w:rsid w:val="00C31EFD"/>
    <w:rsid w:val="00C32475"/>
    <w:rsid w:val="00C356EC"/>
    <w:rsid w:val="00C357F6"/>
    <w:rsid w:val="00C363C0"/>
    <w:rsid w:val="00C407A0"/>
    <w:rsid w:val="00C40998"/>
    <w:rsid w:val="00C46FBC"/>
    <w:rsid w:val="00C53CCA"/>
    <w:rsid w:val="00C56D80"/>
    <w:rsid w:val="00C57350"/>
    <w:rsid w:val="00C57406"/>
    <w:rsid w:val="00C57A29"/>
    <w:rsid w:val="00C60A4C"/>
    <w:rsid w:val="00C61B9E"/>
    <w:rsid w:val="00C62259"/>
    <w:rsid w:val="00C6356F"/>
    <w:rsid w:val="00C63F07"/>
    <w:rsid w:val="00C66769"/>
    <w:rsid w:val="00C66D99"/>
    <w:rsid w:val="00C6712A"/>
    <w:rsid w:val="00C6766A"/>
    <w:rsid w:val="00C7005E"/>
    <w:rsid w:val="00C702B0"/>
    <w:rsid w:val="00C70EA8"/>
    <w:rsid w:val="00C74EF1"/>
    <w:rsid w:val="00C75A47"/>
    <w:rsid w:val="00C76E76"/>
    <w:rsid w:val="00C77C77"/>
    <w:rsid w:val="00C77D69"/>
    <w:rsid w:val="00C80C74"/>
    <w:rsid w:val="00C8267F"/>
    <w:rsid w:val="00C86096"/>
    <w:rsid w:val="00C92A9F"/>
    <w:rsid w:val="00C92D8A"/>
    <w:rsid w:val="00CA05F4"/>
    <w:rsid w:val="00CA08A1"/>
    <w:rsid w:val="00CA2D04"/>
    <w:rsid w:val="00CA389D"/>
    <w:rsid w:val="00CA4828"/>
    <w:rsid w:val="00CA6427"/>
    <w:rsid w:val="00CA6DF9"/>
    <w:rsid w:val="00CA77F1"/>
    <w:rsid w:val="00CB4859"/>
    <w:rsid w:val="00CB5109"/>
    <w:rsid w:val="00CB75F1"/>
    <w:rsid w:val="00CC477B"/>
    <w:rsid w:val="00CC6961"/>
    <w:rsid w:val="00CD13EE"/>
    <w:rsid w:val="00CD20DC"/>
    <w:rsid w:val="00CD2521"/>
    <w:rsid w:val="00CD2B4A"/>
    <w:rsid w:val="00CD3682"/>
    <w:rsid w:val="00CD3DD2"/>
    <w:rsid w:val="00CD5B4B"/>
    <w:rsid w:val="00CD6186"/>
    <w:rsid w:val="00CD6B9E"/>
    <w:rsid w:val="00CD6C00"/>
    <w:rsid w:val="00CE1F04"/>
    <w:rsid w:val="00CE1FA5"/>
    <w:rsid w:val="00CE20BE"/>
    <w:rsid w:val="00CE2B9D"/>
    <w:rsid w:val="00CE3C74"/>
    <w:rsid w:val="00CE5C15"/>
    <w:rsid w:val="00CE60E5"/>
    <w:rsid w:val="00CE65EF"/>
    <w:rsid w:val="00CF0A6C"/>
    <w:rsid w:val="00CF2A1C"/>
    <w:rsid w:val="00CF2FC7"/>
    <w:rsid w:val="00CF3C09"/>
    <w:rsid w:val="00CF44F3"/>
    <w:rsid w:val="00CF593C"/>
    <w:rsid w:val="00CF7A6C"/>
    <w:rsid w:val="00CF7BDE"/>
    <w:rsid w:val="00D00CB1"/>
    <w:rsid w:val="00D02428"/>
    <w:rsid w:val="00D03E8E"/>
    <w:rsid w:val="00D05A9F"/>
    <w:rsid w:val="00D06E25"/>
    <w:rsid w:val="00D074C5"/>
    <w:rsid w:val="00D114F9"/>
    <w:rsid w:val="00D12D47"/>
    <w:rsid w:val="00D12DD4"/>
    <w:rsid w:val="00D13212"/>
    <w:rsid w:val="00D1349E"/>
    <w:rsid w:val="00D13A8F"/>
    <w:rsid w:val="00D14163"/>
    <w:rsid w:val="00D1701F"/>
    <w:rsid w:val="00D17AAB"/>
    <w:rsid w:val="00D2049B"/>
    <w:rsid w:val="00D205AF"/>
    <w:rsid w:val="00D21CB2"/>
    <w:rsid w:val="00D26747"/>
    <w:rsid w:val="00D26A4D"/>
    <w:rsid w:val="00D27CE0"/>
    <w:rsid w:val="00D30775"/>
    <w:rsid w:val="00D30789"/>
    <w:rsid w:val="00D33968"/>
    <w:rsid w:val="00D33B16"/>
    <w:rsid w:val="00D33EAA"/>
    <w:rsid w:val="00D34DEF"/>
    <w:rsid w:val="00D3676D"/>
    <w:rsid w:val="00D43A65"/>
    <w:rsid w:val="00D46775"/>
    <w:rsid w:val="00D47D7E"/>
    <w:rsid w:val="00D50A4F"/>
    <w:rsid w:val="00D50CA6"/>
    <w:rsid w:val="00D52794"/>
    <w:rsid w:val="00D52E74"/>
    <w:rsid w:val="00D53185"/>
    <w:rsid w:val="00D53C52"/>
    <w:rsid w:val="00D546C0"/>
    <w:rsid w:val="00D61705"/>
    <w:rsid w:val="00D6280A"/>
    <w:rsid w:val="00D62823"/>
    <w:rsid w:val="00D63FEE"/>
    <w:rsid w:val="00D6535A"/>
    <w:rsid w:val="00D671C3"/>
    <w:rsid w:val="00D671CC"/>
    <w:rsid w:val="00D67517"/>
    <w:rsid w:val="00D70375"/>
    <w:rsid w:val="00D70E93"/>
    <w:rsid w:val="00D71414"/>
    <w:rsid w:val="00D7212F"/>
    <w:rsid w:val="00D722F9"/>
    <w:rsid w:val="00D731DB"/>
    <w:rsid w:val="00D80706"/>
    <w:rsid w:val="00D8319C"/>
    <w:rsid w:val="00D831CA"/>
    <w:rsid w:val="00D84B91"/>
    <w:rsid w:val="00D863D3"/>
    <w:rsid w:val="00D872B3"/>
    <w:rsid w:val="00D911E3"/>
    <w:rsid w:val="00D92F5F"/>
    <w:rsid w:val="00D93ADC"/>
    <w:rsid w:val="00D9546F"/>
    <w:rsid w:val="00D97F79"/>
    <w:rsid w:val="00DA10F7"/>
    <w:rsid w:val="00DA3109"/>
    <w:rsid w:val="00DA36F6"/>
    <w:rsid w:val="00DA3F49"/>
    <w:rsid w:val="00DB205F"/>
    <w:rsid w:val="00DB3423"/>
    <w:rsid w:val="00DB505C"/>
    <w:rsid w:val="00DB60AD"/>
    <w:rsid w:val="00DB627E"/>
    <w:rsid w:val="00DB7BDE"/>
    <w:rsid w:val="00DC009F"/>
    <w:rsid w:val="00DC1531"/>
    <w:rsid w:val="00DC2303"/>
    <w:rsid w:val="00DC365F"/>
    <w:rsid w:val="00DC3AB0"/>
    <w:rsid w:val="00DC5393"/>
    <w:rsid w:val="00DC7DFE"/>
    <w:rsid w:val="00DD0CAF"/>
    <w:rsid w:val="00DD3416"/>
    <w:rsid w:val="00DD395B"/>
    <w:rsid w:val="00DD42D3"/>
    <w:rsid w:val="00DD4313"/>
    <w:rsid w:val="00DD4987"/>
    <w:rsid w:val="00DD6028"/>
    <w:rsid w:val="00DE3DDC"/>
    <w:rsid w:val="00DE410B"/>
    <w:rsid w:val="00DE4154"/>
    <w:rsid w:val="00DE44BF"/>
    <w:rsid w:val="00DE60CE"/>
    <w:rsid w:val="00DE65D2"/>
    <w:rsid w:val="00DF17D3"/>
    <w:rsid w:val="00DF25E3"/>
    <w:rsid w:val="00DF6329"/>
    <w:rsid w:val="00DF75A1"/>
    <w:rsid w:val="00E00540"/>
    <w:rsid w:val="00E04F51"/>
    <w:rsid w:val="00E056FA"/>
    <w:rsid w:val="00E1217A"/>
    <w:rsid w:val="00E1280D"/>
    <w:rsid w:val="00E1310E"/>
    <w:rsid w:val="00E13413"/>
    <w:rsid w:val="00E13620"/>
    <w:rsid w:val="00E13C93"/>
    <w:rsid w:val="00E148F8"/>
    <w:rsid w:val="00E15F9B"/>
    <w:rsid w:val="00E24460"/>
    <w:rsid w:val="00E2629A"/>
    <w:rsid w:val="00E30DEF"/>
    <w:rsid w:val="00E3134C"/>
    <w:rsid w:val="00E333F3"/>
    <w:rsid w:val="00E347DD"/>
    <w:rsid w:val="00E3742D"/>
    <w:rsid w:val="00E41370"/>
    <w:rsid w:val="00E417E0"/>
    <w:rsid w:val="00E43302"/>
    <w:rsid w:val="00E458D3"/>
    <w:rsid w:val="00E467D8"/>
    <w:rsid w:val="00E46965"/>
    <w:rsid w:val="00E46ED1"/>
    <w:rsid w:val="00E46FB0"/>
    <w:rsid w:val="00E475A1"/>
    <w:rsid w:val="00E513F0"/>
    <w:rsid w:val="00E533AE"/>
    <w:rsid w:val="00E53628"/>
    <w:rsid w:val="00E55AA9"/>
    <w:rsid w:val="00E56B41"/>
    <w:rsid w:val="00E57D27"/>
    <w:rsid w:val="00E57D7D"/>
    <w:rsid w:val="00E6012E"/>
    <w:rsid w:val="00E63DB8"/>
    <w:rsid w:val="00E656E2"/>
    <w:rsid w:val="00E660B0"/>
    <w:rsid w:val="00E67761"/>
    <w:rsid w:val="00E67E4B"/>
    <w:rsid w:val="00E71123"/>
    <w:rsid w:val="00E71608"/>
    <w:rsid w:val="00E722A2"/>
    <w:rsid w:val="00E73A4F"/>
    <w:rsid w:val="00E74D7D"/>
    <w:rsid w:val="00E837D8"/>
    <w:rsid w:val="00E87B0B"/>
    <w:rsid w:val="00E90DE3"/>
    <w:rsid w:val="00E90F41"/>
    <w:rsid w:val="00E91AC8"/>
    <w:rsid w:val="00E9238D"/>
    <w:rsid w:val="00E92F5C"/>
    <w:rsid w:val="00E934E4"/>
    <w:rsid w:val="00E935E4"/>
    <w:rsid w:val="00E9507C"/>
    <w:rsid w:val="00E9739B"/>
    <w:rsid w:val="00E975FD"/>
    <w:rsid w:val="00EA47BE"/>
    <w:rsid w:val="00EA6862"/>
    <w:rsid w:val="00EB0226"/>
    <w:rsid w:val="00EB0E64"/>
    <w:rsid w:val="00EB1AEB"/>
    <w:rsid w:val="00EB24FD"/>
    <w:rsid w:val="00EB76A3"/>
    <w:rsid w:val="00EC2A1B"/>
    <w:rsid w:val="00ED18F6"/>
    <w:rsid w:val="00ED4B80"/>
    <w:rsid w:val="00ED53C1"/>
    <w:rsid w:val="00ED7128"/>
    <w:rsid w:val="00EE2CF4"/>
    <w:rsid w:val="00EE4BA9"/>
    <w:rsid w:val="00EE52D1"/>
    <w:rsid w:val="00EE7365"/>
    <w:rsid w:val="00EF3337"/>
    <w:rsid w:val="00EF4F7A"/>
    <w:rsid w:val="00EF72E1"/>
    <w:rsid w:val="00F01D7E"/>
    <w:rsid w:val="00F0403A"/>
    <w:rsid w:val="00F0486D"/>
    <w:rsid w:val="00F06F48"/>
    <w:rsid w:val="00F105C4"/>
    <w:rsid w:val="00F10775"/>
    <w:rsid w:val="00F10CAA"/>
    <w:rsid w:val="00F11372"/>
    <w:rsid w:val="00F12679"/>
    <w:rsid w:val="00F14B77"/>
    <w:rsid w:val="00F156EA"/>
    <w:rsid w:val="00F1719E"/>
    <w:rsid w:val="00F210CF"/>
    <w:rsid w:val="00F2179C"/>
    <w:rsid w:val="00F21CF2"/>
    <w:rsid w:val="00F232FC"/>
    <w:rsid w:val="00F238E4"/>
    <w:rsid w:val="00F27B22"/>
    <w:rsid w:val="00F35CDE"/>
    <w:rsid w:val="00F36C24"/>
    <w:rsid w:val="00F375A9"/>
    <w:rsid w:val="00F412D2"/>
    <w:rsid w:val="00F4149F"/>
    <w:rsid w:val="00F43CAF"/>
    <w:rsid w:val="00F50555"/>
    <w:rsid w:val="00F51D0E"/>
    <w:rsid w:val="00F52BB3"/>
    <w:rsid w:val="00F56F60"/>
    <w:rsid w:val="00F57ADC"/>
    <w:rsid w:val="00F602C4"/>
    <w:rsid w:val="00F617D5"/>
    <w:rsid w:val="00F62E9C"/>
    <w:rsid w:val="00F65FED"/>
    <w:rsid w:val="00F66DB2"/>
    <w:rsid w:val="00F75077"/>
    <w:rsid w:val="00F77ABC"/>
    <w:rsid w:val="00F856D4"/>
    <w:rsid w:val="00F87F0D"/>
    <w:rsid w:val="00F93AA7"/>
    <w:rsid w:val="00F93B80"/>
    <w:rsid w:val="00F93F31"/>
    <w:rsid w:val="00F94CF5"/>
    <w:rsid w:val="00F961C0"/>
    <w:rsid w:val="00F962D4"/>
    <w:rsid w:val="00FA3190"/>
    <w:rsid w:val="00FA4EF9"/>
    <w:rsid w:val="00FA5097"/>
    <w:rsid w:val="00FA5D56"/>
    <w:rsid w:val="00FA71E3"/>
    <w:rsid w:val="00FA724D"/>
    <w:rsid w:val="00FB5179"/>
    <w:rsid w:val="00FB7BFD"/>
    <w:rsid w:val="00FC1920"/>
    <w:rsid w:val="00FC403D"/>
    <w:rsid w:val="00FC569E"/>
    <w:rsid w:val="00FD2B40"/>
    <w:rsid w:val="00FD30AD"/>
    <w:rsid w:val="00FD4B7B"/>
    <w:rsid w:val="00FD548C"/>
    <w:rsid w:val="00FD5C68"/>
    <w:rsid w:val="00FD7021"/>
    <w:rsid w:val="00FE3AEA"/>
    <w:rsid w:val="00FE5287"/>
    <w:rsid w:val="00FE551D"/>
    <w:rsid w:val="00FE6CFE"/>
    <w:rsid w:val="00FF32BF"/>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BodyText">
    <w:name w:val="Body Text"/>
    <w:basedOn w:val="Normal"/>
    <w:link w:val="BodyTextChar"/>
    <w:semiHidden/>
    <w:rsid w:val="004D1A2A"/>
    <w:pPr>
      <w:spacing w:after="0" w:line="480" w:lineRule="auto"/>
    </w:pPr>
    <w:rPr>
      <w:rFonts w:ascii="Times New Roman" w:eastAsia="Times New Roman" w:hAnsi="Times New Roman" w:cs="Times New Roman"/>
      <w:sz w:val="24"/>
      <w:szCs w:val="20"/>
      <w:lang w:val="en-GB" w:eastAsia="en-ZW"/>
    </w:rPr>
  </w:style>
  <w:style w:type="character" w:customStyle="1" w:styleId="BodyTextChar">
    <w:name w:val="Body Text Char"/>
    <w:basedOn w:val="DefaultParagraphFont"/>
    <w:link w:val="BodyText"/>
    <w:semiHidden/>
    <w:rsid w:val="004D1A2A"/>
    <w:rPr>
      <w:rFonts w:ascii="Times New Roman" w:eastAsia="Times New Roman" w:hAnsi="Times New Roman" w:cs="Times New Roman"/>
      <w:sz w:val="24"/>
      <w:szCs w:val="20"/>
      <w:lang w:val="en-GB" w:eastAsia="en-ZW"/>
    </w:rPr>
  </w:style>
  <w:style w:type="character" w:customStyle="1" w:styleId="Bodytext0">
    <w:name w:val="Body text_"/>
    <w:basedOn w:val="DefaultParagraphFont"/>
    <w:link w:val="BodyText1"/>
    <w:rsid w:val="00DC5393"/>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0"/>
    <w:rsid w:val="00DC5393"/>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0"/>
    <w:rsid w:val="00DC5393"/>
    <w:pPr>
      <w:widowControl w:val="0"/>
      <w:shd w:val="clear" w:color="auto" w:fill="FFFFFF"/>
      <w:spacing w:before="780" w:after="0" w:line="552" w:lineRule="exact"/>
      <w:ind w:hanging="360"/>
      <w:jc w:val="right"/>
    </w:pPr>
    <w:rPr>
      <w:rFonts w:ascii="Times New Roman" w:eastAsia="Times New Roman" w:hAnsi="Times New Roman" w:cs="Times New Roman"/>
      <w:sz w:val="23"/>
      <w:szCs w:val="23"/>
    </w:rPr>
  </w:style>
  <w:style w:type="character" w:customStyle="1" w:styleId="hgkelc">
    <w:name w:val="hgkelc"/>
    <w:basedOn w:val="DefaultParagraphFont"/>
    <w:rsid w:val="00AB6822"/>
  </w:style>
  <w:style w:type="paragraph" w:customStyle="1" w:styleId="footnotedescription">
    <w:name w:val="footnote description"/>
    <w:next w:val="Normal"/>
    <w:link w:val="footnotedescriptionChar"/>
    <w:hidden/>
    <w:rsid w:val="00E935E4"/>
    <w:pPr>
      <w:spacing w:after="0" w:line="216" w:lineRule="auto"/>
      <w:ind w:left="481" w:hanging="397"/>
      <w:jc w:val="both"/>
    </w:pPr>
    <w:rPr>
      <w:rFonts w:ascii="Calibri" w:eastAsia="Times New Roman" w:hAnsi="Calibri" w:cs="Calibri"/>
      <w:color w:val="000000"/>
      <w:sz w:val="18"/>
    </w:rPr>
  </w:style>
  <w:style w:type="character" w:customStyle="1" w:styleId="footnotedescriptionChar">
    <w:name w:val="footnote description Char"/>
    <w:link w:val="footnotedescription"/>
    <w:locked/>
    <w:rsid w:val="00E935E4"/>
    <w:rPr>
      <w:rFonts w:ascii="Calibri" w:eastAsia="Times New Roman" w:hAnsi="Calibri" w:cs="Calibri"/>
      <w:color w:val="000000"/>
      <w:sz w:val="18"/>
    </w:rPr>
  </w:style>
  <w:style w:type="character" w:customStyle="1" w:styleId="footnotemark">
    <w:name w:val="footnote mark"/>
    <w:hidden/>
    <w:rsid w:val="00E935E4"/>
    <w:rPr>
      <w:rFonts w:ascii="Calibri" w:eastAsia="Times New Roman" w:hAnsi="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966767">
      <w:bodyDiv w:val="1"/>
      <w:marLeft w:val="0"/>
      <w:marRight w:val="0"/>
      <w:marTop w:val="0"/>
      <w:marBottom w:val="0"/>
      <w:divBdr>
        <w:top w:val="none" w:sz="0" w:space="0" w:color="auto"/>
        <w:left w:val="none" w:sz="0" w:space="0" w:color="auto"/>
        <w:bottom w:val="none" w:sz="0" w:space="0" w:color="auto"/>
        <w:right w:val="none" w:sz="0" w:space="0" w:color="auto"/>
      </w:divBdr>
      <w:divsChild>
        <w:div w:id="1793330496">
          <w:marLeft w:val="0"/>
          <w:marRight w:val="0"/>
          <w:marTop w:val="0"/>
          <w:marBottom w:val="0"/>
          <w:divBdr>
            <w:top w:val="none" w:sz="0" w:space="0" w:color="auto"/>
            <w:left w:val="none" w:sz="0" w:space="0" w:color="auto"/>
            <w:bottom w:val="none" w:sz="0" w:space="0" w:color="auto"/>
            <w:right w:val="none" w:sz="0" w:space="0" w:color="auto"/>
          </w:divBdr>
          <w:divsChild>
            <w:div w:id="2012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E5C88-C44D-465D-B030-64A1346D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6727</Words>
  <Characters>38344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2021-05-20T07:51:00Z</cp:lastPrinted>
  <dcterms:created xsi:type="dcterms:W3CDTF">2021-05-21T06:48:00Z</dcterms:created>
  <dcterms:modified xsi:type="dcterms:W3CDTF">2021-05-21T06:48:00Z</dcterms:modified>
</cp:coreProperties>
</file>