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192F7D" w14:textId="77777777" w:rsidR="00F26286" w:rsidRDefault="00EE6CFC" w:rsidP="00EE6CFC">
      <w:pPr>
        <w:pStyle w:val="NoSpacing"/>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CRAFTCALL INVESTMENTS (PVT) LTD</w:t>
      </w:r>
    </w:p>
    <w:p w14:paraId="4C3FBCC7" w14:textId="77777777" w:rsidR="00EE6CFC" w:rsidRDefault="00EE6CFC" w:rsidP="00EE6CFC">
      <w:pPr>
        <w:pStyle w:val="NoSpacing"/>
        <w:jc w:val="both"/>
        <w:rPr>
          <w:rFonts w:ascii="Times New Roman" w:hAnsi="Times New Roman" w:cs="Times New Roman"/>
          <w:sz w:val="24"/>
          <w:szCs w:val="24"/>
        </w:rPr>
      </w:pPr>
      <w:r>
        <w:rPr>
          <w:rFonts w:ascii="Times New Roman" w:hAnsi="Times New Roman" w:cs="Times New Roman"/>
          <w:sz w:val="24"/>
          <w:szCs w:val="24"/>
        </w:rPr>
        <w:t>versus</w:t>
      </w:r>
    </w:p>
    <w:p w14:paraId="443A0D7D" w14:textId="77777777" w:rsidR="00EE6CFC" w:rsidRDefault="00A15E7F" w:rsidP="00EE6CFC">
      <w:pPr>
        <w:pStyle w:val="NoSpacing"/>
        <w:jc w:val="both"/>
        <w:rPr>
          <w:rFonts w:ascii="Times New Roman" w:hAnsi="Times New Roman" w:cs="Times New Roman"/>
          <w:sz w:val="24"/>
          <w:szCs w:val="24"/>
        </w:rPr>
      </w:pPr>
      <w:r>
        <w:rPr>
          <w:rFonts w:ascii="Times New Roman" w:hAnsi="Times New Roman" w:cs="Times New Roman"/>
          <w:sz w:val="24"/>
          <w:szCs w:val="24"/>
        </w:rPr>
        <w:t>DIANA MUTSA MAPONDERA</w:t>
      </w:r>
    </w:p>
    <w:p w14:paraId="02243D2B" w14:textId="77777777" w:rsidR="00EE6CFC" w:rsidRDefault="00EE6CFC" w:rsidP="00EE6CFC">
      <w:pPr>
        <w:pStyle w:val="NoSpacing"/>
        <w:jc w:val="both"/>
        <w:rPr>
          <w:rFonts w:ascii="Times New Roman" w:hAnsi="Times New Roman" w:cs="Times New Roman"/>
          <w:sz w:val="24"/>
          <w:szCs w:val="24"/>
        </w:rPr>
      </w:pPr>
      <w:r>
        <w:rPr>
          <w:rFonts w:ascii="Times New Roman" w:hAnsi="Times New Roman" w:cs="Times New Roman"/>
          <w:sz w:val="24"/>
          <w:szCs w:val="24"/>
        </w:rPr>
        <w:t>and</w:t>
      </w:r>
    </w:p>
    <w:p w14:paraId="434B5C69" w14:textId="77777777" w:rsidR="00EE6CFC" w:rsidRDefault="00A15E7F" w:rsidP="00EE6CFC">
      <w:pPr>
        <w:pStyle w:val="NoSpacing"/>
        <w:jc w:val="both"/>
        <w:rPr>
          <w:rFonts w:ascii="Times New Roman" w:hAnsi="Times New Roman" w:cs="Times New Roman"/>
          <w:sz w:val="24"/>
          <w:szCs w:val="24"/>
        </w:rPr>
      </w:pPr>
      <w:r>
        <w:rPr>
          <w:rFonts w:ascii="Times New Roman" w:hAnsi="Times New Roman" w:cs="Times New Roman"/>
          <w:sz w:val="24"/>
          <w:szCs w:val="24"/>
        </w:rPr>
        <w:t>LAWRENCE MASANGA</w:t>
      </w:r>
    </w:p>
    <w:p w14:paraId="3D24EE0E" w14:textId="77777777" w:rsidR="00EE6CFC" w:rsidRDefault="00EE6CFC" w:rsidP="00EE6CFC">
      <w:pPr>
        <w:pStyle w:val="NoSpacing"/>
        <w:jc w:val="both"/>
        <w:rPr>
          <w:rFonts w:ascii="Times New Roman" w:hAnsi="Times New Roman" w:cs="Times New Roman"/>
          <w:sz w:val="24"/>
          <w:szCs w:val="24"/>
        </w:rPr>
      </w:pPr>
    </w:p>
    <w:p w14:paraId="4CCD6B9F" w14:textId="77777777" w:rsidR="00EE6CFC" w:rsidRDefault="00EE6CFC" w:rsidP="00EE6CFC">
      <w:pPr>
        <w:pStyle w:val="NoSpacing"/>
        <w:jc w:val="both"/>
        <w:rPr>
          <w:rFonts w:ascii="Times New Roman" w:hAnsi="Times New Roman" w:cs="Times New Roman"/>
          <w:sz w:val="24"/>
          <w:szCs w:val="24"/>
        </w:rPr>
      </w:pPr>
    </w:p>
    <w:p w14:paraId="7FA6991C" w14:textId="77777777" w:rsidR="00EE6CFC" w:rsidRDefault="00EE6CFC" w:rsidP="00EE6CFC">
      <w:pPr>
        <w:pStyle w:val="NoSpacing"/>
        <w:jc w:val="both"/>
        <w:rPr>
          <w:rFonts w:ascii="Times New Roman" w:hAnsi="Times New Roman" w:cs="Times New Roman"/>
          <w:sz w:val="24"/>
          <w:szCs w:val="24"/>
        </w:rPr>
      </w:pPr>
      <w:r>
        <w:rPr>
          <w:rFonts w:ascii="Times New Roman" w:hAnsi="Times New Roman" w:cs="Times New Roman"/>
          <w:sz w:val="24"/>
          <w:szCs w:val="24"/>
        </w:rPr>
        <w:t>HIGH COURT OF ZIMBABWE</w:t>
      </w:r>
    </w:p>
    <w:p w14:paraId="354CCC05" w14:textId="77777777" w:rsidR="00EE6CFC" w:rsidRPr="00EE6CFC" w:rsidRDefault="00EE6CFC" w:rsidP="00EE6CFC">
      <w:pPr>
        <w:pStyle w:val="NoSpacing"/>
        <w:jc w:val="both"/>
        <w:rPr>
          <w:rFonts w:ascii="Times New Roman" w:hAnsi="Times New Roman" w:cs="Times New Roman"/>
          <w:b/>
          <w:sz w:val="24"/>
          <w:szCs w:val="24"/>
        </w:rPr>
      </w:pPr>
      <w:r w:rsidRPr="00EE6CFC">
        <w:rPr>
          <w:rFonts w:ascii="Times New Roman" w:hAnsi="Times New Roman" w:cs="Times New Roman"/>
          <w:b/>
          <w:sz w:val="24"/>
          <w:szCs w:val="24"/>
        </w:rPr>
        <w:t>CHITAPI J</w:t>
      </w:r>
    </w:p>
    <w:p w14:paraId="5E3BB79A" w14:textId="77777777" w:rsidR="00FF4DF9" w:rsidRDefault="00FF4DF9" w:rsidP="00EE6CFC">
      <w:pPr>
        <w:pStyle w:val="NoSpacing"/>
        <w:jc w:val="both"/>
        <w:rPr>
          <w:rFonts w:ascii="Times New Roman" w:hAnsi="Times New Roman" w:cs="Times New Roman"/>
          <w:sz w:val="24"/>
          <w:szCs w:val="24"/>
        </w:rPr>
      </w:pPr>
      <w:r>
        <w:rPr>
          <w:rFonts w:ascii="Times New Roman" w:hAnsi="Times New Roman" w:cs="Times New Roman"/>
          <w:sz w:val="24"/>
          <w:szCs w:val="24"/>
        </w:rPr>
        <w:t>HARARE; 2 September 2025</w:t>
      </w:r>
    </w:p>
    <w:p w14:paraId="33FF7C57" w14:textId="77777777" w:rsidR="00EE6CFC" w:rsidRDefault="00EE6CFC" w:rsidP="00EE6CFC">
      <w:pPr>
        <w:pStyle w:val="NoSpacing"/>
        <w:jc w:val="both"/>
        <w:rPr>
          <w:rFonts w:ascii="Times New Roman" w:hAnsi="Times New Roman" w:cs="Times New Roman"/>
          <w:sz w:val="24"/>
          <w:szCs w:val="24"/>
        </w:rPr>
      </w:pPr>
    </w:p>
    <w:p w14:paraId="6B51F6EF" w14:textId="77777777" w:rsidR="00EE6CFC" w:rsidRDefault="00EE6CFC" w:rsidP="00EE6CFC">
      <w:pPr>
        <w:pStyle w:val="NoSpacing"/>
        <w:jc w:val="both"/>
        <w:rPr>
          <w:rFonts w:ascii="Times New Roman" w:hAnsi="Times New Roman" w:cs="Times New Roman"/>
          <w:sz w:val="24"/>
          <w:szCs w:val="24"/>
        </w:rPr>
      </w:pPr>
    </w:p>
    <w:p w14:paraId="427B2D27" w14:textId="77777777" w:rsidR="00EE6CFC" w:rsidRPr="00EE6CFC" w:rsidRDefault="00EE6CFC" w:rsidP="00EE6CFC">
      <w:pPr>
        <w:pStyle w:val="NoSpacing"/>
        <w:jc w:val="both"/>
        <w:rPr>
          <w:rFonts w:ascii="Times New Roman" w:hAnsi="Times New Roman" w:cs="Times New Roman"/>
          <w:b/>
          <w:i/>
          <w:sz w:val="24"/>
          <w:szCs w:val="24"/>
        </w:rPr>
      </w:pPr>
      <w:r w:rsidRPr="00EE6CFC">
        <w:rPr>
          <w:rFonts w:ascii="Times New Roman" w:hAnsi="Times New Roman" w:cs="Times New Roman"/>
          <w:b/>
          <w:i/>
          <w:sz w:val="24"/>
          <w:szCs w:val="24"/>
        </w:rPr>
        <w:t>Opposed Court Application</w:t>
      </w:r>
    </w:p>
    <w:p w14:paraId="0A80149A" w14:textId="77777777" w:rsidR="00EE6CFC" w:rsidRDefault="00EE6CFC" w:rsidP="00EE6CFC">
      <w:pPr>
        <w:pStyle w:val="NoSpacing"/>
        <w:jc w:val="both"/>
        <w:rPr>
          <w:rFonts w:ascii="Times New Roman" w:hAnsi="Times New Roman" w:cs="Times New Roman"/>
          <w:sz w:val="24"/>
          <w:szCs w:val="24"/>
        </w:rPr>
      </w:pPr>
    </w:p>
    <w:p w14:paraId="6EA30CD8" w14:textId="77777777" w:rsidR="00EE6CFC" w:rsidRDefault="00EE6CFC" w:rsidP="00EE6CFC">
      <w:pPr>
        <w:pStyle w:val="NoSpacing"/>
        <w:jc w:val="both"/>
        <w:rPr>
          <w:rFonts w:ascii="Times New Roman" w:hAnsi="Times New Roman" w:cs="Times New Roman"/>
          <w:sz w:val="24"/>
          <w:szCs w:val="24"/>
        </w:rPr>
      </w:pPr>
    </w:p>
    <w:p w14:paraId="00309D74" w14:textId="77777777" w:rsidR="00EE6CFC" w:rsidRDefault="00EE6CFC" w:rsidP="00EE6CFC">
      <w:pPr>
        <w:pStyle w:val="NoSpacing"/>
        <w:jc w:val="both"/>
        <w:rPr>
          <w:rFonts w:ascii="Times New Roman" w:hAnsi="Times New Roman" w:cs="Times New Roman"/>
          <w:sz w:val="24"/>
          <w:szCs w:val="24"/>
        </w:rPr>
      </w:pPr>
      <w:r w:rsidRPr="00EE6CFC">
        <w:rPr>
          <w:rFonts w:ascii="Times New Roman" w:hAnsi="Times New Roman" w:cs="Times New Roman"/>
          <w:i/>
          <w:sz w:val="24"/>
          <w:szCs w:val="24"/>
        </w:rPr>
        <w:t>S. Banda</w:t>
      </w:r>
      <w:r>
        <w:rPr>
          <w:rFonts w:ascii="Times New Roman" w:hAnsi="Times New Roman" w:cs="Times New Roman"/>
          <w:sz w:val="24"/>
          <w:szCs w:val="24"/>
        </w:rPr>
        <w:t>, for the applicant</w:t>
      </w:r>
    </w:p>
    <w:p w14:paraId="64151CAB" w14:textId="77777777" w:rsidR="00EE6CFC" w:rsidRDefault="00EE6CFC" w:rsidP="00EE6CFC">
      <w:pPr>
        <w:pStyle w:val="NoSpacing"/>
        <w:jc w:val="both"/>
        <w:rPr>
          <w:rFonts w:ascii="Times New Roman" w:hAnsi="Times New Roman" w:cs="Times New Roman"/>
          <w:sz w:val="24"/>
          <w:szCs w:val="24"/>
        </w:rPr>
      </w:pPr>
      <w:r w:rsidRPr="00EE6CFC">
        <w:rPr>
          <w:rFonts w:ascii="Times New Roman" w:hAnsi="Times New Roman" w:cs="Times New Roman"/>
          <w:i/>
          <w:sz w:val="24"/>
          <w:szCs w:val="24"/>
        </w:rPr>
        <w:t>R. G Zhuwara</w:t>
      </w:r>
      <w:r>
        <w:rPr>
          <w:rFonts w:ascii="Times New Roman" w:hAnsi="Times New Roman" w:cs="Times New Roman"/>
          <w:sz w:val="24"/>
          <w:szCs w:val="24"/>
        </w:rPr>
        <w:t>, for the first respondent</w:t>
      </w:r>
    </w:p>
    <w:p w14:paraId="18F9A870" w14:textId="77777777" w:rsidR="00EE6CFC" w:rsidRDefault="00EE6CFC" w:rsidP="00EE6CFC">
      <w:pPr>
        <w:pStyle w:val="NoSpacing"/>
        <w:jc w:val="both"/>
        <w:rPr>
          <w:rFonts w:ascii="Times New Roman" w:hAnsi="Times New Roman" w:cs="Times New Roman"/>
          <w:sz w:val="24"/>
          <w:szCs w:val="24"/>
        </w:rPr>
      </w:pPr>
      <w:r w:rsidRPr="00EE6CFC">
        <w:rPr>
          <w:rFonts w:ascii="Times New Roman" w:hAnsi="Times New Roman" w:cs="Times New Roman"/>
          <w:i/>
          <w:sz w:val="24"/>
          <w:szCs w:val="24"/>
        </w:rPr>
        <w:t>M. G Bumhira</w:t>
      </w:r>
      <w:r>
        <w:rPr>
          <w:rFonts w:ascii="Times New Roman" w:hAnsi="Times New Roman" w:cs="Times New Roman"/>
          <w:sz w:val="24"/>
          <w:szCs w:val="24"/>
        </w:rPr>
        <w:t>, for the second respondent</w:t>
      </w:r>
    </w:p>
    <w:p w14:paraId="3CBF8A28" w14:textId="77777777" w:rsidR="00EE6CFC" w:rsidRDefault="00EE6CFC" w:rsidP="00EE6CFC">
      <w:pPr>
        <w:pStyle w:val="NoSpacing"/>
        <w:jc w:val="both"/>
        <w:rPr>
          <w:rFonts w:ascii="Times New Roman" w:hAnsi="Times New Roman" w:cs="Times New Roman"/>
          <w:sz w:val="24"/>
          <w:szCs w:val="24"/>
        </w:rPr>
      </w:pPr>
    </w:p>
    <w:p w14:paraId="1B240696" w14:textId="77777777" w:rsidR="00EE6CFC" w:rsidRDefault="00EE6CFC" w:rsidP="00EE6CFC">
      <w:pPr>
        <w:pStyle w:val="NoSpacing"/>
        <w:jc w:val="both"/>
        <w:rPr>
          <w:rFonts w:ascii="Times New Roman" w:hAnsi="Times New Roman" w:cs="Times New Roman"/>
          <w:sz w:val="24"/>
          <w:szCs w:val="24"/>
        </w:rPr>
      </w:pPr>
    </w:p>
    <w:p w14:paraId="501D6B1A" w14:textId="77777777" w:rsidR="00EE6CFC" w:rsidRDefault="00EE6CFC" w:rsidP="00EE6CF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CHITAPI J:    </w:t>
      </w:r>
      <w:r w:rsidR="00A15E7F">
        <w:rPr>
          <w:rFonts w:ascii="Times New Roman" w:hAnsi="Times New Roman" w:cs="Times New Roman"/>
          <w:sz w:val="24"/>
          <w:szCs w:val="24"/>
        </w:rPr>
        <w:t>The applicant</w:t>
      </w:r>
      <w:r>
        <w:rPr>
          <w:rFonts w:ascii="Times New Roman" w:hAnsi="Times New Roman" w:cs="Times New Roman"/>
          <w:sz w:val="24"/>
          <w:szCs w:val="24"/>
        </w:rPr>
        <w:t xml:space="preserve"> Craftcall Investments (Private) Limited is a duly registered company according to the laws of Zimbabwe. The first respondent Diana Chipendo (now Mapondera) and the second respondent Lawrence Masanga are divorced </w:t>
      </w:r>
      <w:r w:rsidR="00A15E7F">
        <w:rPr>
          <w:rFonts w:ascii="Times New Roman" w:hAnsi="Times New Roman" w:cs="Times New Roman"/>
          <w:sz w:val="24"/>
          <w:szCs w:val="24"/>
        </w:rPr>
        <w:t>by order of this court in case n</w:t>
      </w:r>
      <w:r>
        <w:rPr>
          <w:rFonts w:ascii="Times New Roman" w:hAnsi="Times New Roman" w:cs="Times New Roman"/>
          <w:sz w:val="24"/>
          <w:szCs w:val="24"/>
        </w:rPr>
        <w:t>o. 10701/14 dated 18 August 2016. The dispute between the parties concern the disputed sale of stand 81 Gletwyn Township Harare held in the name of the first res</w:t>
      </w:r>
      <w:r w:rsidR="00A15E7F">
        <w:rPr>
          <w:rFonts w:ascii="Times New Roman" w:hAnsi="Times New Roman" w:cs="Times New Roman"/>
          <w:sz w:val="24"/>
          <w:szCs w:val="24"/>
        </w:rPr>
        <w:t>pondent under deed of transfer n</w:t>
      </w:r>
      <w:r>
        <w:rPr>
          <w:rFonts w:ascii="Times New Roman" w:hAnsi="Times New Roman" w:cs="Times New Roman"/>
          <w:sz w:val="24"/>
          <w:szCs w:val="24"/>
        </w:rPr>
        <w:t>o. 2620/2003. The disputed agreement is dated 26 April 2013.</w:t>
      </w:r>
    </w:p>
    <w:p w14:paraId="13A2B0A5" w14:textId="77777777" w:rsidR="00692957" w:rsidRDefault="00EE6CFC" w:rsidP="00EE6CF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A preliminary issue needs to be recorded herein for completeness of the paper trail regarding how the application was dealt with by the court</w:t>
      </w:r>
      <w:r w:rsidR="005C4A5C">
        <w:rPr>
          <w:rFonts w:ascii="Times New Roman" w:hAnsi="Times New Roman" w:cs="Times New Roman"/>
          <w:sz w:val="24"/>
          <w:szCs w:val="24"/>
        </w:rPr>
        <w:t>. There was a judgment that disposed</w:t>
      </w:r>
      <w:r>
        <w:rPr>
          <w:rFonts w:ascii="Times New Roman" w:hAnsi="Times New Roman" w:cs="Times New Roman"/>
          <w:sz w:val="24"/>
          <w:szCs w:val="24"/>
        </w:rPr>
        <w:t xml:space="preserve"> of this application dated 20 May 2024 by </w:t>
      </w:r>
      <w:r w:rsidRPr="00A15E7F">
        <w:rPr>
          <w:rFonts w:ascii="Times New Roman" w:hAnsi="Times New Roman" w:cs="Times New Roman"/>
          <w:smallCaps/>
          <w:sz w:val="24"/>
          <w:szCs w:val="24"/>
        </w:rPr>
        <w:t>Chinamora J</w:t>
      </w:r>
      <w:r>
        <w:rPr>
          <w:rFonts w:ascii="Times New Roman" w:hAnsi="Times New Roman" w:cs="Times New Roman"/>
          <w:sz w:val="24"/>
          <w:szCs w:val="24"/>
        </w:rPr>
        <w:t>. It was issued under judgment no. HH 198/24</w:t>
      </w:r>
      <w:r w:rsidR="005C4A5C">
        <w:rPr>
          <w:rFonts w:ascii="Times New Roman" w:hAnsi="Times New Roman" w:cs="Times New Roman"/>
          <w:sz w:val="24"/>
          <w:szCs w:val="24"/>
        </w:rPr>
        <w:t>. T</w:t>
      </w:r>
      <w:r>
        <w:rPr>
          <w:rFonts w:ascii="Times New Roman" w:hAnsi="Times New Roman" w:cs="Times New Roman"/>
          <w:sz w:val="24"/>
          <w:szCs w:val="24"/>
        </w:rPr>
        <w:t xml:space="preserve">he case </w:t>
      </w:r>
      <w:r w:rsidR="005C4A5C">
        <w:rPr>
          <w:rFonts w:ascii="Times New Roman" w:hAnsi="Times New Roman" w:cs="Times New Roman"/>
          <w:sz w:val="24"/>
          <w:szCs w:val="24"/>
        </w:rPr>
        <w:t xml:space="preserve">which the judgment </w:t>
      </w:r>
      <w:r>
        <w:rPr>
          <w:rFonts w:ascii="Times New Roman" w:hAnsi="Times New Roman" w:cs="Times New Roman"/>
          <w:sz w:val="24"/>
          <w:szCs w:val="24"/>
        </w:rPr>
        <w:t>disposed of was r</w:t>
      </w:r>
      <w:r w:rsidR="005C4A5C">
        <w:rPr>
          <w:rFonts w:ascii="Times New Roman" w:hAnsi="Times New Roman" w:cs="Times New Roman"/>
          <w:sz w:val="24"/>
          <w:szCs w:val="24"/>
        </w:rPr>
        <w:t>eferenced case no. HC 575/22 (an</w:t>
      </w:r>
      <w:r>
        <w:rPr>
          <w:rFonts w:ascii="Times New Roman" w:hAnsi="Times New Roman" w:cs="Times New Roman"/>
          <w:sz w:val="24"/>
          <w:szCs w:val="24"/>
        </w:rPr>
        <w:t xml:space="preserve"> obvious error as it left out a 1</w:t>
      </w:r>
      <w:r w:rsidR="005C4A5C">
        <w:rPr>
          <w:rFonts w:ascii="Times New Roman" w:hAnsi="Times New Roman" w:cs="Times New Roman"/>
          <w:sz w:val="24"/>
          <w:szCs w:val="24"/>
        </w:rPr>
        <w:t>, the correct number being 5751/22</w:t>
      </w:r>
      <w:r>
        <w:rPr>
          <w:rFonts w:ascii="Times New Roman" w:hAnsi="Times New Roman" w:cs="Times New Roman"/>
          <w:sz w:val="24"/>
          <w:szCs w:val="24"/>
        </w:rPr>
        <w:t>). A formal written complain</w:t>
      </w:r>
      <w:r w:rsidR="005C4A5C">
        <w:rPr>
          <w:rFonts w:ascii="Times New Roman" w:hAnsi="Times New Roman" w:cs="Times New Roman"/>
          <w:sz w:val="24"/>
          <w:szCs w:val="24"/>
        </w:rPr>
        <w:t>t</w:t>
      </w:r>
      <w:r>
        <w:rPr>
          <w:rFonts w:ascii="Times New Roman" w:hAnsi="Times New Roman" w:cs="Times New Roman"/>
          <w:sz w:val="24"/>
          <w:szCs w:val="24"/>
        </w:rPr>
        <w:t xml:space="preserve"> dated 10 October 2024 was addressed to the Honourable Judge President by the first and second respondents’ legal practitioners. They protested that they had become </w:t>
      </w:r>
      <w:r w:rsidR="005C4A5C">
        <w:rPr>
          <w:rFonts w:ascii="Times New Roman" w:hAnsi="Times New Roman" w:cs="Times New Roman"/>
          <w:sz w:val="24"/>
          <w:szCs w:val="24"/>
        </w:rPr>
        <w:t xml:space="preserve">aware </w:t>
      </w:r>
      <w:r>
        <w:rPr>
          <w:rFonts w:ascii="Times New Roman" w:hAnsi="Times New Roman" w:cs="Times New Roman"/>
          <w:sz w:val="24"/>
          <w:szCs w:val="24"/>
        </w:rPr>
        <w:t xml:space="preserve">of judgment no. HH 198/24 on 9 October 2024 which judgment had been issued before the matter was set down </w:t>
      </w:r>
      <w:r w:rsidR="00BE252D">
        <w:rPr>
          <w:rFonts w:ascii="Times New Roman" w:hAnsi="Times New Roman" w:cs="Times New Roman"/>
          <w:sz w:val="24"/>
          <w:szCs w:val="24"/>
        </w:rPr>
        <w:t>for hearing n</w:t>
      </w:r>
      <w:r w:rsidR="00692957">
        <w:rPr>
          <w:rFonts w:ascii="Times New Roman" w:hAnsi="Times New Roman" w:cs="Times New Roman"/>
          <w:sz w:val="24"/>
          <w:szCs w:val="24"/>
        </w:rPr>
        <w:t>or were the parties heard. The judgment was granted in favour of the applicant. The first and second respondents’ legal practitioner</w:t>
      </w:r>
      <w:r w:rsidR="00BE252D">
        <w:rPr>
          <w:rFonts w:ascii="Times New Roman" w:hAnsi="Times New Roman" w:cs="Times New Roman"/>
          <w:sz w:val="24"/>
          <w:szCs w:val="24"/>
        </w:rPr>
        <w:t>s</w:t>
      </w:r>
      <w:r w:rsidR="00692957">
        <w:rPr>
          <w:rFonts w:ascii="Times New Roman" w:hAnsi="Times New Roman" w:cs="Times New Roman"/>
          <w:sz w:val="24"/>
          <w:szCs w:val="24"/>
        </w:rPr>
        <w:t xml:space="preserve"> in their wisdom copied the letter to the Registrar, The Secretary of Judicial Service Commission, Permanent Secretary</w:t>
      </w:r>
      <w:r w:rsidR="00BE252D">
        <w:rPr>
          <w:rFonts w:ascii="Times New Roman" w:hAnsi="Times New Roman" w:cs="Times New Roman"/>
          <w:sz w:val="24"/>
          <w:szCs w:val="24"/>
        </w:rPr>
        <w:t xml:space="preserve"> of the</w:t>
      </w:r>
      <w:r w:rsidR="00692957">
        <w:rPr>
          <w:rFonts w:ascii="Times New Roman" w:hAnsi="Times New Roman" w:cs="Times New Roman"/>
          <w:sz w:val="24"/>
          <w:szCs w:val="24"/>
        </w:rPr>
        <w:t xml:space="preserve"> Ministry of </w:t>
      </w:r>
      <w:r w:rsidR="00692957">
        <w:rPr>
          <w:rFonts w:ascii="Times New Roman" w:hAnsi="Times New Roman" w:cs="Times New Roman"/>
          <w:sz w:val="24"/>
          <w:szCs w:val="24"/>
        </w:rPr>
        <w:lastRenderedPageBreak/>
        <w:t>Justice a</w:t>
      </w:r>
      <w:r w:rsidR="005C4A5C">
        <w:rPr>
          <w:rFonts w:ascii="Times New Roman" w:hAnsi="Times New Roman" w:cs="Times New Roman"/>
          <w:sz w:val="24"/>
          <w:szCs w:val="24"/>
        </w:rPr>
        <w:t>nd Parliamentary affairs, Mangezi</w:t>
      </w:r>
      <w:r w:rsidR="00692957">
        <w:rPr>
          <w:rFonts w:ascii="Times New Roman" w:hAnsi="Times New Roman" w:cs="Times New Roman"/>
          <w:sz w:val="24"/>
          <w:szCs w:val="24"/>
        </w:rPr>
        <w:t xml:space="preserve"> and Partners and to their clients. In the court’s </w:t>
      </w:r>
      <w:r w:rsidR="00BE252D">
        <w:rPr>
          <w:rFonts w:ascii="Times New Roman" w:hAnsi="Times New Roman" w:cs="Times New Roman"/>
          <w:sz w:val="24"/>
          <w:szCs w:val="24"/>
        </w:rPr>
        <w:t>view</w:t>
      </w:r>
      <w:r w:rsidR="00692957">
        <w:rPr>
          <w:rFonts w:ascii="Times New Roman" w:hAnsi="Times New Roman" w:cs="Times New Roman"/>
          <w:sz w:val="24"/>
          <w:szCs w:val="24"/>
        </w:rPr>
        <w:t xml:space="preserve"> the issue of the judgment having been issued without a hearing as it became common cause between the warring parties was one which should have engaged counsel for both side </w:t>
      </w:r>
      <w:r w:rsidR="00BE252D">
        <w:rPr>
          <w:rFonts w:ascii="Times New Roman" w:hAnsi="Times New Roman" w:cs="Times New Roman"/>
          <w:sz w:val="24"/>
          <w:szCs w:val="24"/>
        </w:rPr>
        <w:t xml:space="preserve">to approach the </w:t>
      </w:r>
      <w:r w:rsidR="00692957">
        <w:rPr>
          <w:rFonts w:ascii="Times New Roman" w:hAnsi="Times New Roman" w:cs="Times New Roman"/>
          <w:sz w:val="24"/>
          <w:szCs w:val="24"/>
        </w:rPr>
        <w:t>Registrar</w:t>
      </w:r>
      <w:r w:rsidR="00BE252D">
        <w:rPr>
          <w:rFonts w:ascii="Times New Roman" w:hAnsi="Times New Roman" w:cs="Times New Roman"/>
          <w:sz w:val="24"/>
          <w:szCs w:val="24"/>
        </w:rPr>
        <w:t xml:space="preserve"> for clarification</w:t>
      </w:r>
      <w:r w:rsidR="00692957">
        <w:rPr>
          <w:rFonts w:ascii="Times New Roman" w:hAnsi="Times New Roman" w:cs="Times New Roman"/>
          <w:sz w:val="24"/>
          <w:szCs w:val="24"/>
        </w:rPr>
        <w:t>. There exists in the rules, provisions for relief to be granted to parties where a judgment is issued in error. As it turned, the letter accused the learned judge of impropriety of conduct, bias or impartiality and of engaging in conduct that impacted negatively on the integrity of the judicial system. S</w:t>
      </w:r>
      <w:r w:rsidR="005C4A5C">
        <w:rPr>
          <w:rFonts w:ascii="Times New Roman" w:hAnsi="Times New Roman" w:cs="Times New Roman"/>
          <w:sz w:val="24"/>
          <w:szCs w:val="24"/>
        </w:rPr>
        <w:t>uch accusations and comments may</w:t>
      </w:r>
      <w:r w:rsidR="00692957">
        <w:rPr>
          <w:rFonts w:ascii="Times New Roman" w:hAnsi="Times New Roman" w:cs="Times New Roman"/>
          <w:sz w:val="24"/>
          <w:szCs w:val="24"/>
        </w:rPr>
        <w:t xml:space="preserve"> understandably</w:t>
      </w:r>
      <w:r w:rsidR="005C4A5C">
        <w:rPr>
          <w:rFonts w:ascii="Times New Roman" w:hAnsi="Times New Roman" w:cs="Times New Roman"/>
          <w:sz w:val="24"/>
          <w:szCs w:val="24"/>
        </w:rPr>
        <w:t xml:space="preserve"> be</w:t>
      </w:r>
      <w:r w:rsidR="00692957">
        <w:rPr>
          <w:rFonts w:ascii="Times New Roman" w:hAnsi="Times New Roman" w:cs="Times New Roman"/>
          <w:sz w:val="24"/>
          <w:szCs w:val="24"/>
        </w:rPr>
        <w:t xml:space="preserve"> made</w:t>
      </w:r>
      <w:r w:rsidR="005C4A5C">
        <w:rPr>
          <w:rFonts w:ascii="Times New Roman" w:hAnsi="Times New Roman" w:cs="Times New Roman"/>
          <w:sz w:val="24"/>
          <w:szCs w:val="24"/>
        </w:rPr>
        <w:t xml:space="preserve"> by a layman but not a legal practitioner who is expected to investigate an occurrence first before scandalizing the </w:t>
      </w:r>
      <w:r w:rsidR="00BE252D">
        <w:rPr>
          <w:rFonts w:ascii="Times New Roman" w:hAnsi="Times New Roman" w:cs="Times New Roman"/>
          <w:sz w:val="24"/>
          <w:szCs w:val="24"/>
        </w:rPr>
        <w:t>judicial officer</w:t>
      </w:r>
      <w:r w:rsidR="005C4A5C">
        <w:rPr>
          <w:rFonts w:ascii="Times New Roman" w:hAnsi="Times New Roman" w:cs="Times New Roman"/>
          <w:sz w:val="24"/>
          <w:szCs w:val="24"/>
        </w:rPr>
        <w:t>.</w:t>
      </w:r>
      <w:r w:rsidR="00692957">
        <w:rPr>
          <w:rFonts w:ascii="Times New Roman" w:hAnsi="Times New Roman" w:cs="Times New Roman"/>
          <w:sz w:val="24"/>
          <w:szCs w:val="24"/>
        </w:rPr>
        <w:t xml:space="preserve"> </w:t>
      </w:r>
    </w:p>
    <w:p w14:paraId="635F6881" w14:textId="77777777" w:rsidR="00692957" w:rsidRDefault="00692957" w:rsidP="00A15E7F">
      <w:pPr>
        <w:pStyle w:val="NoSpacing"/>
        <w:spacing w:after="240" w:line="360" w:lineRule="auto"/>
        <w:jc w:val="both"/>
        <w:rPr>
          <w:rFonts w:ascii="Times New Roman" w:hAnsi="Times New Roman" w:cs="Times New Roman"/>
          <w:sz w:val="24"/>
          <w:szCs w:val="24"/>
        </w:rPr>
      </w:pPr>
      <w:r>
        <w:rPr>
          <w:rFonts w:ascii="Times New Roman" w:hAnsi="Times New Roman" w:cs="Times New Roman"/>
          <w:sz w:val="24"/>
          <w:szCs w:val="24"/>
        </w:rPr>
        <w:tab/>
        <w:t>The respondents’ legal practitioners acted too precipitately</w:t>
      </w:r>
      <w:r w:rsidR="005C4A5C">
        <w:rPr>
          <w:rFonts w:ascii="Times New Roman" w:hAnsi="Times New Roman" w:cs="Times New Roman"/>
          <w:sz w:val="24"/>
          <w:szCs w:val="24"/>
        </w:rPr>
        <w:t xml:space="preserve"> in making accusations of impropriety against the judge</w:t>
      </w:r>
      <w:r>
        <w:rPr>
          <w:rFonts w:ascii="Times New Roman" w:hAnsi="Times New Roman" w:cs="Times New Roman"/>
          <w:sz w:val="24"/>
          <w:szCs w:val="24"/>
        </w:rPr>
        <w:t>. This is so because they ought to have engaged the learned judge first through the Registrar and obtained an explanation for the issuance of how the judgment came to be issued without a set down or a hearing. Rule 29 of the rules ought to have been engaged first in that situation. The rule provides as follows;</w:t>
      </w:r>
    </w:p>
    <w:p w14:paraId="5E391067" w14:textId="77777777" w:rsidR="00692957" w:rsidRPr="00A15E7F" w:rsidRDefault="00692957" w:rsidP="00A15E7F">
      <w:pPr>
        <w:pStyle w:val="NoSpacing"/>
        <w:ind w:left="720"/>
        <w:jc w:val="both"/>
        <w:rPr>
          <w:rFonts w:ascii="Times New Roman" w:hAnsi="Times New Roman" w:cs="Times New Roman"/>
          <w:szCs w:val="24"/>
        </w:rPr>
      </w:pPr>
      <w:r w:rsidRPr="00A15E7F">
        <w:rPr>
          <w:rFonts w:ascii="Times New Roman" w:hAnsi="Times New Roman" w:cs="Times New Roman"/>
          <w:szCs w:val="24"/>
        </w:rPr>
        <w:t>“</w:t>
      </w:r>
      <w:r w:rsidRPr="005C4A5C">
        <w:rPr>
          <w:rFonts w:ascii="Times New Roman" w:hAnsi="Times New Roman" w:cs="Times New Roman"/>
          <w:b/>
          <w:szCs w:val="24"/>
        </w:rPr>
        <w:t>Correction, variation and rescission of judgments and orders</w:t>
      </w:r>
    </w:p>
    <w:p w14:paraId="4E371CB4" w14:textId="77777777" w:rsidR="00692957" w:rsidRPr="00A15E7F" w:rsidRDefault="00692957" w:rsidP="00A15E7F">
      <w:pPr>
        <w:pStyle w:val="NoSpacing"/>
        <w:spacing w:after="240"/>
        <w:ind w:left="720"/>
        <w:jc w:val="both"/>
        <w:rPr>
          <w:rFonts w:ascii="Times New Roman" w:hAnsi="Times New Roman" w:cs="Times New Roman"/>
          <w:szCs w:val="24"/>
        </w:rPr>
      </w:pPr>
      <w:r w:rsidRPr="00A15E7F">
        <w:rPr>
          <w:rFonts w:ascii="Times New Roman" w:hAnsi="Times New Roman" w:cs="Times New Roman"/>
          <w:szCs w:val="24"/>
        </w:rPr>
        <w:t>29(1)</w:t>
      </w:r>
      <w:r w:rsidRPr="00A15E7F">
        <w:rPr>
          <w:rFonts w:ascii="Times New Roman" w:hAnsi="Times New Roman" w:cs="Times New Roman"/>
          <w:szCs w:val="24"/>
        </w:rPr>
        <w:tab/>
        <w:t xml:space="preserve">The court or a judge may in addition to any other powers it or he or she may have, on its </w:t>
      </w:r>
      <w:r w:rsidR="00A15E7F">
        <w:rPr>
          <w:rFonts w:ascii="Times New Roman" w:hAnsi="Times New Roman" w:cs="Times New Roman"/>
          <w:szCs w:val="24"/>
        </w:rPr>
        <w:tab/>
      </w:r>
      <w:r w:rsidRPr="00A15E7F">
        <w:rPr>
          <w:rFonts w:ascii="Times New Roman" w:hAnsi="Times New Roman" w:cs="Times New Roman"/>
          <w:szCs w:val="24"/>
        </w:rPr>
        <w:t xml:space="preserve">own initiative or application or upon the application of any affected party, correct, rescind </w:t>
      </w:r>
      <w:r w:rsidR="00A15E7F">
        <w:rPr>
          <w:rFonts w:ascii="Times New Roman" w:hAnsi="Times New Roman" w:cs="Times New Roman"/>
          <w:szCs w:val="24"/>
        </w:rPr>
        <w:tab/>
      </w:r>
      <w:r w:rsidRPr="00A15E7F">
        <w:rPr>
          <w:rFonts w:ascii="Times New Roman" w:hAnsi="Times New Roman" w:cs="Times New Roman"/>
          <w:szCs w:val="24"/>
        </w:rPr>
        <w:t>or vary –</w:t>
      </w:r>
    </w:p>
    <w:p w14:paraId="335504B3" w14:textId="77777777" w:rsidR="00EE6CFC" w:rsidRPr="00A15E7F" w:rsidRDefault="00692957" w:rsidP="00A15E7F">
      <w:pPr>
        <w:pStyle w:val="NoSpacing"/>
        <w:numPr>
          <w:ilvl w:val="0"/>
          <w:numId w:val="1"/>
        </w:numPr>
        <w:ind w:left="1800"/>
        <w:jc w:val="both"/>
        <w:rPr>
          <w:rFonts w:ascii="Times New Roman" w:hAnsi="Times New Roman" w:cs="Times New Roman"/>
          <w:szCs w:val="24"/>
        </w:rPr>
      </w:pPr>
      <w:r w:rsidRPr="00A15E7F">
        <w:rPr>
          <w:rFonts w:ascii="Times New Roman" w:hAnsi="Times New Roman" w:cs="Times New Roman"/>
          <w:szCs w:val="24"/>
        </w:rPr>
        <w:t xml:space="preserve">an order or judgment erroneously sought or erroneously granted in the absence of any party affected thereby; or </w:t>
      </w:r>
    </w:p>
    <w:p w14:paraId="5FA222AA" w14:textId="77777777" w:rsidR="00692957" w:rsidRPr="00A15E7F" w:rsidRDefault="00692957" w:rsidP="00A15E7F">
      <w:pPr>
        <w:pStyle w:val="NoSpacing"/>
        <w:numPr>
          <w:ilvl w:val="0"/>
          <w:numId w:val="1"/>
        </w:numPr>
        <w:ind w:left="1800"/>
        <w:jc w:val="both"/>
        <w:rPr>
          <w:rFonts w:ascii="Times New Roman" w:hAnsi="Times New Roman" w:cs="Times New Roman"/>
          <w:szCs w:val="24"/>
        </w:rPr>
      </w:pPr>
      <w:r w:rsidRPr="00A15E7F">
        <w:rPr>
          <w:rFonts w:ascii="Times New Roman" w:hAnsi="Times New Roman" w:cs="Times New Roman"/>
          <w:szCs w:val="24"/>
        </w:rPr>
        <w:t>an order or judgment in which there is an ambiguity or a patent error or omission but only to the extent of such ambiguity; or error or omission, or</w:t>
      </w:r>
    </w:p>
    <w:p w14:paraId="6A18B337" w14:textId="77777777" w:rsidR="00692957" w:rsidRPr="00A15E7F" w:rsidRDefault="00692957" w:rsidP="00A15E7F">
      <w:pPr>
        <w:pStyle w:val="NoSpacing"/>
        <w:numPr>
          <w:ilvl w:val="0"/>
          <w:numId w:val="1"/>
        </w:numPr>
        <w:spacing w:after="240"/>
        <w:ind w:left="1800"/>
        <w:jc w:val="both"/>
        <w:rPr>
          <w:rFonts w:ascii="Times New Roman" w:hAnsi="Times New Roman" w:cs="Times New Roman"/>
          <w:szCs w:val="24"/>
        </w:rPr>
      </w:pPr>
      <w:r w:rsidRPr="00A15E7F">
        <w:rPr>
          <w:rFonts w:ascii="Times New Roman" w:hAnsi="Times New Roman" w:cs="Times New Roman"/>
          <w:szCs w:val="24"/>
        </w:rPr>
        <w:t>an order or judgment granted as a result of a</w:t>
      </w:r>
      <w:r w:rsidR="00F61380" w:rsidRPr="00A15E7F">
        <w:rPr>
          <w:rFonts w:ascii="Times New Roman" w:hAnsi="Times New Roman" w:cs="Times New Roman"/>
          <w:szCs w:val="24"/>
        </w:rPr>
        <w:t xml:space="preserve"> mistake common to the parties</w:t>
      </w:r>
    </w:p>
    <w:p w14:paraId="50A02E8E" w14:textId="77777777" w:rsidR="00F61380" w:rsidRPr="00A15E7F" w:rsidRDefault="00F61380" w:rsidP="00A15E7F">
      <w:pPr>
        <w:pStyle w:val="NoSpacing"/>
        <w:ind w:left="720"/>
        <w:jc w:val="both"/>
        <w:rPr>
          <w:rFonts w:ascii="Times New Roman" w:hAnsi="Times New Roman" w:cs="Times New Roman"/>
          <w:szCs w:val="24"/>
        </w:rPr>
      </w:pPr>
      <w:r w:rsidRPr="00A15E7F">
        <w:rPr>
          <w:rFonts w:ascii="Times New Roman" w:hAnsi="Times New Roman" w:cs="Times New Roman"/>
          <w:szCs w:val="24"/>
        </w:rPr>
        <w:t>(2)</w:t>
      </w:r>
      <w:r w:rsidRPr="00A15E7F">
        <w:rPr>
          <w:rFonts w:ascii="Times New Roman" w:hAnsi="Times New Roman" w:cs="Times New Roman"/>
          <w:szCs w:val="24"/>
        </w:rPr>
        <w:tab/>
        <w:t xml:space="preserve">Any party desiring any relief under this rule may make a court application on notice to all </w:t>
      </w:r>
      <w:r w:rsidR="00A15E7F">
        <w:rPr>
          <w:rFonts w:ascii="Times New Roman" w:hAnsi="Times New Roman" w:cs="Times New Roman"/>
          <w:szCs w:val="24"/>
        </w:rPr>
        <w:tab/>
      </w:r>
      <w:r w:rsidRPr="00A15E7F">
        <w:rPr>
          <w:rFonts w:ascii="Times New Roman" w:hAnsi="Times New Roman" w:cs="Times New Roman"/>
          <w:szCs w:val="24"/>
        </w:rPr>
        <w:t xml:space="preserve">parties whose interests may be affected by any variation sought within one month after </w:t>
      </w:r>
      <w:r w:rsidR="00A15E7F">
        <w:rPr>
          <w:rFonts w:ascii="Times New Roman" w:hAnsi="Times New Roman" w:cs="Times New Roman"/>
          <w:szCs w:val="24"/>
        </w:rPr>
        <w:tab/>
      </w:r>
      <w:r w:rsidRPr="00A15E7F">
        <w:rPr>
          <w:rFonts w:ascii="Times New Roman" w:hAnsi="Times New Roman" w:cs="Times New Roman"/>
          <w:szCs w:val="24"/>
        </w:rPr>
        <w:t>becoming aware of the existence of the order or judgment.</w:t>
      </w:r>
    </w:p>
    <w:p w14:paraId="2C26D4CE" w14:textId="77777777" w:rsidR="00F61380" w:rsidRPr="00A15E7F" w:rsidRDefault="00F61380" w:rsidP="00A15E7F">
      <w:pPr>
        <w:pStyle w:val="NoSpacing"/>
        <w:spacing w:after="240"/>
        <w:ind w:left="720"/>
        <w:jc w:val="both"/>
        <w:rPr>
          <w:rFonts w:ascii="Times New Roman" w:hAnsi="Times New Roman" w:cs="Times New Roman"/>
          <w:szCs w:val="24"/>
        </w:rPr>
      </w:pPr>
      <w:r w:rsidRPr="00A15E7F">
        <w:rPr>
          <w:rFonts w:ascii="Times New Roman" w:hAnsi="Times New Roman" w:cs="Times New Roman"/>
          <w:szCs w:val="24"/>
        </w:rPr>
        <w:t>(3)</w:t>
      </w:r>
      <w:r w:rsidRPr="00A15E7F">
        <w:rPr>
          <w:rFonts w:ascii="Times New Roman" w:hAnsi="Times New Roman" w:cs="Times New Roman"/>
          <w:szCs w:val="24"/>
        </w:rPr>
        <w:tab/>
        <w:t xml:space="preserve">The court or a judge shall not make any order correcting rescinding or varying an order or </w:t>
      </w:r>
      <w:r w:rsidR="00A15E7F">
        <w:rPr>
          <w:rFonts w:ascii="Times New Roman" w:hAnsi="Times New Roman" w:cs="Times New Roman"/>
          <w:szCs w:val="24"/>
        </w:rPr>
        <w:tab/>
      </w:r>
      <w:r w:rsidRPr="00A15E7F">
        <w:rPr>
          <w:rFonts w:ascii="Times New Roman" w:hAnsi="Times New Roman" w:cs="Times New Roman"/>
          <w:szCs w:val="24"/>
        </w:rPr>
        <w:t xml:space="preserve">judgment unless satisfied that all parties whose interest may be affected have notice of the </w:t>
      </w:r>
      <w:r w:rsidR="00A15E7F">
        <w:rPr>
          <w:rFonts w:ascii="Times New Roman" w:hAnsi="Times New Roman" w:cs="Times New Roman"/>
          <w:szCs w:val="24"/>
        </w:rPr>
        <w:tab/>
      </w:r>
      <w:r w:rsidRPr="00A15E7F">
        <w:rPr>
          <w:rFonts w:ascii="Times New Roman" w:hAnsi="Times New Roman" w:cs="Times New Roman"/>
          <w:szCs w:val="24"/>
        </w:rPr>
        <w:t>order proposed.”</w:t>
      </w:r>
    </w:p>
    <w:p w14:paraId="68BEA6CB" w14:textId="77777777" w:rsidR="00F61380" w:rsidRDefault="00F61380" w:rsidP="00F6138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above cited rule should be the starting point for seeking relief in an instance such as what obtained. There are procedures which the law provides in circumstances where a case has been wrongly dealt with. Counsel must not or at least are not expected to act out of exuberance because a judicial officer has made an error. Counsel are aware that the right to be heard is entrenched in our constitution and it is cardinal. Accusations of judicial misconduct were made </w:t>
      </w:r>
      <w:r>
        <w:rPr>
          <w:rFonts w:ascii="Times New Roman" w:hAnsi="Times New Roman" w:cs="Times New Roman"/>
          <w:sz w:val="24"/>
          <w:szCs w:val="24"/>
        </w:rPr>
        <w:lastRenderedPageBreak/>
        <w:t>by counsel and a report made against the learned judge without even considering that the learned judge had a right to respond appropriately to the issue. Counsel was in this case expected to engage the rules for the solution.</w:t>
      </w:r>
      <w:r w:rsidR="005C4A5C">
        <w:rPr>
          <w:rFonts w:ascii="Times New Roman" w:hAnsi="Times New Roman" w:cs="Times New Roman"/>
          <w:sz w:val="24"/>
          <w:szCs w:val="24"/>
        </w:rPr>
        <w:t xml:space="preserve"> It is correct that judicial officers are not beyond reproach and I </w:t>
      </w:r>
      <w:r w:rsidR="00D61A76">
        <w:rPr>
          <w:rFonts w:ascii="Times New Roman" w:hAnsi="Times New Roman" w:cs="Times New Roman"/>
          <w:sz w:val="24"/>
          <w:szCs w:val="24"/>
        </w:rPr>
        <w:t>do not herein seek to make judg</w:t>
      </w:r>
      <w:r w:rsidR="005C4A5C">
        <w:rPr>
          <w:rFonts w:ascii="Times New Roman" w:hAnsi="Times New Roman" w:cs="Times New Roman"/>
          <w:sz w:val="24"/>
          <w:szCs w:val="24"/>
        </w:rPr>
        <w:t xml:space="preserve">ment or defend </w:t>
      </w:r>
      <w:r w:rsidR="005C4A5C" w:rsidRPr="005C4A5C">
        <w:rPr>
          <w:rFonts w:ascii="Times New Roman" w:hAnsi="Times New Roman" w:cs="Times New Roman"/>
          <w:smallCaps/>
          <w:sz w:val="24"/>
          <w:szCs w:val="24"/>
        </w:rPr>
        <w:t>Chinamora J</w:t>
      </w:r>
      <w:r w:rsidR="005C4A5C">
        <w:rPr>
          <w:rFonts w:ascii="Times New Roman" w:hAnsi="Times New Roman" w:cs="Times New Roman"/>
          <w:sz w:val="24"/>
          <w:szCs w:val="24"/>
        </w:rPr>
        <w:t>. I make the comment I have made to caution legal practitioners who are office</w:t>
      </w:r>
      <w:r w:rsidR="00D61A76">
        <w:rPr>
          <w:rFonts w:ascii="Times New Roman" w:hAnsi="Times New Roman" w:cs="Times New Roman"/>
          <w:sz w:val="24"/>
          <w:szCs w:val="24"/>
        </w:rPr>
        <w:t>r</w:t>
      </w:r>
      <w:r w:rsidR="005C4A5C">
        <w:rPr>
          <w:rFonts w:ascii="Times New Roman" w:hAnsi="Times New Roman" w:cs="Times New Roman"/>
          <w:sz w:val="24"/>
          <w:szCs w:val="24"/>
        </w:rPr>
        <w:t>s of the court that in circumstances as this one where an allegation is made that a matter has been disposed of by the court on the papers without a forma</w:t>
      </w:r>
      <w:r w:rsidR="00D61A76">
        <w:rPr>
          <w:rFonts w:ascii="Times New Roman" w:hAnsi="Times New Roman" w:cs="Times New Roman"/>
          <w:sz w:val="24"/>
          <w:szCs w:val="24"/>
        </w:rPr>
        <w:t xml:space="preserve">l hearing having been convened, it is inadvisable to rush to impute </w:t>
      </w:r>
      <w:r w:rsidR="005C4A5C">
        <w:rPr>
          <w:rFonts w:ascii="Times New Roman" w:hAnsi="Times New Roman" w:cs="Times New Roman"/>
          <w:sz w:val="24"/>
          <w:szCs w:val="24"/>
        </w:rPr>
        <w:t>improper motive</w:t>
      </w:r>
      <w:r w:rsidR="00D61A76">
        <w:rPr>
          <w:rFonts w:ascii="Times New Roman" w:hAnsi="Times New Roman" w:cs="Times New Roman"/>
          <w:sz w:val="24"/>
          <w:szCs w:val="24"/>
        </w:rPr>
        <w:t>s</w:t>
      </w:r>
      <w:r w:rsidR="005C4A5C">
        <w:rPr>
          <w:rFonts w:ascii="Times New Roman" w:hAnsi="Times New Roman" w:cs="Times New Roman"/>
          <w:sz w:val="24"/>
          <w:szCs w:val="24"/>
        </w:rPr>
        <w:t xml:space="preserve"> on the judicial officer without seeking</w:t>
      </w:r>
      <w:r w:rsidR="00D61A76">
        <w:rPr>
          <w:rFonts w:ascii="Times New Roman" w:hAnsi="Times New Roman" w:cs="Times New Roman"/>
          <w:sz w:val="24"/>
          <w:szCs w:val="24"/>
        </w:rPr>
        <w:t xml:space="preserve"> an</w:t>
      </w:r>
      <w:r w:rsidR="005C4A5C">
        <w:rPr>
          <w:rFonts w:ascii="Times New Roman" w:hAnsi="Times New Roman" w:cs="Times New Roman"/>
          <w:sz w:val="24"/>
          <w:szCs w:val="24"/>
        </w:rPr>
        <w:t xml:space="preserve"> explanation first. In this matter</w:t>
      </w:r>
      <w:r w:rsidR="00D61A76">
        <w:rPr>
          <w:rFonts w:ascii="Times New Roman" w:hAnsi="Times New Roman" w:cs="Times New Roman"/>
          <w:sz w:val="24"/>
          <w:szCs w:val="24"/>
        </w:rPr>
        <w:t>,</w:t>
      </w:r>
      <w:r w:rsidR="005C4A5C">
        <w:rPr>
          <w:rFonts w:ascii="Times New Roman" w:hAnsi="Times New Roman" w:cs="Times New Roman"/>
          <w:sz w:val="24"/>
          <w:szCs w:val="24"/>
        </w:rPr>
        <w:t xml:space="preserve"> a simple letter to the Registrar to seek</w:t>
      </w:r>
      <w:r w:rsidR="00D61A76">
        <w:rPr>
          <w:rFonts w:ascii="Times New Roman" w:hAnsi="Times New Roman" w:cs="Times New Roman"/>
          <w:sz w:val="24"/>
          <w:szCs w:val="24"/>
        </w:rPr>
        <w:t xml:space="preserve"> an explanation on how the judg</w:t>
      </w:r>
      <w:r w:rsidR="005C4A5C">
        <w:rPr>
          <w:rFonts w:ascii="Times New Roman" w:hAnsi="Times New Roman" w:cs="Times New Roman"/>
          <w:sz w:val="24"/>
          <w:szCs w:val="24"/>
        </w:rPr>
        <w:t>ment was issued without a hearing having been convened would have been a good starting point.</w:t>
      </w:r>
    </w:p>
    <w:p w14:paraId="7511B048" w14:textId="77777777" w:rsidR="00416F32" w:rsidRDefault="00F61380" w:rsidP="00F6138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Be that as it may, upon the letter being received, I was assigned the duty to investigate the issue. Since rule 29 appeared to deal with the matter</w:t>
      </w:r>
      <w:r w:rsidR="00EA2AEE">
        <w:rPr>
          <w:rFonts w:ascii="Times New Roman" w:hAnsi="Times New Roman" w:cs="Times New Roman"/>
          <w:sz w:val="24"/>
          <w:szCs w:val="24"/>
        </w:rPr>
        <w:t xml:space="preserve">, the parties were invited to appear before me. After engaging the issue it was clear that at least on </w:t>
      </w:r>
      <w:r w:rsidR="00D11794">
        <w:rPr>
          <w:rFonts w:ascii="Times New Roman" w:hAnsi="Times New Roman" w:cs="Times New Roman"/>
          <w:sz w:val="24"/>
          <w:szCs w:val="24"/>
        </w:rPr>
        <w:t>the paper trail, the parties did not argue the matter nor was</w:t>
      </w:r>
      <w:r w:rsidR="00D61A76">
        <w:rPr>
          <w:rFonts w:ascii="Times New Roman" w:hAnsi="Times New Roman" w:cs="Times New Roman"/>
          <w:sz w:val="24"/>
          <w:szCs w:val="24"/>
        </w:rPr>
        <w:t xml:space="preserve"> the matter </w:t>
      </w:r>
      <w:r w:rsidR="00EA2AEE">
        <w:rPr>
          <w:rFonts w:ascii="Times New Roman" w:hAnsi="Times New Roman" w:cs="Times New Roman"/>
          <w:sz w:val="24"/>
          <w:szCs w:val="24"/>
        </w:rPr>
        <w:t>set down</w:t>
      </w:r>
      <w:r w:rsidR="00D61A76">
        <w:rPr>
          <w:rFonts w:ascii="Times New Roman" w:hAnsi="Times New Roman" w:cs="Times New Roman"/>
          <w:sz w:val="24"/>
          <w:szCs w:val="24"/>
        </w:rPr>
        <w:t xml:space="preserve"> for hearing</w:t>
      </w:r>
      <w:r w:rsidR="00EA2AEE">
        <w:rPr>
          <w:rFonts w:ascii="Times New Roman" w:hAnsi="Times New Roman" w:cs="Times New Roman"/>
          <w:sz w:val="24"/>
          <w:szCs w:val="24"/>
        </w:rPr>
        <w:t>. The judgment was therefore issued without the parties having been heard orally. The learned judge in doi</w:t>
      </w:r>
      <w:r w:rsidR="00D11794">
        <w:rPr>
          <w:rFonts w:ascii="Times New Roman" w:hAnsi="Times New Roman" w:cs="Times New Roman"/>
          <w:sz w:val="24"/>
          <w:szCs w:val="24"/>
        </w:rPr>
        <w:t>ng so erred</w:t>
      </w:r>
      <w:r w:rsidR="00EA2AEE">
        <w:rPr>
          <w:rFonts w:ascii="Times New Roman" w:hAnsi="Times New Roman" w:cs="Times New Roman"/>
          <w:sz w:val="24"/>
          <w:szCs w:val="24"/>
        </w:rPr>
        <w:t xml:space="preserve">. The error was one common to all the parties. </w:t>
      </w:r>
      <w:r w:rsidR="00D61A76">
        <w:rPr>
          <w:rFonts w:ascii="Times New Roman" w:hAnsi="Times New Roman" w:cs="Times New Roman"/>
          <w:sz w:val="24"/>
          <w:szCs w:val="24"/>
        </w:rPr>
        <w:t>By the time I dealt with the issue t</w:t>
      </w:r>
      <w:r w:rsidR="00EA2AEE">
        <w:rPr>
          <w:rFonts w:ascii="Times New Roman" w:hAnsi="Times New Roman" w:cs="Times New Roman"/>
          <w:sz w:val="24"/>
          <w:szCs w:val="24"/>
        </w:rPr>
        <w:t>he learned judge had left service</w:t>
      </w:r>
      <w:r w:rsidR="00416F32">
        <w:rPr>
          <w:rFonts w:ascii="Times New Roman" w:hAnsi="Times New Roman" w:cs="Times New Roman"/>
          <w:sz w:val="24"/>
          <w:szCs w:val="24"/>
        </w:rPr>
        <w:t xml:space="preserve">. In terms of rule 29(1)(c) I set aside judgment HH 198/24 </w:t>
      </w:r>
      <w:r w:rsidR="00D61A76">
        <w:rPr>
          <w:rFonts w:ascii="Times New Roman" w:hAnsi="Times New Roman" w:cs="Times New Roman"/>
          <w:sz w:val="24"/>
          <w:szCs w:val="24"/>
        </w:rPr>
        <w:t>on the grounds that judgment was issued in the absence of a hearing and in default of the parties and was therefore issued through mistake common to the parties. In consequence of the setting aside of the judgment and with the consent of the parties the hearing of the application was set down before me on 5 November 2024.</w:t>
      </w:r>
      <w:r w:rsidR="00416F32">
        <w:rPr>
          <w:rFonts w:ascii="Times New Roman" w:hAnsi="Times New Roman" w:cs="Times New Roman"/>
          <w:sz w:val="24"/>
          <w:szCs w:val="24"/>
        </w:rPr>
        <w:tab/>
        <w:t>Reverting to the merits of the matter, the facts are that the first responden</w:t>
      </w:r>
      <w:r w:rsidR="00D11794">
        <w:rPr>
          <w:rFonts w:ascii="Times New Roman" w:hAnsi="Times New Roman" w:cs="Times New Roman"/>
          <w:sz w:val="24"/>
          <w:szCs w:val="24"/>
        </w:rPr>
        <w:t>t is the registered owner of a property called</w:t>
      </w:r>
      <w:r w:rsidR="00416F32">
        <w:rPr>
          <w:rFonts w:ascii="Times New Roman" w:hAnsi="Times New Roman" w:cs="Times New Roman"/>
          <w:sz w:val="24"/>
          <w:szCs w:val="24"/>
        </w:rPr>
        <w:t xml:space="preserve"> stand 72 Gletwyn Township of Stand 81 Gletwyn Township. The applicant averred that by written agreement dated 26 April 2013, a copy of which is attached to the founding affidavit, purchased the property for USD 140 000.00. The purchase price was to be paid by a deposit of US$ 70 000.00 to be paid upon signing the agreement and the balance of </w:t>
      </w:r>
      <w:r w:rsidR="00A15E7F">
        <w:rPr>
          <w:rFonts w:ascii="Times New Roman" w:hAnsi="Times New Roman" w:cs="Times New Roman"/>
          <w:sz w:val="24"/>
          <w:szCs w:val="24"/>
        </w:rPr>
        <w:t xml:space="preserve">     </w:t>
      </w:r>
      <w:r w:rsidR="00416F32">
        <w:rPr>
          <w:rFonts w:ascii="Times New Roman" w:hAnsi="Times New Roman" w:cs="Times New Roman"/>
          <w:sz w:val="24"/>
          <w:szCs w:val="24"/>
        </w:rPr>
        <w:t>$70 000.00 by 22 June 2013. Possession of the property was to be granted on transfer or mutual agreement. The applicant avers that the full purchase price was paid in full and seeks transfer of the property.</w:t>
      </w:r>
    </w:p>
    <w:p w14:paraId="42A4A1A2" w14:textId="77777777" w:rsidR="00416F32" w:rsidRDefault="00416F32" w:rsidP="00F6138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respondent resists the application and seeks its dismissal on the basis that there was no valid contract between her and the applicant. She denied that she granted </w:t>
      </w:r>
      <w:r w:rsidR="00D11794">
        <w:rPr>
          <w:rFonts w:ascii="Times New Roman" w:hAnsi="Times New Roman" w:cs="Times New Roman"/>
          <w:sz w:val="24"/>
          <w:szCs w:val="24"/>
        </w:rPr>
        <w:t xml:space="preserve">a power of </w:t>
      </w:r>
      <w:r w:rsidR="00D11794">
        <w:rPr>
          <w:rFonts w:ascii="Times New Roman" w:hAnsi="Times New Roman" w:cs="Times New Roman"/>
          <w:sz w:val="24"/>
          <w:szCs w:val="24"/>
        </w:rPr>
        <w:lastRenderedPageBreak/>
        <w:t>attorney to anyone or to</w:t>
      </w:r>
      <w:r>
        <w:rPr>
          <w:rFonts w:ascii="Times New Roman" w:hAnsi="Times New Roman" w:cs="Times New Roman"/>
          <w:sz w:val="24"/>
          <w:szCs w:val="24"/>
        </w:rPr>
        <w:t xml:space="preserve"> Omasi Mak</w:t>
      </w:r>
      <w:r w:rsidR="00A15E7F">
        <w:rPr>
          <w:rFonts w:ascii="Times New Roman" w:hAnsi="Times New Roman" w:cs="Times New Roman"/>
          <w:sz w:val="24"/>
          <w:szCs w:val="24"/>
        </w:rPr>
        <w:t>a</w:t>
      </w:r>
      <w:r>
        <w:rPr>
          <w:rFonts w:ascii="Times New Roman" w:hAnsi="Times New Roman" w:cs="Times New Roman"/>
          <w:sz w:val="24"/>
          <w:szCs w:val="24"/>
        </w:rPr>
        <w:t xml:space="preserve">za to represent her or sell the property on her behalf. The power of attorney referred to is dated 29 May 2013. It was produced by the applicant and attached to the founding affidavit as </w:t>
      </w:r>
      <w:r w:rsidR="00A15E7F">
        <w:rPr>
          <w:rFonts w:ascii="Times New Roman" w:hAnsi="Times New Roman" w:cs="Times New Roman"/>
          <w:sz w:val="24"/>
          <w:szCs w:val="24"/>
        </w:rPr>
        <w:t>the instrument that enabled Maka</w:t>
      </w:r>
      <w:r>
        <w:rPr>
          <w:rFonts w:ascii="Times New Roman" w:hAnsi="Times New Roman" w:cs="Times New Roman"/>
          <w:sz w:val="24"/>
          <w:szCs w:val="24"/>
        </w:rPr>
        <w:t xml:space="preserve">za to sign the agreement on her behalf. The power of attorney is shown to have been executed at Karoi before a legal practitioner S. Muyemeki. The </w:t>
      </w:r>
      <w:r w:rsidR="00D61A76">
        <w:rPr>
          <w:rFonts w:ascii="Times New Roman" w:hAnsi="Times New Roman" w:cs="Times New Roman"/>
          <w:sz w:val="24"/>
          <w:szCs w:val="24"/>
        </w:rPr>
        <w:t xml:space="preserve">date on the </w:t>
      </w:r>
      <w:r>
        <w:rPr>
          <w:rFonts w:ascii="Times New Roman" w:hAnsi="Times New Roman" w:cs="Times New Roman"/>
          <w:sz w:val="24"/>
          <w:szCs w:val="24"/>
        </w:rPr>
        <w:t>power of attorney is however preceded by the</w:t>
      </w:r>
      <w:r w:rsidR="00D61A76">
        <w:rPr>
          <w:rFonts w:ascii="Times New Roman" w:hAnsi="Times New Roman" w:cs="Times New Roman"/>
          <w:sz w:val="24"/>
          <w:szCs w:val="24"/>
        </w:rPr>
        <w:t xml:space="preserve"> date of the</w:t>
      </w:r>
      <w:r>
        <w:rPr>
          <w:rFonts w:ascii="Times New Roman" w:hAnsi="Times New Roman" w:cs="Times New Roman"/>
          <w:sz w:val="24"/>
          <w:szCs w:val="24"/>
        </w:rPr>
        <w:t xml:space="preserve"> sale. There is no indication in the wording of the power of attorney that it was retrospective</w:t>
      </w:r>
      <w:r w:rsidR="00D61A76">
        <w:rPr>
          <w:rFonts w:ascii="Times New Roman" w:hAnsi="Times New Roman" w:cs="Times New Roman"/>
          <w:sz w:val="24"/>
          <w:szCs w:val="24"/>
        </w:rPr>
        <w:t xml:space="preserve"> had</w:t>
      </w:r>
      <w:r>
        <w:rPr>
          <w:rFonts w:ascii="Times New Roman" w:hAnsi="Times New Roman" w:cs="Times New Roman"/>
          <w:sz w:val="24"/>
          <w:szCs w:val="24"/>
        </w:rPr>
        <w:t xml:space="preserve"> or that it ratified any acts of the first respondent done prior to her executing the power of attorney which she disputes in any event. The authority to sell must therefore be based on other facts. No other facts were pleaded. The applicant in the answering affidavit did not address the anomaly. Instead </w:t>
      </w:r>
      <w:r w:rsidR="00A15E7F">
        <w:rPr>
          <w:rFonts w:ascii="Times New Roman" w:hAnsi="Times New Roman" w:cs="Times New Roman"/>
          <w:sz w:val="24"/>
          <w:szCs w:val="24"/>
        </w:rPr>
        <w:t>it attached an affidavit by Maka</w:t>
      </w:r>
      <w:r>
        <w:rPr>
          <w:rFonts w:ascii="Times New Roman" w:hAnsi="Times New Roman" w:cs="Times New Roman"/>
          <w:sz w:val="24"/>
          <w:szCs w:val="24"/>
        </w:rPr>
        <w:t>za who did not speak to the signing or making of the sale. Even if his affidavit had not been expunged, it would not have helped the issue.</w:t>
      </w:r>
    </w:p>
    <w:p w14:paraId="40D997D9" w14:textId="77777777" w:rsidR="00416F32" w:rsidRDefault="00416F32" w:rsidP="00F6138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first respondent disputed that the purchase price was paid or</w:t>
      </w:r>
      <w:r w:rsidR="00D11794">
        <w:rPr>
          <w:rFonts w:ascii="Times New Roman" w:hAnsi="Times New Roman" w:cs="Times New Roman"/>
          <w:sz w:val="24"/>
          <w:szCs w:val="24"/>
        </w:rPr>
        <w:t xml:space="preserve"> if it was paid, s</w:t>
      </w:r>
      <w:r w:rsidR="005165AF">
        <w:rPr>
          <w:rFonts w:ascii="Times New Roman" w:hAnsi="Times New Roman" w:cs="Times New Roman"/>
          <w:sz w:val="24"/>
          <w:szCs w:val="24"/>
        </w:rPr>
        <w:t>he averred that she never received it. The applicant produced proof of payment as follows;</w:t>
      </w:r>
    </w:p>
    <w:p w14:paraId="76A32B0F" w14:textId="77777777" w:rsidR="005165AF" w:rsidRDefault="005165AF" w:rsidP="005165AF">
      <w:pPr>
        <w:pStyle w:val="NoSpacing"/>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$70 000.00 paid to J Mambara &amp; Partners the applicant’s legal practitioners in this application. The payment is dated 3 may 2013 by RTGS. The receipt by Mambara and Partners is dated 3 may 2013.</w:t>
      </w:r>
    </w:p>
    <w:p w14:paraId="6CB7C65F" w14:textId="77777777" w:rsidR="005165AF" w:rsidRDefault="005165AF" w:rsidP="005165AF">
      <w:pPr>
        <w:pStyle w:val="NoSpacing"/>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Payment of $20 000.00 by RTGS dated 21 May 2013 made into the second respondent’s Chinhoyi FBC account.</w:t>
      </w:r>
    </w:p>
    <w:p w14:paraId="61422851" w14:textId="77777777" w:rsidR="005165AF" w:rsidRDefault="005165AF" w:rsidP="005165AF">
      <w:pPr>
        <w:pStyle w:val="NoSpacing"/>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Payment of $25 000.00 to the second respondent by RTGS transfer dated 19 August 2013.</w:t>
      </w:r>
    </w:p>
    <w:p w14:paraId="4211845E" w14:textId="77777777" w:rsidR="005165AF" w:rsidRDefault="005165AF" w:rsidP="005165AF">
      <w:pPr>
        <w:pStyle w:val="NoSpacing"/>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Payment of $10 000 to the second respondent by RTGS transfer dated 4 October 2013.</w:t>
      </w:r>
    </w:p>
    <w:p w14:paraId="350FD4EE" w14:textId="77777777" w:rsidR="005165AF" w:rsidRDefault="005165AF" w:rsidP="005165AF">
      <w:pPr>
        <w:pStyle w:val="NoSpacing"/>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Payment of $12 000.00 to the second respondent by RTGS transfer dated 19 December 2013.</w:t>
      </w:r>
    </w:p>
    <w:p w14:paraId="3B686C94" w14:textId="77777777" w:rsidR="005165AF" w:rsidRDefault="005165AF" w:rsidP="005165A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Other payments for agency fees to the estate agent Property Barons who sold the property on the instructions of the second respondent were attached.</w:t>
      </w:r>
    </w:p>
    <w:p w14:paraId="301A337F" w14:textId="77777777" w:rsidR="005165AF" w:rsidRDefault="005165AF" w:rsidP="00A15E7F">
      <w:pPr>
        <w:pStyle w:val="NoSpacing"/>
        <w:spacing w:after="240" w:line="360" w:lineRule="auto"/>
        <w:jc w:val="both"/>
        <w:rPr>
          <w:rFonts w:ascii="Times New Roman" w:hAnsi="Times New Roman" w:cs="Times New Roman"/>
          <w:sz w:val="24"/>
          <w:szCs w:val="24"/>
        </w:rPr>
      </w:pPr>
      <w:r>
        <w:rPr>
          <w:rFonts w:ascii="Times New Roman" w:hAnsi="Times New Roman" w:cs="Times New Roman"/>
          <w:sz w:val="24"/>
          <w:szCs w:val="24"/>
        </w:rPr>
        <w:tab/>
        <w:t>Significantly the applicant attached e – mail communications, one dated 12 September 2014 in which she wrote to the applicant’s legal practitioners as follows:</w:t>
      </w:r>
    </w:p>
    <w:p w14:paraId="78365EC8" w14:textId="77777777" w:rsidR="005165AF" w:rsidRPr="00A15E7F" w:rsidRDefault="00D61A76" w:rsidP="00A15E7F">
      <w:pPr>
        <w:pStyle w:val="NoSpacing"/>
        <w:spacing w:after="240"/>
        <w:ind w:left="720"/>
        <w:jc w:val="both"/>
        <w:rPr>
          <w:rFonts w:ascii="Times New Roman" w:hAnsi="Times New Roman" w:cs="Times New Roman"/>
          <w:szCs w:val="24"/>
        </w:rPr>
      </w:pPr>
      <w:r>
        <w:rPr>
          <w:rFonts w:ascii="Times New Roman" w:hAnsi="Times New Roman" w:cs="Times New Roman"/>
          <w:szCs w:val="24"/>
        </w:rPr>
        <w:t>“Dear Mr Mat</w:t>
      </w:r>
      <w:r w:rsidR="005165AF" w:rsidRPr="00A15E7F">
        <w:rPr>
          <w:rFonts w:ascii="Times New Roman" w:hAnsi="Times New Roman" w:cs="Times New Roman"/>
          <w:szCs w:val="24"/>
        </w:rPr>
        <w:t>aka</w:t>
      </w:r>
    </w:p>
    <w:p w14:paraId="58DF2214" w14:textId="77777777" w:rsidR="005165AF" w:rsidRPr="00A15E7F" w:rsidRDefault="005165AF" w:rsidP="00A15E7F">
      <w:pPr>
        <w:pStyle w:val="NoSpacing"/>
        <w:spacing w:after="240"/>
        <w:ind w:left="720"/>
        <w:jc w:val="both"/>
        <w:rPr>
          <w:rFonts w:ascii="Times New Roman" w:hAnsi="Times New Roman" w:cs="Times New Roman"/>
          <w:szCs w:val="24"/>
        </w:rPr>
      </w:pPr>
      <w:r w:rsidRPr="00A15E7F">
        <w:rPr>
          <w:rFonts w:ascii="Times New Roman" w:hAnsi="Times New Roman" w:cs="Times New Roman"/>
          <w:szCs w:val="24"/>
        </w:rPr>
        <w:lastRenderedPageBreak/>
        <w:t>Following our conversation today I would like to withdraw with immediate effect the power of attorney given to Mr Makaza with the sale of my property under 72 Gletwyn farm, Shawasha Hills. From now onwards I am directing you to correspond with me regards this issue. Furthermore I would like a copy of the evidence that Mr Masanga received a payment of $70 000.00 from you with regards to this property.</w:t>
      </w:r>
    </w:p>
    <w:p w14:paraId="032B4A30" w14:textId="77777777" w:rsidR="005165AF" w:rsidRPr="00A15E7F" w:rsidRDefault="005165AF" w:rsidP="00A15E7F">
      <w:pPr>
        <w:pStyle w:val="NoSpacing"/>
        <w:spacing w:after="240"/>
        <w:ind w:left="720"/>
        <w:jc w:val="both"/>
        <w:rPr>
          <w:rFonts w:ascii="Times New Roman" w:hAnsi="Times New Roman" w:cs="Times New Roman"/>
          <w:szCs w:val="24"/>
        </w:rPr>
      </w:pPr>
      <w:r w:rsidRPr="00A15E7F">
        <w:rPr>
          <w:rFonts w:ascii="Times New Roman" w:hAnsi="Times New Roman" w:cs="Times New Roman"/>
          <w:szCs w:val="24"/>
        </w:rPr>
        <w:t>Please advise the buyers to pay the balance of this property as arranged or alternatively I will seek legal advice to withdraw the sale.</w:t>
      </w:r>
    </w:p>
    <w:p w14:paraId="2EC9BCA6" w14:textId="77777777" w:rsidR="005165AF" w:rsidRPr="00A15E7F" w:rsidRDefault="005165AF" w:rsidP="00A15E7F">
      <w:pPr>
        <w:pStyle w:val="NoSpacing"/>
        <w:spacing w:after="240"/>
        <w:ind w:left="720"/>
        <w:jc w:val="both"/>
        <w:rPr>
          <w:rFonts w:ascii="Times New Roman" w:hAnsi="Times New Roman" w:cs="Times New Roman"/>
          <w:szCs w:val="24"/>
        </w:rPr>
      </w:pPr>
      <w:r w:rsidRPr="00A15E7F">
        <w:rPr>
          <w:rFonts w:ascii="Times New Roman" w:hAnsi="Times New Roman" w:cs="Times New Roman"/>
          <w:szCs w:val="24"/>
        </w:rPr>
        <w:t>My contract details are 3 Westwood, Gravesend, DA 117AA, Kent, UK. My number is 00447710458004.</w:t>
      </w:r>
    </w:p>
    <w:p w14:paraId="0C570267" w14:textId="77777777" w:rsidR="005165AF" w:rsidRPr="00A15E7F" w:rsidRDefault="005165AF" w:rsidP="00A15E7F">
      <w:pPr>
        <w:pStyle w:val="NoSpacing"/>
        <w:ind w:left="720"/>
        <w:jc w:val="both"/>
        <w:rPr>
          <w:rFonts w:ascii="Times New Roman" w:hAnsi="Times New Roman" w:cs="Times New Roman"/>
          <w:szCs w:val="24"/>
        </w:rPr>
      </w:pPr>
      <w:r w:rsidRPr="00A15E7F">
        <w:rPr>
          <w:rFonts w:ascii="Times New Roman" w:hAnsi="Times New Roman" w:cs="Times New Roman"/>
          <w:szCs w:val="24"/>
        </w:rPr>
        <w:t>Many thanks,</w:t>
      </w:r>
    </w:p>
    <w:p w14:paraId="0103E896" w14:textId="77777777" w:rsidR="005165AF" w:rsidRPr="00A15E7F" w:rsidRDefault="005165AF" w:rsidP="00A15E7F">
      <w:pPr>
        <w:pStyle w:val="NoSpacing"/>
        <w:spacing w:after="240"/>
        <w:ind w:left="720"/>
        <w:jc w:val="both"/>
        <w:rPr>
          <w:rFonts w:ascii="Times New Roman" w:hAnsi="Times New Roman" w:cs="Times New Roman"/>
          <w:szCs w:val="24"/>
        </w:rPr>
      </w:pPr>
      <w:r w:rsidRPr="00A15E7F">
        <w:rPr>
          <w:rFonts w:ascii="Times New Roman" w:hAnsi="Times New Roman" w:cs="Times New Roman"/>
          <w:szCs w:val="24"/>
        </w:rPr>
        <w:t>Diana Masanga”</w:t>
      </w:r>
    </w:p>
    <w:p w14:paraId="0DFE7AB1" w14:textId="77777777" w:rsidR="005165AF" w:rsidRDefault="00082523" w:rsidP="005165A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second respondent purported to file an opposing affidavit. He indicated thereon that he did not oppose the application but went </w:t>
      </w:r>
      <w:r w:rsidR="00D11794">
        <w:rPr>
          <w:rFonts w:ascii="Times New Roman" w:hAnsi="Times New Roman" w:cs="Times New Roman"/>
          <w:sz w:val="24"/>
          <w:szCs w:val="24"/>
        </w:rPr>
        <w:t xml:space="preserve">on </w:t>
      </w:r>
      <w:r>
        <w:rPr>
          <w:rFonts w:ascii="Times New Roman" w:hAnsi="Times New Roman" w:cs="Times New Roman"/>
          <w:sz w:val="24"/>
          <w:szCs w:val="24"/>
        </w:rPr>
        <w:t xml:space="preserve">to give detail in the opposing affidavit supporting the case for the applicant. This he could not do. It is either a respondent does not oppose the application in which case the respondent simply does nothing and default judgment is entered or </w:t>
      </w:r>
      <w:r w:rsidR="00D11794">
        <w:rPr>
          <w:rFonts w:ascii="Times New Roman" w:hAnsi="Times New Roman" w:cs="Times New Roman"/>
          <w:sz w:val="24"/>
          <w:szCs w:val="24"/>
        </w:rPr>
        <w:t xml:space="preserve">the respondent </w:t>
      </w:r>
      <w:r>
        <w:rPr>
          <w:rFonts w:ascii="Times New Roman" w:hAnsi="Times New Roman" w:cs="Times New Roman"/>
          <w:sz w:val="24"/>
          <w:szCs w:val="24"/>
        </w:rPr>
        <w:t xml:space="preserve">consents to judgment. The respondent cannot file a supporting affidavit in answer to the application which on the face of the application form No. 23 calls upon the respondent who intends to oppose the application to file a notice of opposition in the appropriate form. Counsel for the applicant objected to the second respondent’s affidavit citing the authority of the case </w:t>
      </w:r>
      <w:r w:rsidRPr="00A945F2">
        <w:rPr>
          <w:rFonts w:ascii="Times New Roman" w:hAnsi="Times New Roman" w:cs="Times New Roman"/>
          <w:i/>
          <w:sz w:val="24"/>
          <w:szCs w:val="24"/>
        </w:rPr>
        <w:t>Chamisa</w:t>
      </w:r>
      <w:r>
        <w:rPr>
          <w:rFonts w:ascii="Times New Roman" w:hAnsi="Times New Roman" w:cs="Times New Roman"/>
          <w:sz w:val="24"/>
          <w:szCs w:val="24"/>
        </w:rPr>
        <w:t xml:space="preserve"> v </w:t>
      </w:r>
      <w:r w:rsidRPr="00A945F2">
        <w:rPr>
          <w:rFonts w:ascii="Times New Roman" w:hAnsi="Times New Roman" w:cs="Times New Roman"/>
          <w:i/>
          <w:sz w:val="24"/>
          <w:szCs w:val="24"/>
        </w:rPr>
        <w:t>Mnangagwa and 24 Ors</w:t>
      </w:r>
      <w:r>
        <w:rPr>
          <w:rFonts w:ascii="Times New Roman" w:hAnsi="Times New Roman" w:cs="Times New Roman"/>
          <w:sz w:val="24"/>
          <w:szCs w:val="24"/>
        </w:rPr>
        <w:t xml:space="preserve"> CCZ 21/2019. The Constitutional Court explained the obvious in ref</w:t>
      </w:r>
      <w:r w:rsidR="00D11794">
        <w:rPr>
          <w:rFonts w:ascii="Times New Roman" w:hAnsi="Times New Roman" w:cs="Times New Roman"/>
          <w:sz w:val="24"/>
          <w:szCs w:val="24"/>
        </w:rPr>
        <w:t>erence to that court’s rules but</w:t>
      </w:r>
      <w:r>
        <w:rPr>
          <w:rFonts w:ascii="Times New Roman" w:hAnsi="Times New Roman" w:cs="Times New Roman"/>
          <w:sz w:val="24"/>
          <w:szCs w:val="24"/>
        </w:rPr>
        <w:t xml:space="preserve"> is equally applicable in </w:t>
      </w:r>
      <w:r w:rsidRPr="00D11794">
        <w:rPr>
          <w:rFonts w:ascii="Times New Roman" w:hAnsi="Times New Roman" w:cs="Times New Roman"/>
          <w:i/>
          <w:sz w:val="24"/>
          <w:szCs w:val="24"/>
        </w:rPr>
        <w:t>casu</w:t>
      </w:r>
      <w:r>
        <w:rPr>
          <w:rFonts w:ascii="Times New Roman" w:hAnsi="Times New Roman" w:cs="Times New Roman"/>
          <w:sz w:val="24"/>
          <w:szCs w:val="24"/>
        </w:rPr>
        <w:t>, which is that the parties must follow the rules. A respondent writing to oppose an application must give notice to oppose and file opposing papers. The notice of application does not call upon the respondent to file either a notice of opposition or a notice to support the application. A respondent cannot therefore file a supporting affidavit nor a notice to support</w:t>
      </w:r>
      <w:r w:rsidR="00D11794">
        <w:rPr>
          <w:rFonts w:ascii="Times New Roman" w:hAnsi="Times New Roman" w:cs="Times New Roman"/>
          <w:sz w:val="24"/>
          <w:szCs w:val="24"/>
        </w:rPr>
        <w:t xml:space="preserve"> a</w:t>
      </w:r>
      <w:r w:rsidR="00D61A76">
        <w:rPr>
          <w:rFonts w:ascii="Times New Roman" w:hAnsi="Times New Roman" w:cs="Times New Roman"/>
          <w:sz w:val="24"/>
          <w:szCs w:val="24"/>
        </w:rPr>
        <w:t>nother</w:t>
      </w:r>
      <w:r w:rsidR="00D11794">
        <w:rPr>
          <w:rFonts w:ascii="Times New Roman" w:hAnsi="Times New Roman" w:cs="Times New Roman"/>
          <w:sz w:val="24"/>
          <w:szCs w:val="24"/>
        </w:rPr>
        <w:t xml:space="preserve"> party</w:t>
      </w:r>
      <w:r>
        <w:rPr>
          <w:rFonts w:ascii="Times New Roman" w:hAnsi="Times New Roman" w:cs="Times New Roman"/>
          <w:sz w:val="24"/>
          <w:szCs w:val="24"/>
        </w:rPr>
        <w:t>. Both the applicant and second respondent’s legal practitioners did not correctly contest this statement of the law.</w:t>
      </w:r>
      <w:r w:rsidR="00D11794">
        <w:rPr>
          <w:rFonts w:ascii="Times New Roman" w:hAnsi="Times New Roman" w:cs="Times New Roman"/>
          <w:sz w:val="24"/>
          <w:szCs w:val="24"/>
        </w:rPr>
        <w:t xml:space="preserve"> It followed that the affidavit</w:t>
      </w:r>
      <w:r>
        <w:rPr>
          <w:rFonts w:ascii="Times New Roman" w:hAnsi="Times New Roman" w:cs="Times New Roman"/>
          <w:sz w:val="24"/>
          <w:szCs w:val="24"/>
        </w:rPr>
        <w:t xml:space="preserve"> of the second respondent had to be and was expunged from the record. Consequently</w:t>
      </w:r>
      <w:r w:rsidR="00D61A76">
        <w:rPr>
          <w:rFonts w:ascii="Times New Roman" w:hAnsi="Times New Roman" w:cs="Times New Roman"/>
          <w:sz w:val="24"/>
          <w:szCs w:val="24"/>
        </w:rPr>
        <w:t>,</w:t>
      </w:r>
      <w:r>
        <w:rPr>
          <w:rFonts w:ascii="Times New Roman" w:hAnsi="Times New Roman" w:cs="Times New Roman"/>
          <w:sz w:val="24"/>
          <w:szCs w:val="24"/>
        </w:rPr>
        <w:t xml:space="preserve"> the second respondent was in default o</w:t>
      </w:r>
      <w:r w:rsidR="00D11794">
        <w:rPr>
          <w:rFonts w:ascii="Times New Roman" w:hAnsi="Times New Roman" w:cs="Times New Roman"/>
          <w:sz w:val="24"/>
          <w:szCs w:val="24"/>
        </w:rPr>
        <w:t>f opposing the application and was barred</w:t>
      </w:r>
      <w:r w:rsidR="00D61A76">
        <w:rPr>
          <w:rFonts w:ascii="Times New Roman" w:hAnsi="Times New Roman" w:cs="Times New Roman"/>
          <w:sz w:val="24"/>
          <w:szCs w:val="24"/>
        </w:rPr>
        <w:t xml:space="preserve"> by operation of law</w:t>
      </w:r>
      <w:r w:rsidR="00D11794">
        <w:rPr>
          <w:rFonts w:ascii="Times New Roman" w:hAnsi="Times New Roman" w:cs="Times New Roman"/>
          <w:sz w:val="24"/>
          <w:szCs w:val="24"/>
        </w:rPr>
        <w:t xml:space="preserve">. Counsel </w:t>
      </w:r>
      <w:r w:rsidR="00D61A76">
        <w:rPr>
          <w:rFonts w:ascii="Times New Roman" w:hAnsi="Times New Roman" w:cs="Times New Roman"/>
          <w:sz w:val="24"/>
          <w:szCs w:val="24"/>
        </w:rPr>
        <w:t xml:space="preserve">for the second respondent </w:t>
      </w:r>
      <w:r w:rsidR="00D11794">
        <w:rPr>
          <w:rFonts w:ascii="Times New Roman" w:hAnsi="Times New Roman" w:cs="Times New Roman"/>
          <w:sz w:val="24"/>
          <w:szCs w:val="24"/>
        </w:rPr>
        <w:t>did not attempt to have the bar uplifted or to have the matter postponed to enable the filing of an application to uplift bar.</w:t>
      </w:r>
    </w:p>
    <w:p w14:paraId="76B5949E" w14:textId="77777777" w:rsidR="00082523" w:rsidRDefault="00082523" w:rsidP="005165A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second respondent attached an affidavit by Omasi Makaza in which the deponent speaks to the authenticity of the power of attorney granted to him by the first respondent which </w:t>
      </w:r>
      <w:r>
        <w:rPr>
          <w:rFonts w:ascii="Times New Roman" w:hAnsi="Times New Roman" w:cs="Times New Roman"/>
          <w:sz w:val="24"/>
          <w:szCs w:val="24"/>
        </w:rPr>
        <w:lastRenderedPageBreak/>
        <w:t>the first respondent disputes. It was not clear from the expunged opposing affidavit of the second respondent what the relevance of the affidavit in relation to the factual averments made by the second respondent was. A supporting aff</w:t>
      </w:r>
      <w:r w:rsidR="00D61A76">
        <w:rPr>
          <w:rFonts w:ascii="Times New Roman" w:hAnsi="Times New Roman" w:cs="Times New Roman"/>
          <w:sz w:val="24"/>
          <w:szCs w:val="24"/>
        </w:rPr>
        <w:t>idavit’s purpose and/</w:t>
      </w:r>
      <w:r w:rsidR="00D11794">
        <w:rPr>
          <w:rFonts w:ascii="Times New Roman" w:hAnsi="Times New Roman" w:cs="Times New Roman"/>
          <w:sz w:val="24"/>
          <w:szCs w:val="24"/>
        </w:rPr>
        <w:t xml:space="preserve"> relevance</w:t>
      </w:r>
      <w:r>
        <w:rPr>
          <w:rFonts w:ascii="Times New Roman" w:hAnsi="Times New Roman" w:cs="Times New Roman"/>
          <w:sz w:val="24"/>
          <w:szCs w:val="24"/>
        </w:rPr>
        <w:t xml:space="preserve"> must be averred in the affidavit through which it is introduced. If it is just </w:t>
      </w:r>
      <w:r w:rsidR="00B21101">
        <w:rPr>
          <w:rFonts w:ascii="Times New Roman" w:hAnsi="Times New Roman" w:cs="Times New Roman"/>
          <w:sz w:val="24"/>
          <w:szCs w:val="24"/>
        </w:rPr>
        <w:t>plucked and included in the papers without ado, it is irrelevant. However with the second respondent being out of the picture</w:t>
      </w:r>
      <w:r w:rsidR="00D11794">
        <w:rPr>
          <w:rFonts w:ascii="Times New Roman" w:hAnsi="Times New Roman" w:cs="Times New Roman"/>
          <w:sz w:val="24"/>
          <w:szCs w:val="24"/>
        </w:rPr>
        <w:t>,</w:t>
      </w:r>
      <w:r w:rsidR="00B21101">
        <w:rPr>
          <w:rFonts w:ascii="Times New Roman" w:hAnsi="Times New Roman" w:cs="Times New Roman"/>
          <w:sz w:val="24"/>
          <w:szCs w:val="24"/>
        </w:rPr>
        <w:t xml:space="preserve"> the contest remained between the applicant and the first respondent.</w:t>
      </w:r>
    </w:p>
    <w:p w14:paraId="2F135F35" w14:textId="77777777" w:rsidR="00B21101" w:rsidRDefault="00B21101" w:rsidP="005165A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I have already summarized the positions of the applicant and their contentions. A preliminary issue of prescription arose in heads of arguments and the first respondent’s counsel sought to advance it. Counsel after exchanges with the court capitulated and abandoned the point because albeit the issue was one of law which could be raised at any point in the proceedings, no proper notice to raise the point was given. A point of law should be raised in a formal manne</w:t>
      </w:r>
      <w:r w:rsidR="00A30794">
        <w:rPr>
          <w:rFonts w:ascii="Times New Roman" w:hAnsi="Times New Roman" w:cs="Times New Roman"/>
          <w:sz w:val="24"/>
          <w:szCs w:val="24"/>
        </w:rPr>
        <w:t>r so that the other party is not taken by surprise and is allowed a reasonable time to respond to it.</w:t>
      </w:r>
    </w:p>
    <w:p w14:paraId="15384268" w14:textId="77777777" w:rsidR="00A30794" w:rsidRDefault="00A30794" w:rsidP="005165A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A further point argued was that the agreement of sale violated section 39 of the Regional Town and Country Planning Act [</w:t>
      </w:r>
      <w:r w:rsidRPr="00A945F2">
        <w:rPr>
          <w:rFonts w:ascii="Times New Roman" w:hAnsi="Times New Roman" w:cs="Times New Roman"/>
          <w:i/>
          <w:sz w:val="24"/>
          <w:szCs w:val="24"/>
        </w:rPr>
        <w:t>Chapter 29:12</w:t>
      </w:r>
      <w:r>
        <w:rPr>
          <w:rFonts w:ascii="Times New Roman" w:hAnsi="Times New Roman" w:cs="Times New Roman"/>
          <w:sz w:val="24"/>
          <w:szCs w:val="24"/>
        </w:rPr>
        <w:t xml:space="preserve">]. Counsel for the first respondent submitted that the agreement was illegal because the sale related to a subdivision of the property in dispute before a subdivision permit had been applied for and or issued. A consideration of the agreement shows that the sale did not relate to a subdivision but to the whole of stand 72 Gletwyn Township of stand 81 Gletwyn Township measuring 1.5357 hectares. Subsequent subdivisions do not affect the </w:t>
      </w:r>
      <w:r w:rsidR="00D11794">
        <w:rPr>
          <w:rFonts w:ascii="Times New Roman" w:hAnsi="Times New Roman" w:cs="Times New Roman"/>
          <w:sz w:val="24"/>
          <w:szCs w:val="24"/>
        </w:rPr>
        <w:t xml:space="preserve">first </w:t>
      </w:r>
      <w:r>
        <w:rPr>
          <w:rFonts w:ascii="Times New Roman" w:hAnsi="Times New Roman" w:cs="Times New Roman"/>
          <w:sz w:val="24"/>
          <w:szCs w:val="24"/>
        </w:rPr>
        <w:t>sale</w:t>
      </w:r>
      <w:r w:rsidR="00D11794">
        <w:rPr>
          <w:rFonts w:ascii="Times New Roman" w:hAnsi="Times New Roman" w:cs="Times New Roman"/>
          <w:sz w:val="24"/>
          <w:szCs w:val="24"/>
        </w:rPr>
        <w:t xml:space="preserve"> of the whole of the property</w:t>
      </w:r>
      <w:r>
        <w:rPr>
          <w:rFonts w:ascii="Times New Roman" w:hAnsi="Times New Roman" w:cs="Times New Roman"/>
          <w:sz w:val="24"/>
          <w:szCs w:val="24"/>
        </w:rPr>
        <w:t>. The first respondent’s counsel submitted that the transfer of the stand as a whole was not feasible because the property had since been subdivided. This argument does not affect the first respondent’s rights to the property as she did not apply for the subdivision and neither does it validate an agreement which is not legally valid should the court find so.</w:t>
      </w:r>
    </w:p>
    <w:p w14:paraId="2A585491" w14:textId="77777777" w:rsidR="00A30794" w:rsidRDefault="00A30794" w:rsidP="005165A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issue of the validity of the written agreement is in my view re</w:t>
      </w:r>
      <w:r w:rsidR="007208DA">
        <w:rPr>
          <w:rFonts w:ascii="Times New Roman" w:hAnsi="Times New Roman" w:cs="Times New Roman"/>
          <w:sz w:val="24"/>
          <w:szCs w:val="24"/>
        </w:rPr>
        <w:t xml:space="preserve">solved on its face. The power of attorney which purported to support the authority to sell was discredited and in fact forged as far as the first respondent’s signature is concerned. She showed that she was not in Karoi on 29 May 2013. The legal practitioner S. Muyemeki must be investigated by the Law Society for possible misconduct in attesting to a power of attorney purportedly executed before him as a notary public when the </w:t>
      </w:r>
      <w:r w:rsidR="00D11794">
        <w:rPr>
          <w:rFonts w:ascii="Times New Roman" w:hAnsi="Times New Roman" w:cs="Times New Roman"/>
          <w:sz w:val="24"/>
          <w:szCs w:val="24"/>
        </w:rPr>
        <w:t xml:space="preserve">giver of the </w:t>
      </w:r>
      <w:r w:rsidR="007208DA">
        <w:rPr>
          <w:rFonts w:ascii="Times New Roman" w:hAnsi="Times New Roman" w:cs="Times New Roman"/>
          <w:sz w:val="24"/>
          <w:szCs w:val="24"/>
        </w:rPr>
        <w:t>power of attorney was not present but out of the country. A copy of this judgment will be delivered to the Law Society Secretary by the Registrar.</w:t>
      </w:r>
    </w:p>
    <w:p w14:paraId="19B10EC7" w14:textId="77777777" w:rsidR="007208DA" w:rsidRDefault="007208DA" w:rsidP="005165A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power of attorney aside, the agreement itself does not purport to show that the seller was acting through an attorney or agent. It is common cause that the first respondent did not sign the sale agreement. In the absence of evidence that the first respondent signed the agreement, the same is a forgery, at least of her signature. Thus the written agreement is null and void. That said, the question that arises is on what basis then in the absence of the written agreement could the alleged sale of the property be given legal force. The answer if it be there must be located in the founding affidavit. The applicant did not specifically plead other grounds to hold the first respondent to the disputed sale.</w:t>
      </w:r>
    </w:p>
    <w:p w14:paraId="3890A270" w14:textId="77777777" w:rsidR="007208DA" w:rsidRDefault="007208DA" w:rsidP="005165A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applicant attached a paper trail apart from proof of payment and the e – mails already referred to in this judgment. There is an e – mail Annexure “F” dated 17 September 2014 from the second respondent to the applicant’s representative later Chibaya. It is copied to the applicant. The writer apologized for the first respondent’s actions which were however not articulated. He confirmed that the full purchase price had been paid and that outstanding charges related to conveyancing fees, capital gains tax, owners and electricity charges and security charges on taking possession or occupation. The second respondent then stated therein that his agency had been terminated by the first respondent.</w:t>
      </w:r>
    </w:p>
    <w:p w14:paraId="1FB47ABB" w14:textId="77777777" w:rsidR="007208DA" w:rsidRDefault="007208DA" w:rsidP="005165A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applicant also attached as Annexure “F2” the second respondent’s e – mail to the first respondent dated 16 September 2014. Th</w:t>
      </w:r>
      <w:r w:rsidR="0083372B">
        <w:rPr>
          <w:rFonts w:ascii="Times New Roman" w:hAnsi="Times New Roman" w:cs="Times New Roman"/>
          <w:sz w:val="24"/>
          <w:szCs w:val="24"/>
        </w:rPr>
        <w:t xml:space="preserve">e second respondent in a twist </w:t>
      </w:r>
      <w:r>
        <w:rPr>
          <w:rFonts w:ascii="Times New Roman" w:hAnsi="Times New Roman" w:cs="Times New Roman"/>
          <w:sz w:val="24"/>
          <w:szCs w:val="24"/>
        </w:rPr>
        <w:t>to the pleaded position of the applicant that the property was sold through and by virtue of the power of attorney granted to Makaza then averred that he is the one who represented the respondent by reason of a “verbal agency”. The second respondent averred therein that he telephoned the first respondent during the sale negotiations and she agreed to the sale, He then stated “</w:t>
      </w:r>
      <w:r w:rsidR="00164E4A">
        <w:rPr>
          <w:rFonts w:ascii="Times New Roman" w:hAnsi="Times New Roman" w:cs="Times New Roman"/>
          <w:sz w:val="24"/>
          <w:szCs w:val="24"/>
        </w:rPr>
        <w:t>I signed the agreement per pro which is on your behalf”. The second respondent the</w:t>
      </w:r>
      <w:r w:rsidR="00D11794">
        <w:rPr>
          <w:rFonts w:ascii="Times New Roman" w:hAnsi="Times New Roman" w:cs="Times New Roman"/>
          <w:sz w:val="24"/>
          <w:szCs w:val="24"/>
        </w:rPr>
        <w:t>n</w:t>
      </w:r>
      <w:r w:rsidR="00164E4A">
        <w:rPr>
          <w:rFonts w:ascii="Times New Roman" w:hAnsi="Times New Roman" w:cs="Times New Roman"/>
          <w:sz w:val="24"/>
          <w:szCs w:val="24"/>
        </w:rPr>
        <w:t xml:space="preserve"> set out the details of payments made. The details contained therein shows that part of the purchase price was paid directly into the first respondent’s account who used it to pay for a property in Westwood and other amounts were also used for either the first and or second respondent or jointly.</w:t>
      </w:r>
    </w:p>
    <w:p w14:paraId="69D51BD1" w14:textId="77777777" w:rsidR="0083372B" w:rsidRDefault="0083372B" w:rsidP="00A945F2">
      <w:pPr>
        <w:pStyle w:val="NoSpacing"/>
        <w:spacing w:after="24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facts are clear that the first respondent was aware of the sale. She denied that she received the purchase price. However she did not deny the details of the money alleged to have been paid directly to her or on matter of mutual interest between her and the second respondent. </w:t>
      </w:r>
      <w:r>
        <w:rPr>
          <w:rFonts w:ascii="Times New Roman" w:hAnsi="Times New Roman" w:cs="Times New Roman"/>
          <w:sz w:val="24"/>
          <w:szCs w:val="24"/>
        </w:rPr>
        <w:lastRenderedPageBreak/>
        <w:t>In her own e – mails she averred that she had terminated the agency of her husband and Makaza. Significantly her e – mail of 13 September 2014 provides;</w:t>
      </w:r>
    </w:p>
    <w:p w14:paraId="2F99107F" w14:textId="77777777" w:rsidR="0083372B" w:rsidRPr="00A945F2" w:rsidRDefault="0083372B" w:rsidP="00A945F2">
      <w:pPr>
        <w:pStyle w:val="NoSpacing"/>
        <w:ind w:left="720"/>
        <w:jc w:val="both"/>
        <w:rPr>
          <w:rFonts w:ascii="Times New Roman" w:hAnsi="Times New Roman" w:cs="Times New Roman"/>
          <w:szCs w:val="24"/>
        </w:rPr>
      </w:pPr>
      <w:r w:rsidRPr="00A945F2">
        <w:rPr>
          <w:rFonts w:ascii="Times New Roman" w:hAnsi="Times New Roman" w:cs="Times New Roman"/>
          <w:szCs w:val="24"/>
        </w:rPr>
        <w:t>“Dear Sir/Madam</w:t>
      </w:r>
    </w:p>
    <w:p w14:paraId="1E1A9D5F" w14:textId="77777777" w:rsidR="0083372B" w:rsidRPr="00A945F2" w:rsidRDefault="0083372B" w:rsidP="00A945F2">
      <w:pPr>
        <w:pStyle w:val="NoSpacing"/>
        <w:ind w:left="720"/>
        <w:jc w:val="both"/>
        <w:rPr>
          <w:rFonts w:ascii="Times New Roman" w:hAnsi="Times New Roman" w:cs="Times New Roman"/>
          <w:szCs w:val="24"/>
        </w:rPr>
      </w:pPr>
      <w:r w:rsidRPr="00A945F2">
        <w:rPr>
          <w:rFonts w:ascii="Times New Roman" w:hAnsi="Times New Roman" w:cs="Times New Roman"/>
          <w:szCs w:val="24"/>
        </w:rPr>
        <w:t>72 Gletwyn Shawasha Hills</w:t>
      </w:r>
    </w:p>
    <w:p w14:paraId="7E14190E" w14:textId="77777777" w:rsidR="0083372B" w:rsidRPr="00A945F2" w:rsidRDefault="0083372B" w:rsidP="00A945F2">
      <w:pPr>
        <w:pStyle w:val="NoSpacing"/>
        <w:ind w:left="720"/>
        <w:jc w:val="both"/>
        <w:rPr>
          <w:rFonts w:ascii="Times New Roman" w:hAnsi="Times New Roman" w:cs="Times New Roman"/>
          <w:szCs w:val="24"/>
        </w:rPr>
      </w:pPr>
      <w:r w:rsidRPr="00A945F2">
        <w:rPr>
          <w:rFonts w:ascii="Times New Roman" w:hAnsi="Times New Roman" w:cs="Times New Roman"/>
          <w:szCs w:val="24"/>
        </w:rPr>
        <w:t>As the owner of 72 Gletwyn Shawasha Hills. I wish to inform you that I would like to withdraw the power of attorney from Omus Makaza and Lawrence Friday Masunga with immediate effect.</w:t>
      </w:r>
    </w:p>
    <w:p w14:paraId="64121C3B" w14:textId="77777777" w:rsidR="0083372B" w:rsidRPr="00A945F2" w:rsidRDefault="0083372B" w:rsidP="00A945F2">
      <w:pPr>
        <w:pStyle w:val="NoSpacing"/>
        <w:spacing w:after="240"/>
        <w:ind w:left="720"/>
        <w:jc w:val="both"/>
        <w:rPr>
          <w:rFonts w:ascii="Times New Roman" w:hAnsi="Times New Roman" w:cs="Times New Roman"/>
          <w:szCs w:val="24"/>
        </w:rPr>
      </w:pPr>
      <w:r w:rsidRPr="00A945F2">
        <w:rPr>
          <w:rFonts w:ascii="Times New Roman" w:hAnsi="Times New Roman" w:cs="Times New Roman"/>
          <w:szCs w:val="24"/>
        </w:rPr>
        <w:t>Thank you in advance.</w:t>
      </w:r>
    </w:p>
    <w:p w14:paraId="25D1DDE0" w14:textId="77777777" w:rsidR="0083372B" w:rsidRPr="00A945F2" w:rsidRDefault="0083372B" w:rsidP="00A945F2">
      <w:pPr>
        <w:pStyle w:val="NoSpacing"/>
        <w:spacing w:after="240"/>
        <w:ind w:left="720"/>
        <w:jc w:val="both"/>
        <w:rPr>
          <w:rFonts w:ascii="Times New Roman" w:hAnsi="Times New Roman" w:cs="Times New Roman"/>
          <w:szCs w:val="24"/>
        </w:rPr>
      </w:pPr>
      <w:r w:rsidRPr="00A945F2">
        <w:rPr>
          <w:rFonts w:ascii="Times New Roman" w:hAnsi="Times New Roman" w:cs="Times New Roman"/>
          <w:szCs w:val="24"/>
        </w:rPr>
        <w:t>Diana Mutsa Masanga”</w:t>
      </w:r>
    </w:p>
    <w:p w14:paraId="7F399710" w14:textId="77777777" w:rsidR="0083372B" w:rsidRDefault="0083372B" w:rsidP="005165A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In the e – mail of 12 September 2014 addressed to her legal practitioner Y Mataka. She stated that henceforth communication on the sale had to be made with her directly. She asked for evidence of payment of $70 000.00 to the second respondent. Significantly the first respondent instructed her legal practitioner to “advise the buyers to pay the balance of this property as arranged or I will seek legal advise (sic) to withdraw the sale”. Therefore as at 13 September 2014, the first respondent was aware of the sale, wanted a confirmation of payment of $70 000.00 to the second respondent, wanted to now take charge of the issue and wanted the balance outstanding to be paid”. The e – mail gave her physical and telephone address.</w:t>
      </w:r>
    </w:p>
    <w:p w14:paraId="5F6545F5" w14:textId="77777777" w:rsidR="00A91448" w:rsidRDefault="0083372B" w:rsidP="005165A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conduct of the first respondent w</w:t>
      </w:r>
      <w:r w:rsidR="00A91448">
        <w:rPr>
          <w:rFonts w:ascii="Times New Roman" w:hAnsi="Times New Roman" w:cs="Times New Roman"/>
          <w:sz w:val="24"/>
          <w:szCs w:val="24"/>
        </w:rPr>
        <w:t>ould ordinarily lead one to plead estopp</w:t>
      </w:r>
      <w:r w:rsidR="00D61A76">
        <w:rPr>
          <w:rFonts w:ascii="Times New Roman" w:hAnsi="Times New Roman" w:cs="Times New Roman"/>
          <w:sz w:val="24"/>
          <w:szCs w:val="24"/>
        </w:rPr>
        <w:t xml:space="preserve">el or ratification. It is </w:t>
      </w:r>
      <w:r w:rsidR="00D11794">
        <w:rPr>
          <w:rFonts w:ascii="Times New Roman" w:hAnsi="Times New Roman" w:cs="Times New Roman"/>
          <w:sz w:val="24"/>
          <w:szCs w:val="24"/>
        </w:rPr>
        <w:t>however</w:t>
      </w:r>
      <w:r w:rsidR="00D61A76">
        <w:rPr>
          <w:rFonts w:ascii="Times New Roman" w:hAnsi="Times New Roman" w:cs="Times New Roman"/>
          <w:sz w:val="24"/>
          <w:szCs w:val="24"/>
        </w:rPr>
        <w:t xml:space="preserve"> trite</w:t>
      </w:r>
      <w:r w:rsidR="00D11794">
        <w:rPr>
          <w:rFonts w:ascii="Times New Roman" w:hAnsi="Times New Roman" w:cs="Times New Roman"/>
          <w:sz w:val="24"/>
          <w:szCs w:val="24"/>
        </w:rPr>
        <w:t xml:space="preserve"> </w:t>
      </w:r>
      <w:r w:rsidR="00A91448">
        <w:rPr>
          <w:rFonts w:ascii="Times New Roman" w:hAnsi="Times New Roman" w:cs="Times New Roman"/>
          <w:sz w:val="24"/>
          <w:szCs w:val="24"/>
        </w:rPr>
        <w:t>that the applicant succeeds or falls in his or her claim on the founding affidavit. The applicant’s counsel in argument submitted that the first respondent was estopped from denying the power of attorney. It is not however the power of attorney alone which is at play but even the validity of the sale agreement on its face. The applicant was aware of the dispute on the validity of the agreement. The applicant did not deal directly with the first respondent as the owner. The applicant inadvisedly so sued the second respondent instead of just obtaining a supporting affidavit from him. His affidavit cannot be relied upon. He is the one who in any event can speak to the fulfilment of the purchaser’s obligations on the sale and in that way give support to a prayer for specific performance. Even if one was to infer ratification and or estoppel, there are no common cause facts to show that the applicant fully performed its obligations to the applicant as indeed as at 13 September 2014 the first respondent was asking about the balance of the purchase price and demanding it.</w:t>
      </w:r>
    </w:p>
    <w:p w14:paraId="4B39BFAA" w14:textId="77777777" w:rsidR="00A91448" w:rsidRDefault="00A91448" w:rsidP="005165A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was also with respect ill advised to institute its claim by application proceedings when clearly a lot of explanations were necessary on disputed issues. In casu, I am </w:t>
      </w:r>
      <w:r>
        <w:rPr>
          <w:rFonts w:ascii="Times New Roman" w:hAnsi="Times New Roman" w:cs="Times New Roman"/>
          <w:sz w:val="24"/>
          <w:szCs w:val="24"/>
        </w:rPr>
        <w:lastRenderedPageBreak/>
        <w:t>not persuaded to grant the relief</w:t>
      </w:r>
      <w:r w:rsidR="00D61A76">
        <w:rPr>
          <w:rFonts w:ascii="Times New Roman" w:hAnsi="Times New Roman" w:cs="Times New Roman"/>
          <w:sz w:val="24"/>
          <w:szCs w:val="24"/>
        </w:rPr>
        <w:t xml:space="preserve"> sought</w:t>
      </w:r>
      <w:r>
        <w:rPr>
          <w:rFonts w:ascii="Times New Roman" w:hAnsi="Times New Roman" w:cs="Times New Roman"/>
          <w:sz w:val="24"/>
          <w:szCs w:val="24"/>
        </w:rPr>
        <w:t xml:space="preserve">. There are a lot of untied loose ends which are unclear as I have detailed them. The applicant in the circumstances of the disputed facts </w:t>
      </w:r>
      <w:r w:rsidR="00D11794">
        <w:rPr>
          <w:rFonts w:ascii="Times New Roman" w:hAnsi="Times New Roman" w:cs="Times New Roman"/>
          <w:sz w:val="24"/>
          <w:szCs w:val="24"/>
        </w:rPr>
        <w:t xml:space="preserve">which were </w:t>
      </w:r>
      <w:r>
        <w:rPr>
          <w:rFonts w:ascii="Times New Roman" w:hAnsi="Times New Roman" w:cs="Times New Roman"/>
          <w:sz w:val="24"/>
          <w:szCs w:val="24"/>
        </w:rPr>
        <w:t xml:space="preserve">not properly dealt </w:t>
      </w:r>
      <w:r w:rsidR="00D11794">
        <w:rPr>
          <w:rFonts w:ascii="Times New Roman" w:hAnsi="Times New Roman" w:cs="Times New Roman"/>
          <w:sz w:val="24"/>
          <w:szCs w:val="24"/>
        </w:rPr>
        <w:t xml:space="preserve">with, </w:t>
      </w:r>
      <w:r>
        <w:rPr>
          <w:rFonts w:ascii="Times New Roman" w:hAnsi="Times New Roman" w:cs="Times New Roman"/>
          <w:sz w:val="24"/>
          <w:szCs w:val="24"/>
        </w:rPr>
        <w:t>did not establish a case for an order of specific performance. The application fails.</w:t>
      </w:r>
    </w:p>
    <w:p w14:paraId="017AB9AC" w14:textId="77777777" w:rsidR="00A91448" w:rsidRDefault="00A91448" w:rsidP="005165A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On the issue of costs, they are in the discretion of the court. Costs normally follow the event. Where they do not follow the event, special circumstances which should be recorded by the court must justify a departure. There are no such facts</w:t>
      </w:r>
      <w:r w:rsidR="00D11794">
        <w:rPr>
          <w:rFonts w:ascii="Times New Roman" w:hAnsi="Times New Roman" w:cs="Times New Roman"/>
          <w:sz w:val="24"/>
          <w:szCs w:val="24"/>
        </w:rPr>
        <w:t xml:space="preserve"> pleaded or established</w:t>
      </w:r>
      <w:r>
        <w:rPr>
          <w:rFonts w:ascii="Times New Roman" w:hAnsi="Times New Roman" w:cs="Times New Roman"/>
          <w:sz w:val="24"/>
          <w:szCs w:val="24"/>
        </w:rPr>
        <w:t xml:space="preserve"> in this matter. Costs will </w:t>
      </w:r>
      <w:r w:rsidR="00D11794">
        <w:rPr>
          <w:rFonts w:ascii="Times New Roman" w:hAnsi="Times New Roman" w:cs="Times New Roman"/>
          <w:sz w:val="24"/>
          <w:szCs w:val="24"/>
        </w:rPr>
        <w:t xml:space="preserve">accordingly </w:t>
      </w:r>
      <w:r>
        <w:rPr>
          <w:rFonts w:ascii="Times New Roman" w:hAnsi="Times New Roman" w:cs="Times New Roman"/>
          <w:sz w:val="24"/>
          <w:szCs w:val="24"/>
        </w:rPr>
        <w:t>follow</w:t>
      </w:r>
      <w:r w:rsidR="00A15E7F">
        <w:rPr>
          <w:rFonts w:ascii="Times New Roman" w:hAnsi="Times New Roman" w:cs="Times New Roman"/>
          <w:sz w:val="24"/>
          <w:szCs w:val="24"/>
        </w:rPr>
        <w:t xml:space="preserve"> the event.</w:t>
      </w:r>
    </w:p>
    <w:p w14:paraId="5C31B7F3" w14:textId="77777777" w:rsidR="00A15E7F" w:rsidRDefault="00A15E7F" w:rsidP="005165A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The matter is dispose</w:t>
      </w:r>
      <w:r w:rsidR="00D11794">
        <w:rPr>
          <w:rFonts w:ascii="Times New Roman" w:hAnsi="Times New Roman" w:cs="Times New Roman"/>
          <w:sz w:val="24"/>
          <w:szCs w:val="24"/>
        </w:rPr>
        <w:t>d</w:t>
      </w:r>
      <w:r>
        <w:rPr>
          <w:rFonts w:ascii="Times New Roman" w:hAnsi="Times New Roman" w:cs="Times New Roman"/>
          <w:sz w:val="24"/>
          <w:szCs w:val="24"/>
        </w:rPr>
        <w:t xml:space="preserve"> of as follows:</w:t>
      </w:r>
    </w:p>
    <w:p w14:paraId="7A6AD585" w14:textId="77777777" w:rsidR="00A15E7F" w:rsidRDefault="00A15E7F" w:rsidP="005165A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IT IS ORDERED THAT:</w:t>
      </w:r>
    </w:p>
    <w:p w14:paraId="6F8E385D" w14:textId="77777777" w:rsidR="00D61A76" w:rsidRDefault="00D61A76" w:rsidP="005165AF">
      <w:pPr>
        <w:pStyle w:val="NoSpacing"/>
        <w:spacing w:line="360" w:lineRule="auto"/>
        <w:jc w:val="both"/>
        <w:rPr>
          <w:rFonts w:ascii="Times New Roman" w:hAnsi="Times New Roman" w:cs="Times New Roman"/>
          <w:sz w:val="24"/>
          <w:szCs w:val="24"/>
        </w:rPr>
      </w:pPr>
    </w:p>
    <w:p w14:paraId="3E153B1A" w14:textId="77777777" w:rsidR="00A15E7F" w:rsidRDefault="00A15E7F" w:rsidP="00A15E7F">
      <w:pPr>
        <w:pStyle w:val="NoSpacing"/>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application is dismissed with costs.</w:t>
      </w:r>
    </w:p>
    <w:p w14:paraId="4F891CE6" w14:textId="77777777" w:rsidR="00A15E7F" w:rsidRDefault="00A15E7F" w:rsidP="00A15E7F">
      <w:pPr>
        <w:pStyle w:val="NoSpacing"/>
        <w:spacing w:line="360" w:lineRule="auto"/>
        <w:jc w:val="both"/>
        <w:rPr>
          <w:rFonts w:ascii="Times New Roman" w:hAnsi="Times New Roman" w:cs="Times New Roman"/>
          <w:sz w:val="24"/>
          <w:szCs w:val="24"/>
        </w:rPr>
      </w:pPr>
    </w:p>
    <w:p w14:paraId="5A269632" w14:textId="77777777" w:rsidR="00A15E7F" w:rsidRDefault="00A15E7F" w:rsidP="00A15E7F">
      <w:pPr>
        <w:pStyle w:val="NoSpacing"/>
        <w:spacing w:line="360" w:lineRule="auto"/>
        <w:jc w:val="both"/>
        <w:rPr>
          <w:rFonts w:ascii="Times New Roman" w:hAnsi="Times New Roman" w:cs="Times New Roman"/>
          <w:sz w:val="24"/>
          <w:szCs w:val="24"/>
        </w:rPr>
      </w:pPr>
    </w:p>
    <w:p w14:paraId="155CD28F" w14:textId="77777777" w:rsidR="00A15E7F" w:rsidRPr="00A15E7F" w:rsidRDefault="00A15E7F" w:rsidP="00A15E7F">
      <w:pPr>
        <w:pStyle w:val="NoSpacing"/>
        <w:spacing w:after="240"/>
        <w:jc w:val="both"/>
        <w:rPr>
          <w:rFonts w:ascii="Times New Roman" w:hAnsi="Times New Roman" w:cs="Times New Roman"/>
          <w:smallCaps/>
          <w:sz w:val="24"/>
          <w:szCs w:val="24"/>
        </w:rPr>
      </w:pPr>
      <w:r w:rsidRPr="00A15E7F">
        <w:rPr>
          <w:rFonts w:ascii="Times New Roman" w:hAnsi="Times New Roman" w:cs="Times New Roman"/>
          <w:b/>
          <w:smallCaps/>
          <w:sz w:val="24"/>
          <w:szCs w:val="24"/>
        </w:rPr>
        <w:t>Chitapi J</w:t>
      </w:r>
      <w:r w:rsidRPr="00A15E7F">
        <w:rPr>
          <w:rFonts w:ascii="Times New Roman" w:hAnsi="Times New Roman" w:cs="Times New Roman"/>
          <w:smallCaps/>
          <w:sz w:val="24"/>
          <w:szCs w:val="24"/>
        </w:rPr>
        <w:t>: …………………………………………………</w:t>
      </w:r>
    </w:p>
    <w:p w14:paraId="25067BFC" w14:textId="77777777" w:rsidR="00A15E7F" w:rsidRDefault="00A15E7F" w:rsidP="00A15E7F">
      <w:pPr>
        <w:pStyle w:val="NoSpacing"/>
        <w:jc w:val="both"/>
        <w:rPr>
          <w:rFonts w:ascii="Times New Roman" w:hAnsi="Times New Roman" w:cs="Times New Roman"/>
          <w:sz w:val="24"/>
          <w:szCs w:val="24"/>
        </w:rPr>
      </w:pPr>
      <w:r w:rsidRPr="00A15E7F">
        <w:rPr>
          <w:rFonts w:ascii="Times New Roman" w:hAnsi="Times New Roman" w:cs="Times New Roman"/>
          <w:i/>
          <w:sz w:val="24"/>
          <w:szCs w:val="24"/>
        </w:rPr>
        <w:t>J Mambara &amp; Partners</w:t>
      </w:r>
      <w:r>
        <w:rPr>
          <w:rFonts w:ascii="Times New Roman" w:hAnsi="Times New Roman" w:cs="Times New Roman"/>
          <w:sz w:val="24"/>
          <w:szCs w:val="24"/>
        </w:rPr>
        <w:t>, applicant’s legal practitioners</w:t>
      </w:r>
    </w:p>
    <w:p w14:paraId="04CF49B1" w14:textId="77777777" w:rsidR="00A15E7F" w:rsidRPr="005165AF" w:rsidRDefault="00A15E7F" w:rsidP="00A15E7F">
      <w:pPr>
        <w:pStyle w:val="NoSpacing"/>
        <w:jc w:val="both"/>
        <w:rPr>
          <w:rFonts w:ascii="Times New Roman" w:hAnsi="Times New Roman" w:cs="Times New Roman"/>
          <w:sz w:val="24"/>
          <w:szCs w:val="24"/>
        </w:rPr>
      </w:pPr>
      <w:r w:rsidRPr="00A15E7F">
        <w:rPr>
          <w:rFonts w:ascii="Times New Roman" w:hAnsi="Times New Roman" w:cs="Times New Roman"/>
          <w:i/>
          <w:sz w:val="24"/>
          <w:szCs w:val="24"/>
        </w:rPr>
        <w:t>Newham Attorneys</w:t>
      </w:r>
      <w:r>
        <w:rPr>
          <w:rFonts w:ascii="Times New Roman" w:hAnsi="Times New Roman" w:cs="Times New Roman"/>
          <w:sz w:val="24"/>
          <w:szCs w:val="24"/>
        </w:rPr>
        <w:t>, first respondent’s legal practitioners</w:t>
      </w:r>
    </w:p>
    <w:sectPr w:rsidR="00A15E7F" w:rsidRPr="005165A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CFF98D" w14:textId="77777777" w:rsidR="008A69E5" w:rsidRDefault="008A69E5" w:rsidP="00EE6CFC">
      <w:pPr>
        <w:spacing w:after="0" w:line="240" w:lineRule="auto"/>
      </w:pPr>
      <w:r>
        <w:separator/>
      </w:r>
    </w:p>
  </w:endnote>
  <w:endnote w:type="continuationSeparator" w:id="0">
    <w:p w14:paraId="121A68ED" w14:textId="77777777" w:rsidR="008A69E5" w:rsidRDefault="008A69E5" w:rsidP="00EE6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A597AA" w14:textId="77777777" w:rsidR="008A69E5" w:rsidRDefault="008A69E5" w:rsidP="00EE6CFC">
      <w:pPr>
        <w:spacing w:after="0" w:line="240" w:lineRule="auto"/>
      </w:pPr>
      <w:r>
        <w:separator/>
      </w:r>
    </w:p>
  </w:footnote>
  <w:footnote w:type="continuationSeparator" w:id="0">
    <w:p w14:paraId="65B55731" w14:textId="77777777" w:rsidR="008A69E5" w:rsidRDefault="008A69E5" w:rsidP="00EE6C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277442"/>
      <w:docPartObj>
        <w:docPartGallery w:val="Page Numbers (Top of Page)"/>
        <w:docPartUnique/>
      </w:docPartObj>
    </w:sdtPr>
    <w:sdtEndPr>
      <w:rPr>
        <w:noProof/>
      </w:rPr>
    </w:sdtEndPr>
    <w:sdtContent>
      <w:p w14:paraId="3B076480" w14:textId="77777777" w:rsidR="007208DA" w:rsidRDefault="007208DA">
        <w:pPr>
          <w:pStyle w:val="Header"/>
          <w:jc w:val="right"/>
          <w:rPr>
            <w:noProof/>
          </w:rPr>
        </w:pPr>
        <w:r>
          <w:fldChar w:fldCharType="begin"/>
        </w:r>
        <w:r>
          <w:instrText xml:space="preserve"> PAGE   \* MERGEFORMAT </w:instrText>
        </w:r>
        <w:r>
          <w:fldChar w:fldCharType="separate"/>
        </w:r>
        <w:r w:rsidR="00776120">
          <w:rPr>
            <w:noProof/>
          </w:rPr>
          <w:t>1</w:t>
        </w:r>
        <w:r>
          <w:rPr>
            <w:noProof/>
          </w:rPr>
          <w:fldChar w:fldCharType="end"/>
        </w:r>
      </w:p>
      <w:p w14:paraId="30C3EE93" w14:textId="220417B8" w:rsidR="001E2263" w:rsidRDefault="001E2263">
        <w:pPr>
          <w:pStyle w:val="Header"/>
          <w:jc w:val="right"/>
          <w:rPr>
            <w:noProof/>
          </w:rPr>
        </w:pPr>
        <w:r>
          <w:rPr>
            <w:noProof/>
          </w:rPr>
          <w:t>HH 495</w:t>
        </w:r>
        <w:r w:rsidR="004B2EE7">
          <w:rPr>
            <w:noProof/>
          </w:rPr>
          <w:t xml:space="preserve"> </w:t>
        </w:r>
        <w:r>
          <w:rPr>
            <w:noProof/>
          </w:rPr>
          <w:t>-</w:t>
        </w:r>
        <w:r w:rsidR="004B2EE7">
          <w:rPr>
            <w:noProof/>
          </w:rPr>
          <w:t xml:space="preserve"> </w:t>
        </w:r>
        <w:r>
          <w:rPr>
            <w:noProof/>
          </w:rPr>
          <w:t>25</w:t>
        </w:r>
      </w:p>
      <w:p w14:paraId="25A74E7B" w14:textId="04DFBDDA" w:rsidR="007208DA" w:rsidRDefault="00FF4DF9">
        <w:pPr>
          <w:pStyle w:val="Header"/>
          <w:jc w:val="right"/>
        </w:pPr>
        <w:r>
          <w:rPr>
            <w:noProof/>
          </w:rPr>
          <w:t>HC 575</w:t>
        </w:r>
        <w:r w:rsidR="004B2EE7">
          <w:rPr>
            <w:noProof/>
          </w:rPr>
          <w:t>1</w:t>
        </w:r>
        <w:r w:rsidR="007208DA">
          <w:rPr>
            <w:noProof/>
          </w:rPr>
          <w:t>/22</w:t>
        </w:r>
      </w:p>
    </w:sdtContent>
  </w:sdt>
  <w:p w14:paraId="1E7A7F34" w14:textId="77777777" w:rsidR="007208DA" w:rsidRDefault="007208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722AF"/>
    <w:multiLevelType w:val="hybridMultilevel"/>
    <w:tmpl w:val="764601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7133664"/>
    <w:multiLevelType w:val="hybridMultilevel"/>
    <w:tmpl w:val="9FA04F68"/>
    <w:lvl w:ilvl="0" w:tplc="93F242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1AD79B1"/>
    <w:multiLevelType w:val="hybridMultilevel"/>
    <w:tmpl w:val="B428DAEA"/>
    <w:lvl w:ilvl="0" w:tplc="93F242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CFC"/>
    <w:rsid w:val="00082523"/>
    <w:rsid w:val="00131D9C"/>
    <w:rsid w:val="00164E4A"/>
    <w:rsid w:val="001B1274"/>
    <w:rsid w:val="001E2263"/>
    <w:rsid w:val="00350D48"/>
    <w:rsid w:val="00416F32"/>
    <w:rsid w:val="004811FD"/>
    <w:rsid w:val="004A512E"/>
    <w:rsid w:val="004B2EE7"/>
    <w:rsid w:val="005165AF"/>
    <w:rsid w:val="005C4A5C"/>
    <w:rsid w:val="00692957"/>
    <w:rsid w:val="006D6509"/>
    <w:rsid w:val="007208DA"/>
    <w:rsid w:val="00776120"/>
    <w:rsid w:val="0083372B"/>
    <w:rsid w:val="0085713B"/>
    <w:rsid w:val="008A69E5"/>
    <w:rsid w:val="009A12B7"/>
    <w:rsid w:val="00A15E7F"/>
    <w:rsid w:val="00A30794"/>
    <w:rsid w:val="00A91448"/>
    <w:rsid w:val="00A945F2"/>
    <w:rsid w:val="00AA3A83"/>
    <w:rsid w:val="00B21101"/>
    <w:rsid w:val="00BE252D"/>
    <w:rsid w:val="00D11794"/>
    <w:rsid w:val="00D61A76"/>
    <w:rsid w:val="00E01C22"/>
    <w:rsid w:val="00E877D9"/>
    <w:rsid w:val="00EA2AEE"/>
    <w:rsid w:val="00EE6CFC"/>
    <w:rsid w:val="00F26286"/>
    <w:rsid w:val="00F32DEE"/>
    <w:rsid w:val="00F61380"/>
    <w:rsid w:val="00FF4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7F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E6CFC"/>
    <w:pPr>
      <w:spacing w:after="0" w:line="240" w:lineRule="auto"/>
    </w:pPr>
  </w:style>
  <w:style w:type="paragraph" w:styleId="Header">
    <w:name w:val="header"/>
    <w:basedOn w:val="Normal"/>
    <w:link w:val="HeaderChar"/>
    <w:uiPriority w:val="99"/>
    <w:unhideWhenUsed/>
    <w:rsid w:val="00EE6C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6CFC"/>
  </w:style>
  <w:style w:type="paragraph" w:styleId="Footer">
    <w:name w:val="footer"/>
    <w:basedOn w:val="Normal"/>
    <w:link w:val="FooterChar"/>
    <w:uiPriority w:val="99"/>
    <w:unhideWhenUsed/>
    <w:rsid w:val="00EE6C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6C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E6CFC"/>
    <w:pPr>
      <w:spacing w:after="0" w:line="240" w:lineRule="auto"/>
    </w:pPr>
  </w:style>
  <w:style w:type="paragraph" w:styleId="Header">
    <w:name w:val="header"/>
    <w:basedOn w:val="Normal"/>
    <w:link w:val="HeaderChar"/>
    <w:uiPriority w:val="99"/>
    <w:unhideWhenUsed/>
    <w:rsid w:val="00EE6C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6CFC"/>
  </w:style>
  <w:style w:type="paragraph" w:styleId="Footer">
    <w:name w:val="footer"/>
    <w:basedOn w:val="Normal"/>
    <w:link w:val="FooterChar"/>
    <w:uiPriority w:val="99"/>
    <w:unhideWhenUsed/>
    <w:rsid w:val="00EE6C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6C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3112</Words>
  <Characters>17742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Room PC</dc:creator>
  <cp:lastModifiedBy>User</cp:lastModifiedBy>
  <cp:revision>2</cp:revision>
  <dcterms:created xsi:type="dcterms:W3CDTF">2025-09-05T11:30:00Z</dcterms:created>
  <dcterms:modified xsi:type="dcterms:W3CDTF">2025-09-05T11:30:00Z</dcterms:modified>
</cp:coreProperties>
</file>