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56F" w:rsidRDefault="0051356F">
      <w:pPr>
        <w:spacing w:after="0"/>
        <w:rPr>
          <w:rFonts w:ascii="Times New Roman" w:hAnsi="Times New Roman" w:cs="Times New Roman"/>
          <w:bCs/>
          <w:sz w:val="24"/>
          <w:szCs w:val="24"/>
        </w:rPr>
      </w:pPr>
      <w:bookmarkStart w:id="0" w:name="_GoBack"/>
      <w:bookmarkEnd w:id="0"/>
    </w:p>
    <w:p w:rsidR="0051356F" w:rsidRDefault="00516612">
      <w:pPr>
        <w:spacing w:after="0"/>
        <w:rPr>
          <w:rFonts w:ascii="Times New Roman" w:hAnsi="Times New Roman" w:cs="Times New Roman"/>
          <w:bCs/>
          <w:sz w:val="24"/>
          <w:szCs w:val="24"/>
        </w:rPr>
      </w:pPr>
      <w:r>
        <w:rPr>
          <w:rFonts w:ascii="Times New Roman" w:hAnsi="Times New Roman" w:cs="Times New Roman"/>
          <w:bCs/>
          <w:sz w:val="24"/>
          <w:szCs w:val="24"/>
        </w:rPr>
        <w:t xml:space="preserve">CORRECT DUBE T/A BRIGHT MINING SYNDICATE </w:t>
      </w:r>
    </w:p>
    <w:p w:rsidR="0051356F" w:rsidRDefault="005166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1356F" w:rsidRDefault="00516612">
      <w:pPr>
        <w:rPr>
          <w:rFonts w:ascii="Times New Roman" w:hAnsi="Times New Roman" w:cs="Times New Roman"/>
          <w:bCs/>
          <w:sz w:val="24"/>
          <w:szCs w:val="24"/>
        </w:rPr>
      </w:pPr>
      <w:r>
        <w:rPr>
          <w:rFonts w:ascii="Times New Roman" w:hAnsi="Times New Roman" w:cs="Times New Roman"/>
          <w:bCs/>
          <w:sz w:val="24"/>
          <w:szCs w:val="24"/>
        </w:rPr>
        <w:t xml:space="preserve">SIMBARASHE GERALD MASHIRI </w:t>
      </w:r>
    </w:p>
    <w:p w:rsidR="0051356F" w:rsidRDefault="0051356F">
      <w:pPr>
        <w:spacing w:after="0" w:line="240" w:lineRule="auto"/>
        <w:rPr>
          <w:rFonts w:ascii="Times New Roman" w:hAnsi="Times New Roman" w:cs="Times New Roman"/>
          <w:sz w:val="24"/>
          <w:szCs w:val="24"/>
        </w:rPr>
      </w:pPr>
    </w:p>
    <w:p w:rsidR="0051356F" w:rsidRDefault="0051356F">
      <w:pPr>
        <w:spacing w:after="0" w:line="240" w:lineRule="auto"/>
        <w:rPr>
          <w:rFonts w:ascii="Times New Roman" w:hAnsi="Times New Roman" w:cs="Times New Roman"/>
          <w:sz w:val="24"/>
          <w:szCs w:val="24"/>
        </w:rPr>
      </w:pPr>
    </w:p>
    <w:p w:rsidR="0051356F" w:rsidRDefault="0051661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1356F" w:rsidRDefault="00516612">
      <w:pPr>
        <w:spacing w:after="0"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51356F" w:rsidRDefault="00516612">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rsidR="0051356F" w:rsidRDefault="00516612">
      <w:pPr>
        <w:spacing w:after="0" w:line="240" w:lineRule="auto"/>
        <w:rPr>
          <w:rFonts w:ascii="Times New Roman" w:hAnsi="Times New Roman" w:cs="Times New Roman"/>
          <w:sz w:val="24"/>
          <w:szCs w:val="24"/>
        </w:rPr>
      </w:pPr>
      <w:r>
        <w:rPr>
          <w:rFonts w:ascii="Times New Roman" w:hAnsi="Times New Roman" w:cs="Times New Roman"/>
          <w:sz w:val="24"/>
          <w:szCs w:val="24"/>
        </w:rPr>
        <w:t>HARARE, 12 February 2024  &amp; 12 February 2025</w:t>
      </w:r>
    </w:p>
    <w:p w:rsidR="0051356F" w:rsidRDefault="0051356F">
      <w:pPr>
        <w:rPr>
          <w:rFonts w:ascii="Times New Roman" w:hAnsi="Times New Roman" w:cs="Times New Roman"/>
          <w:b/>
          <w:sz w:val="24"/>
          <w:szCs w:val="24"/>
        </w:rPr>
      </w:pPr>
    </w:p>
    <w:p w:rsidR="0051356F" w:rsidRDefault="00516612">
      <w:pPr>
        <w:rPr>
          <w:rFonts w:ascii="Times New Roman" w:hAnsi="Times New Roman" w:cs="Times New Roman"/>
          <w:b/>
          <w:sz w:val="24"/>
          <w:szCs w:val="24"/>
        </w:rPr>
      </w:pPr>
      <w:r>
        <w:rPr>
          <w:rFonts w:ascii="Times New Roman" w:hAnsi="Times New Roman" w:cs="Times New Roman"/>
          <w:b/>
          <w:sz w:val="24"/>
          <w:szCs w:val="24"/>
        </w:rPr>
        <w:t xml:space="preserve">CIVIL TRIAL </w:t>
      </w:r>
    </w:p>
    <w:p w:rsidR="0051356F" w:rsidRDefault="00516612">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S Bhebhe </w:t>
      </w:r>
      <w:r>
        <w:rPr>
          <w:rFonts w:ascii="Times New Roman" w:hAnsi="Times New Roman" w:cs="Times New Roman"/>
          <w:sz w:val="24"/>
          <w:szCs w:val="24"/>
        </w:rPr>
        <w:t xml:space="preserve">with </w:t>
      </w:r>
      <w:r>
        <w:rPr>
          <w:rFonts w:ascii="Times New Roman" w:hAnsi="Times New Roman" w:cs="Times New Roman"/>
          <w:i/>
          <w:iCs/>
          <w:sz w:val="24"/>
          <w:szCs w:val="24"/>
        </w:rPr>
        <w:t>N Chidembo</w:t>
      </w:r>
      <w:r>
        <w:rPr>
          <w:rFonts w:ascii="Times New Roman" w:hAnsi="Times New Roman" w:cs="Times New Roman"/>
          <w:sz w:val="24"/>
          <w:szCs w:val="24"/>
        </w:rPr>
        <w:t xml:space="preserve">,  for the </w:t>
      </w:r>
      <w:r>
        <w:rPr>
          <w:rFonts w:ascii="Times New Roman" w:hAnsi="Times New Roman" w:cs="Times New Roman"/>
          <w:sz w:val="24"/>
          <w:szCs w:val="24"/>
          <w:lang w:val="en-US"/>
        </w:rPr>
        <w:t>P</w:t>
      </w:r>
      <w:r>
        <w:rPr>
          <w:rFonts w:ascii="Times New Roman" w:hAnsi="Times New Roman" w:cs="Times New Roman"/>
          <w:sz w:val="24"/>
          <w:szCs w:val="24"/>
        </w:rPr>
        <w:t>laintiff</w:t>
      </w:r>
    </w:p>
    <w:p w:rsidR="0051356F" w:rsidRDefault="00516612">
      <w:pPr>
        <w:spacing w:after="0" w:line="240" w:lineRule="auto"/>
        <w:rPr>
          <w:rFonts w:ascii="Times New Roman" w:hAnsi="Times New Roman" w:cs="Times New Roman"/>
          <w:sz w:val="24"/>
          <w:szCs w:val="24"/>
        </w:rPr>
      </w:pPr>
      <w:r>
        <w:rPr>
          <w:rFonts w:ascii="Times New Roman" w:hAnsi="Times New Roman" w:cs="Times New Roman"/>
          <w:i/>
          <w:iCs/>
          <w:sz w:val="24"/>
          <w:szCs w:val="24"/>
        </w:rPr>
        <w:t>T Nyahuma</w:t>
      </w:r>
      <w:r>
        <w:rPr>
          <w:rFonts w:ascii="Times New Roman" w:hAnsi="Times New Roman" w:cs="Times New Roman"/>
          <w:sz w:val="24"/>
          <w:szCs w:val="24"/>
        </w:rPr>
        <w:t xml:space="preserve">,  for the </w:t>
      </w:r>
      <w:r>
        <w:rPr>
          <w:rFonts w:ascii="Times New Roman" w:hAnsi="Times New Roman" w:cs="Times New Roman"/>
          <w:sz w:val="24"/>
          <w:szCs w:val="24"/>
          <w:lang w:val="en-US"/>
        </w:rPr>
        <w:t>D</w:t>
      </w:r>
      <w:r>
        <w:rPr>
          <w:rFonts w:ascii="Times New Roman" w:hAnsi="Times New Roman" w:cs="Times New Roman"/>
          <w:sz w:val="24"/>
          <w:szCs w:val="24"/>
        </w:rPr>
        <w:t>efendant</w:t>
      </w:r>
    </w:p>
    <w:p w:rsidR="0051356F" w:rsidRDefault="0051356F">
      <w:pPr>
        <w:rPr>
          <w:rFonts w:ascii="Times New Roman" w:hAnsi="Times New Roman" w:cs="Times New Roman"/>
          <w:sz w:val="24"/>
          <w:szCs w:val="24"/>
        </w:rPr>
      </w:pPr>
    </w:p>
    <w:p w:rsidR="0051356F" w:rsidRDefault="00516612">
      <w:pPr>
        <w:rPr>
          <w:rFonts w:ascii="Times New Roman" w:hAnsi="Times New Roman" w:cs="Times New Roman"/>
          <w:sz w:val="24"/>
          <w:szCs w:val="24"/>
        </w:rPr>
      </w:pPr>
      <w:r>
        <w:rPr>
          <w:rFonts w:ascii="Times New Roman" w:hAnsi="Times New Roman" w:cs="Times New Roman"/>
          <w:b/>
          <w:bCs/>
          <w:sz w:val="24"/>
          <w:szCs w:val="24"/>
        </w:rPr>
        <w:t xml:space="preserve">MANZUNZU J </w:t>
      </w:r>
      <w:r>
        <w:rPr>
          <w:rFonts w:ascii="Times New Roman" w:hAnsi="Times New Roman" w:cs="Times New Roman"/>
          <w:sz w:val="24"/>
          <w:szCs w:val="24"/>
        </w:rPr>
        <w:t xml:space="preserve">  </w:t>
      </w:r>
    </w:p>
    <w:p w:rsidR="0051356F" w:rsidRDefault="00516612">
      <w:pPr>
        <w:rPr>
          <w:rFonts w:ascii="Times New Roman" w:hAnsi="Times New Roman" w:cs="Times New Roman"/>
          <w:sz w:val="24"/>
          <w:szCs w:val="24"/>
        </w:rPr>
      </w:pPr>
      <w:r>
        <w:rPr>
          <w:rFonts w:ascii="Times New Roman" w:hAnsi="Times New Roman" w:cs="Times New Roman"/>
          <w:sz w:val="24"/>
          <w:szCs w:val="24"/>
        </w:rPr>
        <w:t>INTRODUCTION:</w:t>
      </w:r>
    </w:p>
    <w:p w:rsidR="0051356F" w:rsidRDefault="00516612">
      <w:pPr>
        <w:spacing w:line="360" w:lineRule="auto"/>
        <w:ind w:firstLine="720"/>
        <w:jc w:val="both"/>
        <w:rPr>
          <w:rFonts w:ascii="Times New Roman" w:hAnsi="Times New Roman" w:cs="Times New Roman"/>
          <w:bCs/>
        </w:rPr>
      </w:pPr>
      <w:r>
        <w:rPr>
          <w:rFonts w:ascii="Times New Roman" w:hAnsi="Times New Roman" w:cs="Times New Roman"/>
          <w:bCs/>
        </w:rPr>
        <w:t xml:space="preserve">The only issue which stands for determination for now is whether the plaintiff is a legal persona and whether the plaintiff has </w:t>
      </w:r>
      <w:r>
        <w:rPr>
          <w:rFonts w:ascii="Times New Roman" w:hAnsi="Times New Roman" w:cs="Times New Roman"/>
          <w:bCs/>
          <w:i/>
        </w:rPr>
        <w:t xml:space="preserve">locus standi </w:t>
      </w:r>
      <w:r>
        <w:rPr>
          <w:rFonts w:ascii="Times New Roman" w:hAnsi="Times New Roman" w:cs="Times New Roman"/>
          <w:bCs/>
          <w:iCs/>
        </w:rPr>
        <w:t>in</w:t>
      </w:r>
      <w:r>
        <w:rPr>
          <w:rFonts w:ascii="Times New Roman" w:hAnsi="Times New Roman" w:cs="Times New Roman"/>
          <w:bCs/>
          <w:i/>
        </w:rPr>
        <w:t xml:space="preserve"> judicio</w:t>
      </w:r>
      <w:r>
        <w:rPr>
          <w:rFonts w:ascii="Times New Roman" w:hAnsi="Times New Roman" w:cs="Times New Roman"/>
          <w:bCs/>
        </w:rPr>
        <w:t xml:space="preserve">. The plaintiff sued the defendant seeking recovery of US$60 500 being the sale proceeds of gold bullion. The defendant has denied liability and also challenged the plaintiff’s legal persona and </w:t>
      </w:r>
      <w:r>
        <w:rPr>
          <w:rFonts w:ascii="Times New Roman" w:hAnsi="Times New Roman" w:cs="Times New Roman"/>
          <w:bCs/>
          <w:i/>
        </w:rPr>
        <w:t>locus standi.</w:t>
      </w:r>
    </w:p>
    <w:p w:rsidR="0051356F" w:rsidRDefault="00516612">
      <w:pPr>
        <w:jc w:val="both"/>
        <w:rPr>
          <w:rFonts w:ascii="Times New Roman" w:hAnsi="Times New Roman" w:cs="Times New Roman"/>
          <w:bCs/>
        </w:rPr>
      </w:pPr>
      <w:r>
        <w:rPr>
          <w:rFonts w:ascii="Times New Roman" w:hAnsi="Times New Roman" w:cs="Times New Roman"/>
          <w:bCs/>
        </w:rPr>
        <w:t>BACKGROUND</w:t>
      </w:r>
    </w:p>
    <w:p w:rsidR="0051356F" w:rsidRDefault="0051661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In 2011 the late Saniet Mashiri and </w:t>
      </w:r>
      <w:r>
        <w:rPr>
          <w:rFonts w:ascii="Times New Roman" w:hAnsi="Times New Roman" w:cs="Times New Roman"/>
        </w:rPr>
        <w:t xml:space="preserve">plaintiff (Correct Dube) entered into a partnership that formed Bright Mining Syndicate (the Syndicate), to register mining claims, carry out prospecting, and mining thereon on Subdisvison 2 Verblyden of Dunphalile in Zvimba District of Mashonaland West. </w:t>
      </w:r>
    </w:p>
    <w:p w:rsidR="0051356F" w:rsidRDefault="0051661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defendant is the son to the late Saniet Mashiri who died in 2016.</w:t>
      </w:r>
    </w:p>
    <w:p w:rsidR="0051356F" w:rsidRDefault="0051661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Syndicate became the registered holder of a block consisting of 10 (Ten) Gold Reef claims named Victory 286.</w:t>
      </w:r>
    </w:p>
    <w:p w:rsidR="0051356F" w:rsidRDefault="0051661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 Sometime in 2021, the Syndicate extracted 1.1 </w:t>
      </w:r>
      <w:r>
        <w:rPr>
          <w:rFonts w:ascii="Times New Roman" w:hAnsi="Times New Roman" w:cs="Times New Roman"/>
          <w:lang w:val="en-US"/>
        </w:rPr>
        <w:t>kilograms</w:t>
      </w:r>
      <w:r>
        <w:rPr>
          <w:rFonts w:ascii="Times New Roman" w:hAnsi="Times New Roman" w:cs="Times New Roman"/>
        </w:rPr>
        <w:t xml:space="preserve"> of Gold Bullion </w:t>
      </w:r>
      <w:r>
        <w:rPr>
          <w:rFonts w:ascii="Times New Roman" w:hAnsi="Times New Roman" w:cs="Times New Roman"/>
        </w:rPr>
        <w:t xml:space="preserve">from its mining operations with a value of US$55.00 per gramme. </w:t>
      </w:r>
    </w:p>
    <w:p w:rsidR="0051356F" w:rsidRDefault="0051661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 The Gold Bullion was kept in the Defendant’s custody and possession (in his capacity as a representative of one of the Syndicate Partners), for onward transmission of the sale proceeds to the Syndicate. </w:t>
      </w:r>
    </w:p>
    <w:p w:rsidR="0051356F" w:rsidRDefault="0051661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Defendant however failed to account the sale procee</w:t>
      </w:r>
      <w:r>
        <w:rPr>
          <w:rFonts w:ascii="Times New Roman" w:hAnsi="Times New Roman" w:cs="Times New Roman"/>
        </w:rPr>
        <w:t>ds to the Syndicate.</w:t>
      </w:r>
    </w:p>
    <w:p w:rsidR="0051356F" w:rsidRDefault="0051661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defendant was then charged and convicted of theft of trust property by the  Magistrates Court. </w:t>
      </w:r>
    </w:p>
    <w:p w:rsidR="0051356F" w:rsidRDefault="00516612">
      <w:pPr>
        <w:jc w:val="both"/>
        <w:rPr>
          <w:rFonts w:ascii="Times New Roman" w:hAnsi="Times New Roman" w:cs="Times New Roman"/>
        </w:rPr>
      </w:pPr>
      <w:r>
        <w:rPr>
          <w:rFonts w:ascii="Times New Roman" w:hAnsi="Times New Roman" w:cs="Times New Roman"/>
        </w:rPr>
        <w:lastRenderedPageBreak/>
        <w:t>PRELIMINARY POINTS RAISED:</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t xml:space="preserve">The preliminary point raised was whether or not the Plaintiff has </w:t>
      </w:r>
      <w:r>
        <w:rPr>
          <w:rFonts w:ascii="Times New Roman" w:hAnsi="Times New Roman" w:cs="Times New Roman"/>
          <w:i/>
          <w:iCs/>
        </w:rPr>
        <w:t>locus standi</w:t>
      </w:r>
      <w:r>
        <w:rPr>
          <w:rFonts w:ascii="Times New Roman" w:hAnsi="Times New Roman" w:cs="Times New Roman"/>
        </w:rPr>
        <w:t>. Both parties did not dispute</w:t>
      </w:r>
      <w:r>
        <w:rPr>
          <w:rFonts w:ascii="Times New Roman" w:hAnsi="Times New Roman" w:cs="Times New Roman"/>
        </w:rPr>
        <w:t xml:space="preserve"> that Correct Dube has the legal capacity to sue and be sued. However, it is disputed that the plaintiff has the </w:t>
      </w:r>
      <w:r>
        <w:rPr>
          <w:rFonts w:ascii="Times New Roman" w:hAnsi="Times New Roman" w:cs="Times New Roman"/>
          <w:i/>
          <w:iCs/>
        </w:rPr>
        <w:t>locus standi</w:t>
      </w:r>
      <w:r>
        <w:rPr>
          <w:rFonts w:ascii="Times New Roman" w:hAnsi="Times New Roman" w:cs="Times New Roman"/>
        </w:rPr>
        <w:t xml:space="preserve"> to bring the claim in his name and the name of the Syndicate. There is an attack on how the plaintiff is cited which has been desc</w:t>
      </w:r>
      <w:r>
        <w:rPr>
          <w:rFonts w:ascii="Times New Roman" w:hAnsi="Times New Roman" w:cs="Times New Roman"/>
        </w:rPr>
        <w:t>ribed by the defendant as a “legal impossibility”.</w:t>
      </w:r>
    </w:p>
    <w:p w:rsidR="0051356F" w:rsidRDefault="00516612">
      <w:pPr>
        <w:jc w:val="both"/>
        <w:rPr>
          <w:rFonts w:ascii="Times New Roman" w:hAnsi="Times New Roman" w:cs="Times New Roman"/>
        </w:rPr>
      </w:pPr>
      <w:r>
        <w:rPr>
          <w:rFonts w:ascii="Times New Roman" w:hAnsi="Times New Roman" w:cs="Times New Roman"/>
        </w:rPr>
        <w:t>LEGAL PERSONA/CITATION OF THE PLAINTIFF</w:t>
      </w:r>
    </w:p>
    <w:p w:rsidR="0051356F" w:rsidRDefault="00516612">
      <w:pPr>
        <w:pStyle w:val="Default"/>
        <w:spacing w:line="360" w:lineRule="auto"/>
        <w:ind w:firstLine="720"/>
        <w:jc w:val="both"/>
        <w:rPr>
          <w:sz w:val="22"/>
          <w:szCs w:val="22"/>
        </w:rPr>
      </w:pPr>
      <w:r>
        <w:rPr>
          <w:sz w:val="22"/>
          <w:szCs w:val="22"/>
        </w:rPr>
        <w:t>As already stated, Correct Dube has the legal capacity to sue or be sued. A Mining Syndicate has the legal capacity to sue or be sued. This is by virtue of rule 11</w:t>
      </w:r>
      <w:r>
        <w:rPr>
          <w:bCs/>
          <w:iCs/>
          <w:sz w:val="22"/>
          <w:szCs w:val="22"/>
        </w:rPr>
        <w:t xml:space="preserve"> (</w:t>
      </w:r>
      <w:r>
        <w:rPr>
          <w:bCs/>
          <w:iCs/>
          <w:sz w:val="22"/>
          <w:szCs w:val="22"/>
        </w:rPr>
        <w:t xml:space="preserve">1) of the High Court Rules, 2021  which defines the word “association” to include a syndicate and the word  “an associate” to mean a member of the association. Rule 11 (2) says, </w:t>
      </w:r>
      <w:r>
        <w:rPr>
          <w:sz w:val="22"/>
          <w:szCs w:val="22"/>
        </w:rPr>
        <w:t>“… an association may sue or be sued in its name.”  This means a Mining Syndic</w:t>
      </w:r>
      <w:r>
        <w:rPr>
          <w:sz w:val="22"/>
          <w:szCs w:val="22"/>
        </w:rPr>
        <w:t>ate can sue or be sued in its own name.</w:t>
      </w:r>
    </w:p>
    <w:p w:rsidR="0051356F" w:rsidRDefault="00516612">
      <w:pPr>
        <w:pStyle w:val="Default"/>
        <w:spacing w:line="360" w:lineRule="auto"/>
        <w:ind w:firstLine="720"/>
        <w:jc w:val="both"/>
        <w:rPr>
          <w:sz w:val="22"/>
          <w:szCs w:val="22"/>
        </w:rPr>
      </w:pPr>
      <w:r>
        <w:rPr>
          <w:sz w:val="22"/>
          <w:szCs w:val="22"/>
        </w:rPr>
        <w:t>Furthermore, an associate may sue and be sued in the name of their association; see… Roselex Mining Syndicate v Mr D Gavi The Registered Holder of Confidence 12 Mine 7957 and 5 Others HH680/20. See also  rule 11 (14)</w:t>
      </w:r>
      <w:r>
        <w:rPr>
          <w:sz w:val="22"/>
          <w:szCs w:val="22"/>
        </w:rPr>
        <w:t xml:space="preserve"> (a) of the High Court Rules.</w:t>
      </w:r>
    </w:p>
    <w:p w:rsidR="0051356F" w:rsidRDefault="00516612">
      <w:pPr>
        <w:pStyle w:val="Default"/>
        <w:spacing w:line="360" w:lineRule="auto"/>
        <w:ind w:firstLine="720"/>
        <w:jc w:val="both"/>
        <w:rPr>
          <w:sz w:val="22"/>
          <w:szCs w:val="22"/>
        </w:rPr>
      </w:pPr>
      <w:r>
        <w:rPr>
          <w:sz w:val="22"/>
          <w:szCs w:val="22"/>
        </w:rPr>
        <w:t xml:space="preserve">In casu, plaintiff is Correct Dube t/a Bright Mining Syndicate. </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t>It is important to examine the status of Bright Mining Syndicate when these proceedings were commenced. The Syndicate was created in 2011 by two members, Correct</w:t>
      </w:r>
      <w:r>
        <w:rPr>
          <w:rFonts w:ascii="Times New Roman" w:hAnsi="Times New Roman" w:cs="Times New Roman"/>
        </w:rPr>
        <w:t xml:space="preserve"> Dube and Saniet Mashiri. It came as a result of a partnership between the two members. The law stipulates that unless there is an agreement to the contrary, a partnership dissolves at the death of one of its members. Therefore, Bright Mining Syndicate cea</w:t>
      </w:r>
      <w:r>
        <w:rPr>
          <w:rFonts w:ascii="Times New Roman" w:hAnsi="Times New Roman" w:cs="Times New Roman"/>
        </w:rPr>
        <w:t>sed to exist when Saniet Mashiri died in 2016.</w:t>
      </w:r>
    </w:p>
    <w:p w:rsidR="0051356F" w:rsidRDefault="00516612">
      <w:pPr>
        <w:spacing w:line="360" w:lineRule="auto"/>
        <w:ind w:firstLine="720"/>
        <w:jc w:val="both"/>
        <w:rPr>
          <w:rFonts w:ascii="Times New Roman" w:hAnsi="Times New Roman" w:cs="Times New Roman"/>
          <w:sz w:val="24"/>
          <w:szCs w:val="24"/>
        </w:rPr>
      </w:pPr>
      <w:r>
        <w:rPr>
          <w:rFonts w:ascii="Times New Roman" w:hAnsi="Times New Roman" w:cs="Times New Roman"/>
        </w:rPr>
        <w:t xml:space="preserve">Correct Dube did not treat  Bright Mining Syndicate  as having ceased to exist. This is so when one gleans through the pleadings </w:t>
      </w:r>
      <w:r>
        <w:rPr>
          <w:rFonts w:ascii="Times New Roman" w:hAnsi="Times New Roman" w:cs="Times New Roman"/>
          <w:lang w:val="en-US"/>
        </w:rPr>
        <w:t>i.</w:t>
      </w:r>
      <w:r>
        <w:rPr>
          <w:rFonts w:ascii="Times New Roman" w:hAnsi="Times New Roman" w:cs="Times New Roman"/>
        </w:rPr>
        <w:t>e the summons, the declaration and the summary of evidence. In the summons the</w:t>
      </w:r>
      <w:r>
        <w:rPr>
          <w:rFonts w:ascii="Times New Roman" w:hAnsi="Times New Roman" w:cs="Times New Roman"/>
        </w:rPr>
        <w:t xml:space="preserve"> plaintiff says,</w:t>
      </w:r>
      <w:r>
        <w:rPr>
          <w:rFonts w:ascii="Times New Roman" w:hAnsi="Times New Roman" w:cs="Times New Roman"/>
          <w:sz w:val="24"/>
          <w:szCs w:val="24"/>
        </w:rPr>
        <w:t xml:space="preserve"> </w:t>
      </w:r>
    </w:p>
    <w:p w:rsidR="0051356F" w:rsidRDefault="00516612">
      <w:pPr>
        <w:ind w:firstLine="720"/>
        <w:jc w:val="both"/>
        <w:rPr>
          <w:rFonts w:ascii="Times New Roman" w:hAnsi="Times New Roman" w:cs="Times New Roman"/>
          <w:sz w:val="20"/>
          <w:szCs w:val="20"/>
        </w:rPr>
      </w:pPr>
      <w:r>
        <w:rPr>
          <w:rFonts w:ascii="Times New Roman" w:hAnsi="Times New Roman" w:cs="Times New Roman"/>
          <w:sz w:val="20"/>
          <w:szCs w:val="20"/>
        </w:rPr>
        <w:t xml:space="preserve">“Payment of the sum of US$60,500.00 (Sixty Thousand Five Hundred United States Dollars), being the </w:t>
      </w:r>
      <w:r>
        <w:rPr>
          <w:rFonts w:ascii="Times New Roman" w:hAnsi="Times New Roman" w:cs="Times New Roman"/>
          <w:sz w:val="20"/>
          <w:szCs w:val="20"/>
          <w:lang w:val="en-US"/>
        </w:rPr>
        <w:tab/>
      </w:r>
      <w:r>
        <w:rPr>
          <w:rFonts w:ascii="Times New Roman" w:hAnsi="Times New Roman" w:cs="Times New Roman"/>
          <w:sz w:val="20"/>
          <w:szCs w:val="20"/>
        </w:rPr>
        <w:t xml:space="preserve">value of the Gold Bullion proceeds </w:t>
      </w:r>
      <w:r>
        <w:rPr>
          <w:rFonts w:ascii="Times New Roman" w:hAnsi="Times New Roman" w:cs="Times New Roman"/>
          <w:sz w:val="20"/>
          <w:szCs w:val="20"/>
          <w:u w:val="single"/>
        </w:rPr>
        <w:t>due to the Syndicate</w:t>
      </w:r>
      <w:r>
        <w:rPr>
          <w:rFonts w:ascii="Times New Roman" w:hAnsi="Times New Roman" w:cs="Times New Roman"/>
          <w:sz w:val="20"/>
          <w:szCs w:val="20"/>
        </w:rPr>
        <w:t xml:space="preserve"> and unlawfully converted by the Defendant to </w:t>
      </w:r>
      <w:r>
        <w:rPr>
          <w:rFonts w:ascii="Times New Roman" w:hAnsi="Times New Roman" w:cs="Times New Roman"/>
          <w:sz w:val="20"/>
          <w:szCs w:val="20"/>
          <w:lang w:val="en-US"/>
        </w:rPr>
        <w:tab/>
      </w:r>
      <w:r>
        <w:rPr>
          <w:rFonts w:ascii="Times New Roman" w:hAnsi="Times New Roman" w:cs="Times New Roman"/>
          <w:sz w:val="20"/>
          <w:szCs w:val="20"/>
        </w:rPr>
        <w:t>his own use.” In the declaration the</w:t>
      </w:r>
      <w:r>
        <w:rPr>
          <w:rFonts w:ascii="Times New Roman" w:hAnsi="Times New Roman" w:cs="Times New Roman"/>
          <w:sz w:val="20"/>
          <w:szCs w:val="20"/>
        </w:rPr>
        <w:t xml:space="preserve"> plaintiff says; </w:t>
      </w:r>
    </w:p>
    <w:p w:rsidR="0051356F" w:rsidRDefault="00516612">
      <w:pPr>
        <w:ind w:firstLine="720"/>
        <w:jc w:val="both"/>
        <w:rPr>
          <w:rFonts w:ascii="Times New Roman" w:hAnsi="Times New Roman" w:cs="Times New Roman"/>
          <w:sz w:val="20"/>
          <w:szCs w:val="20"/>
        </w:rPr>
      </w:pPr>
      <w:r>
        <w:rPr>
          <w:rFonts w:ascii="Times New Roman" w:hAnsi="Times New Roman" w:cs="Times New Roman"/>
          <w:sz w:val="20"/>
          <w:szCs w:val="20"/>
        </w:rPr>
        <w:t xml:space="preserve">“The Plaintiff is CORRECT DUBE T/A BRIGHT MINING SYNDICATE, an adult male and a </w:t>
      </w:r>
      <w:r>
        <w:rPr>
          <w:rFonts w:ascii="Times New Roman" w:hAnsi="Times New Roman" w:cs="Times New Roman"/>
          <w:sz w:val="20"/>
          <w:szCs w:val="20"/>
          <w:lang w:val="en-US"/>
        </w:rPr>
        <w:tab/>
      </w:r>
      <w:r>
        <w:rPr>
          <w:rFonts w:ascii="Times New Roman" w:hAnsi="Times New Roman" w:cs="Times New Roman"/>
          <w:sz w:val="20"/>
          <w:szCs w:val="20"/>
        </w:rPr>
        <w:t>syndicate partner in Bright Mining Syndicate,…”</w:t>
      </w:r>
    </w:p>
    <w:p w:rsidR="0051356F" w:rsidRDefault="00516612">
      <w:pPr>
        <w:spacing w:line="240" w:lineRule="auto"/>
        <w:ind w:firstLine="720"/>
        <w:jc w:val="both"/>
        <w:rPr>
          <w:rFonts w:ascii="Times New Roman" w:hAnsi="Times New Roman" w:cs="Times New Roman"/>
        </w:rPr>
      </w:pPr>
      <w:r>
        <w:rPr>
          <w:rFonts w:ascii="Times New Roman" w:hAnsi="Times New Roman" w:cs="Times New Roman"/>
        </w:rPr>
        <w:t xml:space="preserve">In the summary of evidence the plaintiff says; </w:t>
      </w:r>
      <w:r>
        <w:rPr>
          <w:rFonts w:ascii="Times New Roman" w:hAnsi="Times New Roman" w:cs="Times New Roman"/>
          <w:sz w:val="20"/>
          <w:szCs w:val="20"/>
        </w:rPr>
        <w:t xml:space="preserve">“Plaintiff shall adduce evidence in person and will </w:t>
      </w:r>
      <w:r>
        <w:rPr>
          <w:rFonts w:ascii="Times New Roman" w:hAnsi="Times New Roman" w:cs="Times New Roman"/>
          <w:sz w:val="20"/>
          <w:szCs w:val="20"/>
          <w:lang w:val="en-US"/>
        </w:rPr>
        <w:tab/>
      </w:r>
      <w:r>
        <w:rPr>
          <w:rFonts w:ascii="Times New Roman" w:hAnsi="Times New Roman" w:cs="Times New Roman"/>
          <w:sz w:val="20"/>
          <w:szCs w:val="20"/>
        </w:rPr>
        <w:t xml:space="preserve">state as </w:t>
      </w:r>
      <w:r>
        <w:rPr>
          <w:rFonts w:ascii="Times New Roman" w:hAnsi="Times New Roman" w:cs="Times New Roman"/>
          <w:sz w:val="20"/>
          <w:szCs w:val="20"/>
        </w:rPr>
        <w:t>follows: 1.1 He is a syndicate partner in Bright Mining Syndicate (“the Syndicate”).”</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t>The facts of the matter are clear to say Correct Dube sued the defendant to recover a debt due to Bright Mining Syndicate, his trade name. When Saniet Mashiri died in 201</w:t>
      </w:r>
      <w:r>
        <w:rPr>
          <w:rFonts w:ascii="Times New Roman" w:hAnsi="Times New Roman" w:cs="Times New Roman"/>
        </w:rPr>
        <w:t>6 Bright Mining Syndicate lost its status as a legal persona but Correct Dube continued to run business under the style Bright Mining Syndicate.</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t>Is it permissible for Correct Dube to sue as Correct Dube t/a Bright Mining Syndicate? The Defendant has advanc</w:t>
      </w:r>
      <w:r>
        <w:rPr>
          <w:rFonts w:ascii="Times New Roman" w:hAnsi="Times New Roman" w:cs="Times New Roman"/>
        </w:rPr>
        <w:t xml:space="preserve">ed the contention that there is no legal person called “Correct Dube T/A Bright </w:t>
      </w:r>
      <w:r>
        <w:rPr>
          <w:rFonts w:ascii="Times New Roman" w:hAnsi="Times New Roman" w:cs="Times New Roman"/>
        </w:rPr>
        <w:lastRenderedPageBreak/>
        <w:t>Mining Syndicate”. The Defendant’s objection, therefore, relates, primarily, to the issue of citation. In my view, the allegation by the defendant, that this conjoined citation</w:t>
      </w:r>
      <w:r>
        <w:rPr>
          <w:rFonts w:ascii="Times New Roman" w:hAnsi="Times New Roman" w:cs="Times New Roman"/>
        </w:rPr>
        <w:t xml:space="preserve"> is a legal impossibility is without merit. The defendant is fully aware as to who has brought this claim against him. Correct Dube is free to trade in the name of a dissolved partnership. There is a valid plaintiff in the name Correct Dube trading as Brig</w:t>
      </w:r>
      <w:r>
        <w:rPr>
          <w:rFonts w:ascii="Times New Roman" w:hAnsi="Times New Roman" w:cs="Times New Roman"/>
        </w:rPr>
        <w:t>ht Mining Syndicate. The challenge on the citation of the plaintiff must fail.</w:t>
      </w:r>
    </w:p>
    <w:p w:rsidR="0051356F" w:rsidRDefault="00516612">
      <w:pPr>
        <w:jc w:val="both"/>
        <w:rPr>
          <w:rFonts w:ascii="Times New Roman" w:hAnsi="Times New Roman" w:cs="Times New Roman"/>
        </w:rPr>
      </w:pPr>
      <w:r>
        <w:rPr>
          <w:rFonts w:ascii="Times New Roman" w:hAnsi="Times New Roman" w:cs="Times New Roman"/>
        </w:rPr>
        <w:t xml:space="preserve">LOCUS STANDI </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Makarudze</w:t>
      </w:r>
      <w:r>
        <w:rPr>
          <w:rFonts w:ascii="Times New Roman" w:hAnsi="Times New Roman" w:cs="Times New Roman"/>
        </w:rPr>
        <w:t xml:space="preserve"> </w:t>
      </w:r>
      <w:r>
        <w:rPr>
          <w:rFonts w:ascii="Times New Roman" w:hAnsi="Times New Roman" w:cs="Times New Roman"/>
          <w:i/>
          <w:iCs/>
        </w:rPr>
        <w:t>&amp; Anor</w:t>
      </w:r>
      <w:r>
        <w:rPr>
          <w:rFonts w:ascii="Times New Roman" w:hAnsi="Times New Roman" w:cs="Times New Roman"/>
        </w:rPr>
        <w:t xml:space="preserve"> v </w:t>
      </w:r>
      <w:r>
        <w:rPr>
          <w:rFonts w:ascii="Times New Roman" w:hAnsi="Times New Roman" w:cs="Times New Roman"/>
          <w:i/>
          <w:iCs/>
        </w:rPr>
        <w:t>Bungu &amp; Ors</w:t>
      </w:r>
      <w:r>
        <w:rPr>
          <w:rFonts w:ascii="Times New Roman" w:hAnsi="Times New Roman" w:cs="Times New Roman"/>
        </w:rPr>
        <w:t xml:space="preserve"> 2015 (1) ZLR 15 (H) the court discusses the issue of </w:t>
      </w:r>
      <w:r>
        <w:rPr>
          <w:rFonts w:ascii="Times New Roman" w:hAnsi="Times New Roman" w:cs="Times New Roman"/>
          <w:i/>
          <w:iCs/>
        </w:rPr>
        <w:t>locus standi</w:t>
      </w:r>
      <w:r>
        <w:rPr>
          <w:rFonts w:ascii="Times New Roman" w:hAnsi="Times New Roman" w:cs="Times New Roman"/>
        </w:rPr>
        <w:t xml:space="preserve"> in detail. It is referred to one’s right, ability, or capacity </w:t>
      </w:r>
      <w:r>
        <w:rPr>
          <w:rFonts w:ascii="Times New Roman" w:hAnsi="Times New Roman" w:cs="Times New Roman"/>
        </w:rPr>
        <w:t xml:space="preserve">to bring legal proceedings in a court of law. One must justify such right by showing that one has a direct and substantial interest in the subject matter and outcome of the litigation. The element of a direct and substantial interest is also discussed and </w:t>
      </w:r>
      <w:r>
        <w:rPr>
          <w:rFonts w:ascii="Times New Roman" w:hAnsi="Times New Roman" w:cs="Times New Roman"/>
        </w:rPr>
        <w:t xml:space="preserve">it is stipulated that a party has to show that it has a direct and substantial interest in the subject matter and outcome of the application. </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Chipfumbu</w:t>
      </w:r>
      <w:r>
        <w:rPr>
          <w:rFonts w:ascii="Times New Roman" w:hAnsi="Times New Roman" w:cs="Times New Roman"/>
        </w:rPr>
        <w:t xml:space="preserve"> v </w:t>
      </w:r>
      <w:r>
        <w:rPr>
          <w:rFonts w:ascii="Times New Roman" w:hAnsi="Times New Roman" w:cs="Times New Roman"/>
          <w:i/>
          <w:iCs/>
        </w:rPr>
        <w:t>Zimbabwe Music Rights Association and 2 Others</w:t>
      </w:r>
      <w:r>
        <w:rPr>
          <w:rFonts w:ascii="Times New Roman" w:hAnsi="Times New Roman" w:cs="Times New Roman"/>
        </w:rPr>
        <w:t xml:space="preserve"> HH 583/23, the  court held that the term locus stan</w:t>
      </w:r>
      <w:r>
        <w:rPr>
          <w:rFonts w:ascii="Times New Roman" w:hAnsi="Times New Roman" w:cs="Times New Roman"/>
        </w:rPr>
        <w:t xml:space="preserve">di is in two contexts; the first being the capacity to litigate and the second refers to the interest that a party has in the relief or the right to claim the relief. </w:t>
      </w:r>
    </w:p>
    <w:p w:rsidR="0051356F" w:rsidRDefault="00516612">
      <w:pPr>
        <w:spacing w:line="24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In Sibanda and Others v Apostolic Faith Mission, SC 49/18 the court had this to say; </w:t>
      </w:r>
      <w:r>
        <w:rPr>
          <w:rFonts w:ascii="Times New Roman" w:hAnsi="Times New Roman" w:cs="Times New Roman"/>
          <w:sz w:val="24"/>
          <w:szCs w:val="24"/>
          <w:lang w:val="en-US"/>
        </w:rPr>
        <w:tab/>
      </w:r>
      <w:r>
        <w:rPr>
          <w:rFonts w:ascii="Times New Roman" w:hAnsi="Times New Roman" w:cs="Times New Roman"/>
          <w:sz w:val="20"/>
          <w:szCs w:val="20"/>
        </w:rPr>
        <w:t>“I</w:t>
      </w:r>
      <w:r>
        <w:rPr>
          <w:rFonts w:ascii="Times New Roman" w:hAnsi="Times New Roman" w:cs="Times New Roman"/>
          <w:sz w:val="20"/>
          <w:szCs w:val="20"/>
        </w:rPr>
        <w:t xml:space="preserve">t is trite that locus standi is the capacity of a party to bring a matter before a court of law. The law is </w:t>
      </w:r>
      <w:r>
        <w:rPr>
          <w:rFonts w:ascii="Times New Roman" w:hAnsi="Times New Roman" w:cs="Times New Roman"/>
          <w:sz w:val="20"/>
          <w:szCs w:val="20"/>
          <w:lang w:val="en-US"/>
        </w:rPr>
        <w:tab/>
      </w:r>
      <w:r>
        <w:rPr>
          <w:rFonts w:ascii="Times New Roman" w:hAnsi="Times New Roman" w:cs="Times New Roman"/>
          <w:sz w:val="20"/>
          <w:szCs w:val="20"/>
        </w:rPr>
        <w:t xml:space="preserve">clear on the point that to establish locus standi, a party must show a direct and substantial interest in the </w:t>
      </w:r>
      <w:r>
        <w:rPr>
          <w:rFonts w:ascii="Times New Roman" w:hAnsi="Times New Roman" w:cs="Times New Roman"/>
          <w:sz w:val="20"/>
          <w:szCs w:val="20"/>
          <w:lang w:val="en-US"/>
        </w:rPr>
        <w:tab/>
      </w:r>
      <w:r>
        <w:rPr>
          <w:rFonts w:ascii="Times New Roman" w:hAnsi="Times New Roman" w:cs="Times New Roman"/>
          <w:sz w:val="20"/>
          <w:szCs w:val="20"/>
        </w:rPr>
        <w:t xml:space="preserve">matter. See </w:t>
      </w:r>
      <w:r>
        <w:rPr>
          <w:rFonts w:ascii="Times New Roman" w:hAnsi="Times New Roman" w:cs="Times New Roman"/>
          <w:i/>
          <w:iCs/>
          <w:sz w:val="20"/>
          <w:szCs w:val="20"/>
        </w:rPr>
        <w:t>United Watch &amp; Diamond C</w:t>
      </w:r>
      <w:r>
        <w:rPr>
          <w:rFonts w:ascii="Times New Roman" w:hAnsi="Times New Roman" w:cs="Times New Roman"/>
          <w:i/>
          <w:iCs/>
          <w:sz w:val="20"/>
          <w:szCs w:val="20"/>
        </w:rPr>
        <w:t>ompany (Pty) Ltd &amp; Ors</w:t>
      </w:r>
      <w:r>
        <w:rPr>
          <w:rFonts w:ascii="Times New Roman" w:hAnsi="Times New Roman" w:cs="Times New Roman"/>
          <w:sz w:val="20"/>
          <w:szCs w:val="20"/>
        </w:rPr>
        <w:t xml:space="preserve"> v </w:t>
      </w:r>
      <w:r>
        <w:rPr>
          <w:rFonts w:ascii="Times New Roman" w:hAnsi="Times New Roman" w:cs="Times New Roman"/>
          <w:i/>
          <w:iCs/>
          <w:sz w:val="20"/>
          <w:szCs w:val="20"/>
        </w:rPr>
        <w:t>Disa Hotels Ltd &amp; Anor</w:t>
      </w:r>
      <w:r>
        <w:rPr>
          <w:rFonts w:ascii="Times New Roman" w:hAnsi="Times New Roman" w:cs="Times New Roman"/>
          <w:sz w:val="20"/>
          <w:szCs w:val="20"/>
        </w:rPr>
        <w:t xml:space="preserve"> 1972 (4) </w:t>
      </w:r>
      <w:r>
        <w:rPr>
          <w:rFonts w:ascii="Times New Roman" w:hAnsi="Times New Roman" w:cs="Times New Roman"/>
          <w:sz w:val="20"/>
          <w:szCs w:val="20"/>
          <w:lang w:val="en-US"/>
        </w:rPr>
        <w:tab/>
      </w:r>
      <w:r>
        <w:rPr>
          <w:rFonts w:ascii="Times New Roman" w:hAnsi="Times New Roman" w:cs="Times New Roman"/>
          <w:sz w:val="20"/>
          <w:szCs w:val="20"/>
        </w:rPr>
        <w:t xml:space="preserve">SA 409 (c) at 415 A-C and </w:t>
      </w:r>
      <w:r>
        <w:rPr>
          <w:rFonts w:ascii="Times New Roman" w:hAnsi="Times New Roman" w:cs="Times New Roman"/>
          <w:i/>
          <w:iCs/>
          <w:sz w:val="20"/>
          <w:szCs w:val="20"/>
        </w:rPr>
        <w:t>Matambanadzo</w:t>
      </w:r>
      <w:r>
        <w:rPr>
          <w:rFonts w:ascii="Times New Roman" w:hAnsi="Times New Roman" w:cs="Times New Roman"/>
          <w:sz w:val="20"/>
          <w:szCs w:val="20"/>
        </w:rPr>
        <w:t xml:space="preserve"> v </w:t>
      </w:r>
      <w:r>
        <w:rPr>
          <w:rFonts w:ascii="Times New Roman" w:hAnsi="Times New Roman" w:cs="Times New Roman"/>
          <w:i/>
          <w:iCs/>
          <w:sz w:val="20"/>
          <w:szCs w:val="20"/>
        </w:rPr>
        <w:t>Goven</w:t>
      </w:r>
      <w:r>
        <w:rPr>
          <w:rFonts w:ascii="Times New Roman" w:hAnsi="Times New Roman" w:cs="Times New Roman"/>
          <w:sz w:val="20"/>
          <w:szCs w:val="20"/>
        </w:rPr>
        <w:t xml:space="preserve"> SC 23</w:t>
      </w:r>
      <w:r>
        <w:rPr>
          <w:rFonts w:ascii="Times New Roman" w:hAnsi="Times New Roman" w:cs="Times New Roman"/>
          <w:sz w:val="20"/>
          <w:szCs w:val="20"/>
          <w:lang w:val="en-US"/>
        </w:rPr>
        <w:t>/</w:t>
      </w:r>
      <w:r>
        <w:rPr>
          <w:rFonts w:ascii="Times New Roman" w:hAnsi="Times New Roman" w:cs="Times New Roman"/>
          <w:sz w:val="20"/>
          <w:szCs w:val="20"/>
        </w:rPr>
        <w:t>04.”</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t xml:space="preserve">The defendant contends that Correct Dube did not bring a claim in his own name because the ground from which the gold in question was </w:t>
      </w:r>
      <w:r>
        <w:rPr>
          <w:rFonts w:ascii="Times New Roman" w:hAnsi="Times New Roman" w:cs="Times New Roman"/>
        </w:rPr>
        <w:t>extracted belong to the Syndicate. Contrary, Correct Dube brought this claim in his own name. This is so because the defendant has already said the Syndicate ceased to exist in 2016. In the meantime Correct Dube continued to run business trading in the nam</w:t>
      </w:r>
      <w:r>
        <w:rPr>
          <w:rFonts w:ascii="Times New Roman" w:hAnsi="Times New Roman" w:cs="Times New Roman"/>
        </w:rPr>
        <w:t>e of a defunct Syndicate. He certainly is running business through a trade name. This is illustrated in the summons thus;  “The Plaintiff is CORRECT DUBE T/A BRIGHT MINING SYNDICATE, an adult male and a syndicate partner in Bright Mining Syndicate…”  Corre</w:t>
      </w:r>
      <w:r>
        <w:rPr>
          <w:rFonts w:ascii="Times New Roman" w:hAnsi="Times New Roman" w:cs="Times New Roman"/>
        </w:rPr>
        <w:t>ct Dube is identified in his personal capacity and, further, as a constituent member of Bright Mining Syndicate. He is evidently before the Court. I agree with the plaintiff that the ground from which the gold in question was won does not “belong” to the S</w:t>
      </w:r>
      <w:r>
        <w:rPr>
          <w:rFonts w:ascii="Times New Roman" w:hAnsi="Times New Roman" w:cs="Times New Roman"/>
        </w:rPr>
        <w:t xml:space="preserve">yndicate as the Syndicate only has rights to mine over the land by virtue of Certificate of Registration. </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t xml:space="preserve">The pleadings by the plaintiff are clear that Correct Dube has shown direct and substantial interest in the subject matter, hence has </w:t>
      </w:r>
      <w:r>
        <w:rPr>
          <w:rFonts w:ascii="Times New Roman" w:hAnsi="Times New Roman" w:cs="Times New Roman"/>
          <w:i/>
          <w:iCs/>
        </w:rPr>
        <w:t>locus standi</w:t>
      </w:r>
      <w:r>
        <w:rPr>
          <w:rFonts w:ascii="Times New Roman" w:hAnsi="Times New Roman" w:cs="Times New Roman"/>
        </w:rPr>
        <w:t>. T</w:t>
      </w:r>
      <w:r>
        <w:rPr>
          <w:rFonts w:ascii="Times New Roman" w:hAnsi="Times New Roman" w:cs="Times New Roman"/>
        </w:rPr>
        <w:t>he preliminary point must fail with costs.</w:t>
      </w:r>
    </w:p>
    <w:p w:rsidR="0051356F" w:rsidRDefault="00516612">
      <w:pPr>
        <w:jc w:val="both"/>
        <w:rPr>
          <w:rFonts w:ascii="Times New Roman" w:hAnsi="Times New Roman" w:cs="Times New Roman"/>
        </w:rPr>
      </w:pPr>
      <w:r>
        <w:rPr>
          <w:rFonts w:ascii="Times New Roman" w:hAnsi="Times New Roman" w:cs="Times New Roman"/>
        </w:rPr>
        <w:t>DISPOSITION</w:t>
      </w:r>
    </w:p>
    <w:p w:rsidR="0051356F" w:rsidRDefault="00516612">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The preliminary point raised by the defendant challenging the </w:t>
      </w:r>
      <w:r>
        <w:rPr>
          <w:rFonts w:ascii="Times New Roman" w:hAnsi="Times New Roman" w:cs="Times New Roman"/>
          <w:i/>
          <w:iCs/>
        </w:rPr>
        <w:t>locus standi</w:t>
      </w:r>
      <w:r>
        <w:rPr>
          <w:rFonts w:ascii="Times New Roman" w:hAnsi="Times New Roman" w:cs="Times New Roman"/>
        </w:rPr>
        <w:t xml:space="preserve"> of the plaintiff be and is hereby dismissed with costs.</w:t>
      </w:r>
    </w:p>
    <w:p w:rsidR="0051356F" w:rsidRDefault="0051356F">
      <w:pPr>
        <w:spacing w:line="360" w:lineRule="auto"/>
        <w:jc w:val="both"/>
        <w:rPr>
          <w:rFonts w:ascii="Times New Roman" w:hAnsi="Times New Roman" w:cs="Times New Roman"/>
        </w:rPr>
      </w:pPr>
    </w:p>
    <w:p w:rsidR="0051356F" w:rsidRDefault="0051356F">
      <w:pPr>
        <w:spacing w:after="0" w:line="240" w:lineRule="auto"/>
        <w:jc w:val="both"/>
        <w:rPr>
          <w:rFonts w:ascii="Times New Roman" w:hAnsi="Times New Roman" w:cs="Times New Roman"/>
        </w:rPr>
      </w:pPr>
    </w:p>
    <w:p w:rsidR="0051356F" w:rsidRDefault="0051356F">
      <w:pPr>
        <w:spacing w:after="0" w:line="240" w:lineRule="auto"/>
        <w:jc w:val="both"/>
        <w:rPr>
          <w:rFonts w:ascii="Times New Roman" w:hAnsi="Times New Roman" w:cs="Times New Roman"/>
        </w:rPr>
      </w:pPr>
    </w:p>
    <w:p w:rsidR="0051356F" w:rsidRDefault="0051356F">
      <w:pPr>
        <w:spacing w:after="0" w:line="240" w:lineRule="auto"/>
        <w:jc w:val="both"/>
        <w:rPr>
          <w:rFonts w:ascii="Times New Roman" w:hAnsi="Times New Roman" w:cs="Times New Roman"/>
        </w:rPr>
      </w:pPr>
    </w:p>
    <w:p w:rsidR="0051356F" w:rsidRDefault="0051356F">
      <w:pPr>
        <w:spacing w:after="0" w:line="240" w:lineRule="auto"/>
        <w:jc w:val="both"/>
        <w:rPr>
          <w:rFonts w:ascii="Times New Roman" w:hAnsi="Times New Roman" w:cs="Times New Roman"/>
        </w:rPr>
      </w:pPr>
    </w:p>
    <w:p w:rsidR="0051356F" w:rsidRDefault="00516612">
      <w:pPr>
        <w:spacing w:after="0" w:line="240" w:lineRule="auto"/>
        <w:jc w:val="both"/>
        <w:rPr>
          <w:rFonts w:ascii="Times New Roman" w:hAnsi="Times New Roman" w:cs="Times New Roman"/>
        </w:rPr>
      </w:pPr>
      <w:r>
        <w:rPr>
          <w:rFonts w:ascii="Times New Roman" w:hAnsi="Times New Roman" w:cs="Times New Roman"/>
          <w:i/>
          <w:iCs/>
        </w:rPr>
        <w:t>Kantor</w:t>
      </w:r>
      <w:r>
        <w:rPr>
          <w:rFonts w:ascii="Times New Roman" w:hAnsi="Times New Roman" w:cs="Times New Roman"/>
        </w:rPr>
        <w:t xml:space="preserve"> and </w:t>
      </w:r>
      <w:r>
        <w:rPr>
          <w:rFonts w:ascii="Times New Roman" w:hAnsi="Times New Roman" w:cs="Times New Roman"/>
          <w:i/>
          <w:iCs/>
        </w:rPr>
        <w:t>Immerman</w:t>
      </w:r>
      <w:r>
        <w:rPr>
          <w:rFonts w:ascii="Times New Roman" w:hAnsi="Times New Roman" w:cs="Times New Roman"/>
        </w:rPr>
        <w:t>, plaintiff’s legal practitioners</w:t>
      </w:r>
    </w:p>
    <w:p w:rsidR="0051356F" w:rsidRDefault="00516612">
      <w:pPr>
        <w:spacing w:after="0" w:line="240" w:lineRule="auto"/>
        <w:jc w:val="both"/>
        <w:rPr>
          <w:rFonts w:ascii="Times New Roman" w:hAnsi="Times New Roman" w:cs="Times New Roman"/>
        </w:rPr>
      </w:pPr>
      <w:r>
        <w:rPr>
          <w:rFonts w:ascii="Times New Roman" w:hAnsi="Times New Roman" w:cs="Times New Roman"/>
          <w:i/>
          <w:iCs/>
        </w:rPr>
        <w:t xml:space="preserve">Nyahuma’s </w:t>
      </w:r>
      <w:r>
        <w:rPr>
          <w:rFonts w:ascii="Times New Roman" w:hAnsi="Times New Roman" w:cs="Times New Roman"/>
          <w:i/>
          <w:iCs/>
        </w:rPr>
        <w:t>Law</w:t>
      </w:r>
      <w:r>
        <w:rPr>
          <w:rFonts w:ascii="Times New Roman" w:hAnsi="Times New Roman" w:cs="Times New Roman"/>
        </w:rPr>
        <w:t>, defendant’s legal practitioners</w:t>
      </w:r>
    </w:p>
    <w:p w:rsidR="0051356F" w:rsidRDefault="0051356F">
      <w:pPr>
        <w:jc w:val="both"/>
        <w:rPr>
          <w:lang w:eastAsia="en-ZW"/>
        </w:rPr>
      </w:pPr>
    </w:p>
    <w:sectPr w:rsidR="0051356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12" w:rsidRDefault="00516612">
      <w:pPr>
        <w:spacing w:line="240" w:lineRule="auto"/>
      </w:pPr>
      <w:r>
        <w:separator/>
      </w:r>
    </w:p>
  </w:endnote>
  <w:endnote w:type="continuationSeparator" w:id="0">
    <w:p w:rsidR="00516612" w:rsidRDefault="00516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12" w:rsidRDefault="00516612">
      <w:pPr>
        <w:spacing w:after="0"/>
      </w:pPr>
      <w:r>
        <w:separator/>
      </w:r>
    </w:p>
  </w:footnote>
  <w:footnote w:type="continuationSeparator" w:id="0">
    <w:p w:rsidR="00516612" w:rsidRDefault="0051661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51356F" w:rsidRDefault="00516612">
        <w:pPr>
          <w:pStyle w:val="Header"/>
          <w:jc w:val="right"/>
        </w:pPr>
        <w:r>
          <w:fldChar w:fldCharType="begin"/>
        </w:r>
        <w:r>
          <w:instrText xml:space="preserve"> PAGE   \* MERGEFORMAT </w:instrText>
        </w:r>
        <w:r>
          <w:fldChar w:fldCharType="separate"/>
        </w:r>
        <w:r w:rsidR="002955D3">
          <w:rPr>
            <w:noProof/>
          </w:rPr>
          <w:t>2</w:t>
        </w:r>
        <w:r>
          <w:fldChar w:fldCharType="end"/>
        </w:r>
      </w:p>
      <w:p w:rsidR="0051356F" w:rsidRDefault="00516612">
        <w:pPr>
          <w:pStyle w:val="Header"/>
          <w:jc w:val="right"/>
          <w:rPr>
            <w:lang w:val="en-US"/>
          </w:rPr>
        </w:pPr>
        <w:r>
          <w:rPr>
            <w:lang w:val="en-US"/>
          </w:rPr>
          <w:t>HH 79/25</w:t>
        </w:r>
      </w:p>
      <w:p w:rsidR="0051356F" w:rsidRDefault="00516612">
        <w:pPr>
          <w:pStyle w:val="Header"/>
          <w:jc w:val="right"/>
        </w:pPr>
        <w:r>
          <w:rPr>
            <w:lang w:val="en-US"/>
          </w:rPr>
          <w:t>HCHC 149/23</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01CEA"/>
    <w:multiLevelType w:val="multilevel"/>
    <w:tmpl w:val="25A01CEA"/>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F3C73"/>
    <w:rsid w:val="00271C49"/>
    <w:rsid w:val="002955D3"/>
    <w:rsid w:val="002C0F77"/>
    <w:rsid w:val="002D76E1"/>
    <w:rsid w:val="002E09A2"/>
    <w:rsid w:val="002F54D3"/>
    <w:rsid w:val="00357306"/>
    <w:rsid w:val="00375216"/>
    <w:rsid w:val="003763CE"/>
    <w:rsid w:val="003A2A15"/>
    <w:rsid w:val="003B4A3D"/>
    <w:rsid w:val="00481232"/>
    <w:rsid w:val="00493685"/>
    <w:rsid w:val="004C490C"/>
    <w:rsid w:val="0051356F"/>
    <w:rsid w:val="00516612"/>
    <w:rsid w:val="005568E2"/>
    <w:rsid w:val="005B5B9D"/>
    <w:rsid w:val="006010CB"/>
    <w:rsid w:val="00643FB9"/>
    <w:rsid w:val="00663A05"/>
    <w:rsid w:val="00675829"/>
    <w:rsid w:val="006C3BCE"/>
    <w:rsid w:val="00737377"/>
    <w:rsid w:val="00757008"/>
    <w:rsid w:val="007C0491"/>
    <w:rsid w:val="007F3A72"/>
    <w:rsid w:val="008C0E78"/>
    <w:rsid w:val="008E666E"/>
    <w:rsid w:val="008F6E30"/>
    <w:rsid w:val="009B0DD6"/>
    <w:rsid w:val="00A828D8"/>
    <w:rsid w:val="00AC7855"/>
    <w:rsid w:val="00B0398A"/>
    <w:rsid w:val="00B13083"/>
    <w:rsid w:val="00B14700"/>
    <w:rsid w:val="00B3430D"/>
    <w:rsid w:val="00C1652E"/>
    <w:rsid w:val="00D05ED9"/>
    <w:rsid w:val="00D35D0E"/>
    <w:rsid w:val="00D471E7"/>
    <w:rsid w:val="00D47AE4"/>
    <w:rsid w:val="00DB1F8B"/>
    <w:rsid w:val="00E13CF5"/>
    <w:rsid w:val="00E1411A"/>
    <w:rsid w:val="00F22B58"/>
    <w:rsid w:val="00F3203E"/>
    <w:rsid w:val="00F37034"/>
    <w:rsid w:val="00F54663"/>
    <w:rsid w:val="00F81351"/>
    <w:rsid w:val="00FB48C5"/>
    <w:rsid w:val="00FB72A6"/>
    <w:rsid w:val="021C6B5B"/>
    <w:rsid w:val="07215F41"/>
    <w:rsid w:val="087040DB"/>
    <w:rsid w:val="08AB5A48"/>
    <w:rsid w:val="11670D99"/>
    <w:rsid w:val="16605430"/>
    <w:rsid w:val="1FBA6080"/>
    <w:rsid w:val="268009F9"/>
    <w:rsid w:val="26AC2D80"/>
    <w:rsid w:val="285A2EFD"/>
    <w:rsid w:val="2F3017FB"/>
    <w:rsid w:val="3B3C7B17"/>
    <w:rsid w:val="3D833971"/>
    <w:rsid w:val="405939A2"/>
    <w:rsid w:val="50BB2D6C"/>
    <w:rsid w:val="543713F0"/>
    <w:rsid w:val="6D900673"/>
    <w:rsid w:val="6E0A574E"/>
    <w:rsid w:val="753C1C4E"/>
    <w:rsid w:val="765D5CBD"/>
    <w:rsid w:val="7B2E4046"/>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06E96-FE05-445E-B604-4A9547F2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482F-DF18-48CB-984E-3D726F5D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2024-11-06T09:12:00Z</cp:lastPrinted>
  <dcterms:created xsi:type="dcterms:W3CDTF">2025-02-14T09:35:00Z</dcterms:created>
  <dcterms:modified xsi:type="dcterms:W3CDTF">2025-02-14T09:35:00Z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DA4B46C2965347E389F4ECA570376C04_13</vt:lpwstr>
  </property>
</Properties>
</file>