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435CE" w14:textId="77777777" w:rsidR="00DE35E9" w:rsidRPr="0073401D" w:rsidRDefault="00994F9A" w:rsidP="0073401D">
      <w:pPr>
        <w:spacing w:after="0" w:line="240" w:lineRule="auto"/>
        <w:jc w:val="both"/>
        <w:rPr>
          <w:rFonts w:ascii="Times New Roman" w:hAnsi="Times New Roman" w:cs="Times New Roman"/>
          <w:sz w:val="24"/>
          <w:szCs w:val="24"/>
          <w:lang w:val="en-US"/>
        </w:rPr>
      </w:pPr>
      <w:bookmarkStart w:id="0" w:name="_GoBack"/>
      <w:bookmarkEnd w:id="0"/>
      <w:r w:rsidRPr="0073401D">
        <w:rPr>
          <w:rFonts w:ascii="Times New Roman" w:hAnsi="Times New Roman" w:cs="Times New Roman"/>
          <w:sz w:val="24"/>
          <w:szCs w:val="24"/>
          <w:lang w:val="en-US"/>
        </w:rPr>
        <w:t>CONTITOUCH TECHNOLOGIES (PVT) LTD</w:t>
      </w:r>
    </w:p>
    <w:p w14:paraId="5200EC69" w14:textId="79B7A01D" w:rsidR="00A205CB" w:rsidRPr="0073401D" w:rsidRDefault="0073401D" w:rsidP="007340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994F9A" w:rsidRPr="0073401D">
        <w:rPr>
          <w:rFonts w:ascii="Times New Roman" w:hAnsi="Times New Roman" w:cs="Times New Roman"/>
          <w:sz w:val="24"/>
          <w:szCs w:val="24"/>
          <w:lang w:val="en-US"/>
        </w:rPr>
        <w:t xml:space="preserve">ersus </w:t>
      </w:r>
    </w:p>
    <w:p w14:paraId="087A6A6A" w14:textId="77777777" w:rsidR="00A205CB" w:rsidRPr="0073401D" w:rsidRDefault="00994F9A" w:rsidP="0073401D">
      <w:pPr>
        <w:spacing w:after="0" w:line="24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ZIMBABWE REVENUE AUTHORITY</w:t>
      </w:r>
    </w:p>
    <w:p w14:paraId="5B51180F" w14:textId="05A4BE7B" w:rsidR="00A205CB" w:rsidRPr="0073401D" w:rsidRDefault="0073401D" w:rsidP="007340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994F9A" w:rsidRPr="0073401D">
        <w:rPr>
          <w:rFonts w:ascii="Times New Roman" w:hAnsi="Times New Roman" w:cs="Times New Roman"/>
          <w:sz w:val="24"/>
          <w:szCs w:val="24"/>
          <w:lang w:val="en-US"/>
        </w:rPr>
        <w:t>nd</w:t>
      </w:r>
    </w:p>
    <w:p w14:paraId="5114D017" w14:textId="77777777" w:rsidR="00A205CB" w:rsidRPr="0073401D" w:rsidRDefault="00994F9A" w:rsidP="0073401D">
      <w:pPr>
        <w:spacing w:after="0" w:line="24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CBZ BANK LTD</w:t>
      </w:r>
    </w:p>
    <w:p w14:paraId="267FD7A0" w14:textId="77777777" w:rsidR="00A205CB" w:rsidRPr="0073401D" w:rsidRDefault="00A205CB" w:rsidP="0073401D">
      <w:pPr>
        <w:spacing w:after="0" w:line="240" w:lineRule="auto"/>
        <w:jc w:val="both"/>
        <w:rPr>
          <w:rFonts w:ascii="Times New Roman" w:hAnsi="Times New Roman" w:cs="Times New Roman"/>
          <w:sz w:val="24"/>
          <w:szCs w:val="24"/>
          <w:lang w:val="en-US"/>
        </w:rPr>
      </w:pPr>
    </w:p>
    <w:p w14:paraId="117FE3BA" w14:textId="77777777" w:rsidR="00A205CB" w:rsidRPr="0073401D" w:rsidRDefault="00A205CB" w:rsidP="0073401D">
      <w:pPr>
        <w:spacing w:after="0" w:line="240" w:lineRule="auto"/>
        <w:jc w:val="both"/>
        <w:rPr>
          <w:rFonts w:ascii="Times New Roman" w:hAnsi="Times New Roman" w:cs="Times New Roman"/>
          <w:sz w:val="24"/>
          <w:szCs w:val="24"/>
          <w:lang w:val="en-US"/>
        </w:rPr>
      </w:pPr>
    </w:p>
    <w:p w14:paraId="72501ECC" w14:textId="77777777" w:rsidR="00A205CB" w:rsidRPr="0073401D" w:rsidRDefault="00994F9A" w:rsidP="0073401D">
      <w:pPr>
        <w:spacing w:after="0" w:line="24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HARARE HIGH COURT</w:t>
      </w:r>
    </w:p>
    <w:p w14:paraId="7698B08B" w14:textId="77777777" w:rsidR="00366C16" w:rsidRPr="0073401D" w:rsidRDefault="00366C16" w:rsidP="0073401D">
      <w:pPr>
        <w:spacing w:after="0" w:line="240" w:lineRule="auto"/>
        <w:jc w:val="both"/>
        <w:rPr>
          <w:rFonts w:ascii="Times New Roman" w:hAnsi="Times New Roman" w:cs="Times New Roman"/>
          <w:b/>
          <w:bCs/>
          <w:sz w:val="24"/>
          <w:szCs w:val="24"/>
          <w:lang w:val="en-US"/>
        </w:rPr>
      </w:pPr>
      <w:r w:rsidRPr="0073401D">
        <w:rPr>
          <w:rFonts w:ascii="Times New Roman" w:hAnsi="Times New Roman" w:cs="Times New Roman"/>
          <w:b/>
          <w:bCs/>
          <w:sz w:val="24"/>
          <w:szCs w:val="24"/>
          <w:lang w:val="en-US"/>
        </w:rPr>
        <w:t>MANDAZA J</w:t>
      </w:r>
    </w:p>
    <w:p w14:paraId="06BA7C36" w14:textId="1BC8D390" w:rsidR="00A205CB" w:rsidRPr="0073401D" w:rsidRDefault="0073401D" w:rsidP="007340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994F9A" w:rsidRPr="0073401D">
        <w:rPr>
          <w:rFonts w:ascii="Times New Roman" w:hAnsi="Times New Roman" w:cs="Times New Roman"/>
          <w:sz w:val="24"/>
          <w:szCs w:val="24"/>
          <w:lang w:val="en-US"/>
        </w:rPr>
        <w:t>30 S</w:t>
      </w:r>
      <w:r w:rsidRPr="0073401D">
        <w:rPr>
          <w:rFonts w:ascii="Times New Roman" w:hAnsi="Times New Roman" w:cs="Times New Roman"/>
          <w:sz w:val="24"/>
          <w:szCs w:val="24"/>
          <w:lang w:val="en-US"/>
        </w:rPr>
        <w:t xml:space="preserve">eptember </w:t>
      </w:r>
      <w:r w:rsidR="00994F9A" w:rsidRPr="0073401D">
        <w:rPr>
          <w:rFonts w:ascii="Times New Roman" w:hAnsi="Times New Roman" w:cs="Times New Roman"/>
          <w:sz w:val="24"/>
          <w:szCs w:val="24"/>
          <w:lang w:val="en-US"/>
        </w:rPr>
        <w:t>2024</w:t>
      </w:r>
      <w:r w:rsidR="00366C16" w:rsidRPr="007340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00366C16" w:rsidRPr="0073401D">
        <w:rPr>
          <w:rFonts w:ascii="Times New Roman" w:hAnsi="Times New Roman" w:cs="Times New Roman"/>
          <w:sz w:val="24"/>
          <w:szCs w:val="24"/>
          <w:lang w:val="en-US"/>
        </w:rPr>
        <w:t>5 F</w:t>
      </w:r>
      <w:r w:rsidRPr="0073401D">
        <w:rPr>
          <w:rFonts w:ascii="Times New Roman" w:hAnsi="Times New Roman" w:cs="Times New Roman"/>
          <w:sz w:val="24"/>
          <w:szCs w:val="24"/>
          <w:lang w:val="en-US"/>
        </w:rPr>
        <w:t>ebruary</w:t>
      </w:r>
      <w:r w:rsidR="00366C16" w:rsidRPr="0073401D">
        <w:rPr>
          <w:rFonts w:ascii="Times New Roman" w:hAnsi="Times New Roman" w:cs="Times New Roman"/>
          <w:sz w:val="24"/>
          <w:szCs w:val="24"/>
          <w:lang w:val="en-US"/>
        </w:rPr>
        <w:t xml:space="preserve"> 2025</w:t>
      </w:r>
    </w:p>
    <w:p w14:paraId="356F7EF0" w14:textId="77777777" w:rsidR="00366C16" w:rsidRPr="0073401D" w:rsidRDefault="00366C16" w:rsidP="0073401D">
      <w:pPr>
        <w:spacing w:after="0" w:line="240" w:lineRule="auto"/>
        <w:jc w:val="both"/>
        <w:rPr>
          <w:rFonts w:ascii="Times New Roman" w:hAnsi="Times New Roman" w:cs="Times New Roman"/>
          <w:sz w:val="24"/>
          <w:szCs w:val="24"/>
          <w:lang w:val="en-US"/>
        </w:rPr>
      </w:pPr>
    </w:p>
    <w:p w14:paraId="0270CCEF" w14:textId="77777777" w:rsidR="00366C16" w:rsidRPr="0073401D" w:rsidRDefault="00366C16" w:rsidP="0073401D">
      <w:pPr>
        <w:spacing w:after="0" w:line="240" w:lineRule="auto"/>
        <w:jc w:val="both"/>
        <w:rPr>
          <w:rFonts w:ascii="Times New Roman" w:hAnsi="Times New Roman" w:cs="Times New Roman"/>
          <w:sz w:val="24"/>
          <w:szCs w:val="24"/>
          <w:lang w:val="en-US"/>
        </w:rPr>
      </w:pPr>
    </w:p>
    <w:p w14:paraId="3B3BE016" w14:textId="4C386DFE" w:rsidR="00A205CB" w:rsidRDefault="00994F9A" w:rsidP="0073401D">
      <w:pPr>
        <w:spacing w:after="0" w:line="240" w:lineRule="auto"/>
        <w:jc w:val="both"/>
        <w:rPr>
          <w:rFonts w:ascii="Times New Roman" w:hAnsi="Times New Roman" w:cs="Times New Roman"/>
          <w:b/>
          <w:bCs/>
          <w:sz w:val="24"/>
          <w:szCs w:val="24"/>
          <w:lang w:val="en-US"/>
        </w:rPr>
      </w:pPr>
      <w:r w:rsidRPr="0073401D">
        <w:rPr>
          <w:rFonts w:ascii="Times New Roman" w:hAnsi="Times New Roman" w:cs="Times New Roman"/>
          <w:b/>
          <w:bCs/>
          <w:sz w:val="24"/>
          <w:szCs w:val="24"/>
          <w:lang w:val="en-US"/>
        </w:rPr>
        <w:t>U</w:t>
      </w:r>
      <w:r w:rsidR="0073401D" w:rsidRPr="0073401D">
        <w:rPr>
          <w:rFonts w:ascii="Times New Roman" w:hAnsi="Times New Roman" w:cs="Times New Roman"/>
          <w:b/>
          <w:bCs/>
          <w:sz w:val="24"/>
          <w:szCs w:val="24"/>
          <w:lang w:val="en-US"/>
        </w:rPr>
        <w:t>rgent</w:t>
      </w:r>
      <w:r w:rsidRPr="0073401D">
        <w:rPr>
          <w:rFonts w:ascii="Times New Roman" w:hAnsi="Times New Roman" w:cs="Times New Roman"/>
          <w:b/>
          <w:bCs/>
          <w:sz w:val="24"/>
          <w:szCs w:val="24"/>
          <w:lang w:val="en-US"/>
        </w:rPr>
        <w:t xml:space="preserve"> C</w:t>
      </w:r>
      <w:r w:rsidR="0073401D" w:rsidRPr="0073401D">
        <w:rPr>
          <w:rFonts w:ascii="Times New Roman" w:hAnsi="Times New Roman" w:cs="Times New Roman"/>
          <w:b/>
          <w:bCs/>
          <w:sz w:val="24"/>
          <w:szCs w:val="24"/>
          <w:lang w:val="en-US"/>
        </w:rPr>
        <w:t>hamber</w:t>
      </w:r>
      <w:r w:rsidRPr="0073401D">
        <w:rPr>
          <w:rFonts w:ascii="Times New Roman" w:hAnsi="Times New Roman" w:cs="Times New Roman"/>
          <w:b/>
          <w:bCs/>
          <w:sz w:val="24"/>
          <w:szCs w:val="24"/>
          <w:lang w:val="en-US"/>
        </w:rPr>
        <w:t xml:space="preserve"> A</w:t>
      </w:r>
      <w:r w:rsidR="0073401D" w:rsidRPr="0073401D">
        <w:rPr>
          <w:rFonts w:ascii="Times New Roman" w:hAnsi="Times New Roman" w:cs="Times New Roman"/>
          <w:b/>
          <w:bCs/>
          <w:sz w:val="24"/>
          <w:szCs w:val="24"/>
          <w:lang w:val="en-US"/>
        </w:rPr>
        <w:t>pplication</w:t>
      </w:r>
    </w:p>
    <w:p w14:paraId="5E076D3C" w14:textId="77777777" w:rsidR="0073401D" w:rsidRPr="0073401D" w:rsidRDefault="0073401D" w:rsidP="0073401D">
      <w:pPr>
        <w:spacing w:after="0" w:line="240" w:lineRule="auto"/>
        <w:jc w:val="both"/>
        <w:rPr>
          <w:rFonts w:ascii="Times New Roman" w:hAnsi="Times New Roman" w:cs="Times New Roman"/>
          <w:b/>
          <w:bCs/>
          <w:sz w:val="24"/>
          <w:szCs w:val="24"/>
          <w:lang w:val="en-US"/>
        </w:rPr>
      </w:pPr>
    </w:p>
    <w:p w14:paraId="031075E0" w14:textId="77777777" w:rsidR="009972DA" w:rsidRPr="0073401D" w:rsidRDefault="009972DA" w:rsidP="0073401D">
      <w:pPr>
        <w:spacing w:after="0" w:line="240" w:lineRule="auto"/>
        <w:jc w:val="both"/>
        <w:rPr>
          <w:rFonts w:ascii="Times New Roman" w:hAnsi="Times New Roman" w:cs="Times New Roman"/>
          <w:sz w:val="24"/>
          <w:szCs w:val="24"/>
          <w:lang w:val="en-US"/>
        </w:rPr>
      </w:pPr>
    </w:p>
    <w:p w14:paraId="2986C999" w14:textId="41916A34" w:rsidR="009972DA" w:rsidRPr="0073401D" w:rsidRDefault="00925EA4" w:rsidP="0073401D">
      <w:pPr>
        <w:spacing w:after="0" w:line="24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Adv </w:t>
      </w:r>
      <w:r w:rsidRPr="0073401D">
        <w:rPr>
          <w:rFonts w:ascii="Times New Roman" w:hAnsi="Times New Roman" w:cs="Times New Roman"/>
          <w:i/>
          <w:iCs/>
          <w:sz w:val="24"/>
          <w:szCs w:val="24"/>
          <w:lang w:val="en-US"/>
        </w:rPr>
        <w:t>Tshuma</w:t>
      </w:r>
      <w:r w:rsidRPr="0073401D">
        <w:rPr>
          <w:rFonts w:ascii="Times New Roman" w:hAnsi="Times New Roman" w:cs="Times New Roman"/>
          <w:sz w:val="24"/>
          <w:szCs w:val="24"/>
          <w:lang w:val="en-US"/>
        </w:rPr>
        <w:t xml:space="preserve"> for the </w:t>
      </w:r>
      <w:r w:rsidR="0073401D">
        <w:rPr>
          <w:rFonts w:ascii="Times New Roman" w:hAnsi="Times New Roman" w:cs="Times New Roman"/>
          <w:sz w:val="24"/>
          <w:szCs w:val="24"/>
          <w:lang w:val="en-US"/>
        </w:rPr>
        <w:t>p</w:t>
      </w:r>
      <w:r w:rsidR="00994F9A" w:rsidRPr="0073401D">
        <w:rPr>
          <w:rFonts w:ascii="Times New Roman" w:hAnsi="Times New Roman" w:cs="Times New Roman"/>
          <w:sz w:val="24"/>
          <w:szCs w:val="24"/>
          <w:lang w:val="en-US"/>
        </w:rPr>
        <w:t>laintiff</w:t>
      </w:r>
    </w:p>
    <w:p w14:paraId="32F0C768" w14:textId="44E36E69" w:rsidR="009972DA" w:rsidRPr="0073401D" w:rsidRDefault="00994F9A" w:rsidP="0073401D">
      <w:pPr>
        <w:spacing w:after="0" w:line="240" w:lineRule="auto"/>
        <w:jc w:val="both"/>
        <w:rPr>
          <w:rFonts w:ascii="Times New Roman" w:hAnsi="Times New Roman" w:cs="Times New Roman"/>
          <w:sz w:val="24"/>
          <w:szCs w:val="24"/>
          <w:lang w:val="en-US"/>
        </w:rPr>
      </w:pPr>
      <w:r w:rsidRPr="0073401D">
        <w:rPr>
          <w:rFonts w:ascii="Times New Roman" w:hAnsi="Times New Roman" w:cs="Times New Roman"/>
          <w:i/>
          <w:iCs/>
          <w:sz w:val="24"/>
          <w:szCs w:val="24"/>
          <w:lang w:val="en-US"/>
        </w:rPr>
        <w:t>A</w:t>
      </w:r>
      <w:r w:rsidR="0073401D" w:rsidRPr="0073401D">
        <w:rPr>
          <w:rFonts w:ascii="Times New Roman" w:hAnsi="Times New Roman" w:cs="Times New Roman"/>
          <w:i/>
          <w:iCs/>
          <w:sz w:val="24"/>
          <w:szCs w:val="24"/>
          <w:lang w:val="en-US"/>
        </w:rPr>
        <w:t xml:space="preserve"> </w:t>
      </w:r>
      <w:r w:rsidRPr="0073401D">
        <w:rPr>
          <w:rFonts w:ascii="Times New Roman" w:hAnsi="Times New Roman" w:cs="Times New Roman"/>
          <w:i/>
          <w:iCs/>
          <w:sz w:val="24"/>
          <w:szCs w:val="24"/>
          <w:lang w:val="en-US"/>
        </w:rPr>
        <w:t>V</w:t>
      </w:r>
      <w:r w:rsidR="0073401D" w:rsidRPr="0073401D">
        <w:rPr>
          <w:rFonts w:ascii="Times New Roman" w:hAnsi="Times New Roman" w:cs="Times New Roman"/>
          <w:i/>
          <w:iCs/>
          <w:sz w:val="24"/>
          <w:szCs w:val="24"/>
          <w:lang w:val="en-US"/>
        </w:rPr>
        <w:t xml:space="preserve"> </w:t>
      </w:r>
      <w:r w:rsidRPr="0073401D">
        <w:rPr>
          <w:rFonts w:ascii="Times New Roman" w:hAnsi="Times New Roman" w:cs="Times New Roman"/>
          <w:i/>
          <w:iCs/>
          <w:sz w:val="24"/>
          <w:szCs w:val="24"/>
          <w:lang w:val="en-US"/>
        </w:rPr>
        <w:t>Makombera</w:t>
      </w:r>
      <w:r w:rsidR="0073401D">
        <w:rPr>
          <w:rFonts w:ascii="Times New Roman" w:hAnsi="Times New Roman" w:cs="Times New Roman"/>
          <w:i/>
          <w:iCs/>
          <w:sz w:val="24"/>
          <w:szCs w:val="24"/>
          <w:lang w:val="en-US"/>
        </w:rPr>
        <w:t>,</w:t>
      </w:r>
      <w:r w:rsidRPr="0073401D">
        <w:rPr>
          <w:rFonts w:ascii="Times New Roman" w:hAnsi="Times New Roman" w:cs="Times New Roman"/>
          <w:sz w:val="24"/>
          <w:szCs w:val="24"/>
          <w:lang w:val="en-US"/>
        </w:rPr>
        <w:t xml:space="preserve"> for the </w:t>
      </w:r>
      <w:r w:rsidR="0073401D">
        <w:rPr>
          <w:rFonts w:ascii="Times New Roman" w:hAnsi="Times New Roman" w:cs="Times New Roman"/>
          <w:sz w:val="24"/>
          <w:szCs w:val="24"/>
          <w:lang w:val="en-US"/>
        </w:rPr>
        <w:t>1</w:t>
      </w:r>
      <w:r w:rsidR="0073401D" w:rsidRPr="0073401D">
        <w:rPr>
          <w:rFonts w:ascii="Times New Roman" w:hAnsi="Times New Roman" w:cs="Times New Roman"/>
          <w:sz w:val="24"/>
          <w:szCs w:val="24"/>
          <w:vertAlign w:val="superscript"/>
          <w:lang w:val="en-US"/>
        </w:rPr>
        <w:t>st</w:t>
      </w:r>
      <w:r w:rsidR="0073401D">
        <w:rPr>
          <w:rFonts w:ascii="Times New Roman" w:hAnsi="Times New Roman" w:cs="Times New Roman"/>
          <w:sz w:val="24"/>
          <w:szCs w:val="24"/>
          <w:lang w:val="en-US"/>
        </w:rPr>
        <w:t xml:space="preserve"> </w:t>
      </w:r>
      <w:r w:rsidRPr="0073401D">
        <w:rPr>
          <w:rFonts w:ascii="Times New Roman" w:hAnsi="Times New Roman" w:cs="Times New Roman"/>
          <w:sz w:val="24"/>
          <w:szCs w:val="24"/>
          <w:lang w:val="en-US"/>
        </w:rPr>
        <w:t xml:space="preserve"> </w:t>
      </w:r>
      <w:r w:rsidR="0073401D">
        <w:rPr>
          <w:rFonts w:ascii="Times New Roman" w:hAnsi="Times New Roman" w:cs="Times New Roman"/>
          <w:sz w:val="24"/>
          <w:szCs w:val="24"/>
          <w:lang w:val="en-US"/>
        </w:rPr>
        <w:t>r</w:t>
      </w:r>
      <w:r w:rsidRPr="0073401D">
        <w:rPr>
          <w:rFonts w:ascii="Times New Roman" w:hAnsi="Times New Roman" w:cs="Times New Roman"/>
          <w:sz w:val="24"/>
          <w:szCs w:val="24"/>
          <w:lang w:val="en-US"/>
        </w:rPr>
        <w:t>espondent</w:t>
      </w:r>
    </w:p>
    <w:p w14:paraId="5A1E9C93" w14:textId="6F63C244" w:rsidR="009972DA" w:rsidRPr="0073401D" w:rsidRDefault="00994F9A" w:rsidP="0073401D">
      <w:pPr>
        <w:spacing w:after="0" w:line="24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No appearance for the </w:t>
      </w:r>
      <w:r w:rsidR="0073401D">
        <w:rPr>
          <w:rFonts w:ascii="Times New Roman" w:hAnsi="Times New Roman" w:cs="Times New Roman"/>
          <w:sz w:val="24"/>
          <w:szCs w:val="24"/>
          <w:lang w:val="en-US"/>
        </w:rPr>
        <w:t>2</w:t>
      </w:r>
      <w:r w:rsidR="0073401D" w:rsidRPr="0073401D">
        <w:rPr>
          <w:rFonts w:ascii="Times New Roman" w:hAnsi="Times New Roman" w:cs="Times New Roman"/>
          <w:sz w:val="24"/>
          <w:szCs w:val="24"/>
          <w:vertAlign w:val="superscript"/>
          <w:lang w:val="en-US"/>
        </w:rPr>
        <w:t>nd</w:t>
      </w:r>
      <w:r w:rsidR="0073401D">
        <w:rPr>
          <w:rFonts w:ascii="Times New Roman" w:hAnsi="Times New Roman" w:cs="Times New Roman"/>
          <w:sz w:val="24"/>
          <w:szCs w:val="24"/>
          <w:lang w:val="en-US"/>
        </w:rPr>
        <w:t xml:space="preserve"> </w:t>
      </w:r>
      <w:r w:rsidRPr="0073401D">
        <w:rPr>
          <w:rFonts w:ascii="Times New Roman" w:hAnsi="Times New Roman" w:cs="Times New Roman"/>
          <w:sz w:val="24"/>
          <w:szCs w:val="24"/>
          <w:lang w:val="en-US"/>
        </w:rPr>
        <w:t xml:space="preserve"> </w:t>
      </w:r>
      <w:r w:rsidR="0073401D">
        <w:rPr>
          <w:rFonts w:ascii="Times New Roman" w:hAnsi="Times New Roman" w:cs="Times New Roman"/>
          <w:sz w:val="24"/>
          <w:szCs w:val="24"/>
          <w:lang w:val="en-US"/>
        </w:rPr>
        <w:t>r</w:t>
      </w:r>
      <w:r w:rsidRPr="0073401D">
        <w:rPr>
          <w:rFonts w:ascii="Times New Roman" w:hAnsi="Times New Roman" w:cs="Times New Roman"/>
          <w:sz w:val="24"/>
          <w:szCs w:val="24"/>
          <w:lang w:val="en-US"/>
        </w:rPr>
        <w:t>espondent</w:t>
      </w:r>
    </w:p>
    <w:p w14:paraId="63698B4B" w14:textId="77777777" w:rsidR="00A205CB" w:rsidRPr="0073401D" w:rsidRDefault="00A205CB" w:rsidP="0073401D">
      <w:pPr>
        <w:spacing w:line="360" w:lineRule="auto"/>
        <w:jc w:val="both"/>
        <w:rPr>
          <w:rFonts w:ascii="Times New Roman" w:hAnsi="Times New Roman" w:cs="Times New Roman"/>
          <w:sz w:val="24"/>
          <w:szCs w:val="24"/>
          <w:lang w:val="en-US"/>
        </w:rPr>
      </w:pPr>
    </w:p>
    <w:p w14:paraId="6311988E" w14:textId="536EBF62" w:rsidR="00A205CB"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MANDAZA J: </w:t>
      </w:r>
      <w:r w:rsidR="0073401D">
        <w:rPr>
          <w:rFonts w:ascii="Times New Roman" w:hAnsi="Times New Roman" w:cs="Times New Roman"/>
          <w:sz w:val="24"/>
          <w:szCs w:val="24"/>
          <w:lang w:val="en-US"/>
        </w:rPr>
        <w:t xml:space="preserve"> </w:t>
      </w:r>
      <w:r w:rsidR="003356F1" w:rsidRPr="0073401D">
        <w:rPr>
          <w:rFonts w:ascii="Times New Roman" w:hAnsi="Times New Roman" w:cs="Times New Roman"/>
          <w:sz w:val="24"/>
          <w:szCs w:val="24"/>
          <w:lang w:val="en-US"/>
        </w:rPr>
        <w:t>This is an application for a declaratur. Initially, t</w:t>
      </w:r>
      <w:r w:rsidR="009972DA" w:rsidRPr="0073401D">
        <w:rPr>
          <w:rFonts w:ascii="Times New Roman" w:hAnsi="Times New Roman" w:cs="Times New Roman"/>
          <w:sz w:val="24"/>
          <w:szCs w:val="24"/>
          <w:lang w:val="en-US"/>
        </w:rPr>
        <w:t xml:space="preserve">he applicant filed an urgent chamber application for an interdict against the respondents. The basis for the application was that the </w:t>
      </w:r>
      <w:r w:rsidR="00E518E1" w:rsidRPr="0073401D">
        <w:rPr>
          <w:rFonts w:ascii="Times New Roman" w:hAnsi="Times New Roman" w:cs="Times New Roman"/>
          <w:sz w:val="24"/>
          <w:szCs w:val="24"/>
          <w:lang w:val="en-US"/>
        </w:rPr>
        <w:t>Applicant</w:t>
      </w:r>
      <w:r w:rsidR="009972DA" w:rsidRPr="0073401D">
        <w:rPr>
          <w:rFonts w:ascii="Times New Roman" w:hAnsi="Times New Roman" w:cs="Times New Roman"/>
          <w:sz w:val="24"/>
          <w:szCs w:val="24"/>
          <w:lang w:val="en-US"/>
        </w:rPr>
        <w:t xml:space="preserve"> had received unlawful tax assessments from the 1</w:t>
      </w:r>
      <w:r w:rsidR="009972DA" w:rsidRPr="0073401D">
        <w:rPr>
          <w:rFonts w:ascii="Times New Roman" w:hAnsi="Times New Roman" w:cs="Times New Roman"/>
          <w:sz w:val="24"/>
          <w:szCs w:val="24"/>
          <w:vertAlign w:val="superscript"/>
          <w:lang w:val="en-US"/>
        </w:rPr>
        <w:t>st</w:t>
      </w:r>
      <w:r w:rsidR="009972DA" w:rsidRPr="0073401D">
        <w:rPr>
          <w:rFonts w:ascii="Times New Roman" w:hAnsi="Times New Roman" w:cs="Times New Roman"/>
          <w:sz w:val="24"/>
          <w:szCs w:val="24"/>
          <w:lang w:val="en-US"/>
        </w:rPr>
        <w:t xml:space="preserve"> Respondent on the 6</w:t>
      </w:r>
      <w:r w:rsidR="009972DA" w:rsidRPr="0073401D">
        <w:rPr>
          <w:rFonts w:ascii="Times New Roman" w:hAnsi="Times New Roman" w:cs="Times New Roman"/>
          <w:sz w:val="24"/>
          <w:szCs w:val="24"/>
          <w:vertAlign w:val="superscript"/>
          <w:lang w:val="en-US"/>
        </w:rPr>
        <w:t>th</w:t>
      </w:r>
      <w:r w:rsidR="009972DA" w:rsidRPr="0073401D">
        <w:rPr>
          <w:rFonts w:ascii="Times New Roman" w:hAnsi="Times New Roman" w:cs="Times New Roman"/>
          <w:sz w:val="24"/>
          <w:szCs w:val="24"/>
          <w:lang w:val="en-US"/>
        </w:rPr>
        <w:t xml:space="preserve"> of June 2024 which were unlawful because they are in foreign currency, despite the</w:t>
      </w:r>
      <w:r w:rsidR="00076128" w:rsidRPr="0073401D">
        <w:rPr>
          <w:rFonts w:ascii="Times New Roman" w:hAnsi="Times New Roman" w:cs="Times New Roman"/>
          <w:sz w:val="24"/>
          <w:szCs w:val="24"/>
          <w:lang w:val="en-US"/>
        </w:rPr>
        <w:t xml:space="preserve"> Applicant having never accrued or</w:t>
      </w:r>
      <w:r w:rsidR="009972DA" w:rsidRPr="0073401D">
        <w:rPr>
          <w:rFonts w:ascii="Times New Roman" w:hAnsi="Times New Roman" w:cs="Times New Roman"/>
          <w:sz w:val="24"/>
          <w:szCs w:val="24"/>
          <w:lang w:val="en-US"/>
        </w:rPr>
        <w:t xml:space="preserve"> earned </w:t>
      </w:r>
      <w:r w:rsidR="00076128" w:rsidRPr="0073401D">
        <w:rPr>
          <w:rFonts w:ascii="Times New Roman" w:hAnsi="Times New Roman" w:cs="Times New Roman"/>
          <w:sz w:val="24"/>
          <w:szCs w:val="24"/>
          <w:lang w:val="en-US"/>
        </w:rPr>
        <w:t>foreign currency as envisaged in s</w:t>
      </w:r>
      <w:r w:rsidR="0053141B">
        <w:rPr>
          <w:rFonts w:ascii="Times New Roman" w:hAnsi="Times New Roman" w:cs="Times New Roman"/>
          <w:sz w:val="24"/>
          <w:szCs w:val="24"/>
          <w:lang w:val="en-US"/>
        </w:rPr>
        <w:t xml:space="preserve"> </w:t>
      </w:r>
      <w:r w:rsidR="00076128" w:rsidRPr="0073401D">
        <w:rPr>
          <w:rFonts w:ascii="Times New Roman" w:hAnsi="Times New Roman" w:cs="Times New Roman"/>
          <w:sz w:val="24"/>
          <w:szCs w:val="24"/>
          <w:lang w:val="en-US"/>
        </w:rPr>
        <w:t xml:space="preserve">4(A) of the Finance Act [ </w:t>
      </w:r>
      <w:r w:rsidR="006625B8" w:rsidRPr="0053141B">
        <w:rPr>
          <w:rFonts w:ascii="Times New Roman" w:hAnsi="Times New Roman" w:cs="Times New Roman"/>
          <w:i/>
          <w:iCs/>
          <w:sz w:val="24"/>
          <w:szCs w:val="24"/>
          <w:lang w:val="en-US"/>
        </w:rPr>
        <w:t>Ch</w:t>
      </w:r>
      <w:r w:rsidR="0053141B" w:rsidRPr="0053141B">
        <w:rPr>
          <w:rFonts w:ascii="Times New Roman" w:hAnsi="Times New Roman" w:cs="Times New Roman"/>
          <w:i/>
          <w:iCs/>
          <w:sz w:val="24"/>
          <w:szCs w:val="24"/>
          <w:lang w:val="en-US"/>
        </w:rPr>
        <w:t>apter</w:t>
      </w:r>
      <w:r w:rsidR="006625B8" w:rsidRPr="0053141B">
        <w:rPr>
          <w:rFonts w:ascii="Times New Roman" w:hAnsi="Times New Roman" w:cs="Times New Roman"/>
          <w:i/>
          <w:iCs/>
          <w:sz w:val="24"/>
          <w:szCs w:val="24"/>
          <w:lang w:val="en-US"/>
        </w:rPr>
        <w:t xml:space="preserve"> 23:04</w:t>
      </w:r>
      <w:r w:rsidR="00076128" w:rsidRPr="0073401D">
        <w:rPr>
          <w:rFonts w:ascii="Times New Roman" w:hAnsi="Times New Roman" w:cs="Times New Roman"/>
          <w:sz w:val="24"/>
          <w:szCs w:val="24"/>
          <w:lang w:val="en-US"/>
        </w:rPr>
        <w:t>].</w:t>
      </w:r>
    </w:p>
    <w:p w14:paraId="35167766" w14:textId="56A4A674" w:rsidR="00590D25" w:rsidRPr="0073401D" w:rsidRDefault="00590D25" w:rsidP="004B2BD9">
      <w:pPr>
        <w:spacing w:after="0" w:line="360" w:lineRule="auto"/>
        <w:ind w:firstLine="720"/>
        <w:jc w:val="both"/>
        <w:rPr>
          <w:rFonts w:ascii="Times New Roman" w:hAnsi="Times New Roman" w:cs="Times New Roman"/>
          <w:b/>
          <w:bCs/>
          <w:sz w:val="24"/>
          <w:szCs w:val="24"/>
        </w:rPr>
      </w:pPr>
      <w:r w:rsidRPr="0073401D">
        <w:rPr>
          <w:rFonts w:ascii="Times New Roman" w:hAnsi="Times New Roman" w:cs="Times New Roman"/>
          <w:bCs/>
          <w:sz w:val="24"/>
          <w:szCs w:val="24"/>
        </w:rPr>
        <w:t>The issues for determination are</w:t>
      </w:r>
      <w:r w:rsidRPr="0073401D">
        <w:rPr>
          <w:rFonts w:ascii="Times New Roman" w:hAnsi="Times New Roman" w:cs="Times New Roman"/>
          <w:b/>
          <w:bCs/>
          <w:sz w:val="24"/>
          <w:szCs w:val="24"/>
        </w:rPr>
        <w:t xml:space="preserve">: </w:t>
      </w:r>
      <w:r w:rsidRPr="0073401D">
        <w:rPr>
          <w:rFonts w:ascii="Times New Roman" w:hAnsi="Times New Roman" w:cs="Times New Roman"/>
          <w:bCs/>
          <w:sz w:val="24"/>
          <w:szCs w:val="24"/>
        </w:rPr>
        <w:t>Whether the applicant is entitled to the relief sought,</w:t>
      </w:r>
      <w:r w:rsidRPr="0073401D">
        <w:rPr>
          <w:rFonts w:ascii="Times New Roman" w:hAnsi="Times New Roman" w:cs="Times New Roman"/>
          <w:b/>
          <w:bCs/>
          <w:sz w:val="24"/>
          <w:szCs w:val="24"/>
        </w:rPr>
        <w:t xml:space="preserve"> </w:t>
      </w:r>
      <w:r w:rsidRPr="0073401D">
        <w:rPr>
          <w:rFonts w:ascii="Times New Roman" w:hAnsi="Times New Roman" w:cs="Times New Roman"/>
          <w:sz w:val="24"/>
          <w:szCs w:val="24"/>
        </w:rPr>
        <w:t>whether the notices of assessments for Value Added Tax (VAT) and Income Tax issued to the applicant by</w:t>
      </w:r>
      <w:r w:rsidRPr="0073401D">
        <w:rPr>
          <w:rFonts w:ascii="Times New Roman" w:hAnsi="Times New Roman" w:cs="Times New Roman"/>
          <w:sz w:val="24"/>
          <w:szCs w:val="24"/>
          <w:vertAlign w:val="superscript"/>
        </w:rPr>
        <w:t xml:space="preserve"> </w:t>
      </w:r>
      <w:r w:rsidRPr="0073401D">
        <w:rPr>
          <w:rFonts w:ascii="Times New Roman" w:hAnsi="Times New Roman" w:cs="Times New Roman"/>
          <w:sz w:val="24"/>
          <w:szCs w:val="24"/>
        </w:rPr>
        <w:t>the Respondent are valid and what the effect of Statutory Instrument 33 of 2019 on the contract entered by the applicant with Africa Gaming?</w:t>
      </w:r>
    </w:p>
    <w:p w14:paraId="39EF488A" w14:textId="00FB3A76" w:rsidR="003356F1"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rPr>
        <w:t xml:space="preserve">The Applicant is a registered company under the laws of Zimbabwe, and the respondent is the Zimbabwe Revenue Authority, an administration authority established under the Revenue Authority Act. The respondent is tasked with collecting taxes and other statutory dues and </w:t>
      </w:r>
      <w:r w:rsidR="00085123">
        <w:rPr>
          <w:rFonts w:ascii="Times New Roman" w:hAnsi="Times New Roman" w:cs="Times New Roman"/>
          <w:sz w:val="24"/>
          <w:szCs w:val="24"/>
        </w:rPr>
        <w:t>fees. The respondent conducts</w:t>
      </w:r>
      <w:r w:rsidRPr="0073401D">
        <w:rPr>
          <w:rFonts w:ascii="Times New Roman" w:hAnsi="Times New Roman" w:cs="Times New Roman"/>
          <w:sz w:val="24"/>
          <w:szCs w:val="24"/>
        </w:rPr>
        <w:t xml:space="preserve"> periodic audits and investigations and, where necessary, issues assessments on income earners.</w:t>
      </w:r>
    </w:p>
    <w:p w14:paraId="2BBEB0B9" w14:textId="0D299E72" w:rsidR="00076128"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Applicant tried times without number to engage the </w:t>
      </w:r>
      <w:r w:rsidR="004B2BD9">
        <w:rPr>
          <w:rFonts w:ascii="Times New Roman" w:hAnsi="Times New Roman" w:cs="Times New Roman"/>
          <w:sz w:val="24"/>
          <w:szCs w:val="24"/>
          <w:lang w:val="en-US"/>
        </w:rPr>
        <w:t xml:space="preserve">first </w:t>
      </w:r>
      <w:r w:rsidRPr="0073401D">
        <w:rPr>
          <w:rFonts w:ascii="Times New Roman" w:hAnsi="Times New Roman" w:cs="Times New Roman"/>
          <w:sz w:val="24"/>
          <w:szCs w:val="24"/>
          <w:lang w:val="en-US"/>
        </w:rPr>
        <w:t xml:space="preserve">Respondent without any joy. The </w:t>
      </w:r>
      <w:r w:rsidR="004B2BD9">
        <w:rPr>
          <w:rFonts w:ascii="Times New Roman" w:hAnsi="Times New Roman" w:cs="Times New Roman"/>
          <w:sz w:val="24"/>
          <w:szCs w:val="24"/>
          <w:lang w:val="en-US"/>
        </w:rPr>
        <w:t>first</w:t>
      </w:r>
      <w:r w:rsidRPr="0073401D">
        <w:rPr>
          <w:rFonts w:ascii="Times New Roman" w:hAnsi="Times New Roman" w:cs="Times New Roman"/>
          <w:sz w:val="24"/>
          <w:szCs w:val="24"/>
          <w:lang w:val="en-US"/>
        </w:rPr>
        <w:t xml:space="preserve"> Respondent acknowledged that no foreign currency was earned by the Applicant but still insisted that the Applicant proceeds to make payment in foreign currency in clear violation of both s 4(A) of the Finance Act, Finance Act (No.2) of 2019 and several judgements </w:t>
      </w:r>
      <w:r w:rsidRPr="0073401D">
        <w:rPr>
          <w:rFonts w:ascii="Times New Roman" w:hAnsi="Times New Roman" w:cs="Times New Roman"/>
          <w:sz w:val="24"/>
          <w:szCs w:val="24"/>
          <w:lang w:val="en-US"/>
        </w:rPr>
        <w:lastRenderedPageBreak/>
        <w:t>of the Supreme Court.</w:t>
      </w:r>
      <w:r w:rsidR="00606EF7" w:rsidRPr="0073401D">
        <w:rPr>
          <w:rFonts w:ascii="Times New Roman" w:hAnsi="Times New Roman" w:cs="Times New Roman"/>
          <w:sz w:val="24"/>
          <w:szCs w:val="24"/>
          <w:lang w:val="en-US"/>
        </w:rPr>
        <w:t xml:space="preserve"> </w:t>
      </w:r>
      <w:r w:rsidR="00606EF7" w:rsidRPr="0073401D">
        <w:rPr>
          <w:rFonts w:ascii="Times New Roman" w:hAnsi="Times New Roman" w:cs="Times New Roman"/>
          <w:sz w:val="24"/>
          <w:szCs w:val="24"/>
        </w:rPr>
        <w:t>The Applicant pointed out repeatedly to the Respondent that the contract in question was entered into in 2017 and as such was converted to a local currency contract by operation of Finance Act (No.2) of 2019.</w:t>
      </w:r>
    </w:p>
    <w:p w14:paraId="4D8E73D6" w14:textId="34A1F213" w:rsidR="00076128"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w:t>
      </w:r>
      <w:r w:rsidR="004B2BD9">
        <w:rPr>
          <w:rFonts w:ascii="Times New Roman" w:hAnsi="Times New Roman" w:cs="Times New Roman"/>
          <w:sz w:val="24"/>
          <w:szCs w:val="24"/>
          <w:lang w:val="en-US"/>
        </w:rPr>
        <w:t>first</w:t>
      </w:r>
      <w:r w:rsidR="004D5B58" w:rsidRPr="0073401D">
        <w:rPr>
          <w:rFonts w:ascii="Times New Roman" w:hAnsi="Times New Roman" w:cs="Times New Roman"/>
          <w:sz w:val="24"/>
          <w:szCs w:val="24"/>
          <w:lang w:val="en-US"/>
        </w:rPr>
        <w:t xml:space="preserve"> Respondent went</w:t>
      </w:r>
      <w:r w:rsidRPr="0073401D">
        <w:rPr>
          <w:rFonts w:ascii="Times New Roman" w:hAnsi="Times New Roman" w:cs="Times New Roman"/>
          <w:sz w:val="24"/>
          <w:szCs w:val="24"/>
          <w:lang w:val="en-US"/>
        </w:rPr>
        <w:t xml:space="preserve"> on to threaten the Applicant with collection measures, which </w:t>
      </w:r>
      <w:r w:rsidR="004E494C" w:rsidRPr="0073401D">
        <w:rPr>
          <w:rFonts w:ascii="Times New Roman" w:hAnsi="Times New Roman" w:cs="Times New Roman"/>
          <w:sz w:val="24"/>
          <w:szCs w:val="24"/>
          <w:lang w:val="en-US"/>
        </w:rPr>
        <w:t xml:space="preserve">had the potential to jeopardize </w:t>
      </w:r>
      <w:r w:rsidRPr="0073401D">
        <w:rPr>
          <w:rFonts w:ascii="Times New Roman" w:hAnsi="Times New Roman" w:cs="Times New Roman"/>
          <w:sz w:val="24"/>
          <w:szCs w:val="24"/>
          <w:lang w:val="en-US"/>
        </w:rPr>
        <w:t xml:space="preserve">its business operations. The Applicant had also filed a High Court application under case number HCH 3549/24 for a Declaratur, however, despite the pending application, the </w:t>
      </w:r>
      <w:r w:rsidR="004B2BD9">
        <w:rPr>
          <w:rFonts w:ascii="Times New Roman" w:hAnsi="Times New Roman" w:cs="Times New Roman"/>
          <w:sz w:val="24"/>
          <w:szCs w:val="24"/>
          <w:lang w:val="en-US"/>
        </w:rPr>
        <w:t>first</w:t>
      </w:r>
      <w:r w:rsidRPr="0073401D">
        <w:rPr>
          <w:rFonts w:ascii="Times New Roman" w:hAnsi="Times New Roman" w:cs="Times New Roman"/>
          <w:sz w:val="24"/>
          <w:szCs w:val="24"/>
          <w:lang w:val="en-US"/>
        </w:rPr>
        <w:t xml:space="preserve"> Respondent had gone on to garnish the Applicant's accounts which is self-h</w:t>
      </w:r>
      <w:r w:rsidR="00B6613D" w:rsidRPr="0073401D">
        <w:rPr>
          <w:rFonts w:ascii="Times New Roman" w:hAnsi="Times New Roman" w:cs="Times New Roman"/>
          <w:sz w:val="24"/>
          <w:szCs w:val="24"/>
          <w:lang w:val="en-US"/>
        </w:rPr>
        <w:t>elp and cannot be permitted. That</w:t>
      </w:r>
      <w:r w:rsidRPr="0073401D">
        <w:rPr>
          <w:rFonts w:ascii="Times New Roman" w:hAnsi="Times New Roman" w:cs="Times New Roman"/>
          <w:sz w:val="24"/>
          <w:szCs w:val="24"/>
          <w:lang w:val="en-US"/>
        </w:rPr>
        <w:t xml:space="preserve"> conduct </w:t>
      </w:r>
      <w:r w:rsidR="00B6613D" w:rsidRPr="0073401D">
        <w:rPr>
          <w:rFonts w:ascii="Times New Roman" w:hAnsi="Times New Roman" w:cs="Times New Roman"/>
          <w:sz w:val="24"/>
          <w:szCs w:val="24"/>
          <w:lang w:val="en-US"/>
        </w:rPr>
        <w:t xml:space="preserve">had the potential to </w:t>
      </w:r>
      <w:r w:rsidRPr="0073401D">
        <w:rPr>
          <w:rFonts w:ascii="Times New Roman" w:hAnsi="Times New Roman" w:cs="Times New Roman"/>
          <w:sz w:val="24"/>
          <w:szCs w:val="24"/>
          <w:lang w:val="en-US"/>
        </w:rPr>
        <w:t>bankrupt the Applicant.</w:t>
      </w:r>
    </w:p>
    <w:p w14:paraId="6CFEAF48" w14:textId="4DD163A3" w:rsidR="00076128"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basis for the assessments of the Applicant is a contract entered into between the Applicant and Africa Gaming. The </w:t>
      </w:r>
      <w:r w:rsidR="004B2BD9">
        <w:rPr>
          <w:rFonts w:ascii="Times New Roman" w:hAnsi="Times New Roman" w:cs="Times New Roman"/>
          <w:sz w:val="24"/>
          <w:szCs w:val="24"/>
          <w:lang w:val="en-US"/>
        </w:rPr>
        <w:t xml:space="preserve">first </w:t>
      </w:r>
      <w:r w:rsidRPr="0073401D">
        <w:rPr>
          <w:rFonts w:ascii="Times New Roman" w:hAnsi="Times New Roman" w:cs="Times New Roman"/>
          <w:sz w:val="24"/>
          <w:szCs w:val="24"/>
          <w:lang w:val="en-US"/>
        </w:rPr>
        <w:t xml:space="preserve">Respondent took the view that the contract created a tax liability for income tax and the VAT as the amounts </w:t>
      </w:r>
      <w:r w:rsidR="007D65C8" w:rsidRPr="0073401D">
        <w:rPr>
          <w:rFonts w:ascii="Times New Roman" w:hAnsi="Times New Roman" w:cs="Times New Roman"/>
          <w:sz w:val="24"/>
          <w:szCs w:val="24"/>
          <w:lang w:val="en-US"/>
        </w:rPr>
        <w:t>contained in the contract accrued to the Applicant. However, that contract was a putative one and not enforceable as the parties to the contract never had any intention of creating a binding contract.</w:t>
      </w:r>
    </w:p>
    <w:p w14:paraId="0197557F" w14:textId="72A1E562" w:rsidR="007D65C8"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reason for entering into that </w:t>
      </w:r>
      <w:r w:rsidR="004D5B58" w:rsidRPr="0073401D">
        <w:rPr>
          <w:rFonts w:ascii="Times New Roman" w:hAnsi="Times New Roman" w:cs="Times New Roman"/>
          <w:sz w:val="24"/>
          <w:szCs w:val="24"/>
          <w:lang w:val="en-US"/>
        </w:rPr>
        <w:t xml:space="preserve">contract was that Africa Gaming, the Applicant, </w:t>
      </w:r>
      <w:r w:rsidRPr="0073401D">
        <w:rPr>
          <w:rFonts w:ascii="Times New Roman" w:hAnsi="Times New Roman" w:cs="Times New Roman"/>
          <w:sz w:val="24"/>
          <w:szCs w:val="24"/>
          <w:lang w:val="en-US"/>
        </w:rPr>
        <w:t xml:space="preserve">which is involved </w:t>
      </w:r>
      <w:r w:rsidR="00B6613D" w:rsidRPr="0073401D">
        <w:rPr>
          <w:rFonts w:ascii="Times New Roman" w:hAnsi="Times New Roman" w:cs="Times New Roman"/>
          <w:sz w:val="24"/>
          <w:szCs w:val="24"/>
          <w:lang w:val="en-US"/>
        </w:rPr>
        <w:t xml:space="preserve">in sports betting was having challenges </w:t>
      </w:r>
      <w:r w:rsidRPr="0073401D">
        <w:rPr>
          <w:rFonts w:ascii="Times New Roman" w:hAnsi="Times New Roman" w:cs="Times New Roman"/>
          <w:sz w:val="24"/>
          <w:szCs w:val="24"/>
          <w:lang w:val="en-US"/>
        </w:rPr>
        <w:t xml:space="preserve">finding a correspondent bank to make offshore payments for its betting business. The contract was entered into between </w:t>
      </w:r>
      <w:r w:rsidR="00B6613D" w:rsidRPr="0073401D">
        <w:rPr>
          <w:rFonts w:ascii="Times New Roman" w:hAnsi="Times New Roman" w:cs="Times New Roman"/>
          <w:sz w:val="24"/>
          <w:szCs w:val="24"/>
          <w:lang w:val="en-US"/>
        </w:rPr>
        <w:t xml:space="preserve">the </w:t>
      </w:r>
      <w:r w:rsidRPr="0073401D">
        <w:rPr>
          <w:rFonts w:ascii="Times New Roman" w:hAnsi="Times New Roman" w:cs="Times New Roman"/>
          <w:sz w:val="24"/>
          <w:szCs w:val="24"/>
          <w:lang w:val="en-US"/>
        </w:rPr>
        <w:t>Applicant and Africa Gaming to enable the processing of</w:t>
      </w:r>
      <w:r w:rsidR="00B6613D" w:rsidRPr="0073401D">
        <w:rPr>
          <w:rFonts w:ascii="Times New Roman" w:hAnsi="Times New Roman" w:cs="Times New Roman"/>
          <w:sz w:val="24"/>
          <w:szCs w:val="24"/>
          <w:lang w:val="en-US"/>
        </w:rPr>
        <w:t xml:space="preserve"> payments to the foreign supplier </w:t>
      </w:r>
      <w:r w:rsidRPr="0073401D">
        <w:rPr>
          <w:rFonts w:ascii="Times New Roman" w:hAnsi="Times New Roman" w:cs="Times New Roman"/>
          <w:sz w:val="24"/>
          <w:szCs w:val="24"/>
          <w:lang w:val="en-US"/>
        </w:rPr>
        <w:t xml:space="preserve">of </w:t>
      </w:r>
      <w:r w:rsidR="00B6613D" w:rsidRPr="0073401D">
        <w:rPr>
          <w:rFonts w:ascii="Times New Roman" w:hAnsi="Times New Roman" w:cs="Times New Roman"/>
          <w:sz w:val="24"/>
          <w:szCs w:val="24"/>
          <w:lang w:val="en-US"/>
        </w:rPr>
        <w:t xml:space="preserve">the </w:t>
      </w:r>
      <w:r w:rsidRPr="0073401D">
        <w:rPr>
          <w:rFonts w:ascii="Times New Roman" w:hAnsi="Times New Roman" w:cs="Times New Roman"/>
          <w:sz w:val="24"/>
          <w:szCs w:val="24"/>
          <w:lang w:val="en-US"/>
        </w:rPr>
        <w:t xml:space="preserve">software that it was using. The agreement was to justify the movement of money between the two entities. Thus, the contract between the Applicant and Africa Gaming which provided for the payment of USD80 000-00 was never to be binding and no payment of USD80 000-00 was ever paid to the Applicant, nor did the Applicant ever expect to receive this sum of money. That issue had been brought to the attention of the </w:t>
      </w:r>
      <w:r w:rsidR="004B2BD9">
        <w:rPr>
          <w:rFonts w:ascii="Times New Roman" w:hAnsi="Times New Roman" w:cs="Times New Roman"/>
          <w:sz w:val="24"/>
          <w:szCs w:val="24"/>
          <w:lang w:val="en-US"/>
        </w:rPr>
        <w:t xml:space="preserve">first </w:t>
      </w:r>
      <w:r w:rsidRPr="0073401D">
        <w:rPr>
          <w:rFonts w:ascii="Times New Roman" w:hAnsi="Times New Roman" w:cs="Times New Roman"/>
          <w:sz w:val="24"/>
          <w:szCs w:val="24"/>
          <w:lang w:val="en-US"/>
        </w:rPr>
        <w:t>Respondent</w:t>
      </w:r>
      <w:r w:rsidR="00B6613D" w:rsidRPr="0073401D">
        <w:rPr>
          <w:rFonts w:ascii="Times New Roman" w:hAnsi="Times New Roman" w:cs="Times New Roman"/>
          <w:sz w:val="24"/>
          <w:szCs w:val="24"/>
          <w:lang w:val="en-US"/>
        </w:rPr>
        <w:t xml:space="preserve"> who remained adamant</w:t>
      </w:r>
      <w:r w:rsidRPr="0073401D">
        <w:rPr>
          <w:rFonts w:ascii="Times New Roman" w:hAnsi="Times New Roman" w:cs="Times New Roman"/>
          <w:sz w:val="24"/>
          <w:szCs w:val="24"/>
          <w:lang w:val="en-US"/>
        </w:rPr>
        <w:t>.</w:t>
      </w:r>
    </w:p>
    <w:p w14:paraId="25B791AD" w14:textId="77777777" w:rsidR="007D65C8"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Initially, t</w:t>
      </w:r>
      <w:r w:rsidR="006D2C7B" w:rsidRPr="0073401D">
        <w:rPr>
          <w:rFonts w:ascii="Times New Roman" w:hAnsi="Times New Roman" w:cs="Times New Roman"/>
          <w:sz w:val="24"/>
          <w:szCs w:val="24"/>
          <w:lang w:val="en-US"/>
        </w:rPr>
        <w:t xml:space="preserve">he Applicant had filed a declaratur against the Zimbabwe Revenue Authority under case number 3549/24. It was then agreed </w:t>
      </w:r>
      <w:r w:rsidR="004D5B58" w:rsidRPr="0073401D">
        <w:rPr>
          <w:rFonts w:ascii="Times New Roman" w:hAnsi="Times New Roman" w:cs="Times New Roman"/>
          <w:sz w:val="24"/>
          <w:szCs w:val="24"/>
          <w:lang w:val="en-US"/>
        </w:rPr>
        <w:t xml:space="preserve">after case management </w:t>
      </w:r>
      <w:r w:rsidR="006D2C7B" w:rsidRPr="0073401D">
        <w:rPr>
          <w:rFonts w:ascii="Times New Roman" w:hAnsi="Times New Roman" w:cs="Times New Roman"/>
          <w:sz w:val="24"/>
          <w:szCs w:val="24"/>
          <w:lang w:val="en-US"/>
        </w:rPr>
        <w:t xml:space="preserve">that the two applications be consolidated and heard at once. </w:t>
      </w:r>
      <w:r w:rsidR="0091654F" w:rsidRPr="0073401D">
        <w:rPr>
          <w:rFonts w:ascii="Times New Roman" w:hAnsi="Times New Roman" w:cs="Times New Roman"/>
          <w:sz w:val="24"/>
          <w:szCs w:val="24"/>
          <w:lang w:val="en-US"/>
        </w:rPr>
        <w:t>The Applicant sought the following order from the court:</w:t>
      </w:r>
    </w:p>
    <w:p w14:paraId="0E5C5798" w14:textId="77777777" w:rsidR="0091654F" w:rsidRPr="0073401D" w:rsidRDefault="00994F9A" w:rsidP="0073401D">
      <w:pPr>
        <w:pStyle w:val="ListParagraph"/>
        <w:numPr>
          <w:ilvl w:val="0"/>
          <w:numId w:val="1"/>
        </w:numPr>
        <w:spacing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That the additional foreign currency Income Tax and VAT assessments for tax years 2017 to 2023 issued on the Applicant be and are hereby declared invalid.</w:t>
      </w:r>
    </w:p>
    <w:p w14:paraId="0799149D" w14:textId="77777777" w:rsidR="0091654F" w:rsidRPr="0073401D" w:rsidRDefault="00994F9A" w:rsidP="0073401D">
      <w:pPr>
        <w:pStyle w:val="ListParagraph"/>
        <w:numPr>
          <w:ilvl w:val="0"/>
          <w:numId w:val="1"/>
        </w:numPr>
        <w:spacing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Costs of this application shall be borne by the Respondent.</w:t>
      </w:r>
    </w:p>
    <w:p w14:paraId="16B87137" w14:textId="77777777" w:rsidR="0091654F"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facts submitted in the Urgent Chamber Application are by and large similar to the ones submitted in the court application. The Applicant stated that a contract was entered into between the Applicant and Africa Gaming to enable the processing of payments for the </w:t>
      </w:r>
      <w:r w:rsidRPr="0073401D">
        <w:rPr>
          <w:rFonts w:ascii="Times New Roman" w:hAnsi="Times New Roman" w:cs="Times New Roman"/>
          <w:sz w:val="24"/>
          <w:szCs w:val="24"/>
          <w:lang w:val="en-US"/>
        </w:rPr>
        <w:lastRenderedPageBreak/>
        <w:t>software that it was using. The agreement was there to justify the movement of money between the two entities. All the Applicant did was process payments on behalf of Africa Gaming and its remuneration was recovery of the bank charges it incurred whilst processing payments for Africa Gaming.</w:t>
      </w:r>
    </w:p>
    <w:p w14:paraId="3CDC0038" w14:textId="046EE772" w:rsidR="0091654F"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Despite being </w:t>
      </w:r>
      <w:r w:rsidR="00B6613D" w:rsidRPr="0073401D">
        <w:rPr>
          <w:rFonts w:ascii="Times New Roman" w:hAnsi="Times New Roman" w:cs="Times New Roman"/>
          <w:sz w:val="24"/>
          <w:szCs w:val="24"/>
          <w:lang w:val="en-US"/>
        </w:rPr>
        <w:t>repeatedly advised</w:t>
      </w:r>
      <w:r w:rsidRPr="0073401D">
        <w:rPr>
          <w:rFonts w:ascii="Times New Roman" w:hAnsi="Times New Roman" w:cs="Times New Roman"/>
          <w:sz w:val="24"/>
          <w:szCs w:val="24"/>
          <w:lang w:val="en-US"/>
        </w:rPr>
        <w:t xml:space="preserve"> through </w:t>
      </w:r>
      <w:r w:rsidR="00B6613D" w:rsidRPr="0073401D">
        <w:rPr>
          <w:rFonts w:ascii="Times New Roman" w:hAnsi="Times New Roman" w:cs="Times New Roman"/>
          <w:sz w:val="24"/>
          <w:szCs w:val="24"/>
          <w:lang w:val="en-US"/>
        </w:rPr>
        <w:t xml:space="preserve">the evidence of </w:t>
      </w:r>
      <w:r w:rsidRPr="0073401D">
        <w:rPr>
          <w:rFonts w:ascii="Times New Roman" w:hAnsi="Times New Roman" w:cs="Times New Roman"/>
          <w:sz w:val="24"/>
          <w:szCs w:val="24"/>
          <w:lang w:val="en-US"/>
        </w:rPr>
        <w:t xml:space="preserve">bank accounts that the contract was a putative one, the </w:t>
      </w:r>
      <w:r w:rsidR="004B2BD9">
        <w:rPr>
          <w:rFonts w:ascii="Times New Roman" w:hAnsi="Times New Roman" w:cs="Times New Roman"/>
          <w:sz w:val="24"/>
          <w:szCs w:val="24"/>
          <w:lang w:val="en-US"/>
        </w:rPr>
        <w:t xml:space="preserve">first </w:t>
      </w:r>
      <w:r w:rsidRPr="0073401D">
        <w:rPr>
          <w:rFonts w:ascii="Times New Roman" w:hAnsi="Times New Roman" w:cs="Times New Roman"/>
          <w:sz w:val="24"/>
          <w:szCs w:val="24"/>
          <w:lang w:val="en-US"/>
        </w:rPr>
        <w:t>Respondent still insisted that it was taxing the Applicant on the contract.</w:t>
      </w:r>
      <w:r w:rsidR="00B6613D" w:rsidRPr="0073401D">
        <w:rPr>
          <w:rFonts w:ascii="Times New Roman" w:hAnsi="Times New Roman" w:cs="Times New Roman"/>
          <w:sz w:val="24"/>
          <w:szCs w:val="24"/>
          <w:lang w:val="en-US"/>
        </w:rPr>
        <w:t xml:space="preserve"> </w:t>
      </w:r>
      <w:r w:rsidR="004D5B58" w:rsidRPr="0073401D">
        <w:rPr>
          <w:rFonts w:ascii="Times New Roman" w:hAnsi="Times New Roman" w:cs="Times New Roman"/>
          <w:sz w:val="24"/>
          <w:szCs w:val="24"/>
          <w:lang w:val="en-US"/>
        </w:rPr>
        <w:t xml:space="preserve">A putative contract is a contract that is not legally binding because it lacks voluntary assumption of obligations. </w:t>
      </w:r>
      <w:r w:rsidR="00247FED" w:rsidRPr="0073401D">
        <w:rPr>
          <w:rFonts w:ascii="Times New Roman" w:hAnsi="Times New Roman" w:cs="Times New Roman"/>
          <w:sz w:val="24"/>
          <w:szCs w:val="24"/>
          <w:lang w:val="en-US"/>
        </w:rPr>
        <w:t xml:space="preserve">When interpreting a contract, the courts must give effect to the intention of the parties. In </w:t>
      </w:r>
      <w:r w:rsidR="00247FED" w:rsidRPr="004B2BD9">
        <w:rPr>
          <w:rFonts w:ascii="Times New Roman" w:hAnsi="Times New Roman" w:cs="Times New Roman"/>
          <w:i/>
          <w:iCs/>
          <w:sz w:val="24"/>
          <w:szCs w:val="24"/>
          <w:lang w:val="en-US"/>
        </w:rPr>
        <w:t xml:space="preserve">Joubert </w:t>
      </w:r>
      <w:r w:rsidR="00247FED" w:rsidRPr="004B2BD9">
        <w:rPr>
          <w:rFonts w:ascii="Times New Roman" w:hAnsi="Times New Roman" w:cs="Times New Roman"/>
          <w:sz w:val="24"/>
          <w:szCs w:val="24"/>
          <w:lang w:val="en-US"/>
        </w:rPr>
        <w:t>v</w:t>
      </w:r>
      <w:r w:rsidR="00247FED" w:rsidRPr="004B2BD9">
        <w:rPr>
          <w:rFonts w:ascii="Times New Roman" w:hAnsi="Times New Roman" w:cs="Times New Roman"/>
          <w:i/>
          <w:iCs/>
          <w:sz w:val="24"/>
          <w:szCs w:val="24"/>
          <w:lang w:val="en-US"/>
        </w:rPr>
        <w:t xml:space="preserve"> Enslin</w:t>
      </w:r>
      <w:r w:rsidR="00247FED" w:rsidRPr="0073401D">
        <w:rPr>
          <w:rFonts w:ascii="Times New Roman" w:hAnsi="Times New Roman" w:cs="Times New Roman"/>
          <w:sz w:val="24"/>
          <w:szCs w:val="24"/>
          <w:lang w:val="en-US"/>
        </w:rPr>
        <w:t xml:space="preserve"> 1910 AD 6, </w:t>
      </w:r>
      <w:r w:rsidR="00247FED" w:rsidRPr="004B2BD9">
        <w:rPr>
          <w:rFonts w:ascii="Times New Roman" w:hAnsi="Times New Roman" w:cs="Times New Roman"/>
          <w:smallCaps/>
          <w:sz w:val="24"/>
          <w:szCs w:val="24"/>
          <w:lang w:val="en-US"/>
        </w:rPr>
        <w:t>Innes</w:t>
      </w:r>
      <w:r w:rsidR="00247FED" w:rsidRPr="0073401D">
        <w:rPr>
          <w:rFonts w:ascii="Times New Roman" w:hAnsi="Times New Roman" w:cs="Times New Roman"/>
          <w:sz w:val="24"/>
          <w:szCs w:val="24"/>
          <w:lang w:val="en-US"/>
        </w:rPr>
        <w:t xml:space="preserve"> J put it as follows: "The golden rule applicable to the interpretation of all contracts is to ascertain and to follow the intention of the parties". The parties intended to have a putative contract a fact which the respondent chose to ignore. </w:t>
      </w:r>
      <w:r w:rsidR="00B6613D" w:rsidRPr="0073401D">
        <w:rPr>
          <w:rFonts w:ascii="Times New Roman" w:hAnsi="Times New Roman" w:cs="Times New Roman"/>
          <w:sz w:val="24"/>
          <w:szCs w:val="24"/>
          <w:lang w:val="en-US"/>
        </w:rPr>
        <w:t xml:space="preserve">The bank accounts </w:t>
      </w:r>
      <w:r w:rsidR="00247FED" w:rsidRPr="0073401D">
        <w:rPr>
          <w:rFonts w:ascii="Times New Roman" w:hAnsi="Times New Roman" w:cs="Times New Roman"/>
          <w:sz w:val="24"/>
          <w:szCs w:val="24"/>
          <w:lang w:val="en-US"/>
        </w:rPr>
        <w:t xml:space="preserve">even </w:t>
      </w:r>
      <w:r w:rsidR="00B6613D" w:rsidRPr="0073401D">
        <w:rPr>
          <w:rFonts w:ascii="Times New Roman" w:hAnsi="Times New Roman" w:cs="Times New Roman"/>
          <w:sz w:val="24"/>
          <w:szCs w:val="24"/>
          <w:lang w:val="en-US"/>
        </w:rPr>
        <w:t>showed that no money was coming through.</w:t>
      </w:r>
      <w:r w:rsidRPr="0073401D">
        <w:rPr>
          <w:rFonts w:ascii="Times New Roman" w:hAnsi="Times New Roman" w:cs="Times New Roman"/>
          <w:sz w:val="24"/>
          <w:szCs w:val="24"/>
          <w:lang w:val="en-US"/>
        </w:rPr>
        <w:t xml:space="preserve"> The </w:t>
      </w:r>
      <w:r w:rsidR="004B2BD9">
        <w:rPr>
          <w:rFonts w:ascii="Times New Roman" w:hAnsi="Times New Roman" w:cs="Times New Roman"/>
          <w:sz w:val="24"/>
          <w:szCs w:val="24"/>
          <w:lang w:val="en-US"/>
        </w:rPr>
        <w:t xml:space="preserve">first </w:t>
      </w:r>
      <w:r w:rsidRPr="0073401D">
        <w:rPr>
          <w:rFonts w:ascii="Times New Roman" w:hAnsi="Times New Roman" w:cs="Times New Roman"/>
          <w:sz w:val="24"/>
          <w:szCs w:val="24"/>
          <w:lang w:val="en-US"/>
        </w:rPr>
        <w:t>Respondent admitted that the Applicant received no remuneration but still insisted that it was going to be taxed based on that contract.</w:t>
      </w:r>
    </w:p>
    <w:p w14:paraId="5F012D23" w14:textId="77777777" w:rsidR="00BB260F"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The Applicant further submitted that even assuming the validity of the contract between the Applicant and Africa Gaming, in terms of the law the contract was a local currency one based on the law as it had been converted to a local currency one.</w:t>
      </w:r>
    </w:p>
    <w:p w14:paraId="4B2D7034" w14:textId="4F2C4825" w:rsidR="00077018"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An application for a declaratur ought to be considered and ventilated in light of the provisions of s</w:t>
      </w:r>
      <w:r w:rsidR="004B2BD9">
        <w:rPr>
          <w:rFonts w:ascii="Times New Roman" w:hAnsi="Times New Roman" w:cs="Times New Roman"/>
          <w:sz w:val="24"/>
          <w:szCs w:val="24"/>
          <w:lang w:val="en-US"/>
        </w:rPr>
        <w:t xml:space="preserve"> </w:t>
      </w:r>
      <w:r w:rsidRPr="0073401D">
        <w:rPr>
          <w:rFonts w:ascii="Times New Roman" w:hAnsi="Times New Roman" w:cs="Times New Roman"/>
          <w:sz w:val="24"/>
          <w:szCs w:val="24"/>
          <w:lang w:val="en-US"/>
        </w:rPr>
        <w:t xml:space="preserve">14 of the High Court Act. The requirements of a declaratory order were succinctly and aptly considered in the case of </w:t>
      </w:r>
      <w:r w:rsidRPr="004B2BD9">
        <w:rPr>
          <w:rFonts w:ascii="Times New Roman" w:hAnsi="Times New Roman" w:cs="Times New Roman"/>
          <w:i/>
          <w:iCs/>
          <w:sz w:val="24"/>
          <w:szCs w:val="24"/>
          <w:lang w:val="en-US"/>
        </w:rPr>
        <w:t xml:space="preserve">Johnsen </w:t>
      </w:r>
      <w:r w:rsidRPr="004B2BD9">
        <w:rPr>
          <w:rFonts w:ascii="Times New Roman" w:hAnsi="Times New Roman" w:cs="Times New Roman"/>
          <w:sz w:val="24"/>
          <w:szCs w:val="24"/>
          <w:lang w:val="en-US"/>
        </w:rPr>
        <w:t>v</w:t>
      </w:r>
      <w:r w:rsidRPr="004B2BD9">
        <w:rPr>
          <w:rFonts w:ascii="Times New Roman" w:hAnsi="Times New Roman" w:cs="Times New Roman"/>
          <w:i/>
          <w:iCs/>
          <w:sz w:val="24"/>
          <w:szCs w:val="24"/>
          <w:lang w:val="en-US"/>
        </w:rPr>
        <w:t xml:space="preserve"> Agricultural Finance Corporation</w:t>
      </w:r>
      <w:r w:rsidRPr="0073401D">
        <w:rPr>
          <w:rFonts w:ascii="Times New Roman" w:hAnsi="Times New Roman" w:cs="Times New Roman"/>
          <w:sz w:val="24"/>
          <w:szCs w:val="24"/>
          <w:lang w:val="en-US"/>
        </w:rPr>
        <w:t xml:space="preserve"> 1995 (1) ZLR 65. The court stated the position as follows:</w:t>
      </w:r>
    </w:p>
    <w:p w14:paraId="29366896" w14:textId="77777777" w:rsidR="00077018" w:rsidRDefault="00994F9A" w:rsidP="004B2BD9">
      <w:pPr>
        <w:spacing w:line="240" w:lineRule="auto"/>
        <w:ind w:left="720"/>
        <w:jc w:val="both"/>
        <w:rPr>
          <w:rFonts w:ascii="Times New Roman" w:hAnsi="Times New Roman" w:cs="Times New Roman"/>
          <w:lang w:val="en-US"/>
        </w:rPr>
      </w:pPr>
      <w:r w:rsidRPr="004B2BD9">
        <w:rPr>
          <w:rFonts w:ascii="Times New Roman" w:hAnsi="Times New Roman" w:cs="Times New Roman"/>
          <w:lang w:val="en-US"/>
        </w:rPr>
        <w:t xml:space="preserve">“The condition precedent to the grant of a declaratory order under section 14 of the High Court Act is that the applicant must be an interested person, in the sense of having a direct and substantial interest in the subject matter of the suit which could be prejudicially affected by the judgement of the court. The interest must concern an existing, future or contingent right. The court will not decide abstract, academic or hypothetical questions unrelated thereto. However, the absence of an actual dispute or controversy between the parties is not a prerequisite to the exercise of jurisdiction. See Ex parte Chief Immigration Officer 1993 (1) ZLR 122 (S). </w:t>
      </w:r>
    </w:p>
    <w:p w14:paraId="1549B921" w14:textId="77777777" w:rsidR="004B2BD9" w:rsidRPr="004B2BD9" w:rsidRDefault="004B2BD9" w:rsidP="004B2BD9">
      <w:pPr>
        <w:spacing w:line="240" w:lineRule="auto"/>
        <w:ind w:left="720"/>
        <w:jc w:val="both"/>
        <w:rPr>
          <w:rFonts w:ascii="Times New Roman" w:hAnsi="Times New Roman" w:cs="Times New Roman"/>
          <w:lang w:val="en-US"/>
        </w:rPr>
      </w:pPr>
    </w:p>
    <w:p w14:paraId="27571956" w14:textId="64737491" w:rsidR="0091654F"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I</w:t>
      </w:r>
      <w:r w:rsidR="00B6613D" w:rsidRPr="0073401D">
        <w:rPr>
          <w:rFonts w:ascii="Times New Roman" w:hAnsi="Times New Roman" w:cs="Times New Roman"/>
          <w:sz w:val="24"/>
          <w:szCs w:val="24"/>
          <w:lang w:val="en-US"/>
        </w:rPr>
        <w:t xml:space="preserve">n </w:t>
      </w:r>
      <w:r w:rsidR="00B6613D" w:rsidRPr="004B2BD9">
        <w:rPr>
          <w:rFonts w:ascii="Times New Roman" w:hAnsi="Times New Roman" w:cs="Times New Roman"/>
          <w:i/>
          <w:iCs/>
          <w:sz w:val="24"/>
          <w:szCs w:val="24"/>
          <w:lang w:val="en-US"/>
        </w:rPr>
        <w:t>casu,</w:t>
      </w:r>
      <w:r w:rsidR="00B6613D" w:rsidRPr="0073401D">
        <w:rPr>
          <w:rFonts w:ascii="Times New Roman" w:hAnsi="Times New Roman" w:cs="Times New Roman"/>
          <w:sz w:val="24"/>
          <w:szCs w:val="24"/>
          <w:lang w:val="en-US"/>
        </w:rPr>
        <w:t xml:space="preserve"> the applicant is an interested party. </w:t>
      </w:r>
      <w:r w:rsidR="00BB260F" w:rsidRPr="0073401D">
        <w:rPr>
          <w:rFonts w:ascii="Times New Roman" w:hAnsi="Times New Roman" w:cs="Times New Roman"/>
          <w:sz w:val="24"/>
          <w:szCs w:val="24"/>
          <w:lang w:val="en-US"/>
        </w:rPr>
        <w:t xml:space="preserve">The Applicant submitted that their administrative rights contained in the Constitution and given effect to in the Administrative Justice Act have been infringed as the </w:t>
      </w:r>
      <w:r w:rsidR="004B2BD9">
        <w:rPr>
          <w:rFonts w:ascii="Times New Roman" w:hAnsi="Times New Roman" w:cs="Times New Roman"/>
          <w:sz w:val="24"/>
          <w:szCs w:val="24"/>
          <w:lang w:val="en-US"/>
        </w:rPr>
        <w:t xml:space="preserve">first </w:t>
      </w:r>
      <w:r w:rsidR="00BB260F" w:rsidRPr="0073401D">
        <w:rPr>
          <w:rFonts w:ascii="Times New Roman" w:hAnsi="Times New Roman" w:cs="Times New Roman"/>
          <w:sz w:val="24"/>
          <w:szCs w:val="24"/>
          <w:lang w:val="en-US"/>
        </w:rPr>
        <w:t>Respondent had acted ultra-vires its powers.</w:t>
      </w:r>
      <w:r w:rsidRPr="0073401D">
        <w:rPr>
          <w:rFonts w:ascii="Times New Roman" w:hAnsi="Times New Roman" w:cs="Times New Roman"/>
          <w:sz w:val="24"/>
          <w:szCs w:val="24"/>
          <w:lang w:val="en-US"/>
        </w:rPr>
        <w:t xml:space="preserve"> Accordingly, it was submitted</w:t>
      </w:r>
      <w:r w:rsidR="00BB260F" w:rsidRPr="0073401D">
        <w:rPr>
          <w:rFonts w:ascii="Times New Roman" w:hAnsi="Times New Roman" w:cs="Times New Roman"/>
          <w:sz w:val="24"/>
          <w:szCs w:val="24"/>
          <w:lang w:val="en-US"/>
        </w:rPr>
        <w:t xml:space="preserve"> that the Respondent had violated several administrative rights in that no formal assessment</w:t>
      </w:r>
      <w:r w:rsidRPr="0073401D">
        <w:rPr>
          <w:rFonts w:ascii="Times New Roman" w:hAnsi="Times New Roman" w:cs="Times New Roman"/>
          <w:sz w:val="24"/>
          <w:szCs w:val="24"/>
          <w:lang w:val="en-US"/>
        </w:rPr>
        <w:t>s</w:t>
      </w:r>
      <w:r w:rsidR="00BB260F" w:rsidRPr="0073401D">
        <w:rPr>
          <w:rFonts w:ascii="Times New Roman" w:hAnsi="Times New Roman" w:cs="Times New Roman"/>
          <w:sz w:val="24"/>
          <w:szCs w:val="24"/>
          <w:lang w:val="en-US"/>
        </w:rPr>
        <w:t xml:space="preserve"> were issued</w:t>
      </w:r>
      <w:r w:rsidRPr="0073401D">
        <w:rPr>
          <w:rFonts w:ascii="Times New Roman" w:hAnsi="Times New Roman" w:cs="Times New Roman"/>
          <w:sz w:val="24"/>
          <w:szCs w:val="24"/>
          <w:lang w:val="en-US"/>
        </w:rPr>
        <w:t xml:space="preserve"> on the Applicant and</w:t>
      </w:r>
      <w:r w:rsidR="008B7EA8" w:rsidRPr="0073401D">
        <w:rPr>
          <w:rFonts w:ascii="Times New Roman" w:hAnsi="Times New Roman" w:cs="Times New Roman"/>
          <w:sz w:val="24"/>
          <w:szCs w:val="24"/>
          <w:lang w:val="en-US"/>
        </w:rPr>
        <w:t xml:space="preserve"> the Respondent issued amended assessments in circumstances where no original assessments were issued, the </w:t>
      </w:r>
      <w:r w:rsidR="004B2BD9">
        <w:rPr>
          <w:rFonts w:ascii="Times New Roman" w:hAnsi="Times New Roman" w:cs="Times New Roman"/>
          <w:sz w:val="24"/>
          <w:szCs w:val="24"/>
          <w:lang w:val="en-US"/>
        </w:rPr>
        <w:t xml:space="preserve">first </w:t>
      </w:r>
      <w:r w:rsidR="008B7EA8" w:rsidRPr="0073401D">
        <w:rPr>
          <w:rFonts w:ascii="Times New Roman" w:hAnsi="Times New Roman" w:cs="Times New Roman"/>
          <w:sz w:val="24"/>
          <w:szCs w:val="24"/>
          <w:lang w:val="en-US"/>
        </w:rPr>
        <w:t xml:space="preserve">Respondent </w:t>
      </w:r>
      <w:r w:rsidR="008B7EA8" w:rsidRPr="0073401D">
        <w:rPr>
          <w:rFonts w:ascii="Times New Roman" w:hAnsi="Times New Roman" w:cs="Times New Roman"/>
          <w:sz w:val="24"/>
          <w:szCs w:val="24"/>
          <w:lang w:val="en-US"/>
        </w:rPr>
        <w:lastRenderedPageBreak/>
        <w:t>issued foreign currency assessments when it was entitled to local currency by operation of the law. Further, the assessments issued by the Respondent are ultra vires its powers as it has no power to issue assessments in foreign currency in circumstances where the Applicant did not receive or accrue foreign currency income.</w:t>
      </w:r>
    </w:p>
    <w:p w14:paraId="5373BFB9" w14:textId="7E415398" w:rsidR="001C2022"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w:t>
      </w:r>
      <w:r w:rsidR="004B2BD9">
        <w:rPr>
          <w:rFonts w:ascii="Times New Roman" w:hAnsi="Times New Roman" w:cs="Times New Roman"/>
          <w:sz w:val="24"/>
          <w:szCs w:val="24"/>
          <w:lang w:val="en-US"/>
        </w:rPr>
        <w:t xml:space="preserve">first </w:t>
      </w:r>
      <w:r w:rsidRPr="0073401D">
        <w:rPr>
          <w:rFonts w:ascii="Times New Roman" w:hAnsi="Times New Roman" w:cs="Times New Roman"/>
          <w:sz w:val="24"/>
          <w:szCs w:val="24"/>
          <w:lang w:val="en-US"/>
        </w:rPr>
        <w:t xml:space="preserve">Respondent submitted that it carries out periodic audits and investigations and where necessary issues assessments on the income </w:t>
      </w:r>
      <w:r w:rsidR="006D6671" w:rsidRPr="0073401D">
        <w:rPr>
          <w:rFonts w:ascii="Times New Roman" w:hAnsi="Times New Roman" w:cs="Times New Roman"/>
          <w:sz w:val="24"/>
          <w:szCs w:val="24"/>
          <w:lang w:val="en-US"/>
        </w:rPr>
        <w:t xml:space="preserve">of </w:t>
      </w:r>
      <w:r w:rsidRPr="0073401D">
        <w:rPr>
          <w:rFonts w:ascii="Times New Roman" w:hAnsi="Times New Roman" w:cs="Times New Roman"/>
          <w:sz w:val="24"/>
          <w:szCs w:val="24"/>
          <w:lang w:val="en-US"/>
        </w:rPr>
        <w:t>earners in terms of s</w:t>
      </w:r>
      <w:r w:rsidR="004B2BD9">
        <w:rPr>
          <w:rFonts w:ascii="Times New Roman" w:hAnsi="Times New Roman" w:cs="Times New Roman"/>
          <w:sz w:val="24"/>
          <w:szCs w:val="24"/>
          <w:lang w:val="en-US"/>
        </w:rPr>
        <w:t>s</w:t>
      </w:r>
      <w:r w:rsidRPr="0073401D">
        <w:rPr>
          <w:rFonts w:ascii="Times New Roman" w:hAnsi="Times New Roman" w:cs="Times New Roman"/>
          <w:sz w:val="24"/>
          <w:szCs w:val="24"/>
          <w:lang w:val="en-US"/>
        </w:rPr>
        <w:t xml:space="preserve"> 46 and 47 of the Income Tax Act [</w:t>
      </w:r>
      <w:r w:rsidR="004D5B58" w:rsidRPr="004B2BD9">
        <w:rPr>
          <w:rFonts w:ascii="Times New Roman" w:hAnsi="Times New Roman" w:cs="Times New Roman"/>
          <w:i/>
          <w:iCs/>
          <w:sz w:val="24"/>
          <w:szCs w:val="24"/>
          <w:lang w:val="en-US"/>
        </w:rPr>
        <w:t>Ch</w:t>
      </w:r>
      <w:r w:rsidR="004B2BD9" w:rsidRPr="004B2BD9">
        <w:rPr>
          <w:rFonts w:ascii="Times New Roman" w:hAnsi="Times New Roman" w:cs="Times New Roman"/>
          <w:i/>
          <w:iCs/>
          <w:sz w:val="24"/>
          <w:szCs w:val="24"/>
          <w:lang w:val="en-US"/>
        </w:rPr>
        <w:t>apter</w:t>
      </w:r>
      <w:r w:rsidR="004D5B58" w:rsidRPr="004B2BD9">
        <w:rPr>
          <w:rFonts w:ascii="Times New Roman" w:hAnsi="Times New Roman" w:cs="Times New Roman"/>
          <w:i/>
          <w:iCs/>
          <w:sz w:val="24"/>
          <w:szCs w:val="24"/>
          <w:lang w:val="en-US"/>
        </w:rPr>
        <w:t xml:space="preserve"> 23:06</w:t>
      </w:r>
      <w:r w:rsidRPr="0073401D">
        <w:rPr>
          <w:rFonts w:ascii="Times New Roman" w:hAnsi="Times New Roman" w:cs="Times New Roman"/>
          <w:sz w:val="24"/>
          <w:szCs w:val="24"/>
          <w:lang w:val="en-US"/>
        </w:rPr>
        <w:t xml:space="preserve">]. The Respondent had carried out a tax investigation and discovered the contract wherein </w:t>
      </w:r>
      <w:r w:rsidR="006D6671" w:rsidRPr="0073401D">
        <w:rPr>
          <w:rFonts w:ascii="Times New Roman" w:hAnsi="Times New Roman" w:cs="Times New Roman"/>
          <w:sz w:val="24"/>
          <w:szCs w:val="24"/>
          <w:lang w:val="en-US"/>
        </w:rPr>
        <w:t xml:space="preserve">the applicant </w:t>
      </w:r>
      <w:r w:rsidRPr="0073401D">
        <w:rPr>
          <w:rFonts w:ascii="Times New Roman" w:hAnsi="Times New Roman" w:cs="Times New Roman"/>
          <w:sz w:val="24"/>
          <w:szCs w:val="24"/>
          <w:lang w:val="en-US"/>
        </w:rPr>
        <w:t>was entitled to a consideration of not less than US$ 80,000-00 per month. However, that income was not reflected in the Applicant's annual Income Tax returns. The failure by the Applicant to include the income due to it under the agreement resulted in the Applicant reporting assessed losses in its self-assessment returns ever since its inception in 2017.</w:t>
      </w:r>
    </w:p>
    <w:p w14:paraId="1A8F00FD" w14:textId="2B30E907" w:rsidR="001C2022"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After discovering the omission, the Respondent proceeded to amend the self-assessments that the Applicant had lodged.  The Applicant lodged an objection under the provisions of s 62 of the Income Tax Act. The Respondent admitted that the basis of the assessments was a contract that was entered into between the Applicant and Africa Gaming.</w:t>
      </w:r>
      <w:r w:rsidR="00DD3AEC" w:rsidRPr="0073401D">
        <w:rPr>
          <w:rFonts w:ascii="Times New Roman" w:hAnsi="Times New Roman" w:cs="Times New Roman"/>
          <w:sz w:val="24"/>
          <w:szCs w:val="24"/>
          <w:lang w:val="en-US"/>
        </w:rPr>
        <w:t xml:space="preserve"> The several meetings and correspondences that followed</w:t>
      </w:r>
      <w:r w:rsidR="000104A0" w:rsidRPr="0073401D">
        <w:rPr>
          <w:rFonts w:ascii="Times New Roman" w:hAnsi="Times New Roman" w:cs="Times New Roman"/>
          <w:sz w:val="24"/>
          <w:szCs w:val="24"/>
          <w:lang w:val="en-US"/>
        </w:rPr>
        <w:t xml:space="preserve"> failed to</w:t>
      </w:r>
      <w:r w:rsidR="00DD3AEC" w:rsidRPr="0073401D">
        <w:rPr>
          <w:rFonts w:ascii="Times New Roman" w:hAnsi="Times New Roman" w:cs="Times New Roman"/>
          <w:sz w:val="24"/>
          <w:szCs w:val="24"/>
          <w:lang w:val="en-US"/>
        </w:rPr>
        <w:t xml:space="preserve"> convince the Respondent that indeed there was income that was due to the Applicant from A</w:t>
      </w:r>
      <w:r w:rsidR="006D6671" w:rsidRPr="0073401D">
        <w:rPr>
          <w:rFonts w:ascii="Times New Roman" w:hAnsi="Times New Roman" w:cs="Times New Roman"/>
          <w:sz w:val="24"/>
          <w:szCs w:val="24"/>
          <w:lang w:val="en-US"/>
        </w:rPr>
        <w:t>f</w:t>
      </w:r>
      <w:r w:rsidR="00DD3AEC" w:rsidRPr="0073401D">
        <w:rPr>
          <w:rFonts w:ascii="Times New Roman" w:hAnsi="Times New Roman" w:cs="Times New Roman"/>
          <w:sz w:val="24"/>
          <w:szCs w:val="24"/>
          <w:lang w:val="en-US"/>
        </w:rPr>
        <w:t>rica Gaming. That revenue or income was admittedly never accounted</w:t>
      </w:r>
      <w:r w:rsidR="006D6671" w:rsidRPr="0073401D">
        <w:rPr>
          <w:rFonts w:ascii="Times New Roman" w:hAnsi="Times New Roman" w:cs="Times New Roman"/>
          <w:sz w:val="24"/>
          <w:szCs w:val="24"/>
          <w:lang w:val="en-US"/>
        </w:rPr>
        <w:t xml:space="preserve"> for,</w:t>
      </w:r>
      <w:r w:rsidR="00DD3AEC" w:rsidRPr="0073401D">
        <w:rPr>
          <w:rFonts w:ascii="Times New Roman" w:hAnsi="Times New Roman" w:cs="Times New Roman"/>
          <w:sz w:val="24"/>
          <w:szCs w:val="24"/>
          <w:lang w:val="en-US"/>
        </w:rPr>
        <w:t xml:space="preserve"> for tax purposes by the Applicant.</w:t>
      </w:r>
    </w:p>
    <w:p w14:paraId="7B25A925" w14:textId="23ED530B" w:rsidR="00DD3AEC"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Respondent then invoked the provisions of s 47 of the Income Tax Act as well as the provisions of section 31 of the VAT Act </w:t>
      </w:r>
      <w:r w:rsidR="006D6671" w:rsidRPr="0073401D">
        <w:rPr>
          <w:rFonts w:ascii="Times New Roman" w:hAnsi="Times New Roman" w:cs="Times New Roman"/>
          <w:sz w:val="24"/>
          <w:szCs w:val="24"/>
          <w:lang w:val="en-US"/>
        </w:rPr>
        <w:t xml:space="preserve">[Ch 23:12] </w:t>
      </w:r>
      <w:r w:rsidRPr="0073401D">
        <w:rPr>
          <w:rFonts w:ascii="Times New Roman" w:hAnsi="Times New Roman" w:cs="Times New Roman"/>
          <w:sz w:val="24"/>
          <w:szCs w:val="24"/>
          <w:lang w:val="en-US"/>
        </w:rPr>
        <w:t>to issue notices of assessments to bring to taxation the amounts that had escaped taxation.</w:t>
      </w:r>
    </w:p>
    <w:p w14:paraId="6ED6FC54" w14:textId="77777777" w:rsidR="00DD3AEC" w:rsidRPr="0073401D" w:rsidRDefault="00994F9A" w:rsidP="004B2BD9">
      <w:pPr>
        <w:spacing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The Respondent also disputes that the contract was a putative one. If indeed it was, then the Applicant should have indicated that when it submitted the contract. To the Respondent, the contract was valid since throughout the investigations, the Applicant had never denied the existence or validity of the agreement. The putative argument is an afterthought. Both parties to the contract were performing their contractual obligations.</w:t>
      </w:r>
      <w:r w:rsidR="003A737B" w:rsidRPr="0073401D">
        <w:rPr>
          <w:rFonts w:ascii="Times New Roman" w:hAnsi="Times New Roman" w:cs="Times New Roman"/>
          <w:sz w:val="24"/>
          <w:szCs w:val="24"/>
          <w:lang w:val="en-US"/>
        </w:rPr>
        <w:t xml:space="preserve"> The assessments of the amount due were thus not yet done as of 22 February 2019 as such, the provisions of SI 33/2019 and the ensuing Finance Act no. 2 of 2019 could thus not be invoked. The Respondent further submitted that</w:t>
      </w:r>
      <w:r w:rsidR="006D6671" w:rsidRPr="0073401D">
        <w:rPr>
          <w:rFonts w:ascii="Times New Roman" w:hAnsi="Times New Roman" w:cs="Times New Roman"/>
          <w:sz w:val="24"/>
          <w:szCs w:val="24"/>
          <w:lang w:val="en-US"/>
        </w:rPr>
        <w:t xml:space="preserve"> the averment that</w:t>
      </w:r>
      <w:r w:rsidR="003A737B" w:rsidRPr="0073401D">
        <w:rPr>
          <w:rFonts w:ascii="Times New Roman" w:hAnsi="Times New Roman" w:cs="Times New Roman"/>
          <w:sz w:val="24"/>
          <w:szCs w:val="24"/>
          <w:lang w:val="en-US"/>
        </w:rPr>
        <w:t xml:space="preserve"> the contract was converted to</w:t>
      </w:r>
      <w:r w:rsidR="000104A0" w:rsidRPr="0073401D">
        <w:rPr>
          <w:rFonts w:ascii="Times New Roman" w:hAnsi="Times New Roman" w:cs="Times New Roman"/>
          <w:sz w:val="24"/>
          <w:szCs w:val="24"/>
          <w:lang w:val="en-US"/>
        </w:rPr>
        <w:t xml:space="preserve"> a</w:t>
      </w:r>
      <w:r w:rsidR="003A737B" w:rsidRPr="0073401D">
        <w:rPr>
          <w:rFonts w:ascii="Times New Roman" w:hAnsi="Times New Roman" w:cs="Times New Roman"/>
          <w:sz w:val="24"/>
          <w:szCs w:val="24"/>
          <w:lang w:val="en-US"/>
        </w:rPr>
        <w:t xml:space="preserve"> local currency contract is without any legal basis. Thus, all the assessments done were lawful in terms of form and substance.</w:t>
      </w:r>
    </w:p>
    <w:p w14:paraId="489B2783" w14:textId="4498B90F" w:rsidR="003A737B" w:rsidRPr="0073401D" w:rsidRDefault="00994F9A" w:rsidP="004B2BD9">
      <w:pPr>
        <w:spacing w:after="0"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lastRenderedPageBreak/>
        <w:t xml:space="preserve">It was further submitted on behalf of the Respondent </w:t>
      </w:r>
      <w:r w:rsidR="00000587" w:rsidRPr="0073401D">
        <w:rPr>
          <w:rFonts w:ascii="Times New Roman" w:hAnsi="Times New Roman" w:cs="Times New Roman"/>
          <w:sz w:val="24"/>
          <w:szCs w:val="24"/>
          <w:lang w:val="en-US"/>
        </w:rPr>
        <w:t>that;</w:t>
      </w:r>
      <w:r w:rsidRPr="0073401D">
        <w:rPr>
          <w:rFonts w:ascii="Times New Roman" w:hAnsi="Times New Roman" w:cs="Times New Roman"/>
          <w:sz w:val="24"/>
          <w:szCs w:val="24"/>
          <w:lang w:val="en-US"/>
        </w:rPr>
        <w:t xml:space="preserve"> it carried out a valid assessment in terms of the law and as such there is no merit in the application. The Applicant is simply trying to avoid paying taxes</w:t>
      </w:r>
      <w:r w:rsidR="000104A0" w:rsidRPr="0073401D">
        <w:rPr>
          <w:rFonts w:ascii="Times New Roman" w:hAnsi="Times New Roman" w:cs="Times New Roman"/>
          <w:sz w:val="24"/>
          <w:szCs w:val="24"/>
          <w:lang w:val="en-US"/>
        </w:rPr>
        <w:t xml:space="preserve"> so the argument went</w:t>
      </w:r>
      <w:r w:rsidRPr="0073401D">
        <w:rPr>
          <w:rFonts w:ascii="Times New Roman" w:hAnsi="Times New Roman" w:cs="Times New Roman"/>
          <w:sz w:val="24"/>
          <w:szCs w:val="24"/>
          <w:lang w:val="en-US"/>
        </w:rPr>
        <w:t>. There was no violation of the Applicant’s administrative or legal rights at all. The Applicant does not have a right not to pay tax duly assessed and as such the application must fail.</w:t>
      </w:r>
    </w:p>
    <w:p w14:paraId="0347B651" w14:textId="015E4CB9" w:rsidR="00272166" w:rsidRPr="0073401D" w:rsidRDefault="00994F9A" w:rsidP="004B2BD9">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In his submissions, Adv </w:t>
      </w:r>
      <w:r w:rsidRPr="004B2BD9">
        <w:rPr>
          <w:rFonts w:ascii="Times New Roman" w:hAnsi="Times New Roman" w:cs="Times New Roman"/>
          <w:i/>
          <w:iCs/>
          <w:sz w:val="24"/>
          <w:szCs w:val="24"/>
          <w:lang w:val="en-US"/>
        </w:rPr>
        <w:t>Tshuma</w:t>
      </w:r>
      <w:r w:rsidRPr="0073401D">
        <w:rPr>
          <w:rFonts w:ascii="Times New Roman" w:hAnsi="Times New Roman" w:cs="Times New Roman"/>
          <w:sz w:val="24"/>
          <w:szCs w:val="24"/>
          <w:lang w:val="en-US"/>
        </w:rPr>
        <w:t xml:space="preserve"> stated that the Respondent did not tell the court as to which provision </w:t>
      </w:r>
      <w:r w:rsidR="00000587" w:rsidRPr="0073401D">
        <w:rPr>
          <w:rFonts w:ascii="Times New Roman" w:hAnsi="Times New Roman" w:cs="Times New Roman"/>
          <w:sz w:val="24"/>
          <w:szCs w:val="24"/>
          <w:lang w:val="en-US"/>
        </w:rPr>
        <w:t xml:space="preserve">of the law </w:t>
      </w:r>
      <w:r w:rsidRPr="0073401D">
        <w:rPr>
          <w:rFonts w:ascii="Times New Roman" w:hAnsi="Times New Roman" w:cs="Times New Roman"/>
          <w:sz w:val="24"/>
          <w:szCs w:val="24"/>
          <w:lang w:val="en-US"/>
        </w:rPr>
        <w:t>they were relying on.  They issued assessments in terms of s</w:t>
      </w:r>
      <w:r w:rsidR="004B2BD9">
        <w:rPr>
          <w:rFonts w:ascii="Times New Roman" w:hAnsi="Times New Roman" w:cs="Times New Roman"/>
          <w:sz w:val="24"/>
          <w:szCs w:val="24"/>
          <w:lang w:val="en-US"/>
        </w:rPr>
        <w:t xml:space="preserve"> </w:t>
      </w:r>
      <w:r w:rsidRPr="0073401D">
        <w:rPr>
          <w:rFonts w:ascii="Times New Roman" w:hAnsi="Times New Roman" w:cs="Times New Roman"/>
          <w:sz w:val="24"/>
          <w:szCs w:val="24"/>
          <w:lang w:val="en-US"/>
        </w:rPr>
        <w:t>47 of the Income Tax Act but they conceded that they did an estimation.</w:t>
      </w:r>
      <w:r w:rsidR="00211D34">
        <w:rPr>
          <w:rFonts w:ascii="Times New Roman" w:hAnsi="Times New Roman" w:cs="Times New Roman"/>
          <w:sz w:val="24"/>
          <w:szCs w:val="24"/>
          <w:lang w:val="en-US"/>
        </w:rPr>
        <w:t xml:space="preserve"> </w:t>
      </w:r>
      <w:r w:rsidRPr="0073401D">
        <w:rPr>
          <w:rFonts w:ascii="Times New Roman" w:hAnsi="Times New Roman" w:cs="Times New Roman"/>
          <w:sz w:val="24"/>
          <w:szCs w:val="24"/>
          <w:lang w:val="en-US"/>
        </w:rPr>
        <w:t xml:space="preserve"> It is common cause that they did not rely on s</w:t>
      </w:r>
      <w:r w:rsidR="004B2BD9">
        <w:rPr>
          <w:rFonts w:ascii="Times New Roman" w:hAnsi="Times New Roman" w:cs="Times New Roman"/>
          <w:sz w:val="24"/>
          <w:szCs w:val="24"/>
          <w:lang w:val="en-US"/>
        </w:rPr>
        <w:t xml:space="preserve"> </w:t>
      </w:r>
      <w:r w:rsidRPr="0073401D">
        <w:rPr>
          <w:rFonts w:ascii="Times New Roman" w:hAnsi="Times New Roman" w:cs="Times New Roman"/>
          <w:sz w:val="24"/>
          <w:szCs w:val="24"/>
          <w:lang w:val="en-US"/>
        </w:rPr>
        <w:t>45 of the Income Tax Act [</w:t>
      </w:r>
      <w:r w:rsidR="006D6671" w:rsidRPr="004B2BD9">
        <w:rPr>
          <w:rFonts w:ascii="Times New Roman" w:hAnsi="Times New Roman" w:cs="Times New Roman"/>
          <w:i/>
          <w:iCs/>
          <w:sz w:val="24"/>
          <w:szCs w:val="24"/>
          <w:lang w:val="en-US"/>
        </w:rPr>
        <w:t>Ch</w:t>
      </w:r>
      <w:r w:rsidR="004B2BD9" w:rsidRPr="004B2BD9">
        <w:rPr>
          <w:rFonts w:ascii="Times New Roman" w:hAnsi="Times New Roman" w:cs="Times New Roman"/>
          <w:i/>
          <w:iCs/>
          <w:sz w:val="24"/>
          <w:szCs w:val="24"/>
          <w:lang w:val="en-US"/>
        </w:rPr>
        <w:t>apter</w:t>
      </w:r>
      <w:r w:rsidR="006D6671" w:rsidRPr="004B2BD9">
        <w:rPr>
          <w:rFonts w:ascii="Times New Roman" w:hAnsi="Times New Roman" w:cs="Times New Roman"/>
          <w:i/>
          <w:iCs/>
          <w:sz w:val="24"/>
          <w:szCs w:val="24"/>
          <w:lang w:val="en-US"/>
        </w:rPr>
        <w:t xml:space="preserve"> 23:06</w:t>
      </w:r>
      <w:r w:rsidR="006D6671" w:rsidRPr="0073401D">
        <w:rPr>
          <w:rFonts w:ascii="Times New Roman" w:hAnsi="Times New Roman" w:cs="Times New Roman"/>
          <w:sz w:val="24"/>
          <w:szCs w:val="24"/>
          <w:lang w:val="en-US"/>
        </w:rPr>
        <w:t>]</w:t>
      </w:r>
      <w:r w:rsidRPr="0073401D">
        <w:rPr>
          <w:rFonts w:ascii="Times New Roman" w:hAnsi="Times New Roman" w:cs="Times New Roman"/>
          <w:sz w:val="24"/>
          <w:szCs w:val="24"/>
          <w:lang w:val="en-US"/>
        </w:rPr>
        <w:t>. He referred the court to th</w:t>
      </w:r>
      <w:r w:rsidR="006D6671" w:rsidRPr="0073401D">
        <w:rPr>
          <w:rFonts w:ascii="Times New Roman" w:hAnsi="Times New Roman" w:cs="Times New Roman"/>
          <w:sz w:val="24"/>
          <w:szCs w:val="24"/>
          <w:lang w:val="en-US"/>
        </w:rPr>
        <w:t xml:space="preserve">e case of </w:t>
      </w:r>
      <w:r w:rsidR="006D6671" w:rsidRPr="00211D34">
        <w:rPr>
          <w:rFonts w:ascii="Times New Roman" w:hAnsi="Times New Roman" w:cs="Times New Roman"/>
          <w:i/>
          <w:iCs/>
          <w:sz w:val="24"/>
          <w:szCs w:val="24"/>
          <w:lang w:val="en-US"/>
        </w:rPr>
        <w:t xml:space="preserve">Zimra </w:t>
      </w:r>
      <w:r w:rsidRPr="00211D34">
        <w:rPr>
          <w:rFonts w:ascii="Times New Roman" w:hAnsi="Times New Roman" w:cs="Times New Roman"/>
          <w:i/>
          <w:iCs/>
          <w:sz w:val="24"/>
          <w:szCs w:val="24"/>
          <w:lang w:val="en-US"/>
        </w:rPr>
        <w:t>Nestle</w:t>
      </w:r>
      <w:r w:rsidR="006D6671" w:rsidRPr="00211D34">
        <w:rPr>
          <w:rFonts w:ascii="Times New Roman" w:hAnsi="Times New Roman" w:cs="Times New Roman"/>
          <w:i/>
          <w:iCs/>
          <w:sz w:val="24"/>
          <w:szCs w:val="24"/>
          <w:lang w:val="en-US"/>
        </w:rPr>
        <w:t xml:space="preserve"> Zimbabwe </w:t>
      </w:r>
      <w:r w:rsidR="00A709CD" w:rsidRPr="00211D34">
        <w:rPr>
          <w:rFonts w:ascii="Times New Roman" w:hAnsi="Times New Roman" w:cs="Times New Roman"/>
          <w:i/>
          <w:iCs/>
          <w:sz w:val="24"/>
          <w:szCs w:val="24"/>
          <w:lang w:val="en-US"/>
        </w:rPr>
        <w:t>(Private) Ltd</w:t>
      </w:r>
      <w:r w:rsidR="00A709CD" w:rsidRPr="00211D34">
        <w:rPr>
          <w:rFonts w:ascii="Times New Roman" w:hAnsi="Times New Roman" w:cs="Times New Roman"/>
          <w:sz w:val="24"/>
          <w:szCs w:val="24"/>
          <w:lang w:val="en-US"/>
        </w:rPr>
        <w:t xml:space="preserve"> v</w:t>
      </w:r>
      <w:r w:rsidR="00A709CD" w:rsidRPr="00211D34">
        <w:rPr>
          <w:rFonts w:ascii="Times New Roman" w:hAnsi="Times New Roman" w:cs="Times New Roman"/>
          <w:i/>
          <w:iCs/>
          <w:sz w:val="24"/>
          <w:szCs w:val="24"/>
          <w:lang w:val="en-US"/>
        </w:rPr>
        <w:t xml:space="preserve"> Zimra</w:t>
      </w:r>
      <w:r w:rsidR="00A709CD" w:rsidRPr="0073401D">
        <w:rPr>
          <w:rFonts w:ascii="Times New Roman" w:hAnsi="Times New Roman" w:cs="Times New Roman"/>
          <w:sz w:val="24"/>
          <w:szCs w:val="24"/>
          <w:lang w:val="en-US"/>
        </w:rPr>
        <w:t xml:space="preserve"> SC</w:t>
      </w:r>
      <w:r w:rsidR="00211D34">
        <w:rPr>
          <w:rFonts w:ascii="Times New Roman" w:hAnsi="Times New Roman" w:cs="Times New Roman"/>
          <w:sz w:val="24"/>
          <w:szCs w:val="24"/>
          <w:lang w:val="en-US"/>
        </w:rPr>
        <w:t xml:space="preserve"> </w:t>
      </w:r>
      <w:r w:rsidR="00A709CD" w:rsidRPr="0073401D">
        <w:rPr>
          <w:rFonts w:ascii="Times New Roman" w:hAnsi="Times New Roman" w:cs="Times New Roman"/>
          <w:sz w:val="24"/>
          <w:szCs w:val="24"/>
          <w:lang w:val="en-US"/>
        </w:rPr>
        <w:t xml:space="preserve">290/20 </w:t>
      </w:r>
      <w:r w:rsidRPr="0073401D">
        <w:rPr>
          <w:rFonts w:ascii="Times New Roman" w:hAnsi="Times New Roman" w:cs="Times New Roman"/>
          <w:sz w:val="24"/>
          <w:szCs w:val="24"/>
          <w:lang w:val="en-US"/>
        </w:rPr>
        <w:t>where it was held that Zimra must state the provision it is relyi</w:t>
      </w:r>
      <w:r w:rsidR="000104A0" w:rsidRPr="0073401D">
        <w:rPr>
          <w:rFonts w:ascii="Times New Roman" w:hAnsi="Times New Roman" w:cs="Times New Roman"/>
          <w:sz w:val="24"/>
          <w:szCs w:val="24"/>
          <w:lang w:val="en-US"/>
        </w:rPr>
        <w:t>ng on as it is a creature of sta</w:t>
      </w:r>
      <w:r w:rsidRPr="0073401D">
        <w:rPr>
          <w:rFonts w:ascii="Times New Roman" w:hAnsi="Times New Roman" w:cs="Times New Roman"/>
          <w:sz w:val="24"/>
          <w:szCs w:val="24"/>
          <w:lang w:val="en-US"/>
        </w:rPr>
        <w:t xml:space="preserve">tute. By not stating the provision, they made an error. He further emphasized that Zimra </w:t>
      </w:r>
      <w:r w:rsidR="00A709CD" w:rsidRPr="0073401D">
        <w:rPr>
          <w:rFonts w:ascii="Times New Roman" w:hAnsi="Times New Roman" w:cs="Times New Roman"/>
          <w:sz w:val="24"/>
          <w:szCs w:val="24"/>
          <w:lang w:val="en-US"/>
        </w:rPr>
        <w:t>relied on a wrong provision since</w:t>
      </w:r>
      <w:r w:rsidRPr="0073401D">
        <w:rPr>
          <w:rFonts w:ascii="Times New Roman" w:hAnsi="Times New Roman" w:cs="Times New Roman"/>
          <w:sz w:val="24"/>
          <w:szCs w:val="24"/>
          <w:lang w:val="en-US"/>
        </w:rPr>
        <w:t xml:space="preserve"> in terms of </w:t>
      </w:r>
      <w:r w:rsidR="00A709CD" w:rsidRPr="0073401D">
        <w:rPr>
          <w:rFonts w:ascii="Times New Roman" w:hAnsi="Times New Roman" w:cs="Times New Roman"/>
          <w:sz w:val="24"/>
          <w:szCs w:val="24"/>
          <w:lang w:val="en-US"/>
        </w:rPr>
        <w:t xml:space="preserve">the </w:t>
      </w:r>
      <w:r w:rsidRPr="0073401D">
        <w:rPr>
          <w:rFonts w:ascii="Times New Roman" w:hAnsi="Times New Roman" w:cs="Times New Roman"/>
          <w:sz w:val="24"/>
          <w:szCs w:val="24"/>
          <w:lang w:val="en-US"/>
        </w:rPr>
        <w:t xml:space="preserve">Finance Act No. 2, all contracts </w:t>
      </w:r>
      <w:r w:rsidR="001859E9" w:rsidRPr="0073401D">
        <w:rPr>
          <w:rFonts w:ascii="Times New Roman" w:hAnsi="Times New Roman" w:cs="Times New Roman"/>
          <w:sz w:val="24"/>
          <w:szCs w:val="24"/>
          <w:lang w:val="en-US"/>
        </w:rPr>
        <w:t>were converted to 1:1 against the local currency. By taxing the Applicant in foreign currency, which it did not earn, the Ap</w:t>
      </w:r>
      <w:r w:rsidR="00A709CD" w:rsidRPr="0073401D">
        <w:rPr>
          <w:rFonts w:ascii="Times New Roman" w:hAnsi="Times New Roman" w:cs="Times New Roman"/>
          <w:sz w:val="24"/>
          <w:szCs w:val="24"/>
          <w:lang w:val="en-US"/>
        </w:rPr>
        <w:t>plicant committed an error</w:t>
      </w:r>
      <w:r w:rsidR="001859E9" w:rsidRPr="0073401D">
        <w:rPr>
          <w:rFonts w:ascii="Times New Roman" w:hAnsi="Times New Roman" w:cs="Times New Roman"/>
          <w:sz w:val="24"/>
          <w:szCs w:val="24"/>
          <w:lang w:val="en-US"/>
        </w:rPr>
        <w:t>.</w:t>
      </w:r>
    </w:p>
    <w:p w14:paraId="712A0037" w14:textId="77777777" w:rsidR="00E518E1" w:rsidRPr="0073401D" w:rsidRDefault="00994F9A" w:rsidP="00211D34">
      <w:pPr>
        <w:spacing w:after="0"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The law</w:t>
      </w:r>
    </w:p>
    <w:p w14:paraId="73572010" w14:textId="3D240994" w:rsidR="0021102C" w:rsidRPr="0073401D" w:rsidRDefault="00994F9A" w:rsidP="00211D34">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It is common cause that the relief being sought by the applicant is an order to declare that the respondent’s acts are unlawful. Section 14 of the High Court Act [</w:t>
      </w:r>
      <w:r w:rsidR="00A709CD" w:rsidRPr="00211D34">
        <w:rPr>
          <w:rFonts w:ascii="Times New Roman" w:hAnsi="Times New Roman" w:cs="Times New Roman"/>
          <w:i/>
          <w:iCs/>
          <w:sz w:val="24"/>
          <w:szCs w:val="24"/>
          <w:lang w:val="en-US"/>
        </w:rPr>
        <w:t>Ch</w:t>
      </w:r>
      <w:r w:rsidR="00211D34" w:rsidRPr="00211D34">
        <w:rPr>
          <w:rFonts w:ascii="Times New Roman" w:hAnsi="Times New Roman" w:cs="Times New Roman"/>
          <w:i/>
          <w:iCs/>
          <w:sz w:val="24"/>
          <w:szCs w:val="24"/>
          <w:lang w:val="en-US"/>
        </w:rPr>
        <w:t>apter</w:t>
      </w:r>
      <w:r w:rsidR="00A709CD" w:rsidRPr="00211D34">
        <w:rPr>
          <w:rFonts w:ascii="Times New Roman" w:hAnsi="Times New Roman" w:cs="Times New Roman"/>
          <w:i/>
          <w:iCs/>
          <w:sz w:val="24"/>
          <w:szCs w:val="24"/>
          <w:lang w:val="en-US"/>
        </w:rPr>
        <w:t xml:space="preserve"> 7:06</w:t>
      </w:r>
      <w:r w:rsidRPr="0073401D">
        <w:rPr>
          <w:rFonts w:ascii="Times New Roman" w:hAnsi="Times New Roman" w:cs="Times New Roman"/>
          <w:sz w:val="24"/>
          <w:szCs w:val="24"/>
          <w:lang w:val="en-US"/>
        </w:rPr>
        <w:t xml:space="preserve">] provides that this court can issue such an order provided that the requirements of the grant of such an order are established. The requirements for a declaratory order are that the applicant must be an interested party in the sense of having a direct and substantial interest in the subject matter and the interest must concern an existing, future or contingent right. Therefore, there is a condition precedent to bringing an application for a declaratory order. See </w:t>
      </w:r>
      <w:r w:rsidRPr="00211D34">
        <w:rPr>
          <w:rFonts w:ascii="Times New Roman" w:hAnsi="Times New Roman" w:cs="Times New Roman"/>
          <w:i/>
          <w:iCs/>
          <w:sz w:val="24"/>
          <w:szCs w:val="24"/>
          <w:lang w:val="en-US"/>
        </w:rPr>
        <w:t xml:space="preserve">Mpukuta </w:t>
      </w:r>
      <w:r w:rsidRPr="00211D34">
        <w:rPr>
          <w:rFonts w:ascii="Times New Roman" w:hAnsi="Times New Roman" w:cs="Times New Roman"/>
          <w:sz w:val="24"/>
          <w:szCs w:val="24"/>
          <w:lang w:val="en-US"/>
        </w:rPr>
        <w:t xml:space="preserve">v </w:t>
      </w:r>
      <w:r w:rsidRPr="00211D34">
        <w:rPr>
          <w:rFonts w:ascii="Times New Roman" w:hAnsi="Times New Roman" w:cs="Times New Roman"/>
          <w:i/>
          <w:iCs/>
          <w:sz w:val="24"/>
          <w:szCs w:val="24"/>
          <w:lang w:val="en-US"/>
        </w:rPr>
        <w:t>Maker Insurance Pool and Others</w:t>
      </w:r>
      <w:r w:rsidRPr="0073401D">
        <w:rPr>
          <w:rFonts w:ascii="Times New Roman" w:hAnsi="Times New Roman" w:cs="Times New Roman"/>
          <w:sz w:val="24"/>
          <w:szCs w:val="24"/>
          <w:lang w:val="en-US"/>
        </w:rPr>
        <w:t xml:space="preserve"> 2012 (1) ZLR 192 (H). It is also a requirement that a person seeking a declaratur must set forth a contention as to what the alleged right is. </w:t>
      </w:r>
      <w:r w:rsidR="00211D34">
        <w:rPr>
          <w:rFonts w:ascii="Times New Roman" w:hAnsi="Times New Roman" w:cs="Times New Roman"/>
          <w:sz w:val="24"/>
          <w:szCs w:val="24"/>
          <w:lang w:val="en-US"/>
        </w:rPr>
        <w:t xml:space="preserve"> </w:t>
      </w:r>
      <w:r w:rsidRPr="0073401D">
        <w:rPr>
          <w:rFonts w:ascii="Times New Roman" w:hAnsi="Times New Roman" w:cs="Times New Roman"/>
          <w:sz w:val="24"/>
          <w:szCs w:val="24"/>
          <w:lang w:val="en-US"/>
        </w:rPr>
        <w:t xml:space="preserve">See </w:t>
      </w:r>
      <w:r w:rsidRPr="006B1733">
        <w:rPr>
          <w:rFonts w:ascii="Times New Roman" w:hAnsi="Times New Roman" w:cs="Times New Roman"/>
          <w:i/>
          <w:iCs/>
          <w:sz w:val="24"/>
          <w:szCs w:val="24"/>
          <w:lang w:val="en-US"/>
        </w:rPr>
        <w:t xml:space="preserve">Electrical Contractors Association (South Africa) and Another </w:t>
      </w:r>
      <w:r w:rsidRPr="006B1733">
        <w:rPr>
          <w:rFonts w:ascii="Times New Roman" w:hAnsi="Times New Roman" w:cs="Times New Roman"/>
          <w:sz w:val="24"/>
          <w:szCs w:val="24"/>
          <w:lang w:val="en-US"/>
        </w:rPr>
        <w:t>v</w:t>
      </w:r>
      <w:r w:rsidRPr="006B1733">
        <w:rPr>
          <w:rFonts w:ascii="Times New Roman" w:hAnsi="Times New Roman" w:cs="Times New Roman"/>
          <w:i/>
          <w:iCs/>
          <w:sz w:val="24"/>
          <w:szCs w:val="24"/>
          <w:lang w:val="en-US"/>
        </w:rPr>
        <w:t xml:space="preserve"> Building Ind</w:t>
      </w:r>
      <w:r w:rsidR="00272166" w:rsidRPr="006B1733">
        <w:rPr>
          <w:rFonts w:ascii="Times New Roman" w:hAnsi="Times New Roman" w:cs="Times New Roman"/>
          <w:i/>
          <w:iCs/>
          <w:sz w:val="24"/>
          <w:szCs w:val="24"/>
          <w:lang w:val="en-US"/>
        </w:rPr>
        <w:t xml:space="preserve">ustries Federation </w:t>
      </w:r>
      <w:r w:rsidR="00272166" w:rsidRPr="0073401D">
        <w:rPr>
          <w:rFonts w:ascii="Times New Roman" w:hAnsi="Times New Roman" w:cs="Times New Roman"/>
          <w:sz w:val="24"/>
          <w:szCs w:val="24"/>
          <w:lang w:val="en-US"/>
        </w:rPr>
        <w:t>1980 (2) SA 516 (T).</w:t>
      </w:r>
    </w:p>
    <w:p w14:paraId="7075EDBC" w14:textId="77777777" w:rsidR="001859E9" w:rsidRPr="0073401D" w:rsidRDefault="00994F9A" w:rsidP="00211D34">
      <w:pPr>
        <w:spacing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The Respondent failed to prove before this court that the contract was fulfilled. They could not prove that the payments of US$ 80,000-00 per month were received by the Applicant. They disregarded the law by making assessments in foreign currency when there was no evidence that </w:t>
      </w:r>
      <w:r w:rsidR="00A709CD" w:rsidRPr="0073401D">
        <w:rPr>
          <w:rFonts w:ascii="Times New Roman" w:hAnsi="Times New Roman" w:cs="Times New Roman"/>
          <w:sz w:val="24"/>
          <w:szCs w:val="24"/>
          <w:lang w:val="en-US"/>
        </w:rPr>
        <w:t xml:space="preserve">any </w:t>
      </w:r>
      <w:r w:rsidRPr="0073401D">
        <w:rPr>
          <w:rFonts w:ascii="Times New Roman" w:hAnsi="Times New Roman" w:cs="Times New Roman"/>
          <w:sz w:val="24"/>
          <w:szCs w:val="24"/>
          <w:lang w:val="en-US"/>
        </w:rPr>
        <w:t xml:space="preserve">foreign currency </w:t>
      </w:r>
      <w:r w:rsidR="00A709CD" w:rsidRPr="0073401D">
        <w:rPr>
          <w:rFonts w:ascii="Times New Roman" w:hAnsi="Times New Roman" w:cs="Times New Roman"/>
          <w:sz w:val="24"/>
          <w:szCs w:val="24"/>
          <w:lang w:val="en-US"/>
        </w:rPr>
        <w:t>was earned by the Applicant. That</w:t>
      </w:r>
      <w:r w:rsidRPr="0073401D">
        <w:rPr>
          <w:rFonts w:ascii="Times New Roman" w:hAnsi="Times New Roman" w:cs="Times New Roman"/>
          <w:sz w:val="24"/>
          <w:szCs w:val="24"/>
          <w:lang w:val="en-US"/>
        </w:rPr>
        <w:t xml:space="preserve"> contract was converted to local currency due to the operation of the law. The Respondent ignored all the fundamentals regarding taxation and insisted on foreign currency taxation.</w:t>
      </w:r>
    </w:p>
    <w:p w14:paraId="772E4319" w14:textId="77777777" w:rsidR="00D62A42" w:rsidRPr="0073401D" w:rsidRDefault="00994F9A" w:rsidP="00211D34">
      <w:pPr>
        <w:spacing w:after="0"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lastRenderedPageBreak/>
        <w:t>In his submissions, Mr Makombera</w:t>
      </w:r>
      <w:r w:rsidR="000104A0" w:rsidRPr="0073401D">
        <w:rPr>
          <w:rFonts w:ascii="Times New Roman" w:hAnsi="Times New Roman" w:cs="Times New Roman"/>
          <w:sz w:val="24"/>
          <w:szCs w:val="24"/>
          <w:lang w:val="en-US"/>
        </w:rPr>
        <w:t xml:space="preserve"> for the first respondent</w:t>
      </w:r>
      <w:r w:rsidRPr="0073401D">
        <w:rPr>
          <w:rFonts w:ascii="Times New Roman" w:hAnsi="Times New Roman" w:cs="Times New Roman"/>
          <w:sz w:val="24"/>
          <w:szCs w:val="24"/>
          <w:lang w:val="en-US"/>
        </w:rPr>
        <w:t xml:space="preserve"> stated that it was upon the contract that the assessments were issued. However, he did not convince the court that the contract was ever put into action. He also submitted that the amount which was paid to the Applicant was not explicit but varied from month </w:t>
      </w:r>
      <w:r w:rsidR="000104A0" w:rsidRPr="0073401D">
        <w:rPr>
          <w:rFonts w:ascii="Times New Roman" w:hAnsi="Times New Roman" w:cs="Times New Roman"/>
          <w:sz w:val="24"/>
          <w:szCs w:val="24"/>
          <w:lang w:val="en-US"/>
        </w:rPr>
        <w:t>to month. This admission confirms</w:t>
      </w:r>
      <w:r w:rsidRPr="0073401D">
        <w:rPr>
          <w:rFonts w:ascii="Times New Roman" w:hAnsi="Times New Roman" w:cs="Times New Roman"/>
          <w:sz w:val="24"/>
          <w:szCs w:val="24"/>
          <w:lang w:val="en-US"/>
        </w:rPr>
        <w:t xml:space="preserve"> the court</w:t>
      </w:r>
      <w:r w:rsidR="000104A0" w:rsidRPr="0073401D">
        <w:rPr>
          <w:rFonts w:ascii="Times New Roman" w:hAnsi="Times New Roman" w:cs="Times New Roman"/>
          <w:sz w:val="24"/>
          <w:szCs w:val="24"/>
          <w:lang w:val="en-US"/>
        </w:rPr>
        <w:t>’</w:t>
      </w:r>
      <w:r w:rsidRPr="0073401D">
        <w:rPr>
          <w:rFonts w:ascii="Times New Roman" w:hAnsi="Times New Roman" w:cs="Times New Roman"/>
          <w:sz w:val="24"/>
          <w:szCs w:val="24"/>
          <w:lang w:val="en-US"/>
        </w:rPr>
        <w:t>s finding that there was no evidence that indeed the Applicant received US$80 000-00. If the amount varied as per his admission, why then did</w:t>
      </w:r>
      <w:r w:rsidR="000104A0" w:rsidRPr="0073401D">
        <w:rPr>
          <w:rFonts w:ascii="Times New Roman" w:hAnsi="Times New Roman" w:cs="Times New Roman"/>
          <w:sz w:val="24"/>
          <w:szCs w:val="24"/>
          <w:lang w:val="en-US"/>
        </w:rPr>
        <w:t xml:space="preserve"> they insist on assessing tax at US$ 80,000-00?</w:t>
      </w:r>
    </w:p>
    <w:p w14:paraId="44D11563" w14:textId="77777777" w:rsidR="00D62A42" w:rsidRPr="0073401D" w:rsidRDefault="00994F9A" w:rsidP="00211D34">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Mr </w:t>
      </w:r>
      <w:r w:rsidRPr="006B1733">
        <w:rPr>
          <w:rFonts w:ascii="Times New Roman" w:hAnsi="Times New Roman" w:cs="Times New Roman"/>
          <w:i/>
          <w:iCs/>
          <w:sz w:val="24"/>
          <w:szCs w:val="24"/>
          <w:lang w:val="en-US"/>
        </w:rPr>
        <w:t>Makombera</w:t>
      </w:r>
      <w:r w:rsidRPr="0073401D">
        <w:rPr>
          <w:rFonts w:ascii="Times New Roman" w:hAnsi="Times New Roman" w:cs="Times New Roman"/>
          <w:sz w:val="24"/>
          <w:szCs w:val="24"/>
          <w:lang w:val="en-US"/>
        </w:rPr>
        <w:t xml:space="preserve"> further submitted that the Applicant failed to show wha</w:t>
      </w:r>
      <w:r w:rsidR="000104A0" w:rsidRPr="0073401D">
        <w:rPr>
          <w:rFonts w:ascii="Times New Roman" w:hAnsi="Times New Roman" w:cs="Times New Roman"/>
          <w:sz w:val="24"/>
          <w:szCs w:val="24"/>
          <w:lang w:val="en-US"/>
        </w:rPr>
        <w:t xml:space="preserve">t legal right it ought </w:t>
      </w:r>
      <w:r w:rsidRPr="0073401D">
        <w:rPr>
          <w:rFonts w:ascii="Times New Roman" w:hAnsi="Times New Roman" w:cs="Times New Roman"/>
          <w:sz w:val="24"/>
          <w:szCs w:val="24"/>
          <w:lang w:val="en-US"/>
        </w:rPr>
        <w:t>to protect. With respect that is not true as the legal right has been outlined in the heads. The Applicant satisfied the requirements of a declaratur. The court does not agree with him when he says the Applicant has not exhausted internal remedies. A reading of the record shows a flurry of letter</w:t>
      </w:r>
      <w:r w:rsidR="004E3F07" w:rsidRPr="0073401D">
        <w:rPr>
          <w:rFonts w:ascii="Times New Roman" w:hAnsi="Times New Roman" w:cs="Times New Roman"/>
          <w:sz w:val="24"/>
          <w:szCs w:val="24"/>
          <w:lang w:val="en-US"/>
        </w:rPr>
        <w:t xml:space="preserve">s which the Respondent </w:t>
      </w:r>
      <w:r w:rsidRPr="0073401D">
        <w:rPr>
          <w:rFonts w:ascii="Times New Roman" w:hAnsi="Times New Roman" w:cs="Times New Roman"/>
          <w:sz w:val="24"/>
          <w:szCs w:val="24"/>
          <w:lang w:val="en-US"/>
        </w:rPr>
        <w:t>ignore</w:t>
      </w:r>
      <w:r w:rsidR="004E3F07" w:rsidRPr="0073401D">
        <w:rPr>
          <w:rFonts w:ascii="Times New Roman" w:hAnsi="Times New Roman" w:cs="Times New Roman"/>
          <w:sz w:val="24"/>
          <w:szCs w:val="24"/>
          <w:lang w:val="en-US"/>
        </w:rPr>
        <w:t>d</w:t>
      </w:r>
      <w:r w:rsidRPr="0073401D">
        <w:rPr>
          <w:rFonts w:ascii="Times New Roman" w:hAnsi="Times New Roman" w:cs="Times New Roman"/>
          <w:sz w:val="24"/>
          <w:szCs w:val="24"/>
          <w:lang w:val="en-US"/>
        </w:rPr>
        <w:t>.</w:t>
      </w:r>
      <w:r w:rsidR="004E3F07" w:rsidRPr="0073401D">
        <w:rPr>
          <w:rFonts w:ascii="Times New Roman" w:hAnsi="Times New Roman" w:cs="Times New Roman"/>
          <w:sz w:val="24"/>
          <w:szCs w:val="24"/>
          <w:lang w:val="en-US"/>
        </w:rPr>
        <w:t xml:space="preserve"> There is evidence in the record that the applicant relentlessly tried to engage the respondent without any success.</w:t>
      </w:r>
      <w:r w:rsidRPr="0073401D">
        <w:rPr>
          <w:rFonts w:ascii="Times New Roman" w:hAnsi="Times New Roman" w:cs="Times New Roman"/>
          <w:sz w:val="24"/>
          <w:szCs w:val="24"/>
          <w:lang w:val="en-US"/>
        </w:rPr>
        <w:t xml:space="preserve"> </w:t>
      </w:r>
    </w:p>
    <w:p w14:paraId="242E41D2" w14:textId="77777777" w:rsidR="00D62A42" w:rsidRPr="0073401D" w:rsidRDefault="00994F9A" w:rsidP="00211D34">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Mr </w:t>
      </w:r>
      <w:r w:rsidRPr="006B1733">
        <w:rPr>
          <w:rFonts w:ascii="Times New Roman" w:hAnsi="Times New Roman" w:cs="Times New Roman"/>
          <w:i/>
          <w:iCs/>
          <w:sz w:val="24"/>
          <w:szCs w:val="24"/>
          <w:lang w:val="en-US"/>
        </w:rPr>
        <w:t>Makombera</w:t>
      </w:r>
      <w:r w:rsidRPr="0073401D">
        <w:rPr>
          <w:rFonts w:ascii="Times New Roman" w:hAnsi="Times New Roman" w:cs="Times New Roman"/>
          <w:sz w:val="24"/>
          <w:szCs w:val="24"/>
          <w:lang w:val="en-US"/>
        </w:rPr>
        <w:t xml:space="preserve"> shocked the court when he submitted that it had no jurisdiction to entertain the matter. In his submissions, he stated that the matter would have been dealt with competently in one of the specialist's courts for example the Fiscal Appeals Court</w:t>
      </w:r>
      <w:r w:rsidR="001404D6" w:rsidRPr="0073401D">
        <w:rPr>
          <w:rFonts w:ascii="Times New Roman" w:hAnsi="Times New Roman" w:cs="Times New Roman"/>
          <w:sz w:val="24"/>
          <w:szCs w:val="24"/>
          <w:lang w:val="en-US"/>
        </w:rPr>
        <w:t>. However, the court did not agree with h</w:t>
      </w:r>
      <w:r w:rsidRPr="0073401D">
        <w:rPr>
          <w:rFonts w:ascii="Times New Roman" w:hAnsi="Times New Roman" w:cs="Times New Roman"/>
          <w:sz w:val="24"/>
          <w:szCs w:val="24"/>
          <w:lang w:val="en-US"/>
        </w:rPr>
        <w:t xml:space="preserve">im as </w:t>
      </w:r>
      <w:r w:rsidR="00092BEC" w:rsidRPr="0073401D">
        <w:rPr>
          <w:rFonts w:ascii="Times New Roman" w:hAnsi="Times New Roman" w:cs="Times New Roman"/>
          <w:sz w:val="24"/>
          <w:szCs w:val="24"/>
          <w:lang w:val="en-US"/>
        </w:rPr>
        <w:t>this court has jurisdiction to hear the case</w:t>
      </w:r>
      <w:r w:rsidR="001404D6" w:rsidRPr="0073401D">
        <w:rPr>
          <w:rFonts w:ascii="Times New Roman" w:hAnsi="Times New Roman" w:cs="Times New Roman"/>
          <w:sz w:val="24"/>
          <w:szCs w:val="24"/>
          <w:lang w:val="en-US"/>
        </w:rPr>
        <w:t>.</w:t>
      </w:r>
    </w:p>
    <w:p w14:paraId="1D9FDA60" w14:textId="37250A66" w:rsidR="001404D6" w:rsidRPr="0073401D" w:rsidRDefault="00994F9A" w:rsidP="00211D34">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The gist of the matter is that the Respondent by its admission taxed the Applicant on a contract that was not put into operation. The matter could have been easily solved if the endless meetings that were held</w:t>
      </w:r>
      <w:r w:rsidR="000104A0" w:rsidRPr="0073401D">
        <w:rPr>
          <w:rFonts w:ascii="Times New Roman" w:hAnsi="Times New Roman" w:cs="Times New Roman"/>
          <w:sz w:val="24"/>
          <w:szCs w:val="24"/>
          <w:lang w:val="en-US"/>
        </w:rPr>
        <w:t xml:space="preserve"> had yielded results</w:t>
      </w:r>
      <w:r w:rsidRPr="0073401D">
        <w:rPr>
          <w:rFonts w:ascii="Times New Roman" w:hAnsi="Times New Roman" w:cs="Times New Roman"/>
          <w:sz w:val="24"/>
          <w:szCs w:val="24"/>
          <w:lang w:val="en-US"/>
        </w:rPr>
        <w:t>. Despite being shown proof that the contract was not put into action, the Respondent still insisted on taxing the Applicant in foreign currency which it had not earned. The Respondent was insistent on taxing in foreign currency to the extent of ignoring F</w:t>
      </w:r>
      <w:r w:rsidR="000104A0" w:rsidRPr="0073401D">
        <w:rPr>
          <w:rFonts w:ascii="Times New Roman" w:hAnsi="Times New Roman" w:cs="Times New Roman"/>
          <w:sz w:val="24"/>
          <w:szCs w:val="24"/>
          <w:lang w:val="en-US"/>
        </w:rPr>
        <w:t>inance Act number 2. The respondent cannot be</w:t>
      </w:r>
      <w:r w:rsidRPr="0073401D">
        <w:rPr>
          <w:rFonts w:ascii="Times New Roman" w:hAnsi="Times New Roman" w:cs="Times New Roman"/>
          <w:sz w:val="24"/>
          <w:szCs w:val="24"/>
          <w:lang w:val="en-US"/>
        </w:rPr>
        <w:t xml:space="preserve"> above th</w:t>
      </w:r>
      <w:r w:rsidR="000104A0" w:rsidRPr="0073401D">
        <w:rPr>
          <w:rFonts w:ascii="Times New Roman" w:hAnsi="Times New Roman" w:cs="Times New Roman"/>
          <w:sz w:val="24"/>
          <w:szCs w:val="24"/>
          <w:lang w:val="en-US"/>
        </w:rPr>
        <w:t>e law</w:t>
      </w:r>
      <w:r w:rsidRPr="0073401D">
        <w:rPr>
          <w:rFonts w:ascii="Times New Roman" w:hAnsi="Times New Roman" w:cs="Times New Roman"/>
          <w:sz w:val="24"/>
          <w:szCs w:val="24"/>
          <w:lang w:val="en-US"/>
        </w:rPr>
        <w:t>.</w:t>
      </w:r>
      <w:r w:rsidR="00092BEC" w:rsidRPr="0073401D">
        <w:rPr>
          <w:rFonts w:ascii="Times New Roman" w:hAnsi="Times New Roman" w:cs="Times New Roman"/>
          <w:sz w:val="24"/>
          <w:szCs w:val="24"/>
          <w:lang w:val="en-US"/>
        </w:rPr>
        <w:t xml:space="preserve"> As such </w:t>
      </w:r>
      <w:r w:rsidR="00000587" w:rsidRPr="0073401D">
        <w:rPr>
          <w:rFonts w:ascii="Times New Roman" w:hAnsi="Times New Roman" w:cs="Times New Roman"/>
          <w:sz w:val="24"/>
          <w:szCs w:val="24"/>
          <w:lang w:val="en-US"/>
        </w:rPr>
        <w:t>it</w:t>
      </w:r>
      <w:r w:rsidR="00092BEC" w:rsidRPr="0073401D">
        <w:rPr>
          <w:rFonts w:ascii="Times New Roman" w:hAnsi="Times New Roman" w:cs="Times New Roman"/>
          <w:sz w:val="24"/>
          <w:szCs w:val="24"/>
          <w:lang w:val="en-US"/>
        </w:rPr>
        <w:t xml:space="preserve"> must be visited with costs.</w:t>
      </w:r>
    </w:p>
    <w:p w14:paraId="18895A7C" w14:textId="77777777" w:rsidR="001C2022" w:rsidRPr="0073401D" w:rsidRDefault="00994F9A" w:rsidP="00211D34">
      <w:pPr>
        <w:spacing w:after="0"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Costs.</w:t>
      </w:r>
    </w:p>
    <w:p w14:paraId="68611711" w14:textId="77777777" w:rsidR="00C077DF" w:rsidRPr="0073401D" w:rsidRDefault="00994F9A" w:rsidP="00211D34">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What remains to be considered is the question of costs. In our jurisdiction the general approach is that costs orders should follow the result. The rationale behind this rule is that if a party is brought to court to defend a claim with insufficient merit, then it could hardly be fair to expect it to pay legal costs. The Respondent must bear the costs of this application as they raised points which did </w:t>
      </w:r>
      <w:r w:rsidR="007B7B19" w:rsidRPr="0073401D">
        <w:rPr>
          <w:rFonts w:ascii="Times New Roman" w:hAnsi="Times New Roman" w:cs="Times New Roman"/>
          <w:sz w:val="24"/>
          <w:szCs w:val="24"/>
          <w:lang w:val="en-US"/>
        </w:rPr>
        <w:t>not find favour with this court.</w:t>
      </w:r>
      <w:r w:rsidRPr="0073401D">
        <w:rPr>
          <w:rFonts w:ascii="Times New Roman" w:hAnsi="Times New Roman" w:cs="Times New Roman"/>
          <w:sz w:val="24"/>
          <w:szCs w:val="24"/>
          <w:lang w:val="en-US"/>
        </w:rPr>
        <w:t xml:space="preserve"> </w:t>
      </w:r>
    </w:p>
    <w:p w14:paraId="6FBEE713" w14:textId="77777777" w:rsidR="00C077DF" w:rsidRPr="0073401D" w:rsidRDefault="00994F9A" w:rsidP="00211D34">
      <w:pPr>
        <w:spacing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The learned authors Hebstein and Van Winsen in the Civil Practice of the High Court and the Supreme Court of Appeal of South Africa, 5</w:t>
      </w:r>
      <w:r w:rsidRPr="0073401D">
        <w:rPr>
          <w:rFonts w:ascii="Times New Roman" w:hAnsi="Times New Roman" w:cs="Times New Roman"/>
          <w:sz w:val="24"/>
          <w:szCs w:val="24"/>
          <w:vertAlign w:val="superscript"/>
          <w:lang w:val="en-US"/>
        </w:rPr>
        <w:t>th</w:t>
      </w:r>
      <w:r w:rsidRPr="0073401D">
        <w:rPr>
          <w:rFonts w:ascii="Times New Roman" w:hAnsi="Times New Roman" w:cs="Times New Roman"/>
          <w:sz w:val="24"/>
          <w:szCs w:val="24"/>
          <w:lang w:val="en-US"/>
        </w:rPr>
        <w:t xml:space="preserve"> ed, Vol 2 p954 stated the following:</w:t>
      </w:r>
    </w:p>
    <w:p w14:paraId="09B3C66E" w14:textId="77777777" w:rsidR="00C077DF" w:rsidRPr="00211D34" w:rsidRDefault="00994F9A" w:rsidP="00211D34">
      <w:pPr>
        <w:spacing w:line="240" w:lineRule="auto"/>
        <w:ind w:left="720"/>
        <w:jc w:val="both"/>
        <w:rPr>
          <w:rFonts w:ascii="Times New Roman" w:hAnsi="Times New Roman" w:cs="Times New Roman"/>
          <w:lang w:val="en-US"/>
        </w:rPr>
      </w:pPr>
      <w:r w:rsidRPr="00211D34">
        <w:rPr>
          <w:rFonts w:ascii="Times New Roman" w:hAnsi="Times New Roman" w:cs="Times New Roman"/>
          <w:lang w:val="en-US"/>
        </w:rPr>
        <w:t xml:space="preserve">"The award of costs in a matter is wholly within the discretion of the Court, but this is a judicial decision and must be exercised on grounds upon which a reasonable person could have come </w:t>
      </w:r>
      <w:r w:rsidRPr="00211D34">
        <w:rPr>
          <w:rFonts w:ascii="Times New Roman" w:hAnsi="Times New Roman" w:cs="Times New Roman"/>
          <w:lang w:val="en-US"/>
        </w:rPr>
        <w:lastRenderedPageBreak/>
        <w:t>to the conclusion arrived at. The law contemplated that he should take into consideration the circumstances of each case, carefully weighing the various issues in the case, the conduct of the parties and any other circumstances which may have a bearing upon the question of costs and then make such order as to costs as would be fair and just between the parties…"</w:t>
      </w:r>
    </w:p>
    <w:p w14:paraId="50D02D78" w14:textId="77777777" w:rsidR="00834EF1" w:rsidRPr="0073401D" w:rsidRDefault="00994F9A" w:rsidP="00211D34">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It is the view of this court that t</w:t>
      </w:r>
      <w:r w:rsidR="00E518E1" w:rsidRPr="0073401D">
        <w:rPr>
          <w:rFonts w:ascii="Times New Roman" w:hAnsi="Times New Roman" w:cs="Times New Roman"/>
          <w:sz w:val="24"/>
          <w:szCs w:val="24"/>
          <w:lang w:val="en-US"/>
        </w:rPr>
        <w:t xml:space="preserve">he Respondent must pay costs associated with this application. Their persistence to proceed with this matter when they had no basis must be censured. </w:t>
      </w:r>
      <w:r w:rsidRPr="0073401D">
        <w:rPr>
          <w:rFonts w:ascii="Times New Roman" w:hAnsi="Times New Roman" w:cs="Times New Roman"/>
          <w:sz w:val="24"/>
          <w:szCs w:val="24"/>
          <w:lang w:val="en-US"/>
        </w:rPr>
        <w:t xml:space="preserve">The applicant tried to engage them several times to prove that no foreign currency was coming through without any success. </w:t>
      </w:r>
      <w:r w:rsidR="00D11A14" w:rsidRPr="0073401D">
        <w:rPr>
          <w:rFonts w:ascii="Times New Roman" w:hAnsi="Times New Roman" w:cs="Times New Roman"/>
          <w:sz w:val="24"/>
          <w:szCs w:val="24"/>
          <w:lang w:val="en-US"/>
        </w:rPr>
        <w:t>The respondent must not be seen to be above the law.</w:t>
      </w:r>
      <w:r w:rsidRPr="0073401D">
        <w:rPr>
          <w:rFonts w:ascii="Times New Roman" w:hAnsi="Times New Roman" w:cs="Times New Roman"/>
          <w:sz w:val="24"/>
          <w:szCs w:val="24"/>
          <w:lang w:val="en-US"/>
        </w:rPr>
        <w:t xml:space="preserve"> </w:t>
      </w:r>
    </w:p>
    <w:p w14:paraId="5D6D47AF" w14:textId="77777777" w:rsidR="00E518E1" w:rsidRPr="0073401D" w:rsidRDefault="00994F9A" w:rsidP="00211D34">
      <w:pPr>
        <w:spacing w:after="0"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In essence, courts should award costs at a higher scale in exceptional cases where the degree of irregularities, bad behaviour and vexatious proceedings necessitates the granting of such costs and not merely because the winning party requested them. Costs should not however be a deterrent factor to access to justice for litigants with genuine matters. Thus, it is trite that, in awarding costs at a higher scale, courts should therefore exercise greater vigilance. See AC Cilliers The Law of Costs 2</w:t>
      </w:r>
      <w:r w:rsidRPr="0073401D">
        <w:rPr>
          <w:rFonts w:ascii="Times New Roman" w:hAnsi="Times New Roman" w:cs="Times New Roman"/>
          <w:sz w:val="24"/>
          <w:szCs w:val="24"/>
          <w:vertAlign w:val="superscript"/>
          <w:lang w:val="en-US"/>
        </w:rPr>
        <w:t>nd</w:t>
      </w:r>
      <w:r w:rsidRPr="0073401D">
        <w:rPr>
          <w:rFonts w:ascii="Times New Roman" w:hAnsi="Times New Roman" w:cs="Times New Roman"/>
          <w:sz w:val="24"/>
          <w:szCs w:val="24"/>
          <w:lang w:val="en-US"/>
        </w:rPr>
        <w:t xml:space="preserve"> ed.</w:t>
      </w:r>
    </w:p>
    <w:p w14:paraId="4463DE6A" w14:textId="77777777" w:rsidR="00834EF1" w:rsidRPr="0073401D" w:rsidRDefault="00994F9A" w:rsidP="00211D34">
      <w:pPr>
        <w:spacing w:line="360" w:lineRule="auto"/>
        <w:ind w:firstLine="720"/>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Given the conduct exhibited by the respondent, this is one case where the court does not hesitate to exercise its discretion to award costs on a higher scale.</w:t>
      </w:r>
      <w:r w:rsidR="00C10852" w:rsidRPr="0073401D">
        <w:rPr>
          <w:rFonts w:ascii="Times New Roman" w:hAnsi="Times New Roman" w:cs="Times New Roman"/>
          <w:sz w:val="24"/>
          <w:szCs w:val="24"/>
          <w:lang w:val="en-US"/>
        </w:rPr>
        <w:t xml:space="preserve"> </w:t>
      </w:r>
    </w:p>
    <w:p w14:paraId="7B4163AB" w14:textId="77777777" w:rsidR="00272166" w:rsidRPr="0073401D" w:rsidRDefault="00994F9A" w:rsidP="0073401D">
      <w:pPr>
        <w:spacing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Disposition</w:t>
      </w:r>
    </w:p>
    <w:p w14:paraId="1699893D" w14:textId="77777777" w:rsidR="00272166" w:rsidRPr="0073401D" w:rsidRDefault="00994F9A" w:rsidP="0073401D">
      <w:pPr>
        <w:spacing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 xml:space="preserve">     In the result, I make the following order:</w:t>
      </w:r>
    </w:p>
    <w:p w14:paraId="1B32B537" w14:textId="77777777" w:rsidR="00272166" w:rsidRPr="0073401D" w:rsidRDefault="00994F9A" w:rsidP="0073401D">
      <w:pPr>
        <w:pStyle w:val="ListParagraph"/>
        <w:numPr>
          <w:ilvl w:val="0"/>
          <w:numId w:val="5"/>
        </w:numPr>
        <w:spacing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That the additional foreign currency Income Tax and VAT assessments for tax years 2017 to 2023 issued on the Applicant be and are hereby declared invalid.</w:t>
      </w:r>
    </w:p>
    <w:p w14:paraId="035EC079" w14:textId="77777777" w:rsidR="00272166" w:rsidRPr="0073401D" w:rsidRDefault="00994F9A" w:rsidP="0073401D">
      <w:pPr>
        <w:pStyle w:val="ListParagraph"/>
        <w:numPr>
          <w:ilvl w:val="0"/>
          <w:numId w:val="5"/>
        </w:numPr>
        <w:spacing w:line="360" w:lineRule="auto"/>
        <w:jc w:val="both"/>
        <w:rPr>
          <w:rFonts w:ascii="Times New Roman" w:hAnsi="Times New Roman" w:cs="Times New Roman"/>
          <w:sz w:val="24"/>
          <w:szCs w:val="24"/>
          <w:lang w:val="en-US"/>
        </w:rPr>
      </w:pPr>
      <w:r w:rsidRPr="0073401D">
        <w:rPr>
          <w:rFonts w:ascii="Times New Roman" w:hAnsi="Times New Roman" w:cs="Times New Roman"/>
          <w:sz w:val="24"/>
          <w:szCs w:val="24"/>
          <w:lang w:val="en-US"/>
        </w:rPr>
        <w:t>Costs of this application shall be borne by the Respondent.</w:t>
      </w:r>
    </w:p>
    <w:p w14:paraId="650A8BFD" w14:textId="77777777" w:rsidR="00272166" w:rsidRDefault="00272166" w:rsidP="0073401D">
      <w:pPr>
        <w:spacing w:line="360" w:lineRule="auto"/>
        <w:jc w:val="both"/>
        <w:rPr>
          <w:rFonts w:ascii="Times New Roman" w:hAnsi="Times New Roman" w:cs="Times New Roman"/>
          <w:sz w:val="24"/>
          <w:szCs w:val="24"/>
          <w:lang w:val="en-US"/>
        </w:rPr>
      </w:pPr>
    </w:p>
    <w:p w14:paraId="56F07281" w14:textId="77777777" w:rsidR="00211D34" w:rsidRPr="0073401D" w:rsidRDefault="00211D34" w:rsidP="0073401D">
      <w:pPr>
        <w:spacing w:line="360" w:lineRule="auto"/>
        <w:jc w:val="both"/>
        <w:rPr>
          <w:rFonts w:ascii="Times New Roman" w:hAnsi="Times New Roman" w:cs="Times New Roman"/>
          <w:sz w:val="24"/>
          <w:szCs w:val="24"/>
          <w:lang w:val="en-US"/>
        </w:rPr>
      </w:pPr>
    </w:p>
    <w:p w14:paraId="0B1E8C34" w14:textId="77777777" w:rsidR="00211D34" w:rsidRDefault="00994F9A" w:rsidP="00211D34">
      <w:pPr>
        <w:spacing w:after="0" w:line="240" w:lineRule="auto"/>
        <w:jc w:val="both"/>
        <w:rPr>
          <w:rFonts w:ascii="Times New Roman" w:hAnsi="Times New Roman" w:cs="Times New Roman"/>
          <w:sz w:val="24"/>
          <w:szCs w:val="24"/>
          <w:lang w:val="en-US"/>
        </w:rPr>
      </w:pPr>
      <w:r w:rsidRPr="00211D34">
        <w:rPr>
          <w:rFonts w:ascii="Times New Roman" w:hAnsi="Times New Roman" w:cs="Times New Roman"/>
          <w:i/>
          <w:iCs/>
          <w:sz w:val="24"/>
          <w:szCs w:val="24"/>
          <w:lang w:val="en-US"/>
        </w:rPr>
        <w:t>Mawere and Sibanda</w:t>
      </w:r>
      <w:r w:rsidR="00012B26" w:rsidRPr="0073401D">
        <w:rPr>
          <w:rFonts w:ascii="Times New Roman" w:hAnsi="Times New Roman" w:cs="Times New Roman"/>
          <w:sz w:val="24"/>
          <w:szCs w:val="24"/>
          <w:lang w:val="en-US"/>
        </w:rPr>
        <w:t>,</w:t>
      </w:r>
      <w:r w:rsidRPr="0073401D">
        <w:rPr>
          <w:rFonts w:ascii="Times New Roman" w:hAnsi="Times New Roman" w:cs="Times New Roman"/>
          <w:sz w:val="24"/>
          <w:szCs w:val="24"/>
          <w:lang w:val="en-US"/>
        </w:rPr>
        <w:t xml:space="preserve"> applicant’s legal practitioners.</w:t>
      </w:r>
    </w:p>
    <w:p w14:paraId="5D9FB5CD" w14:textId="17A0B3CD" w:rsidR="00272166" w:rsidRPr="0073401D" w:rsidRDefault="00994F9A" w:rsidP="00211D34">
      <w:pPr>
        <w:spacing w:after="0" w:line="240" w:lineRule="auto"/>
        <w:jc w:val="both"/>
        <w:rPr>
          <w:rFonts w:ascii="Times New Roman" w:hAnsi="Times New Roman" w:cs="Times New Roman"/>
          <w:sz w:val="24"/>
          <w:szCs w:val="24"/>
          <w:lang w:val="en-US"/>
        </w:rPr>
      </w:pPr>
      <w:r w:rsidRPr="00211D34">
        <w:rPr>
          <w:rFonts w:ascii="Times New Roman" w:hAnsi="Times New Roman" w:cs="Times New Roman"/>
          <w:i/>
          <w:iCs/>
          <w:sz w:val="24"/>
          <w:szCs w:val="24"/>
          <w:lang w:val="en-US"/>
        </w:rPr>
        <w:t>Zimra Legal Department</w:t>
      </w:r>
      <w:r w:rsidRPr="0073401D">
        <w:rPr>
          <w:rFonts w:ascii="Times New Roman" w:hAnsi="Times New Roman" w:cs="Times New Roman"/>
          <w:sz w:val="24"/>
          <w:szCs w:val="24"/>
          <w:lang w:val="en-US"/>
        </w:rPr>
        <w:t>, respondent’s legal practitioners.</w:t>
      </w:r>
    </w:p>
    <w:p w14:paraId="530E6538" w14:textId="77777777" w:rsidR="00272166" w:rsidRPr="00A205CB" w:rsidRDefault="00272166">
      <w:pPr>
        <w:rPr>
          <w:lang w:val="en-US"/>
        </w:rPr>
      </w:pPr>
    </w:p>
    <w:sectPr w:rsidR="00272166" w:rsidRPr="00A205C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8AC6" w14:textId="77777777" w:rsidR="00B7796E" w:rsidRDefault="00B7796E">
      <w:pPr>
        <w:spacing w:after="0" w:line="240" w:lineRule="auto"/>
      </w:pPr>
      <w:r>
        <w:separator/>
      </w:r>
    </w:p>
  </w:endnote>
  <w:endnote w:type="continuationSeparator" w:id="0">
    <w:p w14:paraId="5C0A819B" w14:textId="77777777" w:rsidR="00B7796E" w:rsidRDefault="00B7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2EDD8" w14:textId="77777777" w:rsidR="00B7796E" w:rsidRDefault="00B7796E">
      <w:pPr>
        <w:spacing w:after="0" w:line="240" w:lineRule="auto"/>
      </w:pPr>
      <w:r>
        <w:separator/>
      </w:r>
    </w:p>
  </w:footnote>
  <w:footnote w:type="continuationSeparator" w:id="0">
    <w:p w14:paraId="1E32EBFD" w14:textId="77777777" w:rsidR="00B7796E" w:rsidRDefault="00B77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483383"/>
      <w:docPartObj>
        <w:docPartGallery w:val="Page Numbers (Top of Page)"/>
        <w:docPartUnique/>
      </w:docPartObj>
    </w:sdtPr>
    <w:sdtEndPr>
      <w:rPr>
        <w:noProof/>
      </w:rPr>
    </w:sdtEndPr>
    <w:sdtContent>
      <w:p w14:paraId="5CB1787B" w14:textId="655BF4F7" w:rsidR="0073401D" w:rsidRDefault="00994F9A">
        <w:pPr>
          <w:pStyle w:val="Header"/>
          <w:jc w:val="right"/>
          <w:rPr>
            <w:noProof/>
          </w:rPr>
        </w:pPr>
        <w:r>
          <w:fldChar w:fldCharType="begin"/>
        </w:r>
        <w:r>
          <w:instrText xml:space="preserve"> PAGE   \* MERGEFORMAT </w:instrText>
        </w:r>
        <w:r>
          <w:fldChar w:fldCharType="separate"/>
        </w:r>
        <w:r w:rsidR="00920D9F">
          <w:rPr>
            <w:noProof/>
          </w:rPr>
          <w:t>1</w:t>
        </w:r>
        <w:r>
          <w:rPr>
            <w:noProof/>
          </w:rPr>
          <w:fldChar w:fldCharType="end"/>
        </w:r>
      </w:p>
      <w:p w14:paraId="464EF4C3" w14:textId="6CDA5879" w:rsidR="0073401D" w:rsidRDefault="002139DB">
        <w:pPr>
          <w:pStyle w:val="Header"/>
          <w:jc w:val="right"/>
          <w:rPr>
            <w:noProof/>
          </w:rPr>
        </w:pPr>
        <w:r>
          <w:rPr>
            <w:noProof/>
          </w:rPr>
          <w:t>HH 57 - 25</w:t>
        </w:r>
      </w:p>
      <w:p w14:paraId="4DA9567C" w14:textId="1208758C" w:rsidR="007B7B19" w:rsidRDefault="0073401D">
        <w:pPr>
          <w:pStyle w:val="Header"/>
          <w:jc w:val="right"/>
        </w:pPr>
        <w:r>
          <w:rPr>
            <w:noProof/>
          </w:rPr>
          <w:t>HC 3630/24</w:t>
        </w:r>
      </w:p>
    </w:sdtContent>
  </w:sdt>
  <w:p w14:paraId="7467BBA5" w14:textId="77777777" w:rsidR="007B7B19" w:rsidRDefault="007B7B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6E9"/>
    <w:multiLevelType w:val="hybridMultilevel"/>
    <w:tmpl w:val="1C040E8A"/>
    <w:lvl w:ilvl="0" w:tplc="3DA2BED0">
      <w:start w:val="1"/>
      <w:numFmt w:val="decimal"/>
      <w:lvlText w:val="%1."/>
      <w:lvlJc w:val="left"/>
      <w:pPr>
        <w:ind w:left="720" w:hanging="360"/>
      </w:pPr>
      <w:rPr>
        <w:rFonts w:hint="default"/>
      </w:rPr>
    </w:lvl>
    <w:lvl w:ilvl="1" w:tplc="A8D0AF1A" w:tentative="1">
      <w:start w:val="1"/>
      <w:numFmt w:val="lowerLetter"/>
      <w:lvlText w:val="%2."/>
      <w:lvlJc w:val="left"/>
      <w:pPr>
        <w:ind w:left="1440" w:hanging="360"/>
      </w:pPr>
    </w:lvl>
    <w:lvl w:ilvl="2" w:tplc="F966867E" w:tentative="1">
      <w:start w:val="1"/>
      <w:numFmt w:val="lowerRoman"/>
      <w:lvlText w:val="%3."/>
      <w:lvlJc w:val="right"/>
      <w:pPr>
        <w:ind w:left="2160" w:hanging="180"/>
      </w:pPr>
    </w:lvl>
    <w:lvl w:ilvl="3" w:tplc="2A5A49E4" w:tentative="1">
      <w:start w:val="1"/>
      <w:numFmt w:val="decimal"/>
      <w:lvlText w:val="%4."/>
      <w:lvlJc w:val="left"/>
      <w:pPr>
        <w:ind w:left="2880" w:hanging="360"/>
      </w:pPr>
    </w:lvl>
    <w:lvl w:ilvl="4" w:tplc="3FE6EAA2" w:tentative="1">
      <w:start w:val="1"/>
      <w:numFmt w:val="lowerLetter"/>
      <w:lvlText w:val="%5."/>
      <w:lvlJc w:val="left"/>
      <w:pPr>
        <w:ind w:left="3600" w:hanging="360"/>
      </w:pPr>
    </w:lvl>
    <w:lvl w:ilvl="5" w:tplc="E0E40D62" w:tentative="1">
      <w:start w:val="1"/>
      <w:numFmt w:val="lowerRoman"/>
      <w:lvlText w:val="%6."/>
      <w:lvlJc w:val="right"/>
      <w:pPr>
        <w:ind w:left="4320" w:hanging="180"/>
      </w:pPr>
    </w:lvl>
    <w:lvl w:ilvl="6" w:tplc="DD4C383C" w:tentative="1">
      <w:start w:val="1"/>
      <w:numFmt w:val="decimal"/>
      <w:lvlText w:val="%7."/>
      <w:lvlJc w:val="left"/>
      <w:pPr>
        <w:ind w:left="5040" w:hanging="360"/>
      </w:pPr>
    </w:lvl>
    <w:lvl w:ilvl="7" w:tplc="D9B8EBF6" w:tentative="1">
      <w:start w:val="1"/>
      <w:numFmt w:val="lowerLetter"/>
      <w:lvlText w:val="%8."/>
      <w:lvlJc w:val="left"/>
      <w:pPr>
        <w:ind w:left="5760" w:hanging="360"/>
      </w:pPr>
    </w:lvl>
    <w:lvl w:ilvl="8" w:tplc="F64C432C" w:tentative="1">
      <w:start w:val="1"/>
      <w:numFmt w:val="lowerRoman"/>
      <w:lvlText w:val="%9."/>
      <w:lvlJc w:val="right"/>
      <w:pPr>
        <w:ind w:left="6480" w:hanging="180"/>
      </w:pPr>
    </w:lvl>
  </w:abstractNum>
  <w:abstractNum w:abstractNumId="1" w15:restartNumberingAfterBreak="0">
    <w:nsid w:val="339651B4"/>
    <w:multiLevelType w:val="hybridMultilevel"/>
    <w:tmpl w:val="A6AE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95C98"/>
    <w:multiLevelType w:val="hybridMultilevel"/>
    <w:tmpl w:val="5E4870F0"/>
    <w:lvl w:ilvl="0" w:tplc="8534BD92">
      <w:start w:val="1"/>
      <w:numFmt w:val="decimal"/>
      <w:lvlText w:val="%1."/>
      <w:lvlJc w:val="left"/>
      <w:pPr>
        <w:ind w:left="480" w:hanging="360"/>
      </w:pPr>
      <w:rPr>
        <w:rFonts w:hint="default"/>
      </w:rPr>
    </w:lvl>
    <w:lvl w:ilvl="1" w:tplc="053C2992" w:tentative="1">
      <w:start w:val="1"/>
      <w:numFmt w:val="lowerLetter"/>
      <w:lvlText w:val="%2."/>
      <w:lvlJc w:val="left"/>
      <w:pPr>
        <w:ind w:left="1200" w:hanging="360"/>
      </w:pPr>
    </w:lvl>
    <w:lvl w:ilvl="2" w:tplc="290AE038" w:tentative="1">
      <w:start w:val="1"/>
      <w:numFmt w:val="lowerRoman"/>
      <w:lvlText w:val="%3."/>
      <w:lvlJc w:val="right"/>
      <w:pPr>
        <w:ind w:left="1920" w:hanging="180"/>
      </w:pPr>
    </w:lvl>
    <w:lvl w:ilvl="3" w:tplc="4E687F9A" w:tentative="1">
      <w:start w:val="1"/>
      <w:numFmt w:val="decimal"/>
      <w:lvlText w:val="%4."/>
      <w:lvlJc w:val="left"/>
      <w:pPr>
        <w:ind w:left="2640" w:hanging="360"/>
      </w:pPr>
    </w:lvl>
    <w:lvl w:ilvl="4" w:tplc="D542D956" w:tentative="1">
      <w:start w:val="1"/>
      <w:numFmt w:val="lowerLetter"/>
      <w:lvlText w:val="%5."/>
      <w:lvlJc w:val="left"/>
      <w:pPr>
        <w:ind w:left="3360" w:hanging="360"/>
      </w:pPr>
    </w:lvl>
    <w:lvl w:ilvl="5" w:tplc="401E12E8" w:tentative="1">
      <w:start w:val="1"/>
      <w:numFmt w:val="lowerRoman"/>
      <w:lvlText w:val="%6."/>
      <w:lvlJc w:val="right"/>
      <w:pPr>
        <w:ind w:left="4080" w:hanging="180"/>
      </w:pPr>
    </w:lvl>
    <w:lvl w:ilvl="6" w:tplc="9D16FA18" w:tentative="1">
      <w:start w:val="1"/>
      <w:numFmt w:val="decimal"/>
      <w:lvlText w:val="%7."/>
      <w:lvlJc w:val="left"/>
      <w:pPr>
        <w:ind w:left="4800" w:hanging="360"/>
      </w:pPr>
    </w:lvl>
    <w:lvl w:ilvl="7" w:tplc="1EE8339E" w:tentative="1">
      <w:start w:val="1"/>
      <w:numFmt w:val="lowerLetter"/>
      <w:lvlText w:val="%8."/>
      <w:lvlJc w:val="left"/>
      <w:pPr>
        <w:ind w:left="5520" w:hanging="360"/>
      </w:pPr>
    </w:lvl>
    <w:lvl w:ilvl="8" w:tplc="A61ADDFE" w:tentative="1">
      <w:start w:val="1"/>
      <w:numFmt w:val="lowerRoman"/>
      <w:lvlText w:val="%9."/>
      <w:lvlJc w:val="right"/>
      <w:pPr>
        <w:ind w:left="6240" w:hanging="180"/>
      </w:pPr>
    </w:lvl>
  </w:abstractNum>
  <w:abstractNum w:abstractNumId="3" w15:restartNumberingAfterBreak="0">
    <w:nsid w:val="4D8F2E90"/>
    <w:multiLevelType w:val="hybridMultilevel"/>
    <w:tmpl w:val="D2048842"/>
    <w:lvl w:ilvl="0" w:tplc="4EFEF8EA">
      <w:start w:val="1"/>
      <w:numFmt w:val="decimal"/>
      <w:lvlText w:val="%1."/>
      <w:lvlJc w:val="left"/>
      <w:pPr>
        <w:ind w:left="720" w:hanging="360"/>
      </w:pPr>
      <w:rPr>
        <w:rFonts w:hint="default"/>
      </w:rPr>
    </w:lvl>
    <w:lvl w:ilvl="1" w:tplc="F2960484" w:tentative="1">
      <w:start w:val="1"/>
      <w:numFmt w:val="lowerLetter"/>
      <w:lvlText w:val="%2."/>
      <w:lvlJc w:val="left"/>
      <w:pPr>
        <w:ind w:left="1440" w:hanging="360"/>
      </w:pPr>
    </w:lvl>
    <w:lvl w:ilvl="2" w:tplc="AAFAD1BC" w:tentative="1">
      <w:start w:val="1"/>
      <w:numFmt w:val="lowerRoman"/>
      <w:lvlText w:val="%3."/>
      <w:lvlJc w:val="right"/>
      <w:pPr>
        <w:ind w:left="2160" w:hanging="180"/>
      </w:pPr>
    </w:lvl>
    <w:lvl w:ilvl="3" w:tplc="B2365502" w:tentative="1">
      <w:start w:val="1"/>
      <w:numFmt w:val="decimal"/>
      <w:lvlText w:val="%4."/>
      <w:lvlJc w:val="left"/>
      <w:pPr>
        <w:ind w:left="2880" w:hanging="360"/>
      </w:pPr>
    </w:lvl>
    <w:lvl w:ilvl="4" w:tplc="B0948F6A" w:tentative="1">
      <w:start w:val="1"/>
      <w:numFmt w:val="lowerLetter"/>
      <w:lvlText w:val="%5."/>
      <w:lvlJc w:val="left"/>
      <w:pPr>
        <w:ind w:left="3600" w:hanging="360"/>
      </w:pPr>
    </w:lvl>
    <w:lvl w:ilvl="5" w:tplc="42DEA182" w:tentative="1">
      <w:start w:val="1"/>
      <w:numFmt w:val="lowerRoman"/>
      <w:lvlText w:val="%6."/>
      <w:lvlJc w:val="right"/>
      <w:pPr>
        <w:ind w:left="4320" w:hanging="180"/>
      </w:pPr>
    </w:lvl>
    <w:lvl w:ilvl="6" w:tplc="7C461664" w:tentative="1">
      <w:start w:val="1"/>
      <w:numFmt w:val="decimal"/>
      <w:lvlText w:val="%7."/>
      <w:lvlJc w:val="left"/>
      <w:pPr>
        <w:ind w:left="5040" w:hanging="360"/>
      </w:pPr>
    </w:lvl>
    <w:lvl w:ilvl="7" w:tplc="58FA0B52" w:tentative="1">
      <w:start w:val="1"/>
      <w:numFmt w:val="lowerLetter"/>
      <w:lvlText w:val="%8."/>
      <w:lvlJc w:val="left"/>
      <w:pPr>
        <w:ind w:left="5760" w:hanging="360"/>
      </w:pPr>
    </w:lvl>
    <w:lvl w:ilvl="8" w:tplc="937EF426" w:tentative="1">
      <w:start w:val="1"/>
      <w:numFmt w:val="lowerRoman"/>
      <w:lvlText w:val="%9."/>
      <w:lvlJc w:val="right"/>
      <w:pPr>
        <w:ind w:left="6480" w:hanging="180"/>
      </w:pPr>
    </w:lvl>
  </w:abstractNum>
  <w:abstractNum w:abstractNumId="4" w15:restartNumberingAfterBreak="0">
    <w:nsid w:val="7C8832FE"/>
    <w:multiLevelType w:val="hybridMultilevel"/>
    <w:tmpl w:val="5E4870F0"/>
    <w:lvl w:ilvl="0" w:tplc="19D09A2C">
      <w:start w:val="1"/>
      <w:numFmt w:val="decimal"/>
      <w:lvlText w:val="%1."/>
      <w:lvlJc w:val="left"/>
      <w:pPr>
        <w:ind w:left="480" w:hanging="360"/>
      </w:pPr>
      <w:rPr>
        <w:rFonts w:hint="default"/>
      </w:rPr>
    </w:lvl>
    <w:lvl w:ilvl="1" w:tplc="32184768" w:tentative="1">
      <w:start w:val="1"/>
      <w:numFmt w:val="lowerLetter"/>
      <w:lvlText w:val="%2."/>
      <w:lvlJc w:val="left"/>
      <w:pPr>
        <w:ind w:left="1200" w:hanging="360"/>
      </w:pPr>
    </w:lvl>
    <w:lvl w:ilvl="2" w:tplc="EEBE830E" w:tentative="1">
      <w:start w:val="1"/>
      <w:numFmt w:val="lowerRoman"/>
      <w:lvlText w:val="%3."/>
      <w:lvlJc w:val="right"/>
      <w:pPr>
        <w:ind w:left="1920" w:hanging="180"/>
      </w:pPr>
    </w:lvl>
    <w:lvl w:ilvl="3" w:tplc="55ECA192" w:tentative="1">
      <w:start w:val="1"/>
      <w:numFmt w:val="decimal"/>
      <w:lvlText w:val="%4."/>
      <w:lvlJc w:val="left"/>
      <w:pPr>
        <w:ind w:left="2640" w:hanging="360"/>
      </w:pPr>
    </w:lvl>
    <w:lvl w:ilvl="4" w:tplc="0130FCF6" w:tentative="1">
      <w:start w:val="1"/>
      <w:numFmt w:val="lowerLetter"/>
      <w:lvlText w:val="%5."/>
      <w:lvlJc w:val="left"/>
      <w:pPr>
        <w:ind w:left="3360" w:hanging="360"/>
      </w:pPr>
    </w:lvl>
    <w:lvl w:ilvl="5" w:tplc="1E1EE7C2" w:tentative="1">
      <w:start w:val="1"/>
      <w:numFmt w:val="lowerRoman"/>
      <w:lvlText w:val="%6."/>
      <w:lvlJc w:val="right"/>
      <w:pPr>
        <w:ind w:left="4080" w:hanging="180"/>
      </w:pPr>
    </w:lvl>
    <w:lvl w:ilvl="6" w:tplc="98F20C6E" w:tentative="1">
      <w:start w:val="1"/>
      <w:numFmt w:val="decimal"/>
      <w:lvlText w:val="%7."/>
      <w:lvlJc w:val="left"/>
      <w:pPr>
        <w:ind w:left="4800" w:hanging="360"/>
      </w:pPr>
    </w:lvl>
    <w:lvl w:ilvl="7" w:tplc="1AB298A4" w:tentative="1">
      <w:start w:val="1"/>
      <w:numFmt w:val="lowerLetter"/>
      <w:lvlText w:val="%8."/>
      <w:lvlJc w:val="left"/>
      <w:pPr>
        <w:ind w:left="5520" w:hanging="360"/>
      </w:pPr>
    </w:lvl>
    <w:lvl w:ilvl="8" w:tplc="639A9E14" w:tentative="1">
      <w:start w:val="1"/>
      <w:numFmt w:val="lowerRoman"/>
      <w:lvlText w:val="%9."/>
      <w:lvlJc w:val="right"/>
      <w:pPr>
        <w:ind w:left="6240" w:hanging="180"/>
      </w:pPr>
    </w:lvl>
  </w:abstractNum>
  <w:abstractNum w:abstractNumId="5" w15:restartNumberingAfterBreak="0">
    <w:nsid w:val="7E0D0091"/>
    <w:multiLevelType w:val="hybridMultilevel"/>
    <w:tmpl w:val="5E4870F0"/>
    <w:lvl w:ilvl="0" w:tplc="E79C00E4">
      <w:start w:val="1"/>
      <w:numFmt w:val="decimal"/>
      <w:lvlText w:val="%1."/>
      <w:lvlJc w:val="left"/>
      <w:pPr>
        <w:ind w:left="480" w:hanging="360"/>
      </w:pPr>
      <w:rPr>
        <w:rFonts w:hint="default"/>
      </w:rPr>
    </w:lvl>
    <w:lvl w:ilvl="1" w:tplc="99C4A066" w:tentative="1">
      <w:start w:val="1"/>
      <w:numFmt w:val="lowerLetter"/>
      <w:lvlText w:val="%2."/>
      <w:lvlJc w:val="left"/>
      <w:pPr>
        <w:ind w:left="1200" w:hanging="360"/>
      </w:pPr>
    </w:lvl>
    <w:lvl w:ilvl="2" w:tplc="05FABD2A" w:tentative="1">
      <w:start w:val="1"/>
      <w:numFmt w:val="lowerRoman"/>
      <w:lvlText w:val="%3."/>
      <w:lvlJc w:val="right"/>
      <w:pPr>
        <w:ind w:left="1920" w:hanging="180"/>
      </w:pPr>
    </w:lvl>
    <w:lvl w:ilvl="3" w:tplc="765E618E" w:tentative="1">
      <w:start w:val="1"/>
      <w:numFmt w:val="decimal"/>
      <w:lvlText w:val="%4."/>
      <w:lvlJc w:val="left"/>
      <w:pPr>
        <w:ind w:left="2640" w:hanging="360"/>
      </w:pPr>
    </w:lvl>
    <w:lvl w:ilvl="4" w:tplc="EAA43258" w:tentative="1">
      <w:start w:val="1"/>
      <w:numFmt w:val="lowerLetter"/>
      <w:lvlText w:val="%5."/>
      <w:lvlJc w:val="left"/>
      <w:pPr>
        <w:ind w:left="3360" w:hanging="360"/>
      </w:pPr>
    </w:lvl>
    <w:lvl w:ilvl="5" w:tplc="AE4C430A" w:tentative="1">
      <w:start w:val="1"/>
      <w:numFmt w:val="lowerRoman"/>
      <w:lvlText w:val="%6."/>
      <w:lvlJc w:val="right"/>
      <w:pPr>
        <w:ind w:left="4080" w:hanging="180"/>
      </w:pPr>
    </w:lvl>
    <w:lvl w:ilvl="6" w:tplc="64628FDE" w:tentative="1">
      <w:start w:val="1"/>
      <w:numFmt w:val="decimal"/>
      <w:lvlText w:val="%7."/>
      <w:lvlJc w:val="left"/>
      <w:pPr>
        <w:ind w:left="4800" w:hanging="360"/>
      </w:pPr>
    </w:lvl>
    <w:lvl w:ilvl="7" w:tplc="DF846E78" w:tentative="1">
      <w:start w:val="1"/>
      <w:numFmt w:val="lowerLetter"/>
      <w:lvlText w:val="%8."/>
      <w:lvlJc w:val="left"/>
      <w:pPr>
        <w:ind w:left="5520" w:hanging="360"/>
      </w:pPr>
    </w:lvl>
    <w:lvl w:ilvl="8" w:tplc="5DFC0BBC" w:tentative="1">
      <w:start w:val="1"/>
      <w:numFmt w:val="lowerRoman"/>
      <w:lvlText w:val="%9."/>
      <w:lvlJc w:val="right"/>
      <w:pPr>
        <w:ind w:left="624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CB"/>
    <w:rsid w:val="00000587"/>
    <w:rsid w:val="000104A0"/>
    <w:rsid w:val="00012B26"/>
    <w:rsid w:val="00076128"/>
    <w:rsid w:val="00077018"/>
    <w:rsid w:val="00085123"/>
    <w:rsid w:val="00092BEC"/>
    <w:rsid w:val="000D11B2"/>
    <w:rsid w:val="00113C17"/>
    <w:rsid w:val="001404D6"/>
    <w:rsid w:val="001624F1"/>
    <w:rsid w:val="00166498"/>
    <w:rsid w:val="001859E9"/>
    <w:rsid w:val="001C2022"/>
    <w:rsid w:val="0021102C"/>
    <w:rsid w:val="00211D34"/>
    <w:rsid w:val="002139DB"/>
    <w:rsid w:val="00247FED"/>
    <w:rsid w:val="00272166"/>
    <w:rsid w:val="0028310E"/>
    <w:rsid w:val="002B1A9F"/>
    <w:rsid w:val="00304FFD"/>
    <w:rsid w:val="00316ED3"/>
    <w:rsid w:val="003356F1"/>
    <w:rsid w:val="00366C16"/>
    <w:rsid w:val="003A737B"/>
    <w:rsid w:val="003F5A4F"/>
    <w:rsid w:val="004B2BD9"/>
    <w:rsid w:val="004D5B58"/>
    <w:rsid w:val="004E3F07"/>
    <w:rsid w:val="004E494C"/>
    <w:rsid w:val="0053141B"/>
    <w:rsid w:val="005700DE"/>
    <w:rsid w:val="00590D25"/>
    <w:rsid w:val="00591C03"/>
    <w:rsid w:val="00606EF7"/>
    <w:rsid w:val="006625B8"/>
    <w:rsid w:val="006B1733"/>
    <w:rsid w:val="006D2C7B"/>
    <w:rsid w:val="006D6671"/>
    <w:rsid w:val="0073401D"/>
    <w:rsid w:val="00795264"/>
    <w:rsid w:val="007B7B19"/>
    <w:rsid w:val="007D65C8"/>
    <w:rsid w:val="00834EF1"/>
    <w:rsid w:val="008B7EA8"/>
    <w:rsid w:val="008F2C62"/>
    <w:rsid w:val="0091654F"/>
    <w:rsid w:val="00920D9F"/>
    <w:rsid w:val="00925EA4"/>
    <w:rsid w:val="0095550E"/>
    <w:rsid w:val="00962E32"/>
    <w:rsid w:val="00994F9A"/>
    <w:rsid w:val="009972DA"/>
    <w:rsid w:val="009F2401"/>
    <w:rsid w:val="00A205CB"/>
    <w:rsid w:val="00A450A2"/>
    <w:rsid w:val="00A53662"/>
    <w:rsid w:val="00A709CD"/>
    <w:rsid w:val="00B06B44"/>
    <w:rsid w:val="00B6613D"/>
    <w:rsid w:val="00B7796E"/>
    <w:rsid w:val="00BA3650"/>
    <w:rsid w:val="00BB260F"/>
    <w:rsid w:val="00BB479F"/>
    <w:rsid w:val="00C077DF"/>
    <w:rsid w:val="00C10852"/>
    <w:rsid w:val="00C638E9"/>
    <w:rsid w:val="00D11A14"/>
    <w:rsid w:val="00D61FC8"/>
    <w:rsid w:val="00D62A42"/>
    <w:rsid w:val="00DD3AEC"/>
    <w:rsid w:val="00DE35E9"/>
    <w:rsid w:val="00DF293E"/>
    <w:rsid w:val="00E20AB3"/>
    <w:rsid w:val="00E40823"/>
    <w:rsid w:val="00E45A46"/>
    <w:rsid w:val="00E518E1"/>
    <w:rsid w:val="00E96655"/>
    <w:rsid w:val="00FB4657"/>
    <w:rsid w:val="00FC7C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EE9B"/>
  <w15:chartTrackingRefBased/>
  <w15:docId w15:val="{7A298F2C-2136-474D-963D-D3860FE3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C7B"/>
  </w:style>
  <w:style w:type="paragraph" w:styleId="Footer">
    <w:name w:val="footer"/>
    <w:basedOn w:val="Normal"/>
    <w:link w:val="FooterChar"/>
    <w:uiPriority w:val="99"/>
    <w:unhideWhenUsed/>
    <w:rsid w:val="006D2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C7B"/>
  </w:style>
  <w:style w:type="paragraph" w:styleId="ListParagraph">
    <w:name w:val="List Paragraph"/>
    <w:basedOn w:val="Normal"/>
    <w:uiPriority w:val="34"/>
    <w:qFormat/>
    <w:rsid w:val="00916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2025-02-05T12:44:00Z</cp:lastPrinted>
  <dcterms:created xsi:type="dcterms:W3CDTF">2025-02-07T09:34:00Z</dcterms:created>
  <dcterms:modified xsi:type="dcterms:W3CDTF">2025-02-07T09:34:00Z</dcterms:modified>
</cp:coreProperties>
</file>