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22B83" w14:textId="77777777" w:rsidR="00C051EC" w:rsidRDefault="00C051EC" w:rsidP="006148B6">
      <w:pPr>
        <w:jc w:val="both"/>
        <w:rPr>
          <w:rFonts w:ascii="Times New Roman" w:hAnsi="Times New Roman" w:cs="Times New Roman"/>
          <w:b/>
          <w:sz w:val="24"/>
          <w:szCs w:val="24"/>
          <w:u w:val="single"/>
        </w:rPr>
      </w:pPr>
      <w:bookmarkStart w:id="0" w:name="_GoBack"/>
      <w:bookmarkEnd w:id="0"/>
    </w:p>
    <w:p w14:paraId="43ACB2A9" w14:textId="3E3151F5" w:rsidR="003D15B9" w:rsidRPr="00B06FC8" w:rsidRDefault="006148B6" w:rsidP="006148B6">
      <w:pPr>
        <w:jc w:val="both"/>
        <w:rPr>
          <w:rFonts w:ascii="Times New Roman" w:hAnsi="Times New Roman" w:cs="Times New Roman"/>
          <w:b/>
          <w:sz w:val="24"/>
          <w:szCs w:val="24"/>
        </w:rPr>
      </w:pPr>
      <w:r w:rsidRPr="006148B6">
        <w:rPr>
          <w:rFonts w:ascii="Times New Roman" w:hAnsi="Times New Roman" w:cs="Times New Roman"/>
          <w:b/>
          <w:sz w:val="24"/>
          <w:szCs w:val="24"/>
          <w:u w:val="single"/>
        </w:rPr>
        <w:t>REPORTABLE</w:t>
      </w:r>
      <w:r w:rsidRPr="00B06FC8">
        <w:rPr>
          <w:rFonts w:ascii="Times New Roman" w:hAnsi="Times New Roman" w:cs="Times New Roman"/>
          <w:b/>
          <w:sz w:val="24"/>
          <w:szCs w:val="24"/>
        </w:rPr>
        <w:t xml:space="preserve"> </w:t>
      </w:r>
      <w:r w:rsidR="00B06FC8">
        <w:rPr>
          <w:rFonts w:ascii="Times New Roman" w:hAnsi="Times New Roman" w:cs="Times New Roman"/>
          <w:b/>
          <w:sz w:val="24"/>
          <w:szCs w:val="24"/>
        </w:rPr>
        <w:tab/>
      </w:r>
      <w:r w:rsidRPr="00B06FC8">
        <w:rPr>
          <w:rFonts w:ascii="Times New Roman" w:hAnsi="Times New Roman" w:cs="Times New Roman"/>
          <w:b/>
          <w:sz w:val="24"/>
          <w:szCs w:val="24"/>
        </w:rPr>
        <w:t>(95)</w:t>
      </w:r>
    </w:p>
    <w:p w14:paraId="05D05776" w14:textId="77777777" w:rsidR="003D15B9" w:rsidRDefault="003D15B9" w:rsidP="003D15B9">
      <w:pPr>
        <w:spacing w:after="0" w:line="240" w:lineRule="auto"/>
        <w:jc w:val="center"/>
        <w:rPr>
          <w:rFonts w:ascii="Courier New" w:hAnsi="Courier New" w:cs="Courier New"/>
          <w:sz w:val="24"/>
          <w:szCs w:val="24"/>
        </w:rPr>
      </w:pPr>
    </w:p>
    <w:p w14:paraId="0C3EE9D0" w14:textId="77777777" w:rsidR="007B09DA" w:rsidRDefault="007B09DA" w:rsidP="003D15B9">
      <w:pPr>
        <w:spacing w:after="0" w:line="240" w:lineRule="auto"/>
        <w:jc w:val="center"/>
        <w:rPr>
          <w:rFonts w:ascii="Times New Roman" w:hAnsi="Times New Roman" w:cs="Times New Roman"/>
          <w:b/>
          <w:sz w:val="24"/>
          <w:szCs w:val="24"/>
        </w:rPr>
      </w:pPr>
    </w:p>
    <w:p w14:paraId="2CA3EFF3" w14:textId="77777777" w:rsidR="006148B6" w:rsidRDefault="006148B6" w:rsidP="003D15B9">
      <w:pPr>
        <w:spacing w:after="0" w:line="240" w:lineRule="auto"/>
        <w:jc w:val="center"/>
        <w:rPr>
          <w:rFonts w:ascii="Times New Roman" w:hAnsi="Times New Roman" w:cs="Times New Roman"/>
          <w:b/>
          <w:sz w:val="24"/>
          <w:szCs w:val="24"/>
        </w:rPr>
      </w:pPr>
    </w:p>
    <w:p w14:paraId="5F245D8A" w14:textId="306F4FFF" w:rsidR="00914CCE" w:rsidRPr="007B09DA" w:rsidRDefault="00914CCE" w:rsidP="003D15B9">
      <w:pPr>
        <w:spacing w:after="0" w:line="240" w:lineRule="auto"/>
        <w:jc w:val="center"/>
        <w:rPr>
          <w:rFonts w:ascii="Times New Roman" w:hAnsi="Times New Roman" w:cs="Times New Roman"/>
          <w:b/>
          <w:sz w:val="24"/>
          <w:szCs w:val="24"/>
        </w:rPr>
      </w:pPr>
      <w:r w:rsidRPr="007B09DA">
        <w:rPr>
          <w:rFonts w:ascii="Times New Roman" w:hAnsi="Times New Roman" w:cs="Times New Roman"/>
          <w:b/>
          <w:sz w:val="24"/>
          <w:szCs w:val="24"/>
        </w:rPr>
        <w:t xml:space="preserve">CONSTRUCTION </w:t>
      </w:r>
      <w:r w:rsidR="003D15B9" w:rsidRPr="007B09DA">
        <w:rPr>
          <w:rFonts w:ascii="Times New Roman" w:hAnsi="Times New Roman" w:cs="Times New Roman"/>
          <w:b/>
          <w:sz w:val="24"/>
          <w:szCs w:val="24"/>
        </w:rPr>
        <w:t xml:space="preserve">    </w:t>
      </w:r>
      <w:r w:rsidRPr="007B09DA">
        <w:rPr>
          <w:rFonts w:ascii="Times New Roman" w:hAnsi="Times New Roman" w:cs="Times New Roman"/>
          <w:b/>
          <w:sz w:val="24"/>
          <w:szCs w:val="24"/>
        </w:rPr>
        <w:t xml:space="preserve">RESOURCES </w:t>
      </w:r>
      <w:r w:rsidR="003D15B9" w:rsidRPr="007B09DA">
        <w:rPr>
          <w:rFonts w:ascii="Times New Roman" w:hAnsi="Times New Roman" w:cs="Times New Roman"/>
          <w:b/>
          <w:sz w:val="24"/>
          <w:szCs w:val="24"/>
        </w:rPr>
        <w:t xml:space="preserve">    </w:t>
      </w:r>
      <w:r w:rsidRPr="007B09DA">
        <w:rPr>
          <w:rFonts w:ascii="Times New Roman" w:hAnsi="Times New Roman" w:cs="Times New Roman"/>
          <w:b/>
          <w:sz w:val="24"/>
          <w:szCs w:val="24"/>
        </w:rPr>
        <w:t xml:space="preserve">AFRICA </w:t>
      </w:r>
      <w:r w:rsidR="003D15B9" w:rsidRPr="007B09DA">
        <w:rPr>
          <w:rFonts w:ascii="Times New Roman" w:hAnsi="Times New Roman" w:cs="Times New Roman"/>
          <w:b/>
          <w:sz w:val="24"/>
          <w:szCs w:val="24"/>
        </w:rPr>
        <w:t xml:space="preserve">    (PRIVATE)     LIMITED</w:t>
      </w:r>
    </w:p>
    <w:p w14:paraId="1125565F" w14:textId="72AF403D" w:rsidR="00914CCE" w:rsidRPr="007B09DA" w:rsidRDefault="003D15B9" w:rsidP="003D15B9">
      <w:pPr>
        <w:spacing w:after="0" w:line="240" w:lineRule="auto"/>
        <w:jc w:val="center"/>
        <w:rPr>
          <w:rFonts w:ascii="Times New Roman" w:hAnsi="Times New Roman" w:cs="Times New Roman"/>
          <w:b/>
          <w:sz w:val="24"/>
          <w:szCs w:val="24"/>
        </w:rPr>
      </w:pPr>
      <w:r w:rsidRPr="007B09DA">
        <w:rPr>
          <w:rFonts w:ascii="Times New Roman" w:hAnsi="Times New Roman" w:cs="Times New Roman"/>
          <w:b/>
          <w:sz w:val="24"/>
          <w:szCs w:val="24"/>
        </w:rPr>
        <w:t>v</w:t>
      </w:r>
    </w:p>
    <w:p w14:paraId="440AC1B6" w14:textId="77777777" w:rsidR="003B6185" w:rsidRDefault="00914CCE" w:rsidP="003D15B9">
      <w:pPr>
        <w:spacing w:after="0" w:line="240" w:lineRule="auto"/>
        <w:jc w:val="center"/>
        <w:rPr>
          <w:rFonts w:ascii="Times New Roman" w:hAnsi="Times New Roman" w:cs="Times New Roman"/>
          <w:b/>
          <w:sz w:val="24"/>
          <w:szCs w:val="24"/>
        </w:rPr>
      </w:pPr>
      <w:r w:rsidRPr="007B09DA">
        <w:rPr>
          <w:rFonts w:ascii="Times New Roman" w:hAnsi="Times New Roman" w:cs="Times New Roman"/>
          <w:b/>
          <w:sz w:val="24"/>
          <w:szCs w:val="24"/>
        </w:rPr>
        <w:t xml:space="preserve">CENTRAL </w:t>
      </w:r>
      <w:r w:rsidR="003D15B9" w:rsidRPr="007B09DA">
        <w:rPr>
          <w:rFonts w:ascii="Times New Roman" w:hAnsi="Times New Roman" w:cs="Times New Roman"/>
          <w:b/>
          <w:sz w:val="24"/>
          <w:szCs w:val="24"/>
        </w:rPr>
        <w:t xml:space="preserve">    </w:t>
      </w:r>
      <w:r w:rsidRPr="007B09DA">
        <w:rPr>
          <w:rFonts w:ascii="Times New Roman" w:hAnsi="Times New Roman" w:cs="Times New Roman"/>
          <w:b/>
          <w:sz w:val="24"/>
          <w:szCs w:val="24"/>
        </w:rPr>
        <w:t>AFRICA</w:t>
      </w:r>
      <w:r w:rsidR="00B06FC8">
        <w:rPr>
          <w:rFonts w:ascii="Times New Roman" w:hAnsi="Times New Roman" w:cs="Times New Roman"/>
          <w:b/>
          <w:sz w:val="24"/>
          <w:szCs w:val="24"/>
        </w:rPr>
        <w:t>N</w:t>
      </w:r>
      <w:r w:rsidRPr="007B09DA">
        <w:rPr>
          <w:rFonts w:ascii="Times New Roman" w:hAnsi="Times New Roman" w:cs="Times New Roman"/>
          <w:b/>
          <w:sz w:val="24"/>
          <w:szCs w:val="24"/>
        </w:rPr>
        <w:t xml:space="preserve"> </w:t>
      </w:r>
      <w:r w:rsidR="003D15B9" w:rsidRPr="007B09DA">
        <w:rPr>
          <w:rFonts w:ascii="Times New Roman" w:hAnsi="Times New Roman" w:cs="Times New Roman"/>
          <w:b/>
          <w:sz w:val="24"/>
          <w:szCs w:val="24"/>
        </w:rPr>
        <w:t xml:space="preserve">    </w:t>
      </w:r>
      <w:r w:rsidRPr="007B09DA">
        <w:rPr>
          <w:rFonts w:ascii="Times New Roman" w:hAnsi="Times New Roman" w:cs="Times New Roman"/>
          <w:b/>
          <w:sz w:val="24"/>
          <w:szCs w:val="24"/>
        </w:rPr>
        <w:t xml:space="preserve">BUILDING </w:t>
      </w:r>
      <w:r w:rsidR="00B06FC8">
        <w:rPr>
          <w:rFonts w:ascii="Times New Roman" w:hAnsi="Times New Roman" w:cs="Times New Roman"/>
          <w:b/>
          <w:sz w:val="24"/>
          <w:szCs w:val="24"/>
        </w:rPr>
        <w:t xml:space="preserve">    AND</w:t>
      </w:r>
      <w:r w:rsidR="003D15B9" w:rsidRPr="007B09DA">
        <w:rPr>
          <w:rFonts w:ascii="Times New Roman" w:hAnsi="Times New Roman" w:cs="Times New Roman"/>
          <w:b/>
          <w:sz w:val="24"/>
          <w:szCs w:val="24"/>
        </w:rPr>
        <w:t xml:space="preserve">    </w:t>
      </w:r>
      <w:r w:rsidR="00B06FC8">
        <w:rPr>
          <w:rFonts w:ascii="Times New Roman" w:hAnsi="Times New Roman" w:cs="Times New Roman"/>
          <w:b/>
          <w:sz w:val="24"/>
          <w:szCs w:val="24"/>
        </w:rPr>
        <w:t>CONST</w:t>
      </w:r>
      <w:r w:rsidRPr="007B09DA">
        <w:rPr>
          <w:rFonts w:ascii="Times New Roman" w:hAnsi="Times New Roman" w:cs="Times New Roman"/>
          <w:b/>
          <w:sz w:val="24"/>
          <w:szCs w:val="24"/>
        </w:rPr>
        <w:t>R</w:t>
      </w:r>
      <w:r w:rsidR="00B06FC8">
        <w:rPr>
          <w:rFonts w:ascii="Times New Roman" w:hAnsi="Times New Roman" w:cs="Times New Roman"/>
          <w:b/>
          <w:sz w:val="24"/>
          <w:szCs w:val="24"/>
        </w:rPr>
        <w:t>UC</w:t>
      </w:r>
      <w:r w:rsidRPr="007B09DA">
        <w:rPr>
          <w:rFonts w:ascii="Times New Roman" w:hAnsi="Times New Roman" w:cs="Times New Roman"/>
          <w:b/>
          <w:sz w:val="24"/>
          <w:szCs w:val="24"/>
        </w:rPr>
        <w:t>TION</w:t>
      </w:r>
      <w:r w:rsidR="00B06FC8">
        <w:rPr>
          <w:rFonts w:ascii="Times New Roman" w:hAnsi="Times New Roman" w:cs="Times New Roman"/>
          <w:b/>
          <w:sz w:val="24"/>
          <w:szCs w:val="24"/>
        </w:rPr>
        <w:t xml:space="preserve">     COMPANY     (PRIVATE)     LIMITED</w:t>
      </w:r>
      <w:r w:rsidR="003B6185">
        <w:rPr>
          <w:rFonts w:ascii="Times New Roman" w:hAnsi="Times New Roman" w:cs="Times New Roman"/>
          <w:b/>
          <w:sz w:val="24"/>
          <w:szCs w:val="24"/>
        </w:rPr>
        <w:t xml:space="preserve"> </w:t>
      </w:r>
    </w:p>
    <w:p w14:paraId="606F28D1" w14:textId="685FBFF9" w:rsidR="00914CCE" w:rsidRDefault="003B6185" w:rsidP="003D15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      CENTRAL      AFRICAN      BUILDING      CONSTRUCTION</w:t>
      </w:r>
    </w:p>
    <w:p w14:paraId="33CBF8A3" w14:textId="77777777" w:rsidR="00C051EC" w:rsidRPr="007B09DA" w:rsidRDefault="00C051EC" w:rsidP="003D15B9">
      <w:pPr>
        <w:spacing w:after="0" w:line="240" w:lineRule="auto"/>
        <w:jc w:val="center"/>
        <w:rPr>
          <w:rFonts w:ascii="Times New Roman" w:hAnsi="Times New Roman" w:cs="Times New Roman"/>
          <w:b/>
          <w:sz w:val="24"/>
          <w:szCs w:val="24"/>
        </w:rPr>
      </w:pPr>
    </w:p>
    <w:p w14:paraId="24B7EAEA" w14:textId="77777777" w:rsidR="003D15B9" w:rsidRPr="007B09DA" w:rsidRDefault="003D15B9" w:rsidP="003D15B9">
      <w:pPr>
        <w:spacing w:after="0" w:line="240" w:lineRule="auto"/>
        <w:jc w:val="center"/>
        <w:rPr>
          <w:rFonts w:ascii="Times New Roman" w:hAnsi="Times New Roman" w:cs="Times New Roman"/>
          <w:sz w:val="24"/>
          <w:szCs w:val="24"/>
        </w:rPr>
      </w:pPr>
    </w:p>
    <w:p w14:paraId="0782D366" w14:textId="77777777" w:rsidR="003D15B9" w:rsidRPr="007B09DA" w:rsidRDefault="003D15B9" w:rsidP="003D15B9">
      <w:pPr>
        <w:spacing w:after="0" w:line="240" w:lineRule="auto"/>
        <w:jc w:val="center"/>
        <w:rPr>
          <w:rFonts w:ascii="Times New Roman" w:hAnsi="Times New Roman" w:cs="Times New Roman"/>
          <w:sz w:val="24"/>
          <w:szCs w:val="24"/>
        </w:rPr>
      </w:pPr>
    </w:p>
    <w:p w14:paraId="40F4AE52" w14:textId="77777777" w:rsidR="003D15B9" w:rsidRPr="007B09DA" w:rsidRDefault="003D15B9" w:rsidP="003D15B9">
      <w:pPr>
        <w:spacing w:after="0" w:line="240" w:lineRule="auto"/>
        <w:jc w:val="center"/>
        <w:rPr>
          <w:rFonts w:ascii="Times New Roman" w:hAnsi="Times New Roman" w:cs="Times New Roman"/>
          <w:sz w:val="24"/>
          <w:szCs w:val="24"/>
        </w:rPr>
      </w:pPr>
    </w:p>
    <w:p w14:paraId="29DBE710" w14:textId="77777777" w:rsidR="00914CCE" w:rsidRPr="007B09DA" w:rsidRDefault="00914CCE" w:rsidP="003D15B9">
      <w:pPr>
        <w:spacing w:after="0" w:line="240" w:lineRule="auto"/>
        <w:jc w:val="both"/>
        <w:rPr>
          <w:rFonts w:ascii="Times New Roman" w:hAnsi="Times New Roman" w:cs="Times New Roman"/>
          <w:b/>
          <w:sz w:val="24"/>
          <w:szCs w:val="24"/>
        </w:rPr>
      </w:pPr>
      <w:r w:rsidRPr="007B09DA">
        <w:rPr>
          <w:rFonts w:ascii="Times New Roman" w:hAnsi="Times New Roman" w:cs="Times New Roman"/>
          <w:b/>
          <w:sz w:val="24"/>
          <w:szCs w:val="24"/>
        </w:rPr>
        <w:t xml:space="preserve">SUPREME COURT OF ZIMBABWE </w:t>
      </w:r>
    </w:p>
    <w:p w14:paraId="743C2B8C" w14:textId="790FA117" w:rsidR="00914CCE" w:rsidRPr="007B09DA" w:rsidRDefault="00914CCE" w:rsidP="003D15B9">
      <w:pPr>
        <w:spacing w:after="0" w:line="240" w:lineRule="auto"/>
        <w:jc w:val="both"/>
        <w:rPr>
          <w:rFonts w:ascii="Times New Roman" w:hAnsi="Times New Roman" w:cs="Times New Roman"/>
          <w:b/>
          <w:sz w:val="24"/>
          <w:szCs w:val="24"/>
        </w:rPr>
      </w:pPr>
      <w:r w:rsidRPr="007B09DA">
        <w:rPr>
          <w:rFonts w:ascii="Times New Roman" w:hAnsi="Times New Roman" w:cs="Times New Roman"/>
          <w:b/>
          <w:sz w:val="24"/>
          <w:szCs w:val="24"/>
        </w:rPr>
        <w:t>BHUNU JA, MATHO</w:t>
      </w:r>
      <w:r w:rsidR="00372DFD" w:rsidRPr="007B09DA">
        <w:rPr>
          <w:rFonts w:ascii="Times New Roman" w:hAnsi="Times New Roman" w:cs="Times New Roman"/>
          <w:b/>
          <w:sz w:val="24"/>
          <w:szCs w:val="24"/>
        </w:rPr>
        <w:t>N</w:t>
      </w:r>
      <w:r w:rsidRPr="007B09DA">
        <w:rPr>
          <w:rFonts w:ascii="Times New Roman" w:hAnsi="Times New Roman" w:cs="Times New Roman"/>
          <w:b/>
          <w:sz w:val="24"/>
          <w:szCs w:val="24"/>
        </w:rPr>
        <w:t xml:space="preserve">SI JA AND KUDYA AJA </w:t>
      </w:r>
    </w:p>
    <w:p w14:paraId="435F98CA" w14:textId="1982BC44" w:rsidR="00914CCE" w:rsidRPr="007B09DA" w:rsidRDefault="00914CCE" w:rsidP="003D15B9">
      <w:pPr>
        <w:spacing w:after="0" w:line="240" w:lineRule="auto"/>
        <w:jc w:val="both"/>
        <w:rPr>
          <w:rFonts w:ascii="Times New Roman" w:hAnsi="Times New Roman" w:cs="Times New Roman"/>
          <w:b/>
          <w:sz w:val="24"/>
          <w:szCs w:val="24"/>
        </w:rPr>
      </w:pPr>
      <w:r w:rsidRPr="007B09DA">
        <w:rPr>
          <w:rFonts w:ascii="Times New Roman" w:hAnsi="Times New Roman" w:cs="Times New Roman"/>
          <w:b/>
          <w:sz w:val="24"/>
          <w:szCs w:val="24"/>
        </w:rPr>
        <w:t xml:space="preserve">HARARE </w:t>
      </w:r>
      <w:r w:rsidR="00BB10A0" w:rsidRPr="007B09DA">
        <w:rPr>
          <w:rFonts w:ascii="Times New Roman" w:hAnsi="Times New Roman" w:cs="Times New Roman"/>
          <w:b/>
          <w:sz w:val="24"/>
          <w:szCs w:val="24"/>
        </w:rPr>
        <w:t>10</w:t>
      </w:r>
      <w:r w:rsidRPr="007B09DA">
        <w:rPr>
          <w:rFonts w:ascii="Times New Roman" w:hAnsi="Times New Roman" w:cs="Times New Roman"/>
          <w:b/>
          <w:sz w:val="24"/>
          <w:szCs w:val="24"/>
        </w:rPr>
        <w:t xml:space="preserve"> NOVEMBER 2020</w:t>
      </w:r>
      <w:r w:rsidR="0049087C" w:rsidRPr="007B09DA">
        <w:rPr>
          <w:rFonts w:ascii="Times New Roman" w:hAnsi="Times New Roman" w:cs="Times New Roman"/>
          <w:b/>
          <w:sz w:val="24"/>
          <w:szCs w:val="24"/>
        </w:rPr>
        <w:t xml:space="preserve"> </w:t>
      </w:r>
      <w:r w:rsidR="00526510" w:rsidRPr="007B09DA">
        <w:rPr>
          <w:rFonts w:ascii="Times New Roman" w:hAnsi="Times New Roman" w:cs="Times New Roman"/>
          <w:b/>
          <w:sz w:val="24"/>
          <w:szCs w:val="24"/>
        </w:rPr>
        <w:t>&amp;</w:t>
      </w:r>
      <w:r w:rsidR="00AB1587" w:rsidRPr="007B09DA">
        <w:rPr>
          <w:rFonts w:ascii="Times New Roman" w:hAnsi="Times New Roman" w:cs="Times New Roman"/>
          <w:b/>
          <w:sz w:val="24"/>
          <w:szCs w:val="24"/>
        </w:rPr>
        <w:t xml:space="preserve"> 14 OCTOBER</w:t>
      </w:r>
      <w:r w:rsidR="0049087C" w:rsidRPr="007B09DA">
        <w:rPr>
          <w:rFonts w:ascii="Times New Roman" w:hAnsi="Times New Roman" w:cs="Times New Roman"/>
          <w:b/>
          <w:sz w:val="24"/>
          <w:szCs w:val="24"/>
        </w:rPr>
        <w:t xml:space="preserve"> 2022</w:t>
      </w:r>
    </w:p>
    <w:p w14:paraId="472903BC" w14:textId="77777777" w:rsidR="003D15B9" w:rsidRPr="007B09DA" w:rsidRDefault="003D15B9" w:rsidP="00914CCE">
      <w:pPr>
        <w:jc w:val="both"/>
        <w:rPr>
          <w:rFonts w:ascii="Times New Roman" w:hAnsi="Times New Roman" w:cs="Times New Roman"/>
          <w:sz w:val="24"/>
          <w:szCs w:val="24"/>
        </w:rPr>
      </w:pPr>
    </w:p>
    <w:p w14:paraId="439661E4" w14:textId="77777777" w:rsidR="000E4943" w:rsidRPr="007B09DA" w:rsidRDefault="000E4943" w:rsidP="00914CCE">
      <w:pPr>
        <w:jc w:val="both"/>
        <w:rPr>
          <w:rFonts w:ascii="Times New Roman" w:hAnsi="Times New Roman" w:cs="Times New Roman"/>
          <w:b/>
          <w:sz w:val="24"/>
          <w:szCs w:val="24"/>
        </w:rPr>
      </w:pPr>
    </w:p>
    <w:p w14:paraId="3FEB0B09" w14:textId="6C87A306" w:rsidR="00B21394" w:rsidRPr="007B09DA" w:rsidRDefault="00B21394" w:rsidP="000E4943">
      <w:pPr>
        <w:spacing w:after="0" w:line="480" w:lineRule="auto"/>
        <w:jc w:val="both"/>
        <w:rPr>
          <w:rFonts w:ascii="Times New Roman" w:hAnsi="Times New Roman" w:cs="Times New Roman"/>
          <w:i/>
          <w:sz w:val="24"/>
          <w:szCs w:val="24"/>
        </w:rPr>
      </w:pPr>
      <w:r w:rsidRPr="007B09DA">
        <w:rPr>
          <w:rFonts w:ascii="Times New Roman" w:hAnsi="Times New Roman" w:cs="Times New Roman"/>
          <w:i/>
          <w:sz w:val="24"/>
          <w:szCs w:val="24"/>
        </w:rPr>
        <w:t>R</w:t>
      </w:r>
      <w:r w:rsidR="000E4943" w:rsidRPr="007B09DA">
        <w:rPr>
          <w:rFonts w:ascii="Times New Roman" w:hAnsi="Times New Roman" w:cs="Times New Roman"/>
          <w:i/>
          <w:sz w:val="24"/>
          <w:szCs w:val="24"/>
        </w:rPr>
        <w:t>.</w:t>
      </w:r>
      <w:r w:rsidRPr="007B09DA">
        <w:rPr>
          <w:rFonts w:ascii="Times New Roman" w:hAnsi="Times New Roman" w:cs="Times New Roman"/>
          <w:i/>
          <w:sz w:val="24"/>
          <w:szCs w:val="24"/>
        </w:rPr>
        <w:t>H</w:t>
      </w:r>
      <w:r w:rsidR="000E4943" w:rsidRPr="007B09DA">
        <w:rPr>
          <w:rFonts w:ascii="Times New Roman" w:hAnsi="Times New Roman" w:cs="Times New Roman"/>
          <w:i/>
          <w:sz w:val="24"/>
          <w:szCs w:val="24"/>
        </w:rPr>
        <w:t>.</w:t>
      </w:r>
      <w:r w:rsidRPr="007B09DA">
        <w:rPr>
          <w:rFonts w:ascii="Times New Roman" w:hAnsi="Times New Roman" w:cs="Times New Roman"/>
          <w:i/>
          <w:sz w:val="24"/>
          <w:szCs w:val="24"/>
        </w:rPr>
        <w:t xml:space="preserve"> Goba, </w:t>
      </w:r>
      <w:r w:rsidRPr="007B09DA">
        <w:rPr>
          <w:rFonts w:ascii="Times New Roman" w:hAnsi="Times New Roman" w:cs="Times New Roman"/>
          <w:sz w:val="24"/>
          <w:szCs w:val="24"/>
        </w:rPr>
        <w:t>for the appellant</w:t>
      </w:r>
    </w:p>
    <w:p w14:paraId="37133E3F" w14:textId="719E7E56" w:rsidR="00B21394" w:rsidRPr="007B09DA" w:rsidRDefault="00B21394" w:rsidP="000E4943">
      <w:pPr>
        <w:spacing w:line="480" w:lineRule="auto"/>
        <w:jc w:val="both"/>
        <w:rPr>
          <w:rFonts w:ascii="Times New Roman" w:hAnsi="Times New Roman" w:cs="Times New Roman"/>
          <w:sz w:val="24"/>
          <w:szCs w:val="24"/>
        </w:rPr>
      </w:pPr>
      <w:r w:rsidRPr="007B09DA">
        <w:rPr>
          <w:rFonts w:ascii="Times New Roman" w:hAnsi="Times New Roman" w:cs="Times New Roman"/>
          <w:i/>
          <w:sz w:val="24"/>
          <w:szCs w:val="24"/>
        </w:rPr>
        <w:t>T</w:t>
      </w:r>
      <w:r w:rsidR="000E4943" w:rsidRPr="007B09DA">
        <w:rPr>
          <w:rFonts w:ascii="Times New Roman" w:hAnsi="Times New Roman" w:cs="Times New Roman"/>
          <w:i/>
          <w:sz w:val="24"/>
          <w:szCs w:val="24"/>
        </w:rPr>
        <w:t>.</w:t>
      </w:r>
      <w:r w:rsidRPr="007B09DA">
        <w:rPr>
          <w:rFonts w:ascii="Times New Roman" w:hAnsi="Times New Roman" w:cs="Times New Roman"/>
          <w:i/>
          <w:sz w:val="24"/>
          <w:szCs w:val="24"/>
        </w:rPr>
        <w:t>S</w:t>
      </w:r>
      <w:r w:rsidR="000E4943" w:rsidRPr="007B09DA">
        <w:rPr>
          <w:rFonts w:ascii="Times New Roman" w:hAnsi="Times New Roman" w:cs="Times New Roman"/>
          <w:i/>
          <w:sz w:val="24"/>
          <w:szCs w:val="24"/>
        </w:rPr>
        <w:t>.</w:t>
      </w:r>
      <w:r w:rsidRPr="007B09DA">
        <w:rPr>
          <w:rFonts w:ascii="Times New Roman" w:hAnsi="Times New Roman" w:cs="Times New Roman"/>
          <w:i/>
          <w:sz w:val="24"/>
          <w:szCs w:val="24"/>
        </w:rPr>
        <w:t xml:space="preserve"> Manjengwa, </w:t>
      </w:r>
      <w:r w:rsidRPr="007B09DA">
        <w:rPr>
          <w:rFonts w:ascii="Times New Roman" w:hAnsi="Times New Roman" w:cs="Times New Roman"/>
          <w:sz w:val="24"/>
          <w:szCs w:val="24"/>
        </w:rPr>
        <w:t>for the respondent</w:t>
      </w:r>
    </w:p>
    <w:p w14:paraId="7847D8E4" w14:textId="77777777" w:rsidR="00B21394" w:rsidRPr="007B09DA" w:rsidRDefault="00B21394" w:rsidP="00914CCE">
      <w:pPr>
        <w:jc w:val="both"/>
        <w:rPr>
          <w:rFonts w:ascii="Times New Roman" w:hAnsi="Times New Roman" w:cs="Times New Roman"/>
          <w:sz w:val="24"/>
          <w:szCs w:val="24"/>
        </w:rPr>
      </w:pPr>
    </w:p>
    <w:p w14:paraId="1C11D713" w14:textId="22785F03" w:rsidR="00B21394" w:rsidRPr="007B09DA" w:rsidRDefault="00B21394" w:rsidP="00B06FC8">
      <w:pPr>
        <w:spacing w:line="480" w:lineRule="auto"/>
        <w:ind w:firstLine="1440"/>
        <w:jc w:val="both"/>
        <w:rPr>
          <w:rFonts w:ascii="Times New Roman" w:hAnsi="Times New Roman" w:cs="Times New Roman"/>
          <w:sz w:val="24"/>
          <w:szCs w:val="24"/>
        </w:rPr>
      </w:pPr>
      <w:r w:rsidRPr="007B09DA">
        <w:rPr>
          <w:rFonts w:ascii="Times New Roman" w:hAnsi="Times New Roman" w:cs="Times New Roman"/>
          <w:b/>
          <w:sz w:val="24"/>
          <w:szCs w:val="24"/>
        </w:rPr>
        <w:t>KUDYA AJA:</w:t>
      </w:r>
      <w:r w:rsidR="00B06FC8">
        <w:rPr>
          <w:rFonts w:ascii="Times New Roman" w:hAnsi="Times New Roman" w:cs="Times New Roman"/>
          <w:sz w:val="24"/>
          <w:szCs w:val="24"/>
        </w:rPr>
        <w:tab/>
      </w:r>
      <w:r w:rsidR="00773418" w:rsidRPr="007B09DA">
        <w:rPr>
          <w:rFonts w:ascii="Times New Roman" w:hAnsi="Times New Roman" w:cs="Times New Roman"/>
          <w:sz w:val="24"/>
          <w:szCs w:val="24"/>
        </w:rPr>
        <w:t>The appellant appeals against the whole judgment of the High Court dated</w:t>
      </w:r>
      <w:r w:rsidR="001F3075" w:rsidRPr="007B09DA">
        <w:rPr>
          <w:rFonts w:ascii="Times New Roman" w:hAnsi="Times New Roman" w:cs="Times New Roman"/>
          <w:sz w:val="24"/>
          <w:szCs w:val="24"/>
        </w:rPr>
        <w:t xml:space="preserve"> 14 March 2012, </w:t>
      </w:r>
      <w:r w:rsidR="00773418" w:rsidRPr="007B09DA">
        <w:rPr>
          <w:rFonts w:ascii="Times New Roman" w:hAnsi="Times New Roman" w:cs="Times New Roman"/>
          <w:sz w:val="24"/>
          <w:szCs w:val="24"/>
        </w:rPr>
        <w:t xml:space="preserve">wherein the court </w:t>
      </w:r>
      <w:r w:rsidR="00773418" w:rsidRPr="007B09DA">
        <w:rPr>
          <w:rFonts w:ascii="Times New Roman" w:hAnsi="Times New Roman" w:cs="Times New Roman"/>
          <w:i/>
          <w:iCs/>
          <w:sz w:val="24"/>
          <w:szCs w:val="24"/>
        </w:rPr>
        <w:t>a quo</w:t>
      </w:r>
      <w:r w:rsidR="00773418" w:rsidRPr="007B09DA">
        <w:rPr>
          <w:rFonts w:ascii="Times New Roman" w:hAnsi="Times New Roman" w:cs="Times New Roman"/>
          <w:sz w:val="24"/>
          <w:szCs w:val="24"/>
        </w:rPr>
        <w:t xml:space="preserve"> granted </w:t>
      </w:r>
      <w:r w:rsidR="001F3075" w:rsidRPr="007B09DA">
        <w:rPr>
          <w:rFonts w:ascii="Times New Roman" w:hAnsi="Times New Roman" w:cs="Times New Roman"/>
          <w:sz w:val="24"/>
          <w:szCs w:val="24"/>
        </w:rPr>
        <w:t>an order for the eviction of the appellant</w:t>
      </w:r>
      <w:r w:rsidR="00241E3F" w:rsidRPr="007B09DA">
        <w:rPr>
          <w:rFonts w:ascii="Times New Roman" w:hAnsi="Times New Roman" w:cs="Times New Roman"/>
          <w:sz w:val="24"/>
          <w:szCs w:val="24"/>
        </w:rPr>
        <w:t>. The appellant was evicted</w:t>
      </w:r>
      <w:r w:rsidR="001F3075" w:rsidRPr="007B09DA">
        <w:rPr>
          <w:rFonts w:ascii="Times New Roman" w:hAnsi="Times New Roman" w:cs="Times New Roman"/>
          <w:sz w:val="24"/>
          <w:szCs w:val="24"/>
        </w:rPr>
        <w:t xml:space="preserve"> from the respondent’s three </w:t>
      </w:r>
      <w:r w:rsidR="0088778D" w:rsidRPr="007B09DA">
        <w:rPr>
          <w:rFonts w:ascii="Times New Roman" w:hAnsi="Times New Roman" w:cs="Times New Roman"/>
          <w:sz w:val="24"/>
          <w:szCs w:val="24"/>
        </w:rPr>
        <w:t xml:space="preserve">immovable </w:t>
      </w:r>
      <w:r w:rsidR="001F3075" w:rsidRPr="007B09DA">
        <w:rPr>
          <w:rFonts w:ascii="Times New Roman" w:hAnsi="Times New Roman" w:cs="Times New Roman"/>
          <w:sz w:val="24"/>
          <w:szCs w:val="24"/>
        </w:rPr>
        <w:t xml:space="preserve">properties </w:t>
      </w:r>
      <w:r w:rsidR="0088778D" w:rsidRPr="007B09DA">
        <w:rPr>
          <w:rFonts w:ascii="Times New Roman" w:hAnsi="Times New Roman" w:cs="Times New Roman"/>
          <w:sz w:val="24"/>
          <w:szCs w:val="24"/>
        </w:rPr>
        <w:t xml:space="preserve">situated </w:t>
      </w:r>
      <w:r w:rsidR="001F3075" w:rsidRPr="007B09DA">
        <w:rPr>
          <w:rFonts w:ascii="Times New Roman" w:hAnsi="Times New Roman" w:cs="Times New Roman"/>
          <w:sz w:val="24"/>
          <w:szCs w:val="24"/>
        </w:rPr>
        <w:t>in Harare</w:t>
      </w:r>
      <w:r w:rsidR="004F20C0">
        <w:rPr>
          <w:rFonts w:ascii="Times New Roman" w:hAnsi="Times New Roman" w:cs="Times New Roman"/>
          <w:sz w:val="24"/>
          <w:szCs w:val="24"/>
        </w:rPr>
        <w:t>.</w:t>
      </w:r>
      <w:r w:rsidR="001F3075" w:rsidRPr="007B09DA">
        <w:rPr>
          <w:rFonts w:ascii="Times New Roman" w:hAnsi="Times New Roman" w:cs="Times New Roman"/>
          <w:sz w:val="24"/>
          <w:szCs w:val="24"/>
        </w:rPr>
        <w:t xml:space="preserve"> </w:t>
      </w:r>
      <w:r w:rsidR="004F20C0">
        <w:rPr>
          <w:rFonts w:ascii="Times New Roman" w:hAnsi="Times New Roman" w:cs="Times New Roman"/>
          <w:sz w:val="24"/>
          <w:szCs w:val="24"/>
        </w:rPr>
        <w:t>The eviction awarded</w:t>
      </w:r>
      <w:r w:rsidR="00D81078" w:rsidRPr="007B09DA">
        <w:rPr>
          <w:rFonts w:ascii="Times New Roman" w:hAnsi="Times New Roman" w:cs="Times New Roman"/>
          <w:sz w:val="24"/>
          <w:szCs w:val="24"/>
        </w:rPr>
        <w:t xml:space="preserve"> punitive </w:t>
      </w:r>
      <w:r w:rsidR="001F3075" w:rsidRPr="007B09DA">
        <w:rPr>
          <w:rFonts w:ascii="Times New Roman" w:hAnsi="Times New Roman" w:cs="Times New Roman"/>
          <w:sz w:val="24"/>
          <w:szCs w:val="24"/>
        </w:rPr>
        <w:t xml:space="preserve">costs </w:t>
      </w:r>
      <w:r w:rsidR="00D81078" w:rsidRPr="007B09DA">
        <w:rPr>
          <w:rFonts w:ascii="Times New Roman" w:hAnsi="Times New Roman" w:cs="Times New Roman"/>
          <w:sz w:val="24"/>
          <w:szCs w:val="24"/>
        </w:rPr>
        <w:t xml:space="preserve">as </w:t>
      </w:r>
      <w:r w:rsidR="001F3075" w:rsidRPr="007B09DA">
        <w:rPr>
          <w:rFonts w:ascii="Times New Roman" w:hAnsi="Times New Roman" w:cs="Times New Roman"/>
          <w:sz w:val="24"/>
          <w:szCs w:val="24"/>
        </w:rPr>
        <w:t xml:space="preserve">against the appellant and its legal practitioner </w:t>
      </w:r>
      <w:r w:rsidR="00773418" w:rsidRPr="007B09DA">
        <w:rPr>
          <w:rFonts w:ascii="Times New Roman" w:hAnsi="Times New Roman" w:cs="Times New Roman"/>
          <w:sz w:val="24"/>
          <w:szCs w:val="24"/>
        </w:rPr>
        <w:t>Mr</w:t>
      </w:r>
      <w:r w:rsidR="00B06FC8">
        <w:rPr>
          <w:rFonts w:ascii="Times New Roman" w:hAnsi="Times New Roman" w:cs="Times New Roman"/>
          <w:sz w:val="24"/>
          <w:szCs w:val="24"/>
        </w:rPr>
        <w:t> </w:t>
      </w:r>
      <w:r w:rsidR="00B06FC8">
        <w:rPr>
          <w:rFonts w:ascii="Times New Roman" w:hAnsi="Times New Roman" w:cs="Times New Roman"/>
          <w:i/>
          <w:sz w:val="24"/>
          <w:szCs w:val="24"/>
        </w:rPr>
        <w:t>D. </w:t>
      </w:r>
      <w:r w:rsidR="001F3075" w:rsidRPr="007B09DA">
        <w:rPr>
          <w:rFonts w:ascii="Times New Roman" w:hAnsi="Times New Roman" w:cs="Times New Roman"/>
          <w:i/>
          <w:sz w:val="24"/>
          <w:szCs w:val="24"/>
        </w:rPr>
        <w:t>Chinawa</w:t>
      </w:r>
      <w:r w:rsidR="001F3075" w:rsidRPr="007B09DA">
        <w:rPr>
          <w:rFonts w:ascii="Times New Roman" w:hAnsi="Times New Roman" w:cs="Times New Roman"/>
          <w:sz w:val="24"/>
          <w:szCs w:val="24"/>
        </w:rPr>
        <w:t>.</w:t>
      </w:r>
    </w:p>
    <w:p w14:paraId="7EE1CD61" w14:textId="77777777" w:rsidR="00B06FC8" w:rsidRDefault="00B06FC8" w:rsidP="00B06FC8">
      <w:pPr>
        <w:spacing w:line="240" w:lineRule="auto"/>
        <w:jc w:val="both"/>
        <w:rPr>
          <w:rFonts w:ascii="Times New Roman" w:hAnsi="Times New Roman" w:cs="Times New Roman"/>
          <w:b/>
          <w:bCs/>
          <w:sz w:val="24"/>
          <w:szCs w:val="24"/>
          <w:u w:val="single"/>
        </w:rPr>
      </w:pPr>
    </w:p>
    <w:p w14:paraId="7374A547" w14:textId="77777777" w:rsidR="00426AF6" w:rsidRPr="007B09DA" w:rsidRDefault="00F41C30" w:rsidP="00914CCE">
      <w:pPr>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THE FACTS</w:t>
      </w:r>
    </w:p>
    <w:p w14:paraId="5CF58988" w14:textId="7CED9393" w:rsidR="00EA155D" w:rsidRPr="007B09DA" w:rsidRDefault="003A368E" w:rsidP="006C1D60">
      <w:pPr>
        <w:spacing w:line="480" w:lineRule="auto"/>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6C1D60" w:rsidRPr="007B09DA">
        <w:rPr>
          <w:rFonts w:ascii="Times New Roman" w:hAnsi="Times New Roman" w:cs="Times New Roman"/>
          <w:sz w:val="24"/>
          <w:szCs w:val="24"/>
        </w:rPr>
        <w:tab/>
      </w:r>
      <w:r w:rsidR="006C1D60" w:rsidRPr="007B09DA">
        <w:rPr>
          <w:rFonts w:ascii="Times New Roman" w:hAnsi="Times New Roman" w:cs="Times New Roman"/>
          <w:sz w:val="24"/>
          <w:szCs w:val="24"/>
        </w:rPr>
        <w:tab/>
      </w:r>
      <w:r w:rsidR="00C32EFF" w:rsidRPr="007B09DA">
        <w:rPr>
          <w:rFonts w:ascii="Times New Roman" w:hAnsi="Times New Roman" w:cs="Times New Roman"/>
          <w:sz w:val="24"/>
          <w:szCs w:val="24"/>
        </w:rPr>
        <w:t xml:space="preserve">The </w:t>
      </w:r>
      <w:r w:rsidR="00EA155D" w:rsidRPr="007B09DA">
        <w:rPr>
          <w:rFonts w:ascii="Times New Roman" w:hAnsi="Times New Roman" w:cs="Times New Roman"/>
          <w:sz w:val="24"/>
          <w:szCs w:val="24"/>
        </w:rPr>
        <w:t xml:space="preserve">appellant and the respondent are both companies that are duly incorporated in Zimbabwe. </w:t>
      </w:r>
    </w:p>
    <w:p w14:paraId="596543D7" w14:textId="77777777" w:rsidR="006C1D60" w:rsidRPr="007B09DA" w:rsidRDefault="003A109D" w:rsidP="006C1D60">
      <w:pPr>
        <w:spacing w:line="480" w:lineRule="auto"/>
        <w:ind w:left="-90" w:firstLine="1530"/>
        <w:jc w:val="both"/>
        <w:rPr>
          <w:rFonts w:ascii="Times New Roman" w:hAnsi="Times New Roman" w:cs="Times New Roman"/>
          <w:sz w:val="24"/>
          <w:szCs w:val="24"/>
        </w:rPr>
      </w:pPr>
      <w:r w:rsidRPr="007B09DA">
        <w:rPr>
          <w:rFonts w:ascii="Times New Roman" w:hAnsi="Times New Roman" w:cs="Times New Roman"/>
          <w:sz w:val="24"/>
          <w:szCs w:val="24"/>
        </w:rPr>
        <w:lastRenderedPageBreak/>
        <w:t>The two companies</w:t>
      </w:r>
      <w:r w:rsidR="007E1B0D" w:rsidRPr="007B09DA">
        <w:rPr>
          <w:rFonts w:ascii="Times New Roman" w:hAnsi="Times New Roman" w:cs="Times New Roman"/>
          <w:sz w:val="24"/>
          <w:szCs w:val="24"/>
        </w:rPr>
        <w:t xml:space="preserve"> signed</w:t>
      </w:r>
      <w:r w:rsidRPr="007B09DA">
        <w:rPr>
          <w:rFonts w:ascii="Times New Roman" w:hAnsi="Times New Roman" w:cs="Times New Roman"/>
          <w:sz w:val="24"/>
          <w:szCs w:val="24"/>
        </w:rPr>
        <w:t xml:space="preserve"> </w:t>
      </w:r>
      <w:r w:rsidR="00EA155D" w:rsidRPr="007B09DA">
        <w:rPr>
          <w:rFonts w:ascii="Times New Roman" w:hAnsi="Times New Roman" w:cs="Times New Roman"/>
          <w:sz w:val="24"/>
          <w:szCs w:val="24"/>
        </w:rPr>
        <w:t xml:space="preserve">two separate and distinct </w:t>
      </w:r>
      <w:r w:rsidR="007E1B0D" w:rsidRPr="007B09DA">
        <w:rPr>
          <w:rFonts w:ascii="Times New Roman" w:hAnsi="Times New Roman" w:cs="Times New Roman"/>
          <w:sz w:val="24"/>
          <w:szCs w:val="24"/>
        </w:rPr>
        <w:t>but inter</w:t>
      </w:r>
      <w:r w:rsidR="00DF2D42" w:rsidRPr="007B09DA">
        <w:rPr>
          <w:rFonts w:ascii="Times New Roman" w:hAnsi="Times New Roman" w:cs="Times New Roman"/>
          <w:sz w:val="24"/>
          <w:szCs w:val="24"/>
        </w:rPr>
        <w:t>related</w:t>
      </w:r>
      <w:r w:rsidR="007E1B0D" w:rsidRPr="007B09DA">
        <w:rPr>
          <w:rFonts w:ascii="Times New Roman" w:hAnsi="Times New Roman" w:cs="Times New Roman"/>
          <w:sz w:val="24"/>
          <w:szCs w:val="24"/>
        </w:rPr>
        <w:t xml:space="preserve"> </w:t>
      </w:r>
      <w:r w:rsidR="00203046" w:rsidRPr="007B09DA">
        <w:rPr>
          <w:rFonts w:ascii="Times New Roman" w:hAnsi="Times New Roman" w:cs="Times New Roman"/>
          <w:sz w:val="24"/>
          <w:szCs w:val="24"/>
        </w:rPr>
        <w:t>agreemen</w:t>
      </w:r>
      <w:r w:rsidR="00EA155D" w:rsidRPr="007B09DA">
        <w:rPr>
          <w:rFonts w:ascii="Times New Roman" w:hAnsi="Times New Roman" w:cs="Times New Roman"/>
          <w:sz w:val="24"/>
          <w:szCs w:val="24"/>
        </w:rPr>
        <w:t xml:space="preserve">ts of sale </w:t>
      </w:r>
      <w:r w:rsidR="00A40739" w:rsidRPr="007B09DA">
        <w:rPr>
          <w:rFonts w:ascii="Times New Roman" w:hAnsi="Times New Roman" w:cs="Times New Roman"/>
          <w:sz w:val="24"/>
          <w:szCs w:val="24"/>
        </w:rPr>
        <w:t>on 29 November 2004</w:t>
      </w:r>
      <w:r w:rsidR="007E1B0D" w:rsidRPr="007B09DA">
        <w:rPr>
          <w:rFonts w:ascii="Times New Roman" w:hAnsi="Times New Roman" w:cs="Times New Roman"/>
          <w:sz w:val="24"/>
          <w:szCs w:val="24"/>
        </w:rPr>
        <w:t>, wherein</w:t>
      </w:r>
      <w:r w:rsidR="00A40739" w:rsidRPr="007B09DA">
        <w:rPr>
          <w:rFonts w:ascii="Times New Roman" w:hAnsi="Times New Roman" w:cs="Times New Roman"/>
          <w:sz w:val="24"/>
          <w:szCs w:val="24"/>
        </w:rPr>
        <w:t xml:space="preserve"> the respondent was the seller while the appellant was the purchaser. The respondent was represented by Jose </w:t>
      </w:r>
      <w:r w:rsidR="00E32AF3" w:rsidRPr="007B09DA">
        <w:rPr>
          <w:rFonts w:ascii="Times New Roman" w:hAnsi="Times New Roman" w:cs="Times New Roman"/>
          <w:sz w:val="24"/>
          <w:szCs w:val="24"/>
        </w:rPr>
        <w:t xml:space="preserve">Eduardo </w:t>
      </w:r>
      <w:r w:rsidR="00A40739" w:rsidRPr="007B09DA">
        <w:rPr>
          <w:rFonts w:ascii="Times New Roman" w:hAnsi="Times New Roman" w:cs="Times New Roman"/>
          <w:sz w:val="24"/>
          <w:szCs w:val="24"/>
        </w:rPr>
        <w:t>Vie</w:t>
      </w:r>
      <w:r w:rsidR="00BB069D" w:rsidRPr="007B09DA">
        <w:rPr>
          <w:rFonts w:ascii="Times New Roman" w:hAnsi="Times New Roman" w:cs="Times New Roman"/>
          <w:sz w:val="24"/>
          <w:szCs w:val="24"/>
        </w:rPr>
        <w:t>i</w:t>
      </w:r>
      <w:r w:rsidR="00A40739" w:rsidRPr="007B09DA">
        <w:rPr>
          <w:rFonts w:ascii="Times New Roman" w:hAnsi="Times New Roman" w:cs="Times New Roman"/>
          <w:sz w:val="24"/>
          <w:szCs w:val="24"/>
        </w:rPr>
        <w:t>ra, who together with his father</w:t>
      </w:r>
      <w:r w:rsidR="009C6CC5" w:rsidRPr="007B09DA">
        <w:rPr>
          <w:rFonts w:ascii="Times New Roman" w:hAnsi="Times New Roman" w:cs="Times New Roman"/>
          <w:sz w:val="24"/>
          <w:szCs w:val="24"/>
        </w:rPr>
        <w:t xml:space="preserve"> (Luis Vieira)</w:t>
      </w:r>
      <w:r w:rsidR="00A40739" w:rsidRPr="007B09DA">
        <w:rPr>
          <w:rFonts w:ascii="Times New Roman" w:hAnsi="Times New Roman" w:cs="Times New Roman"/>
          <w:sz w:val="24"/>
          <w:szCs w:val="24"/>
        </w:rPr>
        <w:t xml:space="preserve">, were </w:t>
      </w:r>
      <w:r w:rsidR="00E32AF3" w:rsidRPr="007B09DA">
        <w:rPr>
          <w:rFonts w:ascii="Times New Roman" w:hAnsi="Times New Roman" w:cs="Times New Roman"/>
          <w:sz w:val="24"/>
          <w:szCs w:val="24"/>
        </w:rPr>
        <w:t>its</w:t>
      </w:r>
      <w:r w:rsidR="00A40739" w:rsidRPr="007B09DA">
        <w:rPr>
          <w:rFonts w:ascii="Times New Roman" w:hAnsi="Times New Roman" w:cs="Times New Roman"/>
          <w:sz w:val="24"/>
          <w:szCs w:val="24"/>
        </w:rPr>
        <w:t xml:space="preserve"> sole shareholders and directors.  The appellant was represented by Danny Musukuma, who together with his brother, </w:t>
      </w:r>
      <w:r w:rsidR="00E32AF3" w:rsidRPr="007B09DA">
        <w:rPr>
          <w:rFonts w:ascii="Times New Roman" w:hAnsi="Times New Roman" w:cs="Times New Roman"/>
          <w:sz w:val="24"/>
          <w:szCs w:val="24"/>
        </w:rPr>
        <w:t xml:space="preserve">Lincewesi Musukuma, </w:t>
      </w:r>
      <w:r w:rsidR="00A40739" w:rsidRPr="007B09DA">
        <w:rPr>
          <w:rFonts w:ascii="Times New Roman" w:hAnsi="Times New Roman" w:cs="Times New Roman"/>
          <w:sz w:val="24"/>
          <w:szCs w:val="24"/>
        </w:rPr>
        <w:t xml:space="preserve">were also its sole shareholders and directors.  </w:t>
      </w:r>
      <w:r w:rsidR="00DF2D42" w:rsidRPr="007B09DA">
        <w:rPr>
          <w:rFonts w:ascii="Times New Roman" w:hAnsi="Times New Roman" w:cs="Times New Roman"/>
          <w:sz w:val="24"/>
          <w:szCs w:val="24"/>
        </w:rPr>
        <w:t>The parties</w:t>
      </w:r>
      <w:r w:rsidR="00EC51B8" w:rsidRPr="007B09DA">
        <w:rPr>
          <w:rFonts w:ascii="Times New Roman" w:hAnsi="Times New Roman" w:cs="Times New Roman"/>
          <w:sz w:val="24"/>
          <w:szCs w:val="24"/>
        </w:rPr>
        <w:t xml:space="preserve"> </w:t>
      </w:r>
      <w:r w:rsidR="00177822" w:rsidRPr="007B09DA">
        <w:rPr>
          <w:rFonts w:ascii="Times New Roman" w:hAnsi="Times New Roman" w:cs="Times New Roman"/>
          <w:sz w:val="24"/>
          <w:szCs w:val="24"/>
        </w:rPr>
        <w:t>deno</w:t>
      </w:r>
      <w:r w:rsidR="00EC51B8" w:rsidRPr="007B09DA">
        <w:rPr>
          <w:rFonts w:ascii="Times New Roman" w:hAnsi="Times New Roman" w:cs="Times New Roman"/>
          <w:sz w:val="24"/>
          <w:szCs w:val="24"/>
        </w:rPr>
        <w:t>ted</w:t>
      </w:r>
      <w:r w:rsidR="00DF2D42" w:rsidRPr="007B09DA">
        <w:rPr>
          <w:rFonts w:ascii="Times New Roman" w:hAnsi="Times New Roman" w:cs="Times New Roman"/>
          <w:sz w:val="24"/>
          <w:szCs w:val="24"/>
        </w:rPr>
        <w:t xml:space="preserve"> the first agreement</w:t>
      </w:r>
      <w:r w:rsidR="00EC51B8" w:rsidRPr="007B09DA">
        <w:rPr>
          <w:rFonts w:ascii="Times New Roman" w:hAnsi="Times New Roman" w:cs="Times New Roman"/>
          <w:sz w:val="24"/>
          <w:szCs w:val="24"/>
        </w:rPr>
        <w:t xml:space="preserve"> </w:t>
      </w:r>
      <w:r w:rsidR="00177822" w:rsidRPr="007B09DA">
        <w:rPr>
          <w:rFonts w:ascii="Times New Roman" w:hAnsi="Times New Roman" w:cs="Times New Roman"/>
          <w:sz w:val="24"/>
          <w:szCs w:val="24"/>
        </w:rPr>
        <w:t xml:space="preserve">as </w:t>
      </w:r>
      <w:r w:rsidR="00DF2D42" w:rsidRPr="007B09DA">
        <w:rPr>
          <w:rFonts w:ascii="Times New Roman" w:hAnsi="Times New Roman" w:cs="Times New Roman"/>
          <w:sz w:val="24"/>
          <w:szCs w:val="24"/>
        </w:rPr>
        <w:t xml:space="preserve">“the agreement of sale” and the second </w:t>
      </w:r>
      <w:r w:rsidR="00C654EC" w:rsidRPr="007B09DA">
        <w:rPr>
          <w:rFonts w:ascii="Times New Roman" w:hAnsi="Times New Roman" w:cs="Times New Roman"/>
          <w:sz w:val="24"/>
          <w:szCs w:val="24"/>
        </w:rPr>
        <w:t xml:space="preserve">“the deed of sale”, which terms I </w:t>
      </w:r>
      <w:r w:rsidR="002C7B13" w:rsidRPr="007B09DA">
        <w:rPr>
          <w:rFonts w:ascii="Times New Roman" w:hAnsi="Times New Roman" w:cs="Times New Roman"/>
          <w:sz w:val="24"/>
          <w:szCs w:val="24"/>
        </w:rPr>
        <w:t xml:space="preserve">hereinafter </w:t>
      </w:r>
      <w:r w:rsidR="00C654EC" w:rsidRPr="007B09DA">
        <w:rPr>
          <w:rFonts w:ascii="Times New Roman" w:hAnsi="Times New Roman" w:cs="Times New Roman"/>
          <w:sz w:val="24"/>
          <w:szCs w:val="24"/>
        </w:rPr>
        <w:t>adopt in this judgment.</w:t>
      </w:r>
    </w:p>
    <w:p w14:paraId="52AA003F" w14:textId="1CE883EC" w:rsidR="00B06120" w:rsidRPr="007B09DA" w:rsidRDefault="00E4057A" w:rsidP="0050295C">
      <w:pPr>
        <w:spacing w:after="0" w:line="240" w:lineRule="auto"/>
        <w:ind w:left="-90" w:firstLine="153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5ED8428F" w14:textId="57890E30" w:rsidR="000D22E5" w:rsidRPr="007B09DA" w:rsidRDefault="00A40739" w:rsidP="006C1D60">
      <w:pPr>
        <w:spacing w:line="480" w:lineRule="auto"/>
        <w:ind w:left="-90" w:firstLine="1530"/>
        <w:jc w:val="both"/>
        <w:rPr>
          <w:rFonts w:ascii="Times New Roman" w:hAnsi="Times New Roman" w:cs="Times New Roman"/>
          <w:sz w:val="24"/>
          <w:szCs w:val="24"/>
        </w:rPr>
      </w:pPr>
      <w:r w:rsidRPr="007B09DA">
        <w:rPr>
          <w:rFonts w:ascii="Times New Roman" w:hAnsi="Times New Roman" w:cs="Times New Roman"/>
          <w:sz w:val="24"/>
          <w:szCs w:val="24"/>
        </w:rPr>
        <w:t>T</w:t>
      </w:r>
      <w:r w:rsidR="00E96099" w:rsidRPr="007B09DA">
        <w:rPr>
          <w:rFonts w:ascii="Times New Roman" w:hAnsi="Times New Roman" w:cs="Times New Roman"/>
          <w:sz w:val="24"/>
          <w:szCs w:val="24"/>
        </w:rPr>
        <w:t>he agreement of sale</w:t>
      </w:r>
      <w:r w:rsidR="006C6E71" w:rsidRPr="007B09DA">
        <w:rPr>
          <w:rFonts w:ascii="Times New Roman" w:hAnsi="Times New Roman" w:cs="Times New Roman"/>
          <w:sz w:val="24"/>
          <w:szCs w:val="24"/>
        </w:rPr>
        <w:t xml:space="preserve"> encompassed</w:t>
      </w:r>
      <w:r w:rsidRPr="007B09DA">
        <w:rPr>
          <w:rFonts w:ascii="Times New Roman" w:hAnsi="Times New Roman" w:cs="Times New Roman"/>
          <w:sz w:val="24"/>
          <w:szCs w:val="24"/>
        </w:rPr>
        <w:t xml:space="preserve"> the sale of specified movable</w:t>
      </w:r>
      <w:r w:rsidR="00C654EC" w:rsidRPr="007B09DA">
        <w:rPr>
          <w:rFonts w:ascii="Times New Roman" w:hAnsi="Times New Roman" w:cs="Times New Roman"/>
          <w:sz w:val="24"/>
          <w:szCs w:val="24"/>
        </w:rPr>
        <w:t xml:space="preserve"> assets</w:t>
      </w:r>
      <w:r w:rsidRPr="007B09DA">
        <w:rPr>
          <w:rFonts w:ascii="Times New Roman" w:hAnsi="Times New Roman" w:cs="Times New Roman"/>
          <w:sz w:val="24"/>
          <w:szCs w:val="24"/>
        </w:rPr>
        <w:t xml:space="preserve"> for the sum of US$219 000</w:t>
      </w:r>
      <w:r w:rsidR="006C6E71" w:rsidRPr="007B09DA">
        <w:rPr>
          <w:rFonts w:ascii="Times New Roman" w:hAnsi="Times New Roman" w:cs="Times New Roman"/>
          <w:sz w:val="24"/>
          <w:szCs w:val="24"/>
        </w:rPr>
        <w:t xml:space="preserve"> </w:t>
      </w:r>
      <w:r w:rsidR="00E153BB" w:rsidRPr="007B09DA">
        <w:rPr>
          <w:rFonts w:ascii="Times New Roman" w:hAnsi="Times New Roman" w:cs="Times New Roman"/>
          <w:sz w:val="24"/>
          <w:szCs w:val="24"/>
        </w:rPr>
        <w:t xml:space="preserve">payable </w:t>
      </w:r>
      <w:r w:rsidR="00EC51B8" w:rsidRPr="007B09DA">
        <w:rPr>
          <w:rFonts w:ascii="Times New Roman" w:hAnsi="Times New Roman" w:cs="Times New Roman"/>
          <w:sz w:val="24"/>
          <w:szCs w:val="24"/>
        </w:rPr>
        <w:t xml:space="preserve">on the date of signature </w:t>
      </w:r>
      <w:r w:rsidR="00E153BB" w:rsidRPr="007B09DA">
        <w:rPr>
          <w:rFonts w:ascii="Times New Roman" w:hAnsi="Times New Roman" w:cs="Times New Roman"/>
          <w:sz w:val="24"/>
          <w:szCs w:val="24"/>
        </w:rPr>
        <w:t>in Zimbabwe</w:t>
      </w:r>
      <w:r w:rsidR="00167FF6">
        <w:rPr>
          <w:rFonts w:ascii="Times New Roman" w:hAnsi="Times New Roman" w:cs="Times New Roman"/>
          <w:sz w:val="24"/>
          <w:szCs w:val="24"/>
        </w:rPr>
        <w:t>an</w:t>
      </w:r>
      <w:r w:rsidR="00E153BB" w:rsidRPr="007B09DA">
        <w:rPr>
          <w:rFonts w:ascii="Times New Roman" w:hAnsi="Times New Roman" w:cs="Times New Roman"/>
          <w:sz w:val="24"/>
          <w:szCs w:val="24"/>
        </w:rPr>
        <w:t xml:space="preserve"> dollars</w:t>
      </w:r>
      <w:r w:rsidR="00E32AF3" w:rsidRPr="007B09DA">
        <w:rPr>
          <w:rFonts w:ascii="Times New Roman" w:hAnsi="Times New Roman" w:cs="Times New Roman"/>
          <w:sz w:val="24"/>
          <w:szCs w:val="24"/>
        </w:rPr>
        <w:t xml:space="preserve"> </w:t>
      </w:r>
      <w:r w:rsidR="00E153BB" w:rsidRPr="007B09DA">
        <w:rPr>
          <w:rFonts w:ascii="Times New Roman" w:hAnsi="Times New Roman" w:cs="Times New Roman"/>
          <w:sz w:val="24"/>
          <w:szCs w:val="24"/>
        </w:rPr>
        <w:t>at the</w:t>
      </w:r>
      <w:r w:rsidR="00E32AF3" w:rsidRPr="007B09DA">
        <w:rPr>
          <w:rFonts w:ascii="Times New Roman" w:hAnsi="Times New Roman" w:cs="Times New Roman"/>
          <w:sz w:val="24"/>
          <w:szCs w:val="24"/>
        </w:rPr>
        <w:t xml:space="preserve"> </w:t>
      </w:r>
      <w:r w:rsidR="00E153BB" w:rsidRPr="007B09DA">
        <w:rPr>
          <w:rFonts w:ascii="Times New Roman" w:hAnsi="Times New Roman" w:cs="Times New Roman"/>
          <w:sz w:val="24"/>
          <w:szCs w:val="24"/>
        </w:rPr>
        <w:t>auction rate</w:t>
      </w:r>
      <w:r w:rsidR="00C654EC" w:rsidRPr="007B09DA">
        <w:rPr>
          <w:rFonts w:ascii="Times New Roman" w:hAnsi="Times New Roman" w:cs="Times New Roman"/>
          <w:sz w:val="24"/>
          <w:szCs w:val="24"/>
        </w:rPr>
        <w:t xml:space="preserve"> prevailing on 26 November 2004 </w:t>
      </w:r>
      <w:r w:rsidR="00EC51B8" w:rsidRPr="007B09DA">
        <w:rPr>
          <w:rFonts w:ascii="Times New Roman" w:hAnsi="Times New Roman" w:cs="Times New Roman"/>
          <w:sz w:val="24"/>
          <w:szCs w:val="24"/>
        </w:rPr>
        <w:t>(</w:t>
      </w:r>
      <w:r w:rsidR="00C654EC" w:rsidRPr="007B09DA">
        <w:rPr>
          <w:rFonts w:ascii="Times New Roman" w:hAnsi="Times New Roman" w:cs="Times New Roman"/>
          <w:sz w:val="24"/>
          <w:szCs w:val="24"/>
        </w:rPr>
        <w:t>the effective date</w:t>
      </w:r>
      <w:r w:rsidR="00EC51B8" w:rsidRPr="007B09DA">
        <w:rPr>
          <w:rFonts w:ascii="Times New Roman" w:hAnsi="Times New Roman" w:cs="Times New Roman"/>
          <w:sz w:val="24"/>
          <w:szCs w:val="24"/>
        </w:rPr>
        <w:t>)</w:t>
      </w:r>
      <w:r w:rsidR="00C654EC" w:rsidRPr="007B09DA">
        <w:rPr>
          <w:rFonts w:ascii="Times New Roman" w:hAnsi="Times New Roman" w:cs="Times New Roman"/>
          <w:sz w:val="24"/>
          <w:szCs w:val="24"/>
        </w:rPr>
        <w:t xml:space="preserve">. </w:t>
      </w:r>
      <w:r w:rsidR="00E867E3" w:rsidRPr="007B09DA">
        <w:rPr>
          <w:rFonts w:ascii="Times New Roman" w:hAnsi="Times New Roman" w:cs="Times New Roman"/>
          <w:sz w:val="24"/>
          <w:szCs w:val="24"/>
        </w:rPr>
        <w:t xml:space="preserve">In terms of clause 5, interest would accrue from the due date of payment at the rate of </w:t>
      </w:r>
      <w:r w:rsidR="006C1D60" w:rsidRPr="007B09DA">
        <w:rPr>
          <w:rFonts w:ascii="Times New Roman" w:hAnsi="Times New Roman" w:cs="Times New Roman"/>
          <w:sz w:val="24"/>
          <w:szCs w:val="24"/>
        </w:rPr>
        <w:t>7</w:t>
      </w:r>
      <w:r w:rsidR="00386F67" w:rsidRPr="007B09DA">
        <w:rPr>
          <w:rFonts w:ascii="Times New Roman" w:hAnsi="Times New Roman" w:cs="Times New Roman"/>
          <w:sz w:val="24"/>
          <w:szCs w:val="24"/>
        </w:rPr>
        <w:t>½ per centum per annum calculated on a daily basis. The</w:t>
      </w:r>
      <w:r w:rsidR="00427387" w:rsidRPr="007B09DA">
        <w:rPr>
          <w:rFonts w:ascii="Times New Roman" w:hAnsi="Times New Roman" w:cs="Times New Roman"/>
          <w:sz w:val="24"/>
          <w:szCs w:val="24"/>
        </w:rPr>
        <w:t xml:space="preserve"> assets comprised office furniture and fittings, </w:t>
      </w:r>
      <w:r w:rsidR="00DF12F7" w:rsidRPr="007B09DA">
        <w:rPr>
          <w:rFonts w:ascii="Times New Roman" w:hAnsi="Times New Roman" w:cs="Times New Roman"/>
          <w:sz w:val="24"/>
          <w:szCs w:val="24"/>
        </w:rPr>
        <w:t xml:space="preserve">motor vehicles, radios, water pumps, generators and </w:t>
      </w:r>
      <w:r w:rsidR="00E81E40" w:rsidRPr="007B09DA">
        <w:rPr>
          <w:rFonts w:ascii="Times New Roman" w:hAnsi="Times New Roman" w:cs="Times New Roman"/>
          <w:sz w:val="24"/>
          <w:szCs w:val="24"/>
        </w:rPr>
        <w:t>“</w:t>
      </w:r>
      <w:r w:rsidR="00DF12F7" w:rsidRPr="007B09DA">
        <w:rPr>
          <w:rFonts w:ascii="Times New Roman" w:hAnsi="Times New Roman" w:cs="Times New Roman"/>
          <w:sz w:val="24"/>
          <w:szCs w:val="24"/>
        </w:rPr>
        <w:t>workshop assets</w:t>
      </w:r>
      <w:r w:rsidR="00E81E40" w:rsidRPr="007B09DA">
        <w:rPr>
          <w:rFonts w:ascii="Times New Roman" w:hAnsi="Times New Roman" w:cs="Times New Roman"/>
          <w:sz w:val="24"/>
          <w:szCs w:val="24"/>
        </w:rPr>
        <w:t>”</w:t>
      </w:r>
      <w:r w:rsidR="00DF12F7" w:rsidRPr="007B09DA">
        <w:rPr>
          <w:rFonts w:ascii="Times New Roman" w:hAnsi="Times New Roman" w:cs="Times New Roman"/>
          <w:sz w:val="24"/>
          <w:szCs w:val="24"/>
        </w:rPr>
        <w:t xml:space="preserve">. </w:t>
      </w:r>
      <w:r w:rsidR="000D22E5" w:rsidRPr="007B09DA">
        <w:rPr>
          <w:rFonts w:ascii="Times New Roman" w:hAnsi="Times New Roman" w:cs="Times New Roman"/>
          <w:sz w:val="24"/>
          <w:szCs w:val="24"/>
        </w:rPr>
        <w:t xml:space="preserve">It was, however, common cause that the appellant </w:t>
      </w:r>
      <w:r w:rsidR="008B2E0D" w:rsidRPr="007B09DA">
        <w:rPr>
          <w:rFonts w:ascii="Times New Roman" w:hAnsi="Times New Roman" w:cs="Times New Roman"/>
          <w:sz w:val="24"/>
          <w:szCs w:val="24"/>
        </w:rPr>
        <w:t xml:space="preserve">did not pay the purchase price </w:t>
      </w:r>
      <w:r w:rsidR="002A217F" w:rsidRPr="007B09DA">
        <w:rPr>
          <w:rFonts w:ascii="Times New Roman" w:hAnsi="Times New Roman" w:cs="Times New Roman"/>
          <w:sz w:val="24"/>
          <w:szCs w:val="24"/>
        </w:rPr>
        <w:t xml:space="preserve">for the movables </w:t>
      </w:r>
      <w:r w:rsidR="008B2E0D" w:rsidRPr="007B09DA">
        <w:rPr>
          <w:rFonts w:ascii="Times New Roman" w:hAnsi="Times New Roman" w:cs="Times New Roman"/>
          <w:sz w:val="24"/>
          <w:szCs w:val="24"/>
        </w:rPr>
        <w:t xml:space="preserve">on the date of signature but had managed to do so in the local currency </w:t>
      </w:r>
      <w:r w:rsidR="002A217F" w:rsidRPr="007B09DA">
        <w:rPr>
          <w:rFonts w:ascii="Times New Roman" w:hAnsi="Times New Roman" w:cs="Times New Roman"/>
          <w:sz w:val="24"/>
          <w:szCs w:val="24"/>
        </w:rPr>
        <w:t xml:space="preserve">equivalent as at the date of summons. </w:t>
      </w:r>
    </w:p>
    <w:p w14:paraId="297E4157" w14:textId="77777777" w:rsidR="00C654EC" w:rsidRPr="007B09DA" w:rsidRDefault="00C654EC" w:rsidP="00914CCE">
      <w:pPr>
        <w:jc w:val="both"/>
        <w:rPr>
          <w:rFonts w:ascii="Times New Roman" w:hAnsi="Times New Roman" w:cs="Times New Roman"/>
          <w:sz w:val="24"/>
          <w:szCs w:val="24"/>
        </w:rPr>
      </w:pPr>
    </w:p>
    <w:p w14:paraId="6B9D74D4" w14:textId="23692FD4" w:rsidR="00D22CEB" w:rsidRPr="007B09DA" w:rsidRDefault="00C654EC" w:rsidP="006C1D60">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deed</w:t>
      </w:r>
      <w:r w:rsidR="00AF0BB2" w:rsidRPr="007B09DA">
        <w:rPr>
          <w:rFonts w:ascii="Times New Roman" w:hAnsi="Times New Roman" w:cs="Times New Roman"/>
          <w:sz w:val="24"/>
          <w:szCs w:val="24"/>
        </w:rPr>
        <w:t xml:space="preserve"> of</w:t>
      </w:r>
      <w:r w:rsidR="00C667E1" w:rsidRPr="007B09DA">
        <w:rPr>
          <w:rFonts w:ascii="Times New Roman" w:hAnsi="Times New Roman" w:cs="Times New Roman"/>
          <w:sz w:val="24"/>
          <w:szCs w:val="24"/>
        </w:rPr>
        <w:t xml:space="preserve"> sale</w:t>
      </w:r>
      <w:r w:rsidR="00C331CB" w:rsidRPr="007B09DA">
        <w:rPr>
          <w:rFonts w:ascii="Times New Roman" w:hAnsi="Times New Roman" w:cs="Times New Roman"/>
          <w:sz w:val="24"/>
          <w:szCs w:val="24"/>
        </w:rPr>
        <w:t>, whose effective date was 29 November 2004,</w:t>
      </w:r>
      <w:r w:rsidR="000F1518" w:rsidRPr="007B09DA">
        <w:rPr>
          <w:rFonts w:ascii="Times New Roman" w:hAnsi="Times New Roman" w:cs="Times New Roman"/>
          <w:sz w:val="24"/>
          <w:szCs w:val="24"/>
        </w:rPr>
        <w:t xml:space="preserve"> comprised </w:t>
      </w:r>
      <w:r w:rsidR="00C667E1" w:rsidRPr="007B09DA">
        <w:rPr>
          <w:rFonts w:ascii="Times New Roman" w:hAnsi="Times New Roman" w:cs="Times New Roman"/>
          <w:sz w:val="24"/>
          <w:szCs w:val="24"/>
        </w:rPr>
        <w:t>the sale of three immovable properties</w:t>
      </w:r>
      <w:r w:rsidR="00C331CB" w:rsidRPr="007B09DA">
        <w:rPr>
          <w:rFonts w:ascii="Times New Roman" w:hAnsi="Times New Roman" w:cs="Times New Roman"/>
          <w:sz w:val="24"/>
          <w:szCs w:val="24"/>
        </w:rPr>
        <w:t xml:space="preserve"> </w:t>
      </w:r>
      <w:r w:rsidR="00EE3644" w:rsidRPr="007B09DA">
        <w:rPr>
          <w:rFonts w:ascii="Times New Roman" w:hAnsi="Times New Roman" w:cs="Times New Roman"/>
          <w:sz w:val="24"/>
          <w:szCs w:val="24"/>
        </w:rPr>
        <w:t>for the total sum of US$481 000</w:t>
      </w:r>
      <w:r w:rsidR="000F1518" w:rsidRPr="007B09DA">
        <w:rPr>
          <w:rFonts w:ascii="Times New Roman" w:hAnsi="Times New Roman" w:cs="Times New Roman"/>
          <w:sz w:val="24"/>
          <w:szCs w:val="24"/>
        </w:rPr>
        <w:t>.</w:t>
      </w:r>
      <w:r w:rsidR="00C667E1" w:rsidRPr="007B09DA">
        <w:rPr>
          <w:rFonts w:ascii="Times New Roman" w:hAnsi="Times New Roman" w:cs="Times New Roman"/>
          <w:sz w:val="24"/>
          <w:szCs w:val="24"/>
        </w:rPr>
        <w:t xml:space="preserve"> </w:t>
      </w:r>
      <w:r w:rsidR="0058749A" w:rsidRPr="007B09DA">
        <w:rPr>
          <w:rFonts w:ascii="Times New Roman" w:hAnsi="Times New Roman" w:cs="Times New Roman"/>
          <w:sz w:val="24"/>
          <w:szCs w:val="24"/>
        </w:rPr>
        <w:t>These are</w:t>
      </w:r>
      <w:r w:rsidR="00423C98" w:rsidRPr="007B09DA">
        <w:rPr>
          <w:rFonts w:ascii="Times New Roman" w:hAnsi="Times New Roman" w:cs="Times New Roman"/>
          <w:sz w:val="24"/>
          <w:szCs w:val="24"/>
        </w:rPr>
        <w:t xml:space="preserve"> identified</w:t>
      </w:r>
      <w:r w:rsidR="0058749A" w:rsidRPr="007B09DA">
        <w:rPr>
          <w:rFonts w:ascii="Times New Roman" w:hAnsi="Times New Roman" w:cs="Times New Roman"/>
          <w:sz w:val="24"/>
          <w:szCs w:val="24"/>
        </w:rPr>
        <w:t xml:space="preserve"> in clause 1 of the agreement</w:t>
      </w:r>
      <w:r w:rsidR="00661DDB" w:rsidRPr="007B09DA">
        <w:rPr>
          <w:rFonts w:ascii="Times New Roman" w:hAnsi="Times New Roman" w:cs="Times New Roman"/>
          <w:sz w:val="24"/>
          <w:szCs w:val="24"/>
        </w:rPr>
        <w:t xml:space="preserve"> as</w:t>
      </w:r>
      <w:r w:rsidR="0058749A" w:rsidRPr="007B09DA">
        <w:rPr>
          <w:rFonts w:ascii="Times New Roman" w:hAnsi="Times New Roman" w:cs="Times New Roman"/>
          <w:sz w:val="24"/>
          <w:szCs w:val="24"/>
        </w:rPr>
        <w:t>:</w:t>
      </w:r>
    </w:p>
    <w:p w14:paraId="1297DB22" w14:textId="77777777" w:rsidR="00661DDB" w:rsidRPr="007B09DA" w:rsidRDefault="00661DDB" w:rsidP="006C1D60">
      <w:pPr>
        <w:spacing w:after="0"/>
        <w:ind w:left="1440" w:hanging="720"/>
        <w:jc w:val="both"/>
        <w:rPr>
          <w:rFonts w:ascii="Times New Roman" w:hAnsi="Times New Roman" w:cs="Times New Roman"/>
          <w:sz w:val="24"/>
          <w:szCs w:val="24"/>
        </w:rPr>
      </w:pPr>
      <w:r w:rsidRPr="007B09DA">
        <w:rPr>
          <w:rFonts w:ascii="Times New Roman" w:hAnsi="Times New Roman" w:cs="Times New Roman"/>
          <w:sz w:val="24"/>
          <w:szCs w:val="24"/>
        </w:rPr>
        <w:t>“a)</w:t>
      </w:r>
      <w:r w:rsidRPr="007B09DA">
        <w:rPr>
          <w:rFonts w:ascii="Times New Roman" w:hAnsi="Times New Roman" w:cs="Times New Roman"/>
          <w:sz w:val="24"/>
          <w:szCs w:val="24"/>
        </w:rPr>
        <w:tab/>
        <w:t xml:space="preserve">Certain piece of land situated in the District of Salisbury, Stand 272, measuring 3 145 square metres, (8 Whites Way, Msasa, Harare) and held under Deed of Transfer No. 6884/92 together with the permanent improvements situate thereon valued at US$296 000(Two hundred and </w:t>
      </w:r>
      <w:r w:rsidR="00EC31A8" w:rsidRPr="007B09DA">
        <w:rPr>
          <w:rFonts w:ascii="Times New Roman" w:hAnsi="Times New Roman" w:cs="Times New Roman"/>
          <w:sz w:val="24"/>
          <w:szCs w:val="24"/>
        </w:rPr>
        <w:t>Ninety-Six</w:t>
      </w:r>
      <w:r w:rsidRPr="007B09DA">
        <w:rPr>
          <w:rFonts w:ascii="Times New Roman" w:hAnsi="Times New Roman" w:cs="Times New Roman"/>
          <w:sz w:val="24"/>
          <w:szCs w:val="24"/>
        </w:rPr>
        <w:t xml:space="preserve"> Thousand United States Dollars)</w:t>
      </w:r>
      <w:r w:rsidR="00EC31A8" w:rsidRPr="007B09DA">
        <w:rPr>
          <w:rFonts w:ascii="Times New Roman" w:hAnsi="Times New Roman" w:cs="Times New Roman"/>
          <w:sz w:val="24"/>
          <w:szCs w:val="24"/>
        </w:rPr>
        <w:t>.</w:t>
      </w:r>
    </w:p>
    <w:p w14:paraId="656B9567" w14:textId="77777777" w:rsidR="006C1D60" w:rsidRPr="007B09DA" w:rsidRDefault="006C1D60" w:rsidP="006C1D60">
      <w:pPr>
        <w:spacing w:after="0"/>
        <w:ind w:left="1440" w:hanging="720"/>
        <w:jc w:val="both"/>
        <w:rPr>
          <w:rFonts w:ascii="Times New Roman" w:hAnsi="Times New Roman" w:cs="Times New Roman"/>
          <w:sz w:val="24"/>
          <w:szCs w:val="24"/>
        </w:rPr>
      </w:pPr>
    </w:p>
    <w:p w14:paraId="66BE7367" w14:textId="77777777" w:rsidR="00EC31A8" w:rsidRPr="007B09DA" w:rsidRDefault="00661DDB" w:rsidP="00661DDB">
      <w:pPr>
        <w:ind w:left="1440" w:hanging="72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  b)</w:t>
      </w:r>
      <w:r w:rsidR="00EC31A8" w:rsidRPr="007B09DA">
        <w:rPr>
          <w:rFonts w:ascii="Times New Roman" w:hAnsi="Times New Roman" w:cs="Times New Roman"/>
          <w:sz w:val="24"/>
          <w:szCs w:val="24"/>
        </w:rPr>
        <w:tab/>
      </w:r>
      <w:r w:rsidRPr="007B09DA">
        <w:rPr>
          <w:rFonts w:ascii="Times New Roman" w:hAnsi="Times New Roman" w:cs="Times New Roman"/>
          <w:sz w:val="24"/>
          <w:szCs w:val="24"/>
        </w:rPr>
        <w:t>Certain piece of land situated in the District of Salisbury, Stand No. 195, measuring 4 794 square metres, (8 Lorely Close, Msasa, Harare) and held under Deed of Transfer No. 05691/94 valued at US$97 000</w:t>
      </w:r>
      <w:r w:rsidR="00EC31A8" w:rsidRPr="007B09DA">
        <w:rPr>
          <w:rFonts w:ascii="Times New Roman" w:hAnsi="Times New Roman" w:cs="Times New Roman"/>
          <w:sz w:val="24"/>
          <w:szCs w:val="24"/>
        </w:rPr>
        <w:t xml:space="preserve"> (Ninety-Seven Thousand United States Dollars).</w:t>
      </w:r>
      <w:r w:rsidRPr="007B09DA">
        <w:rPr>
          <w:rFonts w:ascii="Times New Roman" w:hAnsi="Times New Roman" w:cs="Times New Roman"/>
          <w:sz w:val="24"/>
          <w:szCs w:val="24"/>
        </w:rPr>
        <w:t xml:space="preserve">  </w:t>
      </w:r>
    </w:p>
    <w:p w14:paraId="335E1E45" w14:textId="77777777" w:rsidR="00EC31A8" w:rsidRPr="007B09DA" w:rsidRDefault="00EC31A8" w:rsidP="00661DDB">
      <w:pPr>
        <w:ind w:left="1440" w:hanging="720"/>
        <w:jc w:val="both"/>
        <w:rPr>
          <w:rFonts w:ascii="Times New Roman" w:hAnsi="Times New Roman" w:cs="Times New Roman"/>
          <w:sz w:val="24"/>
          <w:szCs w:val="24"/>
        </w:rPr>
      </w:pPr>
      <w:r w:rsidRPr="007B09DA">
        <w:rPr>
          <w:rFonts w:ascii="Times New Roman" w:hAnsi="Times New Roman" w:cs="Times New Roman"/>
          <w:sz w:val="24"/>
          <w:szCs w:val="24"/>
        </w:rPr>
        <w:t xml:space="preserve">  c)</w:t>
      </w:r>
      <w:r w:rsidRPr="007B09DA">
        <w:rPr>
          <w:rFonts w:ascii="Times New Roman" w:hAnsi="Times New Roman" w:cs="Times New Roman"/>
          <w:sz w:val="24"/>
          <w:szCs w:val="24"/>
        </w:rPr>
        <w:tab/>
      </w:r>
      <w:r w:rsidR="00661DDB" w:rsidRPr="007B09DA">
        <w:rPr>
          <w:rFonts w:ascii="Times New Roman" w:hAnsi="Times New Roman" w:cs="Times New Roman"/>
          <w:sz w:val="24"/>
          <w:szCs w:val="24"/>
        </w:rPr>
        <w:t>Certain piece of land situated in the District of Salisbury, Stand No. 8 measuring 8 790 square metres, (8 Comet Close, Mount Pleasant, Harare) held under Deed of Transfer No. 3404/78 valued at US$88 000</w:t>
      </w:r>
      <w:r w:rsidR="002A217F" w:rsidRPr="007B09DA">
        <w:rPr>
          <w:rFonts w:ascii="Times New Roman" w:hAnsi="Times New Roman" w:cs="Times New Roman"/>
          <w:sz w:val="24"/>
          <w:szCs w:val="24"/>
        </w:rPr>
        <w:t xml:space="preserve"> </w:t>
      </w:r>
      <w:r w:rsidRPr="007B09DA">
        <w:rPr>
          <w:rFonts w:ascii="Times New Roman" w:hAnsi="Times New Roman" w:cs="Times New Roman"/>
          <w:sz w:val="24"/>
          <w:szCs w:val="24"/>
        </w:rPr>
        <w:t>(Eighty-Eight Thousand United States Dollars).</w:t>
      </w:r>
    </w:p>
    <w:p w14:paraId="3CBC0D77" w14:textId="6B4F781E" w:rsidR="00DF6C08" w:rsidRPr="007B09DA" w:rsidRDefault="00661DDB" w:rsidP="00DF6C08">
      <w:pPr>
        <w:ind w:left="1440" w:hanging="72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EC31A8" w:rsidRPr="007B09DA">
        <w:rPr>
          <w:rFonts w:ascii="Times New Roman" w:hAnsi="Times New Roman" w:cs="Times New Roman"/>
          <w:sz w:val="24"/>
          <w:szCs w:val="24"/>
        </w:rPr>
        <w:t xml:space="preserve">  </w:t>
      </w:r>
      <w:r w:rsidR="006C1D60" w:rsidRPr="007B09DA">
        <w:rPr>
          <w:rFonts w:ascii="Times New Roman" w:hAnsi="Times New Roman" w:cs="Times New Roman"/>
          <w:sz w:val="24"/>
          <w:szCs w:val="24"/>
        </w:rPr>
        <w:tab/>
      </w:r>
      <w:r w:rsidRPr="007B09DA">
        <w:rPr>
          <w:rFonts w:ascii="Times New Roman" w:hAnsi="Times New Roman" w:cs="Times New Roman"/>
          <w:sz w:val="24"/>
          <w:szCs w:val="24"/>
        </w:rPr>
        <w:t>together with all permanent improvements thereto (hereinafter referred to jointly as “the Property”)”.</w:t>
      </w:r>
    </w:p>
    <w:p w14:paraId="62BFFFB9" w14:textId="77777777" w:rsidR="006C1D60" w:rsidRPr="007B09DA" w:rsidRDefault="006C1D60" w:rsidP="00DF6C08">
      <w:pPr>
        <w:ind w:left="1440" w:hanging="720"/>
        <w:jc w:val="both"/>
        <w:rPr>
          <w:rFonts w:ascii="Times New Roman" w:hAnsi="Times New Roman" w:cs="Times New Roman"/>
          <w:sz w:val="24"/>
          <w:szCs w:val="24"/>
        </w:rPr>
      </w:pPr>
    </w:p>
    <w:p w14:paraId="155D6440" w14:textId="6901C9A1" w:rsidR="003972E2" w:rsidRPr="007B09DA" w:rsidRDefault="007E5314"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w:t>
      </w:r>
      <w:r w:rsidR="0015299C" w:rsidRPr="007B09DA">
        <w:rPr>
          <w:rFonts w:ascii="Times New Roman" w:hAnsi="Times New Roman" w:cs="Times New Roman"/>
          <w:sz w:val="24"/>
          <w:szCs w:val="24"/>
        </w:rPr>
        <w:t xml:space="preserve"> </w:t>
      </w:r>
      <w:r w:rsidR="00FD22C1" w:rsidRPr="007B09DA">
        <w:rPr>
          <w:rFonts w:ascii="Times New Roman" w:hAnsi="Times New Roman" w:cs="Times New Roman"/>
          <w:sz w:val="24"/>
          <w:szCs w:val="24"/>
        </w:rPr>
        <w:t xml:space="preserve">purchase price </w:t>
      </w:r>
      <w:r w:rsidR="00B71240" w:rsidRPr="007B09DA">
        <w:rPr>
          <w:rFonts w:ascii="Times New Roman" w:hAnsi="Times New Roman" w:cs="Times New Roman"/>
          <w:sz w:val="24"/>
          <w:szCs w:val="24"/>
        </w:rPr>
        <w:t xml:space="preserve">of US$481 000 </w:t>
      </w:r>
      <w:r w:rsidR="0015299C" w:rsidRPr="007B09DA">
        <w:rPr>
          <w:rFonts w:ascii="Times New Roman" w:hAnsi="Times New Roman" w:cs="Times New Roman"/>
          <w:sz w:val="24"/>
          <w:szCs w:val="24"/>
        </w:rPr>
        <w:t>was payable in instalment</w:t>
      </w:r>
      <w:r w:rsidR="00FD22C1" w:rsidRPr="007B09DA">
        <w:rPr>
          <w:rFonts w:ascii="Times New Roman" w:hAnsi="Times New Roman" w:cs="Times New Roman"/>
          <w:sz w:val="24"/>
          <w:szCs w:val="24"/>
        </w:rPr>
        <w:t>s</w:t>
      </w:r>
      <w:r w:rsidR="005C3242" w:rsidRPr="007B09DA">
        <w:rPr>
          <w:rFonts w:ascii="Times New Roman" w:hAnsi="Times New Roman" w:cs="Times New Roman"/>
          <w:sz w:val="24"/>
          <w:szCs w:val="24"/>
        </w:rPr>
        <w:t xml:space="preserve"> on the dates and in the amounts specified in the attachment to the deed of sale, Annexure A. The amounts payable were apportioned between the United States dollar and Zimbabwe dollar. </w:t>
      </w:r>
      <w:r w:rsidR="003972E2" w:rsidRPr="007B09DA">
        <w:rPr>
          <w:rFonts w:ascii="Times New Roman" w:hAnsi="Times New Roman" w:cs="Times New Roman"/>
          <w:sz w:val="24"/>
          <w:szCs w:val="24"/>
        </w:rPr>
        <w:t xml:space="preserve">Default interest accrued at the </w:t>
      </w:r>
      <w:r w:rsidR="006C1D60" w:rsidRPr="007B09DA">
        <w:rPr>
          <w:rFonts w:ascii="Times New Roman" w:hAnsi="Times New Roman" w:cs="Times New Roman"/>
          <w:sz w:val="24"/>
          <w:szCs w:val="24"/>
        </w:rPr>
        <w:t>rate of 7</w:t>
      </w:r>
      <w:r w:rsidR="003972E2" w:rsidRPr="007B09DA">
        <w:rPr>
          <w:rFonts w:ascii="Times New Roman" w:hAnsi="Times New Roman" w:cs="Times New Roman"/>
          <w:sz w:val="24"/>
          <w:szCs w:val="24"/>
        </w:rPr>
        <w:t xml:space="preserve">½ per cent per annum from </w:t>
      </w:r>
      <w:r w:rsidR="00FD22C1" w:rsidRPr="007B09DA">
        <w:rPr>
          <w:rFonts w:ascii="Times New Roman" w:hAnsi="Times New Roman" w:cs="Times New Roman"/>
          <w:sz w:val="24"/>
          <w:szCs w:val="24"/>
        </w:rPr>
        <w:t xml:space="preserve">the </w:t>
      </w:r>
      <w:r w:rsidR="003972E2" w:rsidRPr="007B09DA">
        <w:rPr>
          <w:rFonts w:ascii="Times New Roman" w:hAnsi="Times New Roman" w:cs="Times New Roman"/>
          <w:sz w:val="24"/>
          <w:szCs w:val="24"/>
        </w:rPr>
        <w:t>date of default to the date of payment.</w:t>
      </w:r>
    </w:p>
    <w:p w14:paraId="04A11EA7" w14:textId="77777777" w:rsidR="006C1D60" w:rsidRPr="007B09DA" w:rsidRDefault="006C1D60" w:rsidP="006C1D60">
      <w:pPr>
        <w:spacing w:line="240" w:lineRule="auto"/>
        <w:ind w:firstLine="1440"/>
        <w:jc w:val="both"/>
        <w:rPr>
          <w:rFonts w:ascii="Times New Roman" w:hAnsi="Times New Roman" w:cs="Times New Roman"/>
          <w:sz w:val="24"/>
          <w:szCs w:val="24"/>
        </w:rPr>
      </w:pPr>
    </w:p>
    <w:p w14:paraId="4AFCD78A" w14:textId="77777777" w:rsidR="006C1D60" w:rsidRPr="007B09DA" w:rsidRDefault="00E05FED"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By letter dated </w:t>
      </w:r>
      <w:r w:rsidR="005620B0" w:rsidRPr="007B09DA">
        <w:rPr>
          <w:rFonts w:ascii="Times New Roman" w:hAnsi="Times New Roman" w:cs="Times New Roman"/>
          <w:sz w:val="24"/>
          <w:szCs w:val="24"/>
        </w:rPr>
        <w:t xml:space="preserve">30 November 2004, the respondent </w:t>
      </w:r>
      <w:r w:rsidRPr="007B09DA">
        <w:rPr>
          <w:rFonts w:ascii="Times New Roman" w:hAnsi="Times New Roman" w:cs="Times New Roman"/>
          <w:sz w:val="24"/>
          <w:szCs w:val="24"/>
        </w:rPr>
        <w:t>undertook</w:t>
      </w:r>
      <w:r w:rsidR="00BB3C78" w:rsidRPr="007B09DA">
        <w:rPr>
          <w:rFonts w:ascii="Times New Roman" w:hAnsi="Times New Roman" w:cs="Times New Roman"/>
          <w:sz w:val="24"/>
          <w:szCs w:val="24"/>
        </w:rPr>
        <w:t xml:space="preserve">, “upon </w:t>
      </w:r>
      <w:r w:rsidRPr="007B09DA">
        <w:rPr>
          <w:rFonts w:ascii="Times New Roman" w:hAnsi="Times New Roman" w:cs="Times New Roman"/>
          <w:sz w:val="24"/>
          <w:szCs w:val="24"/>
        </w:rPr>
        <w:t xml:space="preserve"> </w:t>
      </w:r>
      <w:r w:rsidR="00BB3C78" w:rsidRPr="007B09DA">
        <w:rPr>
          <w:rFonts w:ascii="Times New Roman" w:hAnsi="Times New Roman" w:cs="Times New Roman"/>
          <w:sz w:val="24"/>
          <w:szCs w:val="24"/>
        </w:rPr>
        <w:t xml:space="preserve">settlement of the full purchase price for the Deed of Sale and agreement of sale”, </w:t>
      </w:r>
      <w:r w:rsidRPr="007B09DA">
        <w:rPr>
          <w:rFonts w:ascii="Times New Roman" w:hAnsi="Times New Roman" w:cs="Times New Roman"/>
          <w:sz w:val="24"/>
          <w:szCs w:val="24"/>
        </w:rPr>
        <w:t xml:space="preserve">to deliver to the appellant “all share certificates of shares of the Company” </w:t>
      </w:r>
      <w:r w:rsidR="00BB3C78" w:rsidRPr="007B09DA">
        <w:rPr>
          <w:rFonts w:ascii="Times New Roman" w:hAnsi="Times New Roman" w:cs="Times New Roman"/>
          <w:sz w:val="24"/>
          <w:szCs w:val="24"/>
        </w:rPr>
        <w:t xml:space="preserve">and duly signed and stamped share transfer forms, the certificate of incorporation, memorandum and articles of association, the share register, the minute book and other company  documents, </w:t>
      </w:r>
      <w:r w:rsidR="008F08A7" w:rsidRPr="007B09DA">
        <w:rPr>
          <w:rFonts w:ascii="Times New Roman" w:hAnsi="Times New Roman" w:cs="Times New Roman"/>
          <w:sz w:val="24"/>
          <w:szCs w:val="24"/>
        </w:rPr>
        <w:t>hold the requisite meetings of directors and shareholders  to transfer the company to the appellant</w:t>
      </w:r>
      <w:r w:rsidR="00D347D9" w:rsidRPr="007B09DA">
        <w:rPr>
          <w:rFonts w:ascii="Times New Roman" w:hAnsi="Times New Roman" w:cs="Times New Roman"/>
          <w:sz w:val="24"/>
          <w:szCs w:val="24"/>
        </w:rPr>
        <w:t xml:space="preserve"> and thereby </w:t>
      </w:r>
      <w:r w:rsidR="008F08A7" w:rsidRPr="007B09DA">
        <w:rPr>
          <w:rFonts w:ascii="Times New Roman" w:hAnsi="Times New Roman" w:cs="Times New Roman"/>
          <w:sz w:val="24"/>
          <w:szCs w:val="24"/>
        </w:rPr>
        <w:t xml:space="preserve">procure  the resignation of the directors, secretary, public officer and other officers of the company.  </w:t>
      </w:r>
      <w:r w:rsidR="00D347D9" w:rsidRPr="007B09DA">
        <w:rPr>
          <w:rFonts w:ascii="Times New Roman" w:hAnsi="Times New Roman" w:cs="Times New Roman"/>
          <w:sz w:val="24"/>
          <w:szCs w:val="24"/>
        </w:rPr>
        <w:t>In the same letter, th</w:t>
      </w:r>
      <w:r w:rsidR="00815915" w:rsidRPr="007B09DA">
        <w:rPr>
          <w:rFonts w:ascii="Times New Roman" w:hAnsi="Times New Roman" w:cs="Times New Roman"/>
          <w:sz w:val="24"/>
          <w:szCs w:val="24"/>
        </w:rPr>
        <w:t>e respondent</w:t>
      </w:r>
      <w:r w:rsidR="00D347D9" w:rsidRPr="007B09DA">
        <w:rPr>
          <w:rFonts w:ascii="Times New Roman" w:hAnsi="Times New Roman" w:cs="Times New Roman"/>
          <w:sz w:val="24"/>
          <w:szCs w:val="24"/>
        </w:rPr>
        <w:t xml:space="preserve"> further promised to</w:t>
      </w:r>
      <w:r w:rsidR="00054D83" w:rsidRPr="007B09DA">
        <w:rPr>
          <w:rFonts w:ascii="Times New Roman" w:hAnsi="Times New Roman" w:cs="Times New Roman"/>
          <w:sz w:val="24"/>
          <w:szCs w:val="24"/>
        </w:rPr>
        <w:t xml:space="preserve"> procure t</w:t>
      </w:r>
      <w:r w:rsidR="00D347D9" w:rsidRPr="007B09DA">
        <w:rPr>
          <w:rFonts w:ascii="Times New Roman" w:hAnsi="Times New Roman" w:cs="Times New Roman"/>
          <w:sz w:val="24"/>
          <w:szCs w:val="24"/>
        </w:rPr>
        <w:t>he transfer of the company’s post</w:t>
      </w:r>
      <w:r w:rsidR="00FD228D" w:rsidRPr="007B09DA">
        <w:rPr>
          <w:rFonts w:ascii="Times New Roman" w:hAnsi="Times New Roman" w:cs="Times New Roman"/>
          <w:sz w:val="24"/>
          <w:szCs w:val="24"/>
        </w:rPr>
        <w:t xml:space="preserve"> office box</w:t>
      </w:r>
      <w:r w:rsidR="00D347D9" w:rsidRPr="007B09DA">
        <w:rPr>
          <w:rFonts w:ascii="Times New Roman" w:hAnsi="Times New Roman" w:cs="Times New Roman"/>
          <w:sz w:val="24"/>
          <w:szCs w:val="24"/>
        </w:rPr>
        <w:t xml:space="preserve"> and all telephone and mobile communication lines to the appellant “upon signature” of the agreement of sale.</w:t>
      </w:r>
    </w:p>
    <w:p w14:paraId="3ADBB2CF" w14:textId="60E5B088" w:rsidR="00D347D9" w:rsidRPr="007B09DA" w:rsidRDefault="00D347D9" w:rsidP="007B09DA">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6AEC8E1A" w14:textId="77777777" w:rsidR="006C1D60" w:rsidRDefault="00815915"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It was common cause that the letter did not alter, amend or supplant </w:t>
      </w:r>
      <w:r w:rsidR="00FA1CEF" w:rsidRPr="007B09DA">
        <w:rPr>
          <w:rFonts w:ascii="Times New Roman" w:hAnsi="Times New Roman" w:cs="Times New Roman"/>
          <w:sz w:val="24"/>
          <w:szCs w:val="24"/>
        </w:rPr>
        <w:t>t</w:t>
      </w:r>
      <w:r w:rsidRPr="007B09DA">
        <w:rPr>
          <w:rFonts w:ascii="Times New Roman" w:hAnsi="Times New Roman" w:cs="Times New Roman"/>
          <w:sz w:val="24"/>
          <w:szCs w:val="24"/>
        </w:rPr>
        <w:t>he terms stipulated in</w:t>
      </w:r>
      <w:r w:rsidR="00FA1CEF" w:rsidRPr="007B09DA">
        <w:rPr>
          <w:rFonts w:ascii="Times New Roman" w:hAnsi="Times New Roman" w:cs="Times New Roman"/>
          <w:sz w:val="24"/>
          <w:szCs w:val="24"/>
        </w:rPr>
        <w:t xml:space="preserve"> </w:t>
      </w:r>
      <w:r w:rsidRPr="007B09DA">
        <w:rPr>
          <w:rFonts w:ascii="Times New Roman" w:hAnsi="Times New Roman" w:cs="Times New Roman"/>
          <w:sz w:val="24"/>
          <w:szCs w:val="24"/>
        </w:rPr>
        <w:t>the</w:t>
      </w:r>
      <w:r w:rsidR="00FA1CEF" w:rsidRPr="007B09DA">
        <w:rPr>
          <w:rFonts w:ascii="Times New Roman" w:hAnsi="Times New Roman" w:cs="Times New Roman"/>
          <w:sz w:val="24"/>
          <w:szCs w:val="24"/>
        </w:rPr>
        <w:t xml:space="preserve"> </w:t>
      </w:r>
      <w:r w:rsidRPr="007B09DA">
        <w:rPr>
          <w:rFonts w:ascii="Times New Roman" w:hAnsi="Times New Roman" w:cs="Times New Roman"/>
          <w:sz w:val="24"/>
          <w:szCs w:val="24"/>
        </w:rPr>
        <w:t>agreement</w:t>
      </w:r>
      <w:r w:rsidR="00FA1CEF" w:rsidRPr="007B09DA">
        <w:rPr>
          <w:rFonts w:ascii="Times New Roman" w:hAnsi="Times New Roman" w:cs="Times New Roman"/>
          <w:sz w:val="24"/>
          <w:szCs w:val="24"/>
        </w:rPr>
        <w:t xml:space="preserve">s. </w:t>
      </w:r>
      <w:r w:rsidR="00B83880" w:rsidRPr="007B09DA">
        <w:rPr>
          <w:rFonts w:ascii="Times New Roman" w:hAnsi="Times New Roman" w:cs="Times New Roman"/>
          <w:sz w:val="24"/>
          <w:szCs w:val="24"/>
        </w:rPr>
        <w:t>It, however,</w:t>
      </w:r>
      <w:r w:rsidR="00FA1CEF" w:rsidRPr="007B09DA">
        <w:rPr>
          <w:rFonts w:ascii="Times New Roman" w:hAnsi="Times New Roman" w:cs="Times New Roman"/>
          <w:sz w:val="24"/>
          <w:szCs w:val="24"/>
        </w:rPr>
        <w:t xml:space="preserve"> </w:t>
      </w:r>
      <w:r w:rsidR="00640839" w:rsidRPr="007B09DA">
        <w:rPr>
          <w:rFonts w:ascii="Times New Roman" w:hAnsi="Times New Roman" w:cs="Times New Roman"/>
          <w:sz w:val="24"/>
          <w:szCs w:val="24"/>
        </w:rPr>
        <w:t xml:space="preserve">appears to have </w:t>
      </w:r>
      <w:r w:rsidR="00B83880" w:rsidRPr="007B09DA">
        <w:rPr>
          <w:rFonts w:ascii="Times New Roman" w:hAnsi="Times New Roman" w:cs="Times New Roman"/>
          <w:sz w:val="24"/>
          <w:szCs w:val="24"/>
        </w:rPr>
        <w:t>clarified that the respondent was not sold as a going concern.</w:t>
      </w:r>
    </w:p>
    <w:p w14:paraId="3C54A63F" w14:textId="77777777" w:rsidR="003B6185" w:rsidRPr="007B09DA" w:rsidRDefault="003B6185" w:rsidP="003B6185">
      <w:pPr>
        <w:spacing w:after="0" w:line="240" w:lineRule="auto"/>
        <w:ind w:firstLine="1440"/>
        <w:jc w:val="both"/>
        <w:rPr>
          <w:rFonts w:ascii="Times New Roman" w:hAnsi="Times New Roman" w:cs="Times New Roman"/>
          <w:sz w:val="24"/>
          <w:szCs w:val="24"/>
        </w:rPr>
      </w:pPr>
    </w:p>
    <w:p w14:paraId="7CEEFF0F" w14:textId="4D4B5985" w:rsidR="006C1D60" w:rsidRDefault="00B83880" w:rsidP="00B06FC8">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2819C4" w:rsidRPr="007B09DA">
        <w:rPr>
          <w:rFonts w:ascii="Times New Roman" w:hAnsi="Times New Roman" w:cs="Times New Roman"/>
          <w:sz w:val="24"/>
          <w:szCs w:val="24"/>
        </w:rPr>
        <w:t>In December 2004, the appellant commenced the utilization of the movable assets and by 25 January</w:t>
      </w:r>
      <w:r w:rsidR="00FD228D" w:rsidRPr="007B09DA">
        <w:rPr>
          <w:rFonts w:ascii="Times New Roman" w:hAnsi="Times New Roman" w:cs="Times New Roman"/>
          <w:sz w:val="24"/>
          <w:szCs w:val="24"/>
        </w:rPr>
        <w:t xml:space="preserve"> 2005, the respondent </w:t>
      </w:r>
      <w:r w:rsidR="002819C4" w:rsidRPr="007B09DA">
        <w:rPr>
          <w:rFonts w:ascii="Times New Roman" w:hAnsi="Times New Roman" w:cs="Times New Roman"/>
          <w:sz w:val="24"/>
          <w:szCs w:val="24"/>
        </w:rPr>
        <w:t xml:space="preserve">had </w:t>
      </w:r>
      <w:r w:rsidR="00FD228D" w:rsidRPr="007B09DA">
        <w:rPr>
          <w:rFonts w:ascii="Times New Roman" w:hAnsi="Times New Roman" w:cs="Times New Roman"/>
          <w:sz w:val="24"/>
          <w:szCs w:val="24"/>
        </w:rPr>
        <w:t>effected the undertakings premised upon the signature of the agreement of sale</w:t>
      </w:r>
      <w:r w:rsidR="002819C4" w:rsidRPr="007B09DA">
        <w:rPr>
          <w:rFonts w:ascii="Times New Roman" w:hAnsi="Times New Roman" w:cs="Times New Roman"/>
          <w:sz w:val="24"/>
          <w:szCs w:val="24"/>
        </w:rPr>
        <w:t>.</w:t>
      </w:r>
    </w:p>
    <w:p w14:paraId="330E59F6" w14:textId="77777777" w:rsidR="00C051EC" w:rsidRPr="007B09DA" w:rsidRDefault="00C051EC" w:rsidP="00C051EC">
      <w:pPr>
        <w:spacing w:after="0" w:line="240" w:lineRule="auto"/>
        <w:ind w:firstLine="1440"/>
        <w:jc w:val="both"/>
        <w:rPr>
          <w:rFonts w:ascii="Times New Roman" w:hAnsi="Times New Roman" w:cs="Times New Roman"/>
          <w:sz w:val="24"/>
          <w:szCs w:val="24"/>
        </w:rPr>
      </w:pPr>
    </w:p>
    <w:p w14:paraId="30F0599D" w14:textId="77BBE7D2" w:rsidR="002D7F64" w:rsidRPr="007B09DA" w:rsidRDefault="008E20EB" w:rsidP="0050295C">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6852375E" w14:textId="786548DA" w:rsidR="006C1D60" w:rsidRPr="007B09DA" w:rsidRDefault="00BC7D95"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On an undisclosed date, </w:t>
      </w:r>
      <w:r w:rsidR="0091087E" w:rsidRPr="007B09DA">
        <w:rPr>
          <w:rFonts w:ascii="Times New Roman" w:hAnsi="Times New Roman" w:cs="Times New Roman"/>
          <w:sz w:val="24"/>
          <w:szCs w:val="24"/>
        </w:rPr>
        <w:t>Luis Vieira</w:t>
      </w:r>
      <w:r w:rsidR="00000130" w:rsidRPr="007B09DA">
        <w:rPr>
          <w:rFonts w:ascii="Times New Roman" w:hAnsi="Times New Roman" w:cs="Times New Roman"/>
          <w:sz w:val="24"/>
          <w:szCs w:val="24"/>
        </w:rPr>
        <w:t xml:space="preserve">, as the Chairman of the respondent’s board of directors </w:t>
      </w:r>
      <w:r w:rsidR="008066DB" w:rsidRPr="007B09DA">
        <w:rPr>
          <w:rFonts w:ascii="Times New Roman" w:hAnsi="Times New Roman" w:cs="Times New Roman"/>
          <w:sz w:val="24"/>
          <w:szCs w:val="24"/>
        </w:rPr>
        <w:t>purportedly “</w:t>
      </w:r>
      <w:r w:rsidRPr="007B09DA">
        <w:rPr>
          <w:rFonts w:ascii="Times New Roman" w:hAnsi="Times New Roman" w:cs="Times New Roman"/>
          <w:sz w:val="24"/>
          <w:szCs w:val="24"/>
        </w:rPr>
        <w:t xml:space="preserve">read, approved and </w:t>
      </w:r>
      <w:r w:rsidR="0091087E" w:rsidRPr="007B09DA">
        <w:rPr>
          <w:rFonts w:ascii="Times New Roman" w:hAnsi="Times New Roman" w:cs="Times New Roman"/>
          <w:sz w:val="24"/>
          <w:szCs w:val="24"/>
        </w:rPr>
        <w:t>signed</w:t>
      </w:r>
      <w:r w:rsidR="00D72468" w:rsidRPr="007B09DA">
        <w:rPr>
          <w:rFonts w:ascii="Times New Roman" w:hAnsi="Times New Roman" w:cs="Times New Roman"/>
          <w:sz w:val="24"/>
          <w:szCs w:val="24"/>
        </w:rPr>
        <w:t xml:space="preserve"> </w:t>
      </w:r>
      <w:r w:rsidR="008066DB" w:rsidRPr="007B09DA">
        <w:rPr>
          <w:rFonts w:ascii="Times New Roman" w:hAnsi="Times New Roman" w:cs="Times New Roman"/>
          <w:sz w:val="24"/>
          <w:szCs w:val="24"/>
        </w:rPr>
        <w:t>‘</w:t>
      </w:r>
      <w:r w:rsidRPr="007B09DA">
        <w:rPr>
          <w:rFonts w:ascii="Times New Roman" w:hAnsi="Times New Roman" w:cs="Times New Roman"/>
          <w:sz w:val="24"/>
          <w:szCs w:val="24"/>
        </w:rPr>
        <w:t>M</w:t>
      </w:r>
      <w:r w:rsidR="00000130" w:rsidRPr="007B09DA">
        <w:rPr>
          <w:rFonts w:ascii="Times New Roman" w:hAnsi="Times New Roman" w:cs="Times New Roman"/>
          <w:sz w:val="24"/>
          <w:szCs w:val="24"/>
        </w:rPr>
        <w:t xml:space="preserve">inutes of </w:t>
      </w:r>
      <w:r w:rsidRPr="007B09DA">
        <w:rPr>
          <w:rFonts w:ascii="Times New Roman" w:hAnsi="Times New Roman" w:cs="Times New Roman"/>
          <w:sz w:val="24"/>
          <w:szCs w:val="24"/>
        </w:rPr>
        <w:t>M</w:t>
      </w:r>
      <w:r w:rsidR="00000130" w:rsidRPr="007B09DA">
        <w:rPr>
          <w:rFonts w:ascii="Times New Roman" w:hAnsi="Times New Roman" w:cs="Times New Roman"/>
          <w:sz w:val="24"/>
          <w:szCs w:val="24"/>
        </w:rPr>
        <w:t xml:space="preserve">eeting of </w:t>
      </w:r>
      <w:r w:rsidRPr="007B09DA">
        <w:rPr>
          <w:rFonts w:ascii="Times New Roman" w:hAnsi="Times New Roman" w:cs="Times New Roman"/>
          <w:sz w:val="24"/>
          <w:szCs w:val="24"/>
        </w:rPr>
        <w:t>M</w:t>
      </w:r>
      <w:r w:rsidR="00000130" w:rsidRPr="007B09DA">
        <w:rPr>
          <w:rFonts w:ascii="Times New Roman" w:hAnsi="Times New Roman" w:cs="Times New Roman"/>
          <w:sz w:val="24"/>
          <w:szCs w:val="24"/>
        </w:rPr>
        <w:t>embers of the Company held at Harare on 3 January 2005</w:t>
      </w:r>
      <w:r w:rsidR="008066DB" w:rsidRPr="007B09DA">
        <w:rPr>
          <w:rFonts w:ascii="Times New Roman" w:hAnsi="Times New Roman" w:cs="Times New Roman"/>
          <w:sz w:val="24"/>
          <w:szCs w:val="24"/>
        </w:rPr>
        <w:t>’”</w:t>
      </w:r>
      <w:r w:rsidR="00000130"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 </w:t>
      </w:r>
      <w:r w:rsidR="008066DB" w:rsidRPr="007B09DA">
        <w:rPr>
          <w:rFonts w:ascii="Times New Roman" w:hAnsi="Times New Roman" w:cs="Times New Roman"/>
          <w:sz w:val="24"/>
          <w:szCs w:val="24"/>
        </w:rPr>
        <w:t xml:space="preserve">The minutes recorded that </w:t>
      </w:r>
      <w:r w:rsidR="00000130" w:rsidRPr="007B09DA">
        <w:rPr>
          <w:rFonts w:ascii="Times New Roman" w:hAnsi="Times New Roman" w:cs="Times New Roman"/>
          <w:sz w:val="24"/>
          <w:szCs w:val="24"/>
        </w:rPr>
        <w:t xml:space="preserve">the </w:t>
      </w:r>
      <w:r w:rsidR="008066DB" w:rsidRPr="007B09DA">
        <w:rPr>
          <w:rFonts w:ascii="Times New Roman" w:hAnsi="Times New Roman" w:cs="Times New Roman"/>
          <w:sz w:val="24"/>
          <w:szCs w:val="24"/>
        </w:rPr>
        <w:t xml:space="preserve">Chairman, </w:t>
      </w:r>
      <w:r w:rsidR="00000130" w:rsidRPr="007B09DA">
        <w:rPr>
          <w:rFonts w:ascii="Times New Roman" w:hAnsi="Times New Roman" w:cs="Times New Roman"/>
          <w:sz w:val="24"/>
          <w:szCs w:val="24"/>
        </w:rPr>
        <w:t>Managing Director Jose Vieira, Danny Musukuma and Mrs F Maio</w:t>
      </w:r>
      <w:r w:rsidR="008066DB" w:rsidRPr="007B09DA">
        <w:rPr>
          <w:rFonts w:ascii="Times New Roman" w:hAnsi="Times New Roman" w:cs="Times New Roman"/>
          <w:sz w:val="24"/>
          <w:szCs w:val="24"/>
        </w:rPr>
        <w:t xml:space="preserve"> attended the meeting</w:t>
      </w:r>
      <w:r w:rsidR="00000130" w:rsidRPr="007B09DA">
        <w:rPr>
          <w:rFonts w:ascii="Times New Roman" w:hAnsi="Times New Roman" w:cs="Times New Roman"/>
          <w:sz w:val="24"/>
          <w:szCs w:val="24"/>
        </w:rPr>
        <w:t xml:space="preserve">. The only business dispatched at that meeting was the appointment of Danny Musukuma “as a new director of the company with immediate effect.” </w:t>
      </w:r>
      <w:r w:rsidR="008066DB" w:rsidRPr="007B09DA">
        <w:rPr>
          <w:rFonts w:ascii="Times New Roman" w:hAnsi="Times New Roman" w:cs="Times New Roman"/>
          <w:sz w:val="24"/>
          <w:szCs w:val="24"/>
        </w:rPr>
        <w:t xml:space="preserve">On </w:t>
      </w:r>
      <w:r w:rsidR="008A75B5" w:rsidRPr="007B09DA">
        <w:rPr>
          <w:rFonts w:ascii="Times New Roman" w:hAnsi="Times New Roman" w:cs="Times New Roman"/>
          <w:sz w:val="24"/>
          <w:szCs w:val="24"/>
        </w:rPr>
        <w:t xml:space="preserve">20 September 2005, </w:t>
      </w:r>
      <w:r w:rsidR="008066DB" w:rsidRPr="007B09DA">
        <w:rPr>
          <w:rFonts w:ascii="Times New Roman" w:hAnsi="Times New Roman" w:cs="Times New Roman"/>
          <w:sz w:val="24"/>
          <w:szCs w:val="24"/>
        </w:rPr>
        <w:t>Luis Viera</w:t>
      </w:r>
      <w:r w:rsidR="008A75B5" w:rsidRPr="007B09DA">
        <w:rPr>
          <w:rFonts w:ascii="Times New Roman" w:hAnsi="Times New Roman" w:cs="Times New Roman"/>
          <w:sz w:val="24"/>
          <w:szCs w:val="24"/>
        </w:rPr>
        <w:t xml:space="preserve"> also </w:t>
      </w:r>
      <w:r w:rsidR="00000130" w:rsidRPr="007B09DA">
        <w:rPr>
          <w:rFonts w:ascii="Times New Roman" w:hAnsi="Times New Roman" w:cs="Times New Roman"/>
          <w:sz w:val="24"/>
          <w:szCs w:val="24"/>
        </w:rPr>
        <w:t xml:space="preserve">signed </w:t>
      </w:r>
      <w:r w:rsidR="00D72468" w:rsidRPr="007B09DA">
        <w:rPr>
          <w:rFonts w:ascii="Times New Roman" w:hAnsi="Times New Roman" w:cs="Times New Roman"/>
          <w:sz w:val="24"/>
          <w:szCs w:val="24"/>
        </w:rPr>
        <w:t>a</w:t>
      </w:r>
      <w:r w:rsidR="0091087E" w:rsidRPr="007B09DA">
        <w:rPr>
          <w:rFonts w:ascii="Times New Roman" w:hAnsi="Times New Roman" w:cs="Times New Roman"/>
          <w:sz w:val="24"/>
          <w:szCs w:val="24"/>
        </w:rPr>
        <w:t xml:space="preserve"> CR14 </w:t>
      </w:r>
      <w:r w:rsidR="00D72468" w:rsidRPr="007B09DA">
        <w:rPr>
          <w:rFonts w:ascii="Times New Roman" w:hAnsi="Times New Roman" w:cs="Times New Roman"/>
          <w:sz w:val="24"/>
          <w:szCs w:val="24"/>
        </w:rPr>
        <w:t>form, which showed that on 3 January 2005,</w:t>
      </w:r>
      <w:r w:rsidR="0091087E" w:rsidRPr="007B09DA">
        <w:rPr>
          <w:rFonts w:ascii="Times New Roman" w:hAnsi="Times New Roman" w:cs="Times New Roman"/>
          <w:sz w:val="24"/>
          <w:szCs w:val="24"/>
        </w:rPr>
        <w:t xml:space="preserve"> he and Jose Vie</w:t>
      </w:r>
      <w:r w:rsidR="00DB1D4B" w:rsidRPr="007B09DA">
        <w:rPr>
          <w:rFonts w:ascii="Times New Roman" w:hAnsi="Times New Roman" w:cs="Times New Roman"/>
          <w:sz w:val="24"/>
          <w:szCs w:val="24"/>
        </w:rPr>
        <w:t>i</w:t>
      </w:r>
      <w:r w:rsidR="0091087E" w:rsidRPr="007B09DA">
        <w:rPr>
          <w:rFonts w:ascii="Times New Roman" w:hAnsi="Times New Roman" w:cs="Times New Roman"/>
          <w:sz w:val="24"/>
          <w:szCs w:val="24"/>
        </w:rPr>
        <w:t xml:space="preserve">ra resigned </w:t>
      </w:r>
      <w:r w:rsidR="00D72468" w:rsidRPr="007B09DA">
        <w:rPr>
          <w:rFonts w:ascii="Times New Roman" w:hAnsi="Times New Roman" w:cs="Times New Roman"/>
          <w:sz w:val="24"/>
          <w:szCs w:val="24"/>
        </w:rPr>
        <w:t>their directorship</w:t>
      </w:r>
      <w:r w:rsidR="00743C7B" w:rsidRPr="007B09DA">
        <w:rPr>
          <w:rFonts w:ascii="Times New Roman" w:hAnsi="Times New Roman" w:cs="Times New Roman"/>
          <w:sz w:val="24"/>
          <w:szCs w:val="24"/>
        </w:rPr>
        <w:t>s</w:t>
      </w:r>
      <w:r w:rsidR="00D72468" w:rsidRPr="007B09DA">
        <w:rPr>
          <w:rFonts w:ascii="Times New Roman" w:hAnsi="Times New Roman" w:cs="Times New Roman"/>
          <w:sz w:val="24"/>
          <w:szCs w:val="24"/>
        </w:rPr>
        <w:t xml:space="preserve"> and </w:t>
      </w:r>
      <w:r w:rsidR="0091087E" w:rsidRPr="007B09DA">
        <w:rPr>
          <w:rFonts w:ascii="Times New Roman" w:hAnsi="Times New Roman" w:cs="Times New Roman"/>
          <w:sz w:val="24"/>
          <w:szCs w:val="24"/>
        </w:rPr>
        <w:t xml:space="preserve">were replaced by Danny and Lincewesi Musukuma while </w:t>
      </w:r>
      <w:r w:rsidR="00D72468" w:rsidRPr="007B09DA">
        <w:rPr>
          <w:rFonts w:ascii="Times New Roman" w:hAnsi="Times New Roman" w:cs="Times New Roman"/>
          <w:sz w:val="24"/>
          <w:szCs w:val="24"/>
        </w:rPr>
        <w:t>LAWAI resigned as Secretaries and w</w:t>
      </w:r>
      <w:r w:rsidR="006B2740" w:rsidRPr="007B09DA">
        <w:rPr>
          <w:rFonts w:ascii="Times New Roman" w:hAnsi="Times New Roman" w:cs="Times New Roman"/>
          <w:sz w:val="24"/>
          <w:szCs w:val="24"/>
        </w:rPr>
        <w:t>ere</w:t>
      </w:r>
      <w:r w:rsidR="00D72468" w:rsidRPr="007B09DA">
        <w:rPr>
          <w:rFonts w:ascii="Times New Roman" w:hAnsi="Times New Roman" w:cs="Times New Roman"/>
          <w:sz w:val="24"/>
          <w:szCs w:val="24"/>
        </w:rPr>
        <w:t xml:space="preserve"> replaced by Samerstone Services.</w:t>
      </w:r>
      <w:r w:rsidR="00F55BF6" w:rsidRPr="007B09DA">
        <w:rPr>
          <w:rFonts w:ascii="Times New Roman" w:hAnsi="Times New Roman" w:cs="Times New Roman"/>
          <w:sz w:val="24"/>
          <w:szCs w:val="24"/>
        </w:rPr>
        <w:t xml:space="preserve"> The CR14 was, however, lodged with the Reg</w:t>
      </w:r>
      <w:r w:rsidR="00E45619" w:rsidRPr="007B09DA">
        <w:rPr>
          <w:rFonts w:ascii="Times New Roman" w:hAnsi="Times New Roman" w:cs="Times New Roman"/>
          <w:sz w:val="24"/>
          <w:szCs w:val="24"/>
        </w:rPr>
        <w:t>is</w:t>
      </w:r>
      <w:r w:rsidR="00F55BF6" w:rsidRPr="007B09DA">
        <w:rPr>
          <w:rFonts w:ascii="Times New Roman" w:hAnsi="Times New Roman" w:cs="Times New Roman"/>
          <w:sz w:val="24"/>
          <w:szCs w:val="24"/>
        </w:rPr>
        <w:t xml:space="preserve">trar of Companies </w:t>
      </w:r>
      <w:r w:rsidR="008C6391" w:rsidRPr="007B09DA">
        <w:rPr>
          <w:rFonts w:ascii="Times New Roman" w:hAnsi="Times New Roman" w:cs="Times New Roman"/>
          <w:sz w:val="24"/>
          <w:szCs w:val="24"/>
        </w:rPr>
        <w:t xml:space="preserve">by Samerstone Services </w:t>
      </w:r>
      <w:r w:rsidR="00F55BF6" w:rsidRPr="007B09DA">
        <w:rPr>
          <w:rFonts w:ascii="Times New Roman" w:hAnsi="Times New Roman" w:cs="Times New Roman"/>
          <w:sz w:val="24"/>
          <w:szCs w:val="24"/>
        </w:rPr>
        <w:t>on 14 September 2006.</w:t>
      </w:r>
    </w:p>
    <w:p w14:paraId="0FAA9B94" w14:textId="35230AE8" w:rsidR="00E45619" w:rsidRPr="007B09DA" w:rsidRDefault="00F55BF6" w:rsidP="0076274B">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1F1F3171" w14:textId="4DD09D5A" w:rsidR="0091087E" w:rsidRPr="007B09DA" w:rsidRDefault="00E45619"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Between 11 March 2005 and 27 October 2006, the parties exchanged correspondence</w:t>
      </w:r>
      <w:r w:rsidR="00D00F20" w:rsidRPr="007B09DA">
        <w:rPr>
          <w:rFonts w:ascii="Times New Roman" w:hAnsi="Times New Roman" w:cs="Times New Roman"/>
          <w:sz w:val="24"/>
          <w:szCs w:val="24"/>
        </w:rPr>
        <w:t xml:space="preserve"> </w:t>
      </w:r>
      <w:r w:rsidRPr="007B09DA">
        <w:rPr>
          <w:rFonts w:ascii="Times New Roman" w:hAnsi="Times New Roman" w:cs="Times New Roman"/>
          <w:sz w:val="24"/>
          <w:szCs w:val="24"/>
        </w:rPr>
        <w:t>in which the respondent demanded payment</w:t>
      </w:r>
      <w:r w:rsidR="00D00F20" w:rsidRPr="007B09DA">
        <w:rPr>
          <w:rFonts w:ascii="Times New Roman" w:hAnsi="Times New Roman" w:cs="Times New Roman"/>
          <w:sz w:val="24"/>
          <w:szCs w:val="24"/>
        </w:rPr>
        <w:t xml:space="preserve"> </w:t>
      </w:r>
      <w:r w:rsidRPr="007B09DA">
        <w:rPr>
          <w:rFonts w:ascii="Times New Roman" w:hAnsi="Times New Roman" w:cs="Times New Roman"/>
          <w:sz w:val="24"/>
          <w:szCs w:val="24"/>
        </w:rPr>
        <w:t>of and the appellant invariably undertook to pay the outstanding purchase price.</w:t>
      </w:r>
      <w:r w:rsidR="00002E24" w:rsidRPr="007B09DA">
        <w:rPr>
          <w:rFonts w:ascii="Times New Roman" w:hAnsi="Times New Roman" w:cs="Times New Roman"/>
          <w:sz w:val="24"/>
          <w:szCs w:val="24"/>
        </w:rPr>
        <w:t xml:space="preserve"> </w:t>
      </w:r>
    </w:p>
    <w:p w14:paraId="2CF7373E" w14:textId="77777777" w:rsidR="006C1D60" w:rsidRPr="007B09DA" w:rsidRDefault="006C1D60" w:rsidP="0076274B">
      <w:pPr>
        <w:spacing w:after="0" w:line="240" w:lineRule="auto"/>
        <w:ind w:firstLine="1440"/>
        <w:jc w:val="both"/>
        <w:rPr>
          <w:rFonts w:ascii="Times New Roman" w:hAnsi="Times New Roman" w:cs="Times New Roman"/>
          <w:sz w:val="24"/>
          <w:szCs w:val="24"/>
        </w:rPr>
      </w:pPr>
    </w:p>
    <w:p w14:paraId="230F11E1" w14:textId="77777777" w:rsidR="006C1D60" w:rsidRPr="007B09DA" w:rsidRDefault="006C1D60" w:rsidP="006C1D60">
      <w:pPr>
        <w:spacing w:after="0"/>
        <w:ind w:firstLine="1440"/>
        <w:jc w:val="both"/>
        <w:rPr>
          <w:rFonts w:ascii="Times New Roman" w:hAnsi="Times New Roman" w:cs="Times New Roman"/>
          <w:sz w:val="24"/>
          <w:szCs w:val="24"/>
        </w:rPr>
      </w:pPr>
    </w:p>
    <w:p w14:paraId="5B43A005" w14:textId="77777777" w:rsidR="006C1D60" w:rsidRDefault="008A3E0E"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On 1 August 2006, the Zimbabwe dollar was revalued by the removal of </w:t>
      </w:r>
      <w:r w:rsidR="0018537E" w:rsidRPr="007B09DA">
        <w:rPr>
          <w:rFonts w:ascii="Times New Roman" w:hAnsi="Times New Roman" w:cs="Times New Roman"/>
          <w:sz w:val="24"/>
          <w:szCs w:val="24"/>
        </w:rPr>
        <w:t>3 zeroes under the Presidential Powers (Temporary Measures) (Currency Revaluation) Regulations, 2006 SI 199/2006.</w:t>
      </w:r>
    </w:p>
    <w:p w14:paraId="4562D301" w14:textId="073DFEFE" w:rsidR="00937449" w:rsidRPr="007B09DA" w:rsidRDefault="00937449"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bCs/>
          <w:sz w:val="24"/>
          <w:szCs w:val="24"/>
        </w:rPr>
        <w:t xml:space="preserve">As at </w:t>
      </w:r>
      <w:r w:rsidR="00F3558E" w:rsidRPr="007B09DA">
        <w:rPr>
          <w:rFonts w:ascii="Times New Roman" w:hAnsi="Times New Roman" w:cs="Times New Roman"/>
          <w:bCs/>
          <w:sz w:val="24"/>
          <w:szCs w:val="24"/>
        </w:rPr>
        <w:t>4</w:t>
      </w:r>
      <w:r w:rsidRPr="007B09DA">
        <w:rPr>
          <w:rFonts w:ascii="Times New Roman" w:hAnsi="Times New Roman" w:cs="Times New Roman"/>
          <w:sz w:val="24"/>
          <w:szCs w:val="24"/>
        </w:rPr>
        <w:t xml:space="preserve"> January 2006, the </w:t>
      </w:r>
      <w:r w:rsidR="00F3558E" w:rsidRPr="007B09DA">
        <w:rPr>
          <w:rFonts w:ascii="Times New Roman" w:hAnsi="Times New Roman" w:cs="Times New Roman"/>
          <w:sz w:val="24"/>
          <w:szCs w:val="24"/>
        </w:rPr>
        <w:t>appellant had paid ZW$2 530 000 000</w:t>
      </w:r>
      <w:r w:rsidR="00A95FBB" w:rsidRPr="007B09DA">
        <w:rPr>
          <w:rFonts w:ascii="Times New Roman" w:hAnsi="Times New Roman" w:cs="Times New Roman"/>
          <w:sz w:val="24"/>
          <w:szCs w:val="24"/>
        </w:rPr>
        <w:t xml:space="preserve">, which </w:t>
      </w:r>
      <w:r w:rsidR="004E6FC1" w:rsidRPr="007B09DA">
        <w:rPr>
          <w:rFonts w:ascii="Times New Roman" w:hAnsi="Times New Roman" w:cs="Times New Roman"/>
          <w:sz w:val="24"/>
          <w:szCs w:val="24"/>
        </w:rPr>
        <w:t xml:space="preserve">as my computation will show later on in this judgment </w:t>
      </w:r>
      <w:r w:rsidR="00A95FBB" w:rsidRPr="007B09DA">
        <w:rPr>
          <w:rFonts w:ascii="Times New Roman" w:hAnsi="Times New Roman" w:cs="Times New Roman"/>
          <w:sz w:val="24"/>
          <w:szCs w:val="24"/>
        </w:rPr>
        <w:t>was equivalent to US$</w:t>
      </w:r>
      <w:r w:rsidR="004E6FC1" w:rsidRPr="007B09DA">
        <w:rPr>
          <w:rFonts w:ascii="Times New Roman" w:hAnsi="Times New Roman" w:cs="Times New Roman"/>
          <w:bCs/>
          <w:sz w:val="24"/>
          <w:szCs w:val="24"/>
        </w:rPr>
        <w:t>242 624.25</w:t>
      </w:r>
      <w:r w:rsidR="00A95FBB" w:rsidRPr="007B09DA">
        <w:rPr>
          <w:rFonts w:ascii="Times New Roman" w:hAnsi="Times New Roman" w:cs="Times New Roman"/>
          <w:sz w:val="24"/>
          <w:szCs w:val="24"/>
        </w:rPr>
        <w:t xml:space="preserve"> </w:t>
      </w:r>
      <w:r w:rsidR="00F3558E" w:rsidRPr="007B09DA">
        <w:rPr>
          <w:rFonts w:ascii="Times New Roman" w:hAnsi="Times New Roman" w:cs="Times New Roman"/>
          <w:sz w:val="24"/>
          <w:szCs w:val="24"/>
        </w:rPr>
        <w:t xml:space="preserve">and </w:t>
      </w:r>
      <w:r w:rsidR="004E6FC1" w:rsidRPr="007B09DA">
        <w:rPr>
          <w:rFonts w:ascii="Times New Roman" w:hAnsi="Times New Roman" w:cs="Times New Roman"/>
          <w:sz w:val="24"/>
          <w:szCs w:val="24"/>
        </w:rPr>
        <w:t xml:space="preserve">purportedly </w:t>
      </w:r>
      <w:r w:rsidR="00F3558E" w:rsidRPr="007B09DA">
        <w:rPr>
          <w:rFonts w:ascii="Times New Roman" w:hAnsi="Times New Roman" w:cs="Times New Roman"/>
          <w:sz w:val="24"/>
          <w:szCs w:val="24"/>
        </w:rPr>
        <w:t xml:space="preserve">owed </w:t>
      </w:r>
      <w:r w:rsidRPr="007B09DA">
        <w:rPr>
          <w:rFonts w:ascii="Times New Roman" w:hAnsi="Times New Roman" w:cs="Times New Roman"/>
          <w:sz w:val="24"/>
          <w:szCs w:val="24"/>
        </w:rPr>
        <w:t>ZW$ 1 480 578 188</w:t>
      </w:r>
      <w:r w:rsidR="004E6FC1" w:rsidRPr="007B09DA">
        <w:rPr>
          <w:rFonts w:ascii="Times New Roman" w:hAnsi="Times New Roman" w:cs="Times New Roman"/>
          <w:sz w:val="24"/>
          <w:szCs w:val="24"/>
        </w:rPr>
        <w:t>.</w:t>
      </w:r>
      <w:r w:rsidRPr="007B09DA">
        <w:rPr>
          <w:rFonts w:ascii="Times New Roman" w:hAnsi="Times New Roman" w:cs="Times New Roman"/>
          <w:sz w:val="24"/>
          <w:szCs w:val="24"/>
        </w:rPr>
        <w:t xml:space="preserve"> </w:t>
      </w:r>
      <w:r w:rsidR="00D76591" w:rsidRPr="007B09DA">
        <w:rPr>
          <w:rFonts w:ascii="Times New Roman" w:hAnsi="Times New Roman" w:cs="Times New Roman"/>
          <w:sz w:val="24"/>
          <w:szCs w:val="24"/>
        </w:rPr>
        <w:t>These amounts were exclusive of interest. A further payment of ZW$500 000 (revalued) was rejected and returned to the appellant on 2 August 2006. The</w:t>
      </w:r>
      <w:r w:rsidR="004B1F59" w:rsidRPr="007B09DA">
        <w:rPr>
          <w:rFonts w:ascii="Times New Roman" w:hAnsi="Times New Roman" w:cs="Times New Roman"/>
          <w:sz w:val="24"/>
          <w:szCs w:val="24"/>
        </w:rPr>
        <w:t xml:space="preserve"> purported </w:t>
      </w:r>
      <w:r w:rsidR="008C6391" w:rsidRPr="007B09DA">
        <w:rPr>
          <w:rFonts w:ascii="Times New Roman" w:hAnsi="Times New Roman" w:cs="Times New Roman"/>
          <w:sz w:val="24"/>
          <w:szCs w:val="24"/>
        </w:rPr>
        <w:t>sum</w:t>
      </w:r>
      <w:r w:rsidR="00D76591" w:rsidRPr="007B09DA">
        <w:rPr>
          <w:rFonts w:ascii="Times New Roman" w:hAnsi="Times New Roman" w:cs="Times New Roman"/>
          <w:sz w:val="24"/>
          <w:szCs w:val="24"/>
        </w:rPr>
        <w:t xml:space="preserve"> </w:t>
      </w:r>
      <w:r w:rsidR="008C6391" w:rsidRPr="007B09DA">
        <w:rPr>
          <w:rFonts w:ascii="Times New Roman" w:hAnsi="Times New Roman" w:cs="Times New Roman"/>
          <w:sz w:val="24"/>
          <w:szCs w:val="24"/>
        </w:rPr>
        <w:t xml:space="preserve">of ZW$ 1 480 578 188 </w:t>
      </w:r>
      <w:r w:rsidR="00D76591" w:rsidRPr="007B09DA">
        <w:rPr>
          <w:rFonts w:ascii="Times New Roman" w:hAnsi="Times New Roman" w:cs="Times New Roman"/>
          <w:sz w:val="24"/>
          <w:szCs w:val="24"/>
        </w:rPr>
        <w:t>was still owing</w:t>
      </w:r>
      <w:r w:rsidRPr="007B09DA">
        <w:rPr>
          <w:rFonts w:ascii="Times New Roman" w:hAnsi="Times New Roman" w:cs="Times New Roman"/>
          <w:sz w:val="24"/>
          <w:szCs w:val="24"/>
        </w:rPr>
        <w:t xml:space="preserve"> on 25 October 2006</w:t>
      </w:r>
      <w:r w:rsidR="00D76591" w:rsidRPr="007B09DA">
        <w:rPr>
          <w:rFonts w:ascii="Times New Roman" w:hAnsi="Times New Roman" w:cs="Times New Roman"/>
          <w:sz w:val="24"/>
          <w:szCs w:val="24"/>
        </w:rPr>
        <w:t>.</w:t>
      </w:r>
    </w:p>
    <w:p w14:paraId="6C6EFEC6" w14:textId="77777777" w:rsidR="006C1D60" w:rsidRPr="007B09DA" w:rsidRDefault="006C1D60" w:rsidP="0076274B">
      <w:pPr>
        <w:spacing w:after="0" w:line="240" w:lineRule="auto"/>
        <w:ind w:firstLine="1440"/>
        <w:jc w:val="both"/>
        <w:rPr>
          <w:rFonts w:ascii="Times New Roman" w:hAnsi="Times New Roman" w:cs="Times New Roman"/>
          <w:sz w:val="24"/>
          <w:szCs w:val="24"/>
        </w:rPr>
      </w:pPr>
    </w:p>
    <w:p w14:paraId="7B459BF6" w14:textId="77777777" w:rsidR="00635F6D" w:rsidRPr="007B09DA" w:rsidRDefault="00A67844"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By letter dated 7 November 2006, the respondent </w:t>
      </w:r>
      <w:r w:rsidR="0063103E" w:rsidRPr="007B09DA">
        <w:rPr>
          <w:rFonts w:ascii="Times New Roman" w:hAnsi="Times New Roman" w:cs="Times New Roman"/>
          <w:sz w:val="24"/>
          <w:szCs w:val="24"/>
        </w:rPr>
        <w:t>accorded the appellant 30 days’ notice within which to rectify the breach failing which the agreement would be deemed cancelled. On 6 December 2006</w:t>
      </w:r>
      <w:r w:rsidR="006E6DC9" w:rsidRPr="007B09DA">
        <w:rPr>
          <w:rFonts w:ascii="Times New Roman" w:hAnsi="Times New Roman" w:cs="Times New Roman"/>
          <w:sz w:val="24"/>
          <w:szCs w:val="24"/>
        </w:rPr>
        <w:t xml:space="preserve">, </w:t>
      </w:r>
      <w:r w:rsidR="0063103E" w:rsidRPr="007B09DA">
        <w:rPr>
          <w:rFonts w:ascii="Times New Roman" w:hAnsi="Times New Roman" w:cs="Times New Roman"/>
          <w:sz w:val="24"/>
          <w:szCs w:val="24"/>
        </w:rPr>
        <w:t xml:space="preserve">the appellant tendered a cheque payment of ZW$2.5m </w:t>
      </w:r>
      <w:r w:rsidR="008C0C52" w:rsidRPr="007B09DA">
        <w:rPr>
          <w:rFonts w:ascii="Times New Roman" w:hAnsi="Times New Roman" w:cs="Times New Roman"/>
          <w:sz w:val="24"/>
          <w:szCs w:val="24"/>
        </w:rPr>
        <w:t>“</w:t>
      </w:r>
      <w:r w:rsidR="0063103E" w:rsidRPr="007B09DA">
        <w:rPr>
          <w:rFonts w:ascii="Times New Roman" w:hAnsi="Times New Roman" w:cs="Times New Roman"/>
          <w:sz w:val="24"/>
          <w:szCs w:val="24"/>
        </w:rPr>
        <w:t>in full and final settlement</w:t>
      </w:r>
      <w:r w:rsidR="008C0C52" w:rsidRPr="007B09DA">
        <w:rPr>
          <w:rFonts w:ascii="Times New Roman" w:hAnsi="Times New Roman" w:cs="Times New Roman"/>
          <w:sz w:val="24"/>
          <w:szCs w:val="24"/>
        </w:rPr>
        <w:t>”</w:t>
      </w:r>
      <w:r w:rsidR="0063103E" w:rsidRPr="007B09DA">
        <w:rPr>
          <w:rFonts w:ascii="Times New Roman" w:hAnsi="Times New Roman" w:cs="Times New Roman"/>
          <w:sz w:val="24"/>
          <w:szCs w:val="24"/>
        </w:rPr>
        <w:t>. The cheque was rejected and returned to the appellant</w:t>
      </w:r>
      <w:r w:rsidR="006E6DC9" w:rsidRPr="007B09DA">
        <w:rPr>
          <w:rFonts w:ascii="Times New Roman" w:hAnsi="Times New Roman" w:cs="Times New Roman"/>
          <w:sz w:val="24"/>
          <w:szCs w:val="24"/>
        </w:rPr>
        <w:t>.</w:t>
      </w:r>
      <w:r w:rsidR="00411CFA" w:rsidRPr="007B09DA">
        <w:rPr>
          <w:rFonts w:ascii="Times New Roman" w:hAnsi="Times New Roman" w:cs="Times New Roman"/>
          <w:sz w:val="24"/>
          <w:szCs w:val="24"/>
        </w:rPr>
        <w:t xml:space="preserve"> On 12 December 2006, the respondent duly cancelled the deed of sale. The cancellation was </w:t>
      </w:r>
      <w:r w:rsidR="00635F6D" w:rsidRPr="007B09DA">
        <w:rPr>
          <w:rFonts w:ascii="Times New Roman" w:hAnsi="Times New Roman" w:cs="Times New Roman"/>
          <w:sz w:val="24"/>
          <w:szCs w:val="24"/>
        </w:rPr>
        <w:t xml:space="preserve">premised on </w:t>
      </w:r>
      <w:r w:rsidR="00411CFA" w:rsidRPr="007B09DA">
        <w:rPr>
          <w:rFonts w:ascii="Times New Roman" w:hAnsi="Times New Roman" w:cs="Times New Roman"/>
          <w:sz w:val="24"/>
          <w:szCs w:val="24"/>
        </w:rPr>
        <w:t>the appellan</w:t>
      </w:r>
      <w:r w:rsidR="00635F6D" w:rsidRPr="007B09DA">
        <w:rPr>
          <w:rFonts w:ascii="Times New Roman" w:hAnsi="Times New Roman" w:cs="Times New Roman"/>
          <w:sz w:val="24"/>
          <w:szCs w:val="24"/>
        </w:rPr>
        <w:t>t’s</w:t>
      </w:r>
      <w:r w:rsidR="00411CFA" w:rsidRPr="007B09DA">
        <w:rPr>
          <w:rFonts w:ascii="Times New Roman" w:hAnsi="Times New Roman" w:cs="Times New Roman"/>
          <w:sz w:val="24"/>
          <w:szCs w:val="24"/>
        </w:rPr>
        <w:t xml:space="preserve"> failure to pay the </w:t>
      </w:r>
      <w:r w:rsidR="00A42332" w:rsidRPr="007B09DA">
        <w:rPr>
          <w:rFonts w:ascii="Times New Roman" w:hAnsi="Times New Roman" w:cs="Times New Roman"/>
          <w:sz w:val="24"/>
          <w:szCs w:val="24"/>
        </w:rPr>
        <w:t>United States dollar denominated portion of the</w:t>
      </w:r>
      <w:r w:rsidRPr="007B09DA">
        <w:rPr>
          <w:rFonts w:ascii="Times New Roman" w:hAnsi="Times New Roman" w:cs="Times New Roman"/>
          <w:sz w:val="24"/>
          <w:szCs w:val="24"/>
        </w:rPr>
        <w:t xml:space="preserve"> purchase price</w:t>
      </w:r>
      <w:r w:rsidR="00635F6D" w:rsidRPr="007B09DA">
        <w:rPr>
          <w:rFonts w:ascii="Times New Roman" w:hAnsi="Times New Roman" w:cs="Times New Roman"/>
          <w:sz w:val="24"/>
          <w:szCs w:val="24"/>
        </w:rPr>
        <w:t xml:space="preserve"> either in hard currency or</w:t>
      </w:r>
      <w:r w:rsidR="00A42332" w:rsidRPr="007B09DA">
        <w:rPr>
          <w:rFonts w:ascii="Times New Roman" w:hAnsi="Times New Roman" w:cs="Times New Roman"/>
          <w:sz w:val="24"/>
          <w:szCs w:val="24"/>
        </w:rPr>
        <w:t xml:space="preserve"> in local currency at the agreed rate</w:t>
      </w:r>
      <w:r w:rsidR="002D37BD" w:rsidRPr="007B09DA">
        <w:rPr>
          <w:rFonts w:ascii="Times New Roman" w:hAnsi="Times New Roman" w:cs="Times New Roman"/>
          <w:sz w:val="24"/>
          <w:szCs w:val="24"/>
        </w:rPr>
        <w:t xml:space="preserve"> of conversion</w:t>
      </w:r>
      <w:r w:rsidRPr="007B09DA">
        <w:rPr>
          <w:rFonts w:ascii="Times New Roman" w:hAnsi="Times New Roman" w:cs="Times New Roman"/>
          <w:sz w:val="24"/>
          <w:szCs w:val="24"/>
        </w:rPr>
        <w:t xml:space="preserve">. </w:t>
      </w:r>
    </w:p>
    <w:p w14:paraId="601DD6B5" w14:textId="77777777" w:rsidR="006C1D60" w:rsidRPr="007B09DA" w:rsidRDefault="006C1D60" w:rsidP="0076274B">
      <w:pPr>
        <w:spacing w:after="0" w:line="240" w:lineRule="auto"/>
        <w:ind w:firstLine="1440"/>
        <w:jc w:val="both"/>
        <w:rPr>
          <w:rFonts w:ascii="Times New Roman" w:hAnsi="Times New Roman" w:cs="Times New Roman"/>
          <w:sz w:val="24"/>
          <w:szCs w:val="24"/>
        </w:rPr>
      </w:pPr>
    </w:p>
    <w:p w14:paraId="387D1AF6" w14:textId="42CD8A8C" w:rsidR="00751EC8" w:rsidRPr="007B09DA" w:rsidRDefault="00A67844"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On 9 </w:t>
      </w:r>
      <w:r w:rsidR="00C87120" w:rsidRPr="007B09DA">
        <w:rPr>
          <w:rFonts w:ascii="Times New Roman" w:hAnsi="Times New Roman" w:cs="Times New Roman"/>
          <w:sz w:val="24"/>
          <w:szCs w:val="24"/>
        </w:rPr>
        <w:t>J</w:t>
      </w:r>
      <w:r w:rsidRPr="007B09DA">
        <w:rPr>
          <w:rFonts w:ascii="Times New Roman" w:hAnsi="Times New Roman" w:cs="Times New Roman"/>
          <w:sz w:val="24"/>
          <w:szCs w:val="24"/>
        </w:rPr>
        <w:t>anuary 2007,</w:t>
      </w:r>
      <w:r w:rsidR="00635F6D" w:rsidRPr="007B09DA">
        <w:rPr>
          <w:rFonts w:ascii="Times New Roman" w:hAnsi="Times New Roman" w:cs="Times New Roman"/>
          <w:sz w:val="24"/>
          <w:szCs w:val="24"/>
        </w:rPr>
        <w:t xml:space="preserve"> </w:t>
      </w:r>
      <w:r w:rsidR="00B322C6" w:rsidRPr="007B09DA">
        <w:rPr>
          <w:rFonts w:ascii="Times New Roman" w:hAnsi="Times New Roman" w:cs="Times New Roman"/>
          <w:sz w:val="24"/>
          <w:szCs w:val="24"/>
        </w:rPr>
        <w:t>at the instance of Jose Eduardo Vie</w:t>
      </w:r>
      <w:r w:rsidR="00DB1D4B" w:rsidRPr="007B09DA">
        <w:rPr>
          <w:rFonts w:ascii="Times New Roman" w:hAnsi="Times New Roman" w:cs="Times New Roman"/>
          <w:sz w:val="24"/>
          <w:szCs w:val="24"/>
        </w:rPr>
        <w:t>i</w:t>
      </w:r>
      <w:r w:rsidR="00B322C6" w:rsidRPr="007B09DA">
        <w:rPr>
          <w:rFonts w:ascii="Times New Roman" w:hAnsi="Times New Roman" w:cs="Times New Roman"/>
          <w:sz w:val="24"/>
          <w:szCs w:val="24"/>
        </w:rPr>
        <w:t xml:space="preserve">ra, </w:t>
      </w:r>
      <w:r w:rsidR="00635F6D" w:rsidRPr="007B09DA">
        <w:rPr>
          <w:rFonts w:ascii="Times New Roman" w:hAnsi="Times New Roman" w:cs="Times New Roman"/>
          <w:sz w:val="24"/>
          <w:szCs w:val="24"/>
        </w:rPr>
        <w:t>the respondent</w:t>
      </w:r>
      <w:r w:rsidRPr="007B09DA">
        <w:rPr>
          <w:rFonts w:ascii="Times New Roman" w:hAnsi="Times New Roman" w:cs="Times New Roman"/>
          <w:sz w:val="24"/>
          <w:szCs w:val="24"/>
        </w:rPr>
        <w:t xml:space="preserve"> </w:t>
      </w:r>
      <w:r w:rsidR="00C87120" w:rsidRPr="007B09DA">
        <w:rPr>
          <w:rFonts w:ascii="Times New Roman" w:hAnsi="Times New Roman" w:cs="Times New Roman"/>
          <w:sz w:val="24"/>
          <w:szCs w:val="24"/>
        </w:rPr>
        <w:t>issued summons for the vindication of</w:t>
      </w:r>
      <w:r w:rsidR="008E20EB" w:rsidRPr="007B09DA">
        <w:rPr>
          <w:rFonts w:ascii="Times New Roman" w:hAnsi="Times New Roman" w:cs="Times New Roman"/>
          <w:sz w:val="24"/>
          <w:szCs w:val="24"/>
        </w:rPr>
        <w:t xml:space="preserve"> the</w:t>
      </w:r>
      <w:r w:rsidR="00C87120" w:rsidRPr="007B09DA">
        <w:rPr>
          <w:rFonts w:ascii="Times New Roman" w:hAnsi="Times New Roman" w:cs="Times New Roman"/>
          <w:sz w:val="24"/>
          <w:szCs w:val="24"/>
        </w:rPr>
        <w:t xml:space="preserve"> immovable properties and concomitant eviction of the appellant </w:t>
      </w:r>
      <w:r w:rsidR="003A6339" w:rsidRPr="007B09DA">
        <w:rPr>
          <w:rFonts w:ascii="Times New Roman" w:hAnsi="Times New Roman" w:cs="Times New Roman"/>
          <w:sz w:val="24"/>
          <w:szCs w:val="24"/>
        </w:rPr>
        <w:t>there</w:t>
      </w:r>
      <w:r w:rsidR="008E20EB" w:rsidRPr="007B09DA">
        <w:rPr>
          <w:rFonts w:ascii="Times New Roman" w:hAnsi="Times New Roman" w:cs="Times New Roman"/>
          <w:sz w:val="24"/>
          <w:szCs w:val="24"/>
        </w:rPr>
        <w:t>from</w:t>
      </w:r>
      <w:r w:rsidR="00635F6D" w:rsidRPr="007B09DA">
        <w:rPr>
          <w:rFonts w:ascii="Times New Roman" w:hAnsi="Times New Roman" w:cs="Times New Roman"/>
          <w:sz w:val="24"/>
          <w:szCs w:val="24"/>
        </w:rPr>
        <w:t>.</w:t>
      </w:r>
      <w:r w:rsidR="00AA7C56" w:rsidRPr="007B09DA">
        <w:rPr>
          <w:rFonts w:ascii="Times New Roman" w:hAnsi="Times New Roman" w:cs="Times New Roman"/>
          <w:sz w:val="24"/>
          <w:szCs w:val="24"/>
        </w:rPr>
        <w:t xml:space="preserve"> In its amended plea of 17 May 2007, the appellant conceded that the three immovable properties were owned by the respondent</w:t>
      </w:r>
      <w:r w:rsidR="00635F6D" w:rsidRPr="007B09DA">
        <w:rPr>
          <w:rFonts w:ascii="Times New Roman" w:hAnsi="Times New Roman" w:cs="Times New Roman"/>
          <w:sz w:val="24"/>
          <w:szCs w:val="24"/>
        </w:rPr>
        <w:t xml:space="preserve"> but denied being in occupation thereof</w:t>
      </w:r>
      <w:r w:rsidR="00AA7C56" w:rsidRPr="007B09DA">
        <w:rPr>
          <w:rFonts w:ascii="Times New Roman" w:hAnsi="Times New Roman" w:cs="Times New Roman"/>
          <w:sz w:val="24"/>
          <w:szCs w:val="24"/>
        </w:rPr>
        <w:t>.</w:t>
      </w:r>
      <w:r w:rsidR="00D70E0E" w:rsidRPr="007B09DA">
        <w:rPr>
          <w:rFonts w:ascii="Times New Roman" w:hAnsi="Times New Roman" w:cs="Times New Roman"/>
          <w:sz w:val="24"/>
          <w:szCs w:val="24"/>
        </w:rPr>
        <w:t xml:space="preserve"> The matter </w:t>
      </w:r>
      <w:r w:rsidR="00802DE0" w:rsidRPr="007B09DA">
        <w:rPr>
          <w:rFonts w:ascii="Times New Roman" w:hAnsi="Times New Roman" w:cs="Times New Roman"/>
          <w:sz w:val="24"/>
          <w:szCs w:val="24"/>
        </w:rPr>
        <w:t xml:space="preserve">failed to commence on </w:t>
      </w:r>
      <w:r w:rsidR="008A4D0B" w:rsidRPr="007B09DA">
        <w:rPr>
          <w:rFonts w:ascii="Times New Roman" w:hAnsi="Times New Roman" w:cs="Times New Roman"/>
          <w:sz w:val="24"/>
          <w:szCs w:val="24"/>
        </w:rPr>
        <w:t>the initial trial date on</w:t>
      </w:r>
      <w:r w:rsidR="00853C9B" w:rsidRPr="007B09DA">
        <w:rPr>
          <w:rFonts w:ascii="Times New Roman" w:hAnsi="Times New Roman" w:cs="Times New Roman"/>
          <w:sz w:val="24"/>
          <w:szCs w:val="24"/>
        </w:rPr>
        <w:t xml:space="preserve"> </w:t>
      </w:r>
      <w:r w:rsidR="00802DE0" w:rsidRPr="007B09DA">
        <w:rPr>
          <w:rFonts w:ascii="Times New Roman" w:hAnsi="Times New Roman" w:cs="Times New Roman"/>
          <w:sz w:val="24"/>
          <w:szCs w:val="24"/>
        </w:rPr>
        <w:t xml:space="preserve">12 July 2007 </w:t>
      </w:r>
      <w:r w:rsidR="008A4D0B" w:rsidRPr="007B09DA">
        <w:rPr>
          <w:rFonts w:ascii="Times New Roman" w:hAnsi="Times New Roman" w:cs="Times New Roman"/>
          <w:sz w:val="24"/>
          <w:szCs w:val="24"/>
        </w:rPr>
        <w:t xml:space="preserve">but eventually did </w:t>
      </w:r>
      <w:r w:rsidR="00B06FC8">
        <w:rPr>
          <w:rFonts w:ascii="Times New Roman" w:hAnsi="Times New Roman" w:cs="Times New Roman"/>
          <w:sz w:val="24"/>
          <w:szCs w:val="24"/>
        </w:rPr>
        <w:t>so on 14 June </w:t>
      </w:r>
      <w:r w:rsidR="00CC0466" w:rsidRPr="007B09DA">
        <w:rPr>
          <w:rFonts w:ascii="Times New Roman" w:hAnsi="Times New Roman" w:cs="Times New Roman"/>
          <w:sz w:val="24"/>
          <w:szCs w:val="24"/>
        </w:rPr>
        <w:t>2010.</w:t>
      </w:r>
    </w:p>
    <w:p w14:paraId="1262AA16" w14:textId="77777777" w:rsidR="007B09DA" w:rsidRDefault="00CC0466"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However, b</w:t>
      </w:r>
      <w:r w:rsidR="00C5283A" w:rsidRPr="007B09DA">
        <w:rPr>
          <w:rFonts w:ascii="Times New Roman" w:hAnsi="Times New Roman" w:cs="Times New Roman"/>
          <w:sz w:val="24"/>
          <w:szCs w:val="24"/>
        </w:rPr>
        <w:t>etween 28 May 200</w:t>
      </w:r>
      <w:r w:rsidR="00635F6D" w:rsidRPr="007B09DA">
        <w:rPr>
          <w:rFonts w:ascii="Times New Roman" w:hAnsi="Times New Roman" w:cs="Times New Roman"/>
          <w:sz w:val="24"/>
          <w:szCs w:val="24"/>
        </w:rPr>
        <w:t>8</w:t>
      </w:r>
      <w:r w:rsidR="00C5283A" w:rsidRPr="007B09DA">
        <w:rPr>
          <w:rFonts w:ascii="Times New Roman" w:hAnsi="Times New Roman" w:cs="Times New Roman"/>
          <w:sz w:val="24"/>
          <w:szCs w:val="24"/>
        </w:rPr>
        <w:t xml:space="preserve"> and</w:t>
      </w:r>
      <w:r w:rsidR="00DE25D3" w:rsidRPr="007B09DA">
        <w:rPr>
          <w:rFonts w:ascii="Times New Roman" w:hAnsi="Times New Roman" w:cs="Times New Roman"/>
          <w:sz w:val="24"/>
          <w:szCs w:val="24"/>
        </w:rPr>
        <w:t xml:space="preserve"> 9 March 2009, </w:t>
      </w:r>
      <w:r w:rsidR="008A4D0B" w:rsidRPr="007B09DA">
        <w:rPr>
          <w:rFonts w:ascii="Times New Roman" w:hAnsi="Times New Roman" w:cs="Times New Roman"/>
          <w:sz w:val="24"/>
          <w:szCs w:val="24"/>
        </w:rPr>
        <w:t>notwithstanding th</w:t>
      </w:r>
      <w:r w:rsidR="006C2F4C" w:rsidRPr="007B09DA">
        <w:rPr>
          <w:rFonts w:ascii="Times New Roman" w:hAnsi="Times New Roman" w:cs="Times New Roman"/>
          <w:sz w:val="24"/>
          <w:szCs w:val="24"/>
        </w:rPr>
        <w:t xml:space="preserve">at the properties were </w:t>
      </w:r>
      <w:r w:rsidR="006C2F4C" w:rsidRPr="007B09DA">
        <w:rPr>
          <w:rFonts w:ascii="Times New Roman" w:hAnsi="Times New Roman" w:cs="Times New Roman"/>
          <w:i/>
          <w:iCs/>
          <w:sz w:val="24"/>
          <w:szCs w:val="24"/>
        </w:rPr>
        <w:t>res litigiosa</w:t>
      </w:r>
      <w:r w:rsidR="006C2F4C" w:rsidRPr="007B09DA">
        <w:rPr>
          <w:rFonts w:ascii="Times New Roman" w:hAnsi="Times New Roman" w:cs="Times New Roman"/>
          <w:sz w:val="24"/>
          <w:szCs w:val="24"/>
        </w:rPr>
        <w:t xml:space="preserve"> and pleadings had been closed in the matter</w:t>
      </w:r>
      <w:r w:rsidR="008A4D0B" w:rsidRPr="007B09DA">
        <w:rPr>
          <w:rFonts w:ascii="Times New Roman" w:hAnsi="Times New Roman" w:cs="Times New Roman"/>
          <w:sz w:val="24"/>
          <w:szCs w:val="24"/>
        </w:rPr>
        <w:t xml:space="preserve">, </w:t>
      </w:r>
      <w:r w:rsidR="00DE25D3" w:rsidRPr="007B09DA">
        <w:rPr>
          <w:rFonts w:ascii="Times New Roman" w:hAnsi="Times New Roman" w:cs="Times New Roman"/>
          <w:sz w:val="24"/>
          <w:szCs w:val="24"/>
        </w:rPr>
        <w:t xml:space="preserve">the immovable properties were </w:t>
      </w:r>
      <w:r w:rsidR="00272ABA" w:rsidRPr="007B09DA">
        <w:rPr>
          <w:rFonts w:ascii="Times New Roman" w:hAnsi="Times New Roman" w:cs="Times New Roman"/>
          <w:sz w:val="24"/>
          <w:szCs w:val="24"/>
        </w:rPr>
        <w:t xml:space="preserve">purportedly </w:t>
      </w:r>
      <w:r w:rsidRPr="007B09DA">
        <w:rPr>
          <w:rFonts w:ascii="Times New Roman" w:hAnsi="Times New Roman" w:cs="Times New Roman"/>
          <w:sz w:val="24"/>
          <w:szCs w:val="24"/>
        </w:rPr>
        <w:t xml:space="preserve">sold and </w:t>
      </w:r>
      <w:r w:rsidR="00DE25D3" w:rsidRPr="007B09DA">
        <w:rPr>
          <w:rFonts w:ascii="Times New Roman" w:hAnsi="Times New Roman" w:cs="Times New Roman"/>
          <w:sz w:val="24"/>
          <w:szCs w:val="24"/>
        </w:rPr>
        <w:t>transferred</w:t>
      </w:r>
      <w:r w:rsidRPr="007B09DA">
        <w:rPr>
          <w:rFonts w:ascii="Times New Roman" w:hAnsi="Times New Roman" w:cs="Times New Roman"/>
          <w:sz w:val="24"/>
          <w:szCs w:val="24"/>
        </w:rPr>
        <w:t xml:space="preserve"> </w:t>
      </w:r>
      <w:r w:rsidR="00272ABA" w:rsidRPr="007B09DA">
        <w:rPr>
          <w:rFonts w:ascii="Times New Roman" w:hAnsi="Times New Roman" w:cs="Times New Roman"/>
          <w:sz w:val="24"/>
          <w:szCs w:val="24"/>
        </w:rPr>
        <w:t xml:space="preserve">by the appellant </w:t>
      </w:r>
      <w:r w:rsidR="008A4D0B" w:rsidRPr="007B09DA">
        <w:rPr>
          <w:rFonts w:ascii="Times New Roman" w:hAnsi="Times New Roman" w:cs="Times New Roman"/>
          <w:sz w:val="24"/>
          <w:szCs w:val="24"/>
        </w:rPr>
        <w:t xml:space="preserve">at the instance of </w:t>
      </w:r>
      <w:r w:rsidR="00C27ED2" w:rsidRPr="007B09DA">
        <w:rPr>
          <w:rFonts w:ascii="Times New Roman" w:hAnsi="Times New Roman" w:cs="Times New Roman"/>
          <w:sz w:val="24"/>
          <w:szCs w:val="24"/>
        </w:rPr>
        <w:t xml:space="preserve">the </w:t>
      </w:r>
      <w:r w:rsidR="008A4D0B" w:rsidRPr="007B09DA">
        <w:rPr>
          <w:rFonts w:ascii="Times New Roman" w:hAnsi="Times New Roman" w:cs="Times New Roman"/>
          <w:sz w:val="24"/>
          <w:szCs w:val="24"/>
        </w:rPr>
        <w:t xml:space="preserve">Danny Musukuma </w:t>
      </w:r>
      <w:r w:rsidR="006C2F4C" w:rsidRPr="007B09DA">
        <w:rPr>
          <w:rFonts w:ascii="Times New Roman" w:hAnsi="Times New Roman" w:cs="Times New Roman"/>
          <w:sz w:val="24"/>
          <w:szCs w:val="24"/>
        </w:rPr>
        <w:t xml:space="preserve">board </w:t>
      </w:r>
      <w:r w:rsidR="00DE25D3" w:rsidRPr="007B09DA">
        <w:rPr>
          <w:rFonts w:ascii="Times New Roman" w:hAnsi="Times New Roman" w:cs="Times New Roman"/>
          <w:sz w:val="24"/>
          <w:szCs w:val="24"/>
        </w:rPr>
        <w:t xml:space="preserve">to </w:t>
      </w:r>
      <w:r w:rsidR="00D70E0E" w:rsidRPr="007B09DA">
        <w:rPr>
          <w:rFonts w:ascii="Times New Roman" w:hAnsi="Times New Roman" w:cs="Times New Roman"/>
          <w:sz w:val="24"/>
          <w:szCs w:val="24"/>
        </w:rPr>
        <w:t xml:space="preserve">some </w:t>
      </w:r>
      <w:r w:rsidR="00DE25D3" w:rsidRPr="007B09DA">
        <w:rPr>
          <w:rFonts w:ascii="Times New Roman" w:hAnsi="Times New Roman" w:cs="Times New Roman"/>
          <w:sz w:val="24"/>
          <w:szCs w:val="24"/>
        </w:rPr>
        <w:t>third parties</w:t>
      </w:r>
      <w:r w:rsidR="00272ABA" w:rsidRPr="007B09DA">
        <w:rPr>
          <w:rFonts w:ascii="Times New Roman" w:hAnsi="Times New Roman" w:cs="Times New Roman"/>
          <w:sz w:val="24"/>
          <w:szCs w:val="24"/>
        </w:rPr>
        <w:t xml:space="preserve">. </w:t>
      </w:r>
      <w:r w:rsidR="00DE25D3" w:rsidRPr="007B09DA">
        <w:rPr>
          <w:rFonts w:ascii="Times New Roman" w:hAnsi="Times New Roman" w:cs="Times New Roman"/>
          <w:sz w:val="24"/>
          <w:szCs w:val="24"/>
        </w:rPr>
        <w:t xml:space="preserve"> </w:t>
      </w:r>
      <w:r w:rsidR="008E14E6" w:rsidRPr="007B09DA">
        <w:rPr>
          <w:rFonts w:ascii="Times New Roman" w:hAnsi="Times New Roman" w:cs="Times New Roman"/>
          <w:sz w:val="24"/>
          <w:szCs w:val="24"/>
        </w:rPr>
        <w:t xml:space="preserve">These third parties did not </w:t>
      </w:r>
      <w:r w:rsidR="00AF0C0F" w:rsidRPr="007B09DA">
        <w:rPr>
          <w:rFonts w:ascii="Times New Roman" w:hAnsi="Times New Roman" w:cs="Times New Roman"/>
          <w:sz w:val="24"/>
          <w:szCs w:val="24"/>
        </w:rPr>
        <w:t xml:space="preserve">join </w:t>
      </w:r>
      <w:r w:rsidR="008E14E6" w:rsidRPr="007B09DA">
        <w:rPr>
          <w:rFonts w:ascii="Times New Roman" w:hAnsi="Times New Roman" w:cs="Times New Roman"/>
          <w:sz w:val="24"/>
          <w:szCs w:val="24"/>
        </w:rPr>
        <w:t xml:space="preserve">and were not joined to the </w:t>
      </w:r>
      <w:r w:rsidR="00C27ED2" w:rsidRPr="007B09DA">
        <w:rPr>
          <w:rFonts w:ascii="Times New Roman" w:hAnsi="Times New Roman" w:cs="Times New Roman"/>
          <w:sz w:val="24"/>
          <w:szCs w:val="24"/>
        </w:rPr>
        <w:t xml:space="preserve">vindicatory </w:t>
      </w:r>
      <w:r w:rsidR="008E14E6" w:rsidRPr="007B09DA">
        <w:rPr>
          <w:rFonts w:ascii="Times New Roman" w:hAnsi="Times New Roman" w:cs="Times New Roman"/>
          <w:sz w:val="24"/>
          <w:szCs w:val="24"/>
        </w:rPr>
        <w:t>proceedings.</w:t>
      </w:r>
    </w:p>
    <w:p w14:paraId="32802D1B" w14:textId="6E23CD4E" w:rsidR="00DE25D3" w:rsidRPr="007B09DA" w:rsidRDefault="008E14E6" w:rsidP="007B09DA">
      <w:pPr>
        <w:spacing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A4F2133" w14:textId="77777777" w:rsidR="005C3DB8" w:rsidRPr="007B09DA" w:rsidRDefault="005C3DB8" w:rsidP="00914CCE">
      <w:pPr>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 xml:space="preserve">THE CONTENTIONS </w:t>
      </w:r>
      <w:r w:rsidRPr="007B09DA">
        <w:rPr>
          <w:rFonts w:ascii="Times New Roman" w:hAnsi="Times New Roman" w:cs="Times New Roman"/>
          <w:b/>
          <w:bCs/>
          <w:i/>
          <w:iCs/>
          <w:sz w:val="24"/>
          <w:szCs w:val="24"/>
          <w:u w:val="single"/>
        </w:rPr>
        <w:t>A QUO</w:t>
      </w:r>
    </w:p>
    <w:p w14:paraId="7054A431" w14:textId="77777777" w:rsidR="006C1D60" w:rsidRPr="007B09DA" w:rsidRDefault="00D404F3"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proceedings in 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and in this Court primarily revolved upon the deed of sale. Specious references were made to the agreement of sale in a bid to establish whether or not the appellant purchased the respondent “as a going concern” and whether or not it paid the aggregate purchase price for the immovable properties.</w:t>
      </w:r>
    </w:p>
    <w:p w14:paraId="02E42A49" w14:textId="77777777" w:rsidR="006C1D60" w:rsidRPr="007B09DA" w:rsidRDefault="006C1D60" w:rsidP="006C1D60">
      <w:pPr>
        <w:spacing w:after="0" w:line="240" w:lineRule="auto"/>
        <w:ind w:firstLine="1440"/>
        <w:jc w:val="both"/>
        <w:rPr>
          <w:rFonts w:ascii="Times New Roman" w:hAnsi="Times New Roman" w:cs="Times New Roman"/>
          <w:sz w:val="24"/>
          <w:szCs w:val="24"/>
        </w:rPr>
      </w:pPr>
    </w:p>
    <w:p w14:paraId="110EBC42" w14:textId="1F2C609F" w:rsidR="00447735" w:rsidRPr="007B09DA" w:rsidRDefault="005C3DB8" w:rsidP="006C1D60">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respondent submitted that as it was the common cause owner of the immovable properties at the time of </w:t>
      </w:r>
      <w:r w:rsidRPr="007B09DA">
        <w:rPr>
          <w:rFonts w:ascii="Times New Roman" w:hAnsi="Times New Roman" w:cs="Times New Roman"/>
          <w:i/>
          <w:iCs/>
          <w:sz w:val="24"/>
          <w:szCs w:val="24"/>
        </w:rPr>
        <w:t>litis contestatio</w:t>
      </w:r>
      <w:r w:rsidR="00B2325F" w:rsidRPr="007B09DA">
        <w:rPr>
          <w:rFonts w:ascii="Times New Roman" w:hAnsi="Times New Roman" w:cs="Times New Roman"/>
          <w:i/>
          <w:iCs/>
          <w:sz w:val="24"/>
          <w:szCs w:val="24"/>
        </w:rPr>
        <w:t xml:space="preserve"> </w:t>
      </w:r>
      <w:r w:rsidR="009D4162" w:rsidRPr="007B09DA">
        <w:rPr>
          <w:rFonts w:ascii="Times New Roman" w:hAnsi="Times New Roman" w:cs="Times New Roman"/>
          <w:sz w:val="24"/>
          <w:szCs w:val="24"/>
        </w:rPr>
        <w:t>(the clos</w:t>
      </w:r>
      <w:r w:rsidR="00B2325F" w:rsidRPr="007B09DA">
        <w:rPr>
          <w:rFonts w:ascii="Times New Roman" w:hAnsi="Times New Roman" w:cs="Times New Roman"/>
          <w:sz w:val="24"/>
          <w:szCs w:val="24"/>
        </w:rPr>
        <w:t>e of p</w:t>
      </w:r>
      <w:r w:rsidR="009D4162" w:rsidRPr="007B09DA">
        <w:rPr>
          <w:rFonts w:ascii="Times New Roman" w:hAnsi="Times New Roman" w:cs="Times New Roman"/>
          <w:sz w:val="24"/>
          <w:szCs w:val="24"/>
        </w:rPr>
        <w:t>leadings</w:t>
      </w:r>
      <w:r w:rsidR="00B2325F" w:rsidRPr="007B09DA">
        <w:rPr>
          <w:rFonts w:ascii="Times New Roman" w:hAnsi="Times New Roman" w:cs="Times New Roman"/>
          <w:sz w:val="24"/>
          <w:szCs w:val="24"/>
        </w:rPr>
        <w:t>)</w:t>
      </w:r>
      <w:r w:rsidR="00111DAF" w:rsidRPr="007B09DA">
        <w:rPr>
          <w:rFonts w:ascii="Times New Roman" w:hAnsi="Times New Roman" w:cs="Times New Roman"/>
          <w:sz w:val="24"/>
          <w:szCs w:val="24"/>
        </w:rPr>
        <w:t xml:space="preserve"> by</w:t>
      </w:r>
      <w:r w:rsidR="00B06FC8">
        <w:rPr>
          <w:rFonts w:ascii="Times New Roman" w:hAnsi="Times New Roman" w:cs="Times New Roman"/>
          <w:sz w:val="24"/>
          <w:szCs w:val="24"/>
        </w:rPr>
        <w:t xml:space="preserve"> the appellant’s rejoinder of 7 </w:t>
      </w:r>
      <w:r w:rsidR="00111DAF" w:rsidRPr="007B09DA">
        <w:rPr>
          <w:rFonts w:ascii="Times New Roman" w:hAnsi="Times New Roman" w:cs="Times New Roman"/>
          <w:sz w:val="24"/>
          <w:szCs w:val="24"/>
        </w:rPr>
        <w:t>June 2007</w:t>
      </w:r>
      <w:r w:rsidRPr="007B09DA">
        <w:rPr>
          <w:rFonts w:ascii="Times New Roman" w:hAnsi="Times New Roman" w:cs="Times New Roman"/>
          <w:sz w:val="24"/>
          <w:szCs w:val="24"/>
        </w:rPr>
        <w:t>, and as it had established that the property was possessed by the appellant or its privies against its will, it was</w:t>
      </w:r>
      <w:r w:rsidR="009D4162" w:rsidRPr="007B09DA">
        <w:rPr>
          <w:rFonts w:ascii="Times New Roman" w:hAnsi="Times New Roman" w:cs="Times New Roman"/>
          <w:sz w:val="24"/>
          <w:szCs w:val="24"/>
        </w:rPr>
        <w:t xml:space="preserve"> entitled to recover possession</w:t>
      </w:r>
      <w:r w:rsidR="006E0A56" w:rsidRPr="007B09DA">
        <w:rPr>
          <w:rFonts w:ascii="Times New Roman" w:hAnsi="Times New Roman" w:cs="Times New Roman"/>
          <w:sz w:val="24"/>
          <w:szCs w:val="24"/>
        </w:rPr>
        <w:t xml:space="preserve"> </w:t>
      </w:r>
      <w:r w:rsidR="008A7AAC" w:rsidRPr="007B09DA">
        <w:rPr>
          <w:rFonts w:ascii="Times New Roman" w:hAnsi="Times New Roman" w:cs="Times New Roman"/>
          <w:sz w:val="24"/>
          <w:szCs w:val="24"/>
        </w:rPr>
        <w:t>from whomsoever was in</w:t>
      </w:r>
      <w:r w:rsidR="006E0A56" w:rsidRPr="007B09DA">
        <w:rPr>
          <w:rFonts w:ascii="Times New Roman" w:hAnsi="Times New Roman" w:cs="Times New Roman"/>
          <w:sz w:val="24"/>
          <w:szCs w:val="24"/>
        </w:rPr>
        <w:t xml:space="preserve"> </w:t>
      </w:r>
      <w:r w:rsidRPr="007B09DA">
        <w:rPr>
          <w:rFonts w:ascii="Times New Roman" w:hAnsi="Times New Roman" w:cs="Times New Roman"/>
          <w:sz w:val="24"/>
          <w:szCs w:val="24"/>
        </w:rPr>
        <w:t>possession</w:t>
      </w:r>
      <w:r w:rsidR="00447735" w:rsidRPr="007B09DA">
        <w:rPr>
          <w:rFonts w:ascii="Times New Roman" w:hAnsi="Times New Roman" w:cs="Times New Roman"/>
          <w:sz w:val="24"/>
          <w:szCs w:val="24"/>
        </w:rPr>
        <w:t>.</w:t>
      </w:r>
    </w:p>
    <w:p w14:paraId="2D810CB9" w14:textId="77777777" w:rsidR="00975042" w:rsidRPr="007B09DA" w:rsidRDefault="00975042" w:rsidP="0076274B">
      <w:pPr>
        <w:spacing w:after="0" w:line="240" w:lineRule="auto"/>
        <w:ind w:firstLine="1440"/>
        <w:jc w:val="both"/>
        <w:rPr>
          <w:rFonts w:ascii="Times New Roman" w:hAnsi="Times New Roman" w:cs="Times New Roman"/>
          <w:sz w:val="24"/>
          <w:szCs w:val="24"/>
        </w:rPr>
      </w:pPr>
    </w:p>
    <w:p w14:paraId="07E7918B" w14:textId="3D94C095" w:rsidR="00975042" w:rsidRPr="007B09DA" w:rsidRDefault="00447735" w:rsidP="0097504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Per </w:t>
      </w:r>
      <w:r w:rsidRPr="007B09DA">
        <w:rPr>
          <w:rFonts w:ascii="Times New Roman" w:hAnsi="Times New Roman" w:cs="Times New Roman"/>
          <w:i/>
          <w:iCs/>
          <w:sz w:val="24"/>
          <w:szCs w:val="24"/>
        </w:rPr>
        <w:t>contra</w:t>
      </w:r>
      <w:r w:rsidRPr="007B09DA">
        <w:rPr>
          <w:rFonts w:ascii="Times New Roman" w:hAnsi="Times New Roman" w:cs="Times New Roman"/>
          <w:sz w:val="24"/>
          <w:szCs w:val="24"/>
        </w:rPr>
        <w:t>, t</w:t>
      </w:r>
      <w:r w:rsidR="00DE04DD" w:rsidRPr="007B09DA">
        <w:rPr>
          <w:rFonts w:ascii="Times New Roman" w:hAnsi="Times New Roman" w:cs="Times New Roman"/>
          <w:sz w:val="24"/>
          <w:szCs w:val="24"/>
        </w:rPr>
        <w:t>he appellant contended that its sole shareholders and directors became the so</w:t>
      </w:r>
      <w:r w:rsidR="005F15C8" w:rsidRPr="007B09DA">
        <w:rPr>
          <w:rFonts w:ascii="Times New Roman" w:hAnsi="Times New Roman" w:cs="Times New Roman"/>
          <w:sz w:val="24"/>
          <w:szCs w:val="24"/>
        </w:rPr>
        <w:t>le shareholders and directors of</w:t>
      </w:r>
      <w:r w:rsidR="00DE04DD" w:rsidRPr="007B09DA">
        <w:rPr>
          <w:rFonts w:ascii="Times New Roman" w:hAnsi="Times New Roman" w:cs="Times New Roman"/>
          <w:sz w:val="24"/>
          <w:szCs w:val="24"/>
        </w:rPr>
        <w:t xml:space="preserve"> the respondent on 3 January 2005 and thereafter ran the respondent’s affairs. It relied on the purported minutes of </w:t>
      </w:r>
      <w:r w:rsidR="00E379EF" w:rsidRPr="007B09DA">
        <w:rPr>
          <w:rFonts w:ascii="Times New Roman" w:hAnsi="Times New Roman" w:cs="Times New Roman"/>
          <w:sz w:val="24"/>
          <w:szCs w:val="24"/>
        </w:rPr>
        <w:t>even date</w:t>
      </w:r>
      <w:r w:rsidR="00DE04DD" w:rsidRPr="007B09DA">
        <w:rPr>
          <w:rFonts w:ascii="Times New Roman" w:hAnsi="Times New Roman" w:cs="Times New Roman"/>
          <w:sz w:val="24"/>
          <w:szCs w:val="24"/>
        </w:rPr>
        <w:t xml:space="preserve"> and the CR14 </w:t>
      </w:r>
      <w:r w:rsidR="00594994" w:rsidRPr="007B09DA">
        <w:rPr>
          <w:rFonts w:ascii="Times New Roman" w:hAnsi="Times New Roman" w:cs="Times New Roman"/>
          <w:sz w:val="24"/>
          <w:szCs w:val="24"/>
        </w:rPr>
        <w:t>signed by Luis Vieira on 2</w:t>
      </w:r>
      <w:r w:rsidR="00B5555D" w:rsidRPr="007B09DA">
        <w:rPr>
          <w:rFonts w:ascii="Times New Roman" w:hAnsi="Times New Roman" w:cs="Times New Roman"/>
          <w:sz w:val="24"/>
          <w:szCs w:val="24"/>
        </w:rPr>
        <w:t>0 September 2005</w:t>
      </w:r>
      <w:r w:rsidR="00594994" w:rsidRPr="007B09DA">
        <w:rPr>
          <w:rFonts w:ascii="Times New Roman" w:hAnsi="Times New Roman" w:cs="Times New Roman"/>
          <w:sz w:val="24"/>
          <w:szCs w:val="24"/>
        </w:rPr>
        <w:t xml:space="preserve"> and lodged by the appellant’s secretaries (Samerstone</w:t>
      </w:r>
      <w:r w:rsidR="00894F49" w:rsidRPr="007B09DA">
        <w:rPr>
          <w:rFonts w:ascii="Times New Roman" w:hAnsi="Times New Roman" w:cs="Times New Roman"/>
          <w:sz w:val="24"/>
          <w:szCs w:val="24"/>
        </w:rPr>
        <w:t xml:space="preserve"> Services</w:t>
      </w:r>
      <w:r w:rsidR="00594994" w:rsidRPr="007B09DA">
        <w:rPr>
          <w:rFonts w:ascii="Times New Roman" w:hAnsi="Times New Roman" w:cs="Times New Roman"/>
          <w:sz w:val="24"/>
          <w:szCs w:val="24"/>
        </w:rPr>
        <w:t>) with the Registrar of Companies on</w:t>
      </w:r>
      <w:r w:rsidR="00534698" w:rsidRPr="007B09DA">
        <w:rPr>
          <w:rFonts w:ascii="Times New Roman" w:hAnsi="Times New Roman" w:cs="Times New Roman"/>
          <w:sz w:val="24"/>
          <w:szCs w:val="24"/>
        </w:rPr>
        <w:t xml:space="preserve"> 24 Janua</w:t>
      </w:r>
      <w:r w:rsidR="00594994" w:rsidRPr="007B09DA">
        <w:rPr>
          <w:rFonts w:ascii="Times New Roman" w:hAnsi="Times New Roman" w:cs="Times New Roman"/>
          <w:sz w:val="24"/>
          <w:szCs w:val="24"/>
        </w:rPr>
        <w:t>r</w:t>
      </w:r>
      <w:r w:rsidR="00534698" w:rsidRPr="007B09DA">
        <w:rPr>
          <w:rFonts w:ascii="Times New Roman" w:hAnsi="Times New Roman" w:cs="Times New Roman"/>
          <w:sz w:val="24"/>
          <w:szCs w:val="24"/>
        </w:rPr>
        <w:t>y</w:t>
      </w:r>
      <w:r w:rsidR="00594994" w:rsidRPr="007B09DA">
        <w:rPr>
          <w:rFonts w:ascii="Times New Roman" w:hAnsi="Times New Roman" w:cs="Times New Roman"/>
          <w:sz w:val="24"/>
          <w:szCs w:val="24"/>
        </w:rPr>
        <w:t xml:space="preserve"> 2006.</w:t>
      </w:r>
      <w:r w:rsidR="00472F18" w:rsidRPr="007B09DA">
        <w:rPr>
          <w:rFonts w:ascii="Times New Roman" w:hAnsi="Times New Roman" w:cs="Times New Roman"/>
          <w:sz w:val="24"/>
          <w:szCs w:val="24"/>
        </w:rPr>
        <w:t xml:space="preserve"> </w:t>
      </w:r>
      <w:r w:rsidR="00834429" w:rsidRPr="007B09DA">
        <w:rPr>
          <w:rFonts w:ascii="Times New Roman" w:hAnsi="Times New Roman" w:cs="Times New Roman"/>
          <w:sz w:val="24"/>
          <w:szCs w:val="24"/>
        </w:rPr>
        <w:t>It further contended that the common cause fact that the immovable properties were either occupied by the respondent’s “current directors” or had been sold by the respondent at the instance</w:t>
      </w:r>
      <w:r w:rsidRPr="007B09DA">
        <w:rPr>
          <w:rFonts w:ascii="Times New Roman" w:hAnsi="Times New Roman" w:cs="Times New Roman"/>
          <w:sz w:val="24"/>
          <w:szCs w:val="24"/>
        </w:rPr>
        <w:t xml:space="preserve"> of th</w:t>
      </w:r>
      <w:r w:rsidR="00185967" w:rsidRPr="007B09DA">
        <w:rPr>
          <w:rFonts w:ascii="Times New Roman" w:hAnsi="Times New Roman" w:cs="Times New Roman"/>
          <w:sz w:val="24"/>
          <w:szCs w:val="24"/>
        </w:rPr>
        <w:t>e new</w:t>
      </w:r>
      <w:r w:rsidRPr="007B09DA">
        <w:rPr>
          <w:rFonts w:ascii="Times New Roman" w:hAnsi="Times New Roman" w:cs="Times New Roman"/>
          <w:sz w:val="24"/>
          <w:szCs w:val="24"/>
        </w:rPr>
        <w:t xml:space="preserve"> directors</w:t>
      </w:r>
      <w:r w:rsidR="00834429" w:rsidRPr="007B09DA">
        <w:rPr>
          <w:rFonts w:ascii="Times New Roman" w:hAnsi="Times New Roman" w:cs="Times New Roman"/>
          <w:sz w:val="24"/>
          <w:szCs w:val="24"/>
        </w:rPr>
        <w:t xml:space="preserve">, negated the vindicatory action </w:t>
      </w:r>
      <w:r w:rsidR="00834429" w:rsidRPr="007B09DA">
        <w:rPr>
          <w:rFonts w:ascii="Times New Roman" w:hAnsi="Times New Roman" w:cs="Times New Roman"/>
          <w:sz w:val="24"/>
          <w:szCs w:val="24"/>
        </w:rPr>
        <w:lastRenderedPageBreak/>
        <w:t>instituted at the instance of the former directors, long after they had vacated office.</w:t>
      </w:r>
      <w:r w:rsidR="00C52CE7" w:rsidRPr="007B09DA">
        <w:rPr>
          <w:rFonts w:ascii="Times New Roman" w:hAnsi="Times New Roman" w:cs="Times New Roman"/>
          <w:sz w:val="24"/>
          <w:szCs w:val="24"/>
        </w:rPr>
        <w:t xml:space="preserve"> It also took the alternative contention that in the absence of a resolution by the Vieiras, as directors of the respondent, the institution of the </w:t>
      </w:r>
      <w:r w:rsidR="009420D7" w:rsidRPr="007B09DA">
        <w:rPr>
          <w:rFonts w:ascii="Times New Roman" w:hAnsi="Times New Roman" w:cs="Times New Roman"/>
          <w:sz w:val="24"/>
          <w:szCs w:val="24"/>
        </w:rPr>
        <w:t>proceedings</w:t>
      </w:r>
      <w:r w:rsidR="00C52CE7" w:rsidRPr="007B09DA">
        <w:rPr>
          <w:rFonts w:ascii="Times New Roman" w:hAnsi="Times New Roman" w:cs="Times New Roman"/>
          <w:sz w:val="24"/>
          <w:szCs w:val="24"/>
        </w:rPr>
        <w:t xml:space="preserve"> </w:t>
      </w:r>
      <w:r w:rsidR="00CB2955">
        <w:rPr>
          <w:rFonts w:ascii="Times New Roman" w:hAnsi="Times New Roman" w:cs="Times New Roman"/>
          <w:sz w:val="24"/>
          <w:szCs w:val="24"/>
        </w:rPr>
        <w:t>was</w:t>
      </w:r>
      <w:r w:rsidR="00C52CE7" w:rsidRPr="007B09DA">
        <w:rPr>
          <w:rFonts w:ascii="Times New Roman" w:hAnsi="Times New Roman" w:cs="Times New Roman"/>
          <w:sz w:val="24"/>
          <w:szCs w:val="24"/>
        </w:rPr>
        <w:t xml:space="preserve"> </w:t>
      </w:r>
      <w:r w:rsidR="009420D7" w:rsidRPr="007B09DA">
        <w:rPr>
          <w:rFonts w:ascii="Times New Roman" w:hAnsi="Times New Roman" w:cs="Times New Roman"/>
          <w:sz w:val="24"/>
          <w:szCs w:val="24"/>
        </w:rPr>
        <w:t xml:space="preserve">unauthorized and, therefore, </w:t>
      </w:r>
      <w:r w:rsidR="00C52CE7" w:rsidRPr="007B09DA">
        <w:rPr>
          <w:rFonts w:ascii="Times New Roman" w:hAnsi="Times New Roman" w:cs="Times New Roman"/>
          <w:sz w:val="24"/>
          <w:szCs w:val="24"/>
        </w:rPr>
        <w:t>a</w:t>
      </w:r>
      <w:r w:rsidR="009420D7" w:rsidRPr="007B09DA">
        <w:rPr>
          <w:rFonts w:ascii="Times New Roman" w:hAnsi="Times New Roman" w:cs="Times New Roman"/>
          <w:sz w:val="24"/>
          <w:szCs w:val="24"/>
        </w:rPr>
        <w:t>n irredeemable nullity</w:t>
      </w:r>
      <w:r w:rsidR="00C52CE7" w:rsidRPr="007B09DA">
        <w:rPr>
          <w:rFonts w:ascii="Times New Roman" w:hAnsi="Times New Roman" w:cs="Times New Roman"/>
          <w:sz w:val="24"/>
          <w:szCs w:val="24"/>
        </w:rPr>
        <w:t>.</w:t>
      </w:r>
    </w:p>
    <w:p w14:paraId="7D58E506" w14:textId="59C73366" w:rsidR="00447735" w:rsidRPr="007B09DA" w:rsidRDefault="00C52CE7" w:rsidP="00975042">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0B07430F" w14:textId="77777777" w:rsidR="007B09DA" w:rsidRDefault="00A02C14" w:rsidP="0097504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appellant, additionally, contended that the 30 days’ notice was defective in that it did not state “the exact sum due and owing” as envisaged by s 8 (1)</w:t>
      </w:r>
      <w:r w:rsidR="005F15C8" w:rsidRPr="007B09DA">
        <w:rPr>
          <w:rFonts w:ascii="Times New Roman" w:hAnsi="Times New Roman" w:cs="Times New Roman"/>
          <w:sz w:val="24"/>
          <w:szCs w:val="24"/>
        </w:rPr>
        <w:t xml:space="preserve"> and (2)</w:t>
      </w:r>
      <w:r w:rsidRPr="007B09DA">
        <w:rPr>
          <w:rFonts w:ascii="Times New Roman" w:hAnsi="Times New Roman" w:cs="Times New Roman"/>
          <w:sz w:val="24"/>
          <w:szCs w:val="24"/>
        </w:rPr>
        <w:t xml:space="preserve"> of the Contractual Penalties Act </w:t>
      </w:r>
      <w:r w:rsidRPr="007B09DA">
        <w:rPr>
          <w:rFonts w:ascii="Times New Roman" w:hAnsi="Times New Roman" w:cs="Times New Roman"/>
          <w:iCs/>
          <w:sz w:val="24"/>
          <w:szCs w:val="24"/>
        </w:rPr>
        <w:t>[</w:t>
      </w:r>
      <w:r w:rsidRPr="007B09DA">
        <w:rPr>
          <w:rFonts w:ascii="Times New Roman" w:hAnsi="Times New Roman" w:cs="Times New Roman"/>
          <w:i/>
          <w:iCs/>
          <w:sz w:val="24"/>
          <w:szCs w:val="24"/>
        </w:rPr>
        <w:t>Chapter 8:0</w:t>
      </w:r>
      <w:r w:rsidR="008C04F6" w:rsidRPr="007B09DA">
        <w:rPr>
          <w:rFonts w:ascii="Times New Roman" w:hAnsi="Times New Roman" w:cs="Times New Roman"/>
          <w:i/>
          <w:iCs/>
          <w:sz w:val="24"/>
          <w:szCs w:val="24"/>
        </w:rPr>
        <w:t>4</w:t>
      </w:r>
      <w:r w:rsidRPr="007B09DA">
        <w:rPr>
          <w:rFonts w:ascii="Times New Roman" w:hAnsi="Times New Roman" w:cs="Times New Roman"/>
          <w:iCs/>
          <w:sz w:val="24"/>
          <w:szCs w:val="24"/>
        </w:rPr>
        <w:t>]</w:t>
      </w:r>
      <w:r w:rsidRPr="007B09DA">
        <w:rPr>
          <w:rFonts w:ascii="Times New Roman" w:hAnsi="Times New Roman" w:cs="Times New Roman"/>
          <w:sz w:val="24"/>
          <w:szCs w:val="24"/>
        </w:rPr>
        <w:t xml:space="preserve">. </w:t>
      </w:r>
    </w:p>
    <w:p w14:paraId="56570818" w14:textId="30A455EA" w:rsidR="00A02C14" w:rsidRPr="007B09DA" w:rsidRDefault="00A02C14" w:rsidP="0076274B">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39FDE0B" w14:textId="77777777" w:rsidR="00975042" w:rsidRPr="007B09DA" w:rsidRDefault="00447735" w:rsidP="0097504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reply, </w:t>
      </w:r>
      <w:r w:rsidR="00472F18" w:rsidRPr="007B09DA">
        <w:rPr>
          <w:rFonts w:ascii="Times New Roman" w:hAnsi="Times New Roman" w:cs="Times New Roman"/>
          <w:sz w:val="24"/>
          <w:szCs w:val="24"/>
        </w:rPr>
        <w:t>the respondent</w:t>
      </w:r>
      <w:r w:rsidRPr="007B09DA">
        <w:rPr>
          <w:rFonts w:ascii="Times New Roman" w:hAnsi="Times New Roman" w:cs="Times New Roman"/>
          <w:sz w:val="24"/>
          <w:szCs w:val="24"/>
        </w:rPr>
        <w:t xml:space="preserve"> contended</w:t>
      </w:r>
      <w:r w:rsidR="00472F18" w:rsidRPr="007B09DA">
        <w:rPr>
          <w:rFonts w:ascii="Times New Roman" w:hAnsi="Times New Roman" w:cs="Times New Roman"/>
          <w:sz w:val="24"/>
          <w:szCs w:val="24"/>
        </w:rPr>
        <w:t xml:space="preserve"> that</w:t>
      </w:r>
      <w:r w:rsidR="005F15C8" w:rsidRPr="007B09DA">
        <w:rPr>
          <w:rFonts w:ascii="Times New Roman" w:hAnsi="Times New Roman" w:cs="Times New Roman"/>
          <w:sz w:val="24"/>
          <w:szCs w:val="24"/>
        </w:rPr>
        <w:t xml:space="preserve"> </w:t>
      </w:r>
      <w:r w:rsidR="00472F18" w:rsidRPr="007B09DA">
        <w:rPr>
          <w:rFonts w:ascii="Times New Roman" w:hAnsi="Times New Roman" w:cs="Times New Roman"/>
          <w:sz w:val="24"/>
          <w:szCs w:val="24"/>
        </w:rPr>
        <w:t xml:space="preserve">the purported minutes </w:t>
      </w:r>
      <w:r w:rsidR="005F15C8" w:rsidRPr="007B09DA">
        <w:rPr>
          <w:rFonts w:ascii="Times New Roman" w:hAnsi="Times New Roman" w:cs="Times New Roman"/>
          <w:sz w:val="24"/>
          <w:szCs w:val="24"/>
        </w:rPr>
        <w:t>were forged</w:t>
      </w:r>
      <w:r w:rsidR="00472F18" w:rsidRPr="007B09DA">
        <w:rPr>
          <w:rFonts w:ascii="Times New Roman" w:hAnsi="Times New Roman" w:cs="Times New Roman"/>
          <w:sz w:val="24"/>
          <w:szCs w:val="24"/>
        </w:rPr>
        <w:t>, the signature of Luis Viera on the CR14 was procured by Danny Musukuma by deceit and its lodgment with</w:t>
      </w:r>
      <w:r w:rsidR="005F15C8" w:rsidRPr="007B09DA">
        <w:rPr>
          <w:rFonts w:ascii="Times New Roman" w:hAnsi="Times New Roman" w:cs="Times New Roman"/>
          <w:sz w:val="24"/>
          <w:szCs w:val="24"/>
        </w:rPr>
        <w:t xml:space="preserve"> the Registrar of Companies </w:t>
      </w:r>
      <w:r w:rsidR="00472F18" w:rsidRPr="007B09DA">
        <w:rPr>
          <w:rFonts w:ascii="Times New Roman" w:hAnsi="Times New Roman" w:cs="Times New Roman"/>
          <w:sz w:val="24"/>
          <w:szCs w:val="24"/>
        </w:rPr>
        <w:t>a nullity</w:t>
      </w:r>
      <w:r w:rsidR="002F7F8D" w:rsidRPr="007B09DA">
        <w:rPr>
          <w:rFonts w:ascii="Times New Roman" w:hAnsi="Times New Roman" w:cs="Times New Roman"/>
          <w:sz w:val="24"/>
          <w:szCs w:val="24"/>
        </w:rPr>
        <w:t>. I</w:t>
      </w:r>
      <w:r w:rsidR="00472F18" w:rsidRPr="007B09DA">
        <w:rPr>
          <w:rFonts w:ascii="Times New Roman" w:hAnsi="Times New Roman" w:cs="Times New Roman"/>
          <w:sz w:val="24"/>
          <w:szCs w:val="24"/>
        </w:rPr>
        <w:t xml:space="preserve">ts contention </w:t>
      </w:r>
      <w:r w:rsidR="002F7F8D" w:rsidRPr="007B09DA">
        <w:rPr>
          <w:rFonts w:ascii="Times New Roman" w:hAnsi="Times New Roman" w:cs="Times New Roman"/>
          <w:sz w:val="24"/>
          <w:szCs w:val="24"/>
        </w:rPr>
        <w:t xml:space="preserve">was premised </w:t>
      </w:r>
      <w:r w:rsidR="00472F18" w:rsidRPr="007B09DA">
        <w:rPr>
          <w:rFonts w:ascii="Times New Roman" w:hAnsi="Times New Roman" w:cs="Times New Roman"/>
          <w:sz w:val="24"/>
          <w:szCs w:val="24"/>
        </w:rPr>
        <w:t xml:space="preserve">on the appellant’s failure to </w:t>
      </w:r>
      <w:r w:rsidR="00815915" w:rsidRPr="007B09DA">
        <w:rPr>
          <w:rFonts w:ascii="Times New Roman" w:hAnsi="Times New Roman" w:cs="Times New Roman"/>
          <w:sz w:val="24"/>
          <w:szCs w:val="24"/>
        </w:rPr>
        <w:t xml:space="preserve">fulfill the conditions precedent </w:t>
      </w:r>
      <w:r w:rsidR="002A1E0E" w:rsidRPr="007B09DA">
        <w:rPr>
          <w:rFonts w:ascii="Times New Roman" w:hAnsi="Times New Roman" w:cs="Times New Roman"/>
          <w:sz w:val="24"/>
          <w:szCs w:val="24"/>
        </w:rPr>
        <w:t>necessary for</w:t>
      </w:r>
      <w:r w:rsidR="00815915" w:rsidRPr="007B09DA">
        <w:rPr>
          <w:rFonts w:ascii="Times New Roman" w:hAnsi="Times New Roman" w:cs="Times New Roman"/>
          <w:sz w:val="24"/>
          <w:szCs w:val="24"/>
        </w:rPr>
        <w:t xml:space="preserve"> the transfer of </w:t>
      </w:r>
      <w:r w:rsidR="00894F49" w:rsidRPr="007B09DA">
        <w:rPr>
          <w:rFonts w:ascii="Times New Roman" w:hAnsi="Times New Roman" w:cs="Times New Roman"/>
          <w:sz w:val="24"/>
          <w:szCs w:val="24"/>
        </w:rPr>
        <w:t xml:space="preserve">its equity and directorship </w:t>
      </w:r>
      <w:r w:rsidR="002A1E0E" w:rsidRPr="007B09DA">
        <w:rPr>
          <w:rFonts w:ascii="Times New Roman" w:hAnsi="Times New Roman" w:cs="Times New Roman"/>
          <w:sz w:val="24"/>
          <w:szCs w:val="24"/>
        </w:rPr>
        <w:t>embodied</w:t>
      </w:r>
      <w:r w:rsidR="00894F49" w:rsidRPr="007B09DA">
        <w:rPr>
          <w:rFonts w:ascii="Times New Roman" w:hAnsi="Times New Roman" w:cs="Times New Roman"/>
          <w:sz w:val="24"/>
          <w:szCs w:val="24"/>
        </w:rPr>
        <w:t xml:space="preserve"> in the </w:t>
      </w:r>
      <w:r w:rsidR="005F15C8" w:rsidRPr="007B09DA">
        <w:rPr>
          <w:rFonts w:ascii="Times New Roman" w:hAnsi="Times New Roman" w:cs="Times New Roman"/>
          <w:sz w:val="24"/>
          <w:szCs w:val="24"/>
        </w:rPr>
        <w:t>deed of sale</w:t>
      </w:r>
      <w:r w:rsidR="00894F49" w:rsidRPr="007B09DA">
        <w:rPr>
          <w:rFonts w:ascii="Times New Roman" w:hAnsi="Times New Roman" w:cs="Times New Roman"/>
          <w:sz w:val="24"/>
          <w:szCs w:val="24"/>
        </w:rPr>
        <w:t xml:space="preserve"> and amplified in the letter of 30 November 2004. </w:t>
      </w:r>
      <w:r w:rsidR="009D4BD8" w:rsidRPr="007B09DA">
        <w:rPr>
          <w:rFonts w:ascii="Times New Roman" w:hAnsi="Times New Roman" w:cs="Times New Roman"/>
          <w:sz w:val="24"/>
          <w:szCs w:val="24"/>
        </w:rPr>
        <w:t>It also argued that the appellant’s failure to est</w:t>
      </w:r>
      <w:r w:rsidR="005F15C8" w:rsidRPr="007B09DA">
        <w:rPr>
          <w:rFonts w:ascii="Times New Roman" w:hAnsi="Times New Roman" w:cs="Times New Roman"/>
          <w:sz w:val="24"/>
          <w:szCs w:val="24"/>
        </w:rPr>
        <w:t>ablish the validity of the CR14</w:t>
      </w:r>
      <w:r w:rsidR="008744C2" w:rsidRPr="007B09DA">
        <w:rPr>
          <w:rFonts w:ascii="Times New Roman" w:hAnsi="Times New Roman" w:cs="Times New Roman"/>
          <w:sz w:val="24"/>
          <w:szCs w:val="24"/>
        </w:rPr>
        <w:t xml:space="preserve"> </w:t>
      </w:r>
      <w:r w:rsidR="002F7F8D" w:rsidRPr="007B09DA">
        <w:rPr>
          <w:rFonts w:ascii="Times New Roman" w:hAnsi="Times New Roman" w:cs="Times New Roman"/>
          <w:sz w:val="24"/>
          <w:szCs w:val="24"/>
        </w:rPr>
        <w:t xml:space="preserve">further </w:t>
      </w:r>
      <w:r w:rsidR="005F15C8" w:rsidRPr="007B09DA">
        <w:rPr>
          <w:rFonts w:ascii="Times New Roman" w:hAnsi="Times New Roman" w:cs="Times New Roman"/>
          <w:sz w:val="24"/>
          <w:szCs w:val="24"/>
        </w:rPr>
        <w:t xml:space="preserve">proved </w:t>
      </w:r>
      <w:r w:rsidR="009D4BD8" w:rsidRPr="007B09DA">
        <w:rPr>
          <w:rFonts w:ascii="Times New Roman" w:hAnsi="Times New Roman" w:cs="Times New Roman"/>
          <w:sz w:val="24"/>
          <w:szCs w:val="24"/>
        </w:rPr>
        <w:t>that the Vie</w:t>
      </w:r>
      <w:r w:rsidR="00DB1D4B" w:rsidRPr="007B09DA">
        <w:rPr>
          <w:rFonts w:ascii="Times New Roman" w:hAnsi="Times New Roman" w:cs="Times New Roman"/>
          <w:sz w:val="24"/>
          <w:szCs w:val="24"/>
        </w:rPr>
        <w:t>iras</w:t>
      </w:r>
      <w:r w:rsidR="009D4BD8" w:rsidRPr="007B09DA">
        <w:rPr>
          <w:rFonts w:ascii="Times New Roman" w:hAnsi="Times New Roman" w:cs="Times New Roman"/>
          <w:sz w:val="24"/>
          <w:szCs w:val="24"/>
        </w:rPr>
        <w:t xml:space="preserve"> never lost </w:t>
      </w:r>
      <w:r w:rsidR="002F7F8D" w:rsidRPr="007B09DA">
        <w:rPr>
          <w:rFonts w:ascii="Times New Roman" w:hAnsi="Times New Roman" w:cs="Times New Roman"/>
          <w:sz w:val="24"/>
          <w:szCs w:val="24"/>
        </w:rPr>
        <w:t xml:space="preserve">their directorship </w:t>
      </w:r>
      <w:r w:rsidR="008744C2" w:rsidRPr="007B09DA">
        <w:rPr>
          <w:rFonts w:ascii="Times New Roman" w:hAnsi="Times New Roman" w:cs="Times New Roman"/>
          <w:sz w:val="24"/>
          <w:szCs w:val="24"/>
        </w:rPr>
        <w:t xml:space="preserve">and shareholding </w:t>
      </w:r>
      <w:r w:rsidR="009D4BD8" w:rsidRPr="007B09DA">
        <w:rPr>
          <w:rFonts w:ascii="Times New Roman" w:hAnsi="Times New Roman" w:cs="Times New Roman"/>
          <w:sz w:val="24"/>
          <w:szCs w:val="24"/>
        </w:rPr>
        <w:t xml:space="preserve">to the Musukuma brothers. </w:t>
      </w:r>
      <w:r w:rsidR="002F7F8D" w:rsidRPr="007B09DA">
        <w:rPr>
          <w:rFonts w:ascii="Times New Roman" w:hAnsi="Times New Roman" w:cs="Times New Roman"/>
          <w:sz w:val="24"/>
          <w:szCs w:val="24"/>
        </w:rPr>
        <w:t xml:space="preserve">Consequently, </w:t>
      </w:r>
      <w:r w:rsidR="007F4B34" w:rsidRPr="007B09DA">
        <w:rPr>
          <w:rFonts w:ascii="Times New Roman" w:hAnsi="Times New Roman" w:cs="Times New Roman"/>
          <w:sz w:val="24"/>
          <w:szCs w:val="24"/>
        </w:rPr>
        <w:t>the acts undertaken at the instance of the Vie</w:t>
      </w:r>
      <w:r w:rsidR="00DB1D4B" w:rsidRPr="007B09DA">
        <w:rPr>
          <w:rFonts w:ascii="Times New Roman" w:hAnsi="Times New Roman" w:cs="Times New Roman"/>
          <w:sz w:val="24"/>
          <w:szCs w:val="24"/>
        </w:rPr>
        <w:t>i</w:t>
      </w:r>
      <w:r w:rsidR="007F4B34" w:rsidRPr="007B09DA">
        <w:rPr>
          <w:rFonts w:ascii="Times New Roman" w:hAnsi="Times New Roman" w:cs="Times New Roman"/>
          <w:sz w:val="24"/>
          <w:szCs w:val="24"/>
        </w:rPr>
        <w:t>ras were valid while those that were instigated by the Musukumas were null and void and of no force or effect.</w:t>
      </w:r>
    </w:p>
    <w:p w14:paraId="173ACC4A" w14:textId="77777777" w:rsidR="00975042" w:rsidRPr="007B09DA" w:rsidRDefault="00975042" w:rsidP="00975042">
      <w:pPr>
        <w:spacing w:after="0" w:line="240" w:lineRule="auto"/>
        <w:ind w:firstLine="1440"/>
        <w:jc w:val="both"/>
        <w:rPr>
          <w:rFonts w:ascii="Times New Roman" w:hAnsi="Times New Roman" w:cs="Times New Roman"/>
          <w:sz w:val="24"/>
          <w:szCs w:val="24"/>
        </w:rPr>
      </w:pPr>
    </w:p>
    <w:p w14:paraId="63DE76BB" w14:textId="571649BA" w:rsidR="002B4DE9" w:rsidRPr="007B09DA" w:rsidRDefault="007F4B34" w:rsidP="00975042">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687DC0FE" w14:textId="67269ECA" w:rsidR="00472F18" w:rsidRDefault="00656E2B" w:rsidP="0097504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In respect of the alternative con</w:t>
      </w:r>
      <w:r w:rsidR="00DB1D4B" w:rsidRPr="007B09DA">
        <w:rPr>
          <w:rFonts w:ascii="Times New Roman" w:hAnsi="Times New Roman" w:cs="Times New Roman"/>
          <w:sz w:val="24"/>
          <w:szCs w:val="24"/>
        </w:rPr>
        <w:t>tention, the respondent  argued</w:t>
      </w:r>
      <w:r w:rsidRPr="007B09DA">
        <w:rPr>
          <w:rFonts w:ascii="Times New Roman" w:hAnsi="Times New Roman" w:cs="Times New Roman"/>
          <w:sz w:val="24"/>
          <w:szCs w:val="24"/>
        </w:rPr>
        <w:t xml:space="preserve">, on the authority of </w:t>
      </w:r>
      <w:r w:rsidRPr="007B09DA">
        <w:rPr>
          <w:rFonts w:ascii="Times New Roman" w:hAnsi="Times New Roman" w:cs="Times New Roman"/>
          <w:i/>
          <w:iCs/>
          <w:sz w:val="24"/>
          <w:szCs w:val="24"/>
        </w:rPr>
        <w:t>Smith v Kwanonqubela Town Council</w:t>
      </w:r>
      <w:r w:rsidRPr="007B09DA">
        <w:rPr>
          <w:rFonts w:ascii="Times New Roman" w:hAnsi="Times New Roman" w:cs="Times New Roman"/>
          <w:sz w:val="24"/>
          <w:szCs w:val="24"/>
        </w:rPr>
        <w:t xml:space="preserve"> 1999 (4) SA 947 at 952F-G and </w:t>
      </w:r>
      <w:r w:rsidRPr="007B09DA">
        <w:rPr>
          <w:rFonts w:ascii="Times New Roman" w:hAnsi="Times New Roman" w:cs="Times New Roman"/>
          <w:i/>
          <w:iCs/>
          <w:sz w:val="24"/>
          <w:szCs w:val="24"/>
        </w:rPr>
        <w:t>Uitenhage Municipality v Uys</w:t>
      </w:r>
      <w:r w:rsidRPr="007B09DA">
        <w:rPr>
          <w:rFonts w:ascii="Times New Roman" w:hAnsi="Times New Roman" w:cs="Times New Roman"/>
          <w:sz w:val="24"/>
          <w:szCs w:val="24"/>
        </w:rPr>
        <w:t xml:space="preserve"> 1974 (3) SA 800 (E) at 806H-807H, that the </w:t>
      </w:r>
      <w:r w:rsidR="001A4C75" w:rsidRPr="007B09DA">
        <w:rPr>
          <w:rFonts w:ascii="Times New Roman" w:hAnsi="Times New Roman" w:cs="Times New Roman"/>
          <w:sz w:val="24"/>
          <w:szCs w:val="24"/>
        </w:rPr>
        <w:t xml:space="preserve">defect had been cured by </w:t>
      </w:r>
      <w:r w:rsidR="002B4DE9" w:rsidRPr="007B09DA">
        <w:rPr>
          <w:rFonts w:ascii="Times New Roman" w:hAnsi="Times New Roman" w:cs="Times New Roman"/>
          <w:sz w:val="24"/>
          <w:szCs w:val="24"/>
        </w:rPr>
        <w:t xml:space="preserve">and </w:t>
      </w:r>
      <w:r w:rsidR="001A4C75" w:rsidRPr="007B09DA">
        <w:rPr>
          <w:rFonts w:ascii="Times New Roman" w:hAnsi="Times New Roman" w:cs="Times New Roman"/>
          <w:sz w:val="24"/>
          <w:szCs w:val="24"/>
        </w:rPr>
        <w:t xml:space="preserve">at its Extraordinary General Meeting held on 17 </w:t>
      </w:r>
      <w:r w:rsidRPr="007B09DA">
        <w:rPr>
          <w:rFonts w:ascii="Times New Roman" w:hAnsi="Times New Roman" w:cs="Times New Roman"/>
          <w:sz w:val="24"/>
          <w:szCs w:val="24"/>
        </w:rPr>
        <w:t>February 2009</w:t>
      </w:r>
      <w:r w:rsidR="001A4C75" w:rsidRPr="007B09DA">
        <w:rPr>
          <w:rFonts w:ascii="Times New Roman" w:hAnsi="Times New Roman" w:cs="Times New Roman"/>
          <w:sz w:val="24"/>
          <w:szCs w:val="24"/>
        </w:rPr>
        <w:t>.</w:t>
      </w:r>
      <w:r w:rsidR="00A02C14" w:rsidRPr="007B09DA">
        <w:rPr>
          <w:rFonts w:ascii="Times New Roman" w:hAnsi="Times New Roman" w:cs="Times New Roman"/>
          <w:sz w:val="24"/>
          <w:szCs w:val="24"/>
        </w:rPr>
        <w:t xml:space="preserve"> The respondent further disputed the construction rendered by the appellant to s 8 (1) of the Contractual Penalties Act. </w:t>
      </w:r>
    </w:p>
    <w:p w14:paraId="3B61C10B" w14:textId="77777777" w:rsidR="00F373CE" w:rsidRPr="007B09DA" w:rsidRDefault="0091082C" w:rsidP="00190439">
      <w:pPr>
        <w:jc w:val="both"/>
        <w:rPr>
          <w:rFonts w:ascii="Times New Roman" w:hAnsi="Times New Roman" w:cs="Times New Roman"/>
          <w:sz w:val="24"/>
          <w:szCs w:val="24"/>
          <w:u w:val="single"/>
        </w:rPr>
      </w:pPr>
      <w:r w:rsidRPr="007B09DA">
        <w:rPr>
          <w:rFonts w:ascii="Times New Roman" w:hAnsi="Times New Roman" w:cs="Times New Roman"/>
          <w:b/>
          <w:bCs/>
          <w:sz w:val="24"/>
          <w:szCs w:val="24"/>
          <w:u w:val="single"/>
        </w:rPr>
        <w:lastRenderedPageBreak/>
        <w:t xml:space="preserve">THE FINDINGS OF THE COURT </w:t>
      </w:r>
      <w:r w:rsidRPr="007B09DA">
        <w:rPr>
          <w:rFonts w:ascii="Times New Roman" w:hAnsi="Times New Roman" w:cs="Times New Roman"/>
          <w:b/>
          <w:bCs/>
          <w:i/>
          <w:iCs/>
          <w:sz w:val="24"/>
          <w:szCs w:val="24"/>
          <w:u w:val="single"/>
        </w:rPr>
        <w:t>A QUO</w:t>
      </w:r>
      <w:r w:rsidR="00190439" w:rsidRPr="007B09DA">
        <w:rPr>
          <w:rFonts w:ascii="Times New Roman" w:hAnsi="Times New Roman" w:cs="Times New Roman"/>
          <w:b/>
          <w:bCs/>
          <w:sz w:val="24"/>
          <w:szCs w:val="24"/>
          <w:u w:val="single"/>
        </w:rPr>
        <w:t xml:space="preserve"> </w:t>
      </w:r>
    </w:p>
    <w:p w14:paraId="3E24FE6E" w14:textId="5AC832BC" w:rsidR="00120CF1" w:rsidRPr="007B09DA" w:rsidRDefault="001364A2" w:rsidP="00120CF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At the close of the respondent’s case,</w:t>
      </w:r>
      <w:r w:rsidR="000111BC" w:rsidRPr="007B09DA">
        <w:rPr>
          <w:rFonts w:ascii="Times New Roman" w:hAnsi="Times New Roman" w:cs="Times New Roman"/>
          <w:sz w:val="24"/>
          <w:szCs w:val="24"/>
        </w:rPr>
        <w:t xml:space="preserve"> </w:t>
      </w:r>
      <w:r w:rsidR="002A1E0E" w:rsidRPr="007B09DA">
        <w:rPr>
          <w:rFonts w:ascii="Times New Roman" w:hAnsi="Times New Roman" w:cs="Times New Roman"/>
          <w:sz w:val="24"/>
          <w:szCs w:val="24"/>
        </w:rPr>
        <w:t xml:space="preserve">in a separate judgment handed down on </w:t>
      </w:r>
      <w:r w:rsidR="00B06FC8">
        <w:rPr>
          <w:rFonts w:ascii="Times New Roman" w:hAnsi="Times New Roman" w:cs="Times New Roman"/>
          <w:sz w:val="24"/>
          <w:szCs w:val="24"/>
        </w:rPr>
        <w:t>2 </w:t>
      </w:r>
      <w:r w:rsidR="000111BC" w:rsidRPr="007B09DA">
        <w:rPr>
          <w:rFonts w:ascii="Times New Roman" w:hAnsi="Times New Roman" w:cs="Times New Roman"/>
          <w:sz w:val="24"/>
          <w:szCs w:val="24"/>
        </w:rPr>
        <w:t xml:space="preserve">May 2011, </w:t>
      </w:r>
      <w:r w:rsidRPr="007B09DA">
        <w:rPr>
          <w:rFonts w:ascii="Times New Roman" w:hAnsi="Times New Roman" w:cs="Times New Roman"/>
          <w:sz w:val="24"/>
          <w:szCs w:val="24"/>
        </w:rPr>
        <w:t xml:space="preserve">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dismissed the </w:t>
      </w:r>
      <w:r w:rsidR="00B95266" w:rsidRPr="007B09DA">
        <w:rPr>
          <w:rFonts w:ascii="Times New Roman" w:hAnsi="Times New Roman" w:cs="Times New Roman"/>
          <w:sz w:val="24"/>
          <w:szCs w:val="24"/>
        </w:rPr>
        <w:t xml:space="preserve">application to absolve </w:t>
      </w:r>
      <w:r w:rsidR="005A08AC" w:rsidRPr="007B09DA">
        <w:rPr>
          <w:rFonts w:ascii="Times New Roman" w:hAnsi="Times New Roman" w:cs="Times New Roman"/>
          <w:sz w:val="24"/>
          <w:szCs w:val="24"/>
        </w:rPr>
        <w:t xml:space="preserve">the </w:t>
      </w:r>
      <w:r w:rsidR="00B95266" w:rsidRPr="007B09DA">
        <w:rPr>
          <w:rFonts w:ascii="Times New Roman" w:hAnsi="Times New Roman" w:cs="Times New Roman"/>
          <w:sz w:val="24"/>
          <w:szCs w:val="24"/>
        </w:rPr>
        <w:t>appellant from the instance.</w:t>
      </w:r>
    </w:p>
    <w:p w14:paraId="6950F82E" w14:textId="77777777" w:rsidR="00120CF1" w:rsidRPr="007B09DA" w:rsidRDefault="00120CF1" w:rsidP="00120CF1">
      <w:pPr>
        <w:spacing w:after="0" w:line="240" w:lineRule="auto"/>
        <w:ind w:firstLine="720"/>
        <w:jc w:val="both"/>
        <w:rPr>
          <w:rFonts w:ascii="Times New Roman" w:hAnsi="Times New Roman" w:cs="Times New Roman"/>
          <w:sz w:val="24"/>
          <w:szCs w:val="24"/>
        </w:rPr>
      </w:pPr>
    </w:p>
    <w:p w14:paraId="303784A2" w14:textId="2C4189D2" w:rsidR="005A08AC" w:rsidRPr="007B09DA" w:rsidRDefault="00B95266" w:rsidP="00120CF1">
      <w:pPr>
        <w:spacing w:after="0" w:line="240" w:lineRule="auto"/>
        <w:ind w:firstLine="72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6872C7FE" w14:textId="34770194" w:rsidR="00120CF1" w:rsidRPr="007B09DA" w:rsidRDefault="008C2CE6" w:rsidP="00120CF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the </w:t>
      </w:r>
      <w:r w:rsidR="005A08AC" w:rsidRPr="007B09DA">
        <w:rPr>
          <w:rFonts w:ascii="Times New Roman" w:hAnsi="Times New Roman" w:cs="Times New Roman"/>
          <w:sz w:val="24"/>
          <w:szCs w:val="24"/>
        </w:rPr>
        <w:t xml:space="preserve">appealed </w:t>
      </w:r>
      <w:r w:rsidRPr="007B09DA">
        <w:rPr>
          <w:rFonts w:ascii="Times New Roman" w:hAnsi="Times New Roman" w:cs="Times New Roman"/>
          <w:sz w:val="24"/>
          <w:szCs w:val="24"/>
        </w:rPr>
        <w:t xml:space="preserve">judgment, </w:t>
      </w:r>
      <w:r w:rsidR="004A4FC3" w:rsidRPr="007B09DA">
        <w:rPr>
          <w:rFonts w:ascii="Times New Roman" w:hAnsi="Times New Roman" w:cs="Times New Roman"/>
          <w:sz w:val="24"/>
          <w:szCs w:val="24"/>
        </w:rPr>
        <w:t xml:space="preserve">the court </w:t>
      </w:r>
      <w:r w:rsidR="004A4FC3" w:rsidRPr="007B09DA">
        <w:rPr>
          <w:rFonts w:ascii="Times New Roman" w:hAnsi="Times New Roman" w:cs="Times New Roman"/>
          <w:i/>
          <w:iCs/>
          <w:sz w:val="24"/>
          <w:szCs w:val="24"/>
        </w:rPr>
        <w:t>a quo</w:t>
      </w:r>
      <w:r w:rsidR="004A4FC3" w:rsidRPr="007B09DA">
        <w:rPr>
          <w:rFonts w:ascii="Times New Roman" w:hAnsi="Times New Roman" w:cs="Times New Roman"/>
          <w:sz w:val="24"/>
          <w:szCs w:val="24"/>
        </w:rPr>
        <w:t xml:space="preserve"> </w:t>
      </w:r>
      <w:r w:rsidRPr="007B09DA">
        <w:rPr>
          <w:rFonts w:ascii="Times New Roman" w:hAnsi="Times New Roman" w:cs="Times New Roman"/>
          <w:sz w:val="24"/>
          <w:szCs w:val="24"/>
        </w:rPr>
        <w:t>held that the appellant had paid the Zimbabwe dollar component under the first agreement</w:t>
      </w:r>
      <w:r w:rsidR="006949C2" w:rsidRPr="007B09DA">
        <w:rPr>
          <w:rFonts w:ascii="Times New Roman" w:hAnsi="Times New Roman" w:cs="Times New Roman"/>
          <w:sz w:val="24"/>
          <w:szCs w:val="24"/>
        </w:rPr>
        <w:t xml:space="preserve"> in full</w:t>
      </w:r>
      <w:r w:rsidRPr="007B09DA">
        <w:rPr>
          <w:rFonts w:ascii="Times New Roman" w:hAnsi="Times New Roman" w:cs="Times New Roman"/>
          <w:sz w:val="24"/>
          <w:szCs w:val="24"/>
        </w:rPr>
        <w:t xml:space="preserve">. </w:t>
      </w:r>
      <w:r w:rsidR="00A113A8" w:rsidRPr="007B09DA">
        <w:rPr>
          <w:rFonts w:ascii="Times New Roman" w:hAnsi="Times New Roman" w:cs="Times New Roman"/>
          <w:sz w:val="24"/>
          <w:szCs w:val="24"/>
        </w:rPr>
        <w:t xml:space="preserve">Regarding the deed of sale, </w:t>
      </w:r>
      <w:r w:rsidR="002B1835" w:rsidRPr="007B09DA">
        <w:rPr>
          <w:rFonts w:ascii="Times New Roman" w:hAnsi="Times New Roman" w:cs="Times New Roman"/>
          <w:sz w:val="24"/>
          <w:szCs w:val="24"/>
        </w:rPr>
        <w:t xml:space="preserve">it </w:t>
      </w:r>
      <w:r w:rsidR="00A113A8" w:rsidRPr="007B09DA">
        <w:rPr>
          <w:rFonts w:ascii="Times New Roman" w:hAnsi="Times New Roman" w:cs="Times New Roman"/>
          <w:sz w:val="24"/>
          <w:szCs w:val="24"/>
        </w:rPr>
        <w:t>adjudg</w:t>
      </w:r>
      <w:r w:rsidR="002B1835" w:rsidRPr="007B09DA">
        <w:rPr>
          <w:rFonts w:ascii="Times New Roman" w:hAnsi="Times New Roman" w:cs="Times New Roman"/>
          <w:sz w:val="24"/>
          <w:szCs w:val="24"/>
        </w:rPr>
        <w:t>ed</w:t>
      </w:r>
      <w:r w:rsidR="00A113A8" w:rsidRPr="007B09DA">
        <w:rPr>
          <w:rFonts w:ascii="Times New Roman" w:hAnsi="Times New Roman" w:cs="Times New Roman"/>
          <w:sz w:val="24"/>
          <w:szCs w:val="24"/>
        </w:rPr>
        <w:t xml:space="preserve"> the sole witness called by the appellant, Danny Musukuma</w:t>
      </w:r>
      <w:r w:rsidR="002B1835" w:rsidRPr="007B09DA">
        <w:rPr>
          <w:rFonts w:ascii="Times New Roman" w:hAnsi="Times New Roman" w:cs="Times New Roman"/>
          <w:sz w:val="24"/>
          <w:szCs w:val="24"/>
        </w:rPr>
        <w:t>, to be</w:t>
      </w:r>
      <w:r w:rsidR="00A113A8" w:rsidRPr="007B09DA">
        <w:rPr>
          <w:rFonts w:ascii="Times New Roman" w:hAnsi="Times New Roman" w:cs="Times New Roman"/>
          <w:sz w:val="24"/>
          <w:szCs w:val="24"/>
        </w:rPr>
        <w:t xml:space="preserve"> an unimpressive and evasive witness</w:t>
      </w:r>
      <w:r w:rsidR="002B1835" w:rsidRPr="007B09DA">
        <w:rPr>
          <w:rFonts w:ascii="Times New Roman" w:hAnsi="Times New Roman" w:cs="Times New Roman"/>
          <w:sz w:val="24"/>
          <w:szCs w:val="24"/>
        </w:rPr>
        <w:t xml:space="preserve"> and </w:t>
      </w:r>
      <w:r w:rsidR="00A113A8" w:rsidRPr="007B09DA">
        <w:rPr>
          <w:rFonts w:ascii="Times New Roman" w:hAnsi="Times New Roman" w:cs="Times New Roman"/>
          <w:sz w:val="24"/>
          <w:szCs w:val="24"/>
        </w:rPr>
        <w:t>generally accep</w:t>
      </w:r>
      <w:r w:rsidR="002B1835" w:rsidRPr="007B09DA">
        <w:rPr>
          <w:rFonts w:ascii="Times New Roman" w:hAnsi="Times New Roman" w:cs="Times New Roman"/>
          <w:sz w:val="24"/>
          <w:szCs w:val="24"/>
        </w:rPr>
        <w:t>ted</w:t>
      </w:r>
      <w:r w:rsidR="00A113A8" w:rsidRPr="007B09DA">
        <w:rPr>
          <w:rFonts w:ascii="Times New Roman" w:hAnsi="Times New Roman" w:cs="Times New Roman"/>
          <w:sz w:val="24"/>
          <w:szCs w:val="24"/>
        </w:rPr>
        <w:t xml:space="preserve"> </w:t>
      </w:r>
      <w:r w:rsidR="006949C2" w:rsidRPr="007B09DA">
        <w:rPr>
          <w:rFonts w:ascii="Times New Roman" w:hAnsi="Times New Roman" w:cs="Times New Roman"/>
          <w:sz w:val="24"/>
          <w:szCs w:val="24"/>
        </w:rPr>
        <w:t xml:space="preserve">the evidence of </w:t>
      </w:r>
      <w:r w:rsidR="00A113A8" w:rsidRPr="007B09DA">
        <w:rPr>
          <w:rFonts w:ascii="Times New Roman" w:hAnsi="Times New Roman" w:cs="Times New Roman"/>
          <w:sz w:val="24"/>
          <w:szCs w:val="24"/>
        </w:rPr>
        <w:t>the respondent’s sole witness Jose Vieira</w:t>
      </w:r>
      <w:r w:rsidR="002B1835" w:rsidRPr="007B09DA">
        <w:rPr>
          <w:rFonts w:ascii="Times New Roman" w:hAnsi="Times New Roman" w:cs="Times New Roman"/>
          <w:sz w:val="24"/>
          <w:szCs w:val="24"/>
        </w:rPr>
        <w:t>.</w:t>
      </w:r>
      <w:r w:rsidR="00A113A8" w:rsidRPr="007B09DA">
        <w:rPr>
          <w:rFonts w:ascii="Times New Roman" w:hAnsi="Times New Roman" w:cs="Times New Roman"/>
          <w:sz w:val="24"/>
          <w:szCs w:val="24"/>
        </w:rPr>
        <w:t xml:space="preserve"> </w:t>
      </w:r>
      <w:r w:rsidR="002B1835" w:rsidRPr="007B09DA">
        <w:rPr>
          <w:rFonts w:ascii="Times New Roman" w:hAnsi="Times New Roman" w:cs="Times New Roman"/>
          <w:sz w:val="24"/>
          <w:szCs w:val="24"/>
        </w:rPr>
        <w:t>I</w:t>
      </w:r>
      <w:r w:rsidR="00A113A8" w:rsidRPr="007B09DA">
        <w:rPr>
          <w:rFonts w:ascii="Times New Roman" w:hAnsi="Times New Roman" w:cs="Times New Roman"/>
          <w:sz w:val="24"/>
          <w:szCs w:val="24"/>
        </w:rPr>
        <w:t>t further held that the appellant had not paid the full purchase price in the</w:t>
      </w:r>
      <w:r w:rsidR="006949C2" w:rsidRPr="007B09DA">
        <w:rPr>
          <w:rFonts w:ascii="Times New Roman" w:hAnsi="Times New Roman" w:cs="Times New Roman"/>
          <w:sz w:val="24"/>
          <w:szCs w:val="24"/>
        </w:rPr>
        <w:t xml:space="preserve"> currency apportionments</w:t>
      </w:r>
      <w:r w:rsidR="00A113A8" w:rsidRPr="007B09DA">
        <w:rPr>
          <w:rFonts w:ascii="Times New Roman" w:hAnsi="Times New Roman" w:cs="Times New Roman"/>
          <w:sz w:val="24"/>
          <w:szCs w:val="24"/>
        </w:rPr>
        <w:t xml:space="preserve"> and mann</w:t>
      </w:r>
      <w:r w:rsidR="00726EC3" w:rsidRPr="007B09DA">
        <w:rPr>
          <w:rFonts w:ascii="Times New Roman" w:hAnsi="Times New Roman" w:cs="Times New Roman"/>
          <w:sz w:val="24"/>
          <w:szCs w:val="24"/>
        </w:rPr>
        <w:t>er specified in Annexure A</w:t>
      </w:r>
      <w:r w:rsidR="000111BC" w:rsidRPr="007B09DA">
        <w:rPr>
          <w:rFonts w:ascii="Times New Roman" w:hAnsi="Times New Roman" w:cs="Times New Roman"/>
          <w:sz w:val="24"/>
          <w:szCs w:val="24"/>
        </w:rPr>
        <w:t>.</w:t>
      </w:r>
      <w:r w:rsidR="00A113A8" w:rsidRPr="007B09DA">
        <w:rPr>
          <w:rFonts w:ascii="Times New Roman" w:hAnsi="Times New Roman" w:cs="Times New Roman"/>
          <w:sz w:val="24"/>
          <w:szCs w:val="24"/>
        </w:rPr>
        <w:t xml:space="preserve"> </w:t>
      </w:r>
      <w:r w:rsidR="002F4451" w:rsidRPr="007B09DA">
        <w:rPr>
          <w:rFonts w:ascii="Times New Roman" w:hAnsi="Times New Roman" w:cs="Times New Roman"/>
          <w:sz w:val="24"/>
          <w:szCs w:val="24"/>
        </w:rPr>
        <w:t>It</w:t>
      </w:r>
      <w:r w:rsidR="000111BC" w:rsidRPr="007B09DA">
        <w:rPr>
          <w:rFonts w:ascii="Times New Roman" w:hAnsi="Times New Roman" w:cs="Times New Roman"/>
          <w:sz w:val="24"/>
          <w:szCs w:val="24"/>
        </w:rPr>
        <w:t>,</w:t>
      </w:r>
      <w:r w:rsidR="002F4451" w:rsidRPr="007B09DA">
        <w:rPr>
          <w:rFonts w:ascii="Times New Roman" w:hAnsi="Times New Roman" w:cs="Times New Roman"/>
          <w:sz w:val="24"/>
          <w:szCs w:val="24"/>
        </w:rPr>
        <w:t xml:space="preserve"> consequently</w:t>
      </w:r>
      <w:r w:rsidR="000111BC" w:rsidRPr="007B09DA">
        <w:rPr>
          <w:rFonts w:ascii="Times New Roman" w:hAnsi="Times New Roman" w:cs="Times New Roman"/>
          <w:sz w:val="24"/>
          <w:szCs w:val="24"/>
        </w:rPr>
        <w:t>,</w:t>
      </w:r>
      <w:r w:rsidR="002F4451" w:rsidRPr="007B09DA">
        <w:rPr>
          <w:rFonts w:ascii="Times New Roman" w:hAnsi="Times New Roman" w:cs="Times New Roman"/>
          <w:sz w:val="24"/>
          <w:szCs w:val="24"/>
        </w:rPr>
        <w:t xml:space="preserve"> found that the Vie</w:t>
      </w:r>
      <w:r w:rsidR="00726EC3" w:rsidRPr="007B09DA">
        <w:rPr>
          <w:rFonts w:ascii="Times New Roman" w:hAnsi="Times New Roman" w:cs="Times New Roman"/>
          <w:sz w:val="24"/>
          <w:szCs w:val="24"/>
        </w:rPr>
        <w:t>i</w:t>
      </w:r>
      <w:r w:rsidR="002F4451" w:rsidRPr="007B09DA">
        <w:rPr>
          <w:rFonts w:ascii="Times New Roman" w:hAnsi="Times New Roman" w:cs="Times New Roman"/>
          <w:sz w:val="24"/>
          <w:szCs w:val="24"/>
        </w:rPr>
        <w:t>ras could not have relinquished either their directorships or shareholding to the appellant’s sole directors and shareholders. Th</w:t>
      </w:r>
      <w:r w:rsidR="000111BC" w:rsidRPr="007B09DA">
        <w:rPr>
          <w:rFonts w:ascii="Times New Roman" w:hAnsi="Times New Roman" w:cs="Times New Roman"/>
          <w:sz w:val="24"/>
          <w:szCs w:val="24"/>
        </w:rPr>
        <w:t>i</w:t>
      </w:r>
      <w:r w:rsidR="002F4451" w:rsidRPr="007B09DA">
        <w:rPr>
          <w:rFonts w:ascii="Times New Roman" w:hAnsi="Times New Roman" w:cs="Times New Roman"/>
          <w:sz w:val="24"/>
          <w:szCs w:val="24"/>
        </w:rPr>
        <w:t xml:space="preserve">s finding was </w:t>
      </w:r>
      <w:r w:rsidR="000111BC" w:rsidRPr="007B09DA">
        <w:rPr>
          <w:rFonts w:ascii="Times New Roman" w:hAnsi="Times New Roman" w:cs="Times New Roman"/>
          <w:sz w:val="24"/>
          <w:szCs w:val="24"/>
        </w:rPr>
        <w:t>buttressed</w:t>
      </w:r>
      <w:r w:rsidR="002F4451" w:rsidRPr="007B09DA">
        <w:rPr>
          <w:rFonts w:ascii="Times New Roman" w:hAnsi="Times New Roman" w:cs="Times New Roman"/>
          <w:sz w:val="24"/>
          <w:szCs w:val="24"/>
        </w:rPr>
        <w:t xml:space="preserve"> by the concession </w:t>
      </w:r>
      <w:r w:rsidR="000111BC" w:rsidRPr="007B09DA">
        <w:rPr>
          <w:rFonts w:ascii="Times New Roman" w:hAnsi="Times New Roman" w:cs="Times New Roman"/>
          <w:sz w:val="24"/>
          <w:szCs w:val="24"/>
        </w:rPr>
        <w:t>elicited from</w:t>
      </w:r>
      <w:r w:rsidR="002F4451" w:rsidRPr="007B09DA">
        <w:rPr>
          <w:rFonts w:ascii="Times New Roman" w:hAnsi="Times New Roman" w:cs="Times New Roman"/>
          <w:sz w:val="24"/>
          <w:szCs w:val="24"/>
        </w:rPr>
        <w:t xml:space="preserve"> Danny Musukuma in cross examination that </w:t>
      </w:r>
      <w:r w:rsidR="000111BC" w:rsidRPr="007B09DA">
        <w:rPr>
          <w:rFonts w:ascii="Times New Roman" w:hAnsi="Times New Roman" w:cs="Times New Roman"/>
          <w:sz w:val="24"/>
          <w:szCs w:val="24"/>
        </w:rPr>
        <w:t xml:space="preserve">the purported </w:t>
      </w:r>
      <w:r w:rsidR="00726EC3" w:rsidRPr="007B09DA">
        <w:rPr>
          <w:rFonts w:ascii="Times New Roman" w:hAnsi="Times New Roman" w:cs="Times New Roman"/>
          <w:sz w:val="24"/>
          <w:szCs w:val="24"/>
        </w:rPr>
        <w:t>minutes of</w:t>
      </w:r>
      <w:r w:rsidR="002F4451" w:rsidRPr="007B09DA">
        <w:rPr>
          <w:rFonts w:ascii="Times New Roman" w:hAnsi="Times New Roman" w:cs="Times New Roman"/>
          <w:sz w:val="24"/>
          <w:szCs w:val="24"/>
        </w:rPr>
        <w:t xml:space="preserve"> 3 January</w:t>
      </w:r>
      <w:r w:rsidR="008B0498" w:rsidRPr="007B09DA">
        <w:rPr>
          <w:rFonts w:ascii="Times New Roman" w:hAnsi="Times New Roman" w:cs="Times New Roman"/>
          <w:sz w:val="24"/>
          <w:szCs w:val="24"/>
        </w:rPr>
        <w:t xml:space="preserve"> 2005</w:t>
      </w:r>
      <w:r w:rsidR="002F4451" w:rsidRPr="007B09DA">
        <w:rPr>
          <w:rFonts w:ascii="Times New Roman" w:hAnsi="Times New Roman" w:cs="Times New Roman"/>
          <w:sz w:val="24"/>
          <w:szCs w:val="24"/>
        </w:rPr>
        <w:t xml:space="preserve">, which he produced in evidence, were fake.  </w:t>
      </w:r>
      <w:r w:rsidR="000111BC" w:rsidRPr="007B09DA">
        <w:rPr>
          <w:rFonts w:ascii="Times New Roman" w:hAnsi="Times New Roman" w:cs="Times New Roman"/>
          <w:sz w:val="24"/>
          <w:szCs w:val="24"/>
        </w:rPr>
        <w:t>It was common ground that, firstly, no such meeting was ever convened, secondly Danny Musukuma never attended the said meeting and lastly, Jose Vie</w:t>
      </w:r>
      <w:r w:rsidR="00726EC3" w:rsidRPr="007B09DA">
        <w:rPr>
          <w:rFonts w:ascii="Times New Roman" w:hAnsi="Times New Roman" w:cs="Times New Roman"/>
          <w:sz w:val="24"/>
          <w:szCs w:val="24"/>
        </w:rPr>
        <w:t>i</w:t>
      </w:r>
      <w:r w:rsidR="000111BC" w:rsidRPr="007B09DA">
        <w:rPr>
          <w:rFonts w:ascii="Times New Roman" w:hAnsi="Times New Roman" w:cs="Times New Roman"/>
          <w:sz w:val="24"/>
          <w:szCs w:val="24"/>
        </w:rPr>
        <w:t>ra did not and could not have been in attendance as h</w:t>
      </w:r>
      <w:r w:rsidR="00C52CE7" w:rsidRPr="007B09DA">
        <w:rPr>
          <w:rFonts w:ascii="Times New Roman" w:hAnsi="Times New Roman" w:cs="Times New Roman"/>
          <w:sz w:val="24"/>
          <w:szCs w:val="24"/>
        </w:rPr>
        <w:t>is passport showed that h</w:t>
      </w:r>
      <w:r w:rsidR="000111BC" w:rsidRPr="007B09DA">
        <w:rPr>
          <w:rFonts w:ascii="Times New Roman" w:hAnsi="Times New Roman" w:cs="Times New Roman"/>
          <w:sz w:val="24"/>
          <w:szCs w:val="24"/>
        </w:rPr>
        <w:t>e was not</w:t>
      </w:r>
      <w:r w:rsidR="00B06FC8">
        <w:rPr>
          <w:rFonts w:ascii="Times New Roman" w:hAnsi="Times New Roman" w:cs="Times New Roman"/>
          <w:sz w:val="24"/>
          <w:szCs w:val="24"/>
        </w:rPr>
        <w:t xml:space="preserve"> in Zimbabwe between 1 December </w:t>
      </w:r>
      <w:r w:rsidR="000111BC" w:rsidRPr="007B09DA">
        <w:rPr>
          <w:rFonts w:ascii="Times New Roman" w:hAnsi="Times New Roman" w:cs="Times New Roman"/>
          <w:sz w:val="24"/>
          <w:szCs w:val="24"/>
        </w:rPr>
        <w:t xml:space="preserve">2004 and </w:t>
      </w:r>
      <w:r w:rsidR="00726EC3" w:rsidRPr="007B09DA">
        <w:rPr>
          <w:rFonts w:ascii="Times New Roman" w:hAnsi="Times New Roman" w:cs="Times New Roman"/>
          <w:sz w:val="24"/>
          <w:szCs w:val="24"/>
        </w:rPr>
        <w:t xml:space="preserve">1 </w:t>
      </w:r>
      <w:r w:rsidR="00C52CE7" w:rsidRPr="007B09DA">
        <w:rPr>
          <w:rFonts w:ascii="Times New Roman" w:hAnsi="Times New Roman" w:cs="Times New Roman"/>
          <w:sz w:val="24"/>
          <w:szCs w:val="24"/>
        </w:rPr>
        <w:t>November 2009.</w:t>
      </w:r>
    </w:p>
    <w:p w14:paraId="4661D822" w14:textId="77777777" w:rsidR="00120CF1" w:rsidRPr="007B09DA" w:rsidRDefault="00120CF1" w:rsidP="00120CF1">
      <w:pPr>
        <w:ind w:firstLine="1440"/>
        <w:jc w:val="both"/>
        <w:rPr>
          <w:rFonts w:ascii="Times New Roman" w:hAnsi="Times New Roman" w:cs="Times New Roman"/>
          <w:sz w:val="24"/>
          <w:szCs w:val="24"/>
        </w:rPr>
      </w:pPr>
    </w:p>
    <w:p w14:paraId="4F1B1436" w14:textId="73B01B86" w:rsidR="008869C6" w:rsidRPr="007B09DA" w:rsidRDefault="00C52CE7" w:rsidP="0081047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court</w:t>
      </w:r>
      <w:r w:rsidR="00B55133" w:rsidRPr="007B09DA">
        <w:rPr>
          <w:rFonts w:ascii="Times New Roman" w:hAnsi="Times New Roman" w:cs="Times New Roman"/>
          <w:sz w:val="24"/>
          <w:szCs w:val="24"/>
        </w:rPr>
        <w:t xml:space="preserve"> </w:t>
      </w:r>
      <w:r w:rsidR="00B55133" w:rsidRPr="007B09DA">
        <w:rPr>
          <w:rFonts w:ascii="Times New Roman" w:hAnsi="Times New Roman" w:cs="Times New Roman"/>
          <w:i/>
          <w:iCs/>
          <w:sz w:val="24"/>
          <w:szCs w:val="24"/>
        </w:rPr>
        <w:t>a quo</w:t>
      </w:r>
      <w:r w:rsidR="00B55133" w:rsidRPr="007B09DA">
        <w:rPr>
          <w:rFonts w:ascii="Times New Roman" w:hAnsi="Times New Roman" w:cs="Times New Roman"/>
          <w:sz w:val="24"/>
          <w:szCs w:val="24"/>
        </w:rPr>
        <w:t xml:space="preserve"> further</w:t>
      </w:r>
      <w:r w:rsidRPr="007B09DA">
        <w:rPr>
          <w:rFonts w:ascii="Times New Roman" w:hAnsi="Times New Roman" w:cs="Times New Roman"/>
          <w:sz w:val="24"/>
          <w:szCs w:val="24"/>
        </w:rPr>
        <w:t xml:space="preserve"> held that the transfer taken at the instance of the Musukuma brothers</w:t>
      </w:r>
      <w:r w:rsidR="009E66F9" w:rsidRPr="007B09DA">
        <w:rPr>
          <w:rFonts w:ascii="Times New Roman" w:hAnsi="Times New Roman" w:cs="Times New Roman"/>
          <w:sz w:val="24"/>
          <w:szCs w:val="24"/>
        </w:rPr>
        <w:t xml:space="preserve"> constituted a fraudulent act</w:t>
      </w:r>
      <w:r w:rsidR="00F03F09" w:rsidRPr="007B09DA">
        <w:rPr>
          <w:rFonts w:ascii="Times New Roman" w:hAnsi="Times New Roman" w:cs="Times New Roman"/>
          <w:sz w:val="24"/>
          <w:szCs w:val="24"/>
        </w:rPr>
        <w:t xml:space="preserve">, which could not bar the appellant from recovering its property from </w:t>
      </w:r>
      <w:r w:rsidR="00B06FC8" w:rsidRPr="007B09DA">
        <w:rPr>
          <w:rFonts w:ascii="Times New Roman" w:hAnsi="Times New Roman" w:cs="Times New Roman"/>
          <w:sz w:val="24"/>
          <w:szCs w:val="24"/>
        </w:rPr>
        <w:t>whosoever</w:t>
      </w:r>
      <w:r w:rsidR="00F03F09" w:rsidRPr="007B09DA">
        <w:rPr>
          <w:rFonts w:ascii="Times New Roman" w:hAnsi="Times New Roman" w:cs="Times New Roman"/>
          <w:sz w:val="24"/>
          <w:szCs w:val="24"/>
        </w:rPr>
        <w:t xml:space="preserve"> was in possession thereof</w:t>
      </w:r>
      <w:r w:rsidR="009E66F9" w:rsidRPr="007B09DA">
        <w:rPr>
          <w:rFonts w:ascii="Times New Roman" w:hAnsi="Times New Roman" w:cs="Times New Roman"/>
          <w:sz w:val="24"/>
          <w:szCs w:val="24"/>
        </w:rPr>
        <w:t>. This was because the Musukumas</w:t>
      </w:r>
      <w:r w:rsidR="00AA1E28" w:rsidRPr="007B09DA">
        <w:rPr>
          <w:rFonts w:ascii="Times New Roman" w:hAnsi="Times New Roman" w:cs="Times New Roman"/>
          <w:sz w:val="24"/>
          <w:szCs w:val="24"/>
        </w:rPr>
        <w:t xml:space="preserve"> knew that</w:t>
      </w:r>
      <w:r w:rsidRPr="007B09DA">
        <w:rPr>
          <w:rFonts w:ascii="Times New Roman" w:hAnsi="Times New Roman" w:cs="Times New Roman"/>
          <w:sz w:val="24"/>
          <w:szCs w:val="24"/>
        </w:rPr>
        <w:t xml:space="preserve"> the appellant had not </w:t>
      </w:r>
      <w:r w:rsidR="00CF301D" w:rsidRPr="007B09DA">
        <w:rPr>
          <w:rFonts w:ascii="Times New Roman" w:hAnsi="Times New Roman" w:cs="Times New Roman"/>
          <w:sz w:val="24"/>
          <w:szCs w:val="24"/>
        </w:rPr>
        <w:t xml:space="preserve">discharged the contingent obligation </w:t>
      </w:r>
      <w:r w:rsidRPr="007B09DA">
        <w:rPr>
          <w:rFonts w:ascii="Times New Roman" w:hAnsi="Times New Roman" w:cs="Times New Roman"/>
          <w:sz w:val="24"/>
          <w:szCs w:val="24"/>
        </w:rPr>
        <w:t xml:space="preserve">upon it </w:t>
      </w:r>
      <w:r w:rsidR="00CF301D" w:rsidRPr="007B09DA">
        <w:rPr>
          <w:rFonts w:ascii="Times New Roman" w:hAnsi="Times New Roman" w:cs="Times New Roman"/>
          <w:sz w:val="24"/>
          <w:szCs w:val="24"/>
        </w:rPr>
        <w:t xml:space="preserve">to pay </w:t>
      </w:r>
      <w:r w:rsidR="002446F3" w:rsidRPr="007B09DA">
        <w:rPr>
          <w:rFonts w:ascii="Times New Roman" w:hAnsi="Times New Roman" w:cs="Times New Roman"/>
          <w:sz w:val="24"/>
          <w:szCs w:val="24"/>
        </w:rPr>
        <w:t>the full purchase price</w:t>
      </w:r>
      <w:r w:rsidR="006949C2" w:rsidRPr="007B09DA">
        <w:rPr>
          <w:rFonts w:ascii="Times New Roman" w:hAnsi="Times New Roman" w:cs="Times New Roman"/>
          <w:sz w:val="24"/>
          <w:szCs w:val="24"/>
        </w:rPr>
        <w:t>,</w:t>
      </w:r>
      <w:r w:rsidR="00AA1E28" w:rsidRPr="007B09DA">
        <w:rPr>
          <w:rFonts w:ascii="Times New Roman" w:hAnsi="Times New Roman" w:cs="Times New Roman"/>
          <w:sz w:val="24"/>
          <w:szCs w:val="24"/>
        </w:rPr>
        <w:t xml:space="preserve"> </w:t>
      </w:r>
      <w:r w:rsidR="00F03F09" w:rsidRPr="007B09DA">
        <w:rPr>
          <w:rFonts w:ascii="Times New Roman" w:hAnsi="Times New Roman" w:cs="Times New Roman"/>
          <w:sz w:val="24"/>
          <w:szCs w:val="24"/>
        </w:rPr>
        <w:t xml:space="preserve">which </w:t>
      </w:r>
      <w:r w:rsidR="00F03F09" w:rsidRPr="007B09DA">
        <w:rPr>
          <w:rFonts w:ascii="Times New Roman" w:hAnsi="Times New Roman" w:cs="Times New Roman"/>
          <w:sz w:val="24"/>
          <w:szCs w:val="24"/>
        </w:rPr>
        <w:lastRenderedPageBreak/>
        <w:t>would have triggered the transfer of the equity of and power to run</w:t>
      </w:r>
      <w:r w:rsidR="00194D02" w:rsidRPr="007B09DA">
        <w:rPr>
          <w:rFonts w:ascii="Times New Roman" w:hAnsi="Times New Roman" w:cs="Times New Roman"/>
          <w:sz w:val="24"/>
          <w:szCs w:val="24"/>
        </w:rPr>
        <w:t xml:space="preserve"> </w:t>
      </w:r>
      <w:r w:rsidR="00F03F09" w:rsidRPr="007B09DA">
        <w:rPr>
          <w:rFonts w:ascii="Times New Roman" w:hAnsi="Times New Roman" w:cs="Times New Roman"/>
          <w:sz w:val="24"/>
          <w:szCs w:val="24"/>
        </w:rPr>
        <w:t xml:space="preserve">the </w:t>
      </w:r>
      <w:r w:rsidR="006B2740" w:rsidRPr="007B09DA">
        <w:rPr>
          <w:rFonts w:ascii="Times New Roman" w:hAnsi="Times New Roman" w:cs="Times New Roman"/>
          <w:sz w:val="24"/>
          <w:szCs w:val="24"/>
        </w:rPr>
        <w:t>responde</w:t>
      </w:r>
      <w:r w:rsidR="00F03F09" w:rsidRPr="007B09DA">
        <w:rPr>
          <w:rFonts w:ascii="Times New Roman" w:hAnsi="Times New Roman" w:cs="Times New Roman"/>
          <w:sz w:val="24"/>
          <w:szCs w:val="24"/>
        </w:rPr>
        <w:t>nt to them</w:t>
      </w:r>
      <w:r w:rsidR="00AA1E28" w:rsidRPr="007B09DA">
        <w:rPr>
          <w:rFonts w:ascii="Times New Roman" w:hAnsi="Times New Roman" w:cs="Times New Roman"/>
          <w:sz w:val="24"/>
          <w:szCs w:val="24"/>
        </w:rPr>
        <w:t xml:space="preserve">. </w:t>
      </w:r>
      <w:r w:rsidR="00194D02" w:rsidRPr="007B09DA">
        <w:rPr>
          <w:rFonts w:ascii="Times New Roman" w:hAnsi="Times New Roman" w:cs="Times New Roman"/>
          <w:sz w:val="24"/>
          <w:szCs w:val="24"/>
        </w:rPr>
        <w:t xml:space="preserve">They also knew that they were </w:t>
      </w:r>
      <w:r w:rsidR="008869C6" w:rsidRPr="007B09DA">
        <w:rPr>
          <w:rFonts w:ascii="Times New Roman" w:hAnsi="Times New Roman" w:cs="Times New Roman"/>
          <w:sz w:val="24"/>
          <w:szCs w:val="24"/>
        </w:rPr>
        <w:t>alienating res</w:t>
      </w:r>
      <w:r w:rsidR="00194D02" w:rsidRPr="007B09DA">
        <w:rPr>
          <w:rFonts w:ascii="Times New Roman" w:hAnsi="Times New Roman" w:cs="Times New Roman"/>
          <w:i/>
          <w:iCs/>
          <w:sz w:val="24"/>
          <w:szCs w:val="24"/>
        </w:rPr>
        <w:t xml:space="preserve"> litigiosa</w:t>
      </w:r>
      <w:r w:rsidR="008869C6" w:rsidRPr="007B09DA">
        <w:rPr>
          <w:rFonts w:ascii="Times New Roman" w:hAnsi="Times New Roman" w:cs="Times New Roman"/>
          <w:sz w:val="24"/>
          <w:szCs w:val="24"/>
        </w:rPr>
        <w:t xml:space="preserve"> </w:t>
      </w:r>
      <w:r w:rsidR="00194D02" w:rsidRPr="007B09DA">
        <w:rPr>
          <w:rFonts w:ascii="Times New Roman" w:hAnsi="Times New Roman" w:cs="Times New Roman"/>
          <w:sz w:val="24"/>
          <w:szCs w:val="24"/>
        </w:rPr>
        <w:t>propert</w:t>
      </w:r>
      <w:r w:rsidR="008869C6" w:rsidRPr="007B09DA">
        <w:rPr>
          <w:rFonts w:ascii="Times New Roman" w:hAnsi="Times New Roman" w:cs="Times New Roman"/>
          <w:sz w:val="24"/>
          <w:szCs w:val="24"/>
        </w:rPr>
        <w:t xml:space="preserve">ies. </w:t>
      </w:r>
    </w:p>
    <w:p w14:paraId="625A2149" w14:textId="77777777" w:rsidR="00810472" w:rsidRPr="007B09DA" w:rsidRDefault="00810472" w:rsidP="0076274B">
      <w:pPr>
        <w:spacing w:after="0" w:line="240" w:lineRule="auto"/>
        <w:ind w:firstLine="1440"/>
        <w:jc w:val="both"/>
        <w:rPr>
          <w:rFonts w:ascii="Times New Roman" w:hAnsi="Times New Roman" w:cs="Times New Roman"/>
          <w:sz w:val="24"/>
          <w:szCs w:val="24"/>
        </w:rPr>
      </w:pPr>
    </w:p>
    <w:p w14:paraId="14E5E416" w14:textId="77777777" w:rsidR="00810472" w:rsidRPr="007B09DA" w:rsidRDefault="005B47F2" w:rsidP="0081047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On the authority of</w:t>
      </w:r>
      <w:r w:rsidR="002551A7" w:rsidRPr="007B09DA">
        <w:rPr>
          <w:rFonts w:ascii="Times New Roman" w:hAnsi="Times New Roman" w:cs="Times New Roman"/>
          <w:sz w:val="24"/>
          <w:szCs w:val="24"/>
        </w:rPr>
        <w:t xml:space="preserve"> </w:t>
      </w:r>
      <w:r w:rsidR="001B2B0A" w:rsidRPr="007B09DA">
        <w:rPr>
          <w:rFonts w:ascii="Times New Roman" w:hAnsi="Times New Roman" w:cs="Times New Roman"/>
          <w:i/>
          <w:sz w:val="24"/>
          <w:szCs w:val="24"/>
        </w:rPr>
        <w:t>Chatrooghoon</w:t>
      </w:r>
      <w:r w:rsidR="001B2B0A" w:rsidRPr="007B09DA">
        <w:rPr>
          <w:rFonts w:ascii="Times New Roman" w:hAnsi="Times New Roman" w:cs="Times New Roman"/>
          <w:sz w:val="24"/>
          <w:szCs w:val="24"/>
        </w:rPr>
        <w:t xml:space="preserve"> v </w:t>
      </w:r>
      <w:r w:rsidR="001B2B0A" w:rsidRPr="007B09DA">
        <w:rPr>
          <w:rFonts w:ascii="Times New Roman" w:hAnsi="Times New Roman" w:cs="Times New Roman"/>
          <w:i/>
          <w:sz w:val="24"/>
          <w:szCs w:val="24"/>
        </w:rPr>
        <w:t>Desai &amp; Ors</w:t>
      </w:r>
      <w:r w:rsidR="001B2B0A" w:rsidRPr="007B09DA">
        <w:rPr>
          <w:rFonts w:ascii="Times New Roman" w:hAnsi="Times New Roman" w:cs="Times New Roman"/>
          <w:sz w:val="24"/>
          <w:szCs w:val="24"/>
        </w:rPr>
        <w:t xml:space="preserve"> 1951 (4) SA 122</w:t>
      </w:r>
      <w:r w:rsidR="00B17974" w:rsidRPr="007B09DA">
        <w:rPr>
          <w:rFonts w:ascii="Times New Roman" w:hAnsi="Times New Roman" w:cs="Times New Roman"/>
          <w:sz w:val="24"/>
          <w:szCs w:val="24"/>
        </w:rPr>
        <w:t xml:space="preserve"> (N) at 127B-D </w:t>
      </w:r>
      <w:r w:rsidRPr="007B09DA">
        <w:rPr>
          <w:rFonts w:ascii="Times New Roman" w:hAnsi="Times New Roman" w:cs="Times New Roman"/>
          <w:sz w:val="24"/>
          <w:szCs w:val="24"/>
        </w:rPr>
        <w:t xml:space="preserve">and </w:t>
      </w:r>
      <w:r w:rsidRPr="007B09DA">
        <w:rPr>
          <w:rFonts w:ascii="Times New Roman" w:hAnsi="Times New Roman" w:cs="Times New Roman"/>
          <w:i/>
          <w:iCs/>
          <w:sz w:val="24"/>
          <w:szCs w:val="24"/>
        </w:rPr>
        <w:t>Rautenbach v Venner</w:t>
      </w:r>
      <w:r w:rsidRPr="007B09DA">
        <w:rPr>
          <w:rFonts w:ascii="Times New Roman" w:hAnsi="Times New Roman" w:cs="Times New Roman"/>
          <w:sz w:val="24"/>
          <w:szCs w:val="24"/>
        </w:rPr>
        <w:t xml:space="preserve"> 1928 T.P.D 26, it upheld the respondent’s contention that</w:t>
      </w:r>
      <w:r w:rsidR="00B17974" w:rsidRPr="007B09DA">
        <w:rPr>
          <w:rFonts w:ascii="Times New Roman" w:hAnsi="Times New Roman" w:cs="Times New Roman"/>
          <w:sz w:val="24"/>
          <w:szCs w:val="24"/>
        </w:rPr>
        <w:t xml:space="preserve"> s 8 (2) of the Contractual Penalties Act </w:t>
      </w:r>
      <w:r w:rsidR="00B17974" w:rsidRPr="007B09DA">
        <w:rPr>
          <w:rFonts w:ascii="Times New Roman" w:hAnsi="Times New Roman" w:cs="Times New Roman"/>
          <w:iCs/>
          <w:sz w:val="24"/>
          <w:szCs w:val="24"/>
        </w:rPr>
        <w:t>[</w:t>
      </w:r>
      <w:r w:rsidR="00B17974" w:rsidRPr="007B09DA">
        <w:rPr>
          <w:rFonts w:ascii="Times New Roman" w:hAnsi="Times New Roman" w:cs="Times New Roman"/>
          <w:i/>
          <w:iCs/>
          <w:sz w:val="24"/>
          <w:szCs w:val="24"/>
        </w:rPr>
        <w:t>Chapter 8:04</w:t>
      </w:r>
      <w:r w:rsidR="00B17974" w:rsidRPr="007B09DA">
        <w:rPr>
          <w:rFonts w:ascii="Times New Roman" w:hAnsi="Times New Roman" w:cs="Times New Roman"/>
          <w:iCs/>
          <w:sz w:val="24"/>
          <w:szCs w:val="24"/>
        </w:rPr>
        <w:t>]</w:t>
      </w:r>
      <w:r w:rsidR="00B17974" w:rsidRPr="007B09DA">
        <w:rPr>
          <w:rFonts w:ascii="Times New Roman" w:hAnsi="Times New Roman" w:cs="Times New Roman"/>
          <w:sz w:val="24"/>
          <w:szCs w:val="24"/>
        </w:rPr>
        <w:t xml:space="preserve"> </w:t>
      </w:r>
      <w:r w:rsidR="00F876AB" w:rsidRPr="007B09DA">
        <w:rPr>
          <w:rFonts w:ascii="Times New Roman" w:hAnsi="Times New Roman" w:cs="Times New Roman"/>
          <w:sz w:val="24"/>
          <w:szCs w:val="24"/>
        </w:rPr>
        <w:t>did not require</w:t>
      </w:r>
      <w:r w:rsidRPr="007B09DA">
        <w:rPr>
          <w:rFonts w:ascii="Times New Roman" w:hAnsi="Times New Roman" w:cs="Times New Roman"/>
          <w:sz w:val="24"/>
          <w:szCs w:val="24"/>
        </w:rPr>
        <w:t xml:space="preserve"> a</w:t>
      </w:r>
      <w:r w:rsidR="00F876AB" w:rsidRPr="007B09DA">
        <w:rPr>
          <w:rFonts w:ascii="Times New Roman" w:hAnsi="Times New Roman" w:cs="Times New Roman"/>
          <w:sz w:val="24"/>
          <w:szCs w:val="24"/>
        </w:rPr>
        <w:t xml:space="preserve"> plaintiff to state </w:t>
      </w:r>
      <w:r w:rsidR="00B17974" w:rsidRPr="007B09DA">
        <w:rPr>
          <w:rFonts w:ascii="Times New Roman" w:hAnsi="Times New Roman" w:cs="Times New Roman"/>
          <w:sz w:val="24"/>
          <w:szCs w:val="24"/>
        </w:rPr>
        <w:t xml:space="preserve">“the exact </w:t>
      </w:r>
      <w:r w:rsidR="006B1C7D" w:rsidRPr="007B09DA">
        <w:rPr>
          <w:rFonts w:ascii="Times New Roman" w:hAnsi="Times New Roman" w:cs="Times New Roman"/>
          <w:sz w:val="24"/>
          <w:szCs w:val="24"/>
        </w:rPr>
        <w:t>sum due and owing</w:t>
      </w:r>
      <w:r w:rsidR="00287D5C" w:rsidRPr="007B09DA">
        <w:rPr>
          <w:rFonts w:ascii="Times New Roman" w:hAnsi="Times New Roman" w:cs="Times New Roman"/>
          <w:sz w:val="24"/>
          <w:szCs w:val="24"/>
        </w:rPr>
        <w:t xml:space="preserve"> by the defendan</w:t>
      </w:r>
      <w:r w:rsidR="00F876AB" w:rsidRPr="007B09DA">
        <w:rPr>
          <w:rFonts w:ascii="Times New Roman" w:hAnsi="Times New Roman" w:cs="Times New Roman"/>
          <w:sz w:val="24"/>
          <w:szCs w:val="24"/>
        </w:rPr>
        <w:t>t”</w:t>
      </w:r>
      <w:r w:rsidR="006949C2" w:rsidRPr="007B09DA">
        <w:rPr>
          <w:rFonts w:ascii="Times New Roman" w:hAnsi="Times New Roman" w:cs="Times New Roman"/>
          <w:sz w:val="24"/>
          <w:szCs w:val="24"/>
        </w:rPr>
        <w:t xml:space="preserve"> in the notice </w:t>
      </w:r>
      <w:r w:rsidR="00726EC3" w:rsidRPr="007B09DA">
        <w:rPr>
          <w:rFonts w:ascii="Times New Roman" w:hAnsi="Times New Roman" w:cs="Times New Roman"/>
          <w:sz w:val="24"/>
          <w:szCs w:val="24"/>
        </w:rPr>
        <w:t>of cancellation</w:t>
      </w:r>
      <w:r w:rsidR="006949C2" w:rsidRPr="007B09DA">
        <w:rPr>
          <w:rFonts w:ascii="Times New Roman" w:hAnsi="Times New Roman" w:cs="Times New Roman"/>
          <w:sz w:val="24"/>
          <w:szCs w:val="24"/>
        </w:rPr>
        <w:t>.</w:t>
      </w:r>
      <w:r w:rsidR="00F876AB"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It reasoned that the </w:t>
      </w:r>
      <w:r w:rsidR="00FA4291" w:rsidRPr="007B09DA">
        <w:rPr>
          <w:rFonts w:ascii="Times New Roman" w:hAnsi="Times New Roman" w:cs="Times New Roman"/>
          <w:sz w:val="24"/>
          <w:szCs w:val="24"/>
        </w:rPr>
        <w:t xml:space="preserve">exact amount </w:t>
      </w:r>
      <w:r w:rsidRPr="007B09DA">
        <w:rPr>
          <w:rFonts w:ascii="Times New Roman" w:hAnsi="Times New Roman" w:cs="Times New Roman"/>
          <w:sz w:val="24"/>
          <w:szCs w:val="24"/>
        </w:rPr>
        <w:t xml:space="preserve">of the local currency payable </w:t>
      </w:r>
      <w:r w:rsidR="00FA4291" w:rsidRPr="007B09DA">
        <w:rPr>
          <w:rFonts w:ascii="Times New Roman" w:hAnsi="Times New Roman" w:cs="Times New Roman"/>
          <w:sz w:val="24"/>
          <w:szCs w:val="24"/>
        </w:rPr>
        <w:t xml:space="preserve">could only be known </w:t>
      </w:r>
      <w:r w:rsidRPr="007B09DA">
        <w:rPr>
          <w:rFonts w:ascii="Times New Roman" w:hAnsi="Times New Roman" w:cs="Times New Roman"/>
          <w:sz w:val="24"/>
          <w:szCs w:val="24"/>
        </w:rPr>
        <w:t>on the date the appellant elected to make payment</w:t>
      </w:r>
      <w:r w:rsidR="00A25E5F" w:rsidRPr="007B09DA">
        <w:rPr>
          <w:rFonts w:ascii="Times New Roman" w:hAnsi="Times New Roman" w:cs="Times New Roman"/>
          <w:sz w:val="24"/>
          <w:szCs w:val="24"/>
        </w:rPr>
        <w:t>.</w:t>
      </w:r>
    </w:p>
    <w:p w14:paraId="5CE34A49" w14:textId="134FA07E" w:rsidR="006949C2" w:rsidRPr="007B09DA" w:rsidRDefault="006949C2" w:rsidP="0007571C">
      <w:pPr>
        <w:jc w:val="both"/>
        <w:rPr>
          <w:rFonts w:ascii="Times New Roman" w:hAnsi="Times New Roman" w:cs="Times New Roman"/>
          <w:sz w:val="24"/>
          <w:szCs w:val="24"/>
        </w:rPr>
      </w:pPr>
    </w:p>
    <w:p w14:paraId="16A5B73A" w14:textId="504D6280" w:rsidR="00DD1A09" w:rsidRPr="007B09DA" w:rsidRDefault="00C37D79" w:rsidP="0007571C">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It upheld the cancellation of the deed of sale on </w:t>
      </w:r>
      <w:r w:rsidR="00DD1A09" w:rsidRPr="007B09DA">
        <w:rPr>
          <w:rFonts w:ascii="Times New Roman" w:hAnsi="Times New Roman" w:cs="Times New Roman"/>
          <w:sz w:val="24"/>
          <w:szCs w:val="24"/>
        </w:rPr>
        <w:t xml:space="preserve">two grounds. The first was that the notice was </w:t>
      </w:r>
      <w:r w:rsidR="00A25E5F" w:rsidRPr="007B09DA">
        <w:rPr>
          <w:rFonts w:ascii="Times New Roman" w:hAnsi="Times New Roman" w:cs="Times New Roman"/>
          <w:sz w:val="24"/>
          <w:szCs w:val="24"/>
        </w:rPr>
        <w:t xml:space="preserve">in compliance </w:t>
      </w:r>
      <w:r w:rsidR="00F53BA6" w:rsidRPr="007B09DA">
        <w:rPr>
          <w:rFonts w:ascii="Times New Roman" w:hAnsi="Times New Roman" w:cs="Times New Roman"/>
          <w:sz w:val="24"/>
          <w:szCs w:val="24"/>
        </w:rPr>
        <w:t>with the provisions of s 8 (1) of the Contractual Penalties Act</w:t>
      </w:r>
      <w:r w:rsidR="00DD1A09" w:rsidRPr="007B09DA">
        <w:rPr>
          <w:rFonts w:ascii="Times New Roman" w:hAnsi="Times New Roman" w:cs="Times New Roman"/>
          <w:sz w:val="24"/>
          <w:szCs w:val="24"/>
        </w:rPr>
        <w:t>. The second was that the appellant had demonstrably failed to prove that the amou</w:t>
      </w:r>
      <w:r w:rsidR="00B06FC8">
        <w:rPr>
          <w:rFonts w:ascii="Times New Roman" w:hAnsi="Times New Roman" w:cs="Times New Roman"/>
          <w:sz w:val="24"/>
          <w:szCs w:val="24"/>
        </w:rPr>
        <w:t>nt tendered on 6 December </w:t>
      </w:r>
      <w:r w:rsidR="00DD1A09" w:rsidRPr="007B09DA">
        <w:rPr>
          <w:rFonts w:ascii="Times New Roman" w:hAnsi="Times New Roman" w:cs="Times New Roman"/>
          <w:sz w:val="24"/>
          <w:szCs w:val="24"/>
        </w:rPr>
        <w:t xml:space="preserve">2006 would have adequately discharged the outstanding debt. </w:t>
      </w:r>
    </w:p>
    <w:p w14:paraId="169D7F4C" w14:textId="77777777" w:rsidR="0007571C" w:rsidRPr="007B09DA" w:rsidRDefault="0007571C" w:rsidP="0007571C">
      <w:pPr>
        <w:spacing w:line="240" w:lineRule="auto"/>
        <w:ind w:firstLine="1440"/>
        <w:jc w:val="both"/>
        <w:rPr>
          <w:rFonts w:ascii="Times New Roman" w:hAnsi="Times New Roman" w:cs="Times New Roman"/>
          <w:sz w:val="24"/>
          <w:szCs w:val="24"/>
        </w:rPr>
      </w:pPr>
    </w:p>
    <w:p w14:paraId="6E72E457" w14:textId="59C6B65C" w:rsidR="00AF0A07" w:rsidRPr="007B09DA" w:rsidRDefault="00DF0C73" w:rsidP="0007571C">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court a </w:t>
      </w:r>
      <w:r w:rsidRPr="007B09DA">
        <w:rPr>
          <w:rFonts w:ascii="Times New Roman" w:hAnsi="Times New Roman" w:cs="Times New Roman"/>
          <w:i/>
          <w:iCs/>
          <w:sz w:val="24"/>
          <w:szCs w:val="24"/>
        </w:rPr>
        <w:t>quo</w:t>
      </w:r>
      <w:r w:rsidRPr="007B09DA">
        <w:rPr>
          <w:rFonts w:ascii="Times New Roman" w:hAnsi="Times New Roman" w:cs="Times New Roman"/>
          <w:sz w:val="24"/>
          <w:szCs w:val="24"/>
        </w:rPr>
        <w:t xml:space="preserve"> also upheld the respondent’s contention that Annexure A </w:t>
      </w:r>
      <w:r w:rsidR="00AF0A07" w:rsidRPr="007B09DA">
        <w:rPr>
          <w:rFonts w:ascii="Times New Roman" w:hAnsi="Times New Roman" w:cs="Times New Roman"/>
          <w:sz w:val="24"/>
          <w:szCs w:val="24"/>
        </w:rPr>
        <w:t>required the appellant to pay the</w:t>
      </w:r>
      <w:r w:rsidRPr="007B09DA">
        <w:rPr>
          <w:rFonts w:ascii="Times New Roman" w:hAnsi="Times New Roman" w:cs="Times New Roman"/>
          <w:sz w:val="24"/>
          <w:szCs w:val="24"/>
        </w:rPr>
        <w:t xml:space="preserve"> United States dollar denominated </w:t>
      </w:r>
      <w:r w:rsidR="00AF0A07" w:rsidRPr="007B09DA">
        <w:rPr>
          <w:rFonts w:ascii="Times New Roman" w:hAnsi="Times New Roman" w:cs="Times New Roman"/>
          <w:sz w:val="24"/>
          <w:szCs w:val="24"/>
        </w:rPr>
        <w:t>purchase price in the specified ratio of 45</w:t>
      </w:r>
      <w:r w:rsidR="00D47AE0" w:rsidRPr="007B09DA">
        <w:rPr>
          <w:rFonts w:ascii="Times New Roman" w:hAnsi="Times New Roman" w:cs="Times New Roman"/>
          <w:sz w:val="24"/>
          <w:szCs w:val="24"/>
        </w:rPr>
        <w:t xml:space="preserve"> per</w:t>
      </w:r>
      <w:r w:rsidR="00A04D73" w:rsidRPr="007B09DA">
        <w:rPr>
          <w:rFonts w:ascii="Times New Roman" w:hAnsi="Times New Roman" w:cs="Times New Roman"/>
          <w:sz w:val="24"/>
          <w:szCs w:val="24"/>
        </w:rPr>
        <w:t xml:space="preserve"> </w:t>
      </w:r>
      <w:r w:rsidR="00D47AE0" w:rsidRPr="007B09DA">
        <w:rPr>
          <w:rFonts w:ascii="Times New Roman" w:hAnsi="Times New Roman" w:cs="Times New Roman"/>
          <w:sz w:val="24"/>
          <w:szCs w:val="24"/>
        </w:rPr>
        <w:t>cen</w:t>
      </w:r>
      <w:r w:rsidR="00A04D73" w:rsidRPr="007B09DA">
        <w:rPr>
          <w:rFonts w:ascii="Times New Roman" w:hAnsi="Times New Roman" w:cs="Times New Roman"/>
          <w:sz w:val="24"/>
          <w:szCs w:val="24"/>
        </w:rPr>
        <w:t>t hard currency to 55 per cent</w:t>
      </w:r>
      <w:r w:rsidR="00D47AE0" w:rsidRPr="007B09DA">
        <w:rPr>
          <w:rFonts w:ascii="Times New Roman" w:hAnsi="Times New Roman" w:cs="Times New Roman"/>
          <w:sz w:val="24"/>
          <w:szCs w:val="24"/>
        </w:rPr>
        <w:t xml:space="preserve"> local currency. </w:t>
      </w:r>
      <w:r w:rsidR="007D1885" w:rsidRPr="007B09DA">
        <w:rPr>
          <w:rFonts w:ascii="Times New Roman" w:hAnsi="Times New Roman" w:cs="Times New Roman"/>
          <w:sz w:val="24"/>
          <w:szCs w:val="24"/>
        </w:rPr>
        <w:t xml:space="preserve">It found that while the United States dollar monthly component was static, the local currency component, being dependent on the prevailing auction rate on the date of payment, could not and was not intended by the parties to be </w:t>
      </w:r>
      <w:r w:rsidR="00F36AB4" w:rsidRPr="007B09DA">
        <w:rPr>
          <w:rFonts w:ascii="Times New Roman" w:hAnsi="Times New Roman" w:cs="Times New Roman"/>
          <w:sz w:val="24"/>
          <w:szCs w:val="24"/>
        </w:rPr>
        <w:t xml:space="preserve">constant. </w:t>
      </w:r>
      <w:r w:rsidR="00573DE2" w:rsidRPr="007B09DA">
        <w:rPr>
          <w:rFonts w:ascii="Times New Roman" w:hAnsi="Times New Roman" w:cs="Times New Roman"/>
          <w:sz w:val="24"/>
          <w:szCs w:val="24"/>
        </w:rPr>
        <w:t>The likelihood of the fluctuation of the local currency component of the purcha</w:t>
      </w:r>
      <w:r w:rsidR="002638F4" w:rsidRPr="007B09DA">
        <w:rPr>
          <w:rFonts w:ascii="Times New Roman" w:hAnsi="Times New Roman" w:cs="Times New Roman"/>
          <w:sz w:val="24"/>
          <w:szCs w:val="24"/>
        </w:rPr>
        <w:t>se price over the payment period</w:t>
      </w:r>
      <w:r w:rsidR="00F36AB4" w:rsidRPr="007B09DA">
        <w:rPr>
          <w:rFonts w:ascii="Times New Roman" w:hAnsi="Times New Roman" w:cs="Times New Roman"/>
          <w:sz w:val="24"/>
          <w:szCs w:val="24"/>
        </w:rPr>
        <w:t>, in its view,</w:t>
      </w:r>
      <w:r w:rsidR="002638F4" w:rsidRPr="007B09DA">
        <w:rPr>
          <w:rFonts w:ascii="Times New Roman" w:hAnsi="Times New Roman" w:cs="Times New Roman"/>
          <w:sz w:val="24"/>
          <w:szCs w:val="24"/>
        </w:rPr>
        <w:t xml:space="preserve"> </w:t>
      </w:r>
      <w:r w:rsidR="00F36AB4" w:rsidRPr="007B09DA">
        <w:rPr>
          <w:rFonts w:ascii="Times New Roman" w:hAnsi="Times New Roman" w:cs="Times New Roman"/>
          <w:sz w:val="24"/>
          <w:szCs w:val="24"/>
        </w:rPr>
        <w:t>militated against a</w:t>
      </w:r>
      <w:r w:rsidR="00573DE2" w:rsidRPr="007B09DA">
        <w:rPr>
          <w:rFonts w:ascii="Times New Roman" w:hAnsi="Times New Roman" w:cs="Times New Roman"/>
          <w:sz w:val="24"/>
          <w:szCs w:val="24"/>
        </w:rPr>
        <w:t xml:space="preserve"> constant instalment figure</w:t>
      </w:r>
      <w:r w:rsidR="00F36AB4" w:rsidRPr="007B09DA">
        <w:rPr>
          <w:rFonts w:ascii="Times New Roman" w:hAnsi="Times New Roman" w:cs="Times New Roman"/>
          <w:sz w:val="24"/>
          <w:szCs w:val="24"/>
        </w:rPr>
        <w:t xml:space="preserve">. </w:t>
      </w:r>
      <w:r w:rsidR="00573DE2" w:rsidRPr="007B09DA">
        <w:rPr>
          <w:rFonts w:ascii="Times New Roman" w:hAnsi="Times New Roman" w:cs="Times New Roman"/>
          <w:sz w:val="24"/>
          <w:szCs w:val="24"/>
        </w:rPr>
        <w:t xml:space="preserve"> </w:t>
      </w:r>
      <w:r w:rsidR="00F36AB4" w:rsidRPr="007B09DA">
        <w:rPr>
          <w:rFonts w:ascii="Times New Roman" w:hAnsi="Times New Roman" w:cs="Times New Roman"/>
          <w:sz w:val="24"/>
          <w:szCs w:val="24"/>
        </w:rPr>
        <w:t xml:space="preserve">Consequently, the constant local currency figures </w:t>
      </w:r>
      <w:r w:rsidR="00573DE2" w:rsidRPr="007B09DA">
        <w:rPr>
          <w:rFonts w:ascii="Times New Roman" w:hAnsi="Times New Roman" w:cs="Times New Roman"/>
          <w:sz w:val="24"/>
          <w:szCs w:val="24"/>
        </w:rPr>
        <w:t>embodied in annexure</w:t>
      </w:r>
      <w:r w:rsidR="002638F4" w:rsidRPr="007B09DA">
        <w:rPr>
          <w:rFonts w:ascii="Times New Roman" w:hAnsi="Times New Roman" w:cs="Times New Roman"/>
          <w:sz w:val="24"/>
          <w:szCs w:val="24"/>
        </w:rPr>
        <w:t xml:space="preserve"> </w:t>
      </w:r>
      <w:r w:rsidR="00F36AB4" w:rsidRPr="007B09DA">
        <w:rPr>
          <w:rFonts w:ascii="Times New Roman" w:hAnsi="Times New Roman" w:cs="Times New Roman"/>
          <w:sz w:val="24"/>
          <w:szCs w:val="24"/>
        </w:rPr>
        <w:t xml:space="preserve">A </w:t>
      </w:r>
      <w:r w:rsidR="002638F4" w:rsidRPr="007B09DA">
        <w:rPr>
          <w:rFonts w:ascii="Times New Roman" w:hAnsi="Times New Roman" w:cs="Times New Roman"/>
          <w:sz w:val="24"/>
          <w:szCs w:val="24"/>
        </w:rPr>
        <w:t>were</w:t>
      </w:r>
      <w:r w:rsidR="00573DE2" w:rsidRPr="007B09DA">
        <w:rPr>
          <w:rFonts w:ascii="Times New Roman" w:hAnsi="Times New Roman" w:cs="Times New Roman"/>
          <w:sz w:val="24"/>
          <w:szCs w:val="24"/>
        </w:rPr>
        <w:t xml:space="preserve"> only given as an </w:t>
      </w:r>
      <w:r w:rsidR="00D47AE0" w:rsidRPr="007B09DA">
        <w:rPr>
          <w:rFonts w:ascii="Times New Roman" w:hAnsi="Times New Roman" w:cs="Times New Roman"/>
          <w:sz w:val="24"/>
          <w:szCs w:val="24"/>
        </w:rPr>
        <w:t xml:space="preserve">example of what the appellant would pay </w:t>
      </w:r>
      <w:r w:rsidR="00573DE2" w:rsidRPr="007B09DA">
        <w:rPr>
          <w:rFonts w:ascii="Times New Roman" w:hAnsi="Times New Roman" w:cs="Times New Roman"/>
          <w:sz w:val="24"/>
          <w:szCs w:val="24"/>
        </w:rPr>
        <w:t>if</w:t>
      </w:r>
      <w:r w:rsidR="00D47AE0" w:rsidRPr="007B09DA">
        <w:rPr>
          <w:rFonts w:ascii="Times New Roman" w:hAnsi="Times New Roman" w:cs="Times New Roman"/>
          <w:sz w:val="24"/>
          <w:szCs w:val="24"/>
        </w:rPr>
        <w:t xml:space="preserve"> the future auction rates </w:t>
      </w:r>
      <w:r w:rsidR="00573DE2" w:rsidRPr="007B09DA">
        <w:rPr>
          <w:rFonts w:ascii="Times New Roman" w:hAnsi="Times New Roman" w:cs="Times New Roman"/>
          <w:sz w:val="24"/>
          <w:szCs w:val="24"/>
        </w:rPr>
        <w:t xml:space="preserve">remained </w:t>
      </w:r>
      <w:r w:rsidR="007041A9" w:rsidRPr="007B09DA">
        <w:rPr>
          <w:rFonts w:ascii="Times New Roman" w:hAnsi="Times New Roman" w:cs="Times New Roman"/>
          <w:sz w:val="24"/>
          <w:szCs w:val="24"/>
        </w:rPr>
        <w:t>static</w:t>
      </w:r>
      <w:r w:rsidR="00573DE2" w:rsidRPr="007B09DA">
        <w:rPr>
          <w:rFonts w:ascii="Times New Roman" w:hAnsi="Times New Roman" w:cs="Times New Roman"/>
          <w:sz w:val="24"/>
          <w:szCs w:val="24"/>
        </w:rPr>
        <w:t xml:space="preserve">. </w:t>
      </w:r>
      <w:r w:rsidR="002638F4" w:rsidRPr="007B09DA">
        <w:rPr>
          <w:rFonts w:ascii="Times New Roman" w:hAnsi="Times New Roman" w:cs="Times New Roman"/>
          <w:sz w:val="24"/>
          <w:szCs w:val="24"/>
        </w:rPr>
        <w:t xml:space="preserve">The court </w:t>
      </w:r>
      <w:r w:rsidR="002638F4" w:rsidRPr="007B09DA">
        <w:rPr>
          <w:rFonts w:ascii="Times New Roman" w:hAnsi="Times New Roman" w:cs="Times New Roman"/>
          <w:i/>
          <w:iCs/>
          <w:sz w:val="24"/>
          <w:szCs w:val="24"/>
        </w:rPr>
        <w:t>a quo</w:t>
      </w:r>
      <w:r w:rsidR="007041A9" w:rsidRPr="007B09DA">
        <w:rPr>
          <w:rFonts w:ascii="Times New Roman" w:hAnsi="Times New Roman" w:cs="Times New Roman"/>
          <w:i/>
          <w:iCs/>
          <w:sz w:val="24"/>
          <w:szCs w:val="24"/>
        </w:rPr>
        <w:t>,</w:t>
      </w:r>
      <w:r w:rsidR="002638F4" w:rsidRPr="007B09DA">
        <w:rPr>
          <w:rFonts w:ascii="Times New Roman" w:hAnsi="Times New Roman" w:cs="Times New Roman"/>
          <w:sz w:val="24"/>
          <w:szCs w:val="24"/>
        </w:rPr>
        <w:t xml:space="preserve"> therefore</w:t>
      </w:r>
      <w:r w:rsidR="007041A9" w:rsidRPr="007B09DA">
        <w:rPr>
          <w:rFonts w:ascii="Times New Roman" w:hAnsi="Times New Roman" w:cs="Times New Roman"/>
          <w:sz w:val="24"/>
          <w:szCs w:val="24"/>
        </w:rPr>
        <w:t>,</w:t>
      </w:r>
      <w:r w:rsidR="002638F4" w:rsidRPr="007B09DA">
        <w:rPr>
          <w:rFonts w:ascii="Times New Roman" w:hAnsi="Times New Roman" w:cs="Times New Roman"/>
          <w:sz w:val="24"/>
          <w:szCs w:val="24"/>
        </w:rPr>
        <w:t xml:space="preserve"> </w:t>
      </w:r>
      <w:r w:rsidR="002638F4" w:rsidRPr="007B09DA">
        <w:rPr>
          <w:rFonts w:ascii="Times New Roman" w:hAnsi="Times New Roman" w:cs="Times New Roman"/>
          <w:sz w:val="24"/>
          <w:szCs w:val="24"/>
        </w:rPr>
        <w:lastRenderedPageBreak/>
        <w:t xml:space="preserve">found that the appellant </w:t>
      </w:r>
      <w:r w:rsidR="009C7E10" w:rsidRPr="007B09DA">
        <w:rPr>
          <w:rFonts w:ascii="Times New Roman" w:hAnsi="Times New Roman" w:cs="Times New Roman"/>
          <w:sz w:val="24"/>
          <w:szCs w:val="24"/>
        </w:rPr>
        <w:t xml:space="preserve">had not paid </w:t>
      </w:r>
      <w:r w:rsidR="002638F4" w:rsidRPr="007B09DA">
        <w:rPr>
          <w:rFonts w:ascii="Times New Roman" w:hAnsi="Times New Roman" w:cs="Times New Roman"/>
          <w:sz w:val="24"/>
          <w:szCs w:val="24"/>
        </w:rPr>
        <w:t xml:space="preserve">the hard currency component of the purchase price either in that currency or in the equivalent local currency amount. </w:t>
      </w:r>
    </w:p>
    <w:p w14:paraId="53C5286E" w14:textId="77777777" w:rsidR="0007571C" w:rsidRPr="007B09DA" w:rsidRDefault="0007571C" w:rsidP="0007571C">
      <w:pPr>
        <w:ind w:firstLine="1440"/>
        <w:jc w:val="both"/>
        <w:rPr>
          <w:rFonts w:ascii="Times New Roman" w:hAnsi="Times New Roman" w:cs="Times New Roman"/>
          <w:sz w:val="24"/>
          <w:szCs w:val="24"/>
        </w:rPr>
      </w:pPr>
    </w:p>
    <w:p w14:paraId="48AEC741" w14:textId="1DBEA11B" w:rsidR="00D87361" w:rsidRPr="007B09DA" w:rsidRDefault="00F36AB4" w:rsidP="0007571C">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found </w:t>
      </w:r>
      <w:r w:rsidR="0007571C" w:rsidRPr="007B09DA">
        <w:rPr>
          <w:rFonts w:ascii="Times New Roman" w:hAnsi="Times New Roman" w:cs="Times New Roman"/>
          <w:sz w:val="24"/>
          <w:szCs w:val="24"/>
        </w:rPr>
        <w:t>the</w:t>
      </w:r>
      <w:r w:rsidR="002E460F"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requirements for </w:t>
      </w:r>
      <w:r w:rsidRPr="007B09DA">
        <w:rPr>
          <w:rFonts w:ascii="Times New Roman" w:hAnsi="Times New Roman" w:cs="Times New Roman"/>
          <w:i/>
          <w:iCs/>
          <w:sz w:val="24"/>
          <w:szCs w:val="24"/>
        </w:rPr>
        <w:t>actio rei vindicatio</w:t>
      </w:r>
      <w:r w:rsidRPr="007B09DA">
        <w:rPr>
          <w:rFonts w:ascii="Times New Roman" w:hAnsi="Times New Roman" w:cs="Times New Roman"/>
          <w:sz w:val="24"/>
          <w:szCs w:val="24"/>
        </w:rPr>
        <w:t xml:space="preserve">, which are set out in </w:t>
      </w:r>
      <w:r w:rsidRPr="007B09DA">
        <w:rPr>
          <w:rFonts w:ascii="Times New Roman" w:hAnsi="Times New Roman" w:cs="Times New Roman"/>
          <w:i/>
          <w:sz w:val="24"/>
          <w:szCs w:val="24"/>
        </w:rPr>
        <w:t>Chetty</w:t>
      </w:r>
      <w:r w:rsidRPr="007B09DA">
        <w:rPr>
          <w:rFonts w:ascii="Times New Roman" w:hAnsi="Times New Roman" w:cs="Times New Roman"/>
          <w:sz w:val="24"/>
          <w:szCs w:val="24"/>
        </w:rPr>
        <w:t xml:space="preserve"> v </w:t>
      </w:r>
      <w:r w:rsidRPr="007B09DA">
        <w:rPr>
          <w:rFonts w:ascii="Times New Roman" w:hAnsi="Times New Roman" w:cs="Times New Roman"/>
          <w:i/>
          <w:sz w:val="24"/>
          <w:szCs w:val="24"/>
        </w:rPr>
        <w:t>Naidoo</w:t>
      </w:r>
      <w:r w:rsidRPr="007B09DA">
        <w:rPr>
          <w:rFonts w:ascii="Times New Roman" w:hAnsi="Times New Roman" w:cs="Times New Roman"/>
          <w:sz w:val="24"/>
          <w:szCs w:val="24"/>
        </w:rPr>
        <w:t xml:space="preserve"> 1974 (3) SA 13 (A) at 20B-C, were met. </w:t>
      </w:r>
      <w:r w:rsidR="002E460F" w:rsidRPr="007B09DA">
        <w:rPr>
          <w:rFonts w:ascii="Times New Roman" w:hAnsi="Times New Roman" w:cs="Times New Roman"/>
          <w:sz w:val="24"/>
          <w:szCs w:val="24"/>
        </w:rPr>
        <w:t>It further found</w:t>
      </w:r>
      <w:r w:rsidRPr="007B09DA">
        <w:rPr>
          <w:rFonts w:ascii="Times New Roman" w:hAnsi="Times New Roman" w:cs="Times New Roman"/>
          <w:sz w:val="24"/>
          <w:szCs w:val="24"/>
        </w:rPr>
        <w:t xml:space="preserve"> </w:t>
      </w:r>
      <w:r w:rsidR="002E460F" w:rsidRPr="007B09DA">
        <w:rPr>
          <w:rFonts w:ascii="Times New Roman" w:hAnsi="Times New Roman" w:cs="Times New Roman"/>
          <w:sz w:val="24"/>
          <w:szCs w:val="24"/>
        </w:rPr>
        <w:t xml:space="preserve">that </w:t>
      </w:r>
      <w:r w:rsidRPr="007B09DA">
        <w:rPr>
          <w:rFonts w:ascii="Times New Roman" w:hAnsi="Times New Roman" w:cs="Times New Roman"/>
          <w:sz w:val="24"/>
          <w:szCs w:val="24"/>
        </w:rPr>
        <w:t>the appellant had failed to e</w:t>
      </w:r>
      <w:r w:rsidR="007041A9" w:rsidRPr="007B09DA">
        <w:rPr>
          <w:rFonts w:ascii="Times New Roman" w:hAnsi="Times New Roman" w:cs="Times New Roman"/>
          <w:sz w:val="24"/>
          <w:szCs w:val="24"/>
        </w:rPr>
        <w:t>stablish its right to retain</w:t>
      </w:r>
      <w:r w:rsidRPr="007B09DA">
        <w:rPr>
          <w:rFonts w:ascii="Times New Roman" w:hAnsi="Times New Roman" w:cs="Times New Roman"/>
          <w:sz w:val="24"/>
          <w:szCs w:val="24"/>
        </w:rPr>
        <w:t xml:space="preserve"> </w:t>
      </w:r>
      <w:r w:rsidR="002E460F" w:rsidRPr="007B09DA">
        <w:rPr>
          <w:rFonts w:ascii="Times New Roman" w:hAnsi="Times New Roman" w:cs="Times New Roman"/>
          <w:sz w:val="24"/>
          <w:szCs w:val="24"/>
        </w:rPr>
        <w:t>possession of the properti</w:t>
      </w:r>
      <w:r w:rsidR="00B06FC8">
        <w:rPr>
          <w:rFonts w:ascii="Times New Roman" w:hAnsi="Times New Roman" w:cs="Times New Roman"/>
          <w:sz w:val="24"/>
          <w:szCs w:val="24"/>
        </w:rPr>
        <w:t>es which had passed to it on 29 </w:t>
      </w:r>
      <w:r w:rsidR="002E460F" w:rsidRPr="007B09DA">
        <w:rPr>
          <w:rFonts w:ascii="Times New Roman" w:hAnsi="Times New Roman" w:cs="Times New Roman"/>
          <w:sz w:val="24"/>
          <w:szCs w:val="24"/>
        </w:rPr>
        <w:t xml:space="preserve">November 2004. It, accordingly, </w:t>
      </w:r>
      <w:r w:rsidRPr="007B09DA">
        <w:rPr>
          <w:rFonts w:ascii="Times New Roman" w:hAnsi="Times New Roman" w:cs="Times New Roman"/>
          <w:sz w:val="24"/>
          <w:szCs w:val="24"/>
        </w:rPr>
        <w:t xml:space="preserve">granted </w:t>
      </w:r>
      <w:r w:rsidR="00AC7659" w:rsidRPr="007B09DA">
        <w:rPr>
          <w:rFonts w:ascii="Times New Roman" w:hAnsi="Times New Roman" w:cs="Times New Roman"/>
          <w:sz w:val="24"/>
          <w:szCs w:val="24"/>
        </w:rPr>
        <w:t xml:space="preserve">the vindicatory relief and </w:t>
      </w:r>
      <w:r w:rsidR="002E460F" w:rsidRPr="007B09DA">
        <w:rPr>
          <w:rFonts w:ascii="Times New Roman" w:hAnsi="Times New Roman" w:cs="Times New Roman"/>
          <w:sz w:val="24"/>
          <w:szCs w:val="24"/>
        </w:rPr>
        <w:t>ordered the</w:t>
      </w:r>
      <w:r w:rsidR="00AC7659" w:rsidRPr="007B09DA">
        <w:rPr>
          <w:rFonts w:ascii="Times New Roman" w:hAnsi="Times New Roman" w:cs="Times New Roman"/>
          <w:sz w:val="24"/>
          <w:szCs w:val="24"/>
        </w:rPr>
        <w:t xml:space="preserve"> eviction of the appellant and its privies from the three immovable properties in question.</w:t>
      </w:r>
    </w:p>
    <w:p w14:paraId="012EA3D6" w14:textId="77777777" w:rsidR="0007571C" w:rsidRPr="007B09DA" w:rsidRDefault="0007571C" w:rsidP="0007571C">
      <w:pPr>
        <w:spacing w:after="0" w:line="240" w:lineRule="auto"/>
        <w:ind w:firstLine="1440"/>
        <w:jc w:val="both"/>
        <w:rPr>
          <w:rFonts w:ascii="Times New Roman" w:hAnsi="Times New Roman" w:cs="Times New Roman"/>
          <w:sz w:val="24"/>
          <w:szCs w:val="24"/>
        </w:rPr>
      </w:pPr>
    </w:p>
    <w:p w14:paraId="6050CF8A" w14:textId="5B810F23" w:rsidR="003C0C26" w:rsidRPr="007B09DA" w:rsidRDefault="00D95CA8" w:rsidP="00D95CA8">
      <w:pPr>
        <w:autoSpaceDE w:val="0"/>
        <w:autoSpaceDN w:val="0"/>
        <w:adjustRightInd w:val="0"/>
        <w:spacing w:after="0" w:line="240" w:lineRule="auto"/>
        <w:jc w:val="both"/>
        <w:rPr>
          <w:rFonts w:ascii="Times New Roman" w:hAnsi="Times New Roman" w:cs="Times New Roman"/>
          <w:b/>
          <w:sz w:val="24"/>
          <w:szCs w:val="24"/>
          <w:u w:val="single"/>
        </w:rPr>
      </w:pPr>
      <w:r w:rsidRPr="007B09DA">
        <w:rPr>
          <w:rFonts w:ascii="Times New Roman" w:hAnsi="Times New Roman" w:cs="Times New Roman"/>
          <w:b/>
          <w:sz w:val="24"/>
          <w:szCs w:val="24"/>
          <w:u w:val="single"/>
        </w:rPr>
        <w:t xml:space="preserve">GROUNDS </w:t>
      </w:r>
      <w:r w:rsidR="0007571C" w:rsidRPr="007B09DA">
        <w:rPr>
          <w:rFonts w:ascii="Times New Roman" w:hAnsi="Times New Roman" w:cs="Times New Roman"/>
          <w:b/>
          <w:sz w:val="24"/>
          <w:szCs w:val="24"/>
          <w:u w:val="single"/>
        </w:rPr>
        <w:t>OF APPEAL</w:t>
      </w:r>
    </w:p>
    <w:p w14:paraId="1736D3C7" w14:textId="77777777" w:rsidR="006C633F" w:rsidRPr="007B09DA" w:rsidRDefault="006C633F" w:rsidP="003C0C26">
      <w:pPr>
        <w:autoSpaceDE w:val="0"/>
        <w:autoSpaceDN w:val="0"/>
        <w:adjustRightInd w:val="0"/>
        <w:spacing w:after="0" w:line="240" w:lineRule="auto"/>
        <w:ind w:left="360"/>
        <w:jc w:val="both"/>
        <w:rPr>
          <w:rFonts w:ascii="Times New Roman" w:hAnsi="Times New Roman" w:cs="Times New Roman"/>
          <w:b/>
          <w:sz w:val="24"/>
          <w:szCs w:val="24"/>
        </w:rPr>
      </w:pPr>
    </w:p>
    <w:p w14:paraId="2D672953" w14:textId="77777777" w:rsidR="006C633F" w:rsidRPr="007B09DA" w:rsidRDefault="006C633F" w:rsidP="0007571C">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On 28 March 2012, the appellant filed 18 grounds of appeal. </w:t>
      </w:r>
      <w:r w:rsidR="00CE6ADC" w:rsidRPr="007B09DA">
        <w:rPr>
          <w:rFonts w:ascii="Times New Roman" w:hAnsi="Times New Roman" w:cs="Times New Roman"/>
          <w:sz w:val="24"/>
          <w:szCs w:val="24"/>
        </w:rPr>
        <w:t>On 20 October 2014,</w:t>
      </w:r>
      <w:r w:rsidR="005A2F8F" w:rsidRPr="007B09DA">
        <w:rPr>
          <w:rFonts w:ascii="Times New Roman" w:hAnsi="Times New Roman" w:cs="Times New Roman"/>
          <w:sz w:val="24"/>
          <w:szCs w:val="24"/>
        </w:rPr>
        <w:t xml:space="preserve"> it</w:t>
      </w:r>
      <w:r w:rsidR="00CE6ADC" w:rsidRPr="007B09DA">
        <w:rPr>
          <w:rFonts w:ascii="Times New Roman" w:hAnsi="Times New Roman" w:cs="Times New Roman"/>
          <w:sz w:val="24"/>
          <w:szCs w:val="24"/>
        </w:rPr>
        <w:t xml:space="preserve"> gave notice </w:t>
      </w:r>
      <w:r w:rsidR="005A2F8F" w:rsidRPr="007B09DA">
        <w:rPr>
          <w:rFonts w:ascii="Times New Roman" w:hAnsi="Times New Roman" w:cs="Times New Roman"/>
          <w:sz w:val="24"/>
          <w:szCs w:val="24"/>
        </w:rPr>
        <w:t xml:space="preserve">of its intention </w:t>
      </w:r>
      <w:r w:rsidR="00CE6ADC" w:rsidRPr="007B09DA">
        <w:rPr>
          <w:rFonts w:ascii="Times New Roman" w:hAnsi="Times New Roman" w:cs="Times New Roman"/>
          <w:sz w:val="24"/>
          <w:szCs w:val="24"/>
        </w:rPr>
        <w:t xml:space="preserve">to substitute them with 6 grounds. At the commencement of the appeal hearing </w:t>
      </w:r>
      <w:r w:rsidR="00BE7C6D" w:rsidRPr="007B09DA">
        <w:rPr>
          <w:rFonts w:ascii="Times New Roman" w:hAnsi="Times New Roman" w:cs="Times New Roman"/>
          <w:sz w:val="24"/>
          <w:szCs w:val="24"/>
        </w:rPr>
        <w:t>the Court, by consent</w:t>
      </w:r>
      <w:r w:rsidR="005A2F8F" w:rsidRPr="007B09DA">
        <w:rPr>
          <w:rFonts w:ascii="Times New Roman" w:hAnsi="Times New Roman" w:cs="Times New Roman"/>
          <w:sz w:val="24"/>
          <w:szCs w:val="24"/>
        </w:rPr>
        <w:t xml:space="preserve"> of the parties</w:t>
      </w:r>
      <w:r w:rsidR="00BE7C6D" w:rsidRPr="007B09DA">
        <w:rPr>
          <w:rFonts w:ascii="Times New Roman" w:hAnsi="Times New Roman" w:cs="Times New Roman"/>
          <w:sz w:val="24"/>
          <w:szCs w:val="24"/>
        </w:rPr>
        <w:t>,</w:t>
      </w:r>
      <w:r w:rsidR="00CE6ADC" w:rsidRPr="007B09DA">
        <w:rPr>
          <w:rFonts w:ascii="Times New Roman" w:hAnsi="Times New Roman" w:cs="Times New Roman"/>
          <w:sz w:val="24"/>
          <w:szCs w:val="24"/>
        </w:rPr>
        <w:t xml:space="preserve"> </w:t>
      </w:r>
      <w:r w:rsidR="00BE7C6D" w:rsidRPr="007B09DA">
        <w:rPr>
          <w:rFonts w:ascii="Times New Roman" w:hAnsi="Times New Roman" w:cs="Times New Roman"/>
          <w:sz w:val="24"/>
          <w:szCs w:val="24"/>
        </w:rPr>
        <w:t xml:space="preserve">duly </w:t>
      </w:r>
      <w:r w:rsidR="00CE6ADC" w:rsidRPr="007B09DA">
        <w:rPr>
          <w:rFonts w:ascii="Times New Roman" w:hAnsi="Times New Roman" w:cs="Times New Roman"/>
          <w:sz w:val="24"/>
          <w:szCs w:val="24"/>
        </w:rPr>
        <w:t>substitut</w:t>
      </w:r>
      <w:r w:rsidR="00BE7C6D" w:rsidRPr="007B09DA">
        <w:rPr>
          <w:rFonts w:ascii="Times New Roman" w:hAnsi="Times New Roman" w:cs="Times New Roman"/>
          <w:sz w:val="24"/>
          <w:szCs w:val="24"/>
        </w:rPr>
        <w:t>ed</w:t>
      </w:r>
      <w:r w:rsidR="00CE6ADC" w:rsidRPr="007B09DA">
        <w:rPr>
          <w:rFonts w:ascii="Times New Roman" w:hAnsi="Times New Roman" w:cs="Times New Roman"/>
          <w:sz w:val="24"/>
          <w:szCs w:val="24"/>
        </w:rPr>
        <w:t xml:space="preserve"> </w:t>
      </w:r>
      <w:r w:rsidR="00A14129" w:rsidRPr="007B09DA">
        <w:rPr>
          <w:rFonts w:ascii="Times New Roman" w:hAnsi="Times New Roman" w:cs="Times New Roman"/>
          <w:sz w:val="24"/>
          <w:szCs w:val="24"/>
        </w:rPr>
        <w:t>the former grounds of appeal with the following:</w:t>
      </w:r>
    </w:p>
    <w:p w14:paraId="69A9192F" w14:textId="77777777" w:rsidR="006C633F" w:rsidRPr="007B09DA" w:rsidRDefault="003C0C26" w:rsidP="00506F99">
      <w:pPr>
        <w:autoSpaceDE w:val="0"/>
        <w:autoSpaceDN w:val="0"/>
        <w:adjustRightInd w:val="0"/>
        <w:spacing w:after="0"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“1.</w:t>
      </w:r>
      <w:r w:rsidR="00AB0F70" w:rsidRPr="007B09DA">
        <w:rPr>
          <w:rFonts w:ascii="Times New Roman" w:hAnsi="Times New Roman" w:cs="Times New Roman"/>
          <w:sz w:val="24"/>
          <w:szCs w:val="24"/>
        </w:rPr>
        <w:tab/>
        <w:t xml:space="preserve">The </w:t>
      </w:r>
      <w:r w:rsidR="00506F99" w:rsidRPr="007B09DA">
        <w:rPr>
          <w:rFonts w:ascii="Times New Roman" w:hAnsi="Times New Roman" w:cs="Times New Roman"/>
          <w:sz w:val="24"/>
          <w:szCs w:val="24"/>
        </w:rPr>
        <w:t xml:space="preserve">court </w:t>
      </w:r>
      <w:r w:rsidR="00506F99" w:rsidRPr="007B09DA">
        <w:rPr>
          <w:rFonts w:ascii="Times New Roman" w:hAnsi="Times New Roman" w:cs="Times New Roman"/>
          <w:i/>
          <w:sz w:val="24"/>
          <w:szCs w:val="24"/>
        </w:rPr>
        <w:t>a quo</w:t>
      </w:r>
      <w:r w:rsidR="00506F99" w:rsidRPr="007B09DA">
        <w:rPr>
          <w:rFonts w:ascii="Times New Roman" w:hAnsi="Times New Roman" w:cs="Times New Roman"/>
          <w:sz w:val="24"/>
          <w:szCs w:val="24"/>
        </w:rPr>
        <w:t xml:space="preserve"> erred in law in </w:t>
      </w:r>
      <w:r w:rsidR="006C633F" w:rsidRPr="007B09DA">
        <w:rPr>
          <w:rFonts w:ascii="Times New Roman" w:hAnsi="Times New Roman" w:cs="Times New Roman"/>
          <w:sz w:val="24"/>
          <w:szCs w:val="24"/>
        </w:rPr>
        <w:t>relating to a matter which had not been properly authorized and under circumstances in which those who could properly authorize it had not brought the proceedings.</w:t>
      </w:r>
    </w:p>
    <w:p w14:paraId="1B58F605" w14:textId="77777777" w:rsidR="0007571C" w:rsidRPr="007B09DA" w:rsidRDefault="0007571C" w:rsidP="00506F99">
      <w:pPr>
        <w:autoSpaceDE w:val="0"/>
        <w:autoSpaceDN w:val="0"/>
        <w:adjustRightInd w:val="0"/>
        <w:spacing w:after="0" w:line="240" w:lineRule="auto"/>
        <w:ind w:left="1440" w:hanging="720"/>
        <w:jc w:val="both"/>
        <w:rPr>
          <w:rFonts w:ascii="Times New Roman" w:hAnsi="Times New Roman" w:cs="Times New Roman"/>
          <w:sz w:val="24"/>
          <w:szCs w:val="24"/>
        </w:rPr>
      </w:pPr>
    </w:p>
    <w:p w14:paraId="17381D95" w14:textId="77777777" w:rsidR="00506F99" w:rsidRPr="007B09DA" w:rsidRDefault="006C633F" w:rsidP="006C633F">
      <w:pPr>
        <w:autoSpaceDE w:val="0"/>
        <w:autoSpaceDN w:val="0"/>
        <w:adjustRightInd w:val="0"/>
        <w:spacing w:after="0"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506F99" w:rsidRPr="007B09DA">
        <w:rPr>
          <w:rFonts w:ascii="Times New Roman" w:hAnsi="Times New Roman" w:cs="Times New Roman"/>
          <w:sz w:val="24"/>
          <w:szCs w:val="24"/>
        </w:rPr>
        <w:t>2.</w:t>
      </w:r>
      <w:r w:rsidR="00506F99" w:rsidRPr="007B09DA">
        <w:rPr>
          <w:rFonts w:ascii="Times New Roman" w:hAnsi="Times New Roman" w:cs="Times New Roman"/>
          <w:sz w:val="24"/>
          <w:szCs w:val="24"/>
        </w:rPr>
        <w:tab/>
        <w:t xml:space="preserve">The court </w:t>
      </w:r>
      <w:r w:rsidR="00506F99" w:rsidRPr="007B09DA">
        <w:rPr>
          <w:rFonts w:ascii="Times New Roman" w:hAnsi="Times New Roman" w:cs="Times New Roman"/>
          <w:i/>
          <w:sz w:val="24"/>
          <w:szCs w:val="24"/>
        </w:rPr>
        <w:t>a quo</w:t>
      </w:r>
      <w:r w:rsidR="00506F99" w:rsidRPr="007B09DA">
        <w:rPr>
          <w:rFonts w:ascii="Times New Roman" w:hAnsi="Times New Roman" w:cs="Times New Roman"/>
          <w:sz w:val="24"/>
          <w:szCs w:val="24"/>
        </w:rPr>
        <w:t xml:space="preserve"> </w:t>
      </w:r>
      <w:r w:rsidRPr="007B09DA">
        <w:rPr>
          <w:rFonts w:ascii="Times New Roman" w:hAnsi="Times New Roman" w:cs="Times New Roman"/>
          <w:i/>
          <w:sz w:val="24"/>
          <w:szCs w:val="24"/>
        </w:rPr>
        <w:t>a fortiori</w:t>
      </w:r>
      <w:r w:rsidRPr="007B09DA">
        <w:rPr>
          <w:rFonts w:ascii="Times New Roman" w:hAnsi="Times New Roman" w:cs="Times New Roman"/>
          <w:sz w:val="24"/>
          <w:szCs w:val="24"/>
        </w:rPr>
        <w:t xml:space="preserve"> </w:t>
      </w:r>
      <w:r w:rsidR="00506F99" w:rsidRPr="007B09DA">
        <w:rPr>
          <w:rFonts w:ascii="Times New Roman" w:hAnsi="Times New Roman" w:cs="Times New Roman"/>
          <w:sz w:val="24"/>
          <w:szCs w:val="24"/>
        </w:rPr>
        <w:t xml:space="preserve">erred in </w:t>
      </w:r>
      <w:r w:rsidRPr="007B09DA">
        <w:rPr>
          <w:rFonts w:ascii="Times New Roman" w:hAnsi="Times New Roman" w:cs="Times New Roman"/>
          <w:sz w:val="24"/>
          <w:szCs w:val="24"/>
        </w:rPr>
        <w:t>concluding that the plaintiff (respondent) was properly before it particularly given that those who litigated under its name had executed an extant public document in which they surrendered their interests in respondent.</w:t>
      </w:r>
    </w:p>
    <w:p w14:paraId="3EE2E419" w14:textId="77777777" w:rsidR="0007571C" w:rsidRPr="007B09DA" w:rsidRDefault="0007571C" w:rsidP="006C633F">
      <w:pPr>
        <w:autoSpaceDE w:val="0"/>
        <w:autoSpaceDN w:val="0"/>
        <w:adjustRightInd w:val="0"/>
        <w:spacing w:after="0" w:line="240" w:lineRule="auto"/>
        <w:ind w:left="1440" w:hanging="720"/>
        <w:jc w:val="both"/>
        <w:rPr>
          <w:rFonts w:ascii="Times New Roman" w:hAnsi="Times New Roman" w:cs="Times New Roman"/>
          <w:sz w:val="24"/>
          <w:szCs w:val="24"/>
        </w:rPr>
      </w:pPr>
    </w:p>
    <w:p w14:paraId="5ED39A1E" w14:textId="77777777" w:rsidR="006C633F" w:rsidRPr="007B09DA" w:rsidRDefault="00506F99" w:rsidP="00506F99">
      <w:pPr>
        <w:autoSpaceDE w:val="0"/>
        <w:autoSpaceDN w:val="0"/>
        <w:adjustRightInd w:val="0"/>
        <w:spacing w:after="0"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3.</w:t>
      </w:r>
      <w:r w:rsidRPr="007B09DA">
        <w:rPr>
          <w:rFonts w:ascii="Times New Roman" w:hAnsi="Times New Roman" w:cs="Times New Roman"/>
          <w:sz w:val="24"/>
          <w:szCs w:val="24"/>
        </w:rPr>
        <w:tab/>
        <w:t xml:space="preserve">The court </w:t>
      </w:r>
      <w:r w:rsidRPr="007B09DA">
        <w:rPr>
          <w:rFonts w:ascii="Times New Roman" w:hAnsi="Times New Roman" w:cs="Times New Roman"/>
          <w:i/>
          <w:sz w:val="24"/>
          <w:szCs w:val="24"/>
        </w:rPr>
        <w:t>a quo</w:t>
      </w:r>
      <w:r w:rsidRPr="007B09DA">
        <w:rPr>
          <w:rFonts w:ascii="Times New Roman" w:hAnsi="Times New Roman" w:cs="Times New Roman"/>
          <w:sz w:val="24"/>
          <w:szCs w:val="24"/>
        </w:rPr>
        <w:t xml:space="preserve"> </w:t>
      </w:r>
      <w:r w:rsidR="006C633F" w:rsidRPr="007B09DA">
        <w:rPr>
          <w:rFonts w:ascii="Times New Roman" w:hAnsi="Times New Roman" w:cs="Times New Roman"/>
          <w:sz w:val="24"/>
          <w:szCs w:val="24"/>
        </w:rPr>
        <w:t xml:space="preserve">further </w:t>
      </w:r>
      <w:r w:rsidRPr="007B09DA">
        <w:rPr>
          <w:rFonts w:ascii="Times New Roman" w:hAnsi="Times New Roman" w:cs="Times New Roman"/>
          <w:sz w:val="24"/>
          <w:szCs w:val="24"/>
        </w:rPr>
        <w:t xml:space="preserve">erred in </w:t>
      </w:r>
      <w:r w:rsidR="006C633F" w:rsidRPr="007B09DA">
        <w:rPr>
          <w:rFonts w:ascii="Times New Roman" w:hAnsi="Times New Roman" w:cs="Times New Roman"/>
          <w:sz w:val="24"/>
          <w:szCs w:val="24"/>
        </w:rPr>
        <w:t>effectively invalidating respondent’s CR14 at no one’s motion and instance.</w:t>
      </w:r>
    </w:p>
    <w:p w14:paraId="21557B76" w14:textId="77777777" w:rsidR="0007571C" w:rsidRPr="007B09DA" w:rsidRDefault="0007571C" w:rsidP="00506F99">
      <w:pPr>
        <w:autoSpaceDE w:val="0"/>
        <w:autoSpaceDN w:val="0"/>
        <w:adjustRightInd w:val="0"/>
        <w:spacing w:after="0" w:line="240" w:lineRule="auto"/>
        <w:ind w:left="1440" w:hanging="720"/>
        <w:jc w:val="both"/>
        <w:rPr>
          <w:rFonts w:ascii="Times New Roman" w:hAnsi="Times New Roman" w:cs="Times New Roman"/>
          <w:sz w:val="24"/>
          <w:szCs w:val="24"/>
        </w:rPr>
      </w:pPr>
    </w:p>
    <w:p w14:paraId="76CC6B8E" w14:textId="77777777" w:rsidR="006C633F" w:rsidRPr="007B09DA" w:rsidRDefault="00705AAA" w:rsidP="00506F99">
      <w:pPr>
        <w:autoSpaceDE w:val="0"/>
        <w:autoSpaceDN w:val="0"/>
        <w:adjustRightInd w:val="0"/>
        <w:spacing w:after="0"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4.</w:t>
      </w:r>
      <w:r w:rsidRPr="007B09DA">
        <w:rPr>
          <w:rFonts w:ascii="Times New Roman" w:hAnsi="Times New Roman" w:cs="Times New Roman"/>
          <w:sz w:val="24"/>
          <w:szCs w:val="24"/>
        </w:rPr>
        <w:tab/>
        <w:t xml:space="preserve">The court </w:t>
      </w:r>
      <w:r w:rsidRPr="007B09DA">
        <w:rPr>
          <w:rFonts w:ascii="Times New Roman" w:hAnsi="Times New Roman" w:cs="Times New Roman"/>
          <w:i/>
          <w:sz w:val="24"/>
          <w:szCs w:val="24"/>
        </w:rPr>
        <w:t>a quo</w:t>
      </w:r>
      <w:r w:rsidR="006C633F" w:rsidRPr="007B09DA">
        <w:rPr>
          <w:rFonts w:ascii="Times New Roman" w:hAnsi="Times New Roman" w:cs="Times New Roman"/>
          <w:sz w:val="24"/>
          <w:szCs w:val="24"/>
        </w:rPr>
        <w:t xml:space="preserve"> erred in coming to the conclusion that the agreement between the parties had been properly cancelled under circumstances where no valid notice of cancellation had been given and there had been no jural act of cancellation exercised </w:t>
      </w:r>
      <w:r w:rsidR="006C633F" w:rsidRPr="007B09DA">
        <w:rPr>
          <w:rFonts w:ascii="Times New Roman" w:hAnsi="Times New Roman" w:cs="Times New Roman"/>
          <w:i/>
          <w:sz w:val="24"/>
          <w:szCs w:val="24"/>
        </w:rPr>
        <w:t>ex nunc</w:t>
      </w:r>
      <w:r w:rsidR="006C633F" w:rsidRPr="007B09DA">
        <w:rPr>
          <w:rFonts w:ascii="Times New Roman" w:hAnsi="Times New Roman" w:cs="Times New Roman"/>
          <w:sz w:val="24"/>
          <w:szCs w:val="24"/>
        </w:rPr>
        <w:t>.</w:t>
      </w:r>
    </w:p>
    <w:p w14:paraId="676E1251" w14:textId="77777777" w:rsidR="0007571C" w:rsidRPr="007B09DA" w:rsidRDefault="0007571C" w:rsidP="00506F99">
      <w:pPr>
        <w:autoSpaceDE w:val="0"/>
        <w:autoSpaceDN w:val="0"/>
        <w:adjustRightInd w:val="0"/>
        <w:spacing w:after="0" w:line="240" w:lineRule="auto"/>
        <w:ind w:left="1440" w:hanging="720"/>
        <w:jc w:val="both"/>
        <w:rPr>
          <w:rFonts w:ascii="Times New Roman" w:hAnsi="Times New Roman" w:cs="Times New Roman"/>
          <w:sz w:val="24"/>
          <w:szCs w:val="24"/>
        </w:rPr>
      </w:pPr>
    </w:p>
    <w:p w14:paraId="1B470DB1" w14:textId="77777777" w:rsidR="000A7CF8" w:rsidRPr="007B09DA" w:rsidRDefault="00705AAA" w:rsidP="00506F99">
      <w:pPr>
        <w:autoSpaceDE w:val="0"/>
        <w:autoSpaceDN w:val="0"/>
        <w:adjustRightInd w:val="0"/>
        <w:spacing w:after="0"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5.</w:t>
      </w:r>
      <w:r w:rsidRPr="007B09DA">
        <w:rPr>
          <w:rFonts w:ascii="Times New Roman" w:hAnsi="Times New Roman" w:cs="Times New Roman"/>
          <w:sz w:val="24"/>
          <w:szCs w:val="24"/>
        </w:rPr>
        <w:tab/>
        <w:t xml:space="preserve">The court </w:t>
      </w:r>
      <w:r w:rsidRPr="007B09DA">
        <w:rPr>
          <w:rFonts w:ascii="Times New Roman" w:hAnsi="Times New Roman" w:cs="Times New Roman"/>
          <w:i/>
          <w:sz w:val="24"/>
          <w:szCs w:val="24"/>
        </w:rPr>
        <w:t>a quo</w:t>
      </w:r>
      <w:r w:rsidRPr="007B09DA">
        <w:rPr>
          <w:rFonts w:ascii="Times New Roman" w:hAnsi="Times New Roman" w:cs="Times New Roman"/>
          <w:sz w:val="24"/>
          <w:szCs w:val="24"/>
        </w:rPr>
        <w:t xml:space="preserve"> </w:t>
      </w:r>
      <w:r w:rsidR="000A7CF8" w:rsidRPr="007B09DA">
        <w:rPr>
          <w:rFonts w:ascii="Times New Roman" w:hAnsi="Times New Roman" w:cs="Times New Roman"/>
          <w:sz w:val="24"/>
          <w:szCs w:val="24"/>
        </w:rPr>
        <w:t xml:space="preserve">further erred and misdirected itself in coming to the conclusion that cause existed for the termination of the agreement between the parties (on the false </w:t>
      </w:r>
      <w:r w:rsidR="000A7CF8" w:rsidRPr="007B09DA">
        <w:rPr>
          <w:rFonts w:ascii="Times New Roman" w:hAnsi="Times New Roman" w:cs="Times New Roman"/>
          <w:sz w:val="24"/>
          <w:szCs w:val="24"/>
        </w:rPr>
        <w:lastRenderedPageBreak/>
        <w:t xml:space="preserve">prompting of </w:t>
      </w:r>
      <w:r w:rsidR="006A34CF" w:rsidRPr="007B09DA">
        <w:rPr>
          <w:rFonts w:ascii="Times New Roman" w:hAnsi="Times New Roman" w:cs="Times New Roman"/>
          <w:sz w:val="24"/>
          <w:szCs w:val="24"/>
        </w:rPr>
        <w:t>Mr.</w:t>
      </w:r>
      <w:r w:rsidR="000A7CF8" w:rsidRPr="007B09DA">
        <w:rPr>
          <w:rFonts w:ascii="Times New Roman" w:hAnsi="Times New Roman" w:cs="Times New Roman"/>
          <w:sz w:val="24"/>
          <w:szCs w:val="24"/>
        </w:rPr>
        <w:t xml:space="preserve"> Vie</w:t>
      </w:r>
      <w:r w:rsidR="001B0E6C" w:rsidRPr="007B09DA">
        <w:rPr>
          <w:rFonts w:ascii="Times New Roman" w:hAnsi="Times New Roman" w:cs="Times New Roman"/>
          <w:sz w:val="24"/>
          <w:szCs w:val="24"/>
        </w:rPr>
        <w:t>i</w:t>
      </w:r>
      <w:r w:rsidR="000A7CF8" w:rsidRPr="007B09DA">
        <w:rPr>
          <w:rFonts w:ascii="Times New Roman" w:hAnsi="Times New Roman" w:cs="Times New Roman"/>
          <w:sz w:val="24"/>
          <w:szCs w:val="24"/>
        </w:rPr>
        <w:t>ra) and in then making an order which was not sensitive to the equities of the matter.</w:t>
      </w:r>
    </w:p>
    <w:p w14:paraId="04C18CF7" w14:textId="77777777" w:rsidR="0007571C" w:rsidRPr="007B09DA" w:rsidRDefault="0007571C" w:rsidP="00506F99">
      <w:pPr>
        <w:autoSpaceDE w:val="0"/>
        <w:autoSpaceDN w:val="0"/>
        <w:adjustRightInd w:val="0"/>
        <w:spacing w:after="0" w:line="240" w:lineRule="auto"/>
        <w:ind w:left="1440" w:hanging="720"/>
        <w:jc w:val="both"/>
        <w:rPr>
          <w:rFonts w:ascii="Times New Roman" w:hAnsi="Times New Roman" w:cs="Times New Roman"/>
          <w:sz w:val="24"/>
          <w:szCs w:val="24"/>
        </w:rPr>
      </w:pPr>
    </w:p>
    <w:p w14:paraId="0FE4F062" w14:textId="77777777" w:rsidR="003C0C26" w:rsidRPr="007B09DA" w:rsidRDefault="0020719D" w:rsidP="00506F99">
      <w:pPr>
        <w:autoSpaceDE w:val="0"/>
        <w:autoSpaceDN w:val="0"/>
        <w:adjustRightInd w:val="0"/>
        <w:spacing w:after="0"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6.</w:t>
      </w:r>
      <w:r w:rsidRPr="007B09DA">
        <w:rPr>
          <w:rFonts w:ascii="Times New Roman" w:hAnsi="Times New Roman" w:cs="Times New Roman"/>
          <w:sz w:val="24"/>
          <w:szCs w:val="24"/>
        </w:rPr>
        <w:tab/>
        <w:t xml:space="preserve">The </w:t>
      </w:r>
      <w:r w:rsidR="000A7CF8" w:rsidRPr="007B09DA">
        <w:rPr>
          <w:rFonts w:ascii="Times New Roman" w:hAnsi="Times New Roman" w:cs="Times New Roman"/>
          <w:sz w:val="24"/>
          <w:szCs w:val="24"/>
        </w:rPr>
        <w:t xml:space="preserve">court </w:t>
      </w:r>
      <w:r w:rsidR="000A7CF8" w:rsidRPr="007B09DA">
        <w:rPr>
          <w:rFonts w:ascii="Times New Roman" w:hAnsi="Times New Roman" w:cs="Times New Roman"/>
          <w:i/>
          <w:sz w:val="24"/>
          <w:szCs w:val="24"/>
        </w:rPr>
        <w:t>a quo</w:t>
      </w:r>
      <w:r w:rsidR="000A7CF8" w:rsidRPr="007B09DA">
        <w:rPr>
          <w:rFonts w:ascii="Times New Roman" w:hAnsi="Times New Roman" w:cs="Times New Roman"/>
          <w:sz w:val="24"/>
          <w:szCs w:val="24"/>
        </w:rPr>
        <w:t xml:space="preserve"> erred in comi</w:t>
      </w:r>
      <w:r w:rsidRPr="007B09DA">
        <w:rPr>
          <w:rFonts w:ascii="Times New Roman" w:hAnsi="Times New Roman" w:cs="Times New Roman"/>
          <w:sz w:val="24"/>
          <w:szCs w:val="24"/>
        </w:rPr>
        <w:t xml:space="preserve">ng to the </w:t>
      </w:r>
      <w:r w:rsidR="000A7CF8" w:rsidRPr="007B09DA">
        <w:rPr>
          <w:rFonts w:ascii="Times New Roman" w:hAnsi="Times New Roman" w:cs="Times New Roman"/>
          <w:sz w:val="24"/>
          <w:szCs w:val="24"/>
        </w:rPr>
        <w:t xml:space="preserve">conclusion that “respondent” had met </w:t>
      </w:r>
      <w:r w:rsidRPr="007B09DA">
        <w:rPr>
          <w:rFonts w:ascii="Times New Roman" w:hAnsi="Times New Roman" w:cs="Times New Roman"/>
          <w:sz w:val="24"/>
          <w:szCs w:val="24"/>
        </w:rPr>
        <w:t xml:space="preserve">the </w:t>
      </w:r>
      <w:r w:rsidR="000A7CF8" w:rsidRPr="007B09DA">
        <w:rPr>
          <w:rFonts w:ascii="Times New Roman" w:hAnsi="Times New Roman" w:cs="Times New Roman"/>
          <w:sz w:val="24"/>
          <w:szCs w:val="24"/>
        </w:rPr>
        <w:t xml:space="preserve">requirements for an </w:t>
      </w:r>
      <w:r w:rsidR="000A7CF8" w:rsidRPr="007B09DA">
        <w:rPr>
          <w:rFonts w:ascii="Times New Roman" w:hAnsi="Times New Roman" w:cs="Times New Roman"/>
          <w:i/>
          <w:sz w:val="24"/>
          <w:szCs w:val="24"/>
        </w:rPr>
        <w:t>actio rei vindicatio</w:t>
      </w:r>
      <w:r w:rsidR="000A7CF8"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and </w:t>
      </w:r>
      <w:r w:rsidR="000A7CF8" w:rsidRPr="007B09DA">
        <w:rPr>
          <w:rFonts w:ascii="Times New Roman" w:hAnsi="Times New Roman" w:cs="Times New Roman"/>
          <w:sz w:val="24"/>
          <w:szCs w:val="24"/>
        </w:rPr>
        <w:t>in even taking the view that respondent could sue for the vindication of immovables, the subject matter of the litigation</w:t>
      </w:r>
      <w:r w:rsidRPr="007B09DA">
        <w:rPr>
          <w:rFonts w:ascii="Times New Roman" w:hAnsi="Times New Roman" w:cs="Times New Roman"/>
          <w:sz w:val="24"/>
          <w:szCs w:val="24"/>
        </w:rPr>
        <w:t>.</w:t>
      </w:r>
    </w:p>
    <w:p w14:paraId="3AE5E2E4" w14:textId="77777777" w:rsidR="00F32BE5" w:rsidRPr="007B09DA" w:rsidRDefault="00F32BE5" w:rsidP="00506F99">
      <w:pPr>
        <w:autoSpaceDE w:val="0"/>
        <w:autoSpaceDN w:val="0"/>
        <w:adjustRightInd w:val="0"/>
        <w:spacing w:after="0" w:line="240" w:lineRule="auto"/>
        <w:ind w:left="1440" w:hanging="720"/>
        <w:jc w:val="both"/>
        <w:rPr>
          <w:rFonts w:ascii="Times New Roman" w:hAnsi="Times New Roman" w:cs="Times New Roman"/>
          <w:sz w:val="24"/>
          <w:szCs w:val="24"/>
        </w:rPr>
      </w:pPr>
    </w:p>
    <w:p w14:paraId="5CE6921A" w14:textId="4A1D0570" w:rsidR="00AE20FA" w:rsidRPr="007B09DA" w:rsidRDefault="00F32BE5" w:rsidP="00B55133">
      <w:pPr>
        <w:autoSpaceDE w:val="0"/>
        <w:autoSpaceDN w:val="0"/>
        <w:adjustRightInd w:val="0"/>
        <w:spacing w:after="0" w:line="240" w:lineRule="auto"/>
        <w:ind w:firstLine="720"/>
        <w:jc w:val="both"/>
        <w:rPr>
          <w:rFonts w:ascii="Times New Roman" w:hAnsi="Times New Roman" w:cs="Times New Roman"/>
          <w:b/>
          <w:sz w:val="24"/>
          <w:szCs w:val="24"/>
          <w:u w:val="single"/>
        </w:rPr>
      </w:pPr>
      <w:r w:rsidRPr="007B09DA">
        <w:rPr>
          <w:rFonts w:ascii="Times New Roman" w:hAnsi="Times New Roman" w:cs="Times New Roman"/>
          <w:b/>
          <w:sz w:val="24"/>
          <w:szCs w:val="24"/>
          <w:u w:val="single"/>
        </w:rPr>
        <w:t>PRAYER</w:t>
      </w:r>
    </w:p>
    <w:p w14:paraId="56667699" w14:textId="77777777" w:rsidR="00F32BE5" w:rsidRPr="007B09DA" w:rsidRDefault="00F32BE5" w:rsidP="00B55133">
      <w:pPr>
        <w:autoSpaceDE w:val="0"/>
        <w:autoSpaceDN w:val="0"/>
        <w:adjustRightInd w:val="0"/>
        <w:spacing w:after="0" w:line="240" w:lineRule="auto"/>
        <w:jc w:val="both"/>
        <w:rPr>
          <w:rFonts w:ascii="Times New Roman" w:hAnsi="Times New Roman" w:cs="Times New Roman"/>
          <w:b/>
          <w:sz w:val="24"/>
          <w:szCs w:val="24"/>
          <w:u w:val="single"/>
        </w:rPr>
      </w:pPr>
    </w:p>
    <w:p w14:paraId="64BB9F2E" w14:textId="77777777" w:rsidR="007C3D00" w:rsidRDefault="005C7607" w:rsidP="00B55133">
      <w:pPr>
        <w:autoSpaceDE w:val="0"/>
        <w:autoSpaceDN w:val="0"/>
        <w:adjustRightInd w:val="0"/>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The appellant </w:t>
      </w:r>
      <w:r w:rsidR="00D549C7" w:rsidRPr="007B09DA">
        <w:rPr>
          <w:rFonts w:ascii="Times New Roman" w:hAnsi="Times New Roman" w:cs="Times New Roman"/>
          <w:sz w:val="24"/>
          <w:szCs w:val="24"/>
        </w:rPr>
        <w:t>prays for the setting aside of the order</w:t>
      </w:r>
      <w:r w:rsidRPr="007B09DA">
        <w:rPr>
          <w:rFonts w:ascii="Times New Roman" w:hAnsi="Times New Roman" w:cs="Times New Roman"/>
          <w:sz w:val="24"/>
          <w:szCs w:val="24"/>
        </w:rPr>
        <w:t xml:space="preserve"> of the </w:t>
      </w:r>
      <w:r w:rsidR="00D549C7" w:rsidRPr="007B09DA">
        <w:rPr>
          <w:rFonts w:ascii="Times New Roman" w:hAnsi="Times New Roman" w:cs="Times New Roman"/>
          <w:sz w:val="24"/>
          <w:szCs w:val="24"/>
        </w:rPr>
        <w:t>c</w:t>
      </w:r>
      <w:r w:rsidRPr="007B09DA">
        <w:rPr>
          <w:rFonts w:ascii="Times New Roman" w:hAnsi="Times New Roman" w:cs="Times New Roman"/>
          <w:sz w:val="24"/>
          <w:szCs w:val="24"/>
        </w:rPr>
        <w:t xml:space="preserve">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and</w:t>
      </w:r>
      <w:r w:rsidR="00D549C7" w:rsidRPr="007B09DA">
        <w:rPr>
          <w:rFonts w:ascii="Times New Roman" w:hAnsi="Times New Roman" w:cs="Times New Roman"/>
          <w:sz w:val="24"/>
          <w:szCs w:val="24"/>
        </w:rPr>
        <w:t xml:space="preserve"> the substitution</w:t>
      </w:r>
      <w:r w:rsidRPr="007B09DA">
        <w:rPr>
          <w:rFonts w:ascii="Times New Roman" w:hAnsi="Times New Roman" w:cs="Times New Roman"/>
          <w:sz w:val="24"/>
          <w:szCs w:val="24"/>
        </w:rPr>
        <w:t xml:space="preserve"> </w:t>
      </w:r>
      <w:r w:rsidR="00D549C7" w:rsidRPr="007B09DA">
        <w:rPr>
          <w:rFonts w:ascii="Times New Roman" w:hAnsi="Times New Roman" w:cs="Times New Roman"/>
          <w:sz w:val="24"/>
          <w:szCs w:val="24"/>
        </w:rPr>
        <w:t xml:space="preserve">therein </w:t>
      </w:r>
      <w:r w:rsidRPr="007B09DA">
        <w:rPr>
          <w:rFonts w:ascii="Times New Roman" w:hAnsi="Times New Roman" w:cs="Times New Roman"/>
          <w:sz w:val="24"/>
          <w:szCs w:val="24"/>
        </w:rPr>
        <w:t xml:space="preserve">with an order that the claim for eviction as per the summons be and is hereby dismissed </w:t>
      </w:r>
      <w:r w:rsidR="007041A9" w:rsidRPr="007B09DA">
        <w:rPr>
          <w:rFonts w:ascii="Times New Roman" w:hAnsi="Times New Roman" w:cs="Times New Roman"/>
          <w:sz w:val="24"/>
          <w:szCs w:val="24"/>
        </w:rPr>
        <w:t>with costs</w:t>
      </w:r>
      <w:r w:rsidRPr="007B09DA">
        <w:rPr>
          <w:rFonts w:ascii="Times New Roman" w:hAnsi="Times New Roman" w:cs="Times New Roman"/>
          <w:sz w:val="24"/>
          <w:szCs w:val="24"/>
        </w:rPr>
        <w:t>”</w:t>
      </w:r>
    </w:p>
    <w:p w14:paraId="147FD99F" w14:textId="0CD68D3E" w:rsidR="00AE20FA" w:rsidRPr="007B09DA" w:rsidRDefault="005C7607" w:rsidP="00B55133">
      <w:pPr>
        <w:autoSpaceDE w:val="0"/>
        <w:autoSpaceDN w:val="0"/>
        <w:adjustRightInd w:val="0"/>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07CC6B01" w14:textId="77777777" w:rsidR="009E11FF" w:rsidRPr="007B09DA" w:rsidRDefault="009E11FF" w:rsidP="00517F2C">
      <w:pPr>
        <w:autoSpaceDE w:val="0"/>
        <w:autoSpaceDN w:val="0"/>
        <w:adjustRightInd w:val="0"/>
        <w:spacing w:after="0" w:line="240" w:lineRule="auto"/>
        <w:jc w:val="both"/>
        <w:rPr>
          <w:rFonts w:ascii="Times New Roman" w:hAnsi="Times New Roman" w:cs="Times New Roman"/>
          <w:sz w:val="24"/>
          <w:szCs w:val="24"/>
        </w:rPr>
      </w:pPr>
    </w:p>
    <w:p w14:paraId="4831A85B" w14:textId="77777777" w:rsidR="00517F2C" w:rsidRPr="007B09DA" w:rsidRDefault="006A34CF" w:rsidP="00517F2C">
      <w:pPr>
        <w:autoSpaceDE w:val="0"/>
        <w:autoSpaceDN w:val="0"/>
        <w:adjustRightInd w:val="0"/>
        <w:spacing w:after="0"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THE ISSUES</w:t>
      </w:r>
    </w:p>
    <w:p w14:paraId="34147E3B" w14:textId="77777777" w:rsidR="00D23767" w:rsidRPr="007B09DA" w:rsidRDefault="00D23767" w:rsidP="00F32BE5">
      <w:pPr>
        <w:spacing w:after="0"/>
        <w:jc w:val="both"/>
        <w:rPr>
          <w:rFonts w:ascii="Times New Roman" w:hAnsi="Times New Roman" w:cs="Times New Roman"/>
          <w:sz w:val="24"/>
          <w:szCs w:val="24"/>
        </w:rPr>
      </w:pPr>
    </w:p>
    <w:p w14:paraId="113B68BD" w14:textId="7F3B24F0" w:rsidR="00C94F3F" w:rsidRPr="007B09DA" w:rsidRDefault="009E11FF" w:rsidP="00F32BE5">
      <w:pPr>
        <w:ind w:firstLine="1440"/>
        <w:jc w:val="both"/>
        <w:rPr>
          <w:rFonts w:ascii="Times New Roman" w:hAnsi="Times New Roman" w:cs="Times New Roman"/>
          <w:sz w:val="24"/>
          <w:szCs w:val="24"/>
        </w:rPr>
      </w:pPr>
      <w:r w:rsidRPr="007B09DA">
        <w:rPr>
          <w:rFonts w:ascii="Times New Roman" w:hAnsi="Times New Roman" w:cs="Times New Roman"/>
          <w:sz w:val="24"/>
          <w:szCs w:val="24"/>
        </w:rPr>
        <w:t>The six ground</w:t>
      </w:r>
      <w:r w:rsidR="00CA20BF" w:rsidRPr="007B09DA">
        <w:rPr>
          <w:rFonts w:ascii="Times New Roman" w:hAnsi="Times New Roman" w:cs="Times New Roman"/>
          <w:sz w:val="24"/>
          <w:szCs w:val="24"/>
        </w:rPr>
        <w:t>s</w:t>
      </w:r>
      <w:r w:rsidRPr="007B09DA">
        <w:rPr>
          <w:rFonts w:ascii="Times New Roman" w:hAnsi="Times New Roman" w:cs="Times New Roman"/>
          <w:sz w:val="24"/>
          <w:szCs w:val="24"/>
        </w:rPr>
        <w:t xml:space="preserve"> of appeal raise the following issues:</w:t>
      </w:r>
    </w:p>
    <w:p w14:paraId="0E71A20D" w14:textId="35CB688D" w:rsidR="00C94F3F" w:rsidRPr="007B09DA" w:rsidRDefault="0076274B" w:rsidP="0076274B">
      <w:pPr>
        <w:pStyle w:val="ListParagraph"/>
        <w:numPr>
          <w:ilvl w:val="0"/>
          <w:numId w:val="14"/>
        </w:num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94F3F" w:rsidRPr="007B09DA">
        <w:rPr>
          <w:rFonts w:ascii="Times New Roman" w:hAnsi="Times New Roman" w:cs="Times New Roman"/>
          <w:sz w:val="24"/>
          <w:szCs w:val="24"/>
        </w:rPr>
        <w:t xml:space="preserve">Whether the respondent was properly before the court </w:t>
      </w:r>
      <w:r w:rsidR="00C94F3F" w:rsidRPr="007B09DA">
        <w:rPr>
          <w:rFonts w:ascii="Times New Roman" w:hAnsi="Times New Roman" w:cs="Times New Roman"/>
          <w:i/>
          <w:sz w:val="24"/>
          <w:szCs w:val="24"/>
        </w:rPr>
        <w:t>a quo</w:t>
      </w:r>
      <w:r w:rsidR="00A826B3" w:rsidRPr="007B09DA">
        <w:rPr>
          <w:rFonts w:ascii="Times New Roman" w:hAnsi="Times New Roman" w:cs="Times New Roman"/>
          <w:i/>
          <w:sz w:val="24"/>
          <w:szCs w:val="24"/>
        </w:rPr>
        <w:t>.</w:t>
      </w:r>
    </w:p>
    <w:p w14:paraId="204A6838" w14:textId="77777777" w:rsidR="00F32BE5" w:rsidRPr="007B09DA" w:rsidRDefault="00F32BE5" w:rsidP="00F32BE5">
      <w:pPr>
        <w:pStyle w:val="ListParagraph"/>
        <w:jc w:val="both"/>
        <w:rPr>
          <w:rFonts w:ascii="Times New Roman" w:hAnsi="Times New Roman" w:cs="Times New Roman"/>
          <w:sz w:val="24"/>
          <w:szCs w:val="24"/>
        </w:rPr>
      </w:pPr>
    </w:p>
    <w:p w14:paraId="6DE410E2" w14:textId="72FBDC8A" w:rsidR="00132EB0" w:rsidRPr="007B09DA" w:rsidRDefault="00C94F3F" w:rsidP="0076274B">
      <w:pPr>
        <w:pStyle w:val="ListParagraph"/>
        <w:numPr>
          <w:ilvl w:val="0"/>
          <w:numId w:val="14"/>
        </w:numPr>
        <w:ind w:firstLine="0"/>
        <w:jc w:val="both"/>
        <w:rPr>
          <w:rFonts w:ascii="Times New Roman" w:hAnsi="Times New Roman" w:cs="Times New Roman"/>
          <w:sz w:val="24"/>
          <w:szCs w:val="24"/>
        </w:rPr>
      </w:pPr>
      <w:r w:rsidRPr="007B09DA">
        <w:rPr>
          <w:rFonts w:ascii="Times New Roman" w:hAnsi="Times New Roman" w:cs="Times New Roman"/>
          <w:sz w:val="24"/>
          <w:szCs w:val="24"/>
        </w:rPr>
        <w:t>W</w:t>
      </w:r>
      <w:r w:rsidR="006A34CF" w:rsidRPr="007B09DA">
        <w:rPr>
          <w:rFonts w:ascii="Times New Roman" w:hAnsi="Times New Roman" w:cs="Times New Roman"/>
          <w:sz w:val="24"/>
          <w:szCs w:val="24"/>
        </w:rPr>
        <w:t>hether</w:t>
      </w:r>
    </w:p>
    <w:p w14:paraId="2B113A3D" w14:textId="285407A1" w:rsidR="00132EB0" w:rsidRPr="007B09DA" w:rsidRDefault="00CA20BF" w:rsidP="0076274B">
      <w:pPr>
        <w:pStyle w:val="ListParagraph"/>
        <w:numPr>
          <w:ilvl w:val="0"/>
          <w:numId w:val="25"/>
        </w:numPr>
        <w:ind w:left="2160" w:hanging="90"/>
        <w:jc w:val="both"/>
        <w:rPr>
          <w:rFonts w:ascii="Times New Roman" w:hAnsi="Times New Roman" w:cs="Times New Roman"/>
          <w:sz w:val="24"/>
          <w:szCs w:val="24"/>
        </w:rPr>
      </w:pPr>
      <w:r w:rsidRPr="007B09DA">
        <w:rPr>
          <w:rFonts w:ascii="Times New Roman" w:hAnsi="Times New Roman" w:cs="Times New Roman"/>
          <w:sz w:val="24"/>
          <w:szCs w:val="24"/>
        </w:rPr>
        <w:t>The notice to cancel</w:t>
      </w:r>
      <w:r w:rsidR="006C20FD" w:rsidRPr="007B09DA">
        <w:rPr>
          <w:rFonts w:ascii="Times New Roman" w:hAnsi="Times New Roman" w:cs="Times New Roman"/>
          <w:sz w:val="24"/>
          <w:szCs w:val="24"/>
        </w:rPr>
        <w:t xml:space="preserve"> was precise</w:t>
      </w:r>
      <w:r w:rsidRPr="007B09DA">
        <w:rPr>
          <w:rFonts w:ascii="Times New Roman" w:hAnsi="Times New Roman" w:cs="Times New Roman"/>
          <w:sz w:val="24"/>
          <w:szCs w:val="24"/>
        </w:rPr>
        <w:t>.</w:t>
      </w:r>
    </w:p>
    <w:p w14:paraId="386278A2" w14:textId="452E9D44" w:rsidR="00C94F3F" w:rsidRPr="007B09DA" w:rsidRDefault="006C20FD" w:rsidP="0076274B">
      <w:pPr>
        <w:pStyle w:val="ListParagraph"/>
        <w:numPr>
          <w:ilvl w:val="0"/>
          <w:numId w:val="25"/>
        </w:numPr>
        <w:ind w:left="1980" w:firstLine="90"/>
        <w:jc w:val="both"/>
        <w:rPr>
          <w:rFonts w:ascii="Times New Roman" w:hAnsi="Times New Roman" w:cs="Times New Roman"/>
          <w:sz w:val="24"/>
          <w:szCs w:val="24"/>
        </w:rPr>
      </w:pPr>
      <w:r w:rsidRPr="007B09DA">
        <w:rPr>
          <w:rFonts w:ascii="Times New Roman" w:hAnsi="Times New Roman" w:cs="Times New Roman"/>
          <w:sz w:val="24"/>
          <w:szCs w:val="24"/>
        </w:rPr>
        <w:t xml:space="preserve">The deed of sale was </w:t>
      </w:r>
      <w:r w:rsidR="00132EB0" w:rsidRPr="007B09DA">
        <w:rPr>
          <w:rFonts w:ascii="Times New Roman" w:hAnsi="Times New Roman" w:cs="Times New Roman"/>
          <w:sz w:val="24"/>
          <w:szCs w:val="24"/>
        </w:rPr>
        <w:t>cancelled</w:t>
      </w:r>
      <w:r w:rsidR="00CA20BF" w:rsidRPr="007B09DA">
        <w:rPr>
          <w:rFonts w:ascii="Times New Roman" w:hAnsi="Times New Roman" w:cs="Times New Roman"/>
          <w:sz w:val="24"/>
          <w:szCs w:val="24"/>
        </w:rPr>
        <w:t>.</w:t>
      </w:r>
    </w:p>
    <w:p w14:paraId="618D0150" w14:textId="77777777" w:rsidR="00F32BE5" w:rsidRPr="007B09DA" w:rsidRDefault="00F32BE5" w:rsidP="00F32BE5">
      <w:pPr>
        <w:pStyle w:val="ListParagraph"/>
        <w:ind w:left="1440"/>
        <w:jc w:val="both"/>
        <w:rPr>
          <w:rFonts w:ascii="Times New Roman" w:hAnsi="Times New Roman" w:cs="Times New Roman"/>
          <w:sz w:val="24"/>
          <w:szCs w:val="24"/>
        </w:rPr>
      </w:pPr>
    </w:p>
    <w:p w14:paraId="34BAA343" w14:textId="68BB7AD6" w:rsidR="006A34CF" w:rsidRPr="007B09DA" w:rsidRDefault="00C94F3F" w:rsidP="0076274B">
      <w:pPr>
        <w:pStyle w:val="ListParagraph"/>
        <w:numPr>
          <w:ilvl w:val="0"/>
          <w:numId w:val="14"/>
        </w:numPr>
        <w:ind w:firstLine="0"/>
        <w:jc w:val="both"/>
        <w:rPr>
          <w:rFonts w:ascii="Times New Roman" w:hAnsi="Times New Roman" w:cs="Times New Roman"/>
          <w:sz w:val="24"/>
          <w:szCs w:val="24"/>
        </w:rPr>
      </w:pPr>
      <w:r w:rsidRPr="007B09DA">
        <w:rPr>
          <w:rFonts w:ascii="Times New Roman" w:hAnsi="Times New Roman" w:cs="Times New Roman"/>
          <w:sz w:val="24"/>
          <w:szCs w:val="24"/>
        </w:rPr>
        <w:t>W</w:t>
      </w:r>
      <w:r w:rsidR="006C20FD" w:rsidRPr="007B09DA">
        <w:rPr>
          <w:rFonts w:ascii="Times New Roman" w:hAnsi="Times New Roman" w:cs="Times New Roman"/>
          <w:sz w:val="24"/>
          <w:szCs w:val="24"/>
        </w:rPr>
        <w:t>hether</w:t>
      </w:r>
      <w:r w:rsidRPr="007B09DA">
        <w:rPr>
          <w:rFonts w:ascii="Times New Roman" w:hAnsi="Times New Roman" w:cs="Times New Roman"/>
          <w:sz w:val="24"/>
          <w:szCs w:val="24"/>
        </w:rPr>
        <w:t xml:space="preserve"> the </w:t>
      </w:r>
      <w:r w:rsidR="007B3673" w:rsidRPr="007B09DA">
        <w:rPr>
          <w:rFonts w:ascii="Times New Roman" w:hAnsi="Times New Roman" w:cs="Times New Roman"/>
          <w:sz w:val="24"/>
          <w:szCs w:val="24"/>
        </w:rPr>
        <w:t xml:space="preserve">requirements of the </w:t>
      </w:r>
      <w:r w:rsidRPr="007B09DA">
        <w:rPr>
          <w:rFonts w:ascii="Times New Roman" w:hAnsi="Times New Roman" w:cs="Times New Roman"/>
          <w:i/>
          <w:sz w:val="24"/>
          <w:szCs w:val="24"/>
        </w:rPr>
        <w:t>actio rei vindicatio</w:t>
      </w:r>
      <w:r w:rsidRPr="007B09DA">
        <w:rPr>
          <w:rFonts w:ascii="Times New Roman" w:hAnsi="Times New Roman" w:cs="Times New Roman"/>
          <w:sz w:val="24"/>
          <w:szCs w:val="24"/>
        </w:rPr>
        <w:t xml:space="preserve"> </w:t>
      </w:r>
      <w:r w:rsidR="006C20FD" w:rsidRPr="007B09DA">
        <w:rPr>
          <w:rFonts w:ascii="Times New Roman" w:hAnsi="Times New Roman" w:cs="Times New Roman"/>
          <w:sz w:val="24"/>
          <w:szCs w:val="24"/>
        </w:rPr>
        <w:t>w</w:t>
      </w:r>
      <w:r w:rsidR="007B3673" w:rsidRPr="007B09DA">
        <w:rPr>
          <w:rFonts w:ascii="Times New Roman" w:hAnsi="Times New Roman" w:cs="Times New Roman"/>
          <w:sz w:val="24"/>
          <w:szCs w:val="24"/>
        </w:rPr>
        <w:t>ere</w:t>
      </w:r>
      <w:r w:rsidR="006C20FD" w:rsidRPr="007B09DA">
        <w:rPr>
          <w:rFonts w:ascii="Times New Roman" w:hAnsi="Times New Roman" w:cs="Times New Roman"/>
          <w:sz w:val="24"/>
          <w:szCs w:val="24"/>
        </w:rPr>
        <w:t xml:space="preserve"> </w:t>
      </w:r>
      <w:r w:rsidRPr="007B09DA">
        <w:rPr>
          <w:rFonts w:ascii="Times New Roman" w:hAnsi="Times New Roman" w:cs="Times New Roman"/>
          <w:sz w:val="24"/>
          <w:szCs w:val="24"/>
        </w:rPr>
        <w:t>established</w:t>
      </w:r>
      <w:r w:rsidR="00CA20BF" w:rsidRPr="007B09DA">
        <w:rPr>
          <w:rFonts w:ascii="Times New Roman" w:hAnsi="Times New Roman" w:cs="Times New Roman"/>
          <w:sz w:val="24"/>
          <w:szCs w:val="24"/>
        </w:rPr>
        <w:t>.</w:t>
      </w:r>
      <w:r w:rsidRPr="007B09DA">
        <w:rPr>
          <w:rFonts w:ascii="Times New Roman" w:hAnsi="Times New Roman" w:cs="Times New Roman"/>
          <w:sz w:val="24"/>
          <w:szCs w:val="24"/>
        </w:rPr>
        <w:t xml:space="preserve"> </w:t>
      </w:r>
    </w:p>
    <w:p w14:paraId="79783326" w14:textId="77777777" w:rsidR="00F32BE5" w:rsidRPr="007B09DA" w:rsidRDefault="00F32BE5" w:rsidP="00F32BE5">
      <w:pPr>
        <w:pStyle w:val="ListParagraph"/>
        <w:jc w:val="both"/>
        <w:rPr>
          <w:rFonts w:ascii="Times New Roman" w:hAnsi="Times New Roman" w:cs="Times New Roman"/>
          <w:sz w:val="24"/>
          <w:szCs w:val="24"/>
        </w:rPr>
      </w:pPr>
    </w:p>
    <w:p w14:paraId="134F37E3" w14:textId="77777777" w:rsidR="00F32BE5" w:rsidRPr="007B09DA" w:rsidRDefault="00F32BE5" w:rsidP="00F32BE5">
      <w:pPr>
        <w:pStyle w:val="ListParagraph"/>
        <w:jc w:val="both"/>
        <w:rPr>
          <w:rFonts w:ascii="Times New Roman" w:hAnsi="Times New Roman" w:cs="Times New Roman"/>
          <w:sz w:val="24"/>
          <w:szCs w:val="24"/>
        </w:rPr>
      </w:pPr>
    </w:p>
    <w:p w14:paraId="252EF01E" w14:textId="647AF002" w:rsidR="00517F2C" w:rsidRPr="007B09DA" w:rsidRDefault="00110EDF" w:rsidP="006A34CF">
      <w:pPr>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 xml:space="preserve">THE ARGUMENTS BEFORE </w:t>
      </w:r>
      <w:r w:rsidR="00775FF9" w:rsidRPr="007B09DA">
        <w:rPr>
          <w:rFonts w:ascii="Times New Roman" w:hAnsi="Times New Roman" w:cs="Times New Roman"/>
          <w:b/>
          <w:bCs/>
          <w:sz w:val="24"/>
          <w:szCs w:val="24"/>
          <w:u w:val="single"/>
        </w:rPr>
        <w:t>THI</w:t>
      </w:r>
      <w:r w:rsidRPr="007B09DA">
        <w:rPr>
          <w:rFonts w:ascii="Times New Roman" w:hAnsi="Times New Roman" w:cs="Times New Roman"/>
          <w:b/>
          <w:bCs/>
          <w:sz w:val="24"/>
          <w:szCs w:val="24"/>
          <w:u w:val="single"/>
        </w:rPr>
        <w:t>S</w:t>
      </w:r>
      <w:r w:rsidR="00775FF9" w:rsidRPr="007B09DA">
        <w:rPr>
          <w:rFonts w:ascii="Times New Roman" w:hAnsi="Times New Roman" w:cs="Times New Roman"/>
          <w:b/>
          <w:bCs/>
          <w:sz w:val="24"/>
          <w:szCs w:val="24"/>
          <w:u w:val="single"/>
        </w:rPr>
        <w:t xml:space="preserve"> COURT</w:t>
      </w:r>
    </w:p>
    <w:p w14:paraId="14BE8525" w14:textId="54DE5A19" w:rsidR="007D49AB" w:rsidRPr="007B09DA" w:rsidRDefault="00F70527" w:rsidP="00F70527">
      <w:pPr>
        <w:tabs>
          <w:tab w:val="left" w:pos="6135"/>
        </w:tabs>
        <w:ind w:left="720" w:firstLine="720"/>
        <w:jc w:val="both"/>
        <w:rPr>
          <w:rFonts w:ascii="Times New Roman" w:hAnsi="Times New Roman" w:cs="Times New Roman"/>
          <w:b/>
          <w:bCs/>
          <w:sz w:val="24"/>
          <w:szCs w:val="24"/>
        </w:rPr>
      </w:pPr>
      <w:r w:rsidRPr="007B09DA">
        <w:rPr>
          <w:rFonts w:ascii="Times New Roman" w:hAnsi="Times New Roman" w:cs="Times New Roman"/>
          <w:b/>
          <w:bCs/>
          <w:sz w:val="24"/>
          <w:szCs w:val="24"/>
        </w:rPr>
        <w:t>THE APPELLANT’S CONTENTIONS</w:t>
      </w:r>
      <w:r>
        <w:rPr>
          <w:rFonts w:ascii="Times New Roman" w:hAnsi="Times New Roman" w:cs="Times New Roman"/>
          <w:b/>
          <w:bCs/>
          <w:sz w:val="24"/>
          <w:szCs w:val="24"/>
        </w:rPr>
        <w:tab/>
      </w:r>
    </w:p>
    <w:p w14:paraId="03D5FDCE" w14:textId="29165E72" w:rsidR="00F32BE5" w:rsidRPr="007B09DA" w:rsidRDefault="001F58F0" w:rsidP="007B09DA">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At the commencement of the hearing, Mr </w:t>
      </w:r>
      <w:r w:rsidRPr="007B09DA">
        <w:rPr>
          <w:rFonts w:ascii="Times New Roman" w:hAnsi="Times New Roman" w:cs="Times New Roman"/>
          <w:i/>
          <w:sz w:val="24"/>
          <w:szCs w:val="24"/>
        </w:rPr>
        <w:t>Goba,</w:t>
      </w:r>
      <w:r w:rsidRPr="007B09DA">
        <w:rPr>
          <w:rFonts w:ascii="Times New Roman" w:hAnsi="Times New Roman" w:cs="Times New Roman"/>
          <w:sz w:val="24"/>
          <w:szCs w:val="24"/>
        </w:rPr>
        <w:t xml:space="preserve"> for the appellant, sought the admission of the certified </w:t>
      </w:r>
      <w:r w:rsidR="00644786" w:rsidRPr="007B09DA">
        <w:rPr>
          <w:rFonts w:ascii="Times New Roman" w:hAnsi="Times New Roman" w:cs="Times New Roman"/>
          <w:sz w:val="24"/>
          <w:szCs w:val="24"/>
        </w:rPr>
        <w:t xml:space="preserve">record </w:t>
      </w:r>
      <w:r w:rsidRPr="007B09DA">
        <w:rPr>
          <w:rFonts w:ascii="Times New Roman" w:hAnsi="Times New Roman" w:cs="Times New Roman"/>
          <w:sz w:val="24"/>
          <w:szCs w:val="24"/>
        </w:rPr>
        <w:t xml:space="preserve">of </w:t>
      </w:r>
      <w:r w:rsidR="00644786" w:rsidRPr="007B09DA">
        <w:rPr>
          <w:rFonts w:ascii="Times New Roman" w:hAnsi="Times New Roman" w:cs="Times New Roman"/>
          <w:sz w:val="24"/>
          <w:szCs w:val="24"/>
        </w:rPr>
        <w:t xml:space="preserve">criminal </w:t>
      </w:r>
      <w:r w:rsidRPr="007B09DA">
        <w:rPr>
          <w:rFonts w:ascii="Times New Roman" w:hAnsi="Times New Roman" w:cs="Times New Roman"/>
          <w:sz w:val="24"/>
          <w:szCs w:val="24"/>
        </w:rPr>
        <w:t>proceedings</w:t>
      </w:r>
      <w:r w:rsidR="001515D9" w:rsidRPr="007B09DA">
        <w:rPr>
          <w:rFonts w:ascii="Times New Roman" w:hAnsi="Times New Roman" w:cs="Times New Roman"/>
          <w:sz w:val="24"/>
          <w:szCs w:val="24"/>
        </w:rPr>
        <w:t xml:space="preserve"> in</w:t>
      </w:r>
      <w:r w:rsidRPr="007B09DA">
        <w:rPr>
          <w:rFonts w:ascii="Times New Roman" w:hAnsi="Times New Roman" w:cs="Times New Roman"/>
          <w:sz w:val="24"/>
          <w:szCs w:val="24"/>
        </w:rPr>
        <w:t xml:space="preserve"> the Regional Magistrate’s Court in Case No. R 715/10. It was common ground that a prior application (Case No. SC 402/13) to lead evidence on appeal in this matter</w:t>
      </w:r>
      <w:r w:rsidR="00644786" w:rsidRPr="007B09DA">
        <w:rPr>
          <w:rFonts w:ascii="Times New Roman" w:hAnsi="Times New Roman" w:cs="Times New Roman"/>
          <w:sz w:val="24"/>
          <w:szCs w:val="24"/>
        </w:rPr>
        <w:t>, which was based on the same record,</w:t>
      </w:r>
      <w:r w:rsidRPr="007B09DA">
        <w:rPr>
          <w:rFonts w:ascii="Times New Roman" w:hAnsi="Times New Roman" w:cs="Times New Roman"/>
          <w:sz w:val="24"/>
          <w:szCs w:val="24"/>
        </w:rPr>
        <w:t xml:space="preserve"> was dismissed with costs by this Court on 15 March 2015. The Court, accordingly, dismissed the application as it </w:t>
      </w:r>
      <w:r w:rsidR="00644786" w:rsidRPr="007B09DA">
        <w:rPr>
          <w:rFonts w:ascii="Times New Roman" w:hAnsi="Times New Roman" w:cs="Times New Roman"/>
          <w:sz w:val="24"/>
          <w:szCs w:val="24"/>
        </w:rPr>
        <w:t xml:space="preserve">had </w:t>
      </w:r>
      <w:r w:rsidRPr="007B09DA">
        <w:rPr>
          <w:rFonts w:ascii="Times New Roman" w:hAnsi="Times New Roman" w:cs="Times New Roman"/>
          <w:sz w:val="24"/>
          <w:szCs w:val="24"/>
        </w:rPr>
        <w:t>been authoritatively settled in the earlier proceedings.</w:t>
      </w:r>
    </w:p>
    <w:p w14:paraId="6C06928A" w14:textId="43766F8C" w:rsidR="001F58F0" w:rsidRPr="007B09DA" w:rsidRDefault="001F58F0" w:rsidP="00F32BE5">
      <w:pPr>
        <w:autoSpaceDE w:val="0"/>
        <w:autoSpaceDN w:val="0"/>
        <w:adjustRightInd w:val="0"/>
        <w:spacing w:after="0" w:line="240" w:lineRule="auto"/>
        <w:ind w:firstLine="72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53309784" w14:textId="77777777" w:rsidR="001F58F0" w:rsidRPr="007B09DA" w:rsidRDefault="001F58F0" w:rsidP="00A62B1D">
      <w:pPr>
        <w:autoSpaceDE w:val="0"/>
        <w:autoSpaceDN w:val="0"/>
        <w:adjustRightInd w:val="0"/>
        <w:spacing w:after="0" w:line="240" w:lineRule="auto"/>
        <w:jc w:val="both"/>
        <w:rPr>
          <w:rFonts w:ascii="Times New Roman" w:hAnsi="Times New Roman" w:cs="Times New Roman"/>
          <w:sz w:val="24"/>
          <w:szCs w:val="24"/>
        </w:rPr>
      </w:pPr>
    </w:p>
    <w:p w14:paraId="0A3185A3" w14:textId="250BC80E" w:rsidR="008D2CD3" w:rsidRDefault="00B043A5" w:rsidP="00F32BE5">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Mr </w:t>
      </w:r>
      <w:r w:rsidRPr="007B09DA">
        <w:rPr>
          <w:rFonts w:ascii="Times New Roman" w:hAnsi="Times New Roman" w:cs="Times New Roman"/>
          <w:i/>
          <w:iCs/>
          <w:sz w:val="24"/>
          <w:szCs w:val="24"/>
        </w:rPr>
        <w:t>Goba,</w:t>
      </w:r>
      <w:r w:rsidR="002915E3" w:rsidRPr="007B09DA">
        <w:rPr>
          <w:rFonts w:ascii="Times New Roman" w:hAnsi="Times New Roman" w:cs="Times New Roman"/>
          <w:sz w:val="24"/>
          <w:szCs w:val="24"/>
        </w:rPr>
        <w:t xml:space="preserve"> submitted that</w:t>
      </w:r>
      <w:r w:rsidR="006560C3" w:rsidRPr="007B09DA">
        <w:rPr>
          <w:rFonts w:ascii="Times New Roman" w:hAnsi="Times New Roman" w:cs="Times New Roman"/>
          <w:sz w:val="24"/>
          <w:szCs w:val="24"/>
        </w:rPr>
        <w:t>,</w:t>
      </w:r>
      <w:r w:rsidR="002915E3"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in the absence of a resolution issued prior to the </w:t>
      </w:r>
      <w:r w:rsidR="002915E3" w:rsidRPr="007B09DA">
        <w:rPr>
          <w:rFonts w:ascii="Times New Roman" w:hAnsi="Times New Roman" w:cs="Times New Roman"/>
          <w:sz w:val="24"/>
          <w:szCs w:val="24"/>
        </w:rPr>
        <w:t xml:space="preserve">institution of action on 9 January 2007, </w:t>
      </w:r>
      <w:r w:rsidRPr="007B09DA">
        <w:rPr>
          <w:rFonts w:ascii="Times New Roman" w:hAnsi="Times New Roman" w:cs="Times New Roman"/>
          <w:sz w:val="24"/>
          <w:szCs w:val="24"/>
        </w:rPr>
        <w:t xml:space="preserve">the respondent could not properly litigate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w:t>
      </w:r>
      <w:r w:rsidR="00806E4F" w:rsidRPr="007B09DA">
        <w:rPr>
          <w:rFonts w:ascii="Times New Roman" w:hAnsi="Times New Roman" w:cs="Times New Roman"/>
          <w:sz w:val="24"/>
          <w:szCs w:val="24"/>
        </w:rPr>
        <w:t>H</w:t>
      </w:r>
      <w:r w:rsidR="00A32230" w:rsidRPr="007B09DA">
        <w:rPr>
          <w:rFonts w:ascii="Times New Roman" w:hAnsi="Times New Roman" w:cs="Times New Roman"/>
          <w:sz w:val="24"/>
          <w:szCs w:val="24"/>
        </w:rPr>
        <w:t>e</w:t>
      </w:r>
      <w:r w:rsidR="00806E4F" w:rsidRPr="007B09DA">
        <w:rPr>
          <w:rFonts w:ascii="Times New Roman" w:hAnsi="Times New Roman" w:cs="Times New Roman"/>
          <w:sz w:val="24"/>
          <w:szCs w:val="24"/>
        </w:rPr>
        <w:t xml:space="preserve"> </w:t>
      </w:r>
      <w:r w:rsidR="00A32230" w:rsidRPr="007B09DA">
        <w:rPr>
          <w:rFonts w:ascii="Times New Roman" w:hAnsi="Times New Roman" w:cs="Times New Roman"/>
          <w:sz w:val="24"/>
          <w:szCs w:val="24"/>
        </w:rPr>
        <w:t>anchored his submission</w:t>
      </w:r>
      <w:r w:rsidR="00806E4F" w:rsidRPr="007B09DA">
        <w:rPr>
          <w:rFonts w:ascii="Times New Roman" w:hAnsi="Times New Roman" w:cs="Times New Roman"/>
          <w:sz w:val="24"/>
          <w:szCs w:val="24"/>
        </w:rPr>
        <w:t xml:space="preserve"> on the CR14</w:t>
      </w:r>
      <w:r w:rsidR="00B0091B" w:rsidRPr="007B09DA">
        <w:rPr>
          <w:rFonts w:ascii="Times New Roman" w:hAnsi="Times New Roman" w:cs="Times New Roman"/>
          <w:sz w:val="24"/>
          <w:szCs w:val="24"/>
        </w:rPr>
        <w:t xml:space="preserve">, the </w:t>
      </w:r>
      <w:r w:rsidR="00680976" w:rsidRPr="007B09DA">
        <w:rPr>
          <w:rFonts w:ascii="Times New Roman" w:hAnsi="Times New Roman" w:cs="Times New Roman"/>
          <w:sz w:val="24"/>
          <w:szCs w:val="24"/>
        </w:rPr>
        <w:t xml:space="preserve">public </w:t>
      </w:r>
      <w:r w:rsidR="00B0091B" w:rsidRPr="007B09DA">
        <w:rPr>
          <w:rFonts w:ascii="Times New Roman" w:hAnsi="Times New Roman" w:cs="Times New Roman"/>
          <w:sz w:val="24"/>
          <w:szCs w:val="24"/>
        </w:rPr>
        <w:t>document wherein the</w:t>
      </w:r>
      <w:r w:rsidR="00A32230" w:rsidRPr="007B09DA">
        <w:rPr>
          <w:rFonts w:ascii="Times New Roman" w:hAnsi="Times New Roman" w:cs="Times New Roman"/>
          <w:sz w:val="24"/>
          <w:szCs w:val="24"/>
        </w:rPr>
        <w:t xml:space="preserve"> Musukumas and not the Vieiras,</w:t>
      </w:r>
      <w:r w:rsidR="00806E4F" w:rsidRPr="007B09DA">
        <w:rPr>
          <w:rFonts w:ascii="Times New Roman" w:hAnsi="Times New Roman" w:cs="Times New Roman"/>
          <w:sz w:val="24"/>
          <w:szCs w:val="24"/>
        </w:rPr>
        <w:t xml:space="preserve"> </w:t>
      </w:r>
      <w:r w:rsidR="00B0091B" w:rsidRPr="007B09DA">
        <w:rPr>
          <w:rFonts w:ascii="Times New Roman" w:hAnsi="Times New Roman" w:cs="Times New Roman"/>
          <w:sz w:val="24"/>
          <w:szCs w:val="24"/>
        </w:rPr>
        <w:t>were depicted as the only subsisting directors of the appellant</w:t>
      </w:r>
      <w:r w:rsidR="007131C6" w:rsidRPr="007B09DA">
        <w:rPr>
          <w:rFonts w:ascii="Times New Roman" w:hAnsi="Times New Roman" w:cs="Times New Roman"/>
          <w:sz w:val="24"/>
          <w:szCs w:val="24"/>
        </w:rPr>
        <w:t xml:space="preserve">. </w:t>
      </w:r>
      <w:r w:rsidR="00B0091B" w:rsidRPr="007B09DA">
        <w:rPr>
          <w:rFonts w:ascii="Times New Roman" w:hAnsi="Times New Roman" w:cs="Times New Roman"/>
          <w:sz w:val="24"/>
          <w:szCs w:val="24"/>
        </w:rPr>
        <w:t xml:space="preserve">He argued that in the absence of a resolution by the subsisting directors to institute the vindicatory action, the proceedings under appeal </w:t>
      </w:r>
      <w:r w:rsidR="00EA6A5E" w:rsidRPr="007B09DA">
        <w:rPr>
          <w:rFonts w:ascii="Times New Roman" w:hAnsi="Times New Roman" w:cs="Times New Roman"/>
          <w:sz w:val="24"/>
          <w:szCs w:val="24"/>
        </w:rPr>
        <w:t xml:space="preserve">were improperly taken by the former directors. He also took the alternative point that even if the Vieiras were the subsisting directors of the respondent, the proceedings would have been afflicted by the absence of a resolution authorizing the institution of the proceedings. </w:t>
      </w:r>
      <w:r w:rsidR="00680976" w:rsidRPr="007B09DA">
        <w:rPr>
          <w:rFonts w:ascii="Times New Roman" w:hAnsi="Times New Roman" w:cs="Times New Roman"/>
          <w:sz w:val="24"/>
          <w:szCs w:val="24"/>
        </w:rPr>
        <w:t xml:space="preserve">He further contended that the improperly instituted proceedings could not be cured by </w:t>
      </w:r>
      <w:r w:rsidR="00CD3184" w:rsidRPr="007B09DA">
        <w:rPr>
          <w:rFonts w:ascii="Times New Roman" w:hAnsi="Times New Roman" w:cs="Times New Roman"/>
          <w:sz w:val="24"/>
          <w:szCs w:val="24"/>
        </w:rPr>
        <w:t xml:space="preserve">the purported ratification </w:t>
      </w:r>
      <w:r w:rsidR="00A8548C" w:rsidRPr="007B09DA">
        <w:rPr>
          <w:rFonts w:ascii="Times New Roman" w:hAnsi="Times New Roman" w:cs="Times New Roman"/>
          <w:sz w:val="24"/>
          <w:szCs w:val="24"/>
        </w:rPr>
        <w:t>done at the instance of</w:t>
      </w:r>
      <w:r w:rsidR="00CD3184" w:rsidRPr="007B09DA">
        <w:rPr>
          <w:rFonts w:ascii="Times New Roman" w:hAnsi="Times New Roman" w:cs="Times New Roman"/>
          <w:sz w:val="24"/>
          <w:szCs w:val="24"/>
        </w:rPr>
        <w:t xml:space="preserve"> the Vieiras on 17 February 2009. </w:t>
      </w:r>
      <w:r w:rsidR="00680976" w:rsidRPr="007B09DA">
        <w:rPr>
          <w:rFonts w:ascii="Times New Roman" w:hAnsi="Times New Roman" w:cs="Times New Roman"/>
          <w:sz w:val="24"/>
          <w:szCs w:val="24"/>
        </w:rPr>
        <w:t xml:space="preserve"> </w:t>
      </w:r>
      <w:r w:rsidR="00232D8A" w:rsidRPr="007B09DA">
        <w:rPr>
          <w:rFonts w:ascii="Times New Roman" w:hAnsi="Times New Roman" w:cs="Times New Roman"/>
          <w:sz w:val="24"/>
          <w:szCs w:val="24"/>
        </w:rPr>
        <w:t xml:space="preserve">He took the further alternative </w:t>
      </w:r>
      <w:r w:rsidR="00276A32" w:rsidRPr="007B09DA">
        <w:rPr>
          <w:rFonts w:ascii="Times New Roman" w:hAnsi="Times New Roman" w:cs="Times New Roman"/>
          <w:sz w:val="24"/>
          <w:szCs w:val="24"/>
        </w:rPr>
        <w:t xml:space="preserve">point </w:t>
      </w:r>
      <w:r w:rsidR="00232D8A" w:rsidRPr="007B09DA">
        <w:rPr>
          <w:rFonts w:ascii="Times New Roman" w:hAnsi="Times New Roman" w:cs="Times New Roman"/>
          <w:sz w:val="24"/>
          <w:szCs w:val="24"/>
        </w:rPr>
        <w:t xml:space="preserve">that even if the appointment of the Musukumas was found to be defective, the acts undertaken by them as directors were not only deemed </w:t>
      </w:r>
      <w:r w:rsidR="002115E7" w:rsidRPr="007B09DA">
        <w:rPr>
          <w:rFonts w:ascii="Times New Roman" w:hAnsi="Times New Roman" w:cs="Times New Roman"/>
          <w:sz w:val="24"/>
          <w:szCs w:val="24"/>
        </w:rPr>
        <w:t>to be valid by the provisions of s</w:t>
      </w:r>
      <w:r w:rsidR="00F32BE5" w:rsidRPr="007B09DA">
        <w:rPr>
          <w:rFonts w:ascii="Times New Roman" w:hAnsi="Times New Roman" w:cs="Times New Roman"/>
          <w:sz w:val="24"/>
          <w:szCs w:val="24"/>
        </w:rPr>
        <w:t>s</w:t>
      </w:r>
      <w:r w:rsidR="002115E7" w:rsidRPr="007B09DA">
        <w:rPr>
          <w:rFonts w:ascii="Times New Roman" w:hAnsi="Times New Roman" w:cs="Times New Roman"/>
          <w:sz w:val="24"/>
          <w:szCs w:val="24"/>
        </w:rPr>
        <w:t xml:space="preserve"> 12 and 13 of the Companies Act </w:t>
      </w:r>
      <w:r w:rsidR="002115E7" w:rsidRPr="007B09DA">
        <w:rPr>
          <w:rFonts w:ascii="Times New Roman" w:hAnsi="Times New Roman" w:cs="Times New Roman"/>
          <w:iCs/>
          <w:sz w:val="24"/>
          <w:szCs w:val="24"/>
        </w:rPr>
        <w:t>[</w:t>
      </w:r>
      <w:r w:rsidR="002115E7" w:rsidRPr="007B09DA">
        <w:rPr>
          <w:rFonts w:ascii="Times New Roman" w:hAnsi="Times New Roman" w:cs="Times New Roman"/>
          <w:i/>
          <w:iCs/>
          <w:sz w:val="24"/>
          <w:szCs w:val="24"/>
        </w:rPr>
        <w:t>Chapter 24:03</w:t>
      </w:r>
      <w:r w:rsidR="002115E7" w:rsidRPr="007B09DA">
        <w:rPr>
          <w:rFonts w:ascii="Times New Roman" w:hAnsi="Times New Roman" w:cs="Times New Roman"/>
          <w:iCs/>
          <w:sz w:val="24"/>
          <w:szCs w:val="24"/>
        </w:rPr>
        <w:t>]</w:t>
      </w:r>
      <w:r w:rsidR="00232D8A" w:rsidRPr="007B09DA">
        <w:rPr>
          <w:rFonts w:ascii="Times New Roman" w:hAnsi="Times New Roman" w:cs="Times New Roman"/>
          <w:sz w:val="24"/>
          <w:szCs w:val="24"/>
        </w:rPr>
        <w:t xml:space="preserve"> but were also saved by the provisions of s 170 of the </w:t>
      </w:r>
      <w:r w:rsidR="002115E7" w:rsidRPr="007B09DA">
        <w:rPr>
          <w:rFonts w:ascii="Times New Roman" w:hAnsi="Times New Roman" w:cs="Times New Roman"/>
          <w:sz w:val="24"/>
          <w:szCs w:val="24"/>
        </w:rPr>
        <w:t>same Act.</w:t>
      </w:r>
    </w:p>
    <w:p w14:paraId="18990C2F" w14:textId="77777777" w:rsidR="007B09DA" w:rsidRPr="007B09DA" w:rsidRDefault="007B09DA" w:rsidP="00F32BE5">
      <w:pPr>
        <w:autoSpaceDE w:val="0"/>
        <w:autoSpaceDN w:val="0"/>
        <w:adjustRightInd w:val="0"/>
        <w:spacing w:after="0" w:line="480" w:lineRule="auto"/>
        <w:ind w:firstLine="1440"/>
        <w:jc w:val="both"/>
        <w:rPr>
          <w:rFonts w:ascii="Times New Roman" w:hAnsi="Times New Roman" w:cs="Times New Roman"/>
          <w:sz w:val="24"/>
          <w:szCs w:val="24"/>
        </w:rPr>
      </w:pPr>
    </w:p>
    <w:p w14:paraId="46BB365C" w14:textId="2CECD90E" w:rsidR="0006318A" w:rsidRPr="007B09DA" w:rsidRDefault="00F063F2" w:rsidP="00F32BE5">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Counsel for the appellant also relied on the “</w:t>
      </w:r>
      <w:r w:rsidR="008A3399" w:rsidRPr="007B09DA">
        <w:rPr>
          <w:rFonts w:ascii="Times New Roman" w:hAnsi="Times New Roman" w:cs="Times New Roman"/>
          <w:sz w:val="24"/>
          <w:szCs w:val="24"/>
        </w:rPr>
        <w:t xml:space="preserve">immediate </w:t>
      </w:r>
      <w:r w:rsidRPr="007B09DA">
        <w:rPr>
          <w:rFonts w:ascii="Times New Roman" w:hAnsi="Times New Roman" w:cs="Times New Roman"/>
          <w:sz w:val="24"/>
          <w:szCs w:val="24"/>
        </w:rPr>
        <w:t xml:space="preserve">delivery” of the movables </w:t>
      </w:r>
      <w:r w:rsidR="00352348" w:rsidRPr="007B09DA">
        <w:rPr>
          <w:rFonts w:ascii="Times New Roman" w:hAnsi="Times New Roman" w:cs="Times New Roman"/>
          <w:sz w:val="24"/>
          <w:szCs w:val="24"/>
        </w:rPr>
        <w:t xml:space="preserve">and goodwill </w:t>
      </w:r>
      <w:r w:rsidRPr="007B09DA">
        <w:rPr>
          <w:rFonts w:ascii="Times New Roman" w:hAnsi="Times New Roman" w:cs="Times New Roman"/>
          <w:sz w:val="24"/>
          <w:szCs w:val="24"/>
        </w:rPr>
        <w:t xml:space="preserve">on </w:t>
      </w:r>
      <w:r w:rsidR="00F14E7D" w:rsidRPr="007B09DA">
        <w:rPr>
          <w:rFonts w:ascii="Times New Roman" w:hAnsi="Times New Roman" w:cs="Times New Roman"/>
          <w:sz w:val="24"/>
          <w:szCs w:val="24"/>
        </w:rPr>
        <w:t>30</w:t>
      </w:r>
      <w:r w:rsidRPr="007B09DA">
        <w:rPr>
          <w:rFonts w:ascii="Times New Roman" w:hAnsi="Times New Roman" w:cs="Times New Roman"/>
          <w:sz w:val="24"/>
          <w:szCs w:val="24"/>
        </w:rPr>
        <w:t xml:space="preserve"> November 2</w:t>
      </w:r>
      <w:r w:rsidR="00F14E7D" w:rsidRPr="007B09DA">
        <w:rPr>
          <w:rFonts w:ascii="Times New Roman" w:hAnsi="Times New Roman" w:cs="Times New Roman"/>
          <w:sz w:val="24"/>
          <w:szCs w:val="24"/>
        </w:rPr>
        <w:t>009</w:t>
      </w:r>
      <w:r w:rsidRPr="007B09DA">
        <w:rPr>
          <w:rFonts w:ascii="Times New Roman" w:hAnsi="Times New Roman" w:cs="Times New Roman"/>
          <w:sz w:val="24"/>
          <w:szCs w:val="24"/>
        </w:rPr>
        <w:t xml:space="preserve"> </w:t>
      </w:r>
      <w:r w:rsidR="008A3399" w:rsidRPr="007B09DA">
        <w:rPr>
          <w:rFonts w:ascii="Times New Roman" w:hAnsi="Times New Roman" w:cs="Times New Roman"/>
          <w:sz w:val="24"/>
          <w:szCs w:val="24"/>
        </w:rPr>
        <w:t>and subsequent deliv</w:t>
      </w:r>
      <w:r w:rsidR="00B06FC8">
        <w:rPr>
          <w:rFonts w:ascii="Times New Roman" w:hAnsi="Times New Roman" w:cs="Times New Roman"/>
          <w:sz w:val="24"/>
          <w:szCs w:val="24"/>
        </w:rPr>
        <w:t>ery of the motor vehicles on 14 </w:t>
      </w:r>
      <w:r w:rsidR="008A3399" w:rsidRPr="007B09DA">
        <w:rPr>
          <w:rFonts w:ascii="Times New Roman" w:hAnsi="Times New Roman" w:cs="Times New Roman"/>
          <w:sz w:val="24"/>
          <w:szCs w:val="24"/>
        </w:rPr>
        <w:t xml:space="preserve">December 2004 and the telephones and postal box on 25 January 2005 </w:t>
      </w:r>
      <w:r w:rsidRPr="007B09DA">
        <w:rPr>
          <w:rFonts w:ascii="Times New Roman" w:hAnsi="Times New Roman" w:cs="Times New Roman"/>
          <w:sz w:val="24"/>
          <w:szCs w:val="24"/>
        </w:rPr>
        <w:t>to argue that the respondent had been disposed of as “a going concern”, a term he</w:t>
      </w:r>
      <w:r w:rsidR="00F14E7D" w:rsidRPr="007B09DA">
        <w:rPr>
          <w:rFonts w:ascii="Times New Roman" w:hAnsi="Times New Roman" w:cs="Times New Roman"/>
          <w:sz w:val="24"/>
          <w:szCs w:val="24"/>
        </w:rPr>
        <w:t xml:space="preserve"> </w:t>
      </w:r>
      <w:r w:rsidRPr="007B09DA">
        <w:rPr>
          <w:rFonts w:ascii="Times New Roman" w:hAnsi="Times New Roman" w:cs="Times New Roman"/>
          <w:sz w:val="24"/>
          <w:szCs w:val="24"/>
        </w:rPr>
        <w:t>interch</w:t>
      </w:r>
      <w:r w:rsidR="00F14E7D" w:rsidRPr="007B09DA">
        <w:rPr>
          <w:rFonts w:ascii="Times New Roman" w:hAnsi="Times New Roman" w:cs="Times New Roman"/>
          <w:sz w:val="24"/>
          <w:szCs w:val="24"/>
        </w:rPr>
        <w:t>ange</w:t>
      </w:r>
      <w:r w:rsidRPr="007B09DA">
        <w:rPr>
          <w:rFonts w:ascii="Times New Roman" w:hAnsi="Times New Roman" w:cs="Times New Roman"/>
          <w:sz w:val="24"/>
          <w:szCs w:val="24"/>
        </w:rPr>
        <w:t xml:space="preserve">ably </w:t>
      </w:r>
      <w:r w:rsidR="00F14E7D" w:rsidRPr="007B09DA">
        <w:rPr>
          <w:rFonts w:ascii="Times New Roman" w:hAnsi="Times New Roman" w:cs="Times New Roman"/>
          <w:sz w:val="24"/>
          <w:szCs w:val="24"/>
        </w:rPr>
        <w:t xml:space="preserve">substituted with the disposal of the Vieiras’ shareholding in the respondent. </w:t>
      </w:r>
      <w:r w:rsidR="007D194F" w:rsidRPr="007B09DA">
        <w:rPr>
          <w:rFonts w:ascii="Times New Roman" w:hAnsi="Times New Roman" w:cs="Times New Roman"/>
          <w:sz w:val="24"/>
          <w:szCs w:val="24"/>
        </w:rPr>
        <w:t xml:space="preserve">He </w:t>
      </w:r>
      <w:r w:rsidR="00A14D19">
        <w:rPr>
          <w:rFonts w:ascii="Times New Roman" w:hAnsi="Times New Roman" w:cs="Times New Roman"/>
          <w:sz w:val="24"/>
          <w:szCs w:val="24"/>
        </w:rPr>
        <w:t>argued that,</w:t>
      </w:r>
      <w:r w:rsidR="006D43E0" w:rsidRPr="007B09DA">
        <w:rPr>
          <w:rFonts w:ascii="Times New Roman" w:hAnsi="Times New Roman" w:cs="Times New Roman"/>
          <w:sz w:val="24"/>
          <w:szCs w:val="24"/>
        </w:rPr>
        <w:t xml:space="preserve"> on the authority of</w:t>
      </w:r>
      <w:r w:rsidR="007D194F" w:rsidRPr="007B09DA">
        <w:rPr>
          <w:rFonts w:ascii="Times New Roman" w:hAnsi="Times New Roman" w:cs="Times New Roman"/>
          <w:sz w:val="24"/>
          <w:szCs w:val="24"/>
        </w:rPr>
        <w:t xml:space="preserve"> Christie’s </w:t>
      </w:r>
      <w:r w:rsidR="007D194F" w:rsidRPr="007B09DA">
        <w:rPr>
          <w:rFonts w:ascii="Times New Roman" w:hAnsi="Times New Roman" w:cs="Times New Roman"/>
          <w:i/>
          <w:iCs/>
          <w:sz w:val="24"/>
          <w:szCs w:val="24"/>
        </w:rPr>
        <w:t>Business Law in Zimbabwe</w:t>
      </w:r>
      <w:r w:rsidR="007D194F" w:rsidRPr="007B09DA">
        <w:rPr>
          <w:rFonts w:ascii="Times New Roman" w:hAnsi="Times New Roman" w:cs="Times New Roman"/>
          <w:sz w:val="24"/>
          <w:szCs w:val="24"/>
        </w:rPr>
        <w:t xml:space="preserve"> (Juta 1985 at p 150) and </w:t>
      </w:r>
      <w:r w:rsidR="007D194F" w:rsidRPr="007B09DA">
        <w:rPr>
          <w:rFonts w:ascii="Times New Roman" w:hAnsi="Times New Roman" w:cs="Times New Roman"/>
          <w:i/>
          <w:iCs/>
          <w:sz w:val="24"/>
          <w:szCs w:val="24"/>
        </w:rPr>
        <w:t>Laing v South African Milling Co Ltd</w:t>
      </w:r>
      <w:r w:rsidR="007D194F" w:rsidRPr="007B09DA">
        <w:rPr>
          <w:rFonts w:ascii="Times New Roman" w:hAnsi="Times New Roman" w:cs="Times New Roman"/>
          <w:sz w:val="24"/>
          <w:szCs w:val="24"/>
        </w:rPr>
        <w:t xml:space="preserve"> 1921 AD 387 at 396</w:t>
      </w:r>
      <w:r w:rsidR="00A14D19">
        <w:rPr>
          <w:rFonts w:ascii="Times New Roman" w:hAnsi="Times New Roman" w:cs="Times New Roman"/>
          <w:sz w:val="24"/>
          <w:szCs w:val="24"/>
        </w:rPr>
        <w:t>,</w:t>
      </w:r>
      <w:r w:rsidR="00F14E7D" w:rsidRPr="007B09DA">
        <w:rPr>
          <w:rFonts w:ascii="Times New Roman" w:hAnsi="Times New Roman" w:cs="Times New Roman"/>
          <w:sz w:val="24"/>
          <w:szCs w:val="24"/>
        </w:rPr>
        <w:t xml:space="preserve"> the delivery of the movables transfor</w:t>
      </w:r>
      <w:r w:rsidR="00EB23CC" w:rsidRPr="007B09DA">
        <w:rPr>
          <w:rFonts w:ascii="Times New Roman" w:hAnsi="Times New Roman" w:cs="Times New Roman"/>
          <w:sz w:val="24"/>
          <w:szCs w:val="24"/>
        </w:rPr>
        <w:t xml:space="preserve">med </w:t>
      </w:r>
      <w:r w:rsidR="00F14E7D" w:rsidRPr="007B09DA">
        <w:rPr>
          <w:rFonts w:ascii="Times New Roman" w:hAnsi="Times New Roman" w:cs="Times New Roman"/>
          <w:sz w:val="24"/>
          <w:szCs w:val="24"/>
        </w:rPr>
        <w:t xml:space="preserve">the agreement of sale </w:t>
      </w:r>
      <w:r w:rsidR="007D194F" w:rsidRPr="007B09DA">
        <w:rPr>
          <w:rFonts w:ascii="Times New Roman" w:hAnsi="Times New Roman" w:cs="Times New Roman"/>
          <w:sz w:val="24"/>
          <w:szCs w:val="24"/>
        </w:rPr>
        <w:t>into a credit sale</w:t>
      </w:r>
      <w:r w:rsidR="000613CB">
        <w:rPr>
          <w:rFonts w:ascii="Times New Roman" w:hAnsi="Times New Roman" w:cs="Times New Roman"/>
          <w:sz w:val="24"/>
          <w:szCs w:val="24"/>
        </w:rPr>
        <w:t>,</w:t>
      </w:r>
      <w:r w:rsidR="007D194F" w:rsidRPr="007B09DA">
        <w:rPr>
          <w:rFonts w:ascii="Times New Roman" w:hAnsi="Times New Roman" w:cs="Times New Roman"/>
          <w:sz w:val="24"/>
          <w:szCs w:val="24"/>
        </w:rPr>
        <w:t xml:space="preserve"> </w:t>
      </w:r>
      <w:r w:rsidR="000613CB">
        <w:rPr>
          <w:rFonts w:ascii="Times New Roman" w:hAnsi="Times New Roman" w:cs="Times New Roman"/>
          <w:sz w:val="24"/>
          <w:szCs w:val="24"/>
        </w:rPr>
        <w:t>t</w:t>
      </w:r>
      <w:r w:rsidR="007D194F" w:rsidRPr="007B09DA">
        <w:rPr>
          <w:rFonts w:ascii="Times New Roman" w:hAnsi="Times New Roman" w:cs="Times New Roman"/>
          <w:sz w:val="24"/>
          <w:szCs w:val="24"/>
        </w:rPr>
        <w:t>he</w:t>
      </w:r>
      <w:r w:rsidR="006D43E0" w:rsidRPr="007B09DA">
        <w:rPr>
          <w:rFonts w:ascii="Times New Roman" w:hAnsi="Times New Roman" w:cs="Times New Roman"/>
          <w:sz w:val="24"/>
          <w:szCs w:val="24"/>
        </w:rPr>
        <w:t xml:space="preserve"> effect of which was </w:t>
      </w:r>
      <w:r w:rsidR="00B40B4C" w:rsidRPr="007B09DA">
        <w:rPr>
          <w:rFonts w:ascii="Times New Roman" w:hAnsi="Times New Roman" w:cs="Times New Roman"/>
          <w:sz w:val="24"/>
          <w:szCs w:val="24"/>
        </w:rPr>
        <w:t>twofold. Firstly,</w:t>
      </w:r>
      <w:r w:rsidR="007D194F" w:rsidRPr="007B09DA">
        <w:rPr>
          <w:rFonts w:ascii="Times New Roman" w:hAnsi="Times New Roman" w:cs="Times New Roman"/>
          <w:sz w:val="24"/>
          <w:szCs w:val="24"/>
        </w:rPr>
        <w:t xml:space="preserve"> ownership </w:t>
      </w:r>
      <w:r w:rsidR="00B40B4C" w:rsidRPr="007B09DA">
        <w:rPr>
          <w:rFonts w:ascii="Times New Roman" w:hAnsi="Times New Roman" w:cs="Times New Roman"/>
          <w:sz w:val="24"/>
          <w:szCs w:val="24"/>
        </w:rPr>
        <w:t xml:space="preserve">of the movables passed to the appellant </w:t>
      </w:r>
      <w:r w:rsidR="007D194F" w:rsidRPr="007B09DA">
        <w:rPr>
          <w:rFonts w:ascii="Times New Roman" w:hAnsi="Times New Roman" w:cs="Times New Roman"/>
          <w:sz w:val="24"/>
          <w:szCs w:val="24"/>
        </w:rPr>
        <w:t>on the date of delivery</w:t>
      </w:r>
      <w:r w:rsidR="00B40B4C" w:rsidRPr="007B09DA">
        <w:rPr>
          <w:rFonts w:ascii="Times New Roman" w:hAnsi="Times New Roman" w:cs="Times New Roman"/>
          <w:sz w:val="24"/>
          <w:szCs w:val="24"/>
        </w:rPr>
        <w:t xml:space="preserve"> and not on the envisaged date of full payment.</w:t>
      </w:r>
      <w:r w:rsidR="0014267A" w:rsidRPr="007B09DA">
        <w:rPr>
          <w:rFonts w:ascii="Times New Roman" w:hAnsi="Times New Roman" w:cs="Times New Roman"/>
          <w:sz w:val="24"/>
          <w:szCs w:val="24"/>
        </w:rPr>
        <w:t xml:space="preserve"> </w:t>
      </w:r>
      <w:r w:rsidR="00B40B4C" w:rsidRPr="007B09DA">
        <w:rPr>
          <w:rFonts w:ascii="Times New Roman" w:hAnsi="Times New Roman" w:cs="Times New Roman"/>
          <w:sz w:val="24"/>
          <w:szCs w:val="24"/>
        </w:rPr>
        <w:t xml:space="preserve">Secondly, such a </w:t>
      </w:r>
      <w:r w:rsidR="00B40B4C" w:rsidRPr="007B09DA">
        <w:rPr>
          <w:rFonts w:ascii="Times New Roman" w:hAnsi="Times New Roman" w:cs="Times New Roman"/>
          <w:sz w:val="24"/>
          <w:szCs w:val="24"/>
        </w:rPr>
        <w:lastRenderedPageBreak/>
        <w:t xml:space="preserve">credit sale </w:t>
      </w:r>
      <w:r w:rsidR="0014267A" w:rsidRPr="007B09DA">
        <w:rPr>
          <w:rFonts w:ascii="Times New Roman" w:hAnsi="Times New Roman" w:cs="Times New Roman"/>
          <w:sz w:val="24"/>
          <w:szCs w:val="24"/>
        </w:rPr>
        <w:t xml:space="preserve">evinced a clear intention to not only dispose of movable assets and immovable properties separately, but of the respondent itself as a going concern. </w:t>
      </w:r>
      <w:r w:rsidR="008A3399" w:rsidRPr="007B09DA">
        <w:rPr>
          <w:rFonts w:ascii="Times New Roman" w:hAnsi="Times New Roman" w:cs="Times New Roman"/>
          <w:sz w:val="24"/>
          <w:szCs w:val="24"/>
        </w:rPr>
        <w:t>He sought to buttress his contention by reference to the immediate delivery of occupation of the immovable properties on the date of signature</w:t>
      </w:r>
      <w:r w:rsidR="00714201" w:rsidRPr="007B09DA">
        <w:rPr>
          <w:rFonts w:ascii="Times New Roman" w:hAnsi="Times New Roman" w:cs="Times New Roman"/>
          <w:sz w:val="24"/>
          <w:szCs w:val="24"/>
        </w:rPr>
        <w:t xml:space="preserve">, </w:t>
      </w:r>
      <w:r w:rsidR="008A3399" w:rsidRPr="007B09DA">
        <w:rPr>
          <w:rFonts w:ascii="Times New Roman" w:hAnsi="Times New Roman" w:cs="Times New Roman"/>
          <w:sz w:val="24"/>
          <w:szCs w:val="24"/>
        </w:rPr>
        <w:t>the passing of profit in both agreements</w:t>
      </w:r>
      <w:r w:rsidR="00714201" w:rsidRPr="007B09DA">
        <w:rPr>
          <w:rFonts w:ascii="Times New Roman" w:hAnsi="Times New Roman" w:cs="Times New Roman"/>
          <w:sz w:val="24"/>
          <w:szCs w:val="24"/>
        </w:rPr>
        <w:t xml:space="preserve"> and </w:t>
      </w:r>
      <w:r w:rsidR="008A3399" w:rsidRPr="007B09DA">
        <w:rPr>
          <w:rFonts w:ascii="Times New Roman" w:hAnsi="Times New Roman" w:cs="Times New Roman"/>
          <w:sz w:val="24"/>
          <w:szCs w:val="24"/>
        </w:rPr>
        <w:t>the purported appointment of Danny Musukuma as the principal officer</w:t>
      </w:r>
      <w:r w:rsidR="00070440" w:rsidRPr="007B09DA">
        <w:rPr>
          <w:rFonts w:ascii="Times New Roman" w:hAnsi="Times New Roman" w:cs="Times New Roman"/>
          <w:sz w:val="24"/>
          <w:szCs w:val="24"/>
        </w:rPr>
        <w:t xml:space="preserve"> of the respondent</w:t>
      </w:r>
      <w:r w:rsidR="00714201" w:rsidRPr="007B09DA">
        <w:rPr>
          <w:rFonts w:ascii="Times New Roman" w:hAnsi="Times New Roman" w:cs="Times New Roman"/>
          <w:sz w:val="24"/>
          <w:szCs w:val="24"/>
        </w:rPr>
        <w:t xml:space="preserve">. </w:t>
      </w:r>
    </w:p>
    <w:p w14:paraId="7CB8F650" w14:textId="77777777" w:rsidR="00F32BE5" w:rsidRPr="007B09DA" w:rsidRDefault="00F32BE5" w:rsidP="007B09DA">
      <w:pPr>
        <w:autoSpaceDE w:val="0"/>
        <w:autoSpaceDN w:val="0"/>
        <w:adjustRightInd w:val="0"/>
        <w:spacing w:after="0" w:line="240" w:lineRule="auto"/>
        <w:ind w:firstLine="1440"/>
        <w:jc w:val="both"/>
        <w:rPr>
          <w:rFonts w:ascii="Times New Roman" w:hAnsi="Times New Roman" w:cs="Times New Roman"/>
          <w:sz w:val="24"/>
          <w:szCs w:val="24"/>
        </w:rPr>
      </w:pPr>
    </w:p>
    <w:p w14:paraId="17213B7F" w14:textId="77777777" w:rsidR="00714201" w:rsidRPr="007B09DA" w:rsidRDefault="00714201" w:rsidP="00624246">
      <w:pPr>
        <w:tabs>
          <w:tab w:val="left" w:pos="4202"/>
        </w:tabs>
        <w:autoSpaceDE w:val="0"/>
        <w:autoSpaceDN w:val="0"/>
        <w:adjustRightInd w:val="0"/>
        <w:spacing w:after="0" w:line="240" w:lineRule="auto"/>
        <w:jc w:val="both"/>
        <w:rPr>
          <w:rFonts w:ascii="Times New Roman" w:hAnsi="Times New Roman" w:cs="Times New Roman"/>
          <w:sz w:val="24"/>
          <w:szCs w:val="24"/>
        </w:rPr>
      </w:pPr>
    </w:p>
    <w:p w14:paraId="70F422F8" w14:textId="01EF6F45" w:rsidR="00624246" w:rsidRPr="007B09DA" w:rsidRDefault="0006318A" w:rsidP="00F32BE5">
      <w:pPr>
        <w:tabs>
          <w:tab w:val="left" w:pos="4202"/>
        </w:tabs>
        <w:autoSpaceDE w:val="0"/>
        <w:autoSpaceDN w:val="0"/>
        <w:adjustRightInd w:val="0"/>
        <w:spacing w:after="0" w:line="480" w:lineRule="auto"/>
        <w:ind w:firstLine="1350"/>
        <w:jc w:val="both"/>
        <w:rPr>
          <w:rFonts w:ascii="Times New Roman" w:hAnsi="Times New Roman" w:cs="Times New Roman"/>
          <w:sz w:val="24"/>
          <w:szCs w:val="24"/>
        </w:rPr>
      </w:pPr>
      <w:r w:rsidRPr="007B09DA">
        <w:rPr>
          <w:rFonts w:ascii="Times New Roman" w:hAnsi="Times New Roman" w:cs="Times New Roman"/>
          <w:sz w:val="24"/>
          <w:szCs w:val="24"/>
        </w:rPr>
        <w:t xml:space="preserve">Mr </w:t>
      </w:r>
      <w:r w:rsidRPr="007B09DA">
        <w:rPr>
          <w:rFonts w:ascii="Times New Roman" w:hAnsi="Times New Roman" w:cs="Times New Roman"/>
          <w:i/>
          <w:iCs/>
          <w:sz w:val="24"/>
          <w:szCs w:val="24"/>
        </w:rPr>
        <w:t>Goba</w:t>
      </w:r>
      <w:r w:rsidRPr="007B09DA">
        <w:rPr>
          <w:rFonts w:ascii="Times New Roman" w:hAnsi="Times New Roman" w:cs="Times New Roman"/>
          <w:sz w:val="24"/>
          <w:szCs w:val="24"/>
        </w:rPr>
        <w:t xml:space="preserve"> further contended that the purported cancellation of the deed of sale was a nullity. </w:t>
      </w:r>
      <w:r w:rsidR="00624246" w:rsidRPr="007B09DA">
        <w:rPr>
          <w:rFonts w:ascii="Times New Roman" w:hAnsi="Times New Roman" w:cs="Times New Roman"/>
          <w:sz w:val="24"/>
          <w:szCs w:val="24"/>
        </w:rPr>
        <w:t xml:space="preserve">He argued, firstly, that the phrase </w:t>
      </w:r>
      <w:r w:rsidR="00624246" w:rsidRPr="007B09DA">
        <w:rPr>
          <w:rFonts w:ascii="Times New Roman" w:hAnsi="Times New Roman" w:cs="Times New Roman"/>
          <w:b/>
          <w:bCs/>
          <w:sz w:val="24"/>
          <w:szCs w:val="24"/>
        </w:rPr>
        <w:t>“</w:t>
      </w:r>
      <w:r w:rsidR="00624246" w:rsidRPr="007B09DA">
        <w:rPr>
          <w:rFonts w:ascii="Times New Roman" w:hAnsi="Times New Roman" w:cs="Times New Roman"/>
          <w:bCs/>
          <w:sz w:val="24"/>
          <w:szCs w:val="24"/>
        </w:rPr>
        <w:t>of the breach concerned</w:t>
      </w:r>
      <w:r w:rsidR="00624246" w:rsidRPr="007B09DA">
        <w:rPr>
          <w:rFonts w:ascii="Times New Roman" w:hAnsi="Times New Roman" w:cs="Times New Roman"/>
          <w:b/>
          <w:bCs/>
          <w:sz w:val="24"/>
          <w:szCs w:val="24"/>
        </w:rPr>
        <w:t>”</w:t>
      </w:r>
      <w:r w:rsidR="00624246" w:rsidRPr="007B09DA">
        <w:rPr>
          <w:rFonts w:ascii="Times New Roman" w:hAnsi="Times New Roman" w:cs="Times New Roman"/>
          <w:sz w:val="24"/>
          <w:szCs w:val="24"/>
        </w:rPr>
        <w:t xml:space="preserve"> in s 8 (2) (b) and (c) of the Contractual Penalties Act denoted the specification of the exact amount owing and not the mere generalization of the breach. Secondly, that the payment tendered on 6 December 2006</w:t>
      </w:r>
      <w:r w:rsidR="008A3399" w:rsidRPr="007B09DA">
        <w:rPr>
          <w:rFonts w:ascii="Times New Roman" w:hAnsi="Times New Roman" w:cs="Times New Roman"/>
          <w:sz w:val="24"/>
          <w:szCs w:val="24"/>
        </w:rPr>
        <w:t xml:space="preserve">, </w:t>
      </w:r>
      <w:r w:rsidR="00624246" w:rsidRPr="007B09DA">
        <w:rPr>
          <w:rFonts w:ascii="Times New Roman" w:hAnsi="Times New Roman" w:cs="Times New Roman"/>
          <w:sz w:val="24"/>
          <w:szCs w:val="24"/>
        </w:rPr>
        <w:t>which was rejected and returned on 12 December 2006</w:t>
      </w:r>
      <w:r w:rsidR="00070440" w:rsidRPr="007B09DA">
        <w:rPr>
          <w:rFonts w:ascii="Times New Roman" w:hAnsi="Times New Roman" w:cs="Times New Roman"/>
          <w:sz w:val="24"/>
          <w:szCs w:val="24"/>
        </w:rPr>
        <w:t>,</w:t>
      </w:r>
      <w:r w:rsidR="00624246" w:rsidRPr="007B09DA">
        <w:rPr>
          <w:rFonts w:ascii="Times New Roman" w:hAnsi="Times New Roman" w:cs="Times New Roman"/>
          <w:sz w:val="24"/>
          <w:szCs w:val="24"/>
        </w:rPr>
        <w:t xml:space="preserve"> adequately</w:t>
      </w:r>
      <w:r w:rsidR="00070440" w:rsidRPr="007B09DA">
        <w:rPr>
          <w:rFonts w:ascii="Times New Roman" w:hAnsi="Times New Roman" w:cs="Times New Roman"/>
          <w:sz w:val="24"/>
          <w:szCs w:val="24"/>
        </w:rPr>
        <w:t xml:space="preserve"> remedied the purported breach.</w:t>
      </w:r>
      <w:r w:rsidR="00C409C5" w:rsidRPr="007B09DA">
        <w:rPr>
          <w:rFonts w:ascii="Times New Roman" w:hAnsi="Times New Roman" w:cs="Times New Roman"/>
          <w:sz w:val="24"/>
          <w:szCs w:val="24"/>
        </w:rPr>
        <w:t xml:space="preserve"> That in any event</w:t>
      </w:r>
      <w:r w:rsidR="00070440" w:rsidRPr="007B09DA">
        <w:rPr>
          <w:rFonts w:ascii="Times New Roman" w:hAnsi="Times New Roman" w:cs="Times New Roman"/>
          <w:sz w:val="24"/>
          <w:szCs w:val="24"/>
        </w:rPr>
        <w:t>,</w:t>
      </w:r>
      <w:r w:rsidR="00C409C5" w:rsidRPr="007B09DA">
        <w:rPr>
          <w:rFonts w:ascii="Times New Roman" w:hAnsi="Times New Roman" w:cs="Times New Roman"/>
          <w:sz w:val="24"/>
          <w:szCs w:val="24"/>
        </w:rPr>
        <w:t xml:space="preserve"> the court </w:t>
      </w:r>
      <w:r w:rsidR="00C409C5" w:rsidRPr="007B09DA">
        <w:rPr>
          <w:rFonts w:ascii="Times New Roman" w:hAnsi="Times New Roman" w:cs="Times New Roman"/>
          <w:i/>
          <w:iCs/>
          <w:sz w:val="24"/>
          <w:szCs w:val="24"/>
        </w:rPr>
        <w:t>a quo</w:t>
      </w:r>
      <w:r w:rsidR="00C409C5" w:rsidRPr="007B09DA">
        <w:rPr>
          <w:rFonts w:ascii="Times New Roman" w:hAnsi="Times New Roman" w:cs="Times New Roman"/>
          <w:sz w:val="24"/>
          <w:szCs w:val="24"/>
        </w:rPr>
        <w:t xml:space="preserve"> overlooked the important fact that payment of the purchase price in foreign currency without the requisite exchange control authority was at the time illegal, hence the discharge of the payment obligation in local currency. </w:t>
      </w:r>
      <w:r w:rsidR="00624246" w:rsidRPr="007B09DA">
        <w:rPr>
          <w:rFonts w:ascii="Times New Roman" w:hAnsi="Times New Roman" w:cs="Times New Roman"/>
          <w:sz w:val="24"/>
          <w:szCs w:val="24"/>
        </w:rPr>
        <w:t xml:space="preserve">He therefore submitted that the </w:t>
      </w:r>
      <w:r w:rsidR="00010DC0" w:rsidRPr="007B09DA">
        <w:rPr>
          <w:rFonts w:ascii="Times New Roman" w:hAnsi="Times New Roman" w:cs="Times New Roman"/>
          <w:sz w:val="24"/>
          <w:szCs w:val="24"/>
        </w:rPr>
        <w:t xml:space="preserve">respondent erroneously cancelled the deed of sale while the </w:t>
      </w:r>
      <w:r w:rsidR="00624246" w:rsidRPr="007B09DA">
        <w:rPr>
          <w:rFonts w:ascii="Times New Roman" w:hAnsi="Times New Roman" w:cs="Times New Roman"/>
          <w:sz w:val="24"/>
          <w:szCs w:val="24"/>
        </w:rPr>
        <w:t xml:space="preserve">court </w:t>
      </w:r>
      <w:r w:rsidR="00624246" w:rsidRPr="007B09DA">
        <w:rPr>
          <w:rFonts w:ascii="Times New Roman" w:hAnsi="Times New Roman" w:cs="Times New Roman"/>
          <w:i/>
          <w:iCs/>
          <w:sz w:val="24"/>
          <w:szCs w:val="24"/>
        </w:rPr>
        <w:t>a quo</w:t>
      </w:r>
      <w:r w:rsidR="00624246" w:rsidRPr="007B09DA">
        <w:rPr>
          <w:rFonts w:ascii="Times New Roman" w:hAnsi="Times New Roman" w:cs="Times New Roman"/>
          <w:sz w:val="24"/>
          <w:szCs w:val="24"/>
        </w:rPr>
        <w:t xml:space="preserve"> </w:t>
      </w:r>
      <w:r w:rsidR="00010DC0" w:rsidRPr="007B09DA">
        <w:rPr>
          <w:rFonts w:ascii="Times New Roman" w:hAnsi="Times New Roman" w:cs="Times New Roman"/>
          <w:sz w:val="24"/>
          <w:szCs w:val="24"/>
        </w:rPr>
        <w:t xml:space="preserve">also </w:t>
      </w:r>
      <w:r w:rsidR="00624246" w:rsidRPr="007B09DA">
        <w:rPr>
          <w:rFonts w:ascii="Times New Roman" w:hAnsi="Times New Roman" w:cs="Times New Roman"/>
          <w:sz w:val="24"/>
          <w:szCs w:val="24"/>
        </w:rPr>
        <w:t>erroneously confirmed the cancellation.</w:t>
      </w:r>
    </w:p>
    <w:p w14:paraId="2826DB93" w14:textId="77777777" w:rsidR="00F32BE5" w:rsidRPr="007B09DA" w:rsidRDefault="00F32BE5" w:rsidP="00F32BE5">
      <w:pPr>
        <w:tabs>
          <w:tab w:val="left" w:pos="4202"/>
        </w:tabs>
        <w:autoSpaceDE w:val="0"/>
        <w:autoSpaceDN w:val="0"/>
        <w:adjustRightInd w:val="0"/>
        <w:spacing w:after="0" w:line="240" w:lineRule="auto"/>
        <w:ind w:firstLine="1350"/>
        <w:jc w:val="both"/>
        <w:rPr>
          <w:rFonts w:ascii="Times New Roman" w:hAnsi="Times New Roman" w:cs="Times New Roman"/>
          <w:sz w:val="24"/>
          <w:szCs w:val="24"/>
        </w:rPr>
      </w:pPr>
    </w:p>
    <w:p w14:paraId="60EE67E6" w14:textId="77777777" w:rsidR="00277D0E" w:rsidRPr="007B09DA" w:rsidRDefault="00277D0E" w:rsidP="00624246">
      <w:pPr>
        <w:tabs>
          <w:tab w:val="left" w:pos="4202"/>
        </w:tabs>
        <w:autoSpaceDE w:val="0"/>
        <w:autoSpaceDN w:val="0"/>
        <w:adjustRightInd w:val="0"/>
        <w:spacing w:after="0" w:line="240" w:lineRule="auto"/>
        <w:jc w:val="both"/>
        <w:rPr>
          <w:rFonts w:ascii="Times New Roman" w:hAnsi="Times New Roman" w:cs="Times New Roman"/>
          <w:sz w:val="24"/>
          <w:szCs w:val="24"/>
        </w:rPr>
      </w:pPr>
    </w:p>
    <w:p w14:paraId="2E74143C" w14:textId="77777777" w:rsidR="0006574B" w:rsidRDefault="00277D0E" w:rsidP="00F32BE5">
      <w:pPr>
        <w:tabs>
          <w:tab w:val="left" w:pos="4202"/>
        </w:tabs>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Finally, </w:t>
      </w:r>
      <w:r w:rsidR="00CF1E9E" w:rsidRPr="007B09DA">
        <w:rPr>
          <w:rFonts w:ascii="Times New Roman" w:hAnsi="Times New Roman" w:cs="Times New Roman"/>
          <w:sz w:val="24"/>
          <w:szCs w:val="24"/>
        </w:rPr>
        <w:t xml:space="preserve">Mr </w:t>
      </w:r>
      <w:r w:rsidR="00CF1E9E" w:rsidRPr="007B09DA">
        <w:rPr>
          <w:rFonts w:ascii="Times New Roman" w:hAnsi="Times New Roman" w:cs="Times New Roman"/>
          <w:i/>
          <w:iCs/>
          <w:sz w:val="24"/>
          <w:szCs w:val="24"/>
        </w:rPr>
        <w:t>Gob</w:t>
      </w:r>
      <w:r w:rsidR="00CF1E9E" w:rsidRPr="007B09DA">
        <w:rPr>
          <w:rFonts w:ascii="Times New Roman" w:hAnsi="Times New Roman" w:cs="Times New Roman"/>
          <w:sz w:val="24"/>
          <w:szCs w:val="24"/>
        </w:rPr>
        <w:t xml:space="preserve">a submitted that the respondent </w:t>
      </w:r>
      <w:r w:rsidRPr="007B09DA">
        <w:rPr>
          <w:rFonts w:ascii="Times New Roman" w:hAnsi="Times New Roman" w:cs="Times New Roman"/>
          <w:sz w:val="24"/>
          <w:szCs w:val="24"/>
        </w:rPr>
        <w:t>having failed</w:t>
      </w:r>
      <w:r w:rsidR="00CF1E9E" w:rsidRPr="007B09DA">
        <w:rPr>
          <w:rFonts w:ascii="Times New Roman" w:hAnsi="Times New Roman" w:cs="Times New Roman"/>
          <w:sz w:val="24"/>
          <w:szCs w:val="24"/>
        </w:rPr>
        <w:t xml:space="preserve"> to meet t</w:t>
      </w:r>
      <w:r w:rsidR="00676B80" w:rsidRPr="007B09DA">
        <w:rPr>
          <w:rFonts w:ascii="Times New Roman" w:hAnsi="Times New Roman" w:cs="Times New Roman"/>
          <w:sz w:val="24"/>
          <w:szCs w:val="24"/>
        </w:rPr>
        <w:t>he requirements for</w:t>
      </w:r>
      <w:r w:rsidR="00CF1E9E" w:rsidRPr="007B09DA">
        <w:rPr>
          <w:rFonts w:ascii="Times New Roman" w:hAnsi="Times New Roman" w:cs="Times New Roman"/>
          <w:sz w:val="24"/>
          <w:szCs w:val="24"/>
        </w:rPr>
        <w:t xml:space="preserve"> vindicatory rel</w:t>
      </w:r>
      <w:r w:rsidRPr="007B09DA">
        <w:rPr>
          <w:rFonts w:ascii="Times New Roman" w:hAnsi="Times New Roman" w:cs="Times New Roman"/>
          <w:sz w:val="24"/>
          <w:szCs w:val="24"/>
        </w:rPr>
        <w:t xml:space="preserve">ief, the court </w:t>
      </w:r>
      <w:r w:rsidRPr="007B09DA">
        <w:rPr>
          <w:rFonts w:ascii="Times New Roman" w:hAnsi="Times New Roman" w:cs="Times New Roman"/>
          <w:i/>
          <w:iCs/>
          <w:sz w:val="24"/>
          <w:szCs w:val="24"/>
        </w:rPr>
        <w:t>a quo</w:t>
      </w:r>
      <w:r w:rsidR="00676B80" w:rsidRPr="007B09DA">
        <w:rPr>
          <w:rFonts w:ascii="Times New Roman" w:hAnsi="Times New Roman" w:cs="Times New Roman"/>
          <w:sz w:val="24"/>
          <w:szCs w:val="24"/>
        </w:rPr>
        <w:t xml:space="preserve"> erred in </w:t>
      </w:r>
      <w:r w:rsidRPr="007B09DA">
        <w:rPr>
          <w:rFonts w:ascii="Times New Roman" w:hAnsi="Times New Roman" w:cs="Times New Roman"/>
          <w:sz w:val="24"/>
          <w:szCs w:val="24"/>
        </w:rPr>
        <w:t>order</w:t>
      </w:r>
      <w:r w:rsidR="00676B80" w:rsidRPr="007B09DA">
        <w:rPr>
          <w:rFonts w:ascii="Times New Roman" w:hAnsi="Times New Roman" w:cs="Times New Roman"/>
          <w:sz w:val="24"/>
          <w:szCs w:val="24"/>
        </w:rPr>
        <w:t xml:space="preserve">ing </w:t>
      </w:r>
      <w:r w:rsidRPr="007B09DA">
        <w:rPr>
          <w:rFonts w:ascii="Times New Roman" w:hAnsi="Times New Roman" w:cs="Times New Roman"/>
          <w:sz w:val="24"/>
          <w:szCs w:val="24"/>
        </w:rPr>
        <w:t>the eviction of the appellant.</w:t>
      </w:r>
      <w:r w:rsidR="00CF1E9E" w:rsidRPr="007B09DA">
        <w:rPr>
          <w:rFonts w:ascii="Times New Roman" w:hAnsi="Times New Roman" w:cs="Times New Roman"/>
          <w:sz w:val="24"/>
          <w:szCs w:val="24"/>
        </w:rPr>
        <w:t xml:space="preserve"> </w:t>
      </w:r>
      <w:r w:rsidRPr="007B09DA">
        <w:rPr>
          <w:rFonts w:ascii="Times New Roman" w:hAnsi="Times New Roman" w:cs="Times New Roman"/>
          <w:sz w:val="24"/>
          <w:szCs w:val="24"/>
        </w:rPr>
        <w:t>He</w:t>
      </w:r>
      <w:r w:rsidR="00676B80" w:rsidRPr="007B09DA">
        <w:rPr>
          <w:rFonts w:ascii="Times New Roman" w:hAnsi="Times New Roman" w:cs="Times New Roman"/>
          <w:sz w:val="24"/>
          <w:szCs w:val="24"/>
        </w:rPr>
        <w:t>,</w:t>
      </w:r>
      <w:r w:rsidRPr="007B09DA">
        <w:rPr>
          <w:rFonts w:ascii="Times New Roman" w:hAnsi="Times New Roman" w:cs="Times New Roman"/>
          <w:sz w:val="24"/>
          <w:szCs w:val="24"/>
        </w:rPr>
        <w:t xml:space="preserve"> therefore</w:t>
      </w:r>
      <w:r w:rsidR="00676B80" w:rsidRPr="007B09DA">
        <w:rPr>
          <w:rFonts w:ascii="Times New Roman" w:hAnsi="Times New Roman" w:cs="Times New Roman"/>
          <w:sz w:val="24"/>
          <w:szCs w:val="24"/>
        </w:rPr>
        <w:t>,</w:t>
      </w:r>
      <w:r w:rsidRPr="007B09DA">
        <w:rPr>
          <w:rFonts w:ascii="Times New Roman" w:hAnsi="Times New Roman" w:cs="Times New Roman"/>
          <w:sz w:val="24"/>
          <w:szCs w:val="24"/>
        </w:rPr>
        <w:t xml:space="preserve"> prayed for the success of the appeal, vacation of the order and its substitution by a dismissal order.  </w:t>
      </w:r>
    </w:p>
    <w:p w14:paraId="76BACB5D" w14:textId="77777777" w:rsidR="007B09DA" w:rsidRPr="007B09DA" w:rsidRDefault="007B09DA" w:rsidP="00F32BE5">
      <w:pPr>
        <w:tabs>
          <w:tab w:val="left" w:pos="4202"/>
        </w:tabs>
        <w:autoSpaceDE w:val="0"/>
        <w:autoSpaceDN w:val="0"/>
        <w:adjustRightInd w:val="0"/>
        <w:spacing w:after="0" w:line="480" w:lineRule="auto"/>
        <w:ind w:firstLine="1440"/>
        <w:jc w:val="both"/>
        <w:rPr>
          <w:rFonts w:ascii="Times New Roman" w:hAnsi="Times New Roman" w:cs="Times New Roman"/>
          <w:sz w:val="24"/>
          <w:szCs w:val="24"/>
        </w:rPr>
      </w:pPr>
    </w:p>
    <w:p w14:paraId="3514BA4C" w14:textId="363920E2" w:rsidR="00CF1E9E" w:rsidRPr="007B09DA" w:rsidRDefault="00CF1E9E" w:rsidP="00F32BE5">
      <w:pPr>
        <w:tabs>
          <w:tab w:val="left" w:pos="4202"/>
        </w:tabs>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4ADA743C" w14:textId="3CED579A" w:rsidR="00A84355" w:rsidRPr="007B09DA" w:rsidRDefault="0006574B" w:rsidP="00624246">
      <w:pPr>
        <w:tabs>
          <w:tab w:val="left" w:pos="4202"/>
        </w:tabs>
        <w:autoSpaceDE w:val="0"/>
        <w:autoSpaceDN w:val="0"/>
        <w:adjustRightInd w:val="0"/>
        <w:spacing w:after="0"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lastRenderedPageBreak/>
        <w:t>THE RESPONDENT’S CONTENTIONS</w:t>
      </w:r>
    </w:p>
    <w:p w14:paraId="39AA0BF9" w14:textId="77777777" w:rsidR="006F511E" w:rsidRPr="007B09DA" w:rsidRDefault="006F511E" w:rsidP="006F511E">
      <w:pPr>
        <w:autoSpaceDE w:val="0"/>
        <w:autoSpaceDN w:val="0"/>
        <w:adjustRightInd w:val="0"/>
        <w:spacing w:after="0" w:line="240" w:lineRule="auto"/>
        <w:jc w:val="both"/>
        <w:rPr>
          <w:rFonts w:ascii="Times New Roman" w:hAnsi="Times New Roman" w:cs="Times New Roman"/>
          <w:sz w:val="24"/>
          <w:szCs w:val="24"/>
        </w:rPr>
      </w:pPr>
    </w:p>
    <w:p w14:paraId="771895BC" w14:textId="381F2509" w:rsidR="007B09DA" w:rsidRDefault="00007F32" w:rsidP="0006574B">
      <w:pPr>
        <w:tabs>
          <w:tab w:val="left" w:pos="4202"/>
        </w:tabs>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i/>
          <w:iCs/>
          <w:sz w:val="24"/>
          <w:szCs w:val="24"/>
        </w:rPr>
        <w:t>Per contra</w:t>
      </w:r>
      <w:r w:rsidRPr="007B09DA">
        <w:rPr>
          <w:rFonts w:ascii="Times New Roman" w:hAnsi="Times New Roman" w:cs="Times New Roman"/>
          <w:sz w:val="24"/>
          <w:szCs w:val="24"/>
        </w:rPr>
        <w:t xml:space="preserve">, Mr </w:t>
      </w:r>
      <w:r w:rsidRPr="007B09DA">
        <w:rPr>
          <w:rFonts w:ascii="Times New Roman" w:hAnsi="Times New Roman" w:cs="Times New Roman"/>
          <w:i/>
          <w:sz w:val="24"/>
          <w:szCs w:val="24"/>
        </w:rPr>
        <w:t>Manjengwa</w:t>
      </w:r>
      <w:r w:rsidRPr="007B09DA">
        <w:rPr>
          <w:rFonts w:ascii="Times New Roman" w:hAnsi="Times New Roman" w:cs="Times New Roman"/>
          <w:sz w:val="24"/>
          <w:szCs w:val="24"/>
        </w:rPr>
        <w:t xml:space="preserve"> for the respondent made the following contentions. </w:t>
      </w:r>
      <w:r w:rsidR="007E0466" w:rsidRPr="007B09DA">
        <w:rPr>
          <w:rFonts w:ascii="Times New Roman" w:hAnsi="Times New Roman" w:cs="Times New Roman"/>
          <w:sz w:val="24"/>
          <w:szCs w:val="24"/>
        </w:rPr>
        <w:t xml:space="preserve">The action </w:t>
      </w:r>
      <w:r w:rsidR="00F07CEA" w:rsidRPr="007B09DA">
        <w:rPr>
          <w:rFonts w:ascii="Times New Roman" w:hAnsi="Times New Roman" w:cs="Times New Roman"/>
          <w:sz w:val="24"/>
          <w:szCs w:val="24"/>
        </w:rPr>
        <w:t xml:space="preserve">instituted </w:t>
      </w:r>
      <w:r w:rsidRPr="007B09DA">
        <w:rPr>
          <w:rFonts w:ascii="Times New Roman" w:hAnsi="Times New Roman" w:cs="Times New Roman"/>
          <w:sz w:val="24"/>
          <w:szCs w:val="24"/>
        </w:rPr>
        <w:t>by the respondent at the instance of the Vie</w:t>
      </w:r>
      <w:r w:rsidR="00FE4B8B" w:rsidRPr="007B09DA">
        <w:rPr>
          <w:rFonts w:ascii="Times New Roman" w:hAnsi="Times New Roman" w:cs="Times New Roman"/>
          <w:sz w:val="24"/>
          <w:szCs w:val="24"/>
        </w:rPr>
        <w:t>i</w:t>
      </w:r>
      <w:r w:rsidRPr="007B09DA">
        <w:rPr>
          <w:rFonts w:ascii="Times New Roman" w:hAnsi="Times New Roman" w:cs="Times New Roman"/>
          <w:sz w:val="24"/>
          <w:szCs w:val="24"/>
        </w:rPr>
        <w:t xml:space="preserve">ras </w:t>
      </w:r>
      <w:r w:rsidR="00F07CEA" w:rsidRPr="007B09DA">
        <w:rPr>
          <w:rFonts w:ascii="Times New Roman" w:hAnsi="Times New Roman" w:cs="Times New Roman"/>
          <w:sz w:val="24"/>
          <w:szCs w:val="24"/>
        </w:rPr>
        <w:t>on 9 January 2007</w:t>
      </w:r>
      <w:r w:rsidRPr="007B09DA">
        <w:rPr>
          <w:rFonts w:ascii="Times New Roman" w:hAnsi="Times New Roman" w:cs="Times New Roman"/>
          <w:sz w:val="24"/>
          <w:szCs w:val="24"/>
        </w:rPr>
        <w:t>,</w:t>
      </w:r>
      <w:r w:rsidR="00F07CEA" w:rsidRPr="007B09DA">
        <w:rPr>
          <w:rFonts w:ascii="Times New Roman" w:hAnsi="Times New Roman" w:cs="Times New Roman"/>
          <w:sz w:val="24"/>
          <w:szCs w:val="24"/>
        </w:rPr>
        <w:t xml:space="preserve"> </w:t>
      </w:r>
      <w:r w:rsidRPr="007B09DA">
        <w:rPr>
          <w:rFonts w:ascii="Times New Roman" w:hAnsi="Times New Roman" w:cs="Times New Roman"/>
          <w:sz w:val="24"/>
          <w:szCs w:val="24"/>
        </w:rPr>
        <w:t>without the requisite resolution of the Vie</w:t>
      </w:r>
      <w:r w:rsidR="00FE4B8B" w:rsidRPr="007B09DA">
        <w:rPr>
          <w:rFonts w:ascii="Times New Roman" w:hAnsi="Times New Roman" w:cs="Times New Roman"/>
          <w:sz w:val="24"/>
          <w:szCs w:val="24"/>
        </w:rPr>
        <w:t>i</w:t>
      </w:r>
      <w:r w:rsidRPr="007B09DA">
        <w:rPr>
          <w:rFonts w:ascii="Times New Roman" w:hAnsi="Times New Roman" w:cs="Times New Roman"/>
          <w:sz w:val="24"/>
          <w:szCs w:val="24"/>
        </w:rPr>
        <w:t>ras as the lawfully appointed directors of the respondent was ratified by them on</w:t>
      </w:r>
      <w:r w:rsidR="009F5008" w:rsidRPr="007B09DA">
        <w:rPr>
          <w:rFonts w:ascii="Times New Roman" w:hAnsi="Times New Roman" w:cs="Times New Roman"/>
          <w:sz w:val="24"/>
          <w:szCs w:val="24"/>
        </w:rPr>
        <w:t xml:space="preserve"> </w:t>
      </w:r>
      <w:r w:rsidR="00C532FB" w:rsidRPr="007B09DA">
        <w:rPr>
          <w:rFonts w:ascii="Times New Roman" w:hAnsi="Times New Roman" w:cs="Times New Roman"/>
          <w:sz w:val="24"/>
          <w:szCs w:val="24"/>
        </w:rPr>
        <w:t>1</w:t>
      </w:r>
      <w:r w:rsidR="009F5008" w:rsidRPr="007B09DA">
        <w:rPr>
          <w:rFonts w:ascii="Times New Roman" w:hAnsi="Times New Roman" w:cs="Times New Roman"/>
          <w:sz w:val="24"/>
          <w:szCs w:val="24"/>
        </w:rPr>
        <w:t xml:space="preserve">7 </w:t>
      </w:r>
      <w:r w:rsidR="00C532FB" w:rsidRPr="007B09DA">
        <w:rPr>
          <w:rFonts w:ascii="Times New Roman" w:hAnsi="Times New Roman" w:cs="Times New Roman"/>
          <w:sz w:val="24"/>
          <w:szCs w:val="24"/>
        </w:rPr>
        <w:t>February</w:t>
      </w:r>
      <w:r w:rsidR="009F5008" w:rsidRPr="007B09DA">
        <w:rPr>
          <w:rFonts w:ascii="Times New Roman" w:hAnsi="Times New Roman" w:cs="Times New Roman"/>
          <w:sz w:val="24"/>
          <w:szCs w:val="24"/>
        </w:rPr>
        <w:t xml:space="preserve"> 2009</w:t>
      </w:r>
      <w:r w:rsidRPr="007B09DA">
        <w:rPr>
          <w:rFonts w:ascii="Times New Roman" w:hAnsi="Times New Roman" w:cs="Times New Roman"/>
          <w:sz w:val="24"/>
          <w:szCs w:val="24"/>
        </w:rPr>
        <w:t xml:space="preserve">. In terms of the pronouncement articulated by NICHOLAS AJA </w:t>
      </w:r>
      <w:r w:rsidR="00303A4C" w:rsidRPr="007B09DA">
        <w:rPr>
          <w:rFonts w:ascii="Times New Roman" w:hAnsi="Times New Roman" w:cs="Times New Roman"/>
          <w:sz w:val="24"/>
          <w:szCs w:val="24"/>
        </w:rPr>
        <w:t xml:space="preserve">in </w:t>
      </w:r>
      <w:r w:rsidR="005448D0" w:rsidRPr="007B09DA">
        <w:rPr>
          <w:rFonts w:ascii="Times New Roman" w:hAnsi="Times New Roman" w:cs="Times New Roman"/>
          <w:i/>
          <w:sz w:val="24"/>
          <w:szCs w:val="24"/>
        </w:rPr>
        <w:t xml:space="preserve">Moosa &amp; Cassim NNO v Community Development Board </w:t>
      </w:r>
      <w:r w:rsidR="005448D0" w:rsidRPr="007B09DA">
        <w:rPr>
          <w:rFonts w:ascii="Times New Roman" w:hAnsi="Times New Roman" w:cs="Times New Roman"/>
          <w:sz w:val="24"/>
          <w:szCs w:val="24"/>
        </w:rPr>
        <w:t>1990 (3) SA 175 (A) at 181B, such ratification validated the proceedings</w:t>
      </w:r>
      <w:r w:rsidR="004E692A" w:rsidRPr="007B09DA">
        <w:rPr>
          <w:rFonts w:ascii="Times New Roman" w:hAnsi="Times New Roman" w:cs="Times New Roman"/>
          <w:sz w:val="24"/>
          <w:szCs w:val="24"/>
        </w:rPr>
        <w:t>, retrospective</w:t>
      </w:r>
      <w:r w:rsidR="006F61EC" w:rsidRPr="007B09DA">
        <w:rPr>
          <w:rFonts w:ascii="Times New Roman" w:hAnsi="Times New Roman" w:cs="Times New Roman"/>
          <w:sz w:val="24"/>
          <w:szCs w:val="24"/>
        </w:rPr>
        <w:t>ly</w:t>
      </w:r>
      <w:r w:rsidR="004E692A" w:rsidRPr="007B09DA">
        <w:rPr>
          <w:rFonts w:ascii="Times New Roman" w:hAnsi="Times New Roman" w:cs="Times New Roman"/>
          <w:sz w:val="24"/>
          <w:szCs w:val="24"/>
        </w:rPr>
        <w:t xml:space="preserve"> to 9 January 2007</w:t>
      </w:r>
      <w:r w:rsidR="005448D0" w:rsidRPr="007B09DA">
        <w:rPr>
          <w:rFonts w:ascii="Times New Roman" w:hAnsi="Times New Roman" w:cs="Times New Roman"/>
          <w:sz w:val="24"/>
          <w:szCs w:val="24"/>
        </w:rPr>
        <w:t xml:space="preserve">. </w:t>
      </w:r>
      <w:r w:rsidR="006F61EC" w:rsidRPr="007B09DA">
        <w:rPr>
          <w:rFonts w:ascii="Times New Roman" w:hAnsi="Times New Roman" w:cs="Times New Roman"/>
          <w:sz w:val="24"/>
          <w:szCs w:val="24"/>
        </w:rPr>
        <w:t>The appellant failed to discharge the onus on it to show that it had paid the full purchase price in the manner and method stipulated in Annexure A.  The respondent had shown by credible and uncontroverted evidence that the CR14 lodged with the Registrar of Companies on 24 January 2006 was a fake document that was predicated o</w:t>
      </w:r>
      <w:r w:rsidR="0015516F" w:rsidRPr="007B09DA">
        <w:rPr>
          <w:rFonts w:ascii="Times New Roman" w:hAnsi="Times New Roman" w:cs="Times New Roman"/>
          <w:sz w:val="24"/>
          <w:szCs w:val="24"/>
        </w:rPr>
        <w:t xml:space="preserve">n false minutes of a non-existing meeting. The averments in Luis Vieira’s affidavit of </w:t>
      </w:r>
      <w:r w:rsidR="00772BB3" w:rsidRPr="007B09DA">
        <w:rPr>
          <w:rFonts w:ascii="Times New Roman" w:hAnsi="Times New Roman" w:cs="Times New Roman"/>
          <w:sz w:val="24"/>
          <w:szCs w:val="24"/>
        </w:rPr>
        <w:t>6</w:t>
      </w:r>
      <w:r w:rsidR="0015516F" w:rsidRPr="007B09DA">
        <w:rPr>
          <w:rFonts w:ascii="Times New Roman" w:hAnsi="Times New Roman" w:cs="Times New Roman"/>
          <w:sz w:val="24"/>
          <w:szCs w:val="24"/>
        </w:rPr>
        <w:t xml:space="preserve"> August 2009 that Danny Musukuma had taken advantage of his advanced age (8</w:t>
      </w:r>
      <w:r w:rsidR="005E027D" w:rsidRPr="007B09DA">
        <w:rPr>
          <w:rFonts w:ascii="Times New Roman" w:hAnsi="Times New Roman" w:cs="Times New Roman"/>
          <w:sz w:val="24"/>
          <w:szCs w:val="24"/>
        </w:rPr>
        <w:t>5</w:t>
      </w:r>
      <w:r w:rsidR="0015516F" w:rsidRPr="007B09DA">
        <w:rPr>
          <w:rFonts w:ascii="Times New Roman" w:hAnsi="Times New Roman" w:cs="Times New Roman"/>
          <w:sz w:val="24"/>
          <w:szCs w:val="24"/>
        </w:rPr>
        <w:t>year</w:t>
      </w:r>
      <w:r w:rsidR="004F17D7">
        <w:rPr>
          <w:rFonts w:ascii="Times New Roman" w:hAnsi="Times New Roman" w:cs="Times New Roman"/>
          <w:sz w:val="24"/>
          <w:szCs w:val="24"/>
        </w:rPr>
        <w:t>s</w:t>
      </w:r>
      <w:r w:rsidR="0015516F" w:rsidRPr="007B09DA">
        <w:rPr>
          <w:rFonts w:ascii="Times New Roman" w:hAnsi="Times New Roman" w:cs="Times New Roman"/>
          <w:sz w:val="24"/>
          <w:szCs w:val="24"/>
        </w:rPr>
        <w:t xml:space="preserve"> old) and </w:t>
      </w:r>
      <w:r w:rsidR="00FE4B8B" w:rsidRPr="007B09DA">
        <w:rPr>
          <w:rFonts w:ascii="Times New Roman" w:hAnsi="Times New Roman" w:cs="Times New Roman"/>
          <w:sz w:val="24"/>
          <w:szCs w:val="24"/>
        </w:rPr>
        <w:t>lack of fluency</w:t>
      </w:r>
      <w:r w:rsidR="0039209C" w:rsidRPr="007B09DA">
        <w:rPr>
          <w:rFonts w:ascii="Times New Roman" w:hAnsi="Times New Roman" w:cs="Times New Roman"/>
          <w:sz w:val="24"/>
          <w:szCs w:val="24"/>
        </w:rPr>
        <w:t xml:space="preserve"> in </w:t>
      </w:r>
      <w:r w:rsidR="0068603F" w:rsidRPr="007B09DA">
        <w:rPr>
          <w:rFonts w:ascii="Times New Roman" w:hAnsi="Times New Roman" w:cs="Times New Roman"/>
          <w:sz w:val="24"/>
          <w:szCs w:val="24"/>
        </w:rPr>
        <w:t>the English language and c</w:t>
      </w:r>
      <w:r w:rsidR="0015516F" w:rsidRPr="007B09DA">
        <w:rPr>
          <w:rFonts w:ascii="Times New Roman" w:hAnsi="Times New Roman" w:cs="Times New Roman"/>
          <w:sz w:val="24"/>
          <w:szCs w:val="24"/>
        </w:rPr>
        <w:t xml:space="preserve">ompany procedures and tricked him into appending his signature on the fake minutes and fake CR14 were not controverted by Danny Musukuma in his oral testimony </w:t>
      </w:r>
      <w:r w:rsidR="0015516F" w:rsidRPr="007B09DA">
        <w:rPr>
          <w:rFonts w:ascii="Times New Roman" w:hAnsi="Times New Roman" w:cs="Times New Roman"/>
          <w:i/>
          <w:iCs/>
          <w:sz w:val="24"/>
          <w:szCs w:val="24"/>
        </w:rPr>
        <w:t>a quo</w:t>
      </w:r>
      <w:r w:rsidR="00911823" w:rsidRPr="007B09DA">
        <w:rPr>
          <w:rFonts w:ascii="Times New Roman" w:hAnsi="Times New Roman" w:cs="Times New Roman"/>
          <w:sz w:val="24"/>
          <w:szCs w:val="24"/>
        </w:rPr>
        <w:t xml:space="preserve">. </w:t>
      </w:r>
      <w:r w:rsidR="001E3AFD" w:rsidRPr="007B09DA">
        <w:rPr>
          <w:rFonts w:ascii="Times New Roman" w:hAnsi="Times New Roman" w:cs="Times New Roman"/>
          <w:sz w:val="24"/>
          <w:szCs w:val="24"/>
        </w:rPr>
        <w:t>The CR14 upon which the appellant nailed its defence was a proven nullity, which could not confer any rights of directorshi</w:t>
      </w:r>
      <w:r w:rsidR="00911823" w:rsidRPr="007B09DA">
        <w:rPr>
          <w:rFonts w:ascii="Times New Roman" w:hAnsi="Times New Roman" w:cs="Times New Roman"/>
          <w:sz w:val="24"/>
          <w:szCs w:val="24"/>
        </w:rPr>
        <w:t xml:space="preserve">p on the Musukuma brothers. Clause 12 of the agreement of sale and the letter of 30 November 2004 </w:t>
      </w:r>
      <w:r w:rsidR="001E3AFD" w:rsidRPr="007B09DA">
        <w:rPr>
          <w:rFonts w:ascii="Times New Roman" w:hAnsi="Times New Roman" w:cs="Times New Roman"/>
          <w:sz w:val="24"/>
          <w:szCs w:val="24"/>
        </w:rPr>
        <w:t>precluded the appellant’s appointees from exercising the rights of shareholders and directors prior to the full payment of the purchase price in respect of the two agreements.</w:t>
      </w:r>
    </w:p>
    <w:p w14:paraId="4B9A11B1" w14:textId="05353D52" w:rsidR="006F61EC" w:rsidRPr="007B09DA" w:rsidRDefault="001E3AFD" w:rsidP="007B09DA">
      <w:pPr>
        <w:tabs>
          <w:tab w:val="left" w:pos="4202"/>
        </w:tabs>
        <w:autoSpaceDE w:val="0"/>
        <w:autoSpaceDN w:val="0"/>
        <w:adjustRightInd w:val="0"/>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0A5A304" w14:textId="77777777" w:rsidR="001E3AFD" w:rsidRPr="007B09DA" w:rsidRDefault="001E3AFD" w:rsidP="00DA4B23">
      <w:pPr>
        <w:autoSpaceDE w:val="0"/>
        <w:autoSpaceDN w:val="0"/>
        <w:adjustRightInd w:val="0"/>
        <w:spacing w:after="0" w:line="240" w:lineRule="auto"/>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1D6BC9FD" w14:textId="77777777" w:rsidR="000377DE" w:rsidRPr="007B09DA" w:rsidRDefault="001E3AFD" w:rsidP="0006574B">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He also argued that the two agreements did not transform the sale of the movable assets and immovable properties into the sale of the respondent as a going concern.  A sale of assets, which precludes </w:t>
      </w:r>
      <w:r w:rsidR="000377DE" w:rsidRPr="007B09DA">
        <w:rPr>
          <w:rFonts w:ascii="Times New Roman" w:hAnsi="Times New Roman" w:cs="Times New Roman"/>
          <w:sz w:val="24"/>
          <w:szCs w:val="24"/>
        </w:rPr>
        <w:t xml:space="preserve">the passing of ownership and transfer of equity in the seller prior to the </w:t>
      </w:r>
      <w:r w:rsidR="000377DE" w:rsidRPr="007B09DA">
        <w:rPr>
          <w:rFonts w:ascii="Times New Roman" w:hAnsi="Times New Roman" w:cs="Times New Roman"/>
          <w:sz w:val="24"/>
          <w:szCs w:val="24"/>
        </w:rPr>
        <w:lastRenderedPageBreak/>
        <w:t xml:space="preserve">payment of the purchase price in full and the </w:t>
      </w:r>
      <w:r w:rsidRPr="007B09DA">
        <w:rPr>
          <w:rFonts w:ascii="Times New Roman" w:hAnsi="Times New Roman" w:cs="Times New Roman"/>
          <w:sz w:val="24"/>
          <w:szCs w:val="24"/>
        </w:rPr>
        <w:t xml:space="preserve">assumption of the seller’s debts and </w:t>
      </w:r>
      <w:r w:rsidR="000377DE" w:rsidRPr="007B09DA">
        <w:rPr>
          <w:rFonts w:ascii="Times New Roman" w:hAnsi="Times New Roman" w:cs="Times New Roman"/>
          <w:sz w:val="24"/>
          <w:szCs w:val="24"/>
        </w:rPr>
        <w:t xml:space="preserve">human resources could not be regarded as the sale of a going concern. </w:t>
      </w:r>
    </w:p>
    <w:p w14:paraId="68CE7AFB" w14:textId="77777777" w:rsidR="0006574B" w:rsidRPr="007B09DA" w:rsidRDefault="0006574B" w:rsidP="0006574B">
      <w:pPr>
        <w:autoSpaceDE w:val="0"/>
        <w:autoSpaceDN w:val="0"/>
        <w:adjustRightInd w:val="0"/>
        <w:spacing w:after="0" w:line="240" w:lineRule="auto"/>
        <w:ind w:firstLine="1440"/>
        <w:jc w:val="both"/>
        <w:rPr>
          <w:rFonts w:ascii="Times New Roman" w:hAnsi="Times New Roman" w:cs="Times New Roman"/>
          <w:sz w:val="24"/>
          <w:szCs w:val="24"/>
        </w:rPr>
      </w:pPr>
    </w:p>
    <w:p w14:paraId="4B30BA5D" w14:textId="77777777" w:rsidR="000377DE" w:rsidRPr="007B09DA" w:rsidRDefault="000377DE" w:rsidP="000377DE">
      <w:pPr>
        <w:tabs>
          <w:tab w:val="left" w:pos="4180"/>
        </w:tabs>
        <w:autoSpaceDE w:val="0"/>
        <w:autoSpaceDN w:val="0"/>
        <w:adjustRightInd w:val="0"/>
        <w:spacing w:after="0" w:line="240" w:lineRule="auto"/>
        <w:jc w:val="both"/>
        <w:rPr>
          <w:rFonts w:ascii="Times New Roman" w:hAnsi="Times New Roman" w:cs="Times New Roman"/>
          <w:sz w:val="24"/>
          <w:szCs w:val="24"/>
        </w:rPr>
      </w:pPr>
      <w:r w:rsidRPr="007B09DA">
        <w:rPr>
          <w:rFonts w:ascii="Times New Roman" w:hAnsi="Times New Roman" w:cs="Times New Roman"/>
          <w:sz w:val="24"/>
          <w:szCs w:val="24"/>
        </w:rPr>
        <w:tab/>
      </w:r>
    </w:p>
    <w:p w14:paraId="276A5841" w14:textId="4005A5E6" w:rsidR="000377DE" w:rsidRPr="007B09DA" w:rsidRDefault="000377DE" w:rsidP="0006574B">
      <w:pPr>
        <w:tabs>
          <w:tab w:val="left" w:pos="4180"/>
        </w:tabs>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He also argued on the authority of </w:t>
      </w:r>
      <w:r w:rsidRPr="007B09DA">
        <w:rPr>
          <w:rFonts w:ascii="Times New Roman" w:hAnsi="Times New Roman" w:cs="Times New Roman"/>
          <w:i/>
          <w:iCs/>
          <w:sz w:val="24"/>
          <w:szCs w:val="24"/>
        </w:rPr>
        <w:t>Macape (Pty) Ltd v Executrix Est Forrester</w:t>
      </w:r>
      <w:r w:rsidRPr="007B09DA">
        <w:rPr>
          <w:rFonts w:ascii="Times New Roman" w:hAnsi="Times New Roman" w:cs="Times New Roman"/>
          <w:b/>
          <w:bCs/>
          <w:sz w:val="24"/>
          <w:szCs w:val="24"/>
        </w:rPr>
        <w:t xml:space="preserve"> </w:t>
      </w:r>
      <w:r w:rsidRPr="007B09DA">
        <w:rPr>
          <w:rFonts w:ascii="Times New Roman" w:hAnsi="Times New Roman" w:cs="Times New Roman"/>
          <w:sz w:val="24"/>
          <w:szCs w:val="24"/>
        </w:rPr>
        <w:t xml:space="preserve">1991 (1) ZLR 315 (S) at 317H that the prescribed payments in foreign </w:t>
      </w:r>
      <w:r w:rsidR="004A4B08" w:rsidRPr="007B09DA">
        <w:rPr>
          <w:rFonts w:ascii="Times New Roman" w:hAnsi="Times New Roman" w:cs="Times New Roman"/>
          <w:sz w:val="24"/>
          <w:szCs w:val="24"/>
        </w:rPr>
        <w:t xml:space="preserve">currency </w:t>
      </w:r>
      <w:r w:rsidRPr="007B09DA">
        <w:rPr>
          <w:rFonts w:ascii="Times New Roman" w:hAnsi="Times New Roman" w:cs="Times New Roman"/>
          <w:sz w:val="24"/>
          <w:szCs w:val="24"/>
        </w:rPr>
        <w:t xml:space="preserve">for the immovable properties </w:t>
      </w:r>
      <w:r w:rsidR="00C15001" w:rsidRPr="007B09DA">
        <w:rPr>
          <w:rFonts w:ascii="Times New Roman" w:hAnsi="Times New Roman" w:cs="Times New Roman"/>
          <w:sz w:val="24"/>
          <w:szCs w:val="24"/>
        </w:rPr>
        <w:t>did not contravene the provisions of the Exchange Control Regulation</w:t>
      </w:r>
      <w:r w:rsidR="00911823" w:rsidRPr="007B09DA">
        <w:rPr>
          <w:rFonts w:ascii="Times New Roman" w:hAnsi="Times New Roman" w:cs="Times New Roman"/>
          <w:sz w:val="24"/>
          <w:szCs w:val="24"/>
        </w:rPr>
        <w:t>s</w:t>
      </w:r>
      <w:r w:rsidR="00C15001" w:rsidRPr="007B09DA">
        <w:rPr>
          <w:rFonts w:ascii="Times New Roman" w:hAnsi="Times New Roman" w:cs="Times New Roman"/>
          <w:sz w:val="24"/>
          <w:szCs w:val="24"/>
        </w:rPr>
        <w:t xml:space="preserve">, 1996.  </w:t>
      </w:r>
      <w:r w:rsidR="00826772" w:rsidRPr="007B09DA">
        <w:rPr>
          <w:rFonts w:ascii="Times New Roman" w:hAnsi="Times New Roman" w:cs="Times New Roman"/>
          <w:sz w:val="24"/>
          <w:szCs w:val="24"/>
        </w:rPr>
        <w:t>Th</w:t>
      </w:r>
      <w:r w:rsidR="004A4B08" w:rsidRPr="007B09DA">
        <w:rPr>
          <w:rFonts w:ascii="Times New Roman" w:hAnsi="Times New Roman" w:cs="Times New Roman"/>
          <w:sz w:val="24"/>
          <w:szCs w:val="24"/>
        </w:rPr>
        <w:t>at the specific text</w:t>
      </w:r>
      <w:r w:rsidR="00871052" w:rsidRPr="007B09DA">
        <w:rPr>
          <w:rFonts w:ascii="Times New Roman" w:hAnsi="Times New Roman" w:cs="Times New Roman"/>
          <w:sz w:val="24"/>
          <w:szCs w:val="24"/>
        </w:rPr>
        <w:t xml:space="preserve"> </w:t>
      </w:r>
      <w:r w:rsidR="004A4B08" w:rsidRPr="007B09DA">
        <w:rPr>
          <w:rFonts w:ascii="Times New Roman" w:hAnsi="Times New Roman" w:cs="Times New Roman"/>
          <w:sz w:val="24"/>
          <w:szCs w:val="24"/>
        </w:rPr>
        <w:t xml:space="preserve">of clause 4 of the </w:t>
      </w:r>
      <w:r w:rsidR="00826772" w:rsidRPr="007B09DA">
        <w:rPr>
          <w:rFonts w:ascii="Times New Roman" w:hAnsi="Times New Roman" w:cs="Times New Roman"/>
          <w:sz w:val="24"/>
          <w:szCs w:val="24"/>
        </w:rPr>
        <w:t xml:space="preserve">deed of sale </w:t>
      </w:r>
      <w:r w:rsidR="004A4B08" w:rsidRPr="007B09DA">
        <w:rPr>
          <w:rFonts w:ascii="Times New Roman" w:hAnsi="Times New Roman" w:cs="Times New Roman"/>
          <w:sz w:val="24"/>
          <w:szCs w:val="24"/>
        </w:rPr>
        <w:t xml:space="preserve">denominating a portion of the purchase price in foreign currency rendered the agreement valid. </w:t>
      </w:r>
    </w:p>
    <w:p w14:paraId="56541A2B" w14:textId="77777777" w:rsidR="0006574B" w:rsidRPr="007B09DA" w:rsidRDefault="0006574B" w:rsidP="0006574B">
      <w:pPr>
        <w:tabs>
          <w:tab w:val="left" w:pos="4180"/>
        </w:tabs>
        <w:autoSpaceDE w:val="0"/>
        <w:autoSpaceDN w:val="0"/>
        <w:adjustRightInd w:val="0"/>
        <w:spacing w:after="0" w:line="240" w:lineRule="auto"/>
        <w:ind w:firstLine="1440"/>
        <w:jc w:val="both"/>
        <w:rPr>
          <w:rFonts w:ascii="Times New Roman" w:hAnsi="Times New Roman" w:cs="Times New Roman"/>
          <w:sz w:val="24"/>
          <w:szCs w:val="24"/>
        </w:rPr>
      </w:pPr>
    </w:p>
    <w:p w14:paraId="737CC5B3" w14:textId="77777777" w:rsidR="0006574B" w:rsidRPr="007B09DA" w:rsidRDefault="0006574B" w:rsidP="0006574B">
      <w:pPr>
        <w:tabs>
          <w:tab w:val="left" w:pos="4180"/>
        </w:tabs>
        <w:autoSpaceDE w:val="0"/>
        <w:autoSpaceDN w:val="0"/>
        <w:adjustRightInd w:val="0"/>
        <w:spacing w:after="0" w:line="240" w:lineRule="auto"/>
        <w:ind w:firstLine="1440"/>
        <w:jc w:val="both"/>
        <w:rPr>
          <w:rFonts w:ascii="Times New Roman" w:hAnsi="Times New Roman" w:cs="Times New Roman"/>
          <w:sz w:val="24"/>
          <w:szCs w:val="24"/>
        </w:rPr>
      </w:pPr>
    </w:p>
    <w:p w14:paraId="67FB006B" w14:textId="522417A5" w:rsidR="001A37DE" w:rsidRPr="007B09DA" w:rsidRDefault="001A37DE" w:rsidP="0006574B">
      <w:pPr>
        <w:tabs>
          <w:tab w:val="left" w:pos="4180"/>
        </w:tabs>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On the construction of s 8 (2), he maintained that the notice as worded was in full compliance with the phrase “the breach concerned”. The respondent was not required </w:t>
      </w:r>
      <w:r w:rsidR="00540780" w:rsidRPr="007B09DA">
        <w:rPr>
          <w:rFonts w:ascii="Times New Roman" w:hAnsi="Times New Roman" w:cs="Times New Roman"/>
          <w:sz w:val="24"/>
          <w:szCs w:val="24"/>
        </w:rPr>
        <w:t>to quantify the breach.</w:t>
      </w:r>
      <w:r w:rsidRPr="007B09DA">
        <w:rPr>
          <w:rFonts w:ascii="Times New Roman" w:hAnsi="Times New Roman" w:cs="Times New Roman"/>
          <w:sz w:val="24"/>
          <w:szCs w:val="24"/>
        </w:rPr>
        <w:t xml:space="preserve"> </w:t>
      </w:r>
      <w:r w:rsidR="00540780" w:rsidRPr="007B09DA">
        <w:rPr>
          <w:rFonts w:ascii="Times New Roman" w:hAnsi="Times New Roman" w:cs="Times New Roman"/>
          <w:sz w:val="24"/>
          <w:szCs w:val="24"/>
        </w:rPr>
        <w:t xml:space="preserve">The appellant’s </w:t>
      </w:r>
      <w:r w:rsidRPr="007B09DA">
        <w:rPr>
          <w:rFonts w:ascii="Times New Roman" w:hAnsi="Times New Roman" w:cs="Times New Roman"/>
          <w:sz w:val="24"/>
          <w:szCs w:val="24"/>
        </w:rPr>
        <w:t xml:space="preserve">conduct and response of 6 December 2006 exhibited an appreciation of the ascertainable nature of </w:t>
      </w:r>
      <w:r w:rsidR="00911823" w:rsidRPr="007B09DA">
        <w:rPr>
          <w:rFonts w:ascii="Times New Roman" w:hAnsi="Times New Roman" w:cs="Times New Roman"/>
          <w:sz w:val="24"/>
          <w:szCs w:val="24"/>
        </w:rPr>
        <w:t xml:space="preserve">the </w:t>
      </w:r>
      <w:r w:rsidRPr="007B09DA">
        <w:rPr>
          <w:rFonts w:ascii="Times New Roman" w:hAnsi="Times New Roman" w:cs="Times New Roman"/>
          <w:sz w:val="24"/>
          <w:szCs w:val="24"/>
        </w:rPr>
        <w:t>debt.</w:t>
      </w:r>
      <w:r w:rsidR="00573133" w:rsidRPr="007B09DA">
        <w:rPr>
          <w:rFonts w:ascii="Times New Roman" w:hAnsi="Times New Roman" w:cs="Times New Roman"/>
          <w:sz w:val="24"/>
          <w:szCs w:val="24"/>
        </w:rPr>
        <w:t xml:space="preserve"> The appellant breached the deed of sale by failing to pay the instalments delineated in both currencies and the concomitant municipal and utility </w:t>
      </w:r>
      <w:r w:rsidR="00AA73CD" w:rsidRPr="007B09DA">
        <w:rPr>
          <w:rFonts w:ascii="Times New Roman" w:hAnsi="Times New Roman" w:cs="Times New Roman"/>
          <w:sz w:val="24"/>
          <w:szCs w:val="24"/>
        </w:rPr>
        <w:t>bill</w:t>
      </w:r>
      <w:r w:rsidR="00573133" w:rsidRPr="007B09DA">
        <w:rPr>
          <w:rFonts w:ascii="Times New Roman" w:hAnsi="Times New Roman" w:cs="Times New Roman"/>
          <w:sz w:val="24"/>
          <w:szCs w:val="24"/>
        </w:rPr>
        <w:t xml:space="preserve">s in both </w:t>
      </w:r>
      <w:r w:rsidR="00AA73CD" w:rsidRPr="007B09DA">
        <w:rPr>
          <w:rFonts w:ascii="Times New Roman" w:hAnsi="Times New Roman" w:cs="Times New Roman"/>
          <w:sz w:val="24"/>
          <w:szCs w:val="24"/>
        </w:rPr>
        <w:t xml:space="preserve">alternative </w:t>
      </w:r>
      <w:r w:rsidR="00573133" w:rsidRPr="007B09DA">
        <w:rPr>
          <w:rFonts w:ascii="Times New Roman" w:hAnsi="Times New Roman" w:cs="Times New Roman"/>
          <w:sz w:val="24"/>
          <w:szCs w:val="24"/>
        </w:rPr>
        <w:t>currencies and failed to remedy the breach in the 30 days prescribed in clause 13 of the agreement and s 8 of the Contractual Penalties Act.</w:t>
      </w:r>
    </w:p>
    <w:p w14:paraId="4CEB2D0E" w14:textId="77777777" w:rsidR="0006574B" w:rsidRPr="007B09DA" w:rsidRDefault="0006574B" w:rsidP="0006574B">
      <w:pPr>
        <w:tabs>
          <w:tab w:val="left" w:pos="4180"/>
        </w:tabs>
        <w:autoSpaceDE w:val="0"/>
        <w:autoSpaceDN w:val="0"/>
        <w:adjustRightInd w:val="0"/>
        <w:spacing w:after="0" w:line="240" w:lineRule="auto"/>
        <w:ind w:firstLine="1440"/>
        <w:jc w:val="both"/>
        <w:rPr>
          <w:rFonts w:ascii="Times New Roman" w:hAnsi="Times New Roman" w:cs="Times New Roman"/>
          <w:sz w:val="24"/>
          <w:szCs w:val="24"/>
        </w:rPr>
      </w:pPr>
    </w:p>
    <w:p w14:paraId="234BEC9A" w14:textId="77777777" w:rsidR="009B2612" w:rsidRPr="007B09DA" w:rsidRDefault="009B2612" w:rsidP="004A4B08">
      <w:pPr>
        <w:tabs>
          <w:tab w:val="left" w:pos="4180"/>
        </w:tabs>
        <w:autoSpaceDE w:val="0"/>
        <w:autoSpaceDN w:val="0"/>
        <w:adjustRightInd w:val="0"/>
        <w:spacing w:after="0" w:line="240" w:lineRule="auto"/>
        <w:jc w:val="both"/>
        <w:rPr>
          <w:rFonts w:ascii="Times New Roman" w:hAnsi="Times New Roman" w:cs="Times New Roman"/>
          <w:sz w:val="24"/>
          <w:szCs w:val="24"/>
        </w:rPr>
      </w:pPr>
    </w:p>
    <w:p w14:paraId="32C0A0B8" w14:textId="2CAC9F7E" w:rsidR="00003B94" w:rsidRDefault="0006574B" w:rsidP="0006574B">
      <w:pPr>
        <w:tabs>
          <w:tab w:val="left" w:pos="1440"/>
        </w:tabs>
        <w:autoSpaceDE w:val="0"/>
        <w:autoSpaceDN w:val="0"/>
        <w:adjustRightInd w:val="0"/>
        <w:spacing w:after="0" w:line="480" w:lineRule="auto"/>
        <w:jc w:val="both"/>
        <w:rPr>
          <w:rFonts w:ascii="Times New Roman" w:hAnsi="Times New Roman" w:cs="Times New Roman"/>
          <w:sz w:val="24"/>
          <w:szCs w:val="24"/>
        </w:rPr>
      </w:pPr>
      <w:r w:rsidRPr="007B09DA">
        <w:rPr>
          <w:rFonts w:ascii="Times New Roman" w:hAnsi="Times New Roman" w:cs="Times New Roman"/>
          <w:sz w:val="24"/>
          <w:szCs w:val="24"/>
        </w:rPr>
        <w:tab/>
      </w:r>
      <w:r w:rsidR="001B399E" w:rsidRPr="007B09DA">
        <w:rPr>
          <w:rFonts w:ascii="Times New Roman" w:hAnsi="Times New Roman" w:cs="Times New Roman"/>
          <w:sz w:val="24"/>
          <w:szCs w:val="24"/>
        </w:rPr>
        <w:t xml:space="preserve">Regarding the granting </w:t>
      </w:r>
      <w:r w:rsidR="00003B94" w:rsidRPr="007B09DA">
        <w:rPr>
          <w:rFonts w:ascii="Times New Roman" w:hAnsi="Times New Roman" w:cs="Times New Roman"/>
          <w:sz w:val="24"/>
          <w:szCs w:val="24"/>
        </w:rPr>
        <w:t xml:space="preserve">of the </w:t>
      </w:r>
      <w:r w:rsidR="001B399E" w:rsidRPr="007B09DA">
        <w:rPr>
          <w:rFonts w:ascii="Times New Roman" w:hAnsi="Times New Roman" w:cs="Times New Roman"/>
          <w:i/>
          <w:sz w:val="24"/>
          <w:szCs w:val="24"/>
        </w:rPr>
        <w:t xml:space="preserve">actio </w:t>
      </w:r>
      <w:r w:rsidR="00003B94" w:rsidRPr="007B09DA">
        <w:rPr>
          <w:rFonts w:ascii="Times New Roman" w:hAnsi="Times New Roman" w:cs="Times New Roman"/>
          <w:i/>
          <w:sz w:val="24"/>
          <w:szCs w:val="24"/>
        </w:rPr>
        <w:t>rei vindicatio</w:t>
      </w:r>
      <w:r w:rsidR="001B399E" w:rsidRPr="007B09DA">
        <w:rPr>
          <w:rFonts w:ascii="Times New Roman" w:hAnsi="Times New Roman" w:cs="Times New Roman"/>
          <w:i/>
          <w:sz w:val="24"/>
          <w:szCs w:val="24"/>
        </w:rPr>
        <w:t>,</w:t>
      </w:r>
      <w:r w:rsidR="001B399E" w:rsidRPr="007B09DA">
        <w:rPr>
          <w:rFonts w:ascii="Times New Roman" w:hAnsi="Times New Roman" w:cs="Times New Roman"/>
          <w:sz w:val="24"/>
          <w:szCs w:val="24"/>
        </w:rPr>
        <w:t xml:space="preserve"> he submitted that the order</w:t>
      </w:r>
      <w:r w:rsidR="00003B94" w:rsidRPr="007B09DA">
        <w:rPr>
          <w:rFonts w:ascii="Times New Roman" w:hAnsi="Times New Roman" w:cs="Times New Roman"/>
          <w:sz w:val="24"/>
          <w:szCs w:val="24"/>
        </w:rPr>
        <w:t xml:space="preserve"> could not be defeated by the disposal of the property after </w:t>
      </w:r>
      <w:r w:rsidR="00003B94" w:rsidRPr="007B09DA">
        <w:rPr>
          <w:rFonts w:ascii="Times New Roman" w:hAnsi="Times New Roman" w:cs="Times New Roman"/>
          <w:i/>
          <w:iCs/>
          <w:sz w:val="24"/>
          <w:szCs w:val="24"/>
        </w:rPr>
        <w:t>litis contestatio</w:t>
      </w:r>
      <w:r w:rsidR="00003B94" w:rsidRPr="007B09DA">
        <w:rPr>
          <w:rFonts w:ascii="Times New Roman" w:hAnsi="Times New Roman" w:cs="Times New Roman"/>
          <w:sz w:val="24"/>
          <w:szCs w:val="24"/>
        </w:rPr>
        <w:t xml:space="preserve"> as at that stage the property would have become </w:t>
      </w:r>
      <w:r w:rsidR="00003B94" w:rsidRPr="007B09DA">
        <w:rPr>
          <w:rFonts w:ascii="Times New Roman" w:hAnsi="Times New Roman" w:cs="Times New Roman"/>
          <w:i/>
          <w:iCs/>
          <w:sz w:val="24"/>
          <w:szCs w:val="24"/>
        </w:rPr>
        <w:t>res litigiosa</w:t>
      </w:r>
      <w:r w:rsidR="00003B94" w:rsidRPr="007B09DA">
        <w:rPr>
          <w:rFonts w:ascii="Times New Roman" w:hAnsi="Times New Roman" w:cs="Times New Roman"/>
          <w:sz w:val="24"/>
          <w:szCs w:val="24"/>
        </w:rPr>
        <w:t>.</w:t>
      </w:r>
      <w:r w:rsidR="009B2612" w:rsidRPr="007B09DA">
        <w:rPr>
          <w:rFonts w:ascii="Times New Roman" w:hAnsi="Times New Roman" w:cs="Times New Roman"/>
          <w:sz w:val="24"/>
          <w:szCs w:val="24"/>
        </w:rPr>
        <w:t xml:space="preserve"> He strongly argued for the dismissal of the appeal with costs on the higher scale. </w:t>
      </w:r>
    </w:p>
    <w:p w14:paraId="6ED87CAC" w14:textId="77777777" w:rsidR="002232F7" w:rsidRDefault="002232F7" w:rsidP="0006574B">
      <w:pPr>
        <w:tabs>
          <w:tab w:val="left" w:pos="1440"/>
        </w:tabs>
        <w:autoSpaceDE w:val="0"/>
        <w:autoSpaceDN w:val="0"/>
        <w:adjustRightInd w:val="0"/>
        <w:spacing w:after="0" w:line="480" w:lineRule="auto"/>
        <w:jc w:val="both"/>
        <w:rPr>
          <w:rFonts w:ascii="Times New Roman" w:hAnsi="Times New Roman" w:cs="Times New Roman"/>
          <w:sz w:val="24"/>
          <w:szCs w:val="24"/>
        </w:rPr>
      </w:pPr>
    </w:p>
    <w:p w14:paraId="71F71814" w14:textId="77777777" w:rsidR="007B09DA" w:rsidRPr="007B09DA" w:rsidRDefault="007B09DA" w:rsidP="0006574B">
      <w:pPr>
        <w:tabs>
          <w:tab w:val="left" w:pos="1440"/>
        </w:tabs>
        <w:autoSpaceDE w:val="0"/>
        <w:autoSpaceDN w:val="0"/>
        <w:adjustRightInd w:val="0"/>
        <w:spacing w:after="0" w:line="480" w:lineRule="auto"/>
        <w:jc w:val="both"/>
        <w:rPr>
          <w:rFonts w:ascii="Times New Roman" w:hAnsi="Times New Roman" w:cs="Times New Roman"/>
          <w:sz w:val="24"/>
          <w:szCs w:val="24"/>
        </w:rPr>
      </w:pPr>
    </w:p>
    <w:p w14:paraId="672233EB" w14:textId="77777777" w:rsidR="00445753" w:rsidRPr="007B09DA" w:rsidRDefault="00A717DD" w:rsidP="00C24C9E">
      <w:pPr>
        <w:tabs>
          <w:tab w:val="left" w:pos="4202"/>
        </w:tabs>
        <w:autoSpaceDE w:val="0"/>
        <w:autoSpaceDN w:val="0"/>
        <w:adjustRightInd w:val="0"/>
        <w:spacing w:after="0"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lastRenderedPageBreak/>
        <w:t>RESOLUTION OF THE ISS</w:t>
      </w:r>
      <w:r w:rsidR="00AF6AA1" w:rsidRPr="007B09DA">
        <w:rPr>
          <w:rFonts w:ascii="Times New Roman" w:hAnsi="Times New Roman" w:cs="Times New Roman"/>
          <w:b/>
          <w:bCs/>
          <w:sz w:val="24"/>
          <w:szCs w:val="24"/>
          <w:u w:val="single"/>
        </w:rPr>
        <w:t>U</w:t>
      </w:r>
      <w:r w:rsidRPr="007B09DA">
        <w:rPr>
          <w:rFonts w:ascii="Times New Roman" w:hAnsi="Times New Roman" w:cs="Times New Roman"/>
          <w:b/>
          <w:bCs/>
          <w:sz w:val="24"/>
          <w:szCs w:val="24"/>
          <w:u w:val="single"/>
        </w:rPr>
        <w:t>ES</w:t>
      </w:r>
    </w:p>
    <w:p w14:paraId="262EABFE" w14:textId="77777777" w:rsidR="00AE1CDC" w:rsidRPr="007B09DA" w:rsidRDefault="00AE1CDC" w:rsidP="00C24C9E">
      <w:pPr>
        <w:tabs>
          <w:tab w:val="left" w:pos="4202"/>
        </w:tabs>
        <w:autoSpaceDE w:val="0"/>
        <w:autoSpaceDN w:val="0"/>
        <w:adjustRightInd w:val="0"/>
        <w:spacing w:after="0" w:line="240" w:lineRule="auto"/>
        <w:jc w:val="both"/>
        <w:rPr>
          <w:rFonts w:ascii="Times New Roman" w:hAnsi="Times New Roman" w:cs="Times New Roman"/>
          <w:sz w:val="24"/>
          <w:szCs w:val="24"/>
        </w:rPr>
      </w:pPr>
    </w:p>
    <w:p w14:paraId="6788FF25" w14:textId="444A2C51" w:rsidR="00AE1CDC" w:rsidRPr="007B09DA" w:rsidRDefault="0006574B" w:rsidP="0006574B">
      <w:pPr>
        <w:tabs>
          <w:tab w:val="left" w:pos="1440"/>
        </w:tabs>
        <w:autoSpaceDE w:val="0"/>
        <w:autoSpaceDN w:val="0"/>
        <w:adjustRightInd w:val="0"/>
        <w:spacing w:after="0" w:line="240" w:lineRule="auto"/>
        <w:jc w:val="both"/>
        <w:rPr>
          <w:rFonts w:ascii="Times New Roman" w:hAnsi="Times New Roman" w:cs="Times New Roman"/>
          <w:sz w:val="24"/>
          <w:szCs w:val="24"/>
        </w:rPr>
      </w:pPr>
      <w:r w:rsidRPr="007B09DA">
        <w:rPr>
          <w:rFonts w:ascii="Times New Roman" w:hAnsi="Times New Roman" w:cs="Times New Roman"/>
          <w:sz w:val="24"/>
          <w:szCs w:val="24"/>
        </w:rPr>
        <w:tab/>
      </w:r>
      <w:r w:rsidR="00AE1CDC" w:rsidRPr="007B09DA">
        <w:rPr>
          <w:rFonts w:ascii="Times New Roman" w:hAnsi="Times New Roman" w:cs="Times New Roman"/>
          <w:sz w:val="24"/>
          <w:szCs w:val="24"/>
        </w:rPr>
        <w:t>I proceed to resolve the is</w:t>
      </w:r>
      <w:r w:rsidR="002033F3" w:rsidRPr="007B09DA">
        <w:rPr>
          <w:rFonts w:ascii="Times New Roman" w:hAnsi="Times New Roman" w:cs="Times New Roman"/>
          <w:sz w:val="24"/>
          <w:szCs w:val="24"/>
        </w:rPr>
        <w:t>sues</w:t>
      </w:r>
      <w:r w:rsidR="00AE1CDC" w:rsidRPr="007B09DA">
        <w:rPr>
          <w:rFonts w:ascii="Times New Roman" w:hAnsi="Times New Roman" w:cs="Times New Roman"/>
          <w:sz w:val="24"/>
          <w:szCs w:val="24"/>
        </w:rPr>
        <w:t xml:space="preserve"> </w:t>
      </w:r>
      <w:r w:rsidR="00AE1CDC" w:rsidRPr="007B09DA">
        <w:rPr>
          <w:rFonts w:ascii="Times New Roman" w:hAnsi="Times New Roman" w:cs="Times New Roman"/>
          <w:i/>
          <w:iCs/>
          <w:sz w:val="24"/>
          <w:szCs w:val="24"/>
        </w:rPr>
        <w:t>seriatim</w:t>
      </w:r>
      <w:r w:rsidR="00AE1CDC" w:rsidRPr="007B09DA">
        <w:rPr>
          <w:rFonts w:ascii="Times New Roman" w:hAnsi="Times New Roman" w:cs="Times New Roman"/>
          <w:sz w:val="24"/>
          <w:szCs w:val="24"/>
        </w:rPr>
        <w:t xml:space="preserve">. </w:t>
      </w:r>
    </w:p>
    <w:p w14:paraId="0DB12069" w14:textId="77777777" w:rsidR="00AE1CDC" w:rsidRPr="007B09DA" w:rsidRDefault="00AE1CDC" w:rsidP="00C24C9E">
      <w:pPr>
        <w:tabs>
          <w:tab w:val="left" w:pos="4202"/>
        </w:tabs>
        <w:autoSpaceDE w:val="0"/>
        <w:autoSpaceDN w:val="0"/>
        <w:adjustRightInd w:val="0"/>
        <w:spacing w:after="0" w:line="240" w:lineRule="auto"/>
        <w:jc w:val="both"/>
        <w:rPr>
          <w:rFonts w:ascii="Times New Roman" w:hAnsi="Times New Roman" w:cs="Times New Roman"/>
          <w:sz w:val="24"/>
          <w:szCs w:val="24"/>
        </w:rPr>
      </w:pPr>
    </w:p>
    <w:p w14:paraId="30C12041" w14:textId="77777777" w:rsidR="00B06FC8" w:rsidRDefault="00B06FC8" w:rsidP="0006574B">
      <w:pPr>
        <w:autoSpaceDE w:val="0"/>
        <w:autoSpaceDN w:val="0"/>
        <w:adjustRightInd w:val="0"/>
        <w:spacing w:after="0" w:line="240" w:lineRule="auto"/>
        <w:jc w:val="both"/>
        <w:rPr>
          <w:rFonts w:ascii="Times New Roman" w:hAnsi="Times New Roman" w:cs="Times New Roman"/>
          <w:b/>
          <w:bCs/>
          <w:i/>
          <w:iCs/>
          <w:sz w:val="24"/>
          <w:szCs w:val="24"/>
        </w:rPr>
      </w:pPr>
    </w:p>
    <w:p w14:paraId="7BFF2684" w14:textId="77777777" w:rsidR="00B06FC8" w:rsidRDefault="00B06FC8" w:rsidP="0006574B">
      <w:pPr>
        <w:autoSpaceDE w:val="0"/>
        <w:autoSpaceDN w:val="0"/>
        <w:adjustRightInd w:val="0"/>
        <w:spacing w:after="0" w:line="240" w:lineRule="auto"/>
        <w:jc w:val="both"/>
        <w:rPr>
          <w:rFonts w:ascii="Times New Roman" w:hAnsi="Times New Roman" w:cs="Times New Roman"/>
          <w:b/>
          <w:bCs/>
          <w:i/>
          <w:iCs/>
          <w:sz w:val="24"/>
          <w:szCs w:val="24"/>
        </w:rPr>
      </w:pPr>
    </w:p>
    <w:p w14:paraId="5F351A2F" w14:textId="39821F02" w:rsidR="00AE1CDC" w:rsidRPr="00B06FC8" w:rsidRDefault="00B06FC8" w:rsidP="0006574B">
      <w:pPr>
        <w:autoSpaceDE w:val="0"/>
        <w:autoSpaceDN w:val="0"/>
        <w:adjustRightInd w:val="0"/>
        <w:spacing w:after="0" w:line="240" w:lineRule="auto"/>
        <w:jc w:val="both"/>
        <w:rPr>
          <w:rFonts w:ascii="Times New Roman" w:hAnsi="Times New Roman" w:cs="Times New Roman"/>
          <w:b/>
          <w:bCs/>
          <w:iCs/>
          <w:sz w:val="24"/>
          <w:szCs w:val="24"/>
        </w:rPr>
      </w:pPr>
      <w:r w:rsidRPr="00B06FC8">
        <w:rPr>
          <w:rFonts w:ascii="Times New Roman" w:hAnsi="Times New Roman" w:cs="Times New Roman"/>
          <w:b/>
          <w:bCs/>
          <w:iCs/>
          <w:sz w:val="24"/>
          <w:szCs w:val="24"/>
        </w:rPr>
        <w:t>WHETHER THE RESPONDENT WAS PROPERLY BEFORE THE COURT A QUO</w:t>
      </w:r>
    </w:p>
    <w:p w14:paraId="133A6634" w14:textId="77777777" w:rsidR="00AE1CDC" w:rsidRPr="007B09DA" w:rsidRDefault="00AE1CDC" w:rsidP="00C24C9E">
      <w:pPr>
        <w:tabs>
          <w:tab w:val="left" w:pos="4202"/>
        </w:tabs>
        <w:autoSpaceDE w:val="0"/>
        <w:autoSpaceDN w:val="0"/>
        <w:adjustRightInd w:val="0"/>
        <w:spacing w:after="0" w:line="240" w:lineRule="auto"/>
        <w:jc w:val="both"/>
        <w:rPr>
          <w:rFonts w:ascii="Times New Roman" w:hAnsi="Times New Roman" w:cs="Times New Roman"/>
          <w:b/>
          <w:bCs/>
          <w:sz w:val="24"/>
          <w:szCs w:val="24"/>
        </w:rPr>
      </w:pPr>
    </w:p>
    <w:p w14:paraId="6EDB4D26" w14:textId="60DFEEF6" w:rsidR="00685C9F" w:rsidRPr="007B09DA" w:rsidRDefault="008E1D74" w:rsidP="0006574B">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our law, </w:t>
      </w:r>
      <w:r w:rsidR="002F56B1" w:rsidRPr="007B09DA">
        <w:rPr>
          <w:rFonts w:ascii="Times New Roman" w:hAnsi="Times New Roman" w:cs="Times New Roman"/>
          <w:sz w:val="24"/>
          <w:szCs w:val="24"/>
        </w:rPr>
        <w:t xml:space="preserve">it is trite that </w:t>
      </w:r>
      <w:r w:rsidRPr="007B09DA">
        <w:rPr>
          <w:rFonts w:ascii="Times New Roman" w:hAnsi="Times New Roman" w:cs="Times New Roman"/>
          <w:sz w:val="24"/>
          <w:szCs w:val="24"/>
        </w:rPr>
        <w:t>an artificial person</w:t>
      </w:r>
      <w:r w:rsidR="002F56B1" w:rsidRPr="007B09DA">
        <w:rPr>
          <w:rFonts w:ascii="Times New Roman" w:hAnsi="Times New Roman" w:cs="Times New Roman"/>
          <w:sz w:val="24"/>
          <w:szCs w:val="24"/>
        </w:rPr>
        <w:t>, and especially a registered company, is a legal person</w:t>
      </w:r>
      <w:r w:rsidR="00675217" w:rsidRPr="007B09DA">
        <w:rPr>
          <w:rFonts w:ascii="Times New Roman" w:hAnsi="Times New Roman" w:cs="Times New Roman"/>
          <w:sz w:val="24"/>
          <w:szCs w:val="24"/>
        </w:rPr>
        <w:t xml:space="preserve"> distinct from its members, which</w:t>
      </w:r>
      <w:r w:rsidR="002F56B1" w:rsidRPr="007B09DA">
        <w:rPr>
          <w:rFonts w:ascii="Times New Roman" w:hAnsi="Times New Roman" w:cs="Times New Roman"/>
          <w:sz w:val="24"/>
          <w:szCs w:val="24"/>
        </w:rPr>
        <w:t xml:space="preserve"> </w:t>
      </w:r>
      <w:r w:rsidRPr="007B09DA">
        <w:rPr>
          <w:rFonts w:ascii="Times New Roman" w:hAnsi="Times New Roman" w:cs="Times New Roman"/>
          <w:sz w:val="24"/>
          <w:szCs w:val="24"/>
        </w:rPr>
        <w:t>can only litigate through an authorized natural person. The authority of such a person is generally conferred by a properly promulgated resolution issued by the artificial</w:t>
      </w:r>
      <w:r w:rsidR="00685C9F" w:rsidRPr="007B09DA">
        <w:rPr>
          <w:rFonts w:ascii="Times New Roman" w:hAnsi="Times New Roman" w:cs="Times New Roman"/>
          <w:sz w:val="24"/>
          <w:szCs w:val="24"/>
        </w:rPr>
        <w:t xml:space="preserve"> entity</w:t>
      </w:r>
      <w:r w:rsidRPr="007B09DA">
        <w:rPr>
          <w:rFonts w:ascii="Times New Roman" w:hAnsi="Times New Roman" w:cs="Times New Roman"/>
          <w:sz w:val="24"/>
          <w:szCs w:val="24"/>
        </w:rPr>
        <w:t xml:space="preserve"> in accordance with its constitutive instruments </w:t>
      </w:r>
      <w:r w:rsidR="009A704F" w:rsidRPr="007B09DA">
        <w:rPr>
          <w:rFonts w:ascii="Times New Roman" w:hAnsi="Times New Roman" w:cs="Times New Roman"/>
          <w:sz w:val="24"/>
          <w:szCs w:val="24"/>
        </w:rPr>
        <w:t xml:space="preserve">comprising articles of association, a charter or constitution or even a legislative enactment. </w:t>
      </w:r>
      <w:r w:rsidR="00685C9F" w:rsidRPr="007B09DA">
        <w:rPr>
          <w:rFonts w:ascii="Times New Roman" w:hAnsi="Times New Roman" w:cs="Times New Roman"/>
          <w:sz w:val="24"/>
          <w:szCs w:val="24"/>
        </w:rPr>
        <w:t>Where the institution of the proceedings is impugned,</w:t>
      </w:r>
      <w:r w:rsidR="00B5480C" w:rsidRPr="007B09DA">
        <w:rPr>
          <w:rFonts w:ascii="Times New Roman" w:hAnsi="Times New Roman" w:cs="Times New Roman"/>
          <w:sz w:val="24"/>
          <w:szCs w:val="24"/>
        </w:rPr>
        <w:t xml:space="preserve"> </w:t>
      </w:r>
      <w:r w:rsidR="003E18FA" w:rsidRPr="007B09DA">
        <w:rPr>
          <w:rFonts w:ascii="Times New Roman" w:hAnsi="Times New Roman" w:cs="Times New Roman"/>
          <w:sz w:val="24"/>
          <w:szCs w:val="24"/>
        </w:rPr>
        <w:t>sufficient evidence</w:t>
      </w:r>
      <w:r w:rsidR="00685C9F" w:rsidRPr="007B09DA">
        <w:rPr>
          <w:rFonts w:ascii="Times New Roman" w:hAnsi="Times New Roman" w:cs="Times New Roman"/>
          <w:sz w:val="24"/>
          <w:szCs w:val="24"/>
        </w:rPr>
        <w:t xml:space="preserve"> must be availed</w:t>
      </w:r>
      <w:r w:rsidR="00B5480C" w:rsidRPr="007B09DA">
        <w:rPr>
          <w:rFonts w:ascii="Times New Roman" w:hAnsi="Times New Roman" w:cs="Times New Roman"/>
          <w:sz w:val="24"/>
          <w:szCs w:val="24"/>
        </w:rPr>
        <w:t>, whic</w:t>
      </w:r>
      <w:r w:rsidR="00685C9F" w:rsidRPr="007B09DA">
        <w:rPr>
          <w:rFonts w:ascii="Times New Roman" w:hAnsi="Times New Roman" w:cs="Times New Roman"/>
          <w:sz w:val="24"/>
          <w:szCs w:val="24"/>
        </w:rPr>
        <w:t>h</w:t>
      </w:r>
      <w:r w:rsidR="00754623" w:rsidRPr="007B09DA">
        <w:rPr>
          <w:rFonts w:ascii="Times New Roman" w:hAnsi="Times New Roman" w:cs="Times New Roman"/>
          <w:sz w:val="24"/>
          <w:szCs w:val="24"/>
        </w:rPr>
        <w:t xml:space="preserve"> satisfies</w:t>
      </w:r>
      <w:r w:rsidR="003E18FA" w:rsidRPr="007B09DA">
        <w:rPr>
          <w:rFonts w:ascii="Times New Roman" w:hAnsi="Times New Roman" w:cs="Times New Roman"/>
          <w:sz w:val="24"/>
          <w:szCs w:val="24"/>
        </w:rPr>
        <w:t xml:space="preserve"> </w:t>
      </w:r>
      <w:r w:rsidR="00754623" w:rsidRPr="007B09DA">
        <w:rPr>
          <w:rFonts w:ascii="Times New Roman" w:hAnsi="Times New Roman" w:cs="Times New Roman"/>
          <w:sz w:val="24"/>
          <w:szCs w:val="24"/>
        </w:rPr>
        <w:t xml:space="preserve">the </w:t>
      </w:r>
      <w:r w:rsidR="003E18FA" w:rsidRPr="007B09DA">
        <w:rPr>
          <w:rFonts w:ascii="Times New Roman" w:hAnsi="Times New Roman" w:cs="Times New Roman"/>
          <w:sz w:val="24"/>
          <w:szCs w:val="24"/>
        </w:rPr>
        <w:t>court that the litigation</w:t>
      </w:r>
      <w:r w:rsidR="00754623" w:rsidRPr="007B09DA">
        <w:rPr>
          <w:rFonts w:ascii="Times New Roman" w:hAnsi="Times New Roman" w:cs="Times New Roman"/>
          <w:sz w:val="24"/>
          <w:szCs w:val="24"/>
        </w:rPr>
        <w:t xml:space="preserve"> </w:t>
      </w:r>
      <w:r w:rsidR="008646F1" w:rsidRPr="007B09DA">
        <w:rPr>
          <w:rFonts w:ascii="Times New Roman" w:hAnsi="Times New Roman" w:cs="Times New Roman"/>
          <w:sz w:val="24"/>
          <w:szCs w:val="24"/>
        </w:rPr>
        <w:t>in the name of the artificial entity is being brought by an authorized natural person at its behest.</w:t>
      </w:r>
      <w:r w:rsidR="003E18FA" w:rsidRPr="007B09DA">
        <w:rPr>
          <w:rFonts w:ascii="Times New Roman" w:hAnsi="Times New Roman" w:cs="Times New Roman"/>
          <w:sz w:val="24"/>
          <w:szCs w:val="24"/>
        </w:rPr>
        <w:t xml:space="preserve"> </w:t>
      </w:r>
      <w:r w:rsidR="009A704F" w:rsidRPr="007B09DA">
        <w:rPr>
          <w:rFonts w:ascii="Times New Roman" w:hAnsi="Times New Roman" w:cs="Times New Roman"/>
          <w:sz w:val="24"/>
          <w:szCs w:val="24"/>
        </w:rPr>
        <w:t xml:space="preserve">See </w:t>
      </w:r>
      <w:r w:rsidR="009A704F" w:rsidRPr="007B09DA">
        <w:rPr>
          <w:rFonts w:ascii="Times New Roman" w:hAnsi="Times New Roman" w:cs="Times New Roman"/>
          <w:i/>
          <w:iCs/>
          <w:sz w:val="24"/>
          <w:szCs w:val="24"/>
        </w:rPr>
        <w:t>Mall (Cape) (Pty) Ltd v Merino Ko-Operasie</w:t>
      </w:r>
      <w:r w:rsidR="00132885" w:rsidRPr="007B09DA">
        <w:rPr>
          <w:rFonts w:ascii="Times New Roman" w:hAnsi="Times New Roman" w:cs="Times New Roman"/>
          <w:sz w:val="24"/>
          <w:szCs w:val="24"/>
        </w:rPr>
        <w:t xml:space="preserve"> </w:t>
      </w:r>
      <w:r w:rsidR="00132885" w:rsidRPr="007B09DA">
        <w:rPr>
          <w:rFonts w:ascii="Times New Roman" w:hAnsi="Times New Roman" w:cs="Times New Roman"/>
          <w:i/>
          <w:iCs/>
          <w:sz w:val="24"/>
          <w:szCs w:val="24"/>
        </w:rPr>
        <w:t>BPK</w:t>
      </w:r>
      <w:r w:rsidR="00132885" w:rsidRPr="007B09DA">
        <w:rPr>
          <w:rFonts w:ascii="Times New Roman" w:hAnsi="Times New Roman" w:cs="Times New Roman"/>
          <w:sz w:val="24"/>
          <w:szCs w:val="24"/>
        </w:rPr>
        <w:t xml:space="preserve"> 1957 (2) SA 347 (C) </w:t>
      </w:r>
      <w:r w:rsidR="009A704F" w:rsidRPr="007B09DA">
        <w:rPr>
          <w:rFonts w:ascii="Times New Roman" w:hAnsi="Times New Roman" w:cs="Times New Roman"/>
          <w:sz w:val="24"/>
          <w:szCs w:val="24"/>
        </w:rPr>
        <w:t>at 351</w:t>
      </w:r>
      <w:r w:rsidR="00C45485" w:rsidRPr="007B09DA">
        <w:rPr>
          <w:rFonts w:ascii="Times New Roman" w:hAnsi="Times New Roman" w:cs="Times New Roman"/>
          <w:sz w:val="24"/>
          <w:szCs w:val="24"/>
        </w:rPr>
        <w:t>H</w:t>
      </w:r>
      <w:r w:rsidR="00132885" w:rsidRPr="007B09DA">
        <w:rPr>
          <w:rFonts w:ascii="Times New Roman" w:hAnsi="Times New Roman" w:cs="Times New Roman"/>
          <w:sz w:val="24"/>
          <w:szCs w:val="24"/>
        </w:rPr>
        <w:t>-352A</w:t>
      </w:r>
      <w:r w:rsidR="002F56B1" w:rsidRPr="007B09DA">
        <w:rPr>
          <w:rFonts w:ascii="Times New Roman" w:hAnsi="Times New Roman" w:cs="Times New Roman"/>
          <w:sz w:val="24"/>
          <w:szCs w:val="24"/>
        </w:rPr>
        <w:t>,</w:t>
      </w:r>
      <w:r w:rsidR="00132885" w:rsidRPr="007B09DA">
        <w:rPr>
          <w:rFonts w:ascii="Times New Roman" w:hAnsi="Times New Roman" w:cs="Times New Roman"/>
          <w:sz w:val="24"/>
          <w:szCs w:val="24"/>
          <w:u w:val="single"/>
        </w:rPr>
        <w:t xml:space="preserve"> </w:t>
      </w:r>
      <w:r w:rsidR="00132885" w:rsidRPr="007B09DA">
        <w:rPr>
          <w:rFonts w:ascii="Times New Roman" w:hAnsi="Times New Roman" w:cs="Times New Roman"/>
          <w:i/>
          <w:iCs/>
          <w:sz w:val="24"/>
          <w:szCs w:val="24"/>
        </w:rPr>
        <w:t>Cuthbert Elkana Dube v PSMAS</w:t>
      </w:r>
      <w:r w:rsidR="00132885" w:rsidRPr="007B09DA">
        <w:rPr>
          <w:rFonts w:ascii="Times New Roman" w:hAnsi="Times New Roman" w:cs="Times New Roman"/>
          <w:sz w:val="24"/>
          <w:szCs w:val="24"/>
        </w:rPr>
        <w:t xml:space="preserve"> SC 73/19 at para</w:t>
      </w:r>
      <w:r w:rsidR="00675217" w:rsidRPr="007B09DA">
        <w:rPr>
          <w:rFonts w:ascii="Times New Roman" w:hAnsi="Times New Roman" w:cs="Times New Roman"/>
          <w:sz w:val="24"/>
          <w:szCs w:val="24"/>
        </w:rPr>
        <w:t>s</w:t>
      </w:r>
      <w:r w:rsidR="00132885" w:rsidRPr="007B09DA">
        <w:rPr>
          <w:rFonts w:ascii="Times New Roman" w:hAnsi="Times New Roman" w:cs="Times New Roman"/>
          <w:sz w:val="24"/>
          <w:szCs w:val="24"/>
        </w:rPr>
        <w:t xml:space="preserve"> [38</w:t>
      </w:r>
      <w:r w:rsidR="00675217" w:rsidRPr="007B09DA">
        <w:rPr>
          <w:rFonts w:ascii="Times New Roman" w:hAnsi="Times New Roman" w:cs="Times New Roman"/>
          <w:sz w:val="24"/>
          <w:szCs w:val="24"/>
        </w:rPr>
        <w:t>] and [41],</w:t>
      </w:r>
      <w:r w:rsidR="002F56B1" w:rsidRPr="007B09DA">
        <w:rPr>
          <w:rFonts w:ascii="Times New Roman" w:hAnsi="Times New Roman" w:cs="Times New Roman"/>
          <w:sz w:val="24"/>
          <w:szCs w:val="24"/>
          <w:u w:val="single"/>
        </w:rPr>
        <w:t xml:space="preserve"> </w:t>
      </w:r>
      <w:r w:rsidR="002F56B1" w:rsidRPr="007B09DA">
        <w:rPr>
          <w:rFonts w:ascii="Times New Roman" w:hAnsi="Times New Roman" w:cs="Times New Roman"/>
          <w:i/>
          <w:iCs/>
          <w:sz w:val="24"/>
          <w:szCs w:val="24"/>
        </w:rPr>
        <w:t xml:space="preserve">Cape Pacific Ltd </w:t>
      </w:r>
      <w:r w:rsidR="00B95E75" w:rsidRPr="007B09DA">
        <w:rPr>
          <w:rFonts w:ascii="Times New Roman" w:hAnsi="Times New Roman" w:cs="Times New Roman"/>
          <w:i/>
          <w:iCs/>
          <w:sz w:val="24"/>
          <w:szCs w:val="24"/>
        </w:rPr>
        <w:t>v</w:t>
      </w:r>
      <w:r w:rsidR="002F56B1" w:rsidRPr="007B09DA">
        <w:rPr>
          <w:rFonts w:ascii="Times New Roman" w:hAnsi="Times New Roman" w:cs="Times New Roman"/>
          <w:i/>
          <w:iCs/>
          <w:sz w:val="24"/>
          <w:szCs w:val="24"/>
        </w:rPr>
        <w:t xml:space="preserve"> Lubner Controlling Investments (Pty) Ltd</w:t>
      </w:r>
      <w:r w:rsidR="00B95E75" w:rsidRPr="007B09DA">
        <w:rPr>
          <w:rFonts w:ascii="Times New Roman" w:hAnsi="Times New Roman" w:cs="Times New Roman"/>
          <w:i/>
          <w:iCs/>
          <w:sz w:val="24"/>
          <w:szCs w:val="24"/>
        </w:rPr>
        <w:t xml:space="preserve"> and </w:t>
      </w:r>
      <w:r w:rsidR="002F56B1" w:rsidRPr="007B09DA">
        <w:rPr>
          <w:rFonts w:ascii="Times New Roman" w:hAnsi="Times New Roman" w:cs="Times New Roman"/>
          <w:i/>
          <w:iCs/>
          <w:sz w:val="24"/>
          <w:szCs w:val="24"/>
        </w:rPr>
        <w:t>O</w:t>
      </w:r>
      <w:r w:rsidR="00B95E75" w:rsidRPr="007B09DA">
        <w:rPr>
          <w:rFonts w:ascii="Times New Roman" w:hAnsi="Times New Roman" w:cs="Times New Roman"/>
          <w:i/>
          <w:iCs/>
          <w:sz w:val="24"/>
          <w:szCs w:val="24"/>
        </w:rPr>
        <w:t>r</w:t>
      </w:r>
      <w:r w:rsidR="002F56B1" w:rsidRPr="007B09DA">
        <w:rPr>
          <w:rFonts w:ascii="Times New Roman" w:hAnsi="Times New Roman" w:cs="Times New Roman"/>
          <w:i/>
          <w:iCs/>
          <w:sz w:val="24"/>
          <w:szCs w:val="24"/>
        </w:rPr>
        <w:t>s</w:t>
      </w:r>
      <w:r w:rsidR="002F56B1" w:rsidRPr="007B09DA">
        <w:rPr>
          <w:rFonts w:ascii="Times New Roman" w:hAnsi="Times New Roman" w:cs="Times New Roman"/>
          <w:sz w:val="24"/>
          <w:szCs w:val="24"/>
        </w:rPr>
        <w:t xml:space="preserve"> </w:t>
      </w:r>
      <w:r w:rsidR="00132885" w:rsidRPr="007B09DA">
        <w:rPr>
          <w:rFonts w:ascii="Times New Roman" w:hAnsi="Times New Roman" w:cs="Times New Roman"/>
          <w:sz w:val="24"/>
          <w:szCs w:val="24"/>
        </w:rPr>
        <w:t>1995 (4) SA 790 at 803F</w:t>
      </w:r>
      <w:r w:rsidR="00685C9F" w:rsidRPr="007B09DA">
        <w:rPr>
          <w:rFonts w:ascii="Times New Roman" w:hAnsi="Times New Roman" w:cs="Times New Roman"/>
          <w:sz w:val="24"/>
          <w:szCs w:val="24"/>
        </w:rPr>
        <w:t xml:space="preserve">, </w:t>
      </w:r>
      <w:r w:rsidR="00685C9F" w:rsidRPr="007B09DA">
        <w:rPr>
          <w:rFonts w:ascii="Times New Roman" w:hAnsi="Times New Roman" w:cs="Times New Roman"/>
          <w:i/>
          <w:iCs/>
          <w:sz w:val="24"/>
          <w:szCs w:val="24"/>
        </w:rPr>
        <w:t>Madzivire &amp; Ors v Zvariwadzwa &amp; Ors</w:t>
      </w:r>
      <w:r w:rsidR="00685C9F" w:rsidRPr="007B09DA">
        <w:rPr>
          <w:rFonts w:ascii="Times New Roman" w:hAnsi="Times New Roman" w:cs="Times New Roman"/>
          <w:sz w:val="24"/>
          <w:szCs w:val="24"/>
        </w:rPr>
        <w:t xml:space="preserve"> 2005 (2) ZLR 148 and </w:t>
      </w:r>
      <w:r w:rsidR="00685C9F" w:rsidRPr="007B09DA">
        <w:rPr>
          <w:rFonts w:ascii="Times New Roman" w:hAnsi="Times New Roman" w:cs="Times New Roman"/>
          <w:i/>
          <w:iCs/>
          <w:sz w:val="24"/>
          <w:szCs w:val="24"/>
        </w:rPr>
        <w:t>TFS Management Co (Pvt) Ltd v Graspeak Investments (Pvt) Ltd &amp; Ors</w:t>
      </w:r>
      <w:r w:rsidR="00685C9F" w:rsidRPr="007B09DA">
        <w:rPr>
          <w:rFonts w:ascii="Times New Roman" w:hAnsi="Times New Roman" w:cs="Times New Roman"/>
          <w:sz w:val="24"/>
          <w:szCs w:val="24"/>
        </w:rPr>
        <w:t xml:space="preserve"> 2005 (1) ZLR 333 at 336F-337G</w:t>
      </w:r>
      <w:r w:rsidR="00203F15" w:rsidRPr="007B09DA">
        <w:rPr>
          <w:rFonts w:ascii="Times New Roman" w:hAnsi="Times New Roman" w:cs="Times New Roman"/>
          <w:sz w:val="24"/>
          <w:szCs w:val="24"/>
        </w:rPr>
        <w:t>.</w:t>
      </w:r>
    </w:p>
    <w:p w14:paraId="549B3227" w14:textId="77777777" w:rsidR="00203F15" w:rsidRPr="007B09DA" w:rsidRDefault="00203F15" w:rsidP="00896C32">
      <w:pPr>
        <w:spacing w:after="0" w:line="240" w:lineRule="auto"/>
        <w:ind w:firstLine="1440"/>
        <w:jc w:val="both"/>
        <w:rPr>
          <w:rFonts w:ascii="Times New Roman" w:hAnsi="Times New Roman" w:cs="Times New Roman"/>
          <w:sz w:val="24"/>
          <w:szCs w:val="24"/>
        </w:rPr>
      </w:pPr>
    </w:p>
    <w:p w14:paraId="2872972B" w14:textId="5D773179" w:rsidR="00203F15" w:rsidRPr="007B09DA" w:rsidRDefault="008720AE"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terms of article 13 (f) of the respondent’s articles of association </w:t>
      </w:r>
      <w:r w:rsidR="00122E38" w:rsidRPr="007B09DA">
        <w:rPr>
          <w:rFonts w:ascii="Times New Roman" w:hAnsi="Times New Roman" w:cs="Times New Roman"/>
          <w:sz w:val="24"/>
          <w:szCs w:val="24"/>
        </w:rPr>
        <w:t xml:space="preserve">a minimum quorate of 2 </w:t>
      </w:r>
      <w:r w:rsidRPr="007B09DA">
        <w:rPr>
          <w:rFonts w:ascii="Times New Roman" w:hAnsi="Times New Roman" w:cs="Times New Roman"/>
          <w:sz w:val="24"/>
          <w:szCs w:val="24"/>
        </w:rPr>
        <w:t xml:space="preserve">directors </w:t>
      </w:r>
      <w:r w:rsidR="00122E38" w:rsidRPr="007B09DA">
        <w:rPr>
          <w:rFonts w:ascii="Times New Roman" w:hAnsi="Times New Roman" w:cs="Times New Roman"/>
          <w:sz w:val="24"/>
          <w:szCs w:val="24"/>
        </w:rPr>
        <w:t>is</w:t>
      </w:r>
      <w:r w:rsidRPr="007B09DA">
        <w:rPr>
          <w:rFonts w:ascii="Times New Roman" w:hAnsi="Times New Roman" w:cs="Times New Roman"/>
          <w:sz w:val="24"/>
          <w:szCs w:val="24"/>
        </w:rPr>
        <w:t xml:space="preserve"> empowered to institute proceedings in its name</w:t>
      </w:r>
      <w:r w:rsidR="00122E38" w:rsidRPr="007B09DA">
        <w:rPr>
          <w:rFonts w:ascii="Times New Roman" w:hAnsi="Times New Roman" w:cs="Times New Roman"/>
          <w:sz w:val="24"/>
          <w:szCs w:val="24"/>
        </w:rPr>
        <w:t>.</w:t>
      </w:r>
    </w:p>
    <w:p w14:paraId="41277E3C" w14:textId="77777777" w:rsidR="00203F15" w:rsidRPr="007B09DA" w:rsidRDefault="00122E38" w:rsidP="007B09DA">
      <w:pPr>
        <w:spacing w:after="0" w:line="240" w:lineRule="auto"/>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5DEA1057" w14:textId="5225DD4D" w:rsidR="00032994" w:rsidRDefault="00044DFA"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It is axiomatic that a company</w:t>
      </w:r>
      <w:r w:rsidR="0036544C" w:rsidRPr="007B09DA">
        <w:rPr>
          <w:rFonts w:ascii="Times New Roman" w:hAnsi="Times New Roman" w:cs="Times New Roman"/>
          <w:sz w:val="24"/>
          <w:szCs w:val="24"/>
        </w:rPr>
        <w:t>,</w:t>
      </w:r>
      <w:r w:rsidRPr="007B09DA">
        <w:rPr>
          <w:rFonts w:ascii="Times New Roman" w:hAnsi="Times New Roman" w:cs="Times New Roman"/>
          <w:sz w:val="24"/>
          <w:szCs w:val="24"/>
        </w:rPr>
        <w:t xml:space="preserve"> such as the </w:t>
      </w:r>
      <w:r w:rsidR="0036544C" w:rsidRPr="007B09DA">
        <w:rPr>
          <w:rFonts w:ascii="Times New Roman" w:hAnsi="Times New Roman" w:cs="Times New Roman"/>
          <w:sz w:val="24"/>
          <w:szCs w:val="24"/>
        </w:rPr>
        <w:t xml:space="preserve">respondent, acts through its directors. It must therefore follow that the answer to the first issue must perforce depend in part on who between the Vieiras and the Musukumas were the true directors of the respondent. </w:t>
      </w:r>
      <w:r w:rsidR="002231B5" w:rsidRPr="007B09DA">
        <w:rPr>
          <w:rFonts w:ascii="Times New Roman" w:hAnsi="Times New Roman" w:cs="Times New Roman"/>
          <w:sz w:val="24"/>
          <w:szCs w:val="24"/>
        </w:rPr>
        <w:t xml:space="preserve">Mr </w:t>
      </w:r>
      <w:r w:rsidR="002231B5" w:rsidRPr="007B09DA">
        <w:rPr>
          <w:rFonts w:ascii="Times New Roman" w:hAnsi="Times New Roman" w:cs="Times New Roman"/>
          <w:i/>
          <w:iCs/>
          <w:sz w:val="24"/>
          <w:szCs w:val="24"/>
        </w:rPr>
        <w:t>Goba</w:t>
      </w:r>
      <w:r w:rsidR="002231B5" w:rsidRPr="007B09DA">
        <w:rPr>
          <w:rFonts w:ascii="Times New Roman" w:hAnsi="Times New Roman" w:cs="Times New Roman"/>
          <w:sz w:val="24"/>
          <w:szCs w:val="24"/>
        </w:rPr>
        <w:t xml:space="preserve"> impugned the findin</w:t>
      </w:r>
      <w:r w:rsidR="00FD449C" w:rsidRPr="007B09DA">
        <w:rPr>
          <w:rFonts w:ascii="Times New Roman" w:hAnsi="Times New Roman" w:cs="Times New Roman"/>
          <w:sz w:val="24"/>
          <w:szCs w:val="24"/>
        </w:rPr>
        <w:t>g</w:t>
      </w:r>
      <w:r w:rsidR="00E56DC3" w:rsidRPr="007B09DA">
        <w:rPr>
          <w:rFonts w:ascii="Times New Roman" w:hAnsi="Times New Roman" w:cs="Times New Roman"/>
          <w:sz w:val="24"/>
          <w:szCs w:val="24"/>
        </w:rPr>
        <w:t xml:space="preserve"> made </w:t>
      </w:r>
      <w:r w:rsidR="00E56DC3" w:rsidRPr="007B09DA">
        <w:rPr>
          <w:rFonts w:ascii="Times New Roman" w:hAnsi="Times New Roman" w:cs="Times New Roman"/>
          <w:i/>
          <w:sz w:val="24"/>
          <w:szCs w:val="24"/>
        </w:rPr>
        <w:t>a quo</w:t>
      </w:r>
      <w:r w:rsidR="00E56DC3" w:rsidRPr="007B09DA">
        <w:rPr>
          <w:rFonts w:ascii="Times New Roman" w:hAnsi="Times New Roman" w:cs="Times New Roman"/>
          <w:sz w:val="24"/>
          <w:szCs w:val="24"/>
        </w:rPr>
        <w:t xml:space="preserve"> in favour of the Vieiras.</w:t>
      </w:r>
      <w:r w:rsidR="00FD449C" w:rsidRPr="007B09DA">
        <w:rPr>
          <w:rFonts w:ascii="Times New Roman" w:hAnsi="Times New Roman" w:cs="Times New Roman"/>
          <w:sz w:val="24"/>
          <w:szCs w:val="24"/>
        </w:rPr>
        <w:t xml:space="preserve"> </w:t>
      </w:r>
      <w:r w:rsidR="002231B5" w:rsidRPr="007B09DA">
        <w:rPr>
          <w:rFonts w:ascii="Times New Roman" w:hAnsi="Times New Roman" w:cs="Times New Roman"/>
          <w:sz w:val="24"/>
          <w:szCs w:val="24"/>
        </w:rPr>
        <w:t xml:space="preserve">He argued that the finding was contrary </w:t>
      </w:r>
      <w:r w:rsidR="002231B5" w:rsidRPr="007B09DA">
        <w:rPr>
          <w:rFonts w:ascii="Times New Roman" w:hAnsi="Times New Roman" w:cs="Times New Roman"/>
          <w:sz w:val="24"/>
          <w:szCs w:val="24"/>
        </w:rPr>
        <w:lastRenderedPageBreak/>
        <w:t xml:space="preserve">to the CR14, a public document lodged with the Registrar of Companies, which </w:t>
      </w:r>
      <w:r w:rsidR="00FD449C" w:rsidRPr="007B09DA">
        <w:rPr>
          <w:rFonts w:ascii="Times New Roman" w:hAnsi="Times New Roman" w:cs="Times New Roman"/>
          <w:sz w:val="24"/>
          <w:szCs w:val="24"/>
        </w:rPr>
        <w:t>showed that the Vieiras resigned their directorships and were simultaneously</w:t>
      </w:r>
      <w:r w:rsidR="00B06FC8">
        <w:rPr>
          <w:rFonts w:ascii="Times New Roman" w:hAnsi="Times New Roman" w:cs="Times New Roman"/>
          <w:sz w:val="24"/>
          <w:szCs w:val="24"/>
        </w:rPr>
        <w:t xml:space="preserve"> replaced by the Musukumas on 3 </w:t>
      </w:r>
      <w:r w:rsidR="00FD449C" w:rsidRPr="007B09DA">
        <w:rPr>
          <w:rFonts w:ascii="Times New Roman" w:hAnsi="Times New Roman" w:cs="Times New Roman"/>
          <w:sz w:val="24"/>
          <w:szCs w:val="24"/>
        </w:rPr>
        <w:t xml:space="preserve">January 2005. </w:t>
      </w:r>
      <w:r w:rsidR="000E56AD" w:rsidRPr="007B09DA">
        <w:rPr>
          <w:rFonts w:ascii="Times New Roman" w:hAnsi="Times New Roman" w:cs="Times New Roman"/>
          <w:sz w:val="24"/>
          <w:szCs w:val="24"/>
        </w:rPr>
        <w:t>He therefore contended that</w:t>
      </w:r>
      <w:r w:rsidR="00291E25" w:rsidRPr="007B09DA">
        <w:rPr>
          <w:rFonts w:ascii="Times New Roman" w:hAnsi="Times New Roman" w:cs="Times New Roman"/>
          <w:sz w:val="24"/>
          <w:szCs w:val="24"/>
        </w:rPr>
        <w:t xml:space="preserve"> the Vie</w:t>
      </w:r>
      <w:r w:rsidR="00E56DC3" w:rsidRPr="007B09DA">
        <w:rPr>
          <w:rFonts w:ascii="Times New Roman" w:hAnsi="Times New Roman" w:cs="Times New Roman"/>
          <w:sz w:val="24"/>
          <w:szCs w:val="24"/>
        </w:rPr>
        <w:t>i</w:t>
      </w:r>
      <w:r w:rsidR="00291E25" w:rsidRPr="007B09DA">
        <w:rPr>
          <w:rFonts w:ascii="Times New Roman" w:hAnsi="Times New Roman" w:cs="Times New Roman"/>
          <w:sz w:val="24"/>
          <w:szCs w:val="24"/>
        </w:rPr>
        <w:t xml:space="preserve">ras could </w:t>
      </w:r>
      <w:r w:rsidR="000E56AD" w:rsidRPr="007B09DA">
        <w:rPr>
          <w:rFonts w:ascii="Times New Roman" w:hAnsi="Times New Roman" w:cs="Times New Roman"/>
          <w:sz w:val="24"/>
          <w:szCs w:val="24"/>
        </w:rPr>
        <w:t>not direct the respondent to institute proceedings</w:t>
      </w:r>
      <w:r w:rsidR="00C82875" w:rsidRPr="007B09DA">
        <w:rPr>
          <w:rFonts w:ascii="Times New Roman" w:hAnsi="Times New Roman" w:cs="Times New Roman"/>
          <w:sz w:val="24"/>
          <w:szCs w:val="24"/>
        </w:rPr>
        <w:t>,</w:t>
      </w:r>
      <w:r w:rsidR="00E56DC3" w:rsidRPr="007B09DA">
        <w:rPr>
          <w:rFonts w:ascii="Times New Roman" w:hAnsi="Times New Roman" w:cs="Times New Roman"/>
          <w:sz w:val="24"/>
          <w:szCs w:val="24"/>
        </w:rPr>
        <w:t xml:space="preserve"> some 2 years after the termination of their</w:t>
      </w:r>
      <w:r w:rsidR="000E56AD" w:rsidRPr="007B09DA">
        <w:rPr>
          <w:rFonts w:ascii="Times New Roman" w:hAnsi="Times New Roman" w:cs="Times New Roman"/>
          <w:sz w:val="24"/>
          <w:szCs w:val="24"/>
        </w:rPr>
        <w:t xml:space="preserve"> tenure</w:t>
      </w:r>
      <w:r w:rsidR="00AA73CD" w:rsidRPr="007B09DA">
        <w:rPr>
          <w:rFonts w:ascii="Times New Roman" w:hAnsi="Times New Roman" w:cs="Times New Roman"/>
          <w:sz w:val="24"/>
          <w:szCs w:val="24"/>
        </w:rPr>
        <w:t xml:space="preserve"> as directors</w:t>
      </w:r>
      <w:r w:rsidR="00C82875" w:rsidRPr="007B09DA">
        <w:rPr>
          <w:rFonts w:ascii="Times New Roman" w:hAnsi="Times New Roman" w:cs="Times New Roman"/>
          <w:sz w:val="24"/>
          <w:szCs w:val="24"/>
        </w:rPr>
        <w:t>.</w:t>
      </w:r>
      <w:r w:rsidR="008323A4" w:rsidRPr="007B09DA">
        <w:rPr>
          <w:rFonts w:ascii="Times New Roman" w:hAnsi="Times New Roman" w:cs="Times New Roman"/>
          <w:sz w:val="24"/>
          <w:szCs w:val="24"/>
        </w:rPr>
        <w:t xml:space="preserve"> </w:t>
      </w:r>
    </w:p>
    <w:p w14:paraId="58E840A7" w14:textId="77777777" w:rsidR="007B09DA" w:rsidRPr="007B09DA" w:rsidRDefault="007B09DA" w:rsidP="00896C32">
      <w:pPr>
        <w:spacing w:line="240" w:lineRule="auto"/>
        <w:ind w:firstLine="1440"/>
        <w:jc w:val="both"/>
        <w:rPr>
          <w:rFonts w:ascii="Times New Roman" w:hAnsi="Times New Roman" w:cs="Times New Roman"/>
          <w:sz w:val="24"/>
          <w:szCs w:val="24"/>
        </w:rPr>
      </w:pPr>
    </w:p>
    <w:p w14:paraId="18C3DD92" w14:textId="341054CB" w:rsidR="00203F15" w:rsidRPr="007B09DA" w:rsidRDefault="00350CC9"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It was, however, common cause that the CR14 in question was based on nothing.</w:t>
      </w:r>
      <w:r w:rsidR="00EF057D" w:rsidRPr="007B09DA">
        <w:rPr>
          <w:rFonts w:ascii="Times New Roman" w:hAnsi="Times New Roman" w:cs="Times New Roman"/>
          <w:sz w:val="24"/>
          <w:szCs w:val="24"/>
        </w:rPr>
        <w:t xml:space="preserve"> It</w:t>
      </w:r>
      <w:r w:rsidRPr="007B09DA">
        <w:rPr>
          <w:rFonts w:ascii="Times New Roman" w:hAnsi="Times New Roman" w:cs="Times New Roman"/>
          <w:sz w:val="24"/>
          <w:szCs w:val="24"/>
        </w:rPr>
        <w:t xml:space="preserve"> </w:t>
      </w:r>
      <w:r w:rsidR="00EF5AD9" w:rsidRPr="007B09DA">
        <w:rPr>
          <w:rFonts w:ascii="Times New Roman" w:hAnsi="Times New Roman" w:cs="Times New Roman"/>
          <w:sz w:val="24"/>
          <w:szCs w:val="24"/>
        </w:rPr>
        <w:t xml:space="preserve">was derived from the </w:t>
      </w:r>
      <w:r w:rsidRPr="007B09DA">
        <w:rPr>
          <w:rFonts w:ascii="Times New Roman" w:hAnsi="Times New Roman" w:cs="Times New Roman"/>
          <w:sz w:val="24"/>
          <w:szCs w:val="24"/>
        </w:rPr>
        <w:t>purported minutes of 3 January 2005</w:t>
      </w:r>
      <w:r w:rsidR="00EF5AD9" w:rsidRPr="007B09DA">
        <w:rPr>
          <w:rFonts w:ascii="Times New Roman" w:hAnsi="Times New Roman" w:cs="Times New Roman"/>
          <w:sz w:val="24"/>
          <w:szCs w:val="24"/>
        </w:rPr>
        <w:t>. The minutes were a record of a meeting purportedly held on that date. The minutes were produced by the appellant’s sole witness, Danny Musukuma, and signe</w:t>
      </w:r>
      <w:r w:rsidR="00EF057D" w:rsidRPr="007B09DA">
        <w:rPr>
          <w:rFonts w:ascii="Times New Roman" w:hAnsi="Times New Roman" w:cs="Times New Roman"/>
          <w:sz w:val="24"/>
          <w:szCs w:val="24"/>
        </w:rPr>
        <w:t>d</w:t>
      </w:r>
      <w:r w:rsidR="00EF5AD9" w:rsidRPr="007B09DA">
        <w:rPr>
          <w:rFonts w:ascii="Times New Roman" w:hAnsi="Times New Roman" w:cs="Times New Roman"/>
          <w:sz w:val="24"/>
          <w:szCs w:val="24"/>
        </w:rPr>
        <w:t xml:space="preserve"> at his instance</w:t>
      </w:r>
      <w:r w:rsidR="00032515" w:rsidRPr="007B09DA">
        <w:rPr>
          <w:rFonts w:ascii="Times New Roman" w:hAnsi="Times New Roman" w:cs="Times New Roman"/>
          <w:sz w:val="24"/>
          <w:szCs w:val="24"/>
        </w:rPr>
        <w:t>,</w:t>
      </w:r>
      <w:r w:rsidR="00EF5AD9" w:rsidRPr="007B09DA">
        <w:rPr>
          <w:rFonts w:ascii="Times New Roman" w:hAnsi="Times New Roman" w:cs="Times New Roman"/>
          <w:sz w:val="24"/>
          <w:szCs w:val="24"/>
        </w:rPr>
        <w:t xml:space="preserve"> by Luis Vieira</w:t>
      </w:r>
      <w:r w:rsidR="00032515" w:rsidRPr="007B09DA">
        <w:rPr>
          <w:rFonts w:ascii="Times New Roman" w:hAnsi="Times New Roman" w:cs="Times New Roman"/>
          <w:sz w:val="24"/>
          <w:szCs w:val="24"/>
        </w:rPr>
        <w:t xml:space="preserve">. </w:t>
      </w:r>
      <w:r w:rsidR="00D0583D" w:rsidRPr="007B09DA">
        <w:rPr>
          <w:rFonts w:ascii="Times New Roman" w:hAnsi="Times New Roman" w:cs="Times New Roman"/>
          <w:sz w:val="24"/>
          <w:szCs w:val="24"/>
        </w:rPr>
        <w:t xml:space="preserve">At the time </w:t>
      </w:r>
      <w:r w:rsidR="00032515" w:rsidRPr="007B09DA">
        <w:rPr>
          <w:rFonts w:ascii="Times New Roman" w:hAnsi="Times New Roman" w:cs="Times New Roman"/>
          <w:sz w:val="24"/>
          <w:szCs w:val="24"/>
        </w:rPr>
        <w:t>Luis Vieira</w:t>
      </w:r>
      <w:r w:rsidR="00D0583D" w:rsidRPr="007B09DA">
        <w:rPr>
          <w:rFonts w:ascii="Times New Roman" w:hAnsi="Times New Roman" w:cs="Times New Roman"/>
          <w:sz w:val="24"/>
          <w:szCs w:val="24"/>
        </w:rPr>
        <w:t xml:space="preserve"> was</w:t>
      </w:r>
      <w:r w:rsidR="00032515" w:rsidRPr="007B09DA">
        <w:rPr>
          <w:rFonts w:ascii="Times New Roman" w:hAnsi="Times New Roman" w:cs="Times New Roman"/>
          <w:sz w:val="24"/>
          <w:szCs w:val="24"/>
        </w:rPr>
        <w:t xml:space="preserve"> </w:t>
      </w:r>
      <w:r w:rsidR="00D0583D" w:rsidRPr="007B09DA">
        <w:rPr>
          <w:rFonts w:ascii="Times New Roman" w:hAnsi="Times New Roman" w:cs="Times New Roman"/>
          <w:sz w:val="24"/>
          <w:szCs w:val="24"/>
        </w:rPr>
        <w:t xml:space="preserve">aged </w:t>
      </w:r>
      <w:r w:rsidR="00032515" w:rsidRPr="007B09DA">
        <w:rPr>
          <w:rFonts w:ascii="Times New Roman" w:hAnsi="Times New Roman" w:cs="Times New Roman"/>
          <w:sz w:val="24"/>
          <w:szCs w:val="24"/>
        </w:rPr>
        <w:t>8</w:t>
      </w:r>
      <w:r w:rsidR="00D0583D" w:rsidRPr="007B09DA">
        <w:rPr>
          <w:rFonts w:ascii="Times New Roman" w:hAnsi="Times New Roman" w:cs="Times New Roman"/>
          <w:sz w:val="24"/>
          <w:szCs w:val="24"/>
        </w:rPr>
        <w:t xml:space="preserve">5. He was proficient in Portuguese but not </w:t>
      </w:r>
      <w:r w:rsidR="00717C34" w:rsidRPr="007B09DA">
        <w:rPr>
          <w:rFonts w:ascii="Times New Roman" w:hAnsi="Times New Roman" w:cs="Times New Roman"/>
          <w:sz w:val="24"/>
          <w:szCs w:val="24"/>
        </w:rPr>
        <w:t xml:space="preserve">in English. He claimed that he was deceived into signing the purported minutes and the CR14 by Danny Musukuma. His claims were not disputed by Danny Musukuma. The probabilities also favoured his claims. </w:t>
      </w:r>
      <w:r w:rsidR="00DE7DD4" w:rsidRPr="007B09DA">
        <w:rPr>
          <w:rFonts w:ascii="Times New Roman" w:hAnsi="Times New Roman" w:cs="Times New Roman"/>
          <w:sz w:val="24"/>
          <w:szCs w:val="24"/>
        </w:rPr>
        <w:t>It was common ground that at the time Luis Vieira purportedly resigned, the full purchase price had not been paid. It is highly unlikely that he would have resigned his directorship and hand</w:t>
      </w:r>
      <w:r w:rsidR="00276A32" w:rsidRPr="007B09DA">
        <w:rPr>
          <w:rFonts w:ascii="Times New Roman" w:hAnsi="Times New Roman" w:cs="Times New Roman"/>
          <w:sz w:val="24"/>
          <w:szCs w:val="24"/>
        </w:rPr>
        <w:t>over</w:t>
      </w:r>
      <w:r w:rsidR="00DE7DD4" w:rsidRPr="007B09DA">
        <w:rPr>
          <w:rFonts w:ascii="Times New Roman" w:hAnsi="Times New Roman" w:cs="Times New Roman"/>
          <w:sz w:val="24"/>
          <w:szCs w:val="24"/>
        </w:rPr>
        <w:t xml:space="preserve"> his company to the Musukuma</w:t>
      </w:r>
      <w:r w:rsidR="008A30C7" w:rsidRPr="007B09DA">
        <w:rPr>
          <w:rFonts w:ascii="Times New Roman" w:hAnsi="Times New Roman" w:cs="Times New Roman"/>
          <w:sz w:val="24"/>
          <w:szCs w:val="24"/>
        </w:rPr>
        <w:t xml:space="preserve"> brothers</w:t>
      </w:r>
      <w:r w:rsidR="00DE7DD4" w:rsidRPr="007B09DA">
        <w:rPr>
          <w:rFonts w:ascii="Times New Roman" w:hAnsi="Times New Roman" w:cs="Times New Roman"/>
          <w:sz w:val="24"/>
          <w:szCs w:val="24"/>
        </w:rPr>
        <w:t xml:space="preserve"> before the appellant had paid the purchase</w:t>
      </w:r>
      <w:r w:rsidR="000C6DBF" w:rsidRPr="007B09DA">
        <w:rPr>
          <w:rFonts w:ascii="Times New Roman" w:hAnsi="Times New Roman" w:cs="Times New Roman"/>
          <w:sz w:val="24"/>
          <w:szCs w:val="24"/>
        </w:rPr>
        <w:t xml:space="preserve"> price</w:t>
      </w:r>
      <w:r w:rsidR="00DE7DD4" w:rsidRPr="007B09DA">
        <w:rPr>
          <w:rFonts w:ascii="Times New Roman" w:hAnsi="Times New Roman" w:cs="Times New Roman"/>
          <w:sz w:val="24"/>
          <w:szCs w:val="24"/>
        </w:rPr>
        <w:t xml:space="preserve"> in full. </w:t>
      </w:r>
      <w:r w:rsidR="00C00A38">
        <w:rPr>
          <w:rFonts w:ascii="Times New Roman" w:hAnsi="Times New Roman" w:cs="Times New Roman"/>
          <w:sz w:val="24"/>
          <w:szCs w:val="24"/>
        </w:rPr>
        <w:t xml:space="preserve">It was also common cause that Jose Vieira was out of the country when the meeting was purportedly held.  </w:t>
      </w:r>
      <w:r w:rsidR="008A30C7" w:rsidRPr="007B09DA">
        <w:rPr>
          <w:rFonts w:ascii="Times New Roman" w:hAnsi="Times New Roman" w:cs="Times New Roman"/>
          <w:sz w:val="24"/>
          <w:szCs w:val="24"/>
        </w:rPr>
        <w:t xml:space="preserve">A proper assessment of the totality of the evidence adduced </w:t>
      </w:r>
      <w:r w:rsidR="008A30C7" w:rsidRPr="007B09DA">
        <w:rPr>
          <w:rFonts w:ascii="Times New Roman" w:hAnsi="Times New Roman" w:cs="Times New Roman"/>
          <w:i/>
          <w:iCs/>
          <w:sz w:val="24"/>
          <w:szCs w:val="24"/>
        </w:rPr>
        <w:t>a quo</w:t>
      </w:r>
      <w:r w:rsidR="008A30C7" w:rsidRPr="007B09DA">
        <w:rPr>
          <w:rFonts w:ascii="Times New Roman" w:hAnsi="Times New Roman" w:cs="Times New Roman"/>
          <w:sz w:val="24"/>
          <w:szCs w:val="24"/>
        </w:rPr>
        <w:t xml:space="preserve"> clearly established that no meeting of the respondent was ever held on 3 January 2005, the purported minutes of that day were false and the CR14, which was founded on those minutes was not only fake but also invalid.</w:t>
      </w:r>
    </w:p>
    <w:p w14:paraId="2F7A59E3" w14:textId="2D17D86C" w:rsidR="002231B5" w:rsidRPr="007B09DA" w:rsidRDefault="008A30C7" w:rsidP="00203F15">
      <w:pPr>
        <w:spacing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29326792" w14:textId="77826772" w:rsidR="00203F15" w:rsidRPr="007B09DA" w:rsidRDefault="009D5244" w:rsidP="00203F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An invalid CR14 is a nullity. It could no</w:t>
      </w:r>
      <w:r w:rsidR="00EF057D" w:rsidRPr="007B09DA">
        <w:rPr>
          <w:rFonts w:ascii="Times New Roman" w:hAnsi="Times New Roman" w:cs="Times New Roman"/>
          <w:sz w:val="24"/>
          <w:szCs w:val="24"/>
        </w:rPr>
        <w:t>t therefore</w:t>
      </w:r>
      <w:r w:rsidRPr="007B09DA">
        <w:rPr>
          <w:rFonts w:ascii="Times New Roman" w:hAnsi="Times New Roman" w:cs="Times New Roman"/>
          <w:sz w:val="24"/>
          <w:szCs w:val="24"/>
        </w:rPr>
        <w:t xml:space="preserve"> have conferred any rights of directorship on the Musukuma brothers</w:t>
      </w:r>
      <w:r w:rsidR="00A21564" w:rsidRPr="007B09DA">
        <w:rPr>
          <w:rFonts w:ascii="Times New Roman" w:hAnsi="Times New Roman" w:cs="Times New Roman"/>
          <w:sz w:val="24"/>
          <w:szCs w:val="24"/>
        </w:rPr>
        <w:t>. It w</w:t>
      </w:r>
      <w:r w:rsidR="002B2A41" w:rsidRPr="007B09DA">
        <w:rPr>
          <w:rFonts w:ascii="Times New Roman" w:hAnsi="Times New Roman" w:cs="Times New Roman"/>
          <w:sz w:val="24"/>
          <w:szCs w:val="24"/>
        </w:rPr>
        <w:t xml:space="preserve">ould also </w:t>
      </w:r>
      <w:r w:rsidR="00A21564" w:rsidRPr="007B09DA">
        <w:rPr>
          <w:rFonts w:ascii="Times New Roman" w:hAnsi="Times New Roman" w:cs="Times New Roman"/>
          <w:sz w:val="24"/>
          <w:szCs w:val="24"/>
        </w:rPr>
        <w:t xml:space="preserve">not require a court order to set it aside. </w:t>
      </w:r>
      <w:r w:rsidR="002B2A41" w:rsidRPr="007B09DA">
        <w:rPr>
          <w:rFonts w:ascii="Times New Roman" w:hAnsi="Times New Roman" w:cs="Times New Roman"/>
          <w:sz w:val="24"/>
          <w:szCs w:val="24"/>
        </w:rPr>
        <w:t xml:space="preserve">See </w:t>
      </w:r>
      <w:r w:rsidR="00A21564" w:rsidRPr="007B09DA">
        <w:rPr>
          <w:rFonts w:ascii="Times New Roman" w:hAnsi="Times New Roman" w:cs="Times New Roman"/>
          <w:i/>
          <w:iCs/>
          <w:sz w:val="24"/>
          <w:szCs w:val="24"/>
        </w:rPr>
        <w:t xml:space="preserve">Ngani v Mbanje &amp; Anor </w:t>
      </w:r>
      <w:r w:rsidR="00A21564" w:rsidRPr="007B09DA">
        <w:rPr>
          <w:rFonts w:ascii="Times New Roman" w:hAnsi="Times New Roman" w:cs="Times New Roman"/>
          <w:sz w:val="24"/>
          <w:szCs w:val="24"/>
        </w:rPr>
        <w:t xml:space="preserve">1987 (2) ZLR 111 (S) at 115E-F and </w:t>
      </w:r>
      <w:r w:rsidR="00A21564" w:rsidRPr="007B09DA">
        <w:rPr>
          <w:rFonts w:ascii="Times New Roman" w:hAnsi="Times New Roman" w:cs="Times New Roman"/>
          <w:i/>
          <w:sz w:val="24"/>
          <w:szCs w:val="24"/>
        </w:rPr>
        <w:t>Jensen v Acavalos</w:t>
      </w:r>
      <w:r w:rsidR="00A21564" w:rsidRPr="007B09DA">
        <w:rPr>
          <w:rFonts w:ascii="Times New Roman" w:hAnsi="Times New Roman" w:cs="Times New Roman"/>
          <w:sz w:val="24"/>
          <w:szCs w:val="24"/>
        </w:rPr>
        <w:t xml:space="preserve"> 1993(1) ZLR 216 </w:t>
      </w:r>
      <w:r w:rsidR="00A21564" w:rsidRPr="007B09DA">
        <w:rPr>
          <w:rFonts w:ascii="Times New Roman" w:hAnsi="Times New Roman" w:cs="Times New Roman"/>
          <w:sz w:val="24"/>
          <w:szCs w:val="24"/>
        </w:rPr>
        <w:lastRenderedPageBreak/>
        <w:t>(S) at 220C-D and</w:t>
      </w:r>
      <w:r w:rsidR="00A21564" w:rsidRPr="007B09DA">
        <w:rPr>
          <w:rFonts w:ascii="Times New Roman" w:hAnsi="Times New Roman" w:cs="Times New Roman"/>
          <w:i/>
          <w:iCs/>
          <w:sz w:val="24"/>
          <w:szCs w:val="24"/>
        </w:rPr>
        <w:t xml:space="preserve"> Guwa &amp; Anor v Willoughby’s Investments (Pvt) Ltd SC</w:t>
      </w:r>
      <w:r w:rsidR="00A21564" w:rsidRPr="007B09DA">
        <w:rPr>
          <w:rFonts w:ascii="Times New Roman" w:hAnsi="Times New Roman" w:cs="Times New Roman"/>
          <w:sz w:val="24"/>
          <w:szCs w:val="24"/>
        </w:rPr>
        <w:t xml:space="preserve"> 31/2009 at p 3</w:t>
      </w:r>
      <w:r w:rsidR="002B2A41" w:rsidRPr="007B09DA">
        <w:rPr>
          <w:rFonts w:ascii="Times New Roman" w:hAnsi="Times New Roman" w:cs="Times New Roman"/>
          <w:sz w:val="24"/>
          <w:szCs w:val="24"/>
        </w:rPr>
        <w:t xml:space="preserve"> and </w:t>
      </w:r>
      <w:r w:rsidR="00591252" w:rsidRPr="007B09DA">
        <w:rPr>
          <w:rFonts w:ascii="Times New Roman" w:hAnsi="Times New Roman" w:cs="Times New Roman"/>
          <w:i/>
          <w:iCs/>
          <w:sz w:val="24"/>
          <w:szCs w:val="24"/>
        </w:rPr>
        <w:t>TBIC Investments (Pvt) Ltd &amp; Anor v Mangenje &amp; Others</w:t>
      </w:r>
      <w:r w:rsidR="00591252" w:rsidRPr="007B09DA">
        <w:rPr>
          <w:rFonts w:ascii="Times New Roman" w:hAnsi="Times New Roman" w:cs="Times New Roman"/>
          <w:sz w:val="24"/>
          <w:szCs w:val="24"/>
        </w:rPr>
        <w:t xml:space="preserve"> 2018 (1) ZLR 137 (S) at 147B</w:t>
      </w:r>
      <w:r w:rsidR="00A21564" w:rsidRPr="007B09DA">
        <w:rPr>
          <w:rFonts w:ascii="Times New Roman" w:hAnsi="Times New Roman" w:cs="Times New Roman"/>
          <w:sz w:val="24"/>
          <w:szCs w:val="24"/>
        </w:rPr>
        <w:t>.</w:t>
      </w:r>
    </w:p>
    <w:p w14:paraId="4969F655" w14:textId="0DBC20F0" w:rsidR="00AE1E2E" w:rsidRPr="007B09DA" w:rsidRDefault="002115E7" w:rsidP="007B09DA">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2DD4C220" w14:textId="5627FF65" w:rsidR="00FD5722" w:rsidRPr="007B09DA" w:rsidRDefault="00FD5722" w:rsidP="00276A32">
      <w:pPr>
        <w:spacing w:after="0" w:line="240" w:lineRule="auto"/>
        <w:jc w:val="both"/>
        <w:rPr>
          <w:rFonts w:ascii="Times New Roman" w:hAnsi="Times New Roman" w:cs="Times New Roman"/>
          <w:sz w:val="24"/>
          <w:szCs w:val="24"/>
        </w:rPr>
      </w:pPr>
    </w:p>
    <w:p w14:paraId="6072D843" w14:textId="7EC65C5B" w:rsidR="001A598F" w:rsidRPr="007B09DA" w:rsidRDefault="00FD5722" w:rsidP="00203F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Counsel for the appellant’s further argument that the </w:t>
      </w:r>
      <w:r w:rsidR="004F55D5" w:rsidRPr="007B09DA">
        <w:rPr>
          <w:rFonts w:ascii="Times New Roman" w:hAnsi="Times New Roman" w:cs="Times New Roman"/>
          <w:sz w:val="24"/>
          <w:szCs w:val="24"/>
        </w:rPr>
        <w:t>invalid appointment of the appellant’s appointees to the directorship of the respondent and the acts undertaken by them were preserved by the provisions of ss 12, 13 and 170 of the Companies Act and therefore disentitled the Vie</w:t>
      </w:r>
      <w:r w:rsidR="008C5823" w:rsidRPr="007B09DA">
        <w:rPr>
          <w:rFonts w:ascii="Times New Roman" w:hAnsi="Times New Roman" w:cs="Times New Roman"/>
          <w:sz w:val="24"/>
          <w:szCs w:val="24"/>
        </w:rPr>
        <w:t>i</w:t>
      </w:r>
      <w:r w:rsidR="004F55D5" w:rsidRPr="007B09DA">
        <w:rPr>
          <w:rFonts w:ascii="Times New Roman" w:hAnsi="Times New Roman" w:cs="Times New Roman"/>
          <w:sz w:val="24"/>
          <w:szCs w:val="24"/>
        </w:rPr>
        <w:t xml:space="preserve">ras from exercising their own directorships is without merit. This is because the presumption of regularity or the Turquand </w:t>
      </w:r>
      <w:r w:rsidR="00F574D8" w:rsidRPr="007B09DA">
        <w:rPr>
          <w:rFonts w:ascii="Times New Roman" w:hAnsi="Times New Roman" w:cs="Times New Roman"/>
          <w:sz w:val="24"/>
          <w:szCs w:val="24"/>
        </w:rPr>
        <w:t>Rule prescribed in s 12 and to which s 13 relates, applies to “any person having dealings with</w:t>
      </w:r>
      <w:r w:rsidR="00655079" w:rsidRPr="007B09DA">
        <w:rPr>
          <w:rFonts w:ascii="Times New Roman" w:hAnsi="Times New Roman" w:cs="Times New Roman"/>
          <w:sz w:val="24"/>
          <w:szCs w:val="24"/>
        </w:rPr>
        <w:t xml:space="preserve"> a</w:t>
      </w:r>
      <w:r w:rsidR="00F574D8" w:rsidRPr="007B09DA">
        <w:rPr>
          <w:rFonts w:ascii="Times New Roman" w:hAnsi="Times New Roman" w:cs="Times New Roman"/>
          <w:sz w:val="24"/>
          <w:szCs w:val="24"/>
        </w:rPr>
        <w:t xml:space="preserve"> company” and not to the directors or purported directors of such a company. Even then, such an outsider is not protected against the actions of the director or purported director where, as prescribed by proviso (</w:t>
      </w:r>
      <w:r w:rsidR="005E072D" w:rsidRPr="007B09DA">
        <w:rPr>
          <w:rFonts w:ascii="Times New Roman" w:hAnsi="Times New Roman" w:cs="Times New Roman"/>
          <w:sz w:val="24"/>
          <w:szCs w:val="24"/>
        </w:rPr>
        <w:t>i) to s 12 of the Companies Act,</w:t>
      </w:r>
      <w:r w:rsidR="00F574D8" w:rsidRPr="007B09DA">
        <w:rPr>
          <w:rFonts w:ascii="Times New Roman" w:hAnsi="Times New Roman" w:cs="Times New Roman"/>
          <w:sz w:val="24"/>
          <w:szCs w:val="24"/>
        </w:rPr>
        <w:t xml:space="preserve"> </w:t>
      </w:r>
      <w:r w:rsidR="005E072D" w:rsidRPr="007B09DA">
        <w:rPr>
          <w:rFonts w:ascii="Times New Roman" w:hAnsi="Times New Roman" w:cs="Times New Roman"/>
          <w:sz w:val="24"/>
          <w:szCs w:val="24"/>
        </w:rPr>
        <w:t>“</w:t>
      </w:r>
      <w:r w:rsidR="00F574D8" w:rsidRPr="007B09DA">
        <w:rPr>
          <w:rFonts w:ascii="Times New Roman" w:hAnsi="Times New Roman" w:cs="Times New Roman"/>
          <w:sz w:val="24"/>
          <w:szCs w:val="24"/>
        </w:rPr>
        <w:t xml:space="preserve">he has actual knowledge to the contrary or if he ought reasonably to know the contrary.” </w:t>
      </w:r>
      <w:r w:rsidR="005E072D" w:rsidRPr="007B09DA">
        <w:rPr>
          <w:rFonts w:ascii="Times New Roman" w:hAnsi="Times New Roman" w:cs="Times New Roman"/>
          <w:sz w:val="24"/>
          <w:szCs w:val="24"/>
        </w:rPr>
        <w:t xml:space="preserve">In my view, the provisions </w:t>
      </w:r>
      <w:r w:rsidR="008C5823" w:rsidRPr="007B09DA">
        <w:rPr>
          <w:rFonts w:ascii="Times New Roman" w:hAnsi="Times New Roman" w:cs="Times New Roman"/>
          <w:sz w:val="24"/>
          <w:szCs w:val="24"/>
        </w:rPr>
        <w:t>of s 170, which deal</w:t>
      </w:r>
      <w:r w:rsidR="005E072D" w:rsidRPr="007B09DA">
        <w:rPr>
          <w:rFonts w:ascii="Times New Roman" w:hAnsi="Times New Roman" w:cs="Times New Roman"/>
          <w:sz w:val="24"/>
          <w:szCs w:val="24"/>
        </w:rPr>
        <w:t xml:space="preserve"> with the validity of the act of a director or manager whose appointment or qualification is later found to ha</w:t>
      </w:r>
      <w:r w:rsidR="008C5823" w:rsidRPr="007B09DA">
        <w:rPr>
          <w:rFonts w:ascii="Times New Roman" w:hAnsi="Times New Roman" w:cs="Times New Roman"/>
          <w:sz w:val="24"/>
          <w:szCs w:val="24"/>
        </w:rPr>
        <w:t>ve been afflicted by a defect</w:t>
      </w:r>
      <w:r w:rsidR="005E072D" w:rsidRPr="007B09DA">
        <w:rPr>
          <w:rFonts w:ascii="Times New Roman" w:hAnsi="Times New Roman" w:cs="Times New Roman"/>
          <w:sz w:val="24"/>
          <w:szCs w:val="24"/>
        </w:rPr>
        <w:t xml:space="preserve">, like the provisions of s 12 and 13, were promulgated to protect the </w:t>
      </w:r>
      <w:r w:rsidR="001A598F" w:rsidRPr="007B09DA">
        <w:rPr>
          <w:rFonts w:ascii="Times New Roman" w:hAnsi="Times New Roman" w:cs="Times New Roman"/>
          <w:sz w:val="24"/>
          <w:szCs w:val="24"/>
        </w:rPr>
        <w:t xml:space="preserve">rights of outsiders who deal with such a director. </w:t>
      </w:r>
      <w:r w:rsidR="005E072D" w:rsidRPr="007B09DA">
        <w:rPr>
          <w:rFonts w:ascii="Times New Roman" w:hAnsi="Times New Roman" w:cs="Times New Roman"/>
          <w:sz w:val="24"/>
          <w:szCs w:val="24"/>
        </w:rPr>
        <w:t>The</w:t>
      </w:r>
      <w:r w:rsidR="001A598F" w:rsidRPr="007B09DA">
        <w:rPr>
          <w:rFonts w:ascii="Times New Roman" w:hAnsi="Times New Roman" w:cs="Times New Roman"/>
          <w:sz w:val="24"/>
          <w:szCs w:val="24"/>
        </w:rPr>
        <w:t>y are</w:t>
      </w:r>
      <w:r w:rsidR="00655079" w:rsidRPr="007B09DA">
        <w:rPr>
          <w:rFonts w:ascii="Times New Roman" w:hAnsi="Times New Roman" w:cs="Times New Roman"/>
          <w:sz w:val="24"/>
          <w:szCs w:val="24"/>
        </w:rPr>
        <w:t>, therefore,</w:t>
      </w:r>
      <w:r w:rsidR="001A598F" w:rsidRPr="007B09DA">
        <w:rPr>
          <w:rFonts w:ascii="Times New Roman" w:hAnsi="Times New Roman" w:cs="Times New Roman"/>
          <w:sz w:val="24"/>
          <w:szCs w:val="24"/>
        </w:rPr>
        <w:t xml:space="preserve"> not relevant to the determination of the issue under consideration. </w:t>
      </w:r>
      <w:r w:rsidR="005E072D" w:rsidRPr="007B09DA">
        <w:rPr>
          <w:rFonts w:ascii="Times New Roman" w:hAnsi="Times New Roman" w:cs="Times New Roman"/>
          <w:sz w:val="24"/>
          <w:szCs w:val="24"/>
        </w:rPr>
        <w:t xml:space="preserve"> </w:t>
      </w:r>
    </w:p>
    <w:p w14:paraId="1AD1FEA1" w14:textId="77777777" w:rsidR="008C5823" w:rsidRPr="007B09DA" w:rsidRDefault="008C5823" w:rsidP="001A598F">
      <w:pPr>
        <w:spacing w:after="0" w:line="240" w:lineRule="auto"/>
        <w:jc w:val="both"/>
        <w:rPr>
          <w:rFonts w:ascii="Times New Roman" w:hAnsi="Times New Roman" w:cs="Times New Roman"/>
          <w:sz w:val="24"/>
          <w:szCs w:val="24"/>
        </w:rPr>
      </w:pPr>
    </w:p>
    <w:p w14:paraId="05222BCD" w14:textId="77777777" w:rsidR="008C5823" w:rsidRPr="007B09DA" w:rsidRDefault="008C5823" w:rsidP="001A598F">
      <w:pPr>
        <w:spacing w:after="0" w:line="240" w:lineRule="auto"/>
        <w:jc w:val="both"/>
        <w:rPr>
          <w:rFonts w:ascii="Times New Roman" w:hAnsi="Times New Roman" w:cs="Times New Roman"/>
          <w:sz w:val="24"/>
          <w:szCs w:val="24"/>
        </w:rPr>
      </w:pPr>
    </w:p>
    <w:p w14:paraId="1DD2FF3A" w14:textId="06F91BFA" w:rsidR="00CC726E" w:rsidRPr="007B09DA" w:rsidRDefault="00AE1E2E" w:rsidP="00203F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Mr </w:t>
      </w:r>
      <w:r w:rsidRPr="007B09DA">
        <w:rPr>
          <w:rFonts w:ascii="Times New Roman" w:hAnsi="Times New Roman" w:cs="Times New Roman"/>
          <w:i/>
          <w:iCs/>
          <w:sz w:val="24"/>
          <w:szCs w:val="24"/>
        </w:rPr>
        <w:t>Goba</w:t>
      </w:r>
      <w:r w:rsidRPr="007B09DA">
        <w:rPr>
          <w:rFonts w:ascii="Times New Roman" w:hAnsi="Times New Roman" w:cs="Times New Roman"/>
          <w:sz w:val="24"/>
          <w:szCs w:val="24"/>
        </w:rPr>
        <w:t xml:space="preserve"> sought to buttress the validity of the CR14 by arguing that the respondent was sold to </w:t>
      </w:r>
      <w:r w:rsidR="00F53ABC" w:rsidRPr="007B09DA">
        <w:rPr>
          <w:rFonts w:ascii="Times New Roman" w:hAnsi="Times New Roman" w:cs="Times New Roman"/>
          <w:sz w:val="24"/>
          <w:szCs w:val="24"/>
        </w:rPr>
        <w:t>the appellant as a going concern. He relied on</w:t>
      </w:r>
      <w:r w:rsidR="00C447B8" w:rsidRPr="007B09DA">
        <w:rPr>
          <w:rFonts w:ascii="Times New Roman" w:hAnsi="Times New Roman" w:cs="Times New Roman"/>
          <w:sz w:val="24"/>
          <w:szCs w:val="24"/>
        </w:rPr>
        <w:t xml:space="preserve"> the risk and profit clauses </w:t>
      </w:r>
      <w:r w:rsidR="00232AF7" w:rsidRPr="007B09DA">
        <w:rPr>
          <w:rFonts w:ascii="Times New Roman" w:hAnsi="Times New Roman" w:cs="Times New Roman"/>
          <w:sz w:val="24"/>
          <w:szCs w:val="24"/>
        </w:rPr>
        <w:t xml:space="preserve">embodied in </w:t>
      </w:r>
      <w:r w:rsidR="00C447B8" w:rsidRPr="007B09DA">
        <w:rPr>
          <w:rFonts w:ascii="Times New Roman" w:hAnsi="Times New Roman" w:cs="Times New Roman"/>
          <w:sz w:val="24"/>
          <w:szCs w:val="24"/>
        </w:rPr>
        <w:t>the two agreements</w:t>
      </w:r>
      <w:r w:rsidR="005C6A45" w:rsidRPr="007B09DA">
        <w:rPr>
          <w:rFonts w:ascii="Times New Roman" w:hAnsi="Times New Roman" w:cs="Times New Roman"/>
          <w:sz w:val="24"/>
          <w:szCs w:val="24"/>
        </w:rPr>
        <w:t xml:space="preserve"> and</w:t>
      </w:r>
      <w:r w:rsidR="00232AF7" w:rsidRPr="007B09DA">
        <w:rPr>
          <w:rFonts w:ascii="Times New Roman" w:hAnsi="Times New Roman" w:cs="Times New Roman"/>
          <w:sz w:val="24"/>
          <w:szCs w:val="24"/>
        </w:rPr>
        <w:t xml:space="preserve"> </w:t>
      </w:r>
      <w:r w:rsidR="001009DD" w:rsidRPr="007B09DA">
        <w:rPr>
          <w:rFonts w:ascii="Times New Roman" w:hAnsi="Times New Roman" w:cs="Times New Roman"/>
          <w:sz w:val="24"/>
          <w:szCs w:val="24"/>
        </w:rPr>
        <w:t xml:space="preserve">the </w:t>
      </w:r>
      <w:r w:rsidR="00BC2F6A" w:rsidRPr="007B09DA">
        <w:rPr>
          <w:rFonts w:ascii="Times New Roman" w:hAnsi="Times New Roman" w:cs="Times New Roman"/>
          <w:sz w:val="24"/>
          <w:szCs w:val="24"/>
        </w:rPr>
        <w:t xml:space="preserve">use of the respondent’s name and </w:t>
      </w:r>
      <w:r w:rsidR="00232AF7" w:rsidRPr="007B09DA">
        <w:rPr>
          <w:rFonts w:ascii="Times New Roman" w:hAnsi="Times New Roman" w:cs="Times New Roman"/>
          <w:sz w:val="24"/>
          <w:szCs w:val="24"/>
        </w:rPr>
        <w:t>the transfer of motor vehicles claus</w:t>
      </w:r>
      <w:r w:rsidR="001760B3" w:rsidRPr="007B09DA">
        <w:rPr>
          <w:rFonts w:ascii="Times New Roman" w:hAnsi="Times New Roman" w:cs="Times New Roman"/>
          <w:sz w:val="24"/>
          <w:szCs w:val="24"/>
        </w:rPr>
        <w:t>e</w:t>
      </w:r>
      <w:r w:rsidR="00BC2F6A" w:rsidRPr="007B09DA">
        <w:rPr>
          <w:rFonts w:ascii="Times New Roman" w:hAnsi="Times New Roman" w:cs="Times New Roman"/>
          <w:sz w:val="24"/>
          <w:szCs w:val="24"/>
        </w:rPr>
        <w:t>s</w:t>
      </w:r>
      <w:r w:rsidR="00232AF7" w:rsidRPr="007B09DA">
        <w:rPr>
          <w:rFonts w:ascii="Times New Roman" w:hAnsi="Times New Roman" w:cs="Times New Roman"/>
          <w:sz w:val="24"/>
          <w:szCs w:val="24"/>
        </w:rPr>
        <w:t xml:space="preserve"> in the agreement of sale</w:t>
      </w:r>
      <w:r w:rsidR="001760B3" w:rsidRPr="007B09DA">
        <w:rPr>
          <w:rFonts w:ascii="Times New Roman" w:hAnsi="Times New Roman" w:cs="Times New Roman"/>
          <w:sz w:val="24"/>
          <w:szCs w:val="24"/>
        </w:rPr>
        <w:t xml:space="preserve">. </w:t>
      </w:r>
      <w:r w:rsidR="00CC726E" w:rsidRPr="007B09DA">
        <w:rPr>
          <w:rFonts w:ascii="Times New Roman" w:hAnsi="Times New Roman" w:cs="Times New Roman"/>
          <w:sz w:val="24"/>
          <w:szCs w:val="24"/>
        </w:rPr>
        <w:t>In this respect, c</w:t>
      </w:r>
      <w:r w:rsidR="001760B3" w:rsidRPr="007B09DA">
        <w:rPr>
          <w:rFonts w:ascii="Times New Roman" w:hAnsi="Times New Roman" w:cs="Times New Roman"/>
          <w:sz w:val="24"/>
          <w:szCs w:val="24"/>
        </w:rPr>
        <w:t>lause</w:t>
      </w:r>
      <w:r w:rsidR="00CC726E" w:rsidRPr="007B09DA">
        <w:rPr>
          <w:rFonts w:ascii="Times New Roman" w:hAnsi="Times New Roman" w:cs="Times New Roman"/>
          <w:sz w:val="24"/>
          <w:szCs w:val="24"/>
        </w:rPr>
        <w:t>s</w:t>
      </w:r>
      <w:r w:rsidR="001760B3" w:rsidRPr="007B09DA">
        <w:rPr>
          <w:rFonts w:ascii="Times New Roman" w:hAnsi="Times New Roman" w:cs="Times New Roman"/>
          <w:sz w:val="24"/>
          <w:szCs w:val="24"/>
        </w:rPr>
        <w:t xml:space="preserve"> 10</w:t>
      </w:r>
      <w:r w:rsidR="00BC2F6A" w:rsidRPr="007B09DA">
        <w:rPr>
          <w:rFonts w:ascii="Times New Roman" w:hAnsi="Times New Roman" w:cs="Times New Roman"/>
          <w:sz w:val="24"/>
          <w:szCs w:val="24"/>
        </w:rPr>
        <w:t xml:space="preserve">, 12 </w:t>
      </w:r>
      <w:r w:rsidR="00CC726E" w:rsidRPr="007B09DA">
        <w:rPr>
          <w:rFonts w:ascii="Times New Roman" w:hAnsi="Times New Roman" w:cs="Times New Roman"/>
          <w:sz w:val="24"/>
          <w:szCs w:val="24"/>
        </w:rPr>
        <w:t>and 13 of the</w:t>
      </w:r>
      <w:r w:rsidR="001760B3" w:rsidRPr="007B09DA">
        <w:rPr>
          <w:rFonts w:ascii="Times New Roman" w:hAnsi="Times New Roman" w:cs="Times New Roman"/>
          <w:sz w:val="24"/>
          <w:szCs w:val="24"/>
        </w:rPr>
        <w:t xml:space="preserve"> agreement of sale</w:t>
      </w:r>
      <w:r w:rsidR="00CC726E" w:rsidRPr="007B09DA">
        <w:rPr>
          <w:rFonts w:ascii="Times New Roman" w:hAnsi="Times New Roman" w:cs="Times New Roman"/>
          <w:sz w:val="24"/>
          <w:szCs w:val="24"/>
        </w:rPr>
        <w:t xml:space="preserve"> </w:t>
      </w:r>
      <w:r w:rsidR="00D97148" w:rsidRPr="007B09DA">
        <w:rPr>
          <w:rFonts w:ascii="Times New Roman" w:hAnsi="Times New Roman" w:cs="Times New Roman"/>
          <w:sz w:val="24"/>
          <w:szCs w:val="24"/>
        </w:rPr>
        <w:t xml:space="preserve">and clause 10 of the deed of sale provide </w:t>
      </w:r>
      <w:r w:rsidR="00CC726E" w:rsidRPr="007B09DA">
        <w:rPr>
          <w:rFonts w:ascii="Times New Roman" w:hAnsi="Times New Roman" w:cs="Times New Roman"/>
          <w:sz w:val="24"/>
          <w:szCs w:val="24"/>
        </w:rPr>
        <w:t>as follows:</w:t>
      </w:r>
    </w:p>
    <w:p w14:paraId="586B95C5" w14:textId="4B110708" w:rsidR="001760B3" w:rsidRPr="007B09DA" w:rsidRDefault="00CC726E" w:rsidP="007B4113">
      <w:pPr>
        <w:spacing w:line="24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“10</w:t>
      </w:r>
      <w:r w:rsidR="007B4113" w:rsidRPr="007B09DA">
        <w:rPr>
          <w:rFonts w:ascii="Times New Roman" w:hAnsi="Times New Roman" w:cs="Times New Roman"/>
          <w:sz w:val="24"/>
          <w:szCs w:val="24"/>
        </w:rPr>
        <w:t>.</w:t>
      </w:r>
      <w:r w:rsidRPr="007B09DA">
        <w:rPr>
          <w:rFonts w:ascii="Times New Roman" w:hAnsi="Times New Roman" w:cs="Times New Roman"/>
          <w:sz w:val="24"/>
          <w:szCs w:val="24"/>
        </w:rPr>
        <w:tab/>
        <w:t xml:space="preserve">That </w:t>
      </w:r>
      <w:r w:rsidR="001760B3" w:rsidRPr="007B09DA">
        <w:rPr>
          <w:rFonts w:ascii="Times New Roman" w:hAnsi="Times New Roman" w:cs="Times New Roman"/>
          <w:sz w:val="24"/>
          <w:szCs w:val="24"/>
        </w:rPr>
        <w:t>all profit in the assets, the stock and the goodwill</w:t>
      </w:r>
      <w:r w:rsidRPr="007B09DA">
        <w:rPr>
          <w:rFonts w:ascii="Times New Roman" w:hAnsi="Times New Roman" w:cs="Times New Roman"/>
          <w:sz w:val="24"/>
          <w:szCs w:val="24"/>
        </w:rPr>
        <w:t xml:space="preserve"> shall pas</w:t>
      </w:r>
      <w:r w:rsidR="007B4113" w:rsidRPr="007B09DA">
        <w:rPr>
          <w:rFonts w:ascii="Times New Roman" w:hAnsi="Times New Roman" w:cs="Times New Roman"/>
          <w:sz w:val="24"/>
          <w:szCs w:val="24"/>
        </w:rPr>
        <w:t xml:space="preserve">s </w:t>
      </w:r>
      <w:r w:rsidR="001760B3" w:rsidRPr="007B09DA">
        <w:rPr>
          <w:rFonts w:ascii="Times New Roman" w:hAnsi="Times New Roman" w:cs="Times New Roman"/>
          <w:sz w:val="24"/>
          <w:szCs w:val="24"/>
        </w:rPr>
        <w:t>from the seller to the Purchaser on the effective date.</w:t>
      </w:r>
    </w:p>
    <w:p w14:paraId="21BB757E" w14:textId="77777777" w:rsidR="007629BF" w:rsidRPr="007B09DA" w:rsidRDefault="00BC2F6A" w:rsidP="003D24D2">
      <w:pPr>
        <w:spacing w:line="240" w:lineRule="auto"/>
        <w:ind w:left="2160" w:hanging="1320"/>
        <w:jc w:val="both"/>
        <w:rPr>
          <w:rFonts w:ascii="Times New Roman" w:hAnsi="Times New Roman" w:cs="Times New Roman"/>
          <w:b/>
          <w:bCs/>
          <w:sz w:val="24"/>
          <w:szCs w:val="24"/>
          <w:u w:val="single"/>
        </w:rPr>
      </w:pPr>
      <w:r w:rsidRPr="007B09DA">
        <w:rPr>
          <w:rFonts w:ascii="Times New Roman" w:hAnsi="Times New Roman" w:cs="Times New Roman"/>
          <w:sz w:val="24"/>
          <w:szCs w:val="24"/>
        </w:rPr>
        <w:lastRenderedPageBreak/>
        <w:t>12.</w:t>
      </w:r>
      <w:r w:rsidRPr="007B09DA">
        <w:rPr>
          <w:rFonts w:ascii="Times New Roman" w:hAnsi="Times New Roman" w:cs="Times New Roman"/>
          <w:sz w:val="24"/>
          <w:szCs w:val="24"/>
        </w:rPr>
        <w:tab/>
      </w:r>
      <w:r w:rsidR="007629BF" w:rsidRPr="007B09DA">
        <w:rPr>
          <w:rFonts w:ascii="Times New Roman" w:hAnsi="Times New Roman" w:cs="Times New Roman"/>
          <w:sz w:val="24"/>
          <w:szCs w:val="24"/>
        </w:rPr>
        <w:t xml:space="preserve">The Seller hereby authorizes and empowers the Purchaser to use the trading name “Central African Building and Construction (CABCO)” on its letterheads, advertisements, tenders and or official communications. </w:t>
      </w:r>
      <w:r w:rsidR="007629BF" w:rsidRPr="007B09DA">
        <w:rPr>
          <w:rFonts w:ascii="Times New Roman" w:hAnsi="Times New Roman" w:cs="Times New Roman"/>
          <w:sz w:val="24"/>
          <w:szCs w:val="24"/>
          <w:u w:val="single"/>
        </w:rPr>
        <w:t>The purchaser shall have no entitlement however to advertise or hold out to third parties that it has acquired the shares in the Seller. In the event that the Purchaser breaches this clause in any way whatsoever, the Seller reserves itself the right to withdraw the consent set out in this paragraph</w:t>
      </w:r>
      <w:r w:rsidR="007629BF" w:rsidRPr="007B09DA">
        <w:rPr>
          <w:rFonts w:ascii="Times New Roman" w:hAnsi="Times New Roman" w:cs="Times New Roman"/>
          <w:b/>
          <w:bCs/>
          <w:sz w:val="24"/>
          <w:szCs w:val="24"/>
          <w:u w:val="single"/>
        </w:rPr>
        <w:t>.</w:t>
      </w:r>
    </w:p>
    <w:p w14:paraId="1CC969DE" w14:textId="2F97399E" w:rsidR="007B4113" w:rsidRPr="007B09DA" w:rsidRDefault="007B4113" w:rsidP="003D24D2">
      <w:pPr>
        <w:spacing w:line="240" w:lineRule="auto"/>
        <w:ind w:left="2160" w:hanging="1320"/>
        <w:jc w:val="both"/>
        <w:rPr>
          <w:rFonts w:ascii="Times New Roman" w:hAnsi="Times New Roman" w:cs="Times New Roman"/>
          <w:sz w:val="24"/>
          <w:szCs w:val="24"/>
        </w:rPr>
      </w:pPr>
      <w:r w:rsidRPr="007B09DA">
        <w:rPr>
          <w:rFonts w:ascii="Times New Roman" w:hAnsi="Times New Roman" w:cs="Times New Roman"/>
          <w:sz w:val="24"/>
          <w:szCs w:val="24"/>
        </w:rPr>
        <w:t xml:space="preserve"> 13.</w:t>
      </w:r>
      <w:r w:rsidRPr="007B09DA">
        <w:rPr>
          <w:rFonts w:ascii="Times New Roman" w:hAnsi="Times New Roman" w:cs="Times New Roman"/>
          <w:sz w:val="24"/>
          <w:szCs w:val="24"/>
        </w:rPr>
        <w:tab/>
      </w:r>
      <w:r w:rsidR="00D97148" w:rsidRPr="007B09DA">
        <w:rPr>
          <w:rFonts w:ascii="Times New Roman" w:hAnsi="Times New Roman" w:cs="Times New Roman"/>
          <w:sz w:val="24"/>
          <w:szCs w:val="24"/>
        </w:rPr>
        <w:t>That for the avoidance of any doubt, the Seller undertakes to provide reasonable assistance to the Purchaser in securing the transfer of the vehicles hereby sold into the Purchaser’s name. The Seller undertakes to execute all documents reasonably necessary to give expression to the transfer of ownership.”</w:t>
      </w:r>
    </w:p>
    <w:p w14:paraId="578A29E1" w14:textId="2E68F4C1" w:rsidR="007629BF" w:rsidRPr="007B09DA" w:rsidRDefault="007629BF" w:rsidP="003D24D2">
      <w:pPr>
        <w:spacing w:after="0" w:line="480" w:lineRule="auto"/>
        <w:ind w:firstLine="1440"/>
        <w:jc w:val="both"/>
        <w:rPr>
          <w:rFonts w:ascii="Times New Roman" w:hAnsi="Times New Roman" w:cs="Times New Roman"/>
          <w:b/>
          <w:bCs/>
          <w:sz w:val="24"/>
          <w:szCs w:val="24"/>
          <w:u w:val="single"/>
        </w:rPr>
      </w:pPr>
      <w:r w:rsidRPr="007B09DA">
        <w:rPr>
          <w:rFonts w:ascii="Times New Roman" w:hAnsi="Times New Roman" w:cs="Times New Roman"/>
          <w:sz w:val="24"/>
          <w:szCs w:val="24"/>
        </w:rPr>
        <w:t>The risk and profit clause of the deed of sale stipulated:</w:t>
      </w:r>
    </w:p>
    <w:p w14:paraId="22790F6C" w14:textId="30E53C89" w:rsidR="00CC726E" w:rsidRPr="007B09DA" w:rsidRDefault="00896C32" w:rsidP="003D24D2">
      <w:pPr>
        <w:spacing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“10.   </w:t>
      </w:r>
      <w:r w:rsidR="003D24D2">
        <w:rPr>
          <w:rFonts w:ascii="Times New Roman" w:hAnsi="Times New Roman" w:cs="Times New Roman"/>
          <w:sz w:val="24"/>
          <w:szCs w:val="24"/>
        </w:rPr>
        <w:tab/>
      </w:r>
      <w:r w:rsidR="00D97148" w:rsidRPr="007B09DA">
        <w:rPr>
          <w:rFonts w:ascii="Times New Roman" w:hAnsi="Times New Roman" w:cs="Times New Roman"/>
          <w:sz w:val="24"/>
          <w:szCs w:val="24"/>
        </w:rPr>
        <w:t>That a</w:t>
      </w:r>
      <w:r w:rsidR="00CC726E" w:rsidRPr="007B09DA">
        <w:rPr>
          <w:rFonts w:ascii="Times New Roman" w:hAnsi="Times New Roman" w:cs="Times New Roman"/>
          <w:sz w:val="24"/>
          <w:szCs w:val="24"/>
        </w:rPr>
        <w:t>ll profit in the Property shall pass from the seller on the effective date, from which date the purchaser shall be entitled to take occupation and shall be liable to pay timeously and in full rates, taxes, electricity, water, refuse removal and other charges or surcharges which are lawfully levied or rendered in respect of the Property, as if the purchaser was the registered owner thereof</w:t>
      </w:r>
      <w:r w:rsidR="00203F15" w:rsidRPr="007B09DA">
        <w:rPr>
          <w:rFonts w:ascii="Times New Roman" w:hAnsi="Times New Roman" w:cs="Times New Roman"/>
          <w:sz w:val="24"/>
          <w:szCs w:val="24"/>
        </w:rPr>
        <w:t>.</w:t>
      </w:r>
      <w:r w:rsidR="00CC726E" w:rsidRPr="007B09DA">
        <w:rPr>
          <w:rFonts w:ascii="Times New Roman" w:hAnsi="Times New Roman" w:cs="Times New Roman"/>
          <w:sz w:val="24"/>
          <w:szCs w:val="24"/>
        </w:rPr>
        <w:t>”</w:t>
      </w:r>
    </w:p>
    <w:p w14:paraId="54AE7FA8" w14:textId="77777777" w:rsidR="00203F15" w:rsidRPr="007B09DA" w:rsidRDefault="00203F15" w:rsidP="00203F15">
      <w:pPr>
        <w:tabs>
          <w:tab w:val="left" w:pos="1080"/>
        </w:tabs>
        <w:spacing w:after="0" w:line="240" w:lineRule="auto"/>
        <w:ind w:left="720"/>
        <w:jc w:val="both"/>
        <w:rPr>
          <w:rFonts w:ascii="Times New Roman" w:hAnsi="Times New Roman" w:cs="Times New Roman"/>
          <w:sz w:val="24"/>
          <w:szCs w:val="24"/>
        </w:rPr>
      </w:pPr>
    </w:p>
    <w:p w14:paraId="3EDCBA55" w14:textId="77777777" w:rsidR="00203F15" w:rsidRPr="007B09DA" w:rsidRDefault="00203F15" w:rsidP="00B06FC8">
      <w:pPr>
        <w:spacing w:line="240" w:lineRule="auto"/>
        <w:ind w:left="720"/>
        <w:jc w:val="both"/>
        <w:rPr>
          <w:rFonts w:ascii="Times New Roman" w:hAnsi="Times New Roman" w:cs="Times New Roman"/>
          <w:sz w:val="24"/>
          <w:szCs w:val="24"/>
        </w:rPr>
      </w:pPr>
    </w:p>
    <w:p w14:paraId="77E5BBE1" w14:textId="227D5C0F" w:rsidR="00203F15" w:rsidRPr="007B09DA" w:rsidRDefault="008C7DA7"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w:t>
      </w:r>
      <w:r w:rsidR="00683269" w:rsidRPr="007B09DA">
        <w:rPr>
          <w:rFonts w:ascii="Times New Roman" w:hAnsi="Times New Roman" w:cs="Times New Roman"/>
          <w:sz w:val="24"/>
          <w:szCs w:val="24"/>
        </w:rPr>
        <w:t xml:space="preserve"> above</w:t>
      </w:r>
      <w:r w:rsidR="00531312"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clauses must be considered in the context of the other clauses of the agreements. </w:t>
      </w:r>
      <w:r w:rsidR="007B2B8A" w:rsidRPr="007B09DA">
        <w:rPr>
          <w:rFonts w:ascii="Times New Roman" w:hAnsi="Times New Roman" w:cs="Times New Roman"/>
          <w:sz w:val="24"/>
          <w:szCs w:val="24"/>
        </w:rPr>
        <w:t xml:space="preserve">The subject matter of the agreement of sale is identified in clause 1 as “the assets listed in the annexed schedule”. </w:t>
      </w:r>
      <w:r w:rsidR="009B254C" w:rsidRPr="007B09DA">
        <w:rPr>
          <w:rFonts w:ascii="Times New Roman" w:hAnsi="Times New Roman" w:cs="Times New Roman"/>
          <w:sz w:val="24"/>
          <w:szCs w:val="24"/>
        </w:rPr>
        <w:t xml:space="preserve">Clause 7 specifically “recorded that delivery of the Assets hereby sold shall be effected only against payment of the full purchase price.” </w:t>
      </w:r>
      <w:r w:rsidR="007B2B8A" w:rsidRPr="007B09DA">
        <w:rPr>
          <w:rFonts w:ascii="Times New Roman" w:hAnsi="Times New Roman" w:cs="Times New Roman"/>
          <w:sz w:val="24"/>
          <w:szCs w:val="24"/>
        </w:rPr>
        <w:t xml:space="preserve">The restraint of trade clause (clause 11) precludes the respondent from </w:t>
      </w:r>
      <w:r w:rsidR="00BC2F6A" w:rsidRPr="007B09DA">
        <w:rPr>
          <w:rFonts w:ascii="Times New Roman" w:hAnsi="Times New Roman" w:cs="Times New Roman"/>
          <w:sz w:val="24"/>
          <w:szCs w:val="24"/>
        </w:rPr>
        <w:t xml:space="preserve">engaging in the construction and building industry in any country in Southern Africa “either directly or indirectly or through its directors, servants or agents.” </w:t>
      </w:r>
      <w:r w:rsidR="00531312" w:rsidRPr="007B09DA">
        <w:rPr>
          <w:rFonts w:ascii="Times New Roman" w:hAnsi="Times New Roman" w:cs="Times New Roman"/>
          <w:sz w:val="24"/>
          <w:szCs w:val="24"/>
        </w:rPr>
        <w:t>The proviso to clause 12 in turn preclude</w:t>
      </w:r>
      <w:r w:rsidR="009B254C" w:rsidRPr="007B09DA">
        <w:rPr>
          <w:rFonts w:ascii="Times New Roman" w:hAnsi="Times New Roman" w:cs="Times New Roman"/>
          <w:sz w:val="24"/>
          <w:szCs w:val="24"/>
        </w:rPr>
        <w:t>d</w:t>
      </w:r>
      <w:r w:rsidR="00531312" w:rsidRPr="007B09DA">
        <w:rPr>
          <w:rFonts w:ascii="Times New Roman" w:hAnsi="Times New Roman" w:cs="Times New Roman"/>
          <w:sz w:val="24"/>
          <w:szCs w:val="24"/>
        </w:rPr>
        <w:t xml:space="preserve"> the appellant from</w:t>
      </w:r>
      <w:r w:rsidR="009B254C" w:rsidRPr="007B09DA">
        <w:rPr>
          <w:rFonts w:ascii="Times New Roman" w:hAnsi="Times New Roman" w:cs="Times New Roman"/>
          <w:sz w:val="24"/>
          <w:szCs w:val="24"/>
        </w:rPr>
        <w:t xml:space="preserve"> claiming ownership of the</w:t>
      </w:r>
      <w:r w:rsidR="008F45DE" w:rsidRPr="007B09DA">
        <w:rPr>
          <w:rFonts w:ascii="Times New Roman" w:hAnsi="Times New Roman" w:cs="Times New Roman"/>
          <w:sz w:val="24"/>
          <w:szCs w:val="24"/>
        </w:rPr>
        <w:t xml:space="preserve"> respondent</w:t>
      </w:r>
      <w:r w:rsidR="009B254C" w:rsidRPr="007B09DA">
        <w:rPr>
          <w:rFonts w:ascii="Times New Roman" w:hAnsi="Times New Roman" w:cs="Times New Roman"/>
          <w:sz w:val="24"/>
          <w:szCs w:val="24"/>
        </w:rPr>
        <w:t>.</w:t>
      </w:r>
    </w:p>
    <w:p w14:paraId="470BCED6" w14:textId="657690D6" w:rsidR="009B254C" w:rsidRDefault="009B254C" w:rsidP="003B618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683269" w:rsidRPr="007B09DA">
        <w:rPr>
          <w:rFonts w:ascii="Times New Roman" w:hAnsi="Times New Roman" w:cs="Times New Roman"/>
          <w:sz w:val="24"/>
          <w:szCs w:val="24"/>
        </w:rPr>
        <w:t xml:space="preserve">In the same vein, the deed of sale in clause 7 provided that transfer of “the Property” would be effected by the respondent’s conveyancers within a reasonable period after the </w:t>
      </w:r>
      <w:r w:rsidR="00683269" w:rsidRPr="007B09DA">
        <w:rPr>
          <w:rFonts w:ascii="Times New Roman" w:hAnsi="Times New Roman" w:cs="Times New Roman"/>
          <w:sz w:val="24"/>
          <w:szCs w:val="24"/>
        </w:rPr>
        <w:lastRenderedPageBreak/>
        <w:t>appellant had fully paid the purchase price to it. Clause 9 precluded the appellant from undertaking structural changes on the Property without the respondent’s written approval.</w:t>
      </w:r>
    </w:p>
    <w:p w14:paraId="1069B21D" w14:textId="77777777" w:rsidR="007B09DA" w:rsidRPr="007B09DA" w:rsidRDefault="007B09DA" w:rsidP="007B09DA">
      <w:pPr>
        <w:spacing w:line="240" w:lineRule="auto"/>
        <w:ind w:firstLine="1440"/>
        <w:jc w:val="both"/>
        <w:rPr>
          <w:rFonts w:ascii="Times New Roman" w:hAnsi="Times New Roman" w:cs="Times New Roman"/>
          <w:sz w:val="24"/>
          <w:szCs w:val="24"/>
        </w:rPr>
      </w:pPr>
    </w:p>
    <w:p w14:paraId="7564D74C" w14:textId="77777777" w:rsidR="00203F15" w:rsidRPr="007B09DA" w:rsidRDefault="00CE138C"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sale of a company as a going concern entails the disposal of not only the assets of an entity as happened in this case, but also of its shareholding, trade creditors, debtors and the assumption of its human resources</w:t>
      </w:r>
      <w:r w:rsidR="00C251C5" w:rsidRPr="007B09DA">
        <w:rPr>
          <w:rFonts w:ascii="Times New Roman" w:hAnsi="Times New Roman" w:cs="Times New Roman"/>
          <w:sz w:val="24"/>
          <w:szCs w:val="24"/>
        </w:rPr>
        <w:t xml:space="preserve">, which did not happen </w:t>
      </w:r>
      <w:r w:rsidR="005D7C0E" w:rsidRPr="007B09DA">
        <w:rPr>
          <w:rFonts w:ascii="Times New Roman" w:hAnsi="Times New Roman" w:cs="Times New Roman"/>
          <w:sz w:val="24"/>
          <w:szCs w:val="24"/>
        </w:rPr>
        <w:t xml:space="preserve">in this case. A proper reading of clause 10 of the agreement of sale shows that the respondent did not pass ownership of the “assets, stock and goodwill” to the appellant, as argued by Mr </w:t>
      </w:r>
      <w:r w:rsidR="005D7C0E" w:rsidRPr="007B09DA">
        <w:rPr>
          <w:rFonts w:ascii="Times New Roman" w:hAnsi="Times New Roman" w:cs="Times New Roman"/>
          <w:i/>
          <w:iCs/>
          <w:sz w:val="24"/>
          <w:szCs w:val="24"/>
        </w:rPr>
        <w:t>Goba</w:t>
      </w:r>
      <w:r w:rsidR="005D7C0E" w:rsidRPr="007B09DA">
        <w:rPr>
          <w:rFonts w:ascii="Times New Roman" w:hAnsi="Times New Roman" w:cs="Times New Roman"/>
          <w:sz w:val="24"/>
          <w:szCs w:val="24"/>
        </w:rPr>
        <w:t xml:space="preserve">. It only passed profit, that is, the use of these assets to the appellant. </w:t>
      </w:r>
      <w:r w:rsidRPr="007B09DA">
        <w:rPr>
          <w:rFonts w:ascii="Times New Roman" w:hAnsi="Times New Roman" w:cs="Times New Roman"/>
          <w:sz w:val="24"/>
          <w:szCs w:val="24"/>
        </w:rPr>
        <w:t xml:space="preserve"> </w:t>
      </w:r>
      <w:r w:rsidR="005D7C0E" w:rsidRPr="007B09DA">
        <w:rPr>
          <w:rFonts w:ascii="Times New Roman" w:hAnsi="Times New Roman" w:cs="Times New Roman"/>
          <w:sz w:val="24"/>
          <w:szCs w:val="24"/>
        </w:rPr>
        <w:t xml:space="preserve">The other clauses of the two agreements that I have alluded to above further negate the contention that the sale of “the Assets” and “the Property” constituted </w:t>
      </w:r>
      <w:r w:rsidR="00AC7CE8" w:rsidRPr="007B09DA">
        <w:rPr>
          <w:rFonts w:ascii="Times New Roman" w:hAnsi="Times New Roman" w:cs="Times New Roman"/>
          <w:sz w:val="24"/>
          <w:szCs w:val="24"/>
        </w:rPr>
        <w:t>the sale of a going concern</w:t>
      </w:r>
      <w:r w:rsidR="005D7C0E" w:rsidRPr="007B09DA">
        <w:rPr>
          <w:rFonts w:ascii="Times New Roman" w:hAnsi="Times New Roman" w:cs="Times New Roman"/>
          <w:sz w:val="24"/>
          <w:szCs w:val="24"/>
        </w:rPr>
        <w:t xml:space="preserve">.  </w:t>
      </w:r>
      <w:r w:rsidR="00523DC1" w:rsidRPr="007B09DA">
        <w:rPr>
          <w:rFonts w:ascii="Times New Roman" w:hAnsi="Times New Roman" w:cs="Times New Roman"/>
          <w:sz w:val="24"/>
          <w:szCs w:val="24"/>
        </w:rPr>
        <w:t>The two agreements speak for themselves. There was neither a disposal nor a purchase of the respondent’s equity.</w:t>
      </w:r>
    </w:p>
    <w:p w14:paraId="5F1F2A6C" w14:textId="38A474C6" w:rsidR="00523DC1" w:rsidRPr="007B09DA" w:rsidRDefault="00523DC1" w:rsidP="00203F15">
      <w:pPr>
        <w:spacing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9706296" w14:textId="7CC71F7A" w:rsidR="00523DC1" w:rsidRPr="007B09DA" w:rsidRDefault="00523DC1"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sale as a going concern argument</w:t>
      </w:r>
      <w:r w:rsidR="00BD04FB" w:rsidRPr="007B09DA">
        <w:rPr>
          <w:rFonts w:ascii="Times New Roman" w:hAnsi="Times New Roman" w:cs="Times New Roman"/>
          <w:sz w:val="24"/>
          <w:szCs w:val="24"/>
        </w:rPr>
        <w:t xml:space="preserve"> is therefore devoid of merit. </w:t>
      </w:r>
    </w:p>
    <w:p w14:paraId="763FEACC" w14:textId="77777777" w:rsidR="00203F15" w:rsidRPr="007B09DA" w:rsidRDefault="00203F15" w:rsidP="00203F15">
      <w:pPr>
        <w:spacing w:line="240" w:lineRule="auto"/>
        <w:ind w:firstLine="720"/>
        <w:jc w:val="both"/>
        <w:rPr>
          <w:rFonts w:ascii="Times New Roman" w:hAnsi="Times New Roman" w:cs="Times New Roman"/>
          <w:sz w:val="24"/>
          <w:szCs w:val="24"/>
        </w:rPr>
      </w:pPr>
    </w:p>
    <w:p w14:paraId="50358300" w14:textId="102CAB5E" w:rsidR="008A30C7" w:rsidRPr="007B09DA" w:rsidRDefault="008A30C7" w:rsidP="00203F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impugned finding of the court </w:t>
      </w:r>
      <w:r w:rsidRPr="007B09DA">
        <w:rPr>
          <w:rFonts w:ascii="Times New Roman" w:hAnsi="Times New Roman" w:cs="Times New Roman"/>
          <w:i/>
          <w:iCs/>
          <w:sz w:val="24"/>
          <w:szCs w:val="24"/>
        </w:rPr>
        <w:t>a quo</w:t>
      </w:r>
      <w:r w:rsidR="005E5C76" w:rsidRPr="007B09DA">
        <w:rPr>
          <w:rFonts w:ascii="Times New Roman" w:hAnsi="Times New Roman" w:cs="Times New Roman"/>
          <w:sz w:val="24"/>
          <w:szCs w:val="24"/>
        </w:rPr>
        <w:t xml:space="preserve"> </w:t>
      </w:r>
      <w:r w:rsidRPr="007B09DA">
        <w:rPr>
          <w:rFonts w:ascii="Times New Roman" w:hAnsi="Times New Roman" w:cs="Times New Roman"/>
          <w:sz w:val="24"/>
          <w:szCs w:val="24"/>
        </w:rPr>
        <w:t>to similar effect</w:t>
      </w:r>
      <w:r w:rsidR="00E068B7" w:rsidRPr="007B09DA">
        <w:rPr>
          <w:rFonts w:ascii="Times New Roman" w:hAnsi="Times New Roman" w:cs="Times New Roman"/>
          <w:sz w:val="24"/>
          <w:szCs w:val="24"/>
        </w:rPr>
        <w:t xml:space="preserve"> </w:t>
      </w:r>
      <w:r w:rsidR="00212F9A" w:rsidRPr="007B09DA">
        <w:rPr>
          <w:rFonts w:ascii="Times New Roman" w:hAnsi="Times New Roman" w:cs="Times New Roman"/>
          <w:sz w:val="24"/>
          <w:szCs w:val="24"/>
        </w:rPr>
        <w:t>is</w:t>
      </w:r>
      <w:r w:rsidRPr="007B09DA">
        <w:rPr>
          <w:rFonts w:ascii="Times New Roman" w:hAnsi="Times New Roman" w:cs="Times New Roman"/>
          <w:sz w:val="24"/>
          <w:szCs w:val="24"/>
        </w:rPr>
        <w:t xml:space="preserve"> unassailable. </w:t>
      </w:r>
      <w:r w:rsidR="005E5C76" w:rsidRPr="007B09DA">
        <w:rPr>
          <w:rFonts w:ascii="Times New Roman" w:hAnsi="Times New Roman" w:cs="Times New Roman"/>
          <w:sz w:val="24"/>
          <w:szCs w:val="24"/>
        </w:rPr>
        <w:t>I am, therefore, satisfied that the Vieiras were the true directors of the respondent at the time the vindicatory action was launched by the respondent.</w:t>
      </w:r>
      <w:r w:rsidR="00E068B7" w:rsidRPr="007B09DA">
        <w:rPr>
          <w:rFonts w:ascii="Times New Roman" w:hAnsi="Times New Roman" w:cs="Times New Roman"/>
          <w:sz w:val="24"/>
          <w:szCs w:val="24"/>
        </w:rPr>
        <w:t xml:space="preserve"> </w:t>
      </w:r>
    </w:p>
    <w:p w14:paraId="5ADD9CB3" w14:textId="77777777" w:rsidR="00203F15" w:rsidRPr="007B09DA" w:rsidRDefault="00203F15" w:rsidP="00203F15">
      <w:pPr>
        <w:spacing w:after="0" w:line="240" w:lineRule="auto"/>
        <w:ind w:firstLine="1440"/>
        <w:jc w:val="both"/>
        <w:rPr>
          <w:rFonts w:ascii="Times New Roman" w:hAnsi="Times New Roman" w:cs="Times New Roman"/>
          <w:sz w:val="24"/>
          <w:szCs w:val="24"/>
        </w:rPr>
      </w:pPr>
    </w:p>
    <w:p w14:paraId="5B82C488" w14:textId="0CA7EE52" w:rsidR="00AE1E2E" w:rsidRPr="007B09DA" w:rsidRDefault="00AE1E2E" w:rsidP="00276A32">
      <w:pPr>
        <w:spacing w:after="0" w:line="240" w:lineRule="auto"/>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1FCEBE9C" w14:textId="653AC015" w:rsidR="00FC766D" w:rsidRPr="007B09DA" w:rsidRDefault="00AE1E2E" w:rsidP="00203F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w:t>
      </w:r>
      <w:r w:rsidR="00B3004E" w:rsidRPr="007B09DA">
        <w:rPr>
          <w:rFonts w:ascii="Times New Roman" w:hAnsi="Times New Roman" w:cs="Times New Roman"/>
          <w:sz w:val="24"/>
          <w:szCs w:val="24"/>
        </w:rPr>
        <w:t>n the</w:t>
      </w:r>
      <w:r w:rsidR="00DF0E12" w:rsidRPr="007B09DA">
        <w:rPr>
          <w:rFonts w:ascii="Times New Roman" w:hAnsi="Times New Roman" w:cs="Times New Roman"/>
          <w:sz w:val="24"/>
          <w:szCs w:val="24"/>
        </w:rPr>
        <w:t xml:space="preserve"> alternative, </w:t>
      </w:r>
      <w:r w:rsidR="00262550" w:rsidRPr="007B09DA">
        <w:rPr>
          <w:rFonts w:ascii="Times New Roman" w:hAnsi="Times New Roman" w:cs="Times New Roman"/>
          <w:sz w:val="24"/>
          <w:szCs w:val="24"/>
        </w:rPr>
        <w:t xml:space="preserve">Mr </w:t>
      </w:r>
      <w:r w:rsidR="00262550" w:rsidRPr="007B09DA">
        <w:rPr>
          <w:rFonts w:ascii="Times New Roman" w:hAnsi="Times New Roman" w:cs="Times New Roman"/>
          <w:i/>
          <w:iCs/>
          <w:sz w:val="24"/>
          <w:szCs w:val="24"/>
        </w:rPr>
        <w:t>Goba</w:t>
      </w:r>
      <w:r w:rsidR="00DF0E12" w:rsidRPr="007B09DA">
        <w:rPr>
          <w:rFonts w:ascii="Times New Roman" w:hAnsi="Times New Roman" w:cs="Times New Roman"/>
          <w:sz w:val="24"/>
          <w:szCs w:val="24"/>
        </w:rPr>
        <w:t xml:space="preserve"> argued</w:t>
      </w:r>
      <w:r w:rsidR="00262550" w:rsidRPr="007B09DA">
        <w:rPr>
          <w:rFonts w:ascii="Times New Roman" w:hAnsi="Times New Roman" w:cs="Times New Roman"/>
          <w:sz w:val="24"/>
          <w:szCs w:val="24"/>
        </w:rPr>
        <w:t xml:space="preserve"> th</w:t>
      </w:r>
      <w:r w:rsidR="00212F9A" w:rsidRPr="007B09DA">
        <w:rPr>
          <w:rFonts w:ascii="Times New Roman" w:hAnsi="Times New Roman" w:cs="Times New Roman"/>
          <w:sz w:val="24"/>
          <w:szCs w:val="24"/>
        </w:rPr>
        <w:t xml:space="preserve">at </w:t>
      </w:r>
      <w:r w:rsidR="00B3004E" w:rsidRPr="007B09DA">
        <w:rPr>
          <w:rFonts w:ascii="Times New Roman" w:hAnsi="Times New Roman" w:cs="Times New Roman"/>
          <w:sz w:val="24"/>
          <w:szCs w:val="24"/>
        </w:rPr>
        <w:t xml:space="preserve">the </w:t>
      </w:r>
      <w:r w:rsidR="00212F9A" w:rsidRPr="007B09DA">
        <w:rPr>
          <w:rFonts w:ascii="Times New Roman" w:hAnsi="Times New Roman" w:cs="Times New Roman"/>
          <w:sz w:val="24"/>
          <w:szCs w:val="24"/>
        </w:rPr>
        <w:t>vindicatory action was vitiated by the absence of a prior formal resolution</w:t>
      </w:r>
      <w:r w:rsidR="00B3004E" w:rsidRPr="007B09DA">
        <w:rPr>
          <w:rFonts w:ascii="Times New Roman" w:hAnsi="Times New Roman" w:cs="Times New Roman"/>
          <w:sz w:val="24"/>
          <w:szCs w:val="24"/>
        </w:rPr>
        <w:t xml:space="preserve"> by the respondent authorizing the institution of the proceedings in its name. He</w:t>
      </w:r>
      <w:r w:rsidR="00DF0E12" w:rsidRPr="007B09DA">
        <w:rPr>
          <w:rFonts w:ascii="Times New Roman" w:hAnsi="Times New Roman" w:cs="Times New Roman"/>
          <w:sz w:val="24"/>
          <w:szCs w:val="24"/>
        </w:rPr>
        <w:t xml:space="preserve"> contended </w:t>
      </w:r>
      <w:r w:rsidR="00B3004E" w:rsidRPr="007B09DA">
        <w:rPr>
          <w:rFonts w:ascii="Times New Roman" w:hAnsi="Times New Roman" w:cs="Times New Roman"/>
          <w:sz w:val="24"/>
          <w:szCs w:val="24"/>
        </w:rPr>
        <w:t xml:space="preserve">that such a failure could not be corrected by ratification. </w:t>
      </w:r>
      <w:r w:rsidR="00DF0E12" w:rsidRPr="007B09DA">
        <w:rPr>
          <w:rFonts w:ascii="Times New Roman" w:hAnsi="Times New Roman" w:cs="Times New Roman"/>
          <w:sz w:val="24"/>
          <w:szCs w:val="24"/>
        </w:rPr>
        <w:t xml:space="preserve"> Mr </w:t>
      </w:r>
      <w:r w:rsidR="00DF0E12" w:rsidRPr="007B09DA">
        <w:rPr>
          <w:rFonts w:ascii="Times New Roman" w:hAnsi="Times New Roman" w:cs="Times New Roman"/>
          <w:i/>
          <w:iCs/>
          <w:sz w:val="24"/>
          <w:szCs w:val="24"/>
        </w:rPr>
        <w:t>Manjengwa</w:t>
      </w:r>
      <w:r w:rsidR="00DF0E12" w:rsidRPr="007B09DA">
        <w:rPr>
          <w:rFonts w:ascii="Times New Roman" w:hAnsi="Times New Roman" w:cs="Times New Roman"/>
          <w:sz w:val="24"/>
          <w:szCs w:val="24"/>
        </w:rPr>
        <w:t xml:space="preserve"> took the contrary point that the institution of proceedings </w:t>
      </w:r>
      <w:r w:rsidR="00276A32" w:rsidRPr="007B09DA">
        <w:rPr>
          <w:rFonts w:ascii="Times New Roman" w:hAnsi="Times New Roman" w:cs="Times New Roman"/>
          <w:sz w:val="24"/>
          <w:szCs w:val="24"/>
        </w:rPr>
        <w:t xml:space="preserve">without a preceding formal resolution was saved firstly, by the concept of unanimous </w:t>
      </w:r>
      <w:r w:rsidR="00C178EE" w:rsidRPr="007B09DA">
        <w:rPr>
          <w:rFonts w:ascii="Times New Roman" w:hAnsi="Times New Roman" w:cs="Times New Roman"/>
          <w:sz w:val="24"/>
          <w:szCs w:val="24"/>
        </w:rPr>
        <w:t>assent</w:t>
      </w:r>
      <w:r w:rsidR="00F12AAF" w:rsidRPr="007B09DA">
        <w:rPr>
          <w:rFonts w:ascii="Times New Roman" w:hAnsi="Times New Roman" w:cs="Times New Roman"/>
          <w:sz w:val="24"/>
          <w:szCs w:val="24"/>
        </w:rPr>
        <w:t xml:space="preserve">, which confers the same </w:t>
      </w:r>
      <w:r w:rsidR="00F12AAF" w:rsidRPr="007B09DA">
        <w:rPr>
          <w:rFonts w:ascii="Times New Roman" w:hAnsi="Times New Roman" w:cs="Times New Roman"/>
          <w:sz w:val="24"/>
          <w:szCs w:val="24"/>
        </w:rPr>
        <w:lastRenderedPageBreak/>
        <w:t>authority as would an actual resolution.</w:t>
      </w:r>
      <w:r w:rsidR="00276A32" w:rsidRPr="007B09DA">
        <w:rPr>
          <w:rFonts w:ascii="Times New Roman" w:hAnsi="Times New Roman" w:cs="Times New Roman"/>
          <w:sz w:val="24"/>
          <w:szCs w:val="24"/>
        </w:rPr>
        <w:t xml:space="preserve"> Secondly, by the ratification</w:t>
      </w:r>
      <w:r w:rsidR="00FC766D" w:rsidRPr="007B09DA">
        <w:rPr>
          <w:rFonts w:ascii="Times New Roman" w:hAnsi="Times New Roman" w:cs="Times New Roman"/>
          <w:sz w:val="24"/>
          <w:szCs w:val="24"/>
        </w:rPr>
        <w:t>,</w:t>
      </w:r>
      <w:r w:rsidR="00276A32" w:rsidRPr="007B09DA">
        <w:rPr>
          <w:rFonts w:ascii="Times New Roman" w:hAnsi="Times New Roman" w:cs="Times New Roman"/>
          <w:sz w:val="24"/>
          <w:szCs w:val="24"/>
        </w:rPr>
        <w:t xml:space="preserve"> </w:t>
      </w:r>
      <w:r w:rsidR="003D2949" w:rsidRPr="007B09DA">
        <w:rPr>
          <w:rFonts w:ascii="Times New Roman" w:hAnsi="Times New Roman" w:cs="Times New Roman"/>
          <w:sz w:val="24"/>
          <w:szCs w:val="24"/>
        </w:rPr>
        <w:t xml:space="preserve">albeit some two years later, </w:t>
      </w:r>
      <w:r w:rsidR="000E1AAA" w:rsidRPr="007B09DA">
        <w:rPr>
          <w:rFonts w:ascii="Times New Roman" w:hAnsi="Times New Roman" w:cs="Times New Roman"/>
          <w:sz w:val="24"/>
          <w:szCs w:val="24"/>
        </w:rPr>
        <w:t>of the institution of</w:t>
      </w:r>
      <w:r w:rsidR="00276A32" w:rsidRPr="007B09DA">
        <w:rPr>
          <w:rFonts w:ascii="Times New Roman" w:hAnsi="Times New Roman" w:cs="Times New Roman"/>
          <w:sz w:val="24"/>
          <w:szCs w:val="24"/>
        </w:rPr>
        <w:t xml:space="preserve"> proceedings at</w:t>
      </w:r>
      <w:r w:rsidR="00DF0E12" w:rsidRPr="007B09DA">
        <w:rPr>
          <w:rFonts w:ascii="Times New Roman" w:hAnsi="Times New Roman" w:cs="Times New Roman"/>
          <w:sz w:val="24"/>
          <w:szCs w:val="24"/>
        </w:rPr>
        <w:t xml:space="preserve"> the Extraordinary General Meeting</w:t>
      </w:r>
      <w:r w:rsidR="00276A32" w:rsidRPr="007B09DA">
        <w:rPr>
          <w:rFonts w:ascii="Times New Roman" w:hAnsi="Times New Roman" w:cs="Times New Roman"/>
          <w:sz w:val="24"/>
          <w:szCs w:val="24"/>
        </w:rPr>
        <w:t xml:space="preserve"> held by the</w:t>
      </w:r>
      <w:r w:rsidR="00DF0E12" w:rsidRPr="007B09DA">
        <w:rPr>
          <w:rFonts w:ascii="Times New Roman" w:hAnsi="Times New Roman" w:cs="Times New Roman"/>
          <w:sz w:val="24"/>
          <w:szCs w:val="24"/>
        </w:rPr>
        <w:t xml:space="preserve"> proper directors of the respondent on 17 February 2009</w:t>
      </w:r>
      <w:r w:rsidR="00FC766D" w:rsidRPr="007B09DA">
        <w:rPr>
          <w:rFonts w:ascii="Times New Roman" w:hAnsi="Times New Roman" w:cs="Times New Roman"/>
          <w:sz w:val="24"/>
          <w:szCs w:val="24"/>
        </w:rPr>
        <w:t>.</w:t>
      </w:r>
    </w:p>
    <w:p w14:paraId="180BD3A0" w14:textId="77777777" w:rsidR="00035EE1" w:rsidRPr="007B09DA" w:rsidRDefault="00035EE1" w:rsidP="00035EE1">
      <w:pPr>
        <w:spacing w:line="240" w:lineRule="auto"/>
        <w:ind w:firstLine="1440"/>
        <w:jc w:val="both"/>
        <w:rPr>
          <w:rFonts w:ascii="Times New Roman" w:hAnsi="Times New Roman" w:cs="Times New Roman"/>
          <w:sz w:val="24"/>
          <w:szCs w:val="24"/>
        </w:rPr>
      </w:pPr>
    </w:p>
    <w:p w14:paraId="75CBB2F6" w14:textId="4003EA23" w:rsidR="00035EE1" w:rsidRPr="007B09DA" w:rsidRDefault="00F8306F" w:rsidP="00035EE1">
      <w:pPr>
        <w:spacing w:line="480" w:lineRule="auto"/>
        <w:ind w:firstLine="1440"/>
        <w:jc w:val="both"/>
        <w:rPr>
          <w:rFonts w:ascii="Times New Roman" w:hAnsi="Times New Roman" w:cs="Times New Roman"/>
          <w:sz w:val="24"/>
          <w:szCs w:val="24"/>
        </w:rPr>
      </w:pPr>
      <w:r w:rsidRPr="007B09DA">
        <w:rPr>
          <w:rFonts w:ascii="Times New Roman" w:hAnsi="Times New Roman" w:cs="Times New Roman"/>
          <w:bCs/>
          <w:sz w:val="24"/>
          <w:szCs w:val="24"/>
        </w:rPr>
        <w:t xml:space="preserve">The concept of unanimous consent </w:t>
      </w:r>
      <w:r w:rsidR="00C32CC2" w:rsidRPr="007B09DA">
        <w:rPr>
          <w:rFonts w:ascii="Times New Roman" w:hAnsi="Times New Roman" w:cs="Times New Roman"/>
          <w:bCs/>
          <w:sz w:val="24"/>
          <w:szCs w:val="24"/>
        </w:rPr>
        <w:t xml:space="preserve">is derived from the English law principle of </w:t>
      </w:r>
      <w:r w:rsidR="0030082F" w:rsidRPr="007B09DA">
        <w:rPr>
          <w:rFonts w:ascii="Times New Roman" w:hAnsi="Times New Roman" w:cs="Times New Roman"/>
          <w:bCs/>
          <w:sz w:val="24"/>
          <w:szCs w:val="24"/>
        </w:rPr>
        <w:t>unanimous agreement.</w:t>
      </w:r>
      <w:r w:rsidR="00C32CC2" w:rsidRPr="007B09DA">
        <w:rPr>
          <w:rFonts w:ascii="Times New Roman" w:hAnsi="Times New Roman" w:cs="Times New Roman"/>
          <w:bCs/>
          <w:sz w:val="24"/>
          <w:szCs w:val="24"/>
        </w:rPr>
        <w:t xml:space="preserve"> </w:t>
      </w:r>
      <w:r w:rsidR="00C50746" w:rsidRPr="007B09DA">
        <w:rPr>
          <w:rFonts w:ascii="Times New Roman" w:hAnsi="Times New Roman" w:cs="Times New Roman"/>
          <w:bCs/>
          <w:sz w:val="24"/>
          <w:szCs w:val="24"/>
        </w:rPr>
        <w:t xml:space="preserve">The concept prescribes that the consensual decisions made or approved, whether at the same time or separately by the sole directors or shareholders of a company outside the prescript of a formal resolution are valid and binding, provided that they are </w:t>
      </w:r>
      <w:r w:rsidR="00C50746" w:rsidRPr="007B09DA">
        <w:rPr>
          <w:rFonts w:ascii="Times New Roman" w:hAnsi="Times New Roman" w:cs="Times New Roman"/>
          <w:bCs/>
          <w:i/>
          <w:iCs/>
          <w:sz w:val="24"/>
          <w:szCs w:val="24"/>
        </w:rPr>
        <w:t>intra vires</w:t>
      </w:r>
      <w:r w:rsidR="00C50746" w:rsidRPr="007B09DA">
        <w:rPr>
          <w:rFonts w:ascii="Times New Roman" w:hAnsi="Times New Roman" w:cs="Times New Roman"/>
          <w:bCs/>
          <w:sz w:val="24"/>
          <w:szCs w:val="24"/>
        </w:rPr>
        <w:t xml:space="preserve"> the memorandum</w:t>
      </w:r>
      <w:r w:rsidR="00F02003" w:rsidRPr="007B09DA">
        <w:rPr>
          <w:rFonts w:ascii="Times New Roman" w:hAnsi="Times New Roman" w:cs="Times New Roman"/>
          <w:bCs/>
          <w:sz w:val="24"/>
          <w:szCs w:val="24"/>
        </w:rPr>
        <w:t>,</w:t>
      </w:r>
      <w:r w:rsidR="00C50746" w:rsidRPr="007B09DA">
        <w:rPr>
          <w:rFonts w:ascii="Times New Roman" w:hAnsi="Times New Roman" w:cs="Times New Roman"/>
          <w:bCs/>
          <w:sz w:val="24"/>
          <w:szCs w:val="24"/>
        </w:rPr>
        <w:t xml:space="preserve"> articles of association</w:t>
      </w:r>
      <w:r w:rsidR="00F02003" w:rsidRPr="007B09DA">
        <w:rPr>
          <w:rFonts w:ascii="Times New Roman" w:hAnsi="Times New Roman" w:cs="Times New Roman"/>
          <w:bCs/>
          <w:sz w:val="24"/>
          <w:szCs w:val="24"/>
        </w:rPr>
        <w:t xml:space="preserve"> and</w:t>
      </w:r>
      <w:r w:rsidR="00C50746" w:rsidRPr="007B09DA">
        <w:rPr>
          <w:rFonts w:ascii="Times New Roman" w:hAnsi="Times New Roman" w:cs="Times New Roman"/>
          <w:bCs/>
          <w:sz w:val="24"/>
          <w:szCs w:val="24"/>
        </w:rPr>
        <w:t xml:space="preserve"> constitution of the compan</w:t>
      </w:r>
      <w:r w:rsidR="00526ECE" w:rsidRPr="007B09DA">
        <w:rPr>
          <w:rFonts w:ascii="Times New Roman" w:hAnsi="Times New Roman" w:cs="Times New Roman"/>
          <w:bCs/>
          <w:sz w:val="24"/>
          <w:szCs w:val="24"/>
        </w:rPr>
        <w:t xml:space="preserve">y. </w:t>
      </w:r>
      <w:r w:rsidR="00526ECE" w:rsidRPr="007B09DA">
        <w:rPr>
          <w:rFonts w:ascii="Times New Roman" w:hAnsi="Times New Roman" w:cs="Times New Roman"/>
          <w:sz w:val="24"/>
          <w:szCs w:val="24"/>
        </w:rPr>
        <w:t>The principle places the transaction on the same pedestal with a transaction that is strictly compliant with the prescribed formalities of a resolution.</w:t>
      </w:r>
    </w:p>
    <w:p w14:paraId="78AA87F9" w14:textId="229D6D1F" w:rsidR="00526ECE" w:rsidRPr="007B09DA" w:rsidRDefault="00526ECE" w:rsidP="00035EE1">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433B8463" w14:textId="70045293" w:rsidR="00072150" w:rsidRPr="007B09DA" w:rsidRDefault="00C11289" w:rsidP="00035EE1">
      <w:pPr>
        <w:autoSpaceDE w:val="0"/>
        <w:autoSpaceDN w:val="0"/>
        <w:adjustRightInd w:val="0"/>
        <w:spacing w:after="0" w:line="480" w:lineRule="auto"/>
        <w:ind w:firstLine="1440"/>
        <w:jc w:val="both"/>
        <w:rPr>
          <w:rFonts w:ascii="Times New Roman" w:hAnsi="Times New Roman" w:cs="Times New Roman"/>
          <w:sz w:val="24"/>
          <w:szCs w:val="24"/>
          <w:lang w:val="en-ZW"/>
        </w:rPr>
      </w:pPr>
      <w:r w:rsidRPr="007B09DA">
        <w:rPr>
          <w:rFonts w:ascii="Times New Roman" w:hAnsi="Times New Roman" w:cs="Times New Roman"/>
          <w:bCs/>
          <w:sz w:val="24"/>
          <w:szCs w:val="24"/>
        </w:rPr>
        <w:t>The foundation</w:t>
      </w:r>
      <w:r w:rsidR="00C50746" w:rsidRPr="007B09DA">
        <w:rPr>
          <w:rFonts w:ascii="Times New Roman" w:hAnsi="Times New Roman" w:cs="Times New Roman"/>
          <w:bCs/>
          <w:sz w:val="24"/>
          <w:szCs w:val="24"/>
        </w:rPr>
        <w:t xml:space="preserve"> of</w:t>
      </w:r>
      <w:r w:rsidRPr="007B09DA">
        <w:rPr>
          <w:rFonts w:ascii="Times New Roman" w:hAnsi="Times New Roman" w:cs="Times New Roman"/>
          <w:bCs/>
          <w:sz w:val="24"/>
          <w:szCs w:val="24"/>
        </w:rPr>
        <w:t xml:space="preserve"> the concept was</w:t>
      </w:r>
      <w:r w:rsidR="000E1AAA" w:rsidRPr="007B09DA">
        <w:rPr>
          <w:rFonts w:ascii="Times New Roman" w:hAnsi="Times New Roman" w:cs="Times New Roman"/>
          <w:bCs/>
          <w:sz w:val="24"/>
          <w:szCs w:val="24"/>
        </w:rPr>
        <w:t xml:space="preserve"> laid out in the following four</w:t>
      </w:r>
      <w:r w:rsidRPr="007B09DA">
        <w:rPr>
          <w:rFonts w:ascii="Times New Roman" w:hAnsi="Times New Roman" w:cs="Times New Roman"/>
          <w:bCs/>
          <w:sz w:val="24"/>
          <w:szCs w:val="24"/>
        </w:rPr>
        <w:t xml:space="preserve"> English cases, which are conveniently set out in </w:t>
      </w:r>
      <w:r w:rsidRPr="007B09DA">
        <w:rPr>
          <w:rFonts w:ascii="Times New Roman" w:hAnsi="Times New Roman" w:cs="Times New Roman"/>
          <w:i/>
          <w:sz w:val="24"/>
          <w:szCs w:val="24"/>
        </w:rPr>
        <w:t>Sugden &amp; Ors v Beaconhurst Dairies (Pty) Ltd</w:t>
      </w:r>
      <w:r w:rsidRPr="007B09DA">
        <w:rPr>
          <w:rFonts w:ascii="Times New Roman" w:hAnsi="Times New Roman" w:cs="Times New Roman"/>
          <w:sz w:val="24"/>
          <w:szCs w:val="24"/>
        </w:rPr>
        <w:t xml:space="preserve"> &amp; </w:t>
      </w:r>
      <w:r w:rsidRPr="007B09DA">
        <w:rPr>
          <w:rFonts w:ascii="Times New Roman" w:hAnsi="Times New Roman" w:cs="Times New Roman"/>
          <w:i/>
          <w:iCs/>
          <w:sz w:val="24"/>
          <w:szCs w:val="24"/>
        </w:rPr>
        <w:t>Ors</w:t>
      </w:r>
      <w:r w:rsidRPr="007B09DA">
        <w:rPr>
          <w:rFonts w:ascii="Times New Roman" w:hAnsi="Times New Roman" w:cs="Times New Roman"/>
          <w:sz w:val="24"/>
          <w:szCs w:val="24"/>
        </w:rPr>
        <w:t>1963 (2) SA 174 (E</w:t>
      </w:r>
      <w:r w:rsidRPr="007B09DA">
        <w:rPr>
          <w:rFonts w:ascii="Times New Roman" w:hAnsi="Times New Roman" w:cs="Times New Roman"/>
          <w:bCs/>
          <w:sz w:val="24"/>
          <w:szCs w:val="24"/>
        </w:rPr>
        <w:t xml:space="preserve">) at 179H-180H. </w:t>
      </w:r>
      <w:r w:rsidR="00072150" w:rsidRPr="007B09DA">
        <w:rPr>
          <w:rFonts w:ascii="Times New Roman" w:hAnsi="Times New Roman" w:cs="Times New Roman"/>
          <w:bCs/>
          <w:sz w:val="24"/>
          <w:szCs w:val="24"/>
        </w:rPr>
        <w:t xml:space="preserve">In </w:t>
      </w:r>
      <w:r w:rsidR="00072150" w:rsidRPr="007B09DA">
        <w:rPr>
          <w:rFonts w:ascii="Times New Roman" w:hAnsi="Times New Roman" w:cs="Times New Roman"/>
          <w:i/>
          <w:iCs/>
          <w:sz w:val="24"/>
          <w:szCs w:val="24"/>
          <w:lang w:val="en-ZW"/>
        </w:rPr>
        <w:t>Baroness Wenlock v River Dee Company</w:t>
      </w:r>
      <w:r w:rsidR="00072150" w:rsidRPr="007B09DA">
        <w:rPr>
          <w:rFonts w:ascii="Times New Roman" w:hAnsi="Times New Roman" w:cs="Times New Roman"/>
          <w:sz w:val="24"/>
          <w:szCs w:val="24"/>
          <w:lang w:val="en-ZW"/>
        </w:rPr>
        <w:t xml:space="preserve"> (1887) 36 Ch. D. 674 at</w:t>
      </w:r>
      <w:r w:rsidR="0089236C" w:rsidRPr="007B09DA">
        <w:rPr>
          <w:rFonts w:ascii="Times New Roman" w:hAnsi="Times New Roman" w:cs="Times New Roman"/>
          <w:sz w:val="24"/>
          <w:szCs w:val="24"/>
          <w:lang w:val="en-ZW"/>
        </w:rPr>
        <w:t xml:space="preserve"> p.</w:t>
      </w:r>
      <w:r w:rsidR="00072150" w:rsidRPr="007B09DA">
        <w:rPr>
          <w:rFonts w:ascii="Times New Roman" w:hAnsi="Times New Roman" w:cs="Times New Roman"/>
          <w:sz w:val="24"/>
          <w:szCs w:val="24"/>
          <w:lang w:val="en-ZW"/>
        </w:rPr>
        <w:t xml:space="preserve"> 681 COTTON LJ stated that:</w:t>
      </w:r>
    </w:p>
    <w:p w14:paraId="118E88CD" w14:textId="65E13F70" w:rsidR="00072150" w:rsidRPr="007B09DA" w:rsidRDefault="00072150" w:rsidP="00C11289">
      <w:pPr>
        <w:autoSpaceDE w:val="0"/>
        <w:autoSpaceDN w:val="0"/>
        <w:adjustRightInd w:val="0"/>
        <w:spacing w:after="0" w:line="240" w:lineRule="auto"/>
        <w:ind w:left="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00032B94" w:rsidRPr="007B09DA">
        <w:rPr>
          <w:rFonts w:ascii="Times New Roman" w:hAnsi="Times New Roman" w:cs="Times New Roman"/>
          <w:sz w:val="24"/>
          <w:szCs w:val="24"/>
          <w:lang w:val="en-ZW"/>
        </w:rPr>
        <w:t>And if there is no meeting which is the regular method of directing how the powers can be exercised where the power is not given to the directors; and the shareholders can assent to that which is proposed; the Court would never allow it to be said that there was an absence of resolution when all the shareholders, and not only a majority, have expressly assented to that which is being done. That, however, must be confined to cases where the act done is within the powers of the corporation.”</w:t>
      </w:r>
    </w:p>
    <w:p w14:paraId="0C735F15" w14:textId="77777777" w:rsidR="00035EE1" w:rsidRPr="007B09DA" w:rsidRDefault="00035EE1"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411359A2" w14:textId="77777777" w:rsidR="00035EE1" w:rsidRPr="007B09DA" w:rsidRDefault="00035EE1"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72582C0D" w14:textId="77777777" w:rsidR="00596228" w:rsidRPr="007B09DA" w:rsidRDefault="00596228" w:rsidP="0075364D">
      <w:pPr>
        <w:autoSpaceDE w:val="0"/>
        <w:autoSpaceDN w:val="0"/>
        <w:adjustRightInd w:val="0"/>
        <w:spacing w:after="0" w:line="240" w:lineRule="auto"/>
        <w:rPr>
          <w:rFonts w:ascii="Times New Roman" w:hAnsi="Times New Roman" w:cs="Times New Roman"/>
          <w:sz w:val="24"/>
          <w:szCs w:val="24"/>
          <w:lang w:val="en-ZW"/>
        </w:rPr>
      </w:pPr>
    </w:p>
    <w:p w14:paraId="460E8F2A" w14:textId="246A3A3E" w:rsidR="0075364D" w:rsidRPr="007B09DA" w:rsidRDefault="00C50746" w:rsidP="0092191D">
      <w:pPr>
        <w:autoSpaceDE w:val="0"/>
        <w:autoSpaceDN w:val="0"/>
        <w:adjustRightInd w:val="0"/>
        <w:spacing w:after="0" w:line="480" w:lineRule="auto"/>
        <w:ind w:firstLine="126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In</w:t>
      </w:r>
      <w:r w:rsidR="0075364D" w:rsidRPr="007B09DA">
        <w:rPr>
          <w:rFonts w:ascii="Times New Roman" w:hAnsi="Times New Roman" w:cs="Times New Roman"/>
          <w:sz w:val="24"/>
          <w:szCs w:val="24"/>
          <w:lang w:val="en-ZW"/>
        </w:rPr>
        <w:t xml:space="preserve"> determining the validity of a contract of purchase concluded by a conflicted board of directors and </w:t>
      </w:r>
      <w:r w:rsidR="00035EE1" w:rsidRPr="007B09DA">
        <w:rPr>
          <w:rFonts w:ascii="Times New Roman" w:hAnsi="Times New Roman" w:cs="Times New Roman"/>
          <w:sz w:val="24"/>
          <w:szCs w:val="24"/>
          <w:lang w:val="en-ZW"/>
        </w:rPr>
        <w:t>for which no general meeting of </w:t>
      </w:r>
      <w:r w:rsidR="0075364D" w:rsidRPr="007B09DA">
        <w:rPr>
          <w:rFonts w:ascii="Times New Roman" w:hAnsi="Times New Roman" w:cs="Times New Roman"/>
          <w:sz w:val="24"/>
          <w:szCs w:val="24"/>
          <w:lang w:val="en-ZW"/>
        </w:rPr>
        <w:t>membe</w:t>
      </w:r>
      <w:r w:rsidR="00035EE1" w:rsidRPr="007B09DA">
        <w:rPr>
          <w:rFonts w:ascii="Times New Roman" w:hAnsi="Times New Roman" w:cs="Times New Roman"/>
          <w:sz w:val="24"/>
          <w:szCs w:val="24"/>
          <w:lang w:val="en-ZW"/>
        </w:rPr>
        <w:t>rs had been held to approve the</w:t>
      </w:r>
      <w:r w:rsidR="00435F3A" w:rsidRPr="007B09DA">
        <w:rPr>
          <w:rFonts w:ascii="Times New Roman" w:hAnsi="Times New Roman" w:cs="Times New Roman"/>
          <w:sz w:val="24"/>
          <w:szCs w:val="24"/>
          <w:lang w:val="en-ZW"/>
        </w:rPr>
        <w:t xml:space="preserve"> </w:t>
      </w:r>
      <w:r w:rsidR="0075364D" w:rsidRPr="007B09DA">
        <w:rPr>
          <w:rFonts w:ascii="Times New Roman" w:hAnsi="Times New Roman" w:cs="Times New Roman"/>
          <w:sz w:val="24"/>
          <w:szCs w:val="24"/>
          <w:lang w:val="en-ZW"/>
        </w:rPr>
        <w:t>agr</w:t>
      </w:r>
      <w:r w:rsidR="00435F3A" w:rsidRPr="007B09DA">
        <w:rPr>
          <w:rFonts w:ascii="Times New Roman" w:hAnsi="Times New Roman" w:cs="Times New Roman"/>
          <w:sz w:val="24"/>
          <w:szCs w:val="24"/>
          <w:lang w:val="en-ZW"/>
        </w:rPr>
        <w:t>eement</w:t>
      </w:r>
      <w:r w:rsidR="0075364D" w:rsidRPr="007B09DA">
        <w:rPr>
          <w:rFonts w:ascii="Times New Roman" w:hAnsi="Times New Roman" w:cs="Times New Roman"/>
          <w:sz w:val="24"/>
          <w:szCs w:val="24"/>
          <w:lang w:val="en-ZW"/>
        </w:rPr>
        <w:t xml:space="preserve"> </w:t>
      </w:r>
      <w:r w:rsidR="0075364D" w:rsidRPr="007B09DA">
        <w:rPr>
          <w:rFonts w:ascii="Times New Roman" w:hAnsi="Times New Roman" w:cs="Times New Roman"/>
          <w:sz w:val="24"/>
          <w:szCs w:val="24"/>
          <w:lang w:val="en-ZW"/>
        </w:rPr>
        <w:lastRenderedPageBreak/>
        <w:t xml:space="preserve">but where the evidence showed that they all knew of its terms and accepted them LORD DAVEY in </w:t>
      </w:r>
      <w:r w:rsidR="0075364D" w:rsidRPr="007B09DA">
        <w:rPr>
          <w:rFonts w:ascii="Times New Roman" w:hAnsi="Times New Roman" w:cs="Times New Roman"/>
          <w:i/>
          <w:iCs/>
          <w:sz w:val="24"/>
          <w:szCs w:val="24"/>
          <w:lang w:val="en-ZW"/>
        </w:rPr>
        <w:t>Salomon v Salomon and Co. Ltd</w:t>
      </w:r>
      <w:r w:rsidR="0075364D" w:rsidRPr="007B09DA">
        <w:rPr>
          <w:rFonts w:ascii="Times New Roman" w:hAnsi="Times New Roman" w:cs="Times New Roman"/>
          <w:sz w:val="24"/>
          <w:szCs w:val="24"/>
          <w:lang w:val="en-ZW"/>
        </w:rPr>
        <w:t xml:space="preserve"> 1897 A.C. 22 at 57 said:</w:t>
      </w:r>
    </w:p>
    <w:p w14:paraId="429450DA" w14:textId="77777777" w:rsidR="0075364D" w:rsidRPr="007B09DA" w:rsidRDefault="0075364D" w:rsidP="0075364D">
      <w:pPr>
        <w:autoSpaceDE w:val="0"/>
        <w:autoSpaceDN w:val="0"/>
        <w:adjustRightInd w:val="0"/>
        <w:spacing w:after="0" w:line="240" w:lineRule="auto"/>
        <w:ind w:left="720"/>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“I think it an inevitable inference from the circumstances of the case that every member of the company assented to the purchase, and the company is bound in a matter </w:t>
      </w:r>
      <w:r w:rsidRPr="007B09DA">
        <w:rPr>
          <w:rFonts w:ascii="Times New Roman" w:hAnsi="Times New Roman" w:cs="Times New Roman"/>
          <w:i/>
          <w:iCs/>
          <w:sz w:val="24"/>
          <w:szCs w:val="24"/>
          <w:lang w:val="en-ZW"/>
        </w:rPr>
        <w:t xml:space="preserve">intra vires </w:t>
      </w:r>
      <w:r w:rsidRPr="007B09DA">
        <w:rPr>
          <w:rFonts w:ascii="Times New Roman" w:hAnsi="Times New Roman" w:cs="Times New Roman"/>
          <w:sz w:val="24"/>
          <w:szCs w:val="24"/>
          <w:lang w:val="en-ZW"/>
        </w:rPr>
        <w:t>by the unanimous agreement of its members.”</w:t>
      </w:r>
    </w:p>
    <w:p w14:paraId="4CE3DE14" w14:textId="77777777" w:rsidR="00D94E62" w:rsidRPr="007B09DA" w:rsidRDefault="00D94E62" w:rsidP="0075364D">
      <w:pPr>
        <w:autoSpaceDE w:val="0"/>
        <w:autoSpaceDN w:val="0"/>
        <w:adjustRightInd w:val="0"/>
        <w:spacing w:after="0" w:line="240" w:lineRule="auto"/>
        <w:ind w:left="720"/>
        <w:rPr>
          <w:rFonts w:ascii="Times New Roman" w:hAnsi="Times New Roman" w:cs="Times New Roman"/>
          <w:sz w:val="24"/>
          <w:szCs w:val="24"/>
          <w:lang w:val="en-ZW"/>
        </w:rPr>
      </w:pPr>
    </w:p>
    <w:p w14:paraId="5CCB81E0" w14:textId="77777777" w:rsidR="00D94E62" w:rsidRPr="007B09DA" w:rsidRDefault="00D94E62" w:rsidP="0075364D">
      <w:pPr>
        <w:autoSpaceDE w:val="0"/>
        <w:autoSpaceDN w:val="0"/>
        <w:adjustRightInd w:val="0"/>
        <w:spacing w:after="0" w:line="240" w:lineRule="auto"/>
        <w:ind w:left="720"/>
        <w:rPr>
          <w:rFonts w:ascii="Times New Roman" w:hAnsi="Times New Roman" w:cs="Times New Roman"/>
          <w:sz w:val="24"/>
          <w:szCs w:val="24"/>
          <w:lang w:val="en-ZW"/>
        </w:rPr>
      </w:pPr>
    </w:p>
    <w:p w14:paraId="06425BB3" w14:textId="77777777" w:rsidR="00D94E62" w:rsidRPr="007B09DA" w:rsidRDefault="00D94E62" w:rsidP="0075364D">
      <w:pPr>
        <w:autoSpaceDE w:val="0"/>
        <w:autoSpaceDN w:val="0"/>
        <w:adjustRightInd w:val="0"/>
        <w:spacing w:after="0" w:line="240" w:lineRule="auto"/>
        <w:ind w:left="720"/>
        <w:rPr>
          <w:rFonts w:ascii="Times New Roman" w:hAnsi="Times New Roman" w:cs="Times New Roman"/>
          <w:sz w:val="24"/>
          <w:szCs w:val="24"/>
          <w:lang w:val="en-ZW"/>
        </w:rPr>
      </w:pPr>
    </w:p>
    <w:p w14:paraId="2EDF1B67" w14:textId="3889903E" w:rsidR="00C11289" w:rsidRPr="007B09DA" w:rsidRDefault="00C11289" w:rsidP="00D94E62">
      <w:pPr>
        <w:autoSpaceDE w:val="0"/>
        <w:autoSpaceDN w:val="0"/>
        <w:adjustRightInd w:val="0"/>
        <w:spacing w:after="0" w:line="480" w:lineRule="auto"/>
        <w:ind w:firstLine="144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Again, in In </w:t>
      </w:r>
      <w:r w:rsidRPr="007B09DA">
        <w:rPr>
          <w:rFonts w:ascii="Times New Roman" w:hAnsi="Times New Roman" w:cs="Times New Roman"/>
          <w:i/>
          <w:iCs/>
          <w:sz w:val="24"/>
          <w:szCs w:val="24"/>
          <w:lang w:val="en-ZW"/>
        </w:rPr>
        <w:t>In re Express Engineering Works Ltd.</w:t>
      </w:r>
      <w:r w:rsidRPr="007B09DA">
        <w:rPr>
          <w:rFonts w:ascii="Times New Roman" w:hAnsi="Times New Roman" w:cs="Times New Roman"/>
          <w:sz w:val="24"/>
          <w:szCs w:val="24"/>
          <w:lang w:val="en-ZW"/>
        </w:rPr>
        <w:t>, 1920 (1) Ch. D. 466 at 471 YOUNGER LJ said:</w:t>
      </w:r>
    </w:p>
    <w:p w14:paraId="4B1E52DA" w14:textId="6F3901EE" w:rsidR="00C11289" w:rsidRPr="007B09DA" w:rsidRDefault="00C11289" w:rsidP="00C11289">
      <w:pPr>
        <w:autoSpaceDE w:val="0"/>
        <w:autoSpaceDN w:val="0"/>
        <w:adjustRightInd w:val="0"/>
        <w:spacing w:after="0" w:line="240" w:lineRule="auto"/>
        <w:ind w:left="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“In my opinion the true view is that if you have all the shareholders present, then all the requirements in connection with a meeting of the company are observed, and every competent resolution passed for which no further formality is required by statute becomes binding on the company.”</w:t>
      </w:r>
    </w:p>
    <w:p w14:paraId="13641820" w14:textId="77777777" w:rsidR="00D94E62" w:rsidRPr="007B09DA" w:rsidRDefault="00D94E62"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01FE41AB" w14:textId="77777777" w:rsidR="00D94E62" w:rsidRPr="007B09DA" w:rsidRDefault="00D94E62"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1229FFE3" w14:textId="77777777" w:rsidR="00D94E62" w:rsidRPr="007B09DA" w:rsidRDefault="00D94E62"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4A48BFF0" w14:textId="4BCDA5D6" w:rsidR="00C11289" w:rsidRPr="007B09DA" w:rsidRDefault="00C11289" w:rsidP="00D94E62">
      <w:pPr>
        <w:autoSpaceDE w:val="0"/>
        <w:autoSpaceDN w:val="0"/>
        <w:adjustRightInd w:val="0"/>
        <w:spacing w:after="0" w:line="480" w:lineRule="auto"/>
        <w:ind w:firstLine="144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And in </w:t>
      </w:r>
      <w:r w:rsidRPr="007B09DA">
        <w:rPr>
          <w:rFonts w:ascii="Times New Roman" w:hAnsi="Times New Roman" w:cs="Times New Roman"/>
          <w:i/>
          <w:iCs/>
          <w:sz w:val="24"/>
          <w:szCs w:val="24"/>
          <w:lang w:val="en-ZW"/>
        </w:rPr>
        <w:t>Parker and Cooper Ltd v Reading</w:t>
      </w:r>
      <w:r w:rsidRPr="007B09DA">
        <w:rPr>
          <w:rFonts w:ascii="Times New Roman" w:hAnsi="Times New Roman" w:cs="Times New Roman"/>
          <w:sz w:val="24"/>
          <w:szCs w:val="24"/>
          <w:lang w:val="en-ZW"/>
        </w:rPr>
        <w:t>, 1926 (1) Ch</w:t>
      </w:r>
      <w:r w:rsidR="00D94E62" w:rsidRPr="007B09DA">
        <w:rPr>
          <w:rFonts w:ascii="Times New Roman" w:hAnsi="Times New Roman" w:cs="Times New Roman"/>
          <w:sz w:val="24"/>
          <w:szCs w:val="24"/>
          <w:lang w:val="en-ZW"/>
        </w:rPr>
        <w:t xml:space="preserve">. D. 975 at p. 984, ASTBURY J </w:t>
      </w:r>
      <w:r w:rsidRPr="007B09DA">
        <w:rPr>
          <w:rFonts w:ascii="Times New Roman" w:hAnsi="Times New Roman" w:cs="Times New Roman"/>
          <w:sz w:val="24"/>
          <w:szCs w:val="24"/>
          <w:lang w:val="en-ZW"/>
        </w:rPr>
        <w:t>said:</w:t>
      </w:r>
    </w:p>
    <w:p w14:paraId="3BD9D0C6" w14:textId="18EF43A2" w:rsidR="00C11289" w:rsidRPr="007B09DA" w:rsidRDefault="00C11289" w:rsidP="00C11289">
      <w:pPr>
        <w:autoSpaceDE w:val="0"/>
        <w:autoSpaceDN w:val="0"/>
        <w:adjustRightInd w:val="0"/>
        <w:spacing w:after="0" w:line="240" w:lineRule="auto"/>
        <w:ind w:left="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“Now the view I take of both these decisions is that where the transaction is </w:t>
      </w:r>
      <w:r w:rsidRPr="007B09DA">
        <w:rPr>
          <w:rFonts w:ascii="Times New Roman" w:hAnsi="Times New Roman" w:cs="Times New Roman"/>
          <w:i/>
          <w:iCs/>
          <w:sz w:val="24"/>
          <w:szCs w:val="24"/>
          <w:lang w:val="en-ZW"/>
        </w:rPr>
        <w:t xml:space="preserve">intra vires </w:t>
      </w:r>
      <w:r w:rsidRPr="007B09DA">
        <w:rPr>
          <w:rFonts w:ascii="Times New Roman" w:hAnsi="Times New Roman" w:cs="Times New Roman"/>
          <w:sz w:val="24"/>
          <w:szCs w:val="24"/>
          <w:lang w:val="en-ZW"/>
        </w:rPr>
        <w:t>and honest, and especially if it is for the benefit of the company, it cannot be upset if the assent of all the corporators is given to it. I do not think it matters in the least whether that assent is given at different times or simultaneously.”</w:t>
      </w:r>
    </w:p>
    <w:p w14:paraId="60AD6EC7" w14:textId="77777777" w:rsidR="00D94E62" w:rsidRPr="007B09DA" w:rsidRDefault="00D94E62"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787FBAEE" w14:textId="77777777" w:rsidR="00D94E62" w:rsidRPr="007B09DA" w:rsidRDefault="00D94E62" w:rsidP="00C11289">
      <w:pPr>
        <w:autoSpaceDE w:val="0"/>
        <w:autoSpaceDN w:val="0"/>
        <w:adjustRightInd w:val="0"/>
        <w:spacing w:after="0" w:line="240" w:lineRule="auto"/>
        <w:ind w:left="720"/>
        <w:jc w:val="both"/>
        <w:rPr>
          <w:rFonts w:ascii="Times New Roman" w:hAnsi="Times New Roman" w:cs="Times New Roman"/>
          <w:sz w:val="24"/>
          <w:szCs w:val="24"/>
          <w:lang w:val="en-ZW"/>
        </w:rPr>
      </w:pPr>
    </w:p>
    <w:p w14:paraId="1F699AEF" w14:textId="13A29F87" w:rsidR="00C11289" w:rsidRPr="007B09DA" w:rsidRDefault="00C11289" w:rsidP="00C11289">
      <w:pPr>
        <w:autoSpaceDE w:val="0"/>
        <w:autoSpaceDN w:val="0"/>
        <w:adjustRightInd w:val="0"/>
        <w:spacing w:after="0" w:line="240" w:lineRule="auto"/>
        <w:jc w:val="both"/>
        <w:rPr>
          <w:rFonts w:ascii="Times New Roman" w:hAnsi="Times New Roman" w:cs="Times New Roman"/>
          <w:sz w:val="24"/>
          <w:szCs w:val="24"/>
          <w:lang w:val="en-ZW"/>
        </w:rPr>
      </w:pPr>
    </w:p>
    <w:p w14:paraId="3170179A" w14:textId="77777777" w:rsidR="00C50746" w:rsidRPr="007B09DA" w:rsidRDefault="00C50746" w:rsidP="00D94E62">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bCs/>
          <w:sz w:val="24"/>
          <w:szCs w:val="24"/>
        </w:rPr>
        <w:t>The concept was incorporated into the South African law in</w:t>
      </w:r>
      <w:r w:rsidR="00997558" w:rsidRPr="007B09DA">
        <w:rPr>
          <w:rFonts w:ascii="Times New Roman" w:hAnsi="Times New Roman" w:cs="Times New Roman"/>
          <w:bCs/>
          <w:sz w:val="24"/>
          <w:szCs w:val="24"/>
        </w:rPr>
        <w:t xml:space="preserve"> </w:t>
      </w:r>
      <w:r w:rsidR="00997558" w:rsidRPr="007B09DA">
        <w:rPr>
          <w:rFonts w:ascii="Times New Roman" w:hAnsi="Times New Roman" w:cs="Times New Roman"/>
          <w:i/>
          <w:sz w:val="24"/>
          <w:szCs w:val="24"/>
        </w:rPr>
        <w:t>Sugden &amp; Ors v Beaconhurst Dairies (Pty) Ltd</w:t>
      </w:r>
      <w:r w:rsidR="00997558" w:rsidRPr="007B09DA">
        <w:rPr>
          <w:rFonts w:ascii="Times New Roman" w:hAnsi="Times New Roman" w:cs="Times New Roman"/>
          <w:sz w:val="24"/>
          <w:szCs w:val="24"/>
        </w:rPr>
        <w:t xml:space="preserve"> &amp; </w:t>
      </w:r>
      <w:r w:rsidR="00997558" w:rsidRPr="007B09DA">
        <w:rPr>
          <w:rFonts w:ascii="Times New Roman" w:hAnsi="Times New Roman" w:cs="Times New Roman"/>
          <w:i/>
          <w:iCs/>
          <w:sz w:val="24"/>
          <w:szCs w:val="24"/>
        </w:rPr>
        <w:t>Ors</w:t>
      </w:r>
      <w:r w:rsidR="00C11289" w:rsidRPr="007B09DA">
        <w:rPr>
          <w:rFonts w:ascii="Times New Roman" w:hAnsi="Times New Roman" w:cs="Times New Roman"/>
          <w:i/>
          <w:iCs/>
          <w:sz w:val="24"/>
          <w:szCs w:val="24"/>
        </w:rPr>
        <w:t>, supra,</w:t>
      </w:r>
      <w:r w:rsidR="00C11289"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at 180H-181A </w:t>
      </w:r>
      <w:r w:rsidR="00C11289" w:rsidRPr="007B09DA">
        <w:rPr>
          <w:rFonts w:ascii="Times New Roman" w:hAnsi="Times New Roman" w:cs="Times New Roman"/>
          <w:sz w:val="24"/>
          <w:szCs w:val="24"/>
        </w:rPr>
        <w:t xml:space="preserve">where </w:t>
      </w:r>
      <w:r w:rsidRPr="007B09DA">
        <w:rPr>
          <w:rFonts w:ascii="Times New Roman" w:hAnsi="Times New Roman" w:cs="Times New Roman"/>
          <w:sz w:val="24"/>
          <w:szCs w:val="24"/>
        </w:rPr>
        <w:t>O’HAGAN J said:</w:t>
      </w:r>
    </w:p>
    <w:p w14:paraId="322D4E88" w14:textId="6AFF6B53" w:rsidR="00C50746" w:rsidRPr="007B09DA" w:rsidRDefault="00C50746" w:rsidP="00D94E62">
      <w:pPr>
        <w:autoSpaceDE w:val="0"/>
        <w:autoSpaceDN w:val="0"/>
        <w:adjustRightInd w:val="0"/>
        <w:spacing w:after="0" w:line="240" w:lineRule="auto"/>
        <w:ind w:left="900" w:hanging="3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“There is no reason, in my opinion, why the principles followed in these decisions should not apply to the facts of the present case. It is true that sec. 70 </w:t>
      </w:r>
      <w:r w:rsidRPr="007B09DA">
        <w:rPr>
          <w:rFonts w:ascii="Times New Roman" w:hAnsi="Times New Roman" w:cs="Times New Roman"/>
          <w:i/>
          <w:iCs/>
          <w:sz w:val="24"/>
          <w:szCs w:val="24"/>
          <w:lang w:val="en-ZW"/>
        </w:rPr>
        <w:t xml:space="preserve">dec </w:t>
      </w:r>
      <w:r w:rsidRPr="007B09DA">
        <w:rPr>
          <w:rFonts w:ascii="Times New Roman" w:hAnsi="Times New Roman" w:cs="Times New Roman"/>
          <w:sz w:val="24"/>
          <w:szCs w:val="24"/>
          <w:lang w:val="en-ZW"/>
        </w:rPr>
        <w:t xml:space="preserve">(2) prescribes the formality of a general meeting for the approval of a resolution to which the sub-section relates; but inasmuch as the sub-section was designed for the benefit of shareholders why should the shareholders not be able to waive compliance with the formalities that are ordinarily attendant upon the convening of a general meeting? In my view, where the only two shareholders and directors express - whether at the same time or not - their joint approval of a transaction contemplated by sec. 70 </w:t>
      </w:r>
      <w:r w:rsidRPr="007B09DA">
        <w:rPr>
          <w:rFonts w:ascii="Times New Roman" w:hAnsi="Times New Roman" w:cs="Times New Roman"/>
          <w:i/>
          <w:iCs/>
          <w:sz w:val="24"/>
          <w:szCs w:val="24"/>
          <w:lang w:val="en-ZW"/>
        </w:rPr>
        <w:t xml:space="preserve">dec </w:t>
      </w:r>
      <w:r w:rsidRPr="007B09DA">
        <w:rPr>
          <w:rFonts w:ascii="Times New Roman" w:hAnsi="Times New Roman" w:cs="Times New Roman"/>
          <w:sz w:val="24"/>
          <w:szCs w:val="24"/>
          <w:lang w:val="en-ZW"/>
        </w:rPr>
        <w:t>(2), their decision is as valid and effectual as if it had been taken at a general meeting convened with all the formalities prescribed by the Act.</w:t>
      </w:r>
    </w:p>
    <w:p w14:paraId="1B780194" w14:textId="464F0F0B" w:rsidR="00C50746" w:rsidRPr="007B09DA" w:rsidRDefault="0089236C" w:rsidP="00285A2D">
      <w:pPr>
        <w:spacing w:line="240" w:lineRule="auto"/>
        <w:ind w:left="870" w:firstLine="30"/>
        <w:jc w:val="both"/>
        <w:rPr>
          <w:rFonts w:ascii="Times New Roman" w:hAnsi="Times New Roman" w:cs="Times New Roman"/>
          <w:sz w:val="24"/>
          <w:szCs w:val="24"/>
        </w:rPr>
      </w:pPr>
      <w:r w:rsidRPr="007B09DA">
        <w:rPr>
          <w:rFonts w:ascii="Times New Roman" w:hAnsi="Times New Roman" w:cs="Times New Roman"/>
          <w:sz w:val="24"/>
          <w:szCs w:val="24"/>
        </w:rPr>
        <w:lastRenderedPageBreak/>
        <w:t>In South Africa, t</w:t>
      </w:r>
      <w:r w:rsidR="00C50746" w:rsidRPr="007B09DA">
        <w:rPr>
          <w:rFonts w:ascii="Times New Roman" w:hAnsi="Times New Roman" w:cs="Times New Roman"/>
          <w:sz w:val="24"/>
          <w:szCs w:val="24"/>
        </w:rPr>
        <w:t xml:space="preserve">he concept was entrenched in </w:t>
      </w:r>
      <w:r w:rsidR="00FC766D" w:rsidRPr="007B09DA">
        <w:rPr>
          <w:rFonts w:ascii="Times New Roman" w:hAnsi="Times New Roman" w:cs="Times New Roman"/>
          <w:i/>
          <w:iCs/>
          <w:sz w:val="24"/>
          <w:szCs w:val="24"/>
        </w:rPr>
        <w:t>Gohlke &amp; Schneider &amp; Anor v Westies Minerale (EDMS) Bpk &amp; Anor</w:t>
      </w:r>
      <w:r w:rsidR="00FC766D" w:rsidRPr="007B09DA">
        <w:rPr>
          <w:rFonts w:ascii="Times New Roman" w:hAnsi="Times New Roman" w:cs="Times New Roman"/>
          <w:sz w:val="24"/>
          <w:szCs w:val="24"/>
        </w:rPr>
        <w:t>1970 (2) SA 685(A) at 693E</w:t>
      </w:r>
      <w:r w:rsidR="00C50746" w:rsidRPr="007B09DA">
        <w:rPr>
          <w:rFonts w:ascii="Times New Roman" w:hAnsi="Times New Roman" w:cs="Times New Roman"/>
          <w:sz w:val="24"/>
          <w:szCs w:val="24"/>
        </w:rPr>
        <w:t xml:space="preserve"> and H, where TROLLIP JA pertinently coined the phrase “unanimous assent” thus: </w:t>
      </w:r>
    </w:p>
    <w:p w14:paraId="34458955" w14:textId="4500094B" w:rsidR="00531DDE" w:rsidRDefault="008260C9" w:rsidP="00901F47">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FC766D" w:rsidRPr="007B09DA">
        <w:rPr>
          <w:rFonts w:ascii="Times New Roman" w:hAnsi="Times New Roman" w:cs="Times New Roman"/>
          <w:sz w:val="24"/>
          <w:szCs w:val="24"/>
        </w:rPr>
        <w:t xml:space="preserve">The articles, therefore, only empower a general meeting to appoint directors to fill vacancies caused by retirement or removal of directors, a situation which did not arise in the present case. I agree however with Mr </w:t>
      </w:r>
      <w:r w:rsidR="00FC766D" w:rsidRPr="007B09DA">
        <w:rPr>
          <w:rFonts w:ascii="Times New Roman" w:hAnsi="Times New Roman" w:cs="Times New Roman"/>
          <w:i/>
          <w:iCs/>
          <w:sz w:val="24"/>
          <w:szCs w:val="24"/>
        </w:rPr>
        <w:t xml:space="preserve">Coetzee </w:t>
      </w:r>
      <w:r w:rsidR="00FC766D" w:rsidRPr="007B09DA">
        <w:rPr>
          <w:rFonts w:ascii="Times New Roman" w:hAnsi="Times New Roman" w:cs="Times New Roman"/>
          <w:sz w:val="24"/>
          <w:szCs w:val="24"/>
        </w:rPr>
        <w:t>that the members must have inherent or general power to appoint directors to fill other vacancies caused, for example, by resignation, death, incapacity or disqualification. Usually, as a matter of practice, they would exercise that power by ordinary resolution at a general meeting. But the articles neither require that nor prohibit the power from being exercised by their unanimous assent achieved otherwise than at such a meeting. After all, the holding of a general meeting is only the formal machinery for securing the assent of members or the required majority of them, and, if the assent of all the members is otherwise obtained, why should that not be just as effective?</w:t>
      </w:r>
      <w:r>
        <w:rPr>
          <w:rFonts w:ascii="Times New Roman" w:hAnsi="Times New Roman" w:cs="Times New Roman"/>
          <w:sz w:val="24"/>
          <w:szCs w:val="24"/>
        </w:rPr>
        <w:t>’”</w:t>
      </w:r>
    </w:p>
    <w:p w14:paraId="2D714F20" w14:textId="77777777" w:rsidR="008260C9" w:rsidRPr="007B09DA" w:rsidRDefault="008260C9" w:rsidP="00901F47">
      <w:pPr>
        <w:spacing w:line="240" w:lineRule="auto"/>
        <w:ind w:left="1440"/>
        <w:jc w:val="both"/>
        <w:rPr>
          <w:rFonts w:ascii="Times New Roman" w:hAnsi="Times New Roman" w:cs="Times New Roman"/>
          <w:sz w:val="24"/>
          <w:szCs w:val="24"/>
        </w:rPr>
      </w:pPr>
    </w:p>
    <w:p w14:paraId="6EBE3945" w14:textId="5C7F06C3" w:rsidR="00531DDE" w:rsidRPr="007B09DA" w:rsidRDefault="00531DDE" w:rsidP="008260C9">
      <w:pPr>
        <w:spacing w:line="240" w:lineRule="auto"/>
        <w:ind w:left="720" w:firstLine="720"/>
        <w:jc w:val="both"/>
        <w:rPr>
          <w:rFonts w:ascii="Times New Roman" w:hAnsi="Times New Roman" w:cs="Times New Roman"/>
          <w:sz w:val="24"/>
          <w:szCs w:val="24"/>
        </w:rPr>
      </w:pPr>
      <w:r w:rsidRPr="007B09DA">
        <w:rPr>
          <w:rFonts w:ascii="Times New Roman" w:hAnsi="Times New Roman" w:cs="Times New Roman"/>
          <w:sz w:val="24"/>
          <w:szCs w:val="24"/>
        </w:rPr>
        <w:t>And at p 694</w:t>
      </w:r>
      <w:r w:rsidR="007F4E8C" w:rsidRPr="007B09DA">
        <w:rPr>
          <w:rFonts w:ascii="Times New Roman" w:hAnsi="Times New Roman" w:cs="Times New Roman"/>
          <w:sz w:val="24"/>
          <w:szCs w:val="24"/>
        </w:rPr>
        <w:t>C</w:t>
      </w:r>
      <w:r w:rsidRPr="007B09DA">
        <w:rPr>
          <w:rFonts w:ascii="Times New Roman" w:hAnsi="Times New Roman" w:cs="Times New Roman"/>
          <w:sz w:val="24"/>
          <w:szCs w:val="24"/>
        </w:rPr>
        <w:t>-E he continued thus:</w:t>
      </w:r>
    </w:p>
    <w:p w14:paraId="6ADC0CAD" w14:textId="4086A95F" w:rsidR="007F4E8C" w:rsidRPr="007B09DA" w:rsidRDefault="00285A2D" w:rsidP="008260C9">
      <w:pPr>
        <w:spacing w:line="240" w:lineRule="auto"/>
        <w:ind w:left="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00621852" w:rsidRPr="007B09DA">
        <w:rPr>
          <w:rFonts w:ascii="Times New Roman" w:hAnsi="Times New Roman" w:cs="Times New Roman"/>
          <w:sz w:val="24"/>
          <w:szCs w:val="24"/>
          <w:lang w:val="en-ZW"/>
        </w:rPr>
        <w:t>This</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sz w:val="24"/>
          <w:szCs w:val="24"/>
          <w:lang w:val="en-ZW"/>
        </w:rPr>
        <w:t>principle of unanimous assent has since been applied in several cases in our Courts (</w:t>
      </w:r>
      <w:r w:rsidR="00621852" w:rsidRPr="007B09DA">
        <w:rPr>
          <w:rFonts w:ascii="Times New Roman" w:hAnsi="Times New Roman" w:cs="Times New Roman"/>
          <w:i/>
          <w:iCs/>
          <w:sz w:val="24"/>
          <w:szCs w:val="24"/>
          <w:lang w:val="en-ZW"/>
        </w:rPr>
        <w:t>Gompels v</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i/>
          <w:iCs/>
          <w:sz w:val="24"/>
          <w:szCs w:val="24"/>
          <w:lang w:val="en-ZW"/>
        </w:rPr>
        <w:t>Skodawerke of Prague</w:t>
      </w:r>
      <w:r w:rsidR="00621852" w:rsidRPr="007B09DA">
        <w:rPr>
          <w:rFonts w:ascii="Times New Roman" w:hAnsi="Times New Roman" w:cs="Times New Roman"/>
          <w:sz w:val="24"/>
          <w:szCs w:val="24"/>
          <w:lang w:val="en-ZW"/>
        </w:rPr>
        <w:t xml:space="preserve">, 1942 T.P.D. 167 at pp. 172-3, </w:t>
      </w:r>
      <w:r w:rsidR="00621852" w:rsidRPr="007B09DA">
        <w:rPr>
          <w:rFonts w:ascii="Times New Roman" w:hAnsi="Times New Roman" w:cs="Times New Roman"/>
          <w:i/>
          <w:iCs/>
          <w:sz w:val="24"/>
          <w:szCs w:val="24"/>
          <w:lang w:val="en-ZW"/>
        </w:rPr>
        <w:t xml:space="preserve">per </w:t>
      </w:r>
      <w:r w:rsidR="00621852" w:rsidRPr="007B09DA">
        <w:rPr>
          <w:rFonts w:ascii="Times New Roman" w:hAnsi="Times New Roman" w:cs="Times New Roman"/>
          <w:sz w:val="24"/>
          <w:szCs w:val="24"/>
          <w:lang w:val="en-ZW"/>
        </w:rPr>
        <w:t>GREENBERG, J.P. and MILLIN, J.;</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i/>
          <w:iCs/>
          <w:sz w:val="24"/>
          <w:szCs w:val="24"/>
          <w:lang w:val="en-ZW"/>
        </w:rPr>
        <w:t>Sugden and Others v Beaconhurst Dairies (Pty.) Ltd. and Others</w:t>
      </w:r>
      <w:r w:rsidR="00621852" w:rsidRPr="007B09DA">
        <w:rPr>
          <w:rFonts w:ascii="Times New Roman" w:hAnsi="Times New Roman" w:cs="Times New Roman"/>
          <w:sz w:val="24"/>
          <w:szCs w:val="24"/>
          <w:lang w:val="en-ZW"/>
        </w:rPr>
        <w:t>, 1963 (2) SA 174 (E) at pp.</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sz w:val="24"/>
          <w:szCs w:val="24"/>
          <w:lang w:val="en-ZW"/>
        </w:rPr>
        <w:t xml:space="preserve">180-1, </w:t>
      </w:r>
      <w:r w:rsidR="00621852" w:rsidRPr="007B09DA">
        <w:rPr>
          <w:rFonts w:ascii="Times New Roman" w:hAnsi="Times New Roman" w:cs="Times New Roman"/>
          <w:i/>
          <w:iCs/>
          <w:sz w:val="24"/>
          <w:szCs w:val="24"/>
          <w:lang w:val="en-ZW"/>
        </w:rPr>
        <w:t xml:space="preserve">per </w:t>
      </w:r>
      <w:r w:rsidR="00621852" w:rsidRPr="007B09DA">
        <w:rPr>
          <w:rFonts w:ascii="Times New Roman" w:hAnsi="Times New Roman" w:cs="Times New Roman"/>
          <w:sz w:val="24"/>
          <w:szCs w:val="24"/>
          <w:lang w:val="en-ZW"/>
        </w:rPr>
        <w:t xml:space="preserve">O'HAGAN, J.; </w:t>
      </w:r>
      <w:r w:rsidR="00621852" w:rsidRPr="007B09DA">
        <w:rPr>
          <w:rFonts w:ascii="Times New Roman" w:hAnsi="Times New Roman" w:cs="Times New Roman"/>
          <w:i/>
          <w:iCs/>
          <w:sz w:val="24"/>
          <w:szCs w:val="24"/>
          <w:lang w:val="en-ZW"/>
        </w:rPr>
        <w:t>Dublin v Diner</w:t>
      </w:r>
      <w:r w:rsidR="00621852" w:rsidRPr="007B09DA">
        <w:rPr>
          <w:rFonts w:ascii="Times New Roman" w:hAnsi="Times New Roman" w:cs="Times New Roman"/>
          <w:sz w:val="24"/>
          <w:szCs w:val="24"/>
          <w:lang w:val="en-ZW"/>
        </w:rPr>
        <w:t xml:space="preserve">, 1964 (1) SA 799 (D) at pp. 800-1, </w:t>
      </w:r>
      <w:r w:rsidR="00621852" w:rsidRPr="007B09DA">
        <w:rPr>
          <w:rFonts w:ascii="Times New Roman" w:hAnsi="Times New Roman" w:cs="Times New Roman"/>
          <w:i/>
          <w:iCs/>
          <w:sz w:val="24"/>
          <w:szCs w:val="24"/>
          <w:lang w:val="en-ZW"/>
        </w:rPr>
        <w:t xml:space="preserve">per </w:t>
      </w:r>
      <w:r w:rsidR="00621852" w:rsidRPr="007B09DA">
        <w:rPr>
          <w:rFonts w:ascii="Times New Roman" w:hAnsi="Times New Roman" w:cs="Times New Roman"/>
          <w:sz w:val="24"/>
          <w:szCs w:val="24"/>
          <w:lang w:val="en-ZW"/>
        </w:rPr>
        <w:t>MILLER, J.). The</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sz w:val="24"/>
          <w:szCs w:val="24"/>
          <w:lang w:val="en-ZW"/>
        </w:rPr>
        <w:t xml:space="preserve">English cases in which it has been adopted are collected by Gower in </w:t>
      </w:r>
      <w:r w:rsidR="00621852" w:rsidRPr="007B09DA">
        <w:rPr>
          <w:rFonts w:ascii="Times New Roman" w:hAnsi="Times New Roman" w:cs="Times New Roman"/>
          <w:i/>
          <w:iCs/>
          <w:sz w:val="24"/>
          <w:szCs w:val="24"/>
          <w:lang w:val="en-ZW"/>
        </w:rPr>
        <w:t>Modern Company Law</w:t>
      </w:r>
      <w:r w:rsidR="00621852" w:rsidRPr="007B09DA">
        <w:rPr>
          <w:rFonts w:ascii="Times New Roman" w:hAnsi="Times New Roman" w:cs="Times New Roman"/>
          <w:sz w:val="24"/>
          <w:szCs w:val="24"/>
          <w:lang w:val="en-ZW"/>
        </w:rPr>
        <w:t>, 3</w:t>
      </w:r>
      <w:r w:rsidR="00621852" w:rsidRPr="007B09DA">
        <w:rPr>
          <w:rFonts w:ascii="Times New Roman" w:hAnsi="Times New Roman" w:cs="Times New Roman"/>
          <w:sz w:val="24"/>
          <w:szCs w:val="24"/>
          <w:vertAlign w:val="superscript"/>
          <w:lang w:val="en-ZW"/>
        </w:rPr>
        <w:t>rd</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sz w:val="24"/>
          <w:szCs w:val="24"/>
          <w:lang w:val="en-ZW"/>
        </w:rPr>
        <w:t xml:space="preserve">ed., at pp. 208-10, to which can be added the Irish case referred to in </w:t>
      </w:r>
      <w:r w:rsidR="00621852" w:rsidRPr="007B09DA">
        <w:rPr>
          <w:rFonts w:ascii="Times New Roman" w:hAnsi="Times New Roman" w:cs="Times New Roman"/>
          <w:i/>
          <w:iCs/>
          <w:sz w:val="24"/>
          <w:szCs w:val="24"/>
          <w:lang w:val="en-ZW"/>
        </w:rPr>
        <w:t xml:space="preserve">Dublin v Diner </w:t>
      </w:r>
      <w:r w:rsidR="00621852" w:rsidRPr="007B09DA">
        <w:rPr>
          <w:rFonts w:ascii="Times New Roman" w:hAnsi="Times New Roman" w:cs="Times New Roman"/>
          <w:sz w:val="24"/>
          <w:szCs w:val="24"/>
          <w:lang w:val="en-ZW"/>
        </w:rPr>
        <w:t>by</w:t>
      </w:r>
      <w:r w:rsidR="00531DDE" w:rsidRPr="007B09DA">
        <w:rPr>
          <w:rFonts w:ascii="Times New Roman" w:hAnsi="Times New Roman" w:cs="Times New Roman"/>
          <w:sz w:val="24"/>
          <w:szCs w:val="24"/>
        </w:rPr>
        <w:t xml:space="preserve"> </w:t>
      </w:r>
      <w:r w:rsidR="00621852" w:rsidRPr="007B09DA">
        <w:rPr>
          <w:rFonts w:ascii="Times New Roman" w:hAnsi="Times New Roman" w:cs="Times New Roman"/>
          <w:sz w:val="24"/>
          <w:szCs w:val="24"/>
          <w:lang w:val="en-ZW"/>
        </w:rPr>
        <w:t xml:space="preserve">MILLER, J., of </w:t>
      </w:r>
      <w:r w:rsidR="00621852" w:rsidRPr="007B09DA">
        <w:rPr>
          <w:rFonts w:ascii="Times New Roman" w:hAnsi="Times New Roman" w:cs="Times New Roman"/>
          <w:i/>
          <w:iCs/>
          <w:sz w:val="24"/>
          <w:szCs w:val="24"/>
          <w:lang w:val="en-ZW"/>
        </w:rPr>
        <w:t>Peter Buchanan Ltd. and Macharg v McVey</w:t>
      </w:r>
      <w:r w:rsidR="00621852" w:rsidRPr="007B09DA">
        <w:rPr>
          <w:rFonts w:ascii="Times New Roman" w:hAnsi="Times New Roman" w:cs="Times New Roman"/>
          <w:sz w:val="24"/>
          <w:szCs w:val="24"/>
          <w:lang w:val="en-ZW"/>
        </w:rPr>
        <w:t>, published as a note in 1955 A.C. 516at pp. 520-21.</w:t>
      </w:r>
    </w:p>
    <w:p w14:paraId="7422EAAB" w14:textId="4C70B78C" w:rsidR="00621852" w:rsidRPr="007B09DA" w:rsidRDefault="00621852" w:rsidP="00531DDE">
      <w:pPr>
        <w:spacing w:line="240" w:lineRule="auto"/>
        <w:ind w:left="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Because the principle, as applied in those cases, is a sound one, giving effect to the substance</w:t>
      </w:r>
      <w:r w:rsidR="00531DDE" w:rsidRPr="007B09DA">
        <w:rPr>
          <w:rFonts w:ascii="Times New Roman" w:hAnsi="Times New Roman" w:cs="Times New Roman"/>
          <w:sz w:val="24"/>
          <w:szCs w:val="24"/>
        </w:rPr>
        <w:t xml:space="preserve"> </w:t>
      </w:r>
      <w:r w:rsidRPr="007B09DA">
        <w:rPr>
          <w:rFonts w:ascii="Times New Roman" w:hAnsi="Times New Roman" w:cs="Times New Roman"/>
          <w:sz w:val="24"/>
          <w:szCs w:val="24"/>
          <w:lang w:val="en-ZW"/>
        </w:rPr>
        <w:t>rather than the mere form of the members' assent, I think that we should accept it as being</w:t>
      </w:r>
      <w:r w:rsidR="00531DDE" w:rsidRPr="007B09DA">
        <w:rPr>
          <w:rFonts w:ascii="Times New Roman" w:hAnsi="Times New Roman" w:cs="Times New Roman"/>
          <w:sz w:val="24"/>
          <w:szCs w:val="24"/>
        </w:rPr>
        <w:t xml:space="preserve"> </w:t>
      </w:r>
      <w:r w:rsidRPr="007B09DA">
        <w:rPr>
          <w:rFonts w:ascii="Times New Roman" w:hAnsi="Times New Roman" w:cs="Times New Roman"/>
          <w:sz w:val="24"/>
          <w:szCs w:val="24"/>
          <w:lang w:val="en-ZW"/>
        </w:rPr>
        <w:t>settled law. Consequently, the assent of all the members and Sarusas, as evinced by the</w:t>
      </w:r>
      <w:r w:rsidR="00531DDE" w:rsidRPr="007B09DA">
        <w:rPr>
          <w:rFonts w:ascii="Times New Roman" w:hAnsi="Times New Roman" w:cs="Times New Roman"/>
          <w:sz w:val="24"/>
          <w:szCs w:val="24"/>
        </w:rPr>
        <w:t xml:space="preserve"> </w:t>
      </w:r>
      <w:r w:rsidRPr="007B09DA">
        <w:rPr>
          <w:rFonts w:ascii="Times New Roman" w:hAnsi="Times New Roman" w:cs="Times New Roman"/>
          <w:sz w:val="24"/>
          <w:szCs w:val="24"/>
          <w:lang w:val="en-ZW"/>
        </w:rPr>
        <w:t>agreement of 28th January, 1965, rendered clause 8 binding on all of them just as if they had</w:t>
      </w:r>
      <w:r w:rsidR="00531DDE" w:rsidRPr="007B09DA">
        <w:rPr>
          <w:rFonts w:ascii="Times New Roman" w:hAnsi="Times New Roman" w:cs="Times New Roman"/>
          <w:sz w:val="24"/>
          <w:szCs w:val="24"/>
        </w:rPr>
        <w:t xml:space="preserve"> </w:t>
      </w:r>
      <w:r w:rsidRPr="007B09DA">
        <w:rPr>
          <w:rFonts w:ascii="Times New Roman" w:hAnsi="Times New Roman" w:cs="Times New Roman"/>
          <w:sz w:val="24"/>
          <w:szCs w:val="24"/>
          <w:lang w:val="en-ZW"/>
        </w:rPr>
        <w:t>approved it by ordinary resolution in general meeting.</w:t>
      </w:r>
      <w:r w:rsidR="00531DDE" w:rsidRPr="007B09DA">
        <w:rPr>
          <w:rFonts w:ascii="Times New Roman" w:hAnsi="Times New Roman" w:cs="Times New Roman"/>
          <w:sz w:val="24"/>
          <w:szCs w:val="24"/>
          <w:lang w:val="en-ZW"/>
        </w:rPr>
        <w:t>”</w:t>
      </w:r>
    </w:p>
    <w:p w14:paraId="3E42EF14" w14:textId="77777777" w:rsidR="00285A2D" w:rsidRPr="007B09DA" w:rsidRDefault="00285A2D" w:rsidP="00531DDE">
      <w:pPr>
        <w:spacing w:line="240" w:lineRule="auto"/>
        <w:ind w:left="720"/>
        <w:jc w:val="both"/>
        <w:rPr>
          <w:rFonts w:ascii="Times New Roman" w:hAnsi="Times New Roman" w:cs="Times New Roman"/>
          <w:sz w:val="24"/>
          <w:szCs w:val="24"/>
          <w:lang w:val="en-ZW"/>
        </w:rPr>
      </w:pPr>
    </w:p>
    <w:p w14:paraId="28DA9973" w14:textId="77777777" w:rsidR="00285A2D" w:rsidRPr="007B09DA" w:rsidRDefault="00285A2D" w:rsidP="00285A2D">
      <w:pPr>
        <w:spacing w:after="0" w:line="240" w:lineRule="auto"/>
        <w:ind w:left="720"/>
        <w:jc w:val="both"/>
        <w:rPr>
          <w:rFonts w:ascii="Times New Roman" w:hAnsi="Times New Roman" w:cs="Times New Roman"/>
          <w:sz w:val="24"/>
          <w:szCs w:val="24"/>
          <w:lang w:val="en-ZW"/>
        </w:rPr>
      </w:pPr>
    </w:p>
    <w:p w14:paraId="0C075999" w14:textId="016BC126" w:rsidR="00A14659" w:rsidRPr="007B09DA" w:rsidRDefault="0081294E" w:rsidP="00285A2D">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principle was adopted in this country by SMITH J in </w:t>
      </w:r>
      <w:r w:rsidR="00DB2D8C" w:rsidRPr="007B09DA">
        <w:rPr>
          <w:rFonts w:ascii="Times New Roman" w:hAnsi="Times New Roman" w:cs="Times New Roman"/>
          <w:i/>
          <w:iCs/>
          <w:sz w:val="24"/>
          <w:szCs w:val="24"/>
        </w:rPr>
        <w:t>Stuart Annandale v</w:t>
      </w:r>
      <w:r w:rsidRPr="007B09DA">
        <w:rPr>
          <w:rFonts w:ascii="Times New Roman" w:hAnsi="Times New Roman" w:cs="Times New Roman"/>
          <w:i/>
          <w:iCs/>
          <w:sz w:val="24"/>
          <w:szCs w:val="24"/>
        </w:rPr>
        <w:t xml:space="preserve"> Material Finance (Private) Limited </w:t>
      </w:r>
      <w:r w:rsidRPr="007B09DA">
        <w:rPr>
          <w:rFonts w:ascii="Times New Roman" w:hAnsi="Times New Roman" w:cs="Times New Roman"/>
          <w:sz w:val="24"/>
          <w:szCs w:val="24"/>
        </w:rPr>
        <w:t xml:space="preserve">HH 213/02 at p. </w:t>
      </w:r>
      <w:r w:rsidR="00A14659" w:rsidRPr="007B09DA">
        <w:rPr>
          <w:rFonts w:ascii="Times New Roman" w:hAnsi="Times New Roman" w:cs="Times New Roman"/>
          <w:sz w:val="24"/>
          <w:szCs w:val="24"/>
        </w:rPr>
        <w:t>8 thus:</w:t>
      </w:r>
    </w:p>
    <w:p w14:paraId="698C72C3" w14:textId="77777777" w:rsidR="0038144E" w:rsidRPr="007B09DA" w:rsidRDefault="00A14659" w:rsidP="00285A2D">
      <w:pPr>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“There might well have been no formal resolution approved by the directors at a meeting of the board of directors, but the fact remains that the directors did in fact agree to the sale of the shares.  Paul Clinton was the one who negotiated the sale with Annandale and who actually entered into the agreement with him.  The other director, his father, was the one who received a large part of the purchase price.  He must have been well aware that the money he was being given was for the shares.</w:t>
      </w:r>
      <w:r w:rsidR="0038144E" w:rsidRPr="007B09DA">
        <w:rPr>
          <w:rFonts w:ascii="Times New Roman" w:hAnsi="Times New Roman" w:cs="Times New Roman"/>
          <w:sz w:val="24"/>
          <w:szCs w:val="24"/>
        </w:rPr>
        <w:t xml:space="preserve"> …</w:t>
      </w:r>
    </w:p>
    <w:p w14:paraId="7F532117" w14:textId="5E395583" w:rsidR="0038144E" w:rsidRPr="007B09DA" w:rsidRDefault="0038144E" w:rsidP="0038144E">
      <w:pPr>
        <w:spacing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They participated therein, even if it was merely by accepting part of the purchase price.  Their combined shareholding was such that, if a meeting of shareholders had been held, they would have been able to carry a resolution to approve the sale because their votes </w:t>
      </w:r>
      <w:r w:rsidR="00CA46B4" w:rsidRPr="007B09DA">
        <w:rPr>
          <w:rFonts w:ascii="Times New Roman" w:hAnsi="Times New Roman" w:cs="Times New Roman"/>
          <w:sz w:val="24"/>
          <w:szCs w:val="24"/>
        </w:rPr>
        <w:t>totaled</w:t>
      </w:r>
      <w:r w:rsidRPr="007B09DA">
        <w:rPr>
          <w:rFonts w:ascii="Times New Roman" w:hAnsi="Times New Roman" w:cs="Times New Roman"/>
          <w:sz w:val="24"/>
          <w:szCs w:val="24"/>
        </w:rPr>
        <w:t xml:space="preserve"> 2002 whereas the sister held only 1000 shares.  Accordingly, I am satisfied that the majority of the shareholders of EBC and of Material Finance were well aware of the sale of the CPI shares, and therefore of the Property, and had consented thereto.”</w:t>
      </w:r>
    </w:p>
    <w:p w14:paraId="6049B1E5" w14:textId="77777777" w:rsidR="00285A2D" w:rsidRPr="007B09DA" w:rsidRDefault="00285A2D" w:rsidP="0038144E">
      <w:pPr>
        <w:spacing w:line="240" w:lineRule="auto"/>
        <w:ind w:left="720"/>
        <w:jc w:val="both"/>
        <w:rPr>
          <w:rFonts w:ascii="Times New Roman" w:hAnsi="Times New Roman" w:cs="Times New Roman"/>
          <w:sz w:val="24"/>
          <w:szCs w:val="24"/>
        </w:rPr>
      </w:pPr>
    </w:p>
    <w:p w14:paraId="7F41D899" w14:textId="6835B8DC" w:rsidR="00A14659" w:rsidRPr="007B09DA" w:rsidRDefault="00317ECA" w:rsidP="00285A2D">
      <w:pPr>
        <w:spacing w:line="240" w:lineRule="auto"/>
        <w:ind w:left="720" w:firstLine="720"/>
        <w:rPr>
          <w:rFonts w:ascii="Times New Roman" w:hAnsi="Times New Roman" w:cs="Times New Roman"/>
          <w:sz w:val="24"/>
          <w:szCs w:val="24"/>
        </w:rPr>
      </w:pPr>
      <w:r w:rsidRPr="007B09DA">
        <w:rPr>
          <w:rFonts w:ascii="Times New Roman" w:hAnsi="Times New Roman" w:cs="Times New Roman"/>
          <w:sz w:val="24"/>
          <w:szCs w:val="24"/>
        </w:rPr>
        <w:t>And at p 11:</w:t>
      </w:r>
    </w:p>
    <w:p w14:paraId="7001B1DA" w14:textId="0F6E0E41" w:rsidR="00317ECA" w:rsidRPr="007B09DA" w:rsidRDefault="00317ECA" w:rsidP="00317ECA">
      <w:pPr>
        <w:spacing w:line="240" w:lineRule="auto"/>
        <w:ind w:left="720"/>
        <w:rPr>
          <w:rFonts w:ascii="Times New Roman" w:hAnsi="Times New Roman" w:cs="Times New Roman"/>
          <w:sz w:val="24"/>
          <w:szCs w:val="24"/>
        </w:rPr>
      </w:pPr>
      <w:r w:rsidRPr="007B09DA">
        <w:rPr>
          <w:rFonts w:ascii="Times New Roman" w:hAnsi="Times New Roman" w:cs="Times New Roman"/>
          <w:sz w:val="24"/>
          <w:szCs w:val="24"/>
        </w:rPr>
        <w:t xml:space="preserve">“As they are all members of one family, they must have been well aware that this action had been instituted”. </w:t>
      </w:r>
    </w:p>
    <w:p w14:paraId="063A7663" w14:textId="77777777" w:rsidR="00285A2D" w:rsidRPr="007B09DA" w:rsidRDefault="00285A2D" w:rsidP="00285A2D">
      <w:pPr>
        <w:spacing w:after="0" w:line="240" w:lineRule="auto"/>
        <w:ind w:left="720"/>
        <w:rPr>
          <w:rFonts w:ascii="Times New Roman" w:hAnsi="Times New Roman" w:cs="Times New Roman"/>
          <w:sz w:val="24"/>
          <w:szCs w:val="24"/>
        </w:rPr>
      </w:pPr>
    </w:p>
    <w:p w14:paraId="0BDC5F6D" w14:textId="77777777" w:rsidR="00285A2D" w:rsidRPr="007B09DA" w:rsidRDefault="00285A2D" w:rsidP="00317ECA">
      <w:pPr>
        <w:spacing w:line="240" w:lineRule="auto"/>
        <w:ind w:left="720"/>
        <w:rPr>
          <w:rFonts w:ascii="Times New Roman" w:hAnsi="Times New Roman" w:cs="Times New Roman"/>
          <w:sz w:val="24"/>
          <w:szCs w:val="24"/>
        </w:rPr>
      </w:pPr>
    </w:p>
    <w:p w14:paraId="75069A60" w14:textId="057DC82B" w:rsidR="0089236C" w:rsidRDefault="007435D6" w:rsidP="00285A2D">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w:t>
      </w:r>
      <w:r w:rsidRPr="007B09DA">
        <w:rPr>
          <w:rFonts w:ascii="Times New Roman" w:hAnsi="Times New Roman" w:cs="Times New Roman"/>
          <w:i/>
          <w:iCs/>
          <w:sz w:val="24"/>
          <w:szCs w:val="24"/>
        </w:rPr>
        <w:t>casu</w:t>
      </w:r>
      <w:r w:rsidRPr="007B09DA">
        <w:rPr>
          <w:rFonts w:ascii="Times New Roman" w:hAnsi="Times New Roman" w:cs="Times New Roman"/>
          <w:sz w:val="24"/>
          <w:szCs w:val="24"/>
        </w:rPr>
        <w:t xml:space="preserve">, the vindicatory action was instituted for the good of the respondent </w:t>
      </w:r>
      <w:r w:rsidR="006265A1" w:rsidRPr="007B09DA">
        <w:rPr>
          <w:rFonts w:ascii="Times New Roman" w:hAnsi="Times New Roman" w:cs="Times New Roman"/>
          <w:sz w:val="24"/>
          <w:szCs w:val="24"/>
        </w:rPr>
        <w:t xml:space="preserve">on the authority of </w:t>
      </w:r>
      <w:r w:rsidR="0089236C" w:rsidRPr="007B09DA">
        <w:rPr>
          <w:rFonts w:ascii="Times New Roman" w:hAnsi="Times New Roman" w:cs="Times New Roman"/>
          <w:sz w:val="24"/>
          <w:szCs w:val="24"/>
        </w:rPr>
        <w:t>Jose Vieira</w:t>
      </w:r>
      <w:r w:rsidR="006265A1" w:rsidRPr="007B09DA">
        <w:rPr>
          <w:rFonts w:ascii="Times New Roman" w:hAnsi="Times New Roman" w:cs="Times New Roman"/>
          <w:sz w:val="24"/>
          <w:szCs w:val="24"/>
        </w:rPr>
        <w:t>,</w:t>
      </w:r>
      <w:r w:rsidR="0089236C" w:rsidRPr="007B09DA">
        <w:rPr>
          <w:rFonts w:ascii="Times New Roman" w:hAnsi="Times New Roman" w:cs="Times New Roman"/>
          <w:sz w:val="24"/>
          <w:szCs w:val="24"/>
        </w:rPr>
        <w:t xml:space="preserve"> in his capacity as one of the two directors of the company. </w:t>
      </w:r>
      <w:r w:rsidRPr="007B09DA">
        <w:rPr>
          <w:rFonts w:ascii="Times New Roman" w:hAnsi="Times New Roman" w:cs="Times New Roman"/>
          <w:sz w:val="24"/>
          <w:szCs w:val="24"/>
        </w:rPr>
        <w:t>The conduct of the other director</w:t>
      </w:r>
      <w:r w:rsidR="0089236C" w:rsidRPr="007B09DA">
        <w:rPr>
          <w:rFonts w:ascii="Times New Roman" w:hAnsi="Times New Roman" w:cs="Times New Roman"/>
          <w:sz w:val="24"/>
          <w:szCs w:val="24"/>
        </w:rPr>
        <w:t xml:space="preserve"> (Luis Vieira)</w:t>
      </w:r>
      <w:r w:rsidRPr="007B09DA">
        <w:rPr>
          <w:rFonts w:ascii="Times New Roman" w:hAnsi="Times New Roman" w:cs="Times New Roman"/>
          <w:sz w:val="24"/>
          <w:szCs w:val="24"/>
        </w:rPr>
        <w:t xml:space="preserve"> showed that he was not only aware of the institution but fully supported it. The</w:t>
      </w:r>
      <w:r w:rsidR="006265A1" w:rsidRPr="007B09DA">
        <w:rPr>
          <w:rFonts w:ascii="Times New Roman" w:hAnsi="Times New Roman" w:cs="Times New Roman"/>
          <w:sz w:val="24"/>
          <w:szCs w:val="24"/>
        </w:rPr>
        <w:t xml:space="preserve"> conduct of both directors further showed</w:t>
      </w:r>
      <w:r w:rsidRPr="007B09DA">
        <w:rPr>
          <w:rFonts w:ascii="Times New Roman" w:hAnsi="Times New Roman" w:cs="Times New Roman"/>
          <w:sz w:val="24"/>
          <w:szCs w:val="24"/>
        </w:rPr>
        <w:t xml:space="preserve"> </w:t>
      </w:r>
      <w:r w:rsidR="0089236C" w:rsidRPr="007B09DA">
        <w:rPr>
          <w:rFonts w:ascii="Times New Roman" w:hAnsi="Times New Roman" w:cs="Times New Roman"/>
          <w:sz w:val="24"/>
          <w:szCs w:val="24"/>
        </w:rPr>
        <w:t xml:space="preserve">that </w:t>
      </w:r>
      <w:r w:rsidRPr="007B09DA">
        <w:rPr>
          <w:rFonts w:ascii="Times New Roman" w:hAnsi="Times New Roman" w:cs="Times New Roman"/>
          <w:sz w:val="24"/>
          <w:szCs w:val="24"/>
        </w:rPr>
        <w:t xml:space="preserve">they would have been able to carry a resolution to </w:t>
      </w:r>
      <w:r w:rsidR="0089236C" w:rsidRPr="007B09DA">
        <w:rPr>
          <w:rFonts w:ascii="Times New Roman" w:hAnsi="Times New Roman" w:cs="Times New Roman"/>
          <w:sz w:val="24"/>
          <w:szCs w:val="24"/>
        </w:rPr>
        <w:t>institute</w:t>
      </w:r>
      <w:r w:rsidRPr="007B09DA">
        <w:rPr>
          <w:rFonts w:ascii="Times New Roman" w:hAnsi="Times New Roman" w:cs="Times New Roman"/>
          <w:sz w:val="24"/>
          <w:szCs w:val="24"/>
        </w:rPr>
        <w:t xml:space="preserve"> the </w:t>
      </w:r>
      <w:r w:rsidR="0089236C" w:rsidRPr="007B09DA">
        <w:rPr>
          <w:rFonts w:ascii="Times New Roman" w:hAnsi="Times New Roman" w:cs="Times New Roman"/>
          <w:sz w:val="24"/>
          <w:szCs w:val="24"/>
        </w:rPr>
        <w:t xml:space="preserve">vindicatory action. </w:t>
      </w:r>
      <w:r w:rsidRPr="007B09DA">
        <w:rPr>
          <w:rFonts w:ascii="Times New Roman" w:hAnsi="Times New Roman" w:cs="Times New Roman"/>
          <w:sz w:val="24"/>
          <w:szCs w:val="24"/>
        </w:rPr>
        <w:t>Th</w:t>
      </w:r>
      <w:r w:rsidR="0089236C" w:rsidRPr="007B09DA">
        <w:rPr>
          <w:rFonts w:ascii="Times New Roman" w:hAnsi="Times New Roman" w:cs="Times New Roman"/>
          <w:sz w:val="24"/>
          <w:szCs w:val="24"/>
        </w:rPr>
        <w:t>at</w:t>
      </w:r>
      <w:r w:rsidRPr="007B09DA">
        <w:rPr>
          <w:rFonts w:ascii="Times New Roman" w:hAnsi="Times New Roman" w:cs="Times New Roman"/>
          <w:sz w:val="24"/>
          <w:szCs w:val="24"/>
        </w:rPr>
        <w:t xml:space="preserve"> conduct</w:t>
      </w:r>
      <w:r w:rsidR="0089236C"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effectively falls into the ambit of unanimous assent.  In the circumstances, the institution of vindicatory action by the respondent at the instance of Jose Vieira cannot be impugned. </w:t>
      </w:r>
    </w:p>
    <w:p w14:paraId="2B87DB3B" w14:textId="77777777" w:rsidR="007B09DA" w:rsidRPr="007B09DA" w:rsidRDefault="007B09DA" w:rsidP="007B09DA">
      <w:pPr>
        <w:spacing w:line="240" w:lineRule="auto"/>
        <w:ind w:firstLine="1440"/>
        <w:jc w:val="both"/>
        <w:rPr>
          <w:rFonts w:ascii="Times New Roman" w:hAnsi="Times New Roman" w:cs="Times New Roman"/>
          <w:sz w:val="24"/>
          <w:szCs w:val="24"/>
        </w:rPr>
      </w:pPr>
    </w:p>
    <w:p w14:paraId="2DCB841E" w14:textId="4AF074CD" w:rsidR="00285A2D" w:rsidRPr="007B09DA" w:rsidRDefault="007435D6" w:rsidP="00285A2D">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 would also agree with Mr </w:t>
      </w:r>
      <w:r w:rsidRPr="007B09DA">
        <w:rPr>
          <w:rFonts w:ascii="Times New Roman" w:hAnsi="Times New Roman" w:cs="Times New Roman"/>
          <w:i/>
          <w:iCs/>
          <w:sz w:val="24"/>
          <w:szCs w:val="24"/>
        </w:rPr>
        <w:t>Manjengwa</w:t>
      </w:r>
      <w:r w:rsidRPr="007B09DA">
        <w:rPr>
          <w:rFonts w:ascii="Times New Roman" w:hAnsi="Times New Roman" w:cs="Times New Roman"/>
          <w:sz w:val="24"/>
          <w:szCs w:val="24"/>
        </w:rPr>
        <w:t>, that the ratification of the issuance of summons, albeit 2 years later, also validated the institution of proceedings.  While the manner in which the ratification was done was rather unusual, it was not invalid. The Vie</w:t>
      </w:r>
      <w:r w:rsidR="006265A1" w:rsidRPr="007B09DA">
        <w:rPr>
          <w:rFonts w:ascii="Times New Roman" w:hAnsi="Times New Roman" w:cs="Times New Roman"/>
          <w:sz w:val="24"/>
          <w:szCs w:val="24"/>
        </w:rPr>
        <w:t>i</w:t>
      </w:r>
      <w:r w:rsidRPr="007B09DA">
        <w:rPr>
          <w:rFonts w:ascii="Times New Roman" w:hAnsi="Times New Roman" w:cs="Times New Roman"/>
          <w:sz w:val="24"/>
          <w:szCs w:val="24"/>
        </w:rPr>
        <w:t xml:space="preserve">ras adopted these measures out of sheer desperation. Their attempts to involve the Registrar of Companies had been unsuccessful. The Musukuma brothers appeared to have succeeded in wrestling the </w:t>
      </w:r>
      <w:r w:rsidR="00B60E36" w:rsidRPr="007B09DA">
        <w:rPr>
          <w:rFonts w:ascii="Times New Roman" w:hAnsi="Times New Roman" w:cs="Times New Roman"/>
          <w:sz w:val="24"/>
          <w:szCs w:val="24"/>
        </w:rPr>
        <w:t>respondent</w:t>
      </w:r>
      <w:r w:rsidR="006265A1" w:rsidRPr="007B09DA">
        <w:rPr>
          <w:rFonts w:ascii="Times New Roman" w:hAnsi="Times New Roman" w:cs="Times New Roman"/>
          <w:sz w:val="24"/>
          <w:szCs w:val="24"/>
        </w:rPr>
        <w:t xml:space="preserve"> from their grip</w:t>
      </w:r>
      <w:r w:rsidRPr="007B09DA">
        <w:rPr>
          <w:rFonts w:ascii="Times New Roman" w:hAnsi="Times New Roman" w:cs="Times New Roman"/>
          <w:sz w:val="24"/>
          <w:szCs w:val="24"/>
        </w:rPr>
        <w:t xml:space="preserve"> without fulfilling their contractual obligations. </w:t>
      </w:r>
      <w:r w:rsidR="00E01931" w:rsidRPr="007B09DA">
        <w:rPr>
          <w:rFonts w:ascii="Times New Roman" w:hAnsi="Times New Roman" w:cs="Times New Roman"/>
          <w:sz w:val="24"/>
          <w:szCs w:val="24"/>
        </w:rPr>
        <w:t>The very essence of ratification is that it is retrospective i</w:t>
      </w:r>
      <w:r w:rsidR="00B60E36" w:rsidRPr="007B09DA">
        <w:rPr>
          <w:rFonts w:ascii="Times New Roman" w:hAnsi="Times New Roman" w:cs="Times New Roman"/>
          <w:sz w:val="24"/>
          <w:szCs w:val="24"/>
        </w:rPr>
        <w:t>n effect</w:t>
      </w:r>
      <w:r w:rsidR="00E01931" w:rsidRPr="007B09DA">
        <w:rPr>
          <w:rFonts w:ascii="Times New Roman" w:hAnsi="Times New Roman" w:cs="Times New Roman"/>
          <w:sz w:val="24"/>
          <w:szCs w:val="24"/>
        </w:rPr>
        <w:t>. It takes place a</w:t>
      </w:r>
      <w:r w:rsidR="006265A1" w:rsidRPr="007B09DA">
        <w:rPr>
          <w:rFonts w:ascii="Times New Roman" w:hAnsi="Times New Roman" w:cs="Times New Roman"/>
          <w:sz w:val="24"/>
          <w:szCs w:val="24"/>
        </w:rPr>
        <w:t xml:space="preserve">fter the event. </w:t>
      </w:r>
      <w:r w:rsidR="00E01931" w:rsidRPr="007B09DA">
        <w:rPr>
          <w:rFonts w:ascii="Times New Roman" w:hAnsi="Times New Roman" w:cs="Times New Roman"/>
          <w:sz w:val="24"/>
          <w:szCs w:val="24"/>
        </w:rPr>
        <w:t xml:space="preserve">It is permissible in corporate life. </w:t>
      </w:r>
      <w:r w:rsidR="0061277F" w:rsidRPr="007B09DA">
        <w:rPr>
          <w:rFonts w:ascii="Times New Roman" w:hAnsi="Times New Roman" w:cs="Times New Roman"/>
          <w:sz w:val="24"/>
          <w:szCs w:val="24"/>
        </w:rPr>
        <w:t>The pronouncement</w:t>
      </w:r>
      <w:r w:rsidR="007464CC" w:rsidRPr="007B09DA">
        <w:rPr>
          <w:rFonts w:ascii="Times New Roman" w:hAnsi="Times New Roman" w:cs="Times New Roman"/>
          <w:sz w:val="24"/>
          <w:szCs w:val="24"/>
        </w:rPr>
        <w:t>s</w:t>
      </w:r>
      <w:r w:rsidR="0061277F" w:rsidRPr="007B09DA">
        <w:rPr>
          <w:rFonts w:ascii="Times New Roman" w:hAnsi="Times New Roman" w:cs="Times New Roman"/>
          <w:sz w:val="24"/>
          <w:szCs w:val="24"/>
        </w:rPr>
        <w:t xml:space="preserve"> made by the </w:t>
      </w:r>
      <w:r w:rsidR="006265A1" w:rsidRPr="007B09DA">
        <w:rPr>
          <w:rFonts w:ascii="Times New Roman" w:hAnsi="Times New Roman" w:cs="Times New Roman"/>
          <w:sz w:val="24"/>
          <w:szCs w:val="24"/>
        </w:rPr>
        <w:t xml:space="preserve">South African </w:t>
      </w:r>
      <w:r w:rsidR="0061277F" w:rsidRPr="007B09DA">
        <w:rPr>
          <w:rFonts w:ascii="Times New Roman" w:hAnsi="Times New Roman" w:cs="Times New Roman"/>
          <w:sz w:val="24"/>
          <w:szCs w:val="24"/>
        </w:rPr>
        <w:t>Supreme Court of Appeal in</w:t>
      </w:r>
      <w:r w:rsidR="00E01931" w:rsidRPr="007B09DA">
        <w:rPr>
          <w:rFonts w:ascii="Times New Roman" w:hAnsi="Times New Roman" w:cs="Times New Roman"/>
          <w:sz w:val="24"/>
          <w:szCs w:val="24"/>
        </w:rPr>
        <w:t xml:space="preserve"> </w:t>
      </w:r>
      <w:r w:rsidR="00E01931" w:rsidRPr="007B09DA">
        <w:rPr>
          <w:rFonts w:ascii="Times New Roman" w:hAnsi="Times New Roman" w:cs="Times New Roman"/>
          <w:i/>
          <w:iCs/>
          <w:sz w:val="24"/>
          <w:szCs w:val="24"/>
        </w:rPr>
        <w:t xml:space="preserve">Smith v KwaNonqubela </w:t>
      </w:r>
      <w:r w:rsidR="00E01931" w:rsidRPr="007B09DA">
        <w:rPr>
          <w:rFonts w:ascii="Times New Roman" w:hAnsi="Times New Roman" w:cs="Times New Roman"/>
          <w:i/>
          <w:iCs/>
          <w:sz w:val="24"/>
          <w:szCs w:val="24"/>
        </w:rPr>
        <w:lastRenderedPageBreak/>
        <w:t>Town Council</w:t>
      </w:r>
      <w:r w:rsidR="00E01931" w:rsidRPr="007B09DA">
        <w:rPr>
          <w:rFonts w:ascii="Times New Roman" w:hAnsi="Times New Roman" w:cs="Times New Roman"/>
          <w:sz w:val="24"/>
          <w:szCs w:val="24"/>
        </w:rPr>
        <w:t xml:space="preserve"> 1999 (4) SA 947 (SCA)</w:t>
      </w:r>
      <w:r w:rsidR="0061277F" w:rsidRPr="007B09DA">
        <w:rPr>
          <w:rFonts w:ascii="Times New Roman" w:hAnsi="Times New Roman" w:cs="Times New Roman"/>
          <w:sz w:val="24"/>
          <w:szCs w:val="24"/>
        </w:rPr>
        <w:t xml:space="preserve"> at 952F-G </w:t>
      </w:r>
      <w:r w:rsidR="006265A1" w:rsidRPr="007B09DA">
        <w:rPr>
          <w:rFonts w:ascii="Times New Roman" w:hAnsi="Times New Roman" w:cs="Times New Roman"/>
          <w:sz w:val="24"/>
          <w:szCs w:val="24"/>
        </w:rPr>
        <w:t>are pertinent. See also</w:t>
      </w:r>
      <w:r w:rsidR="0061277F" w:rsidRPr="007B09DA">
        <w:rPr>
          <w:rFonts w:ascii="Times New Roman" w:hAnsi="Times New Roman" w:cs="Times New Roman"/>
          <w:sz w:val="24"/>
          <w:szCs w:val="24"/>
        </w:rPr>
        <w:t xml:space="preserve"> </w:t>
      </w:r>
      <w:r w:rsidR="0061277F" w:rsidRPr="007B09DA">
        <w:rPr>
          <w:rFonts w:ascii="Times New Roman" w:hAnsi="Times New Roman" w:cs="Times New Roman"/>
          <w:i/>
          <w:iCs/>
          <w:sz w:val="24"/>
          <w:szCs w:val="24"/>
        </w:rPr>
        <w:t>Uitenhage Municipality v Uys</w:t>
      </w:r>
      <w:r w:rsidR="0061277F" w:rsidRPr="007B09DA">
        <w:rPr>
          <w:rFonts w:ascii="Times New Roman" w:hAnsi="Times New Roman" w:cs="Times New Roman"/>
          <w:sz w:val="24"/>
          <w:szCs w:val="24"/>
        </w:rPr>
        <w:t xml:space="preserve"> 1974 (3) SA 800 (E) at 806H-807H.</w:t>
      </w:r>
    </w:p>
    <w:p w14:paraId="0C257C27" w14:textId="739836A1" w:rsidR="00317ECA" w:rsidRPr="007B09DA" w:rsidRDefault="00E01931" w:rsidP="00285A2D">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CDCEB96" w14:textId="63DF985C" w:rsidR="007435D6" w:rsidRPr="007B09DA" w:rsidRDefault="007435D6" w:rsidP="00285A2D">
      <w:pPr>
        <w:spacing w:line="480" w:lineRule="auto"/>
        <w:ind w:left="90" w:firstLine="1350"/>
        <w:jc w:val="both"/>
        <w:rPr>
          <w:rFonts w:ascii="Times New Roman" w:hAnsi="Times New Roman" w:cs="Times New Roman"/>
          <w:sz w:val="24"/>
          <w:szCs w:val="24"/>
        </w:rPr>
      </w:pPr>
      <w:r w:rsidRPr="007B09DA">
        <w:rPr>
          <w:rFonts w:ascii="Times New Roman" w:hAnsi="Times New Roman" w:cs="Times New Roman"/>
          <w:sz w:val="24"/>
          <w:szCs w:val="24"/>
        </w:rPr>
        <w:t xml:space="preserve">I am satisfied that 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correctly found the respondent to have been properly before it. In the circumstances, the first, second and third grounds </w:t>
      </w:r>
      <w:r w:rsidR="00C7042D" w:rsidRPr="007B09DA">
        <w:rPr>
          <w:rFonts w:ascii="Times New Roman" w:hAnsi="Times New Roman" w:cs="Times New Roman"/>
          <w:sz w:val="24"/>
          <w:szCs w:val="24"/>
        </w:rPr>
        <w:t xml:space="preserve">of appeal </w:t>
      </w:r>
      <w:r w:rsidRPr="007B09DA">
        <w:rPr>
          <w:rFonts w:ascii="Times New Roman" w:hAnsi="Times New Roman" w:cs="Times New Roman"/>
          <w:sz w:val="24"/>
          <w:szCs w:val="24"/>
        </w:rPr>
        <w:t>ought to fail.</w:t>
      </w:r>
    </w:p>
    <w:p w14:paraId="0830EC4A" w14:textId="77777777" w:rsidR="00285A2D" w:rsidRPr="007B09DA" w:rsidRDefault="00285A2D" w:rsidP="00285A2D">
      <w:pPr>
        <w:spacing w:after="0" w:line="240" w:lineRule="auto"/>
        <w:jc w:val="both"/>
        <w:rPr>
          <w:rFonts w:ascii="Times New Roman" w:hAnsi="Times New Roman" w:cs="Times New Roman"/>
          <w:sz w:val="24"/>
          <w:szCs w:val="24"/>
        </w:rPr>
      </w:pPr>
    </w:p>
    <w:p w14:paraId="5F8A9CE9" w14:textId="6DB53AA9" w:rsidR="00B60E36" w:rsidRPr="007B09DA" w:rsidRDefault="00285A2D" w:rsidP="00854350">
      <w:pPr>
        <w:spacing w:line="240" w:lineRule="auto"/>
        <w:jc w:val="both"/>
        <w:rPr>
          <w:rFonts w:ascii="Times New Roman" w:hAnsi="Times New Roman" w:cs="Times New Roman"/>
          <w:sz w:val="24"/>
          <w:szCs w:val="24"/>
          <w:u w:val="single"/>
        </w:rPr>
      </w:pPr>
      <w:r w:rsidRPr="007B09DA">
        <w:rPr>
          <w:rFonts w:ascii="Times New Roman" w:hAnsi="Times New Roman" w:cs="Times New Roman"/>
          <w:b/>
          <w:bCs/>
          <w:sz w:val="24"/>
          <w:szCs w:val="24"/>
          <w:u w:val="single"/>
        </w:rPr>
        <w:t>WHETHER THE NOTICE OF CANCELLATION WAS PRECISE</w:t>
      </w:r>
    </w:p>
    <w:p w14:paraId="5C9853B0" w14:textId="77777777" w:rsidR="00285A2D" w:rsidRPr="007B09DA" w:rsidRDefault="00DA742B" w:rsidP="00285A2D">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Mr </w:t>
      </w:r>
      <w:r w:rsidRPr="007B09DA">
        <w:rPr>
          <w:rFonts w:ascii="Times New Roman" w:hAnsi="Times New Roman" w:cs="Times New Roman"/>
          <w:i/>
          <w:iCs/>
          <w:sz w:val="24"/>
          <w:szCs w:val="24"/>
        </w:rPr>
        <w:t>Goba</w:t>
      </w:r>
      <w:r w:rsidRPr="007B09DA">
        <w:rPr>
          <w:rFonts w:ascii="Times New Roman" w:hAnsi="Times New Roman" w:cs="Times New Roman"/>
          <w:sz w:val="24"/>
          <w:szCs w:val="24"/>
        </w:rPr>
        <w:t xml:space="preserve"> submitted that the respondent was required by s 8 (2) of the Contractual Penalties Act to state the exact amount owing in the notice </w:t>
      </w:r>
      <w:r w:rsidR="00C7527C" w:rsidRPr="007B09DA">
        <w:rPr>
          <w:rFonts w:ascii="Times New Roman" w:hAnsi="Times New Roman" w:cs="Times New Roman"/>
          <w:sz w:val="24"/>
          <w:szCs w:val="24"/>
        </w:rPr>
        <w:t>of cancellation</w:t>
      </w:r>
      <w:r w:rsidRPr="007B09DA">
        <w:rPr>
          <w:rFonts w:ascii="Times New Roman" w:hAnsi="Times New Roman" w:cs="Times New Roman"/>
          <w:sz w:val="24"/>
          <w:szCs w:val="24"/>
        </w:rPr>
        <w:t xml:space="preserve">. He argued that the failure to do so rendered the notice to be invalid. </w:t>
      </w:r>
      <w:r w:rsidR="00854350" w:rsidRPr="007B09DA">
        <w:rPr>
          <w:rFonts w:ascii="Times New Roman" w:hAnsi="Times New Roman" w:cs="Times New Roman"/>
          <w:sz w:val="24"/>
          <w:szCs w:val="24"/>
        </w:rPr>
        <w:t xml:space="preserve">Mr </w:t>
      </w:r>
      <w:r w:rsidR="00854350" w:rsidRPr="007B09DA">
        <w:rPr>
          <w:rFonts w:ascii="Times New Roman" w:hAnsi="Times New Roman" w:cs="Times New Roman"/>
          <w:i/>
          <w:iCs/>
          <w:sz w:val="24"/>
          <w:szCs w:val="24"/>
        </w:rPr>
        <w:t>Manjengwa</w:t>
      </w:r>
      <w:r w:rsidR="00854350" w:rsidRPr="007B09DA">
        <w:rPr>
          <w:rFonts w:ascii="Times New Roman" w:hAnsi="Times New Roman" w:cs="Times New Roman"/>
          <w:sz w:val="24"/>
          <w:szCs w:val="24"/>
        </w:rPr>
        <w:t xml:space="preserve"> took the contrary point that the notice was in exact compliance with the requirements of s 8 (2). </w:t>
      </w:r>
      <w:r w:rsidR="00B60E36" w:rsidRPr="007B09DA">
        <w:rPr>
          <w:rFonts w:ascii="Times New Roman" w:hAnsi="Times New Roman" w:cs="Times New Roman"/>
          <w:sz w:val="24"/>
          <w:szCs w:val="24"/>
        </w:rPr>
        <w:t xml:space="preserve">The court </w:t>
      </w:r>
      <w:r w:rsidR="00B60E36" w:rsidRPr="007B09DA">
        <w:rPr>
          <w:rFonts w:ascii="Times New Roman" w:hAnsi="Times New Roman" w:cs="Times New Roman"/>
          <w:i/>
          <w:sz w:val="24"/>
          <w:szCs w:val="24"/>
        </w:rPr>
        <w:t>a quo</w:t>
      </w:r>
      <w:r w:rsidR="00B60E36" w:rsidRPr="007B09DA">
        <w:rPr>
          <w:rFonts w:ascii="Times New Roman" w:hAnsi="Times New Roman" w:cs="Times New Roman"/>
          <w:sz w:val="24"/>
          <w:szCs w:val="24"/>
        </w:rPr>
        <w:t xml:space="preserve"> held that the provisions of s 8 (1) and (2) of the Contractual Penalties Act did not require the respondent to specify the exact amount owing.</w:t>
      </w:r>
    </w:p>
    <w:p w14:paraId="3A5F1444" w14:textId="5ACF6F29" w:rsidR="00DA742B" w:rsidRPr="007B09DA" w:rsidRDefault="00B60E36" w:rsidP="00285A2D">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4476D14" w14:textId="00E7446A" w:rsidR="00B11040" w:rsidRPr="007B09DA" w:rsidRDefault="00B11040" w:rsidP="00285A2D">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S 8 (1) and (2) of the Contractual Penalties Act provide that:</w:t>
      </w:r>
    </w:p>
    <w:p w14:paraId="4ABE16C3" w14:textId="52E68964" w:rsidR="00B11040" w:rsidRPr="007B09DA" w:rsidRDefault="00B11040" w:rsidP="00B11040">
      <w:pPr>
        <w:autoSpaceDE w:val="0"/>
        <w:autoSpaceDN w:val="0"/>
        <w:adjustRightInd w:val="0"/>
        <w:spacing w:after="0" w:line="240" w:lineRule="auto"/>
        <w:ind w:firstLine="720"/>
        <w:jc w:val="both"/>
        <w:rPr>
          <w:rFonts w:ascii="Times New Roman" w:hAnsi="Times New Roman" w:cs="Times New Roman"/>
          <w:b/>
          <w:bCs/>
          <w:sz w:val="24"/>
          <w:szCs w:val="24"/>
          <w:lang w:val="en-ZW"/>
        </w:rPr>
      </w:pPr>
      <w:r w:rsidRPr="007B09DA">
        <w:rPr>
          <w:rFonts w:ascii="Times New Roman" w:hAnsi="Times New Roman" w:cs="Times New Roman"/>
          <w:b/>
          <w:bCs/>
          <w:sz w:val="24"/>
          <w:szCs w:val="24"/>
          <w:lang w:val="en-ZW"/>
        </w:rPr>
        <w:t>“8 Restriction of sellers’ rights</w:t>
      </w:r>
    </w:p>
    <w:p w14:paraId="797C09EF" w14:textId="7131A67B" w:rsidR="00B11040" w:rsidRPr="007B09DA" w:rsidRDefault="00B11040" w:rsidP="00B11040">
      <w:pPr>
        <w:autoSpaceDE w:val="0"/>
        <w:autoSpaceDN w:val="0"/>
        <w:adjustRightInd w:val="0"/>
        <w:spacing w:after="0" w:line="240" w:lineRule="auto"/>
        <w:ind w:left="1440" w:hanging="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(1) </w:t>
      </w:r>
      <w:r w:rsidRPr="007B09DA">
        <w:rPr>
          <w:rFonts w:ascii="Times New Roman" w:hAnsi="Times New Roman" w:cs="Times New Roman"/>
          <w:sz w:val="24"/>
          <w:szCs w:val="24"/>
          <w:lang w:val="en-ZW"/>
        </w:rPr>
        <w:tab/>
        <w:t xml:space="preserve">No seller under an instalment sale of land may, on account of </w:t>
      </w:r>
      <w:r w:rsidRPr="007B09DA">
        <w:rPr>
          <w:rFonts w:ascii="Times New Roman" w:hAnsi="Times New Roman" w:cs="Times New Roman"/>
          <w:b/>
          <w:bCs/>
          <w:sz w:val="24"/>
          <w:szCs w:val="24"/>
          <w:lang w:val="en-ZW"/>
        </w:rPr>
        <w:t>any breach</w:t>
      </w:r>
      <w:r w:rsidRPr="007B09DA">
        <w:rPr>
          <w:rFonts w:ascii="Times New Roman" w:hAnsi="Times New Roman" w:cs="Times New Roman"/>
          <w:sz w:val="24"/>
          <w:szCs w:val="24"/>
          <w:lang w:val="en-ZW"/>
        </w:rPr>
        <w:t xml:space="preserve"> of contract by the purchaser—</w:t>
      </w:r>
    </w:p>
    <w:p w14:paraId="61374CBF" w14:textId="74349D35" w:rsidR="00B11040" w:rsidRDefault="00B11040" w:rsidP="00B11040">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Pr="007B09DA">
        <w:rPr>
          <w:rFonts w:ascii="Times New Roman" w:hAnsi="Times New Roman" w:cs="Times New Roman"/>
          <w:i/>
          <w:iCs/>
          <w:sz w:val="24"/>
          <w:szCs w:val="24"/>
          <w:lang w:val="en-ZW"/>
        </w:rPr>
        <w:t>b</w:t>
      </w:r>
      <w:r w:rsidRPr="007B09DA">
        <w:rPr>
          <w:rFonts w:ascii="Times New Roman" w:hAnsi="Times New Roman" w:cs="Times New Roman"/>
          <w:sz w:val="24"/>
          <w:szCs w:val="24"/>
          <w:lang w:val="en-ZW"/>
        </w:rPr>
        <w:t xml:space="preserve">) </w:t>
      </w:r>
      <w:r w:rsidRPr="007B09DA">
        <w:rPr>
          <w:rFonts w:ascii="Times New Roman" w:hAnsi="Times New Roman" w:cs="Times New Roman"/>
          <w:sz w:val="24"/>
          <w:szCs w:val="24"/>
          <w:lang w:val="en-ZW"/>
        </w:rPr>
        <w:tab/>
        <w:t>terminate the contract; or</w:t>
      </w:r>
    </w:p>
    <w:p w14:paraId="6FACE337" w14:textId="4A1B17B3" w:rsidR="00BC41CF" w:rsidRPr="007B09DA" w:rsidRDefault="00BC41CF" w:rsidP="00B11040">
      <w:pPr>
        <w:autoSpaceDE w:val="0"/>
        <w:autoSpaceDN w:val="0"/>
        <w:adjustRightInd w:val="0"/>
        <w:spacing w:after="0" w:line="240" w:lineRule="auto"/>
        <w:ind w:left="720" w:firstLine="720"/>
        <w:jc w:val="both"/>
        <w:rPr>
          <w:rFonts w:ascii="Times New Roman" w:hAnsi="Times New Roman" w:cs="Times New Roman"/>
          <w:sz w:val="24"/>
          <w:szCs w:val="24"/>
          <w:lang w:val="en-ZW"/>
        </w:rPr>
      </w:pPr>
      <w:r>
        <w:rPr>
          <w:rFonts w:ascii="Times New Roman" w:hAnsi="Times New Roman" w:cs="Times New Roman"/>
          <w:sz w:val="24"/>
          <w:szCs w:val="24"/>
          <w:lang w:val="en-ZW"/>
        </w:rPr>
        <w:tab/>
        <w:t>…………………………</w:t>
      </w:r>
    </w:p>
    <w:p w14:paraId="01C7A884" w14:textId="3226293A" w:rsidR="00B11040" w:rsidRPr="007B09DA" w:rsidRDefault="00B11040" w:rsidP="008744CD">
      <w:pPr>
        <w:autoSpaceDE w:val="0"/>
        <w:autoSpaceDN w:val="0"/>
        <w:adjustRightInd w:val="0"/>
        <w:spacing w:after="0" w:line="240" w:lineRule="auto"/>
        <w:ind w:left="216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unless he has given notice in terms of subsection (2) and the period of the notice has expired without </w:t>
      </w:r>
      <w:r w:rsidRPr="007B09DA">
        <w:rPr>
          <w:rFonts w:ascii="Times New Roman" w:hAnsi="Times New Roman" w:cs="Times New Roman"/>
          <w:b/>
          <w:bCs/>
          <w:sz w:val="24"/>
          <w:szCs w:val="24"/>
          <w:lang w:val="en-ZW"/>
        </w:rPr>
        <w:t>the breach</w:t>
      </w:r>
      <w:r w:rsidRPr="007B09DA">
        <w:rPr>
          <w:rFonts w:ascii="Times New Roman" w:hAnsi="Times New Roman" w:cs="Times New Roman"/>
          <w:sz w:val="24"/>
          <w:szCs w:val="24"/>
          <w:lang w:val="en-ZW"/>
        </w:rPr>
        <w:t xml:space="preserve"> being remedied, rectified or discontinued, as the case may be.</w:t>
      </w:r>
    </w:p>
    <w:p w14:paraId="5F611533" w14:textId="77777777" w:rsidR="00285A2D" w:rsidRPr="007B09DA" w:rsidRDefault="00285A2D" w:rsidP="00285A2D">
      <w:pPr>
        <w:autoSpaceDE w:val="0"/>
        <w:autoSpaceDN w:val="0"/>
        <w:adjustRightInd w:val="0"/>
        <w:spacing w:after="0" w:line="240" w:lineRule="auto"/>
        <w:ind w:left="2250" w:hanging="90"/>
        <w:jc w:val="both"/>
        <w:rPr>
          <w:rFonts w:ascii="Times New Roman" w:hAnsi="Times New Roman" w:cs="Times New Roman"/>
          <w:sz w:val="24"/>
          <w:szCs w:val="24"/>
          <w:lang w:val="en-ZW"/>
        </w:rPr>
      </w:pPr>
    </w:p>
    <w:p w14:paraId="63987B56" w14:textId="714FDEB8" w:rsidR="00B11040" w:rsidRPr="007B09DA" w:rsidRDefault="00B11040" w:rsidP="00B11040">
      <w:pPr>
        <w:autoSpaceDE w:val="0"/>
        <w:autoSpaceDN w:val="0"/>
        <w:adjustRightInd w:val="0"/>
        <w:spacing w:after="0" w:line="240" w:lineRule="auto"/>
        <w:ind w:firstLine="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(2) </w:t>
      </w:r>
      <w:r w:rsidRPr="007B09DA">
        <w:rPr>
          <w:rFonts w:ascii="Times New Roman" w:hAnsi="Times New Roman" w:cs="Times New Roman"/>
          <w:sz w:val="24"/>
          <w:szCs w:val="24"/>
          <w:lang w:val="en-ZW"/>
        </w:rPr>
        <w:tab/>
        <w:t>Notice for the purposes of subsection (1) shall—</w:t>
      </w:r>
    </w:p>
    <w:p w14:paraId="6BC0729A" w14:textId="20203F7E" w:rsidR="00B11040" w:rsidRPr="007B09DA" w:rsidRDefault="00B11040" w:rsidP="00B11040">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Pr="007B09DA">
        <w:rPr>
          <w:rFonts w:ascii="Times New Roman" w:hAnsi="Times New Roman" w:cs="Times New Roman"/>
          <w:i/>
          <w:iCs/>
          <w:sz w:val="24"/>
          <w:szCs w:val="24"/>
          <w:lang w:val="en-ZW"/>
        </w:rPr>
        <w:t>a</w:t>
      </w:r>
      <w:r w:rsidRPr="007B09DA">
        <w:rPr>
          <w:rFonts w:ascii="Times New Roman" w:hAnsi="Times New Roman" w:cs="Times New Roman"/>
          <w:sz w:val="24"/>
          <w:szCs w:val="24"/>
          <w:lang w:val="en-ZW"/>
        </w:rPr>
        <w:t xml:space="preserve">) </w:t>
      </w:r>
      <w:r w:rsidRPr="007B09DA">
        <w:rPr>
          <w:rFonts w:ascii="Times New Roman" w:hAnsi="Times New Roman" w:cs="Times New Roman"/>
          <w:sz w:val="24"/>
          <w:szCs w:val="24"/>
          <w:lang w:val="en-ZW"/>
        </w:rPr>
        <w:tab/>
        <w:t>be given in writing to the purchaser; and</w:t>
      </w:r>
    </w:p>
    <w:p w14:paraId="50F95F0D" w14:textId="103087FD" w:rsidR="00B11040" w:rsidRPr="007B09DA" w:rsidRDefault="00B11040" w:rsidP="00B11040">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Pr="007B09DA">
        <w:rPr>
          <w:rFonts w:ascii="Times New Roman" w:hAnsi="Times New Roman" w:cs="Times New Roman"/>
          <w:i/>
          <w:iCs/>
          <w:sz w:val="24"/>
          <w:szCs w:val="24"/>
          <w:lang w:val="en-ZW"/>
        </w:rPr>
        <w:t>b</w:t>
      </w:r>
      <w:r w:rsidRPr="007B09DA">
        <w:rPr>
          <w:rFonts w:ascii="Times New Roman" w:hAnsi="Times New Roman" w:cs="Times New Roman"/>
          <w:sz w:val="24"/>
          <w:szCs w:val="24"/>
          <w:lang w:val="en-ZW"/>
        </w:rPr>
        <w:t xml:space="preserve">) </w:t>
      </w:r>
      <w:r w:rsidRPr="007B09DA">
        <w:rPr>
          <w:rFonts w:ascii="Times New Roman" w:hAnsi="Times New Roman" w:cs="Times New Roman"/>
          <w:sz w:val="24"/>
          <w:szCs w:val="24"/>
          <w:lang w:val="en-ZW"/>
        </w:rPr>
        <w:tab/>
        <w:t xml:space="preserve">advise the purchaser of </w:t>
      </w:r>
      <w:r w:rsidRPr="007B09DA">
        <w:rPr>
          <w:rFonts w:ascii="Times New Roman" w:hAnsi="Times New Roman" w:cs="Times New Roman"/>
          <w:b/>
          <w:bCs/>
          <w:sz w:val="24"/>
          <w:szCs w:val="24"/>
          <w:lang w:val="en-ZW"/>
        </w:rPr>
        <w:t>the breach concerned</w:t>
      </w:r>
      <w:r w:rsidRPr="007B09DA">
        <w:rPr>
          <w:rFonts w:ascii="Times New Roman" w:hAnsi="Times New Roman" w:cs="Times New Roman"/>
          <w:sz w:val="24"/>
          <w:szCs w:val="24"/>
          <w:lang w:val="en-ZW"/>
        </w:rPr>
        <w:t>; and</w:t>
      </w:r>
    </w:p>
    <w:p w14:paraId="340EFE16" w14:textId="51ED2A9B" w:rsidR="00B11040" w:rsidRPr="007B09DA" w:rsidRDefault="00B11040" w:rsidP="00B11040">
      <w:pPr>
        <w:autoSpaceDE w:val="0"/>
        <w:autoSpaceDN w:val="0"/>
        <w:adjustRightInd w:val="0"/>
        <w:spacing w:after="0" w:line="240" w:lineRule="auto"/>
        <w:ind w:left="2160" w:hanging="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Pr="007B09DA">
        <w:rPr>
          <w:rFonts w:ascii="Times New Roman" w:hAnsi="Times New Roman" w:cs="Times New Roman"/>
          <w:i/>
          <w:iCs/>
          <w:sz w:val="24"/>
          <w:szCs w:val="24"/>
          <w:lang w:val="en-ZW"/>
        </w:rPr>
        <w:t>c</w:t>
      </w:r>
      <w:r w:rsidRPr="007B09DA">
        <w:rPr>
          <w:rFonts w:ascii="Times New Roman" w:hAnsi="Times New Roman" w:cs="Times New Roman"/>
          <w:sz w:val="24"/>
          <w:szCs w:val="24"/>
          <w:lang w:val="en-ZW"/>
        </w:rPr>
        <w:t xml:space="preserve">) </w:t>
      </w:r>
      <w:r w:rsidRPr="007B09DA">
        <w:rPr>
          <w:rFonts w:ascii="Times New Roman" w:hAnsi="Times New Roman" w:cs="Times New Roman"/>
          <w:sz w:val="24"/>
          <w:szCs w:val="24"/>
          <w:lang w:val="en-ZW"/>
        </w:rPr>
        <w:tab/>
        <w:t xml:space="preserve">call upon the purchaser to remedy, rectify or desist from continuing, as the case may be, </w:t>
      </w:r>
      <w:r w:rsidRPr="007B09DA">
        <w:rPr>
          <w:rFonts w:ascii="Times New Roman" w:hAnsi="Times New Roman" w:cs="Times New Roman"/>
          <w:b/>
          <w:bCs/>
          <w:sz w:val="24"/>
          <w:szCs w:val="24"/>
          <w:lang w:val="en-ZW"/>
        </w:rPr>
        <w:t>the breach concerned</w:t>
      </w:r>
      <w:r w:rsidRPr="007B09DA">
        <w:rPr>
          <w:rFonts w:ascii="Times New Roman" w:hAnsi="Times New Roman" w:cs="Times New Roman"/>
          <w:sz w:val="24"/>
          <w:szCs w:val="24"/>
          <w:lang w:val="en-ZW"/>
        </w:rPr>
        <w:t xml:space="preserve"> within a reasonable period specified in the notice, which period shall not be less than—</w:t>
      </w:r>
    </w:p>
    <w:p w14:paraId="2A7721C4" w14:textId="77777777" w:rsidR="00285A2D" w:rsidRPr="007B09DA" w:rsidRDefault="00285A2D" w:rsidP="00B11040">
      <w:pPr>
        <w:autoSpaceDE w:val="0"/>
        <w:autoSpaceDN w:val="0"/>
        <w:adjustRightInd w:val="0"/>
        <w:spacing w:after="0" w:line="240" w:lineRule="auto"/>
        <w:ind w:left="2160" w:hanging="720"/>
        <w:jc w:val="both"/>
        <w:rPr>
          <w:rFonts w:ascii="Times New Roman" w:hAnsi="Times New Roman" w:cs="Times New Roman"/>
          <w:sz w:val="24"/>
          <w:szCs w:val="24"/>
          <w:lang w:val="en-ZW"/>
        </w:rPr>
      </w:pPr>
    </w:p>
    <w:p w14:paraId="3E365E32" w14:textId="128866EF" w:rsidR="00B11040" w:rsidRPr="007B09DA" w:rsidRDefault="00B11040" w:rsidP="00B11040">
      <w:pPr>
        <w:autoSpaceDE w:val="0"/>
        <w:autoSpaceDN w:val="0"/>
        <w:adjustRightInd w:val="0"/>
        <w:spacing w:after="0" w:line="240" w:lineRule="auto"/>
        <w:ind w:left="2880" w:hanging="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 xml:space="preserve">(i) </w:t>
      </w:r>
      <w:r w:rsidRPr="007B09DA">
        <w:rPr>
          <w:rFonts w:ascii="Times New Roman" w:hAnsi="Times New Roman" w:cs="Times New Roman"/>
          <w:sz w:val="24"/>
          <w:szCs w:val="24"/>
          <w:lang w:val="en-ZW"/>
        </w:rPr>
        <w:tab/>
        <w:t>the period fixed for the purpose in the instalment sale of the land concerned; or</w:t>
      </w:r>
    </w:p>
    <w:p w14:paraId="13073004" w14:textId="57445BDA" w:rsidR="00B11040" w:rsidRPr="007B09DA" w:rsidRDefault="00285A2D" w:rsidP="00285A2D">
      <w:pPr>
        <w:autoSpaceDE w:val="0"/>
        <w:autoSpaceDN w:val="0"/>
        <w:adjustRightInd w:val="0"/>
        <w:spacing w:after="0" w:line="240" w:lineRule="auto"/>
        <w:ind w:left="2880" w:hanging="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lastRenderedPageBreak/>
        <w:t>(ii) thirty days; </w:t>
      </w:r>
      <w:r w:rsidR="00B11040" w:rsidRPr="007B09DA">
        <w:rPr>
          <w:rFonts w:ascii="Times New Roman" w:hAnsi="Times New Roman" w:cs="Times New Roman"/>
          <w:sz w:val="24"/>
          <w:szCs w:val="24"/>
          <w:lang w:val="en-ZW"/>
        </w:rPr>
        <w:t>whichever is the longer period.”</w:t>
      </w:r>
      <w:r w:rsidR="00502C14" w:rsidRPr="007B09DA">
        <w:rPr>
          <w:rFonts w:ascii="Times New Roman" w:hAnsi="Times New Roman" w:cs="Times New Roman"/>
          <w:sz w:val="24"/>
          <w:szCs w:val="24"/>
          <w:lang w:val="en-ZW"/>
        </w:rPr>
        <w:t xml:space="preserve"> (My emphasis)</w:t>
      </w:r>
    </w:p>
    <w:p w14:paraId="6168F7D1" w14:textId="77777777" w:rsidR="000019EE" w:rsidRDefault="000019EE" w:rsidP="000019EE">
      <w:pPr>
        <w:spacing w:line="240" w:lineRule="auto"/>
        <w:ind w:firstLine="720"/>
        <w:jc w:val="both"/>
        <w:rPr>
          <w:rFonts w:ascii="Times New Roman" w:hAnsi="Times New Roman" w:cs="Times New Roman"/>
          <w:sz w:val="24"/>
          <w:szCs w:val="24"/>
        </w:rPr>
      </w:pPr>
    </w:p>
    <w:p w14:paraId="1AC81F47" w14:textId="768EDAB3" w:rsidR="00DA742B" w:rsidRPr="007B09DA" w:rsidRDefault="00502C14" w:rsidP="000019EE">
      <w:pPr>
        <w:spacing w:line="240" w:lineRule="auto"/>
        <w:ind w:firstLine="720"/>
        <w:jc w:val="both"/>
        <w:rPr>
          <w:rFonts w:ascii="Times New Roman" w:hAnsi="Times New Roman" w:cs="Times New Roman"/>
          <w:sz w:val="24"/>
          <w:szCs w:val="24"/>
        </w:rPr>
      </w:pPr>
      <w:r w:rsidRPr="007B09DA">
        <w:rPr>
          <w:rFonts w:ascii="Times New Roman" w:hAnsi="Times New Roman" w:cs="Times New Roman"/>
          <w:sz w:val="24"/>
          <w:szCs w:val="24"/>
        </w:rPr>
        <w:t xml:space="preserve">An instalment </w:t>
      </w:r>
      <w:r w:rsidR="000019EE">
        <w:rPr>
          <w:rFonts w:ascii="Times New Roman" w:hAnsi="Times New Roman" w:cs="Times New Roman"/>
          <w:sz w:val="24"/>
          <w:szCs w:val="24"/>
        </w:rPr>
        <w:t xml:space="preserve">sale </w:t>
      </w:r>
      <w:r w:rsidRPr="007B09DA">
        <w:rPr>
          <w:rFonts w:ascii="Times New Roman" w:hAnsi="Times New Roman" w:cs="Times New Roman"/>
          <w:sz w:val="24"/>
          <w:szCs w:val="24"/>
        </w:rPr>
        <w:t>of land is defined in s 2 as follows:</w:t>
      </w:r>
    </w:p>
    <w:p w14:paraId="244B576E" w14:textId="6AF2EAFB" w:rsidR="00502C14" w:rsidRPr="007B09DA" w:rsidRDefault="00502C14" w:rsidP="000019EE">
      <w:pPr>
        <w:autoSpaceDE w:val="0"/>
        <w:autoSpaceDN w:val="0"/>
        <w:adjustRightInd w:val="0"/>
        <w:spacing w:after="0" w:line="240" w:lineRule="auto"/>
        <w:ind w:left="144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““instalment sale of land” means a contract for the sale of land whereby payment is required to be made—</w:t>
      </w:r>
    </w:p>
    <w:p w14:paraId="7965D5D3" w14:textId="042D91C1" w:rsidR="00502C14" w:rsidRPr="007B09DA" w:rsidRDefault="00502C14" w:rsidP="00285A2D">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Pr="007B09DA">
        <w:rPr>
          <w:rFonts w:ascii="Times New Roman" w:hAnsi="Times New Roman" w:cs="Times New Roman"/>
          <w:i/>
          <w:iCs/>
          <w:sz w:val="24"/>
          <w:szCs w:val="24"/>
          <w:lang w:val="en-ZW"/>
        </w:rPr>
        <w:t>a</w:t>
      </w:r>
      <w:r w:rsidRPr="007B09DA">
        <w:rPr>
          <w:rFonts w:ascii="Times New Roman" w:hAnsi="Times New Roman" w:cs="Times New Roman"/>
          <w:sz w:val="24"/>
          <w:szCs w:val="24"/>
          <w:lang w:val="en-ZW"/>
        </w:rPr>
        <w:t xml:space="preserve">) </w:t>
      </w:r>
      <w:r w:rsidRPr="007B09DA">
        <w:rPr>
          <w:rFonts w:ascii="Times New Roman" w:hAnsi="Times New Roman" w:cs="Times New Roman"/>
          <w:sz w:val="24"/>
          <w:szCs w:val="24"/>
          <w:lang w:val="en-ZW"/>
        </w:rPr>
        <w:tab/>
        <w:t>in three or more instalments; or</w:t>
      </w:r>
    </w:p>
    <w:p w14:paraId="52C8E8B3" w14:textId="633D423F" w:rsidR="00502C14" w:rsidRPr="007B09DA" w:rsidRDefault="00502C14" w:rsidP="00285A2D">
      <w:pPr>
        <w:autoSpaceDE w:val="0"/>
        <w:autoSpaceDN w:val="0"/>
        <w:adjustRightInd w:val="0"/>
        <w:spacing w:after="0" w:line="240" w:lineRule="auto"/>
        <w:ind w:left="720" w:firstLine="72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w:t>
      </w:r>
      <w:r w:rsidRPr="007B09DA">
        <w:rPr>
          <w:rFonts w:ascii="Times New Roman" w:hAnsi="Times New Roman" w:cs="Times New Roman"/>
          <w:i/>
          <w:iCs/>
          <w:sz w:val="24"/>
          <w:szCs w:val="24"/>
          <w:lang w:val="en-ZW"/>
        </w:rPr>
        <w:t>b</w:t>
      </w:r>
      <w:r w:rsidRPr="007B09DA">
        <w:rPr>
          <w:rFonts w:ascii="Times New Roman" w:hAnsi="Times New Roman" w:cs="Times New Roman"/>
          <w:sz w:val="24"/>
          <w:szCs w:val="24"/>
          <w:lang w:val="en-ZW"/>
        </w:rPr>
        <w:t>)</w:t>
      </w:r>
      <w:r w:rsidRPr="007B09DA">
        <w:rPr>
          <w:rFonts w:ascii="Times New Roman" w:hAnsi="Times New Roman" w:cs="Times New Roman"/>
          <w:sz w:val="24"/>
          <w:szCs w:val="24"/>
          <w:lang w:val="en-ZW"/>
        </w:rPr>
        <w:tab/>
        <w:t xml:space="preserve"> by way of a deposit and two or more instalments;</w:t>
      </w:r>
    </w:p>
    <w:p w14:paraId="214CABB6" w14:textId="0C1965EF" w:rsidR="00502C14" w:rsidRDefault="00502C14" w:rsidP="00285A2D">
      <w:pPr>
        <w:spacing w:line="240" w:lineRule="auto"/>
        <w:ind w:left="2250"/>
        <w:jc w:val="both"/>
        <w:rPr>
          <w:rFonts w:ascii="Times New Roman" w:hAnsi="Times New Roman" w:cs="Times New Roman"/>
          <w:sz w:val="24"/>
          <w:szCs w:val="24"/>
          <w:lang w:val="en-ZW"/>
        </w:rPr>
      </w:pPr>
      <w:r w:rsidRPr="007B09DA">
        <w:rPr>
          <w:rFonts w:ascii="Times New Roman" w:hAnsi="Times New Roman" w:cs="Times New Roman"/>
          <w:sz w:val="24"/>
          <w:szCs w:val="24"/>
          <w:lang w:val="en-ZW"/>
        </w:rPr>
        <w:t>and ownership of the land is not transferred until payment is completed;”</w:t>
      </w:r>
    </w:p>
    <w:p w14:paraId="62EB6A31" w14:textId="77777777" w:rsidR="007B09DA" w:rsidRDefault="007B09DA" w:rsidP="00285A2D">
      <w:pPr>
        <w:spacing w:line="240" w:lineRule="auto"/>
        <w:ind w:left="2250"/>
        <w:jc w:val="both"/>
        <w:rPr>
          <w:rFonts w:ascii="Times New Roman" w:hAnsi="Times New Roman" w:cs="Times New Roman"/>
          <w:sz w:val="24"/>
          <w:szCs w:val="24"/>
          <w:lang w:val="en-ZW"/>
        </w:rPr>
      </w:pPr>
    </w:p>
    <w:p w14:paraId="7C55C971" w14:textId="77777777" w:rsidR="007B09DA" w:rsidRPr="007B09DA" w:rsidRDefault="007B09DA" w:rsidP="002C51A8">
      <w:pPr>
        <w:spacing w:after="0" w:line="240" w:lineRule="auto"/>
        <w:ind w:left="2250"/>
        <w:jc w:val="both"/>
        <w:rPr>
          <w:rFonts w:ascii="Times New Roman" w:hAnsi="Times New Roman" w:cs="Times New Roman"/>
          <w:sz w:val="24"/>
          <w:szCs w:val="24"/>
          <w:lang w:val="en-ZW"/>
        </w:rPr>
      </w:pPr>
    </w:p>
    <w:p w14:paraId="0F79FA32" w14:textId="0E8D5D1E" w:rsidR="00477530" w:rsidRPr="007B09DA" w:rsidRDefault="00477530" w:rsidP="007A5FD1">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lang w:val="en-ZW"/>
        </w:rPr>
        <w:t xml:space="preserve">The general meaning and import of s 8 were espoused by this Court </w:t>
      </w:r>
      <w:r w:rsidRPr="007B09DA">
        <w:rPr>
          <w:rFonts w:ascii="Times New Roman" w:hAnsi="Times New Roman" w:cs="Times New Roman"/>
          <w:sz w:val="24"/>
          <w:szCs w:val="24"/>
        </w:rPr>
        <w:t xml:space="preserve">in </w:t>
      </w:r>
      <w:r w:rsidRPr="007B09DA">
        <w:rPr>
          <w:rFonts w:ascii="Times New Roman" w:hAnsi="Times New Roman" w:cs="Times New Roman"/>
          <w:i/>
          <w:iCs/>
          <w:sz w:val="24"/>
          <w:szCs w:val="24"/>
        </w:rPr>
        <w:t>Asharia v Patel &amp; Ors</w:t>
      </w:r>
      <w:r w:rsidRPr="007B09DA">
        <w:rPr>
          <w:rFonts w:ascii="Times New Roman" w:hAnsi="Times New Roman" w:cs="Times New Roman"/>
          <w:sz w:val="24"/>
          <w:szCs w:val="24"/>
        </w:rPr>
        <w:t xml:space="preserve"> 1991 (2) ZLR 276 (S) at 285B-C thus:</w:t>
      </w:r>
    </w:p>
    <w:p w14:paraId="55801BD7" w14:textId="77777777" w:rsidR="00477530" w:rsidRPr="007B09DA" w:rsidRDefault="00477530" w:rsidP="00477530">
      <w:pPr>
        <w:autoSpaceDE w:val="0"/>
        <w:autoSpaceDN w:val="0"/>
        <w:adjustRightInd w:val="0"/>
        <w:spacing w:after="0" w:line="240" w:lineRule="auto"/>
        <w:ind w:left="720" w:firstLine="60"/>
        <w:jc w:val="both"/>
        <w:rPr>
          <w:rFonts w:ascii="Times New Roman" w:hAnsi="Times New Roman" w:cs="Times New Roman"/>
          <w:sz w:val="24"/>
          <w:szCs w:val="24"/>
        </w:rPr>
      </w:pPr>
      <w:r w:rsidRPr="007B09DA">
        <w:rPr>
          <w:rFonts w:ascii="Times New Roman" w:hAnsi="Times New Roman" w:cs="Times New Roman"/>
          <w:sz w:val="24"/>
          <w:szCs w:val="24"/>
        </w:rPr>
        <w:t xml:space="preserve">“In order to constitute a notice of rescission the language used must clearly and unequivocally convey an intention to cancel the contract if the stipulated term is not fulfilled. This requirement is so stated in </w:t>
      </w:r>
      <w:r w:rsidRPr="007B09DA">
        <w:rPr>
          <w:rFonts w:ascii="Times New Roman" w:hAnsi="Times New Roman" w:cs="Times New Roman"/>
          <w:i/>
          <w:iCs/>
          <w:sz w:val="24"/>
          <w:szCs w:val="24"/>
        </w:rPr>
        <w:t xml:space="preserve">Ponisammy &amp; Anor v Versailles Estates (Pty) Ltd </w:t>
      </w:r>
      <w:r w:rsidRPr="007B09DA">
        <w:rPr>
          <w:rFonts w:ascii="Times New Roman" w:hAnsi="Times New Roman" w:cs="Times New Roman"/>
          <w:sz w:val="24"/>
          <w:szCs w:val="24"/>
        </w:rPr>
        <w:t>1973 (1) SA 372 (A) at 385F in these words:</w:t>
      </w:r>
    </w:p>
    <w:p w14:paraId="0BE10964" w14:textId="77777777" w:rsidR="007A5FD1" w:rsidRPr="007B09DA" w:rsidRDefault="007A5FD1" w:rsidP="00477530">
      <w:pPr>
        <w:autoSpaceDE w:val="0"/>
        <w:autoSpaceDN w:val="0"/>
        <w:adjustRightInd w:val="0"/>
        <w:spacing w:after="0" w:line="240" w:lineRule="auto"/>
        <w:ind w:left="720" w:firstLine="60"/>
        <w:jc w:val="both"/>
        <w:rPr>
          <w:rFonts w:ascii="Times New Roman" w:hAnsi="Times New Roman" w:cs="Times New Roman"/>
          <w:sz w:val="24"/>
          <w:szCs w:val="24"/>
        </w:rPr>
      </w:pPr>
    </w:p>
    <w:p w14:paraId="2EB8F27B" w14:textId="354EA090" w:rsidR="00477530" w:rsidRPr="007B09DA" w:rsidRDefault="00477530" w:rsidP="00477530">
      <w:pPr>
        <w:autoSpaceDE w:val="0"/>
        <w:autoSpaceDN w:val="0"/>
        <w:adjustRightInd w:val="0"/>
        <w:spacing w:after="0" w:line="240" w:lineRule="auto"/>
        <w:ind w:left="1440"/>
        <w:jc w:val="both"/>
        <w:rPr>
          <w:rFonts w:ascii="Times New Roman" w:hAnsi="Times New Roman" w:cs="Times New Roman"/>
          <w:sz w:val="24"/>
          <w:szCs w:val="24"/>
        </w:rPr>
      </w:pPr>
      <w:r w:rsidRPr="007B09DA">
        <w:rPr>
          <w:rFonts w:ascii="Times New Roman" w:hAnsi="Times New Roman" w:cs="Times New Roman"/>
          <w:sz w:val="24"/>
          <w:szCs w:val="24"/>
        </w:rPr>
        <w:t>‘Where time is not of the essence of the contract, but one of the contracting parties elects to make it so, giving a notice of rescission (a unilateral act), he should at least take care that the notice is clear and unequivocal, so that the other contracting party is aware of the consequences of a failure on his part to perform timeously.’</w:t>
      </w:r>
    </w:p>
    <w:p w14:paraId="533201EA" w14:textId="77777777" w:rsidR="007A5FD1" w:rsidRPr="007B09DA" w:rsidRDefault="007A5FD1" w:rsidP="00477530">
      <w:pPr>
        <w:autoSpaceDE w:val="0"/>
        <w:autoSpaceDN w:val="0"/>
        <w:adjustRightInd w:val="0"/>
        <w:spacing w:after="0" w:line="240" w:lineRule="auto"/>
        <w:ind w:left="1440"/>
        <w:jc w:val="both"/>
        <w:rPr>
          <w:rFonts w:ascii="Times New Roman" w:hAnsi="Times New Roman" w:cs="Times New Roman"/>
          <w:sz w:val="24"/>
          <w:szCs w:val="24"/>
        </w:rPr>
      </w:pPr>
    </w:p>
    <w:p w14:paraId="083B1754" w14:textId="2C5CC71C" w:rsidR="00477530" w:rsidRPr="007B09DA" w:rsidRDefault="00477530" w:rsidP="007A5FD1">
      <w:pPr>
        <w:autoSpaceDE w:val="0"/>
        <w:autoSpaceDN w:val="0"/>
        <w:adjustRightInd w:val="0"/>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See also </w:t>
      </w:r>
      <w:r w:rsidRPr="007B09DA">
        <w:rPr>
          <w:rFonts w:ascii="Times New Roman" w:hAnsi="Times New Roman" w:cs="Times New Roman"/>
          <w:i/>
          <w:iCs/>
          <w:sz w:val="24"/>
          <w:szCs w:val="24"/>
        </w:rPr>
        <w:t>Putco Ltd v TV &amp; Radio Guarantee Co (Pty) Ltd</w:t>
      </w:r>
      <w:r w:rsidRPr="007B09DA">
        <w:rPr>
          <w:rFonts w:ascii="Times New Roman" w:hAnsi="Times New Roman" w:cs="Times New Roman"/>
          <w:sz w:val="24"/>
          <w:szCs w:val="24"/>
        </w:rPr>
        <w:t xml:space="preserve"> 1985 (4) SA 809 (A) at 830E.</w:t>
      </w:r>
      <w:r w:rsidR="007A5FD1" w:rsidRPr="007B09DA">
        <w:rPr>
          <w:rFonts w:ascii="Times New Roman" w:hAnsi="Times New Roman" w:cs="Times New Roman"/>
          <w:sz w:val="24"/>
          <w:szCs w:val="24"/>
        </w:rPr>
        <w:t>’</w:t>
      </w:r>
      <w:r w:rsidRPr="007B09DA">
        <w:rPr>
          <w:rFonts w:ascii="Times New Roman" w:hAnsi="Times New Roman" w:cs="Times New Roman"/>
          <w:sz w:val="24"/>
          <w:szCs w:val="24"/>
        </w:rPr>
        <w:t>”</w:t>
      </w:r>
    </w:p>
    <w:p w14:paraId="7E4F4673" w14:textId="77777777" w:rsidR="007A5FD1" w:rsidRPr="007B09DA" w:rsidRDefault="007A5FD1" w:rsidP="007A5FD1">
      <w:pPr>
        <w:autoSpaceDE w:val="0"/>
        <w:autoSpaceDN w:val="0"/>
        <w:adjustRightInd w:val="0"/>
        <w:spacing w:after="0" w:line="240" w:lineRule="auto"/>
        <w:ind w:left="720"/>
        <w:jc w:val="both"/>
        <w:rPr>
          <w:rFonts w:ascii="Times New Roman" w:hAnsi="Times New Roman" w:cs="Times New Roman"/>
          <w:sz w:val="24"/>
          <w:szCs w:val="24"/>
        </w:rPr>
      </w:pPr>
    </w:p>
    <w:p w14:paraId="59AA6101" w14:textId="77777777" w:rsidR="00477530" w:rsidRPr="007B09DA" w:rsidRDefault="00477530" w:rsidP="00DA742B">
      <w:pPr>
        <w:spacing w:line="240" w:lineRule="auto"/>
        <w:jc w:val="both"/>
        <w:rPr>
          <w:rFonts w:ascii="Times New Roman" w:hAnsi="Times New Roman" w:cs="Times New Roman"/>
          <w:sz w:val="24"/>
          <w:szCs w:val="24"/>
        </w:rPr>
      </w:pPr>
    </w:p>
    <w:p w14:paraId="021DE69F" w14:textId="77777777" w:rsidR="007B09DA" w:rsidRDefault="00DA742B" w:rsidP="007A5FD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the present matter, the deed of sale </w:t>
      </w:r>
      <w:r w:rsidR="00502C14" w:rsidRPr="007B09DA">
        <w:rPr>
          <w:rFonts w:ascii="Times New Roman" w:hAnsi="Times New Roman" w:cs="Times New Roman"/>
          <w:sz w:val="24"/>
          <w:szCs w:val="24"/>
        </w:rPr>
        <w:t>constituted</w:t>
      </w:r>
      <w:r w:rsidR="00854350"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an instalment sale of land </w:t>
      </w:r>
      <w:r w:rsidR="00502C14" w:rsidRPr="007B09DA">
        <w:rPr>
          <w:rFonts w:ascii="Times New Roman" w:hAnsi="Times New Roman" w:cs="Times New Roman"/>
          <w:sz w:val="24"/>
          <w:szCs w:val="24"/>
        </w:rPr>
        <w:t>to which the provisions of s 8 of the Contractual Penalties Act</w:t>
      </w:r>
      <w:r w:rsidRPr="007B09DA">
        <w:rPr>
          <w:rFonts w:ascii="Times New Roman" w:hAnsi="Times New Roman" w:cs="Times New Roman"/>
          <w:sz w:val="24"/>
          <w:szCs w:val="24"/>
        </w:rPr>
        <w:t xml:space="preserve"> applie</w:t>
      </w:r>
      <w:r w:rsidR="00854350" w:rsidRPr="007B09DA">
        <w:rPr>
          <w:rFonts w:ascii="Times New Roman" w:hAnsi="Times New Roman" w:cs="Times New Roman"/>
          <w:sz w:val="24"/>
          <w:szCs w:val="24"/>
        </w:rPr>
        <w:t xml:space="preserve">d. The respondent was entitled to cancel </w:t>
      </w:r>
      <w:r w:rsidR="00502C14" w:rsidRPr="007B09DA">
        <w:rPr>
          <w:rFonts w:ascii="Times New Roman" w:hAnsi="Times New Roman" w:cs="Times New Roman"/>
          <w:sz w:val="24"/>
          <w:szCs w:val="24"/>
        </w:rPr>
        <w:t xml:space="preserve">it if </w:t>
      </w:r>
      <w:r w:rsidR="00854350" w:rsidRPr="007B09DA">
        <w:rPr>
          <w:rFonts w:ascii="Times New Roman" w:hAnsi="Times New Roman" w:cs="Times New Roman"/>
          <w:sz w:val="24"/>
          <w:szCs w:val="24"/>
        </w:rPr>
        <w:t>the appellant failed to rectify the breach. It was common cause that the appellant</w:t>
      </w:r>
      <w:r w:rsidR="00502C14" w:rsidRPr="007B09DA">
        <w:rPr>
          <w:rFonts w:ascii="Times New Roman" w:hAnsi="Times New Roman" w:cs="Times New Roman"/>
          <w:sz w:val="24"/>
          <w:szCs w:val="24"/>
        </w:rPr>
        <w:t xml:space="preserve"> was</w:t>
      </w:r>
      <w:r w:rsidR="00A5798C" w:rsidRPr="007B09DA">
        <w:rPr>
          <w:rFonts w:ascii="Times New Roman" w:hAnsi="Times New Roman" w:cs="Times New Roman"/>
          <w:sz w:val="24"/>
          <w:szCs w:val="24"/>
        </w:rPr>
        <w:t xml:space="preserve"> in breach</w:t>
      </w:r>
      <w:r w:rsidR="00502C14" w:rsidRPr="007B09DA">
        <w:rPr>
          <w:rFonts w:ascii="Times New Roman" w:hAnsi="Times New Roman" w:cs="Times New Roman"/>
          <w:sz w:val="24"/>
          <w:szCs w:val="24"/>
        </w:rPr>
        <w:t>,</w:t>
      </w:r>
      <w:r w:rsidR="00A5798C" w:rsidRPr="007B09DA">
        <w:rPr>
          <w:rFonts w:ascii="Times New Roman" w:hAnsi="Times New Roman" w:cs="Times New Roman"/>
          <w:sz w:val="24"/>
          <w:szCs w:val="24"/>
        </w:rPr>
        <w:t xml:space="preserve"> </w:t>
      </w:r>
      <w:r w:rsidR="00854350" w:rsidRPr="007B09DA">
        <w:rPr>
          <w:rFonts w:ascii="Times New Roman" w:hAnsi="Times New Roman" w:cs="Times New Roman"/>
          <w:sz w:val="24"/>
          <w:szCs w:val="24"/>
        </w:rPr>
        <w:t>at the date on which</w:t>
      </w:r>
      <w:r w:rsidR="00A5798C" w:rsidRPr="007B09DA">
        <w:rPr>
          <w:rFonts w:ascii="Times New Roman" w:hAnsi="Times New Roman" w:cs="Times New Roman"/>
          <w:sz w:val="24"/>
          <w:szCs w:val="24"/>
        </w:rPr>
        <w:t xml:space="preserve"> the respondent accorded</w:t>
      </w:r>
      <w:r w:rsidR="00854350" w:rsidRPr="007B09DA">
        <w:rPr>
          <w:rFonts w:ascii="Times New Roman" w:hAnsi="Times New Roman" w:cs="Times New Roman"/>
          <w:sz w:val="24"/>
          <w:szCs w:val="24"/>
        </w:rPr>
        <w:t xml:space="preserve"> </w:t>
      </w:r>
      <w:r w:rsidR="00A5798C" w:rsidRPr="007B09DA">
        <w:rPr>
          <w:rFonts w:ascii="Times New Roman" w:hAnsi="Times New Roman" w:cs="Times New Roman"/>
          <w:sz w:val="24"/>
          <w:szCs w:val="24"/>
        </w:rPr>
        <w:t>it the 30 days’ notice</w:t>
      </w:r>
      <w:r w:rsidR="00854350" w:rsidRPr="007B09DA">
        <w:rPr>
          <w:rFonts w:ascii="Times New Roman" w:hAnsi="Times New Roman" w:cs="Times New Roman"/>
          <w:sz w:val="24"/>
          <w:szCs w:val="24"/>
        </w:rPr>
        <w:t xml:space="preserve">. </w:t>
      </w:r>
      <w:r w:rsidR="00FC7656" w:rsidRPr="007B09DA">
        <w:rPr>
          <w:rFonts w:ascii="Times New Roman" w:hAnsi="Times New Roman" w:cs="Times New Roman"/>
          <w:sz w:val="24"/>
          <w:szCs w:val="24"/>
        </w:rPr>
        <w:t>It was also common cause that the appellant received the notice prescribed in s 8 (1) on 7 November 2004. The appellant</w:t>
      </w:r>
      <w:r w:rsidR="00FB62D3" w:rsidRPr="007B09DA">
        <w:rPr>
          <w:rFonts w:ascii="Times New Roman" w:hAnsi="Times New Roman" w:cs="Times New Roman"/>
          <w:sz w:val="24"/>
          <w:szCs w:val="24"/>
        </w:rPr>
        <w:t xml:space="preserve">, however, argues that the </w:t>
      </w:r>
      <w:r w:rsidR="00C97AD4" w:rsidRPr="007B09DA">
        <w:rPr>
          <w:rFonts w:ascii="Times New Roman" w:hAnsi="Times New Roman" w:cs="Times New Roman"/>
          <w:sz w:val="24"/>
          <w:szCs w:val="24"/>
        </w:rPr>
        <w:t xml:space="preserve">notice did not provide the full details of the breach. Mr </w:t>
      </w:r>
      <w:r w:rsidR="00C97AD4" w:rsidRPr="007B09DA">
        <w:rPr>
          <w:rFonts w:ascii="Times New Roman" w:hAnsi="Times New Roman" w:cs="Times New Roman"/>
          <w:i/>
          <w:iCs/>
          <w:sz w:val="24"/>
          <w:szCs w:val="24"/>
        </w:rPr>
        <w:t>Goba</w:t>
      </w:r>
      <w:r w:rsidR="00C97AD4" w:rsidRPr="007B09DA">
        <w:rPr>
          <w:rFonts w:ascii="Times New Roman" w:hAnsi="Times New Roman" w:cs="Times New Roman"/>
          <w:sz w:val="24"/>
          <w:szCs w:val="24"/>
        </w:rPr>
        <w:t xml:space="preserve"> contended that the failure violated </w:t>
      </w:r>
      <w:r w:rsidR="00163FD2" w:rsidRPr="007B09DA">
        <w:rPr>
          <w:rFonts w:ascii="Times New Roman" w:hAnsi="Times New Roman" w:cs="Times New Roman"/>
          <w:sz w:val="24"/>
          <w:szCs w:val="24"/>
        </w:rPr>
        <w:t xml:space="preserve">the appellant’s peremptory right, prescribed by s 8 (2) (b) and (c), to be advised of “the breach concerned”. </w:t>
      </w:r>
      <w:r w:rsidR="00E44C83" w:rsidRPr="007B09DA">
        <w:rPr>
          <w:rFonts w:ascii="Times New Roman" w:hAnsi="Times New Roman" w:cs="Times New Roman"/>
          <w:sz w:val="24"/>
          <w:szCs w:val="24"/>
        </w:rPr>
        <w:t>Implicit in his contention was the submission that a violation of a peremptory provision of a statute rendered the notice a nullity.</w:t>
      </w:r>
    </w:p>
    <w:p w14:paraId="5DC36598" w14:textId="2CC11C3B" w:rsidR="007A5FD1" w:rsidRPr="007B09DA" w:rsidRDefault="00AD1EA1" w:rsidP="007A5FD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The </w:t>
      </w:r>
      <w:r w:rsidR="00182210" w:rsidRPr="007B09DA">
        <w:rPr>
          <w:rFonts w:ascii="Times New Roman" w:hAnsi="Times New Roman" w:cs="Times New Roman"/>
          <w:sz w:val="24"/>
          <w:szCs w:val="24"/>
        </w:rPr>
        <w:t xml:space="preserve">phrase </w:t>
      </w:r>
      <w:r w:rsidRPr="007B09DA">
        <w:rPr>
          <w:rFonts w:ascii="Times New Roman" w:hAnsi="Times New Roman" w:cs="Times New Roman"/>
          <w:sz w:val="24"/>
          <w:szCs w:val="24"/>
        </w:rPr>
        <w:t>“</w:t>
      </w:r>
      <w:r w:rsidR="00277981">
        <w:rPr>
          <w:rFonts w:ascii="Times New Roman" w:hAnsi="Times New Roman" w:cs="Times New Roman"/>
          <w:sz w:val="24"/>
          <w:szCs w:val="24"/>
        </w:rPr>
        <w:t xml:space="preserve">the </w:t>
      </w:r>
      <w:r w:rsidRPr="007B09DA">
        <w:rPr>
          <w:rFonts w:ascii="Times New Roman" w:hAnsi="Times New Roman" w:cs="Times New Roman"/>
          <w:sz w:val="24"/>
          <w:szCs w:val="24"/>
        </w:rPr>
        <w:t>br</w:t>
      </w:r>
      <w:r w:rsidR="00A5798C" w:rsidRPr="007B09DA">
        <w:rPr>
          <w:rFonts w:ascii="Times New Roman" w:hAnsi="Times New Roman" w:cs="Times New Roman"/>
          <w:sz w:val="24"/>
          <w:szCs w:val="24"/>
        </w:rPr>
        <w:t>each concerned” in s 8 (2) is</w:t>
      </w:r>
      <w:r w:rsidRPr="007B09DA">
        <w:rPr>
          <w:rFonts w:ascii="Times New Roman" w:hAnsi="Times New Roman" w:cs="Times New Roman"/>
          <w:sz w:val="24"/>
          <w:szCs w:val="24"/>
        </w:rPr>
        <w:t xml:space="preserve"> no more than a mirror image of “any breach” and “the breach” that appear in</w:t>
      </w:r>
      <w:r w:rsidR="002B72F3" w:rsidRPr="007B09DA">
        <w:rPr>
          <w:rFonts w:ascii="Times New Roman" w:hAnsi="Times New Roman" w:cs="Times New Roman"/>
          <w:sz w:val="24"/>
          <w:szCs w:val="24"/>
        </w:rPr>
        <w:t xml:space="preserve"> s 8 (1).  The word “breach” is not defined in the Contractual Penalties Act. </w:t>
      </w:r>
      <w:r w:rsidR="009E5187" w:rsidRPr="007B09DA">
        <w:rPr>
          <w:rFonts w:ascii="Times New Roman" w:hAnsi="Times New Roman" w:cs="Times New Roman"/>
          <w:sz w:val="24"/>
          <w:szCs w:val="24"/>
        </w:rPr>
        <w:t xml:space="preserve">I can only surmise that this is because the Legislature could not predict the multifarious breaches that could arise in contract. </w:t>
      </w:r>
      <w:r w:rsidR="002B72F3" w:rsidRPr="007B09DA">
        <w:rPr>
          <w:rFonts w:ascii="Times New Roman" w:hAnsi="Times New Roman" w:cs="Times New Roman"/>
          <w:sz w:val="24"/>
          <w:szCs w:val="24"/>
        </w:rPr>
        <w:t>It is</w:t>
      </w:r>
      <w:r w:rsidR="009E5187" w:rsidRPr="007B09DA">
        <w:rPr>
          <w:rFonts w:ascii="Times New Roman" w:hAnsi="Times New Roman" w:cs="Times New Roman"/>
          <w:sz w:val="24"/>
          <w:szCs w:val="24"/>
        </w:rPr>
        <w:t>, however,</w:t>
      </w:r>
      <w:r w:rsidR="002B72F3" w:rsidRPr="007B09DA">
        <w:rPr>
          <w:rFonts w:ascii="Times New Roman" w:hAnsi="Times New Roman" w:cs="Times New Roman"/>
          <w:sz w:val="24"/>
          <w:szCs w:val="24"/>
        </w:rPr>
        <w:t xml:space="preserve"> an ordinary English word, which according to Thesaurus.com</w:t>
      </w:r>
      <w:r w:rsidR="009E5187" w:rsidRPr="007B09DA">
        <w:rPr>
          <w:rFonts w:ascii="Times New Roman" w:hAnsi="Times New Roman" w:cs="Times New Roman"/>
          <w:sz w:val="24"/>
          <w:szCs w:val="24"/>
        </w:rPr>
        <w:t xml:space="preserve"> dictionary</w:t>
      </w:r>
      <w:r w:rsidR="002B72F3" w:rsidRPr="007B09DA">
        <w:rPr>
          <w:rFonts w:ascii="Times New Roman" w:hAnsi="Times New Roman" w:cs="Times New Roman"/>
          <w:sz w:val="24"/>
          <w:szCs w:val="24"/>
        </w:rPr>
        <w:t xml:space="preserve"> is a synonym, </w:t>
      </w:r>
      <w:r w:rsidR="002B72F3" w:rsidRPr="007B09DA">
        <w:rPr>
          <w:rFonts w:ascii="Times New Roman" w:hAnsi="Times New Roman" w:cs="Times New Roman"/>
          <w:i/>
          <w:iCs/>
          <w:sz w:val="24"/>
          <w:szCs w:val="24"/>
        </w:rPr>
        <w:t>inter alia</w:t>
      </w:r>
      <w:r w:rsidR="002B72F3" w:rsidRPr="007B09DA">
        <w:rPr>
          <w:rFonts w:ascii="Times New Roman" w:hAnsi="Times New Roman" w:cs="Times New Roman"/>
          <w:sz w:val="24"/>
          <w:szCs w:val="24"/>
        </w:rPr>
        <w:t>, of “break”, “contravention”, “infraction” and “violation”</w:t>
      </w:r>
      <w:r w:rsidR="009E5187" w:rsidRPr="007B09DA">
        <w:rPr>
          <w:rFonts w:ascii="Times New Roman" w:hAnsi="Times New Roman" w:cs="Times New Roman"/>
          <w:sz w:val="24"/>
          <w:szCs w:val="24"/>
        </w:rPr>
        <w:t xml:space="preserve">. </w:t>
      </w:r>
      <w:r w:rsidR="00A5798C" w:rsidRPr="007B09DA">
        <w:rPr>
          <w:rFonts w:ascii="Times New Roman" w:hAnsi="Times New Roman" w:cs="Times New Roman"/>
          <w:sz w:val="24"/>
          <w:szCs w:val="24"/>
        </w:rPr>
        <w:t xml:space="preserve">It seems to me that </w:t>
      </w:r>
      <w:r w:rsidR="00A54CC4" w:rsidRPr="007B09DA">
        <w:rPr>
          <w:rFonts w:ascii="Times New Roman" w:hAnsi="Times New Roman" w:cs="Times New Roman"/>
          <w:sz w:val="24"/>
          <w:szCs w:val="24"/>
        </w:rPr>
        <w:t>the purpose of the notice prescribed in s 8 of the Contractual Penalties Act is to, firstly, inform the defaulting party, in clear and unambiguous language, the i</w:t>
      </w:r>
      <w:r w:rsidR="0085240A" w:rsidRPr="007B09DA">
        <w:rPr>
          <w:rFonts w:ascii="Times New Roman" w:hAnsi="Times New Roman" w:cs="Times New Roman"/>
          <w:sz w:val="24"/>
          <w:szCs w:val="24"/>
        </w:rPr>
        <w:t>nfr</w:t>
      </w:r>
      <w:r w:rsidR="00A54CC4" w:rsidRPr="007B09DA">
        <w:rPr>
          <w:rFonts w:ascii="Times New Roman" w:hAnsi="Times New Roman" w:cs="Times New Roman"/>
          <w:sz w:val="24"/>
          <w:szCs w:val="24"/>
        </w:rPr>
        <w:t>a</w:t>
      </w:r>
      <w:r w:rsidR="0085240A" w:rsidRPr="007B09DA">
        <w:rPr>
          <w:rFonts w:ascii="Times New Roman" w:hAnsi="Times New Roman" w:cs="Times New Roman"/>
          <w:sz w:val="24"/>
          <w:szCs w:val="24"/>
        </w:rPr>
        <w:t>c</w:t>
      </w:r>
      <w:r w:rsidR="00A54CC4" w:rsidRPr="007B09DA">
        <w:rPr>
          <w:rFonts w:ascii="Times New Roman" w:hAnsi="Times New Roman" w:cs="Times New Roman"/>
          <w:sz w:val="24"/>
          <w:szCs w:val="24"/>
        </w:rPr>
        <w:t xml:space="preserve">tion that he has committed and secondly, request remedial action </w:t>
      </w:r>
      <w:r w:rsidR="00A5798C" w:rsidRPr="007B09DA">
        <w:rPr>
          <w:rFonts w:ascii="Times New Roman" w:hAnsi="Times New Roman" w:cs="Times New Roman"/>
          <w:sz w:val="24"/>
          <w:szCs w:val="24"/>
        </w:rPr>
        <w:t>from him</w:t>
      </w:r>
      <w:r w:rsidR="00A54CC4" w:rsidRPr="007B09DA">
        <w:rPr>
          <w:rFonts w:ascii="Times New Roman" w:hAnsi="Times New Roman" w:cs="Times New Roman"/>
          <w:sz w:val="24"/>
          <w:szCs w:val="24"/>
        </w:rPr>
        <w:t>. All that is required of the innocent party is to adequately advise the defaulter of the breach in a manner that leaves him in no doubt as to what the wrong entails</w:t>
      </w:r>
      <w:r w:rsidR="005D458F" w:rsidRPr="007B09DA">
        <w:rPr>
          <w:rFonts w:ascii="Times New Roman" w:hAnsi="Times New Roman" w:cs="Times New Roman"/>
          <w:sz w:val="24"/>
          <w:szCs w:val="24"/>
        </w:rPr>
        <w:t>. The contextual setting and</w:t>
      </w:r>
      <w:r w:rsidR="00182210" w:rsidRPr="007B09DA">
        <w:rPr>
          <w:rFonts w:ascii="Times New Roman" w:hAnsi="Times New Roman" w:cs="Times New Roman"/>
          <w:sz w:val="24"/>
          <w:szCs w:val="24"/>
        </w:rPr>
        <w:t xml:space="preserve"> factual conspectus of each </w:t>
      </w:r>
      <w:r w:rsidR="005D458F" w:rsidRPr="007B09DA">
        <w:rPr>
          <w:rFonts w:ascii="Times New Roman" w:hAnsi="Times New Roman" w:cs="Times New Roman"/>
          <w:sz w:val="24"/>
          <w:szCs w:val="24"/>
        </w:rPr>
        <w:t xml:space="preserve">given </w:t>
      </w:r>
      <w:r w:rsidR="00182210" w:rsidRPr="007B09DA">
        <w:rPr>
          <w:rFonts w:ascii="Times New Roman" w:hAnsi="Times New Roman" w:cs="Times New Roman"/>
          <w:sz w:val="24"/>
          <w:szCs w:val="24"/>
        </w:rPr>
        <w:t xml:space="preserve">case, must, in my view determine the </w:t>
      </w:r>
      <w:r w:rsidR="00272684" w:rsidRPr="007B09DA">
        <w:rPr>
          <w:rFonts w:ascii="Times New Roman" w:hAnsi="Times New Roman" w:cs="Times New Roman"/>
          <w:sz w:val="24"/>
          <w:szCs w:val="24"/>
        </w:rPr>
        <w:t xml:space="preserve">contested construction of the phrase. </w:t>
      </w:r>
      <w:r w:rsidR="00DD64D2" w:rsidRPr="007B09DA">
        <w:rPr>
          <w:rFonts w:ascii="Times New Roman" w:hAnsi="Times New Roman" w:cs="Times New Roman"/>
          <w:sz w:val="24"/>
          <w:szCs w:val="24"/>
        </w:rPr>
        <w:t>Naturally</w:t>
      </w:r>
      <w:r w:rsidR="005D458F" w:rsidRPr="007B09DA">
        <w:rPr>
          <w:rFonts w:ascii="Times New Roman" w:hAnsi="Times New Roman" w:cs="Times New Roman"/>
          <w:sz w:val="24"/>
          <w:szCs w:val="24"/>
        </w:rPr>
        <w:t>,</w:t>
      </w:r>
      <w:r w:rsidR="00DD64D2" w:rsidRPr="007B09DA">
        <w:rPr>
          <w:rFonts w:ascii="Times New Roman" w:hAnsi="Times New Roman" w:cs="Times New Roman"/>
          <w:sz w:val="24"/>
          <w:szCs w:val="24"/>
        </w:rPr>
        <w:t xml:space="preserve"> each case depends on its own circumstances and no hard and fast rules to cover all cases</w:t>
      </w:r>
      <w:r w:rsidR="005D458F" w:rsidRPr="007B09DA">
        <w:rPr>
          <w:rFonts w:ascii="Times New Roman" w:hAnsi="Times New Roman" w:cs="Times New Roman"/>
          <w:sz w:val="24"/>
          <w:szCs w:val="24"/>
        </w:rPr>
        <w:t xml:space="preserve"> are capable of formulation</w:t>
      </w:r>
      <w:r w:rsidR="00DD64D2" w:rsidRPr="007B09DA">
        <w:rPr>
          <w:rFonts w:ascii="Times New Roman" w:hAnsi="Times New Roman" w:cs="Times New Roman"/>
          <w:sz w:val="24"/>
          <w:szCs w:val="24"/>
        </w:rPr>
        <w:t>.</w:t>
      </w:r>
    </w:p>
    <w:p w14:paraId="7C7D1422" w14:textId="77777777" w:rsidR="007A5FD1" w:rsidRPr="007B09DA" w:rsidRDefault="007A5FD1" w:rsidP="007A5FD1">
      <w:pPr>
        <w:spacing w:after="0" w:line="240" w:lineRule="auto"/>
        <w:ind w:firstLine="1440"/>
        <w:jc w:val="both"/>
        <w:rPr>
          <w:rFonts w:ascii="Times New Roman" w:hAnsi="Times New Roman" w:cs="Times New Roman"/>
          <w:sz w:val="24"/>
          <w:szCs w:val="24"/>
        </w:rPr>
      </w:pPr>
    </w:p>
    <w:p w14:paraId="306223BE" w14:textId="4A6B88D0" w:rsidR="00434218" w:rsidRPr="007B09DA" w:rsidRDefault="00272684" w:rsidP="007A5FD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In </w:t>
      </w:r>
      <w:r w:rsidRPr="007B09DA">
        <w:rPr>
          <w:rFonts w:ascii="Times New Roman" w:hAnsi="Times New Roman" w:cs="Times New Roman"/>
          <w:i/>
          <w:iCs/>
          <w:sz w:val="24"/>
          <w:szCs w:val="24"/>
        </w:rPr>
        <w:t>casu</w:t>
      </w:r>
      <w:r w:rsidRPr="007B09DA">
        <w:rPr>
          <w:rFonts w:ascii="Times New Roman" w:hAnsi="Times New Roman" w:cs="Times New Roman"/>
          <w:sz w:val="24"/>
          <w:szCs w:val="24"/>
        </w:rPr>
        <w:t xml:space="preserve">, the </w:t>
      </w:r>
      <w:r w:rsidR="0040419F" w:rsidRPr="007B09DA">
        <w:rPr>
          <w:rFonts w:ascii="Times New Roman" w:hAnsi="Times New Roman" w:cs="Times New Roman"/>
          <w:sz w:val="24"/>
          <w:szCs w:val="24"/>
        </w:rPr>
        <w:t>breach, identified in the notice comprised the failure to “effect payment of the full purchase price together with interest”, “timeously pay in full, all rates, taxes, electricity, water, sewage, refuse removal and other charges or surcharges”</w:t>
      </w:r>
      <w:r w:rsidR="00082C8F" w:rsidRPr="007B09DA">
        <w:rPr>
          <w:rFonts w:ascii="Times New Roman" w:hAnsi="Times New Roman" w:cs="Times New Roman"/>
          <w:sz w:val="24"/>
          <w:szCs w:val="24"/>
        </w:rPr>
        <w:t xml:space="preserve"> arising from the deed of sale that was entered into on 29 November 2004 in respect of  </w:t>
      </w:r>
      <w:r w:rsidR="0040419F" w:rsidRPr="007B09DA">
        <w:rPr>
          <w:rFonts w:ascii="Times New Roman" w:hAnsi="Times New Roman" w:cs="Times New Roman"/>
          <w:sz w:val="24"/>
          <w:szCs w:val="24"/>
        </w:rPr>
        <w:t>Stand 272 (8 Whites Way), Msasa, Stand 195 (8 Loreley Close) Msasa and Stand 8 (8 Comet Close Mount Pleasant) Harare”</w:t>
      </w:r>
      <w:r w:rsidR="005A1618" w:rsidRPr="007B09DA">
        <w:rPr>
          <w:rFonts w:ascii="Times New Roman" w:hAnsi="Times New Roman" w:cs="Times New Roman"/>
          <w:sz w:val="24"/>
          <w:szCs w:val="24"/>
        </w:rPr>
        <w:t>.</w:t>
      </w:r>
      <w:r w:rsidR="00082C8F" w:rsidRPr="007B09DA">
        <w:rPr>
          <w:rFonts w:ascii="Times New Roman" w:hAnsi="Times New Roman" w:cs="Times New Roman"/>
          <w:sz w:val="24"/>
          <w:szCs w:val="24"/>
        </w:rPr>
        <w:t xml:space="preserve"> </w:t>
      </w:r>
      <w:r w:rsidR="0040419F" w:rsidRPr="007B09DA">
        <w:rPr>
          <w:rFonts w:ascii="Times New Roman" w:hAnsi="Times New Roman" w:cs="Times New Roman"/>
          <w:sz w:val="24"/>
          <w:szCs w:val="24"/>
        </w:rPr>
        <w:t xml:space="preserve"> </w:t>
      </w:r>
      <w:r w:rsidR="00434218" w:rsidRPr="007B09DA">
        <w:rPr>
          <w:rFonts w:ascii="Times New Roman" w:hAnsi="Times New Roman" w:cs="Times New Roman"/>
          <w:sz w:val="24"/>
          <w:szCs w:val="24"/>
        </w:rPr>
        <w:t>The</w:t>
      </w:r>
      <w:r w:rsidR="005A1618" w:rsidRPr="007B09DA">
        <w:rPr>
          <w:rFonts w:ascii="Times New Roman" w:hAnsi="Times New Roman" w:cs="Times New Roman"/>
          <w:sz w:val="24"/>
          <w:szCs w:val="24"/>
        </w:rPr>
        <w:t xml:space="preserve"> appellant was</w:t>
      </w:r>
      <w:r w:rsidR="00434218" w:rsidRPr="007B09DA">
        <w:rPr>
          <w:rFonts w:ascii="Times New Roman" w:hAnsi="Times New Roman" w:cs="Times New Roman"/>
          <w:sz w:val="24"/>
          <w:szCs w:val="24"/>
        </w:rPr>
        <w:t xml:space="preserve"> requested “to rectify the above breaches within 30 days failing which the agreement will be cancelled.”</w:t>
      </w:r>
    </w:p>
    <w:p w14:paraId="4B31E08D" w14:textId="77777777" w:rsidR="007A5FD1" w:rsidRPr="007B09DA" w:rsidRDefault="007A5FD1" w:rsidP="007A5FD1">
      <w:pPr>
        <w:spacing w:after="0" w:line="240" w:lineRule="auto"/>
        <w:ind w:firstLine="1440"/>
        <w:jc w:val="both"/>
        <w:rPr>
          <w:rFonts w:ascii="Times New Roman" w:hAnsi="Times New Roman" w:cs="Times New Roman"/>
          <w:sz w:val="24"/>
          <w:szCs w:val="24"/>
        </w:rPr>
      </w:pPr>
    </w:p>
    <w:p w14:paraId="79D5A55B" w14:textId="477A6431" w:rsidR="00463415" w:rsidRPr="007B09DA" w:rsidRDefault="00434218" w:rsidP="007A5FD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It seems to me that the above contents of the notice adequately notified the appellant of the breach. The conduct of the appellant after receipt of the no</w:t>
      </w:r>
      <w:r w:rsidR="003D24D2">
        <w:rPr>
          <w:rFonts w:ascii="Times New Roman" w:hAnsi="Times New Roman" w:cs="Times New Roman"/>
          <w:sz w:val="24"/>
          <w:szCs w:val="24"/>
        </w:rPr>
        <w:t xml:space="preserve">tice, betrays the fallacy of </w:t>
      </w:r>
      <w:r w:rsidR="003D24D2">
        <w:rPr>
          <w:rFonts w:ascii="Times New Roman" w:hAnsi="Times New Roman" w:cs="Times New Roman"/>
          <w:sz w:val="24"/>
          <w:szCs w:val="24"/>
        </w:rPr>
        <w:lastRenderedPageBreak/>
        <w:t>Mr </w:t>
      </w:r>
      <w:r w:rsidRPr="007B09DA">
        <w:rPr>
          <w:rFonts w:ascii="Times New Roman" w:hAnsi="Times New Roman" w:cs="Times New Roman"/>
          <w:i/>
          <w:iCs/>
          <w:sz w:val="24"/>
          <w:szCs w:val="24"/>
        </w:rPr>
        <w:t>Goba’</w:t>
      </w:r>
      <w:r w:rsidRPr="007B09DA">
        <w:rPr>
          <w:rFonts w:ascii="Times New Roman" w:hAnsi="Times New Roman" w:cs="Times New Roman"/>
          <w:sz w:val="24"/>
          <w:szCs w:val="24"/>
        </w:rPr>
        <w:t xml:space="preserve">s contention. </w:t>
      </w:r>
      <w:r w:rsidR="009E5EA7" w:rsidRPr="007B09DA">
        <w:rPr>
          <w:rFonts w:ascii="Times New Roman" w:hAnsi="Times New Roman" w:cs="Times New Roman"/>
          <w:sz w:val="24"/>
          <w:szCs w:val="24"/>
        </w:rPr>
        <w:t>At the time the appellant received the notice, it did not exhibit</w:t>
      </w:r>
      <w:r w:rsidRPr="007B09DA">
        <w:rPr>
          <w:rFonts w:ascii="Times New Roman" w:hAnsi="Times New Roman" w:cs="Times New Roman"/>
          <w:sz w:val="24"/>
          <w:szCs w:val="24"/>
        </w:rPr>
        <w:t xml:space="preserve"> an</w:t>
      </w:r>
      <w:r w:rsidR="009E5EA7" w:rsidRPr="007B09DA">
        <w:rPr>
          <w:rFonts w:ascii="Times New Roman" w:hAnsi="Times New Roman" w:cs="Times New Roman"/>
          <w:sz w:val="24"/>
          <w:szCs w:val="24"/>
        </w:rPr>
        <w:t>y misapprehension of</w:t>
      </w:r>
      <w:r w:rsidR="006C472A" w:rsidRPr="007B09DA">
        <w:rPr>
          <w:rFonts w:ascii="Times New Roman" w:hAnsi="Times New Roman" w:cs="Times New Roman"/>
          <w:sz w:val="24"/>
          <w:szCs w:val="24"/>
        </w:rPr>
        <w:t>,</w:t>
      </w:r>
      <w:r w:rsidR="009E5EA7" w:rsidRPr="007B09DA">
        <w:rPr>
          <w:rFonts w:ascii="Times New Roman" w:hAnsi="Times New Roman" w:cs="Times New Roman"/>
          <w:sz w:val="24"/>
          <w:szCs w:val="24"/>
        </w:rPr>
        <w:t xml:space="preserve"> or point to any</w:t>
      </w:r>
      <w:r w:rsidRPr="007B09DA">
        <w:rPr>
          <w:rFonts w:ascii="Times New Roman" w:hAnsi="Times New Roman" w:cs="Times New Roman"/>
          <w:sz w:val="24"/>
          <w:szCs w:val="24"/>
        </w:rPr>
        <w:t xml:space="preserve"> inadequacies in</w:t>
      </w:r>
      <w:r w:rsidR="006C472A" w:rsidRPr="007B09DA">
        <w:rPr>
          <w:rFonts w:ascii="Times New Roman" w:hAnsi="Times New Roman" w:cs="Times New Roman"/>
          <w:sz w:val="24"/>
          <w:szCs w:val="24"/>
        </w:rPr>
        <w:t>,</w:t>
      </w:r>
      <w:r w:rsidRPr="007B09DA">
        <w:rPr>
          <w:rFonts w:ascii="Times New Roman" w:hAnsi="Times New Roman" w:cs="Times New Roman"/>
          <w:sz w:val="24"/>
          <w:szCs w:val="24"/>
        </w:rPr>
        <w:t xml:space="preserve"> the notice. </w:t>
      </w:r>
      <w:r w:rsidR="007D315E" w:rsidRPr="007B09DA">
        <w:rPr>
          <w:rFonts w:ascii="Times New Roman" w:hAnsi="Times New Roman" w:cs="Times New Roman"/>
          <w:sz w:val="24"/>
          <w:szCs w:val="24"/>
        </w:rPr>
        <w:t>It did not, as it had always done in previous dealings with the respondent, request a meeting to discuss and compute its exact indebtedness.</w:t>
      </w:r>
      <w:r w:rsidR="00082C8F" w:rsidRPr="007B09DA">
        <w:rPr>
          <w:rFonts w:ascii="Times New Roman" w:hAnsi="Times New Roman" w:cs="Times New Roman"/>
          <w:sz w:val="24"/>
          <w:szCs w:val="24"/>
        </w:rPr>
        <w:t xml:space="preserve"> </w:t>
      </w:r>
      <w:r w:rsidR="006C472A" w:rsidRPr="007B09DA">
        <w:rPr>
          <w:rFonts w:ascii="Times New Roman" w:hAnsi="Times New Roman" w:cs="Times New Roman"/>
          <w:sz w:val="24"/>
          <w:szCs w:val="24"/>
        </w:rPr>
        <w:t>Rather, i</w:t>
      </w:r>
      <w:r w:rsidR="00463415" w:rsidRPr="007B09DA">
        <w:rPr>
          <w:rFonts w:ascii="Times New Roman" w:hAnsi="Times New Roman" w:cs="Times New Roman"/>
          <w:sz w:val="24"/>
          <w:szCs w:val="24"/>
        </w:rPr>
        <w:t>t submitted a cheque payment of ZW$2.5m “in full and final settlement”</w:t>
      </w:r>
      <w:r w:rsidR="00F540A0" w:rsidRPr="007B09DA">
        <w:rPr>
          <w:rFonts w:ascii="Times New Roman" w:hAnsi="Times New Roman" w:cs="Times New Roman"/>
          <w:sz w:val="24"/>
          <w:szCs w:val="24"/>
        </w:rPr>
        <w:t xml:space="preserve"> some 2 days before the deadline came to an end</w:t>
      </w:r>
      <w:r w:rsidR="00082C8F" w:rsidRPr="007B09DA">
        <w:rPr>
          <w:rFonts w:ascii="Times New Roman" w:hAnsi="Times New Roman" w:cs="Times New Roman"/>
          <w:sz w:val="24"/>
          <w:szCs w:val="24"/>
        </w:rPr>
        <w:t xml:space="preserve">, thereby </w:t>
      </w:r>
      <w:r w:rsidR="007D315E" w:rsidRPr="007B09DA">
        <w:rPr>
          <w:rFonts w:ascii="Times New Roman" w:hAnsi="Times New Roman" w:cs="Times New Roman"/>
          <w:sz w:val="24"/>
          <w:szCs w:val="24"/>
        </w:rPr>
        <w:t>demonstrating</w:t>
      </w:r>
      <w:r w:rsidR="00082C8F" w:rsidRPr="007B09DA">
        <w:rPr>
          <w:rFonts w:ascii="Times New Roman" w:hAnsi="Times New Roman" w:cs="Times New Roman"/>
          <w:sz w:val="24"/>
          <w:szCs w:val="24"/>
        </w:rPr>
        <w:t xml:space="preserve"> a clear</w:t>
      </w:r>
      <w:r w:rsidR="007D315E" w:rsidRPr="007B09DA">
        <w:rPr>
          <w:rFonts w:ascii="Times New Roman" w:hAnsi="Times New Roman" w:cs="Times New Roman"/>
          <w:sz w:val="24"/>
          <w:szCs w:val="24"/>
        </w:rPr>
        <w:t xml:space="preserve"> understanding of the notice. </w:t>
      </w:r>
      <w:r w:rsidR="00614F25" w:rsidRPr="007B09DA">
        <w:rPr>
          <w:rFonts w:ascii="Times New Roman" w:hAnsi="Times New Roman" w:cs="Times New Roman"/>
          <w:sz w:val="24"/>
          <w:szCs w:val="24"/>
        </w:rPr>
        <w:t>I</w:t>
      </w:r>
      <w:r w:rsidR="00A03411" w:rsidRPr="007B09DA">
        <w:rPr>
          <w:rFonts w:ascii="Times New Roman" w:hAnsi="Times New Roman" w:cs="Times New Roman"/>
          <w:sz w:val="24"/>
          <w:szCs w:val="24"/>
        </w:rPr>
        <w:t xml:space="preserve">n consonance with the pronouncements made in </w:t>
      </w:r>
      <w:r w:rsidR="00A03411" w:rsidRPr="007B09DA">
        <w:rPr>
          <w:rFonts w:ascii="Times New Roman" w:hAnsi="Times New Roman" w:cs="Times New Roman"/>
          <w:i/>
          <w:sz w:val="24"/>
          <w:szCs w:val="24"/>
        </w:rPr>
        <w:t>Chatrooghoon</w:t>
      </w:r>
      <w:r w:rsidR="00A03411" w:rsidRPr="007B09DA">
        <w:rPr>
          <w:rFonts w:ascii="Times New Roman" w:hAnsi="Times New Roman" w:cs="Times New Roman"/>
          <w:sz w:val="24"/>
          <w:szCs w:val="24"/>
        </w:rPr>
        <w:t xml:space="preserve"> v </w:t>
      </w:r>
      <w:r w:rsidR="00A03411" w:rsidRPr="007B09DA">
        <w:rPr>
          <w:rFonts w:ascii="Times New Roman" w:hAnsi="Times New Roman" w:cs="Times New Roman"/>
          <w:i/>
          <w:sz w:val="24"/>
          <w:szCs w:val="24"/>
        </w:rPr>
        <w:t>Desai &amp; Ors</w:t>
      </w:r>
      <w:r w:rsidR="00A03411" w:rsidRPr="007B09DA">
        <w:rPr>
          <w:rFonts w:ascii="Times New Roman" w:hAnsi="Times New Roman" w:cs="Times New Roman"/>
          <w:sz w:val="24"/>
          <w:szCs w:val="24"/>
        </w:rPr>
        <w:t xml:space="preserve"> 1951 (4) SA 122 (N) at 127B-D and </w:t>
      </w:r>
      <w:r w:rsidR="00A03411" w:rsidRPr="007B09DA">
        <w:rPr>
          <w:rFonts w:ascii="Times New Roman" w:hAnsi="Times New Roman" w:cs="Times New Roman"/>
          <w:i/>
          <w:iCs/>
          <w:sz w:val="24"/>
          <w:szCs w:val="24"/>
        </w:rPr>
        <w:t>Rautenbach v Venner</w:t>
      </w:r>
      <w:r w:rsidR="00A03411" w:rsidRPr="007B09DA">
        <w:rPr>
          <w:rFonts w:ascii="Times New Roman" w:hAnsi="Times New Roman" w:cs="Times New Roman"/>
          <w:sz w:val="24"/>
          <w:szCs w:val="24"/>
        </w:rPr>
        <w:t xml:space="preserve"> 1928 T.P.D 26, </w:t>
      </w:r>
      <w:r w:rsidR="00176312">
        <w:rPr>
          <w:rFonts w:ascii="Times New Roman" w:hAnsi="Times New Roman" w:cs="Times New Roman"/>
          <w:sz w:val="24"/>
          <w:szCs w:val="24"/>
        </w:rPr>
        <w:t xml:space="preserve">to the effect that a </w:t>
      </w:r>
      <w:r w:rsidR="00176312" w:rsidRPr="007B09DA">
        <w:rPr>
          <w:rFonts w:ascii="Times New Roman" w:hAnsi="Times New Roman" w:cs="Times New Roman"/>
          <w:sz w:val="24"/>
          <w:szCs w:val="24"/>
        </w:rPr>
        <w:t xml:space="preserve">plaintiff </w:t>
      </w:r>
      <w:r w:rsidR="00176312">
        <w:rPr>
          <w:rFonts w:ascii="Times New Roman" w:hAnsi="Times New Roman" w:cs="Times New Roman"/>
          <w:sz w:val="24"/>
          <w:szCs w:val="24"/>
        </w:rPr>
        <w:t xml:space="preserve">was not required </w:t>
      </w:r>
      <w:r w:rsidR="00176312" w:rsidRPr="007B09DA">
        <w:rPr>
          <w:rFonts w:ascii="Times New Roman" w:hAnsi="Times New Roman" w:cs="Times New Roman"/>
          <w:sz w:val="24"/>
          <w:szCs w:val="24"/>
        </w:rPr>
        <w:t>to state “the exact sum due and owing by the defendant” in the notice of cancellation</w:t>
      </w:r>
      <w:r w:rsidR="00176312">
        <w:rPr>
          <w:rFonts w:ascii="Times New Roman" w:hAnsi="Times New Roman" w:cs="Times New Roman"/>
          <w:sz w:val="24"/>
          <w:szCs w:val="24"/>
        </w:rPr>
        <w:t>,</w:t>
      </w:r>
      <w:r w:rsidR="00176312" w:rsidRPr="007B09DA">
        <w:rPr>
          <w:rFonts w:ascii="Times New Roman" w:hAnsi="Times New Roman" w:cs="Times New Roman"/>
          <w:sz w:val="24"/>
          <w:szCs w:val="24"/>
        </w:rPr>
        <w:t xml:space="preserve"> </w:t>
      </w:r>
      <w:r w:rsidR="00A03411" w:rsidRPr="007B09DA">
        <w:rPr>
          <w:rFonts w:ascii="Times New Roman" w:hAnsi="Times New Roman" w:cs="Times New Roman"/>
          <w:sz w:val="24"/>
          <w:szCs w:val="24"/>
        </w:rPr>
        <w:t>I</w:t>
      </w:r>
      <w:r w:rsidR="00176312">
        <w:rPr>
          <w:rFonts w:ascii="Times New Roman" w:hAnsi="Times New Roman" w:cs="Times New Roman"/>
          <w:sz w:val="24"/>
          <w:szCs w:val="24"/>
        </w:rPr>
        <w:t xml:space="preserve"> am </w:t>
      </w:r>
      <w:r w:rsidR="00614F25" w:rsidRPr="007B09DA">
        <w:rPr>
          <w:rFonts w:ascii="Times New Roman" w:hAnsi="Times New Roman" w:cs="Times New Roman"/>
          <w:sz w:val="24"/>
          <w:szCs w:val="24"/>
        </w:rPr>
        <w:t>satisfied that, in the circumstances of this case, the respondent was not required to state the amount owing.</w:t>
      </w:r>
    </w:p>
    <w:p w14:paraId="1B2DB47A" w14:textId="77777777" w:rsidR="007A5FD1" w:rsidRPr="007B09DA" w:rsidRDefault="007A5FD1" w:rsidP="007A5FD1">
      <w:pPr>
        <w:spacing w:line="240" w:lineRule="auto"/>
        <w:ind w:firstLine="1440"/>
        <w:jc w:val="both"/>
        <w:rPr>
          <w:rFonts w:ascii="Times New Roman" w:hAnsi="Times New Roman" w:cs="Times New Roman"/>
          <w:sz w:val="24"/>
          <w:szCs w:val="24"/>
        </w:rPr>
      </w:pPr>
    </w:p>
    <w:p w14:paraId="149F813D" w14:textId="05BDC35A" w:rsidR="00614F25" w:rsidRPr="007B09DA" w:rsidRDefault="00614F25" w:rsidP="007A5FD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 agree with the finding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and Mr </w:t>
      </w:r>
      <w:r w:rsidRPr="007B09DA">
        <w:rPr>
          <w:rFonts w:ascii="Times New Roman" w:hAnsi="Times New Roman" w:cs="Times New Roman"/>
          <w:i/>
          <w:iCs/>
          <w:sz w:val="24"/>
          <w:szCs w:val="24"/>
        </w:rPr>
        <w:t>Manjengwa’s</w:t>
      </w:r>
      <w:r w:rsidRPr="007B09DA">
        <w:rPr>
          <w:rFonts w:ascii="Times New Roman" w:hAnsi="Times New Roman" w:cs="Times New Roman"/>
          <w:sz w:val="24"/>
          <w:szCs w:val="24"/>
        </w:rPr>
        <w:t xml:space="preserve"> submission in this Court that </w:t>
      </w:r>
      <w:r w:rsidR="006C472A" w:rsidRPr="007B09DA">
        <w:rPr>
          <w:rFonts w:ascii="Times New Roman" w:hAnsi="Times New Roman" w:cs="Times New Roman"/>
          <w:sz w:val="24"/>
          <w:szCs w:val="24"/>
        </w:rPr>
        <w:t xml:space="preserve">the </w:t>
      </w:r>
      <w:r w:rsidRPr="007B09DA">
        <w:rPr>
          <w:rFonts w:ascii="Times New Roman" w:hAnsi="Times New Roman" w:cs="Times New Roman"/>
          <w:sz w:val="24"/>
          <w:szCs w:val="24"/>
        </w:rPr>
        <w:t xml:space="preserve">contents of the notice fell within the ambit </w:t>
      </w:r>
      <w:r w:rsidR="006C472A" w:rsidRPr="007B09DA">
        <w:rPr>
          <w:rFonts w:ascii="Times New Roman" w:hAnsi="Times New Roman" w:cs="Times New Roman"/>
          <w:sz w:val="24"/>
          <w:szCs w:val="24"/>
        </w:rPr>
        <w:t xml:space="preserve">of the </w:t>
      </w:r>
      <w:r w:rsidRPr="007B09DA">
        <w:rPr>
          <w:rFonts w:ascii="Times New Roman" w:hAnsi="Times New Roman" w:cs="Times New Roman"/>
          <w:sz w:val="24"/>
          <w:szCs w:val="24"/>
        </w:rPr>
        <w:t>provisions of s 8 (1) and (2) of the Contractual Penalties Act.</w:t>
      </w:r>
      <w:r w:rsidR="001D3F06" w:rsidRPr="007B09DA">
        <w:rPr>
          <w:rFonts w:ascii="Times New Roman" w:hAnsi="Times New Roman" w:cs="Times New Roman"/>
          <w:sz w:val="24"/>
          <w:szCs w:val="24"/>
        </w:rPr>
        <w:t xml:space="preserve"> The first </w:t>
      </w:r>
      <w:r w:rsidR="0028043F" w:rsidRPr="007B09DA">
        <w:rPr>
          <w:rFonts w:ascii="Times New Roman" w:hAnsi="Times New Roman" w:cs="Times New Roman"/>
          <w:sz w:val="24"/>
          <w:szCs w:val="24"/>
        </w:rPr>
        <w:t xml:space="preserve">rung </w:t>
      </w:r>
      <w:r w:rsidR="001D3F06" w:rsidRPr="007B09DA">
        <w:rPr>
          <w:rFonts w:ascii="Times New Roman" w:hAnsi="Times New Roman" w:cs="Times New Roman"/>
          <w:sz w:val="24"/>
          <w:szCs w:val="24"/>
        </w:rPr>
        <w:t>of the appellant’s fourth ground of appeal must, therefore, fail.</w:t>
      </w:r>
    </w:p>
    <w:p w14:paraId="3D422068" w14:textId="77777777" w:rsidR="00633D8E" w:rsidRPr="007B09DA" w:rsidRDefault="00633D8E" w:rsidP="007B09DA">
      <w:pPr>
        <w:spacing w:after="0" w:line="240" w:lineRule="auto"/>
        <w:ind w:firstLine="1440"/>
        <w:jc w:val="both"/>
        <w:rPr>
          <w:rFonts w:ascii="Times New Roman" w:hAnsi="Times New Roman" w:cs="Times New Roman"/>
          <w:sz w:val="24"/>
          <w:szCs w:val="24"/>
        </w:rPr>
      </w:pPr>
    </w:p>
    <w:p w14:paraId="5E43DCDA" w14:textId="7810B1D6" w:rsidR="001D3F06" w:rsidRPr="007B09DA" w:rsidRDefault="00633D8E" w:rsidP="007D315E">
      <w:pPr>
        <w:spacing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WHETHER THE DEED OF SALE WAS CANCELLED</w:t>
      </w:r>
    </w:p>
    <w:p w14:paraId="4E2C2500" w14:textId="5BFC163B" w:rsidR="00001B63" w:rsidRPr="007B09DA" w:rsidRDefault="00677CF2" w:rsidP="00633D8E">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determination of this issue need not detain me. </w:t>
      </w:r>
      <w:r w:rsidR="006230C5" w:rsidRPr="007B09DA">
        <w:rPr>
          <w:rFonts w:ascii="Times New Roman" w:hAnsi="Times New Roman" w:cs="Times New Roman"/>
          <w:sz w:val="24"/>
          <w:szCs w:val="24"/>
        </w:rPr>
        <w:t xml:space="preserve">The </w:t>
      </w:r>
      <w:r w:rsidR="00EF4679" w:rsidRPr="007B09DA">
        <w:rPr>
          <w:rFonts w:ascii="Times New Roman" w:hAnsi="Times New Roman" w:cs="Times New Roman"/>
          <w:sz w:val="24"/>
          <w:szCs w:val="24"/>
        </w:rPr>
        <w:t xml:space="preserve">contention that the notice of cancellation was not followed by a “separate </w:t>
      </w:r>
      <w:r w:rsidR="00001B63" w:rsidRPr="007B09DA">
        <w:rPr>
          <w:rFonts w:ascii="Times New Roman" w:hAnsi="Times New Roman" w:cs="Times New Roman"/>
          <w:sz w:val="24"/>
          <w:szCs w:val="24"/>
        </w:rPr>
        <w:t xml:space="preserve">jural </w:t>
      </w:r>
      <w:r w:rsidR="00EF4679" w:rsidRPr="007B09DA">
        <w:rPr>
          <w:rFonts w:ascii="Times New Roman" w:hAnsi="Times New Roman" w:cs="Times New Roman"/>
          <w:sz w:val="24"/>
          <w:szCs w:val="24"/>
        </w:rPr>
        <w:t xml:space="preserve">act of cancellation” </w:t>
      </w:r>
      <w:r w:rsidR="00355F3D" w:rsidRPr="007B09DA">
        <w:rPr>
          <w:rFonts w:ascii="Times New Roman" w:hAnsi="Times New Roman" w:cs="Times New Roman"/>
          <w:sz w:val="24"/>
          <w:szCs w:val="24"/>
        </w:rPr>
        <w:t xml:space="preserve">runs contrary to the evidence on record. </w:t>
      </w:r>
      <w:r w:rsidR="00001B63" w:rsidRPr="007B09DA">
        <w:rPr>
          <w:rFonts w:ascii="Times New Roman" w:hAnsi="Times New Roman" w:cs="Times New Roman"/>
          <w:sz w:val="24"/>
          <w:szCs w:val="24"/>
        </w:rPr>
        <w:t xml:space="preserve">The cancellation was not made on 7 November 2006, </w:t>
      </w:r>
      <w:r w:rsidR="00001B63" w:rsidRPr="007B09DA">
        <w:rPr>
          <w:rFonts w:ascii="Times New Roman" w:hAnsi="Times New Roman" w:cs="Times New Roman"/>
          <w:i/>
          <w:iCs/>
          <w:sz w:val="24"/>
          <w:szCs w:val="24"/>
        </w:rPr>
        <w:t>ex tunc</w:t>
      </w:r>
      <w:r w:rsidR="00001B63" w:rsidRPr="007B09DA">
        <w:rPr>
          <w:rFonts w:ascii="Times New Roman" w:hAnsi="Times New Roman" w:cs="Times New Roman"/>
          <w:sz w:val="24"/>
          <w:szCs w:val="24"/>
        </w:rPr>
        <w:t xml:space="preserve"> (from a future date).  Rather, on </w:t>
      </w:r>
      <w:r w:rsidR="00355F3D" w:rsidRPr="007B09DA">
        <w:rPr>
          <w:rFonts w:ascii="Times New Roman" w:hAnsi="Times New Roman" w:cs="Times New Roman"/>
          <w:sz w:val="24"/>
          <w:szCs w:val="24"/>
        </w:rPr>
        <w:t xml:space="preserve">12 December 2006, the respondent cancelled the deed of sale </w:t>
      </w:r>
      <w:r w:rsidR="00355F3D" w:rsidRPr="007B09DA">
        <w:rPr>
          <w:rFonts w:ascii="Times New Roman" w:hAnsi="Times New Roman" w:cs="Times New Roman"/>
          <w:i/>
          <w:iCs/>
          <w:sz w:val="24"/>
          <w:szCs w:val="24"/>
        </w:rPr>
        <w:t>ex nunc</w:t>
      </w:r>
      <w:r w:rsidR="00D54352" w:rsidRPr="007B09DA">
        <w:rPr>
          <w:rFonts w:ascii="Times New Roman" w:hAnsi="Times New Roman" w:cs="Times New Roman"/>
          <w:i/>
          <w:iCs/>
          <w:sz w:val="24"/>
          <w:szCs w:val="24"/>
        </w:rPr>
        <w:t xml:space="preserve"> (</w:t>
      </w:r>
      <w:r w:rsidR="00D54352" w:rsidRPr="007B09DA">
        <w:rPr>
          <w:rFonts w:ascii="Times New Roman" w:hAnsi="Times New Roman" w:cs="Times New Roman"/>
          <w:sz w:val="24"/>
          <w:szCs w:val="24"/>
        </w:rPr>
        <w:t>from now or immediately</w:t>
      </w:r>
      <w:r w:rsidR="00D54352" w:rsidRPr="007B09DA">
        <w:rPr>
          <w:rFonts w:ascii="Times New Roman" w:hAnsi="Times New Roman" w:cs="Times New Roman"/>
          <w:i/>
          <w:iCs/>
          <w:sz w:val="24"/>
          <w:szCs w:val="24"/>
        </w:rPr>
        <w:t>),</w:t>
      </w:r>
      <w:r w:rsidR="00355F3D" w:rsidRPr="007B09DA">
        <w:rPr>
          <w:rFonts w:ascii="Times New Roman" w:hAnsi="Times New Roman" w:cs="Times New Roman"/>
          <w:sz w:val="24"/>
          <w:szCs w:val="24"/>
        </w:rPr>
        <w:t xml:space="preserve"> together with clamant demand for the appellant to vacate the properties</w:t>
      </w:r>
      <w:r w:rsidR="00501EA6" w:rsidRPr="007B09DA">
        <w:rPr>
          <w:rFonts w:ascii="Times New Roman" w:hAnsi="Times New Roman" w:cs="Times New Roman"/>
          <w:sz w:val="24"/>
          <w:szCs w:val="24"/>
        </w:rPr>
        <w:t>.</w:t>
      </w:r>
      <w:r w:rsidR="00D54352" w:rsidRPr="007B09DA">
        <w:rPr>
          <w:rFonts w:ascii="Times New Roman" w:hAnsi="Times New Roman" w:cs="Times New Roman"/>
          <w:sz w:val="24"/>
          <w:szCs w:val="24"/>
        </w:rPr>
        <w:t xml:space="preserve"> See</w:t>
      </w:r>
      <w:r w:rsidR="00914DF0" w:rsidRPr="007B09DA">
        <w:rPr>
          <w:rFonts w:ascii="Times New Roman" w:hAnsi="Times New Roman" w:cs="Times New Roman"/>
          <w:i/>
          <w:sz w:val="24"/>
          <w:szCs w:val="24"/>
        </w:rPr>
        <w:t xml:space="preserve"> Jackson v Unity Insurance Co Ltd</w:t>
      </w:r>
      <w:r w:rsidR="00914DF0" w:rsidRPr="007B09DA">
        <w:rPr>
          <w:rFonts w:ascii="Times New Roman" w:hAnsi="Times New Roman" w:cs="Times New Roman"/>
          <w:sz w:val="24"/>
          <w:szCs w:val="24"/>
        </w:rPr>
        <w:t xml:space="preserve"> 1999 (1) ZLR 381 (S) at </w:t>
      </w:r>
      <w:r w:rsidR="009E3E0B" w:rsidRPr="007B09DA">
        <w:rPr>
          <w:rFonts w:ascii="Times New Roman" w:hAnsi="Times New Roman" w:cs="Times New Roman"/>
          <w:sz w:val="24"/>
          <w:szCs w:val="24"/>
        </w:rPr>
        <w:t xml:space="preserve">383C, </w:t>
      </w:r>
      <w:r w:rsidR="00A21196" w:rsidRPr="007B09DA">
        <w:rPr>
          <w:rFonts w:ascii="Times New Roman" w:hAnsi="Times New Roman" w:cs="Times New Roman"/>
          <w:i/>
          <w:sz w:val="24"/>
          <w:szCs w:val="24"/>
        </w:rPr>
        <w:t>Waste Management Services (Pvt) Ltd v City of Harare</w:t>
      </w:r>
      <w:r w:rsidR="00A21196" w:rsidRPr="007B09DA">
        <w:rPr>
          <w:rFonts w:ascii="Times New Roman" w:hAnsi="Times New Roman" w:cs="Times New Roman"/>
          <w:sz w:val="24"/>
          <w:szCs w:val="24"/>
        </w:rPr>
        <w:t xml:space="preserve"> 2003 (1) ZLR 571 (S) at p 57</w:t>
      </w:r>
      <w:r w:rsidR="009E3E0B" w:rsidRPr="007B09DA">
        <w:rPr>
          <w:rFonts w:ascii="Times New Roman" w:hAnsi="Times New Roman" w:cs="Times New Roman"/>
          <w:sz w:val="24"/>
          <w:szCs w:val="24"/>
        </w:rPr>
        <w:t xml:space="preserve">6F </w:t>
      </w:r>
      <w:r w:rsidR="00A21196" w:rsidRPr="007B09DA">
        <w:rPr>
          <w:rFonts w:ascii="Times New Roman" w:hAnsi="Times New Roman" w:cs="Times New Roman"/>
          <w:sz w:val="24"/>
          <w:szCs w:val="24"/>
        </w:rPr>
        <w:t xml:space="preserve">and </w:t>
      </w:r>
      <w:r w:rsidR="00A21196" w:rsidRPr="007B09DA">
        <w:rPr>
          <w:rFonts w:ascii="Times New Roman" w:hAnsi="Times New Roman" w:cs="Times New Roman"/>
          <w:i/>
          <w:iCs/>
          <w:sz w:val="24"/>
          <w:szCs w:val="24"/>
        </w:rPr>
        <w:t>Econet Wireless (Pvt) Ltd &amp; Anor v Mobile (Pty) Ltd v Anor</w:t>
      </w:r>
      <w:r w:rsidR="00A21196" w:rsidRPr="007B09DA">
        <w:rPr>
          <w:rFonts w:ascii="Times New Roman" w:hAnsi="Times New Roman" w:cs="Times New Roman"/>
          <w:sz w:val="24"/>
          <w:szCs w:val="24"/>
        </w:rPr>
        <w:t xml:space="preserve"> </w:t>
      </w:r>
      <w:r w:rsidR="00C7677D" w:rsidRPr="007B09DA">
        <w:rPr>
          <w:rFonts w:ascii="Times New Roman" w:hAnsi="Times New Roman" w:cs="Times New Roman"/>
          <w:sz w:val="24"/>
          <w:szCs w:val="24"/>
        </w:rPr>
        <w:t>2013 (2) ZLR 309 (S)</w:t>
      </w:r>
      <w:r w:rsidR="00A21196" w:rsidRPr="007B09DA">
        <w:rPr>
          <w:rFonts w:ascii="Times New Roman" w:hAnsi="Times New Roman" w:cs="Times New Roman"/>
          <w:sz w:val="24"/>
          <w:szCs w:val="24"/>
        </w:rPr>
        <w:t xml:space="preserve"> at </w:t>
      </w:r>
      <w:r w:rsidR="00C7677D" w:rsidRPr="007B09DA">
        <w:rPr>
          <w:rFonts w:ascii="Times New Roman" w:hAnsi="Times New Roman" w:cs="Times New Roman"/>
          <w:sz w:val="24"/>
          <w:szCs w:val="24"/>
        </w:rPr>
        <w:t xml:space="preserve">325C. </w:t>
      </w:r>
      <w:r w:rsidR="00501EA6" w:rsidRPr="007B09DA">
        <w:rPr>
          <w:rFonts w:ascii="Times New Roman" w:hAnsi="Times New Roman" w:cs="Times New Roman"/>
          <w:sz w:val="24"/>
          <w:szCs w:val="24"/>
        </w:rPr>
        <w:t xml:space="preserve">That letter was not controverted by the </w:t>
      </w:r>
      <w:r w:rsidR="00501EA6" w:rsidRPr="007B09DA">
        <w:rPr>
          <w:rFonts w:ascii="Times New Roman" w:hAnsi="Times New Roman" w:cs="Times New Roman"/>
          <w:sz w:val="24"/>
          <w:szCs w:val="24"/>
        </w:rPr>
        <w:lastRenderedPageBreak/>
        <w:t xml:space="preserve">appellant. </w:t>
      </w:r>
      <w:r w:rsidR="0028043F" w:rsidRPr="007B09DA">
        <w:rPr>
          <w:rFonts w:ascii="Times New Roman" w:hAnsi="Times New Roman" w:cs="Times New Roman"/>
          <w:sz w:val="24"/>
          <w:szCs w:val="24"/>
        </w:rPr>
        <w:t>Cancellation</w:t>
      </w:r>
      <w:r w:rsidR="00A73F95" w:rsidRPr="007B09DA">
        <w:rPr>
          <w:rFonts w:ascii="Times New Roman" w:hAnsi="Times New Roman" w:cs="Times New Roman"/>
          <w:sz w:val="24"/>
          <w:szCs w:val="24"/>
        </w:rPr>
        <w:t>,</w:t>
      </w:r>
      <w:r w:rsidR="0028043F" w:rsidRPr="007B09DA">
        <w:rPr>
          <w:rFonts w:ascii="Times New Roman" w:hAnsi="Times New Roman" w:cs="Times New Roman"/>
          <w:sz w:val="24"/>
          <w:szCs w:val="24"/>
        </w:rPr>
        <w:t xml:space="preserve"> therefore</w:t>
      </w:r>
      <w:r w:rsidR="00A73F95" w:rsidRPr="007B09DA">
        <w:rPr>
          <w:rFonts w:ascii="Times New Roman" w:hAnsi="Times New Roman" w:cs="Times New Roman"/>
          <w:sz w:val="24"/>
          <w:szCs w:val="24"/>
        </w:rPr>
        <w:t>,</w:t>
      </w:r>
      <w:r w:rsidR="0028043F" w:rsidRPr="007B09DA">
        <w:rPr>
          <w:rFonts w:ascii="Times New Roman" w:hAnsi="Times New Roman" w:cs="Times New Roman"/>
          <w:sz w:val="24"/>
          <w:szCs w:val="24"/>
        </w:rPr>
        <w:t xml:space="preserve"> took place from the time it was communicated to the appellant. See </w:t>
      </w:r>
      <w:r w:rsidR="0028043F" w:rsidRPr="007B09DA">
        <w:rPr>
          <w:rFonts w:ascii="Times New Roman" w:hAnsi="Times New Roman" w:cs="Times New Roman"/>
          <w:i/>
          <w:sz w:val="24"/>
          <w:szCs w:val="24"/>
        </w:rPr>
        <w:t>Bako &amp; Anor v Bulawayo City Council</w:t>
      </w:r>
      <w:r w:rsidR="0028043F" w:rsidRPr="007B09DA">
        <w:rPr>
          <w:rFonts w:ascii="Times New Roman" w:hAnsi="Times New Roman" w:cs="Times New Roman"/>
          <w:sz w:val="24"/>
          <w:szCs w:val="24"/>
        </w:rPr>
        <w:t xml:space="preserve"> 1996 (1) ZLR 232 (S) at 240F. In the circumstances, the second rung of the appellant’s fourth ground of appeal also fails.</w:t>
      </w:r>
    </w:p>
    <w:p w14:paraId="6E602F71" w14:textId="77777777" w:rsidR="00633D8E" w:rsidRPr="007B09DA" w:rsidRDefault="00633D8E" w:rsidP="00633D8E">
      <w:pPr>
        <w:spacing w:line="240" w:lineRule="auto"/>
        <w:ind w:firstLine="1440"/>
        <w:jc w:val="both"/>
        <w:rPr>
          <w:rFonts w:ascii="Times New Roman" w:hAnsi="Times New Roman" w:cs="Times New Roman"/>
          <w:sz w:val="24"/>
          <w:szCs w:val="24"/>
        </w:rPr>
      </w:pPr>
    </w:p>
    <w:p w14:paraId="42EBAD31" w14:textId="4F11BE47" w:rsidR="00DE773A" w:rsidRPr="007B09DA" w:rsidRDefault="00633D8E" w:rsidP="00776BC7">
      <w:pPr>
        <w:spacing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 xml:space="preserve">WHETHER THE </w:t>
      </w:r>
      <w:r w:rsidRPr="007B09DA">
        <w:rPr>
          <w:rFonts w:ascii="Times New Roman" w:hAnsi="Times New Roman" w:cs="Times New Roman"/>
          <w:b/>
          <w:bCs/>
          <w:i/>
          <w:iCs/>
          <w:sz w:val="24"/>
          <w:szCs w:val="24"/>
          <w:u w:val="single"/>
        </w:rPr>
        <w:t>REI VINDICATIO</w:t>
      </w:r>
      <w:r w:rsidRPr="007B09DA">
        <w:rPr>
          <w:rFonts w:ascii="Times New Roman" w:hAnsi="Times New Roman" w:cs="Times New Roman"/>
          <w:b/>
          <w:bCs/>
          <w:sz w:val="24"/>
          <w:szCs w:val="24"/>
          <w:u w:val="single"/>
        </w:rPr>
        <w:t xml:space="preserve"> WAS ESTABLISHED</w:t>
      </w:r>
    </w:p>
    <w:p w14:paraId="1E22374B" w14:textId="32DB9D9D" w:rsidR="00CD132F" w:rsidRPr="007B09DA" w:rsidRDefault="00C76624" w:rsidP="00633D8E">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requirements for a vindicatory action were </w:t>
      </w:r>
      <w:r w:rsidR="00CD132F" w:rsidRPr="007B09DA">
        <w:rPr>
          <w:rFonts w:ascii="Times New Roman" w:hAnsi="Times New Roman" w:cs="Times New Roman"/>
          <w:sz w:val="24"/>
          <w:szCs w:val="24"/>
        </w:rPr>
        <w:t xml:space="preserve">crystallized </w:t>
      </w:r>
      <w:r w:rsidRPr="007B09DA">
        <w:rPr>
          <w:rFonts w:ascii="Times New Roman" w:hAnsi="Times New Roman" w:cs="Times New Roman"/>
          <w:sz w:val="24"/>
          <w:szCs w:val="24"/>
        </w:rPr>
        <w:t xml:space="preserve">in </w:t>
      </w:r>
      <w:r w:rsidR="00CD132F" w:rsidRPr="007B09DA">
        <w:rPr>
          <w:rFonts w:ascii="Times New Roman" w:hAnsi="Times New Roman" w:cs="Times New Roman"/>
          <w:i/>
          <w:sz w:val="24"/>
          <w:szCs w:val="24"/>
        </w:rPr>
        <w:t>Jolly v A Shannon &amp; Anor</w:t>
      </w:r>
      <w:r w:rsidR="00CD132F" w:rsidRPr="007B09DA">
        <w:rPr>
          <w:rFonts w:ascii="Times New Roman" w:hAnsi="Times New Roman" w:cs="Times New Roman"/>
          <w:sz w:val="24"/>
          <w:szCs w:val="24"/>
        </w:rPr>
        <w:t xml:space="preserve"> 1998 (1) ZLR 78 (H) at 88B, whe</w:t>
      </w:r>
      <w:r w:rsidR="006448D5" w:rsidRPr="007B09DA">
        <w:rPr>
          <w:rFonts w:ascii="Times New Roman" w:hAnsi="Times New Roman" w:cs="Times New Roman"/>
          <w:sz w:val="24"/>
          <w:szCs w:val="24"/>
        </w:rPr>
        <w:t>re MALABA J, as he then was,</w:t>
      </w:r>
      <w:r w:rsidR="00CD132F" w:rsidRPr="007B09DA">
        <w:rPr>
          <w:rFonts w:ascii="Times New Roman" w:hAnsi="Times New Roman" w:cs="Times New Roman"/>
          <w:sz w:val="24"/>
          <w:szCs w:val="24"/>
        </w:rPr>
        <w:t xml:space="preserve"> stated:</w:t>
      </w:r>
    </w:p>
    <w:p w14:paraId="21AFEDD2" w14:textId="2FF5D2D3" w:rsidR="00CD132F" w:rsidRPr="007B09DA" w:rsidRDefault="00CD132F" w:rsidP="00633D8E">
      <w:pPr>
        <w:spacing w:after="0"/>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“The principle on which the </w:t>
      </w:r>
      <w:r w:rsidRPr="007B09DA">
        <w:rPr>
          <w:rFonts w:ascii="Times New Roman" w:hAnsi="Times New Roman" w:cs="Times New Roman"/>
          <w:i/>
          <w:iCs/>
          <w:sz w:val="24"/>
          <w:szCs w:val="24"/>
        </w:rPr>
        <w:t>actio rei vindicatio</w:t>
      </w:r>
      <w:r w:rsidRPr="007B09DA">
        <w:rPr>
          <w:rFonts w:ascii="Times New Roman" w:hAnsi="Times New Roman" w:cs="Times New Roman"/>
          <w:sz w:val="24"/>
          <w:szCs w:val="24"/>
        </w:rPr>
        <w:t xml:space="preserve"> is based is that an owner cannot be deprived of his property against his will and that he is entitled to recover it from any person who retains possession of it without his consent. The plaintiff in such a case must allege and prove that he is the owner of a clearly identifiable movable or immovable asset and that the defendant was in possession of it at the commencement of the action. Once ownership has been proved its continuation is presumed. The onus is on the defendant to prove a right of retention: </w:t>
      </w:r>
      <w:r w:rsidRPr="007B09DA">
        <w:rPr>
          <w:rFonts w:ascii="Times New Roman" w:hAnsi="Times New Roman" w:cs="Times New Roman"/>
          <w:i/>
          <w:iCs/>
          <w:sz w:val="24"/>
          <w:szCs w:val="24"/>
        </w:rPr>
        <w:t>Chetty v Naidoo</w:t>
      </w:r>
      <w:r w:rsidRPr="007B09DA">
        <w:rPr>
          <w:rFonts w:ascii="Times New Roman" w:hAnsi="Times New Roman" w:cs="Times New Roman"/>
          <w:sz w:val="24"/>
          <w:szCs w:val="24"/>
        </w:rPr>
        <w:t xml:space="preserve"> 1974 (3) SA 13 (A) at 20A-C; </w:t>
      </w:r>
      <w:r w:rsidRPr="007B09DA">
        <w:rPr>
          <w:rFonts w:ascii="Times New Roman" w:hAnsi="Times New Roman" w:cs="Times New Roman"/>
          <w:i/>
          <w:iCs/>
          <w:sz w:val="24"/>
          <w:szCs w:val="24"/>
        </w:rPr>
        <w:t>Makumborenga v Marini</w:t>
      </w:r>
      <w:r w:rsidRPr="007B09DA">
        <w:rPr>
          <w:rFonts w:ascii="Times New Roman" w:hAnsi="Times New Roman" w:cs="Times New Roman"/>
          <w:sz w:val="24"/>
          <w:szCs w:val="24"/>
        </w:rPr>
        <w:t xml:space="preserve"> S-130-95 p 2. It follows that the action is based on the factual situation that prevailed at the time of the commencement of the legal proceedings.”</w:t>
      </w:r>
    </w:p>
    <w:p w14:paraId="4EFE9991" w14:textId="77777777" w:rsidR="00633D8E" w:rsidRPr="007B09DA" w:rsidRDefault="00633D8E" w:rsidP="00633D8E">
      <w:pPr>
        <w:spacing w:after="0"/>
        <w:ind w:left="720"/>
        <w:jc w:val="both"/>
        <w:rPr>
          <w:rFonts w:ascii="Times New Roman" w:hAnsi="Times New Roman" w:cs="Times New Roman"/>
          <w:sz w:val="24"/>
          <w:szCs w:val="24"/>
        </w:rPr>
      </w:pPr>
    </w:p>
    <w:p w14:paraId="18563129" w14:textId="77777777" w:rsidR="00633D8E" w:rsidRPr="007B09DA" w:rsidRDefault="00633D8E" w:rsidP="00633D8E">
      <w:pPr>
        <w:spacing w:after="0"/>
        <w:ind w:left="720"/>
        <w:jc w:val="both"/>
        <w:rPr>
          <w:rFonts w:ascii="Times New Roman" w:hAnsi="Times New Roman" w:cs="Times New Roman"/>
          <w:sz w:val="24"/>
          <w:szCs w:val="24"/>
        </w:rPr>
      </w:pPr>
    </w:p>
    <w:p w14:paraId="3DA8B16F" w14:textId="77777777" w:rsidR="00633D8E" w:rsidRPr="007B09DA" w:rsidRDefault="00633D8E" w:rsidP="00633D8E">
      <w:pPr>
        <w:spacing w:after="0"/>
        <w:ind w:left="720"/>
        <w:jc w:val="both"/>
        <w:rPr>
          <w:rFonts w:ascii="Times New Roman" w:hAnsi="Times New Roman" w:cs="Times New Roman"/>
          <w:sz w:val="24"/>
          <w:szCs w:val="24"/>
        </w:rPr>
      </w:pPr>
    </w:p>
    <w:p w14:paraId="7E2135B9" w14:textId="7CB77754" w:rsidR="00633D8E" w:rsidRPr="007B09DA" w:rsidRDefault="003C62C8" w:rsidP="00633D8E">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Mr </w:t>
      </w:r>
      <w:r w:rsidRPr="007B09DA">
        <w:rPr>
          <w:rFonts w:ascii="Times New Roman" w:hAnsi="Times New Roman" w:cs="Times New Roman"/>
          <w:i/>
          <w:iCs/>
          <w:sz w:val="24"/>
          <w:szCs w:val="24"/>
        </w:rPr>
        <w:t>Goba</w:t>
      </w:r>
      <w:r w:rsidRPr="007B09DA">
        <w:rPr>
          <w:rFonts w:ascii="Times New Roman" w:hAnsi="Times New Roman" w:cs="Times New Roman"/>
          <w:sz w:val="24"/>
          <w:szCs w:val="24"/>
        </w:rPr>
        <w:t xml:space="preserve"> submitted that 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erred in granting vindicatory relief to the respondent </w:t>
      </w:r>
      <w:r w:rsidR="0011632A">
        <w:rPr>
          <w:rFonts w:ascii="Times New Roman" w:hAnsi="Times New Roman" w:cs="Times New Roman"/>
          <w:sz w:val="24"/>
          <w:szCs w:val="24"/>
        </w:rPr>
        <w:t>when the immovable properties w</w:t>
      </w:r>
      <w:r w:rsidRPr="007B09DA">
        <w:rPr>
          <w:rFonts w:ascii="Times New Roman" w:hAnsi="Times New Roman" w:cs="Times New Roman"/>
          <w:sz w:val="24"/>
          <w:szCs w:val="24"/>
        </w:rPr>
        <w:t xml:space="preserve">ere either occupied by the directors of the respondent or had been sold and transferred by the respondent. </w:t>
      </w:r>
      <w:r w:rsidR="009D1310" w:rsidRPr="007B09DA">
        <w:rPr>
          <w:rFonts w:ascii="Times New Roman" w:hAnsi="Times New Roman" w:cs="Times New Roman"/>
          <w:sz w:val="24"/>
          <w:szCs w:val="24"/>
        </w:rPr>
        <w:t>M</w:t>
      </w:r>
      <w:r w:rsidRPr="007B09DA">
        <w:rPr>
          <w:rFonts w:ascii="Times New Roman" w:hAnsi="Times New Roman" w:cs="Times New Roman"/>
          <w:sz w:val="24"/>
          <w:szCs w:val="24"/>
        </w:rPr>
        <w:t>y earlier finding that the</w:t>
      </w:r>
      <w:r w:rsidR="009D1310" w:rsidRPr="007B09DA">
        <w:rPr>
          <w:rFonts w:ascii="Times New Roman" w:hAnsi="Times New Roman" w:cs="Times New Roman"/>
          <w:sz w:val="24"/>
          <w:szCs w:val="24"/>
        </w:rPr>
        <w:t>se</w:t>
      </w:r>
      <w:r w:rsidRPr="007B09DA">
        <w:rPr>
          <w:rFonts w:ascii="Times New Roman" w:hAnsi="Times New Roman" w:cs="Times New Roman"/>
          <w:sz w:val="24"/>
          <w:szCs w:val="24"/>
        </w:rPr>
        <w:t xml:space="preserve"> </w:t>
      </w:r>
      <w:r w:rsidR="009D1310" w:rsidRPr="007B09DA">
        <w:rPr>
          <w:rFonts w:ascii="Times New Roman" w:hAnsi="Times New Roman" w:cs="Times New Roman"/>
          <w:sz w:val="24"/>
          <w:szCs w:val="24"/>
        </w:rPr>
        <w:t>“</w:t>
      </w:r>
      <w:r w:rsidRPr="007B09DA">
        <w:rPr>
          <w:rFonts w:ascii="Times New Roman" w:hAnsi="Times New Roman" w:cs="Times New Roman"/>
          <w:sz w:val="24"/>
          <w:szCs w:val="24"/>
        </w:rPr>
        <w:t>directors</w:t>
      </w:r>
      <w:r w:rsidR="009D1310" w:rsidRPr="007B09DA">
        <w:rPr>
          <w:rFonts w:ascii="Times New Roman" w:hAnsi="Times New Roman" w:cs="Times New Roman"/>
          <w:sz w:val="24"/>
          <w:szCs w:val="24"/>
        </w:rPr>
        <w:t>”</w:t>
      </w:r>
      <w:r w:rsidRPr="007B09DA">
        <w:rPr>
          <w:rFonts w:ascii="Times New Roman" w:hAnsi="Times New Roman" w:cs="Times New Roman"/>
          <w:sz w:val="24"/>
          <w:szCs w:val="24"/>
        </w:rPr>
        <w:t xml:space="preserve"> were not</w:t>
      </w:r>
      <w:r w:rsidR="009D1310" w:rsidRPr="007B09DA">
        <w:rPr>
          <w:rFonts w:ascii="Times New Roman" w:hAnsi="Times New Roman" w:cs="Times New Roman"/>
          <w:sz w:val="24"/>
          <w:szCs w:val="24"/>
        </w:rPr>
        <w:t xml:space="preserve">, in fact and truth, </w:t>
      </w:r>
      <w:r w:rsidRPr="007B09DA">
        <w:rPr>
          <w:rFonts w:ascii="Times New Roman" w:hAnsi="Times New Roman" w:cs="Times New Roman"/>
          <w:sz w:val="24"/>
          <w:szCs w:val="24"/>
        </w:rPr>
        <w:t>the director</w:t>
      </w:r>
      <w:r w:rsidR="009D1310" w:rsidRPr="007B09DA">
        <w:rPr>
          <w:rFonts w:ascii="Times New Roman" w:hAnsi="Times New Roman" w:cs="Times New Roman"/>
          <w:sz w:val="24"/>
          <w:szCs w:val="24"/>
        </w:rPr>
        <w:t>s</w:t>
      </w:r>
      <w:r w:rsidRPr="007B09DA">
        <w:rPr>
          <w:rFonts w:ascii="Times New Roman" w:hAnsi="Times New Roman" w:cs="Times New Roman"/>
          <w:sz w:val="24"/>
          <w:szCs w:val="24"/>
        </w:rPr>
        <w:t xml:space="preserve"> of the respondent, </w:t>
      </w:r>
      <w:r w:rsidR="009D1310" w:rsidRPr="007B09DA">
        <w:rPr>
          <w:rFonts w:ascii="Times New Roman" w:hAnsi="Times New Roman" w:cs="Times New Roman"/>
          <w:sz w:val="24"/>
          <w:szCs w:val="24"/>
        </w:rPr>
        <w:t>renders the submission unsustainable. In any event</w:t>
      </w:r>
      <w:r w:rsidR="002452F4" w:rsidRPr="007B09DA">
        <w:rPr>
          <w:rFonts w:ascii="Times New Roman" w:hAnsi="Times New Roman" w:cs="Times New Roman"/>
          <w:sz w:val="24"/>
          <w:szCs w:val="24"/>
        </w:rPr>
        <w:t>,</w:t>
      </w:r>
      <w:r w:rsidR="009D1310" w:rsidRPr="007B09DA">
        <w:rPr>
          <w:rFonts w:ascii="Times New Roman" w:hAnsi="Times New Roman" w:cs="Times New Roman"/>
          <w:sz w:val="24"/>
          <w:szCs w:val="24"/>
        </w:rPr>
        <w:t xml:space="preserve"> the submission completely overlooked the </w:t>
      </w:r>
      <w:r w:rsidR="00955793" w:rsidRPr="007B09DA">
        <w:rPr>
          <w:rFonts w:ascii="Times New Roman" w:hAnsi="Times New Roman" w:cs="Times New Roman"/>
          <w:sz w:val="24"/>
          <w:szCs w:val="24"/>
        </w:rPr>
        <w:t>fact that</w:t>
      </w:r>
      <w:r w:rsidR="002452F4" w:rsidRPr="007B09DA">
        <w:rPr>
          <w:rFonts w:ascii="Times New Roman" w:hAnsi="Times New Roman" w:cs="Times New Roman"/>
          <w:sz w:val="24"/>
          <w:szCs w:val="24"/>
        </w:rPr>
        <w:t>, in terms of clause 10 of the deed of sale, profit and</w:t>
      </w:r>
      <w:r w:rsidR="00955793" w:rsidRPr="007B09DA">
        <w:rPr>
          <w:rFonts w:ascii="Times New Roman" w:hAnsi="Times New Roman" w:cs="Times New Roman"/>
          <w:sz w:val="24"/>
          <w:szCs w:val="24"/>
        </w:rPr>
        <w:t xml:space="preserve"> possession of the immovable properties immediatel</w:t>
      </w:r>
      <w:r w:rsidR="003D24D2">
        <w:rPr>
          <w:rFonts w:ascii="Times New Roman" w:hAnsi="Times New Roman" w:cs="Times New Roman"/>
          <w:sz w:val="24"/>
          <w:szCs w:val="24"/>
        </w:rPr>
        <w:t>y passed to the appellant on 29 </w:t>
      </w:r>
      <w:r w:rsidR="00955793" w:rsidRPr="007B09DA">
        <w:rPr>
          <w:rFonts w:ascii="Times New Roman" w:hAnsi="Times New Roman" w:cs="Times New Roman"/>
          <w:sz w:val="24"/>
          <w:szCs w:val="24"/>
        </w:rPr>
        <w:t xml:space="preserve">November 2004 and had not been </w:t>
      </w:r>
      <w:r w:rsidR="002452F4" w:rsidRPr="007B09DA">
        <w:rPr>
          <w:rFonts w:ascii="Times New Roman" w:hAnsi="Times New Roman" w:cs="Times New Roman"/>
          <w:sz w:val="24"/>
          <w:szCs w:val="24"/>
        </w:rPr>
        <w:t xml:space="preserve">restored </w:t>
      </w:r>
      <w:r w:rsidR="00955793" w:rsidRPr="007B09DA">
        <w:rPr>
          <w:rFonts w:ascii="Times New Roman" w:hAnsi="Times New Roman" w:cs="Times New Roman"/>
          <w:sz w:val="24"/>
          <w:szCs w:val="24"/>
        </w:rPr>
        <w:t>to the respondent when</w:t>
      </w:r>
      <w:r w:rsidR="002452F4" w:rsidRPr="007B09DA">
        <w:rPr>
          <w:rFonts w:ascii="Times New Roman" w:hAnsi="Times New Roman" w:cs="Times New Roman"/>
          <w:sz w:val="24"/>
          <w:szCs w:val="24"/>
        </w:rPr>
        <w:t xml:space="preserve"> its directorships were usurped by</w:t>
      </w:r>
      <w:r w:rsidR="00955793" w:rsidRPr="007B09DA">
        <w:rPr>
          <w:rFonts w:ascii="Times New Roman" w:hAnsi="Times New Roman" w:cs="Times New Roman"/>
          <w:sz w:val="24"/>
          <w:szCs w:val="24"/>
        </w:rPr>
        <w:t xml:space="preserve"> appellant’s sole director</w:t>
      </w:r>
      <w:r w:rsidR="002452F4" w:rsidRPr="007B09DA">
        <w:rPr>
          <w:rFonts w:ascii="Times New Roman" w:hAnsi="Times New Roman" w:cs="Times New Roman"/>
          <w:sz w:val="24"/>
          <w:szCs w:val="24"/>
        </w:rPr>
        <w:t>s.</w:t>
      </w:r>
      <w:r w:rsidR="00DF2FEE" w:rsidRPr="007B09DA">
        <w:rPr>
          <w:rFonts w:ascii="Times New Roman" w:hAnsi="Times New Roman" w:cs="Times New Roman"/>
          <w:sz w:val="24"/>
          <w:szCs w:val="24"/>
        </w:rPr>
        <w:t xml:space="preserve"> The non-encumbrance by the seller </w:t>
      </w:r>
      <w:r w:rsidR="006448D5" w:rsidRPr="007B09DA">
        <w:rPr>
          <w:rFonts w:ascii="Times New Roman" w:hAnsi="Times New Roman" w:cs="Times New Roman"/>
          <w:sz w:val="24"/>
          <w:szCs w:val="24"/>
        </w:rPr>
        <w:t xml:space="preserve">in </w:t>
      </w:r>
      <w:r w:rsidR="00DF2FEE" w:rsidRPr="007B09DA">
        <w:rPr>
          <w:rFonts w:ascii="Times New Roman" w:hAnsi="Times New Roman" w:cs="Times New Roman"/>
          <w:sz w:val="24"/>
          <w:szCs w:val="24"/>
        </w:rPr>
        <w:t xml:space="preserve">clause 8, the insurance by the purchaser </w:t>
      </w:r>
      <w:r w:rsidR="006448D5" w:rsidRPr="007B09DA">
        <w:rPr>
          <w:rFonts w:ascii="Times New Roman" w:hAnsi="Times New Roman" w:cs="Times New Roman"/>
          <w:sz w:val="24"/>
          <w:szCs w:val="24"/>
        </w:rPr>
        <w:t xml:space="preserve">in </w:t>
      </w:r>
      <w:r w:rsidR="00DF2FEE" w:rsidRPr="007B09DA">
        <w:rPr>
          <w:rFonts w:ascii="Times New Roman" w:hAnsi="Times New Roman" w:cs="Times New Roman"/>
          <w:sz w:val="24"/>
          <w:szCs w:val="24"/>
        </w:rPr>
        <w:t>clause 1</w:t>
      </w:r>
      <w:r w:rsidR="00394B24" w:rsidRPr="007B09DA">
        <w:rPr>
          <w:rFonts w:ascii="Times New Roman" w:hAnsi="Times New Roman" w:cs="Times New Roman"/>
          <w:sz w:val="24"/>
          <w:szCs w:val="24"/>
        </w:rPr>
        <w:t>1</w:t>
      </w:r>
      <w:r w:rsidR="00DE2E63" w:rsidRPr="007B09DA">
        <w:rPr>
          <w:rFonts w:ascii="Times New Roman" w:hAnsi="Times New Roman" w:cs="Times New Roman"/>
          <w:sz w:val="24"/>
          <w:szCs w:val="24"/>
        </w:rPr>
        <w:t xml:space="preserve"> </w:t>
      </w:r>
      <w:r w:rsidR="00394B24" w:rsidRPr="007B09DA">
        <w:rPr>
          <w:rFonts w:ascii="Times New Roman" w:hAnsi="Times New Roman" w:cs="Times New Roman"/>
          <w:sz w:val="24"/>
          <w:szCs w:val="24"/>
        </w:rPr>
        <w:t xml:space="preserve">and the caveat registration by purchaser </w:t>
      </w:r>
      <w:r w:rsidR="006448D5" w:rsidRPr="007B09DA">
        <w:rPr>
          <w:rFonts w:ascii="Times New Roman" w:hAnsi="Times New Roman" w:cs="Times New Roman"/>
          <w:sz w:val="24"/>
          <w:szCs w:val="24"/>
        </w:rPr>
        <w:t xml:space="preserve">in </w:t>
      </w:r>
      <w:r w:rsidR="00394B24" w:rsidRPr="007B09DA">
        <w:rPr>
          <w:rFonts w:ascii="Times New Roman" w:hAnsi="Times New Roman" w:cs="Times New Roman"/>
          <w:sz w:val="24"/>
          <w:szCs w:val="24"/>
        </w:rPr>
        <w:t>clause 16, of the deed of sale further entrenched the appellant’s possessory rights.</w:t>
      </w:r>
    </w:p>
    <w:p w14:paraId="4A5F44A5" w14:textId="43D494B1" w:rsidR="00190E3F" w:rsidRPr="007B09DA" w:rsidRDefault="00DF2FEE" w:rsidP="00633D8E">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The </w:t>
      </w:r>
      <w:r w:rsidR="00DE2E63" w:rsidRPr="007B09DA">
        <w:rPr>
          <w:rFonts w:ascii="Times New Roman" w:hAnsi="Times New Roman" w:cs="Times New Roman"/>
          <w:sz w:val="24"/>
          <w:szCs w:val="24"/>
        </w:rPr>
        <w:t xml:space="preserve">immovable properties became </w:t>
      </w:r>
      <w:r w:rsidR="00DE2E63" w:rsidRPr="007B09DA">
        <w:rPr>
          <w:rFonts w:ascii="Times New Roman" w:hAnsi="Times New Roman" w:cs="Times New Roman"/>
          <w:i/>
          <w:iCs/>
          <w:sz w:val="24"/>
          <w:szCs w:val="24"/>
        </w:rPr>
        <w:t>res litigiosa</w:t>
      </w:r>
      <w:r w:rsidR="00DE2E63" w:rsidRPr="007B09DA">
        <w:rPr>
          <w:rFonts w:ascii="Times New Roman" w:hAnsi="Times New Roman" w:cs="Times New Roman"/>
          <w:sz w:val="24"/>
          <w:szCs w:val="24"/>
        </w:rPr>
        <w:t xml:space="preserve"> at </w:t>
      </w:r>
      <w:r w:rsidR="00DE2E63" w:rsidRPr="007B09DA">
        <w:rPr>
          <w:rFonts w:ascii="Times New Roman" w:hAnsi="Times New Roman" w:cs="Times New Roman"/>
          <w:i/>
          <w:iCs/>
          <w:sz w:val="24"/>
          <w:szCs w:val="24"/>
        </w:rPr>
        <w:t>litis contestatio</w:t>
      </w:r>
      <w:r w:rsidR="00D64EAA" w:rsidRPr="007B09DA">
        <w:rPr>
          <w:rFonts w:ascii="Times New Roman" w:hAnsi="Times New Roman" w:cs="Times New Roman"/>
          <w:sz w:val="24"/>
          <w:szCs w:val="24"/>
        </w:rPr>
        <w:t xml:space="preserve"> on </w:t>
      </w:r>
      <w:r w:rsidR="00DE2E63" w:rsidRPr="007B09DA">
        <w:rPr>
          <w:rFonts w:ascii="Times New Roman" w:hAnsi="Times New Roman" w:cs="Times New Roman"/>
          <w:sz w:val="24"/>
          <w:szCs w:val="24"/>
        </w:rPr>
        <w:t xml:space="preserve">7 June 2007. The meaning and import of these terms were enunciated in </w:t>
      </w:r>
      <w:r w:rsidR="00DE2E63" w:rsidRPr="007B09DA">
        <w:rPr>
          <w:rFonts w:ascii="Times New Roman" w:hAnsi="Times New Roman" w:cs="Times New Roman"/>
          <w:i/>
          <w:iCs/>
          <w:sz w:val="24"/>
          <w:szCs w:val="24"/>
        </w:rPr>
        <w:t>Ex Parte Sheriff, Salisbury: Doyle v Salgo</w:t>
      </w:r>
      <w:r w:rsidR="00DE2E63" w:rsidRPr="007B09DA">
        <w:rPr>
          <w:rFonts w:ascii="Times New Roman" w:hAnsi="Times New Roman" w:cs="Times New Roman"/>
          <w:sz w:val="24"/>
          <w:szCs w:val="24"/>
        </w:rPr>
        <w:t xml:space="preserve"> 1957 (3) SA 740 (SR) at 741G-H, where </w:t>
      </w:r>
      <w:r w:rsidR="00190E3F" w:rsidRPr="007B09DA">
        <w:rPr>
          <w:rFonts w:ascii="Times New Roman" w:hAnsi="Times New Roman" w:cs="Times New Roman"/>
          <w:sz w:val="24"/>
          <w:szCs w:val="24"/>
        </w:rPr>
        <w:t>HATHORN J said:</w:t>
      </w:r>
    </w:p>
    <w:p w14:paraId="5266F1A3" w14:textId="77777777" w:rsidR="00633D8E" w:rsidRPr="007B09DA" w:rsidRDefault="00190E3F" w:rsidP="00190E3F">
      <w:pPr>
        <w:autoSpaceDE w:val="0"/>
        <w:autoSpaceDN w:val="0"/>
        <w:adjustRightInd w:val="0"/>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“The principle relied on by the claimant is recognised in </w:t>
      </w:r>
      <w:r w:rsidRPr="007B09DA">
        <w:rPr>
          <w:rFonts w:ascii="Times New Roman" w:hAnsi="Times New Roman" w:cs="Times New Roman"/>
          <w:i/>
          <w:sz w:val="24"/>
          <w:szCs w:val="24"/>
        </w:rPr>
        <w:t>Coronel</w:t>
      </w:r>
      <w:r w:rsidRPr="007B09DA">
        <w:rPr>
          <w:rFonts w:ascii="Times New Roman" w:hAnsi="Times New Roman" w:cs="Times New Roman"/>
          <w:sz w:val="24"/>
          <w:szCs w:val="24"/>
        </w:rPr>
        <w:t xml:space="preserve"> v </w:t>
      </w:r>
      <w:r w:rsidRPr="007B09DA">
        <w:rPr>
          <w:rFonts w:ascii="Times New Roman" w:hAnsi="Times New Roman" w:cs="Times New Roman"/>
          <w:i/>
          <w:sz w:val="24"/>
          <w:szCs w:val="24"/>
        </w:rPr>
        <w:t>Gordon Estate and Gold Mining Co</w:t>
      </w:r>
      <w:r w:rsidRPr="007B09DA">
        <w:rPr>
          <w:rFonts w:ascii="Times New Roman" w:hAnsi="Times New Roman" w:cs="Times New Roman"/>
          <w:sz w:val="24"/>
          <w:szCs w:val="24"/>
        </w:rPr>
        <w:t xml:space="preserve"> 1902 T.S. 95 at p 101, and </w:t>
      </w:r>
      <w:r w:rsidRPr="007B09DA">
        <w:rPr>
          <w:rFonts w:ascii="Times New Roman" w:hAnsi="Times New Roman" w:cs="Times New Roman"/>
          <w:i/>
          <w:sz w:val="24"/>
          <w:szCs w:val="24"/>
        </w:rPr>
        <w:t>Hall</w:t>
      </w:r>
      <w:r w:rsidRPr="007B09DA">
        <w:rPr>
          <w:rFonts w:ascii="Times New Roman" w:hAnsi="Times New Roman" w:cs="Times New Roman"/>
          <w:sz w:val="24"/>
          <w:szCs w:val="24"/>
        </w:rPr>
        <w:t xml:space="preserve"> v </w:t>
      </w:r>
      <w:r w:rsidRPr="007B09DA">
        <w:rPr>
          <w:rFonts w:ascii="Times New Roman" w:hAnsi="Times New Roman" w:cs="Times New Roman"/>
          <w:i/>
          <w:sz w:val="24"/>
          <w:szCs w:val="24"/>
        </w:rPr>
        <w:t>Howe</w:t>
      </w:r>
      <w:r w:rsidRPr="007B09DA">
        <w:rPr>
          <w:rFonts w:ascii="Times New Roman" w:hAnsi="Times New Roman" w:cs="Times New Roman"/>
          <w:sz w:val="24"/>
          <w:szCs w:val="24"/>
        </w:rPr>
        <w:t xml:space="preserve">, 1929 T.P.D 591 at 594. The principle is that where an action in </w:t>
      </w:r>
      <w:r w:rsidRPr="007B09DA">
        <w:rPr>
          <w:rFonts w:ascii="Times New Roman" w:hAnsi="Times New Roman" w:cs="Times New Roman"/>
          <w:i/>
          <w:sz w:val="24"/>
          <w:szCs w:val="24"/>
        </w:rPr>
        <w:t>rem</w:t>
      </w:r>
      <w:r w:rsidRPr="007B09DA">
        <w:rPr>
          <w:rFonts w:ascii="Times New Roman" w:hAnsi="Times New Roman" w:cs="Times New Roman"/>
          <w:sz w:val="24"/>
          <w:szCs w:val="24"/>
        </w:rPr>
        <w:t xml:space="preserve"> relating to a thing is brought and </w:t>
      </w:r>
      <w:r w:rsidRPr="007B09DA">
        <w:rPr>
          <w:rFonts w:ascii="Times New Roman" w:hAnsi="Times New Roman" w:cs="Times New Roman"/>
          <w:i/>
          <w:sz w:val="24"/>
          <w:szCs w:val="24"/>
        </w:rPr>
        <w:t>litis contest</w:t>
      </w:r>
      <w:r w:rsidR="00BD1EEB" w:rsidRPr="007B09DA">
        <w:rPr>
          <w:rFonts w:ascii="Times New Roman" w:hAnsi="Times New Roman" w:cs="Times New Roman"/>
          <w:i/>
          <w:sz w:val="24"/>
          <w:szCs w:val="24"/>
        </w:rPr>
        <w:t>at</w:t>
      </w:r>
      <w:r w:rsidRPr="007B09DA">
        <w:rPr>
          <w:rFonts w:ascii="Times New Roman" w:hAnsi="Times New Roman" w:cs="Times New Roman"/>
          <w:i/>
          <w:sz w:val="24"/>
          <w:szCs w:val="24"/>
        </w:rPr>
        <w:t>io</w:t>
      </w:r>
      <w:r w:rsidRPr="007B09DA">
        <w:rPr>
          <w:rFonts w:ascii="Times New Roman" w:hAnsi="Times New Roman" w:cs="Times New Roman"/>
          <w:sz w:val="24"/>
          <w:szCs w:val="24"/>
        </w:rPr>
        <w:t xml:space="preserve"> (i.e close of pleadings) has been reached, the defendant in the action may not thereafter alienate or mortgage the subject matter of the action which is now </w:t>
      </w:r>
      <w:r w:rsidRPr="007B09DA">
        <w:rPr>
          <w:rFonts w:ascii="Times New Roman" w:hAnsi="Times New Roman" w:cs="Times New Roman"/>
          <w:i/>
          <w:sz w:val="24"/>
          <w:szCs w:val="24"/>
        </w:rPr>
        <w:t>res litigiosa</w:t>
      </w:r>
      <w:r w:rsidRPr="007B09DA">
        <w:rPr>
          <w:rFonts w:ascii="Times New Roman" w:hAnsi="Times New Roman" w:cs="Times New Roman"/>
          <w:sz w:val="24"/>
          <w:szCs w:val="24"/>
        </w:rPr>
        <w:t>, to the prejudice of the plaintiff. See also</w:t>
      </w:r>
      <w:r w:rsidRPr="007B09DA">
        <w:rPr>
          <w:rFonts w:ascii="Times New Roman" w:hAnsi="Times New Roman" w:cs="Times New Roman"/>
          <w:i/>
          <w:sz w:val="24"/>
          <w:szCs w:val="24"/>
        </w:rPr>
        <w:t>, Lee Roman</w:t>
      </w:r>
      <w:r w:rsidRPr="007B09DA">
        <w:rPr>
          <w:rFonts w:ascii="Times New Roman" w:hAnsi="Times New Roman" w:cs="Times New Roman"/>
          <w:sz w:val="24"/>
          <w:szCs w:val="24"/>
        </w:rPr>
        <w:t xml:space="preserve"> –</w:t>
      </w:r>
      <w:r w:rsidRPr="007B09DA">
        <w:rPr>
          <w:rFonts w:ascii="Times New Roman" w:hAnsi="Times New Roman" w:cs="Times New Roman"/>
          <w:i/>
          <w:sz w:val="24"/>
          <w:szCs w:val="24"/>
        </w:rPr>
        <w:t>Dutch law</w:t>
      </w:r>
      <w:r w:rsidRPr="007B09DA">
        <w:rPr>
          <w:rFonts w:ascii="Times New Roman" w:hAnsi="Times New Roman" w:cs="Times New Roman"/>
          <w:sz w:val="24"/>
          <w:szCs w:val="24"/>
        </w:rPr>
        <w:t xml:space="preserve"> 5</w:t>
      </w:r>
      <w:r w:rsidRPr="007B09DA">
        <w:rPr>
          <w:rFonts w:ascii="Times New Roman" w:hAnsi="Times New Roman" w:cs="Times New Roman"/>
          <w:sz w:val="24"/>
          <w:szCs w:val="24"/>
          <w:vertAlign w:val="superscript"/>
        </w:rPr>
        <w:t>th</w:t>
      </w:r>
      <w:r w:rsidRPr="007B09DA">
        <w:rPr>
          <w:rFonts w:ascii="Times New Roman" w:hAnsi="Times New Roman" w:cs="Times New Roman"/>
          <w:sz w:val="24"/>
          <w:szCs w:val="24"/>
        </w:rPr>
        <w:t xml:space="preserve"> ed., p 238, note 10; </w:t>
      </w:r>
      <w:r w:rsidRPr="007B09DA">
        <w:rPr>
          <w:rFonts w:ascii="Times New Roman" w:hAnsi="Times New Roman" w:cs="Times New Roman"/>
          <w:i/>
          <w:sz w:val="24"/>
          <w:szCs w:val="24"/>
        </w:rPr>
        <w:t>Lee Commentary on Grotius’ Jurisprudence of Holland</w:t>
      </w:r>
      <w:r w:rsidRPr="007B09DA">
        <w:rPr>
          <w:rFonts w:ascii="Times New Roman" w:hAnsi="Times New Roman" w:cs="Times New Roman"/>
          <w:sz w:val="24"/>
          <w:szCs w:val="24"/>
        </w:rPr>
        <w:t xml:space="preserve">, p 288; </w:t>
      </w:r>
      <w:r w:rsidRPr="007B09DA">
        <w:rPr>
          <w:rFonts w:ascii="Times New Roman" w:hAnsi="Times New Roman" w:cs="Times New Roman"/>
          <w:i/>
          <w:iCs/>
          <w:sz w:val="24"/>
          <w:szCs w:val="24"/>
        </w:rPr>
        <w:t>Voet,</w:t>
      </w:r>
      <w:r w:rsidRPr="007B09DA">
        <w:rPr>
          <w:rFonts w:ascii="Times New Roman" w:hAnsi="Times New Roman" w:cs="Times New Roman"/>
          <w:sz w:val="24"/>
          <w:szCs w:val="24"/>
        </w:rPr>
        <w:t xml:space="preserve"> 44.6.3 (</w:t>
      </w:r>
      <w:r w:rsidRPr="007B09DA">
        <w:rPr>
          <w:rFonts w:ascii="Times New Roman" w:hAnsi="Times New Roman" w:cs="Times New Roman"/>
          <w:i/>
          <w:iCs/>
          <w:sz w:val="24"/>
          <w:szCs w:val="24"/>
        </w:rPr>
        <w:t>The Selective Voet</w:t>
      </w:r>
      <w:r w:rsidR="00633D8E" w:rsidRPr="007B09DA">
        <w:rPr>
          <w:rFonts w:ascii="Times New Roman" w:hAnsi="Times New Roman" w:cs="Times New Roman"/>
          <w:sz w:val="24"/>
          <w:szCs w:val="24"/>
        </w:rPr>
        <w:t>, vol. 6, p 595).”</w:t>
      </w:r>
    </w:p>
    <w:p w14:paraId="00F8395E" w14:textId="77777777" w:rsidR="00633D8E" w:rsidRPr="007B09DA" w:rsidRDefault="00633D8E" w:rsidP="00190E3F">
      <w:pPr>
        <w:autoSpaceDE w:val="0"/>
        <w:autoSpaceDN w:val="0"/>
        <w:adjustRightInd w:val="0"/>
        <w:spacing w:after="0" w:line="240" w:lineRule="auto"/>
        <w:ind w:left="720"/>
        <w:jc w:val="both"/>
        <w:rPr>
          <w:rFonts w:ascii="Times New Roman" w:hAnsi="Times New Roman" w:cs="Times New Roman"/>
          <w:sz w:val="24"/>
          <w:szCs w:val="24"/>
        </w:rPr>
      </w:pPr>
    </w:p>
    <w:p w14:paraId="05A2DDCB" w14:textId="5250CDE9" w:rsidR="00190E3F" w:rsidRPr="007B09DA" w:rsidRDefault="00190E3F" w:rsidP="00190E3F">
      <w:pPr>
        <w:autoSpaceDE w:val="0"/>
        <w:autoSpaceDN w:val="0"/>
        <w:adjustRightInd w:val="0"/>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23D6BB31" w14:textId="77777777" w:rsidR="00991181" w:rsidRPr="007B09DA" w:rsidRDefault="00991181" w:rsidP="00DE2E63">
      <w:pPr>
        <w:autoSpaceDE w:val="0"/>
        <w:autoSpaceDN w:val="0"/>
        <w:adjustRightInd w:val="0"/>
        <w:spacing w:after="0" w:line="240" w:lineRule="auto"/>
        <w:jc w:val="both"/>
        <w:rPr>
          <w:rFonts w:ascii="Times New Roman" w:hAnsi="Times New Roman" w:cs="Times New Roman"/>
          <w:sz w:val="24"/>
          <w:szCs w:val="24"/>
        </w:rPr>
      </w:pPr>
    </w:p>
    <w:p w14:paraId="430A0662" w14:textId="670016D9" w:rsidR="00363751" w:rsidRPr="007B09DA" w:rsidRDefault="00190E3F" w:rsidP="00633D8E">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According to </w:t>
      </w:r>
      <w:r w:rsidR="00CE138C" w:rsidRPr="007B09DA">
        <w:rPr>
          <w:rFonts w:ascii="Times New Roman" w:hAnsi="Times New Roman" w:cs="Times New Roman"/>
          <w:sz w:val="24"/>
          <w:szCs w:val="24"/>
        </w:rPr>
        <w:t>Silberberg &amp; Schoeman</w:t>
      </w:r>
      <w:r w:rsidR="00CE138C" w:rsidRPr="007B09DA">
        <w:rPr>
          <w:rFonts w:ascii="Times New Roman" w:hAnsi="Times New Roman" w:cs="Times New Roman"/>
          <w:i/>
          <w:sz w:val="24"/>
          <w:szCs w:val="24"/>
        </w:rPr>
        <w:t xml:space="preserve"> </w:t>
      </w:r>
      <w:r w:rsidR="00F7561D">
        <w:rPr>
          <w:rFonts w:ascii="Times New Roman" w:hAnsi="Times New Roman" w:cs="Times New Roman"/>
          <w:i/>
          <w:sz w:val="24"/>
          <w:szCs w:val="24"/>
        </w:rPr>
        <w:t>T</w:t>
      </w:r>
      <w:r w:rsidR="00F7561D" w:rsidRPr="007B09DA">
        <w:rPr>
          <w:rFonts w:ascii="Times New Roman" w:hAnsi="Times New Roman" w:cs="Times New Roman"/>
          <w:i/>
          <w:sz w:val="24"/>
          <w:szCs w:val="24"/>
        </w:rPr>
        <w:t>he</w:t>
      </w:r>
      <w:r w:rsidR="00CE138C" w:rsidRPr="007B09DA">
        <w:rPr>
          <w:rFonts w:ascii="Times New Roman" w:hAnsi="Times New Roman" w:cs="Times New Roman"/>
          <w:i/>
          <w:sz w:val="24"/>
          <w:szCs w:val="24"/>
        </w:rPr>
        <w:t xml:space="preserve"> Law of Property </w:t>
      </w:r>
      <w:r w:rsidR="00CE138C" w:rsidRPr="007B09DA">
        <w:rPr>
          <w:rFonts w:ascii="Times New Roman" w:hAnsi="Times New Roman" w:cs="Times New Roman"/>
          <w:iCs/>
          <w:sz w:val="24"/>
          <w:szCs w:val="24"/>
        </w:rPr>
        <w:t>2</w:t>
      </w:r>
      <w:r w:rsidR="00CE138C" w:rsidRPr="007B09DA">
        <w:rPr>
          <w:rFonts w:ascii="Times New Roman" w:hAnsi="Times New Roman" w:cs="Times New Roman"/>
          <w:iCs/>
          <w:sz w:val="24"/>
          <w:szCs w:val="24"/>
          <w:vertAlign w:val="superscript"/>
        </w:rPr>
        <w:t>nd</w:t>
      </w:r>
      <w:r w:rsidR="00CE138C" w:rsidRPr="007B09DA">
        <w:rPr>
          <w:rFonts w:ascii="Times New Roman" w:hAnsi="Times New Roman" w:cs="Times New Roman"/>
          <w:i/>
          <w:sz w:val="24"/>
          <w:szCs w:val="24"/>
          <w:vertAlign w:val="superscript"/>
        </w:rPr>
        <w:t xml:space="preserve"> </w:t>
      </w:r>
      <w:r w:rsidR="00CE138C" w:rsidRPr="007B09DA">
        <w:rPr>
          <w:rFonts w:ascii="Times New Roman" w:hAnsi="Times New Roman" w:cs="Times New Roman"/>
          <w:sz w:val="24"/>
          <w:szCs w:val="24"/>
        </w:rPr>
        <w:t>ed</w:t>
      </w:r>
      <w:r w:rsidRPr="007B09DA">
        <w:rPr>
          <w:rFonts w:ascii="Times New Roman" w:hAnsi="Times New Roman" w:cs="Times New Roman"/>
          <w:sz w:val="24"/>
          <w:szCs w:val="24"/>
        </w:rPr>
        <w:t xml:space="preserve"> at p 561, a plaintiff who obtains judgment can recover the property from third parties without issuing fresh proceedings because such a judgment is a jud</w:t>
      </w:r>
      <w:r w:rsidR="00991181" w:rsidRPr="007B09DA">
        <w:rPr>
          <w:rFonts w:ascii="Times New Roman" w:hAnsi="Times New Roman" w:cs="Times New Roman"/>
          <w:sz w:val="24"/>
          <w:szCs w:val="24"/>
        </w:rPr>
        <w:t xml:space="preserve">gment in rem, which binds the whole world. </w:t>
      </w:r>
      <w:r w:rsidR="00363751" w:rsidRPr="007B09DA">
        <w:rPr>
          <w:rFonts w:ascii="Times New Roman" w:hAnsi="Times New Roman" w:cs="Times New Roman"/>
          <w:sz w:val="24"/>
          <w:szCs w:val="24"/>
        </w:rPr>
        <w:t xml:space="preserve">This view is founded on the remarks of BERMAN J in </w:t>
      </w:r>
      <w:r w:rsidR="00823B20" w:rsidRPr="007B09DA">
        <w:rPr>
          <w:rFonts w:ascii="Times New Roman" w:hAnsi="Times New Roman" w:cs="Times New Roman"/>
          <w:i/>
          <w:sz w:val="24"/>
          <w:szCs w:val="24"/>
        </w:rPr>
        <w:t>Opera House (Grand Parade) Restaurant (Pty) Ltd v Cape Town City Council</w:t>
      </w:r>
      <w:r w:rsidR="00823B20" w:rsidRPr="007B09DA">
        <w:rPr>
          <w:rFonts w:ascii="Times New Roman" w:hAnsi="Times New Roman" w:cs="Times New Roman"/>
          <w:sz w:val="24"/>
          <w:szCs w:val="24"/>
        </w:rPr>
        <w:t xml:space="preserve"> 1986 (2) SA 656 (C) at 661E</w:t>
      </w:r>
      <w:r w:rsidR="00363751" w:rsidRPr="007B09DA">
        <w:rPr>
          <w:rFonts w:ascii="Times New Roman" w:hAnsi="Times New Roman" w:cs="Times New Roman"/>
          <w:sz w:val="24"/>
          <w:szCs w:val="24"/>
        </w:rPr>
        <w:t xml:space="preserve"> that:</w:t>
      </w:r>
    </w:p>
    <w:p w14:paraId="5B489B71" w14:textId="13E40381" w:rsidR="00823B20" w:rsidRPr="007B09DA" w:rsidRDefault="00363751" w:rsidP="00633D8E">
      <w:pPr>
        <w:autoSpaceDE w:val="0"/>
        <w:autoSpaceDN w:val="0"/>
        <w:adjustRightInd w:val="0"/>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w:t>
      </w:r>
      <w:r w:rsidRPr="007B09DA">
        <w:rPr>
          <w:rFonts w:ascii="Times New Roman" w:hAnsi="Times New Roman" w:cs="Times New Roman"/>
          <w:sz w:val="24"/>
          <w:szCs w:val="24"/>
          <w:lang w:val="en-ZW"/>
        </w:rPr>
        <w:t xml:space="preserve">The Roman-Dutch authorities, to whom reference has been made above, expressed the view that a </w:t>
      </w:r>
      <w:r w:rsidRPr="007B09DA">
        <w:rPr>
          <w:rFonts w:ascii="Times New Roman" w:hAnsi="Times New Roman" w:cs="Times New Roman"/>
          <w:i/>
          <w:iCs/>
          <w:sz w:val="24"/>
          <w:szCs w:val="24"/>
          <w:lang w:val="en-ZW"/>
        </w:rPr>
        <w:t xml:space="preserve">res litigiosa </w:t>
      </w:r>
      <w:r w:rsidRPr="007B09DA">
        <w:rPr>
          <w:rFonts w:ascii="Times New Roman" w:hAnsi="Times New Roman" w:cs="Times New Roman"/>
          <w:sz w:val="24"/>
          <w:szCs w:val="24"/>
          <w:lang w:val="en-ZW"/>
        </w:rPr>
        <w:t>could be alienated, saving always the right of recourse against third</w:t>
      </w:r>
      <w:r w:rsidR="00054DE5" w:rsidRPr="007B09DA">
        <w:rPr>
          <w:rFonts w:ascii="Times New Roman" w:hAnsi="Times New Roman" w:cs="Times New Roman"/>
          <w:sz w:val="24"/>
          <w:szCs w:val="24"/>
          <w:lang w:val="en-ZW"/>
        </w:rPr>
        <w:t xml:space="preserve"> parties</w:t>
      </w:r>
      <w:r w:rsidRPr="007B09DA">
        <w:rPr>
          <w:rFonts w:ascii="Times New Roman" w:hAnsi="Times New Roman" w:cs="Times New Roman"/>
          <w:sz w:val="24"/>
          <w:szCs w:val="24"/>
          <w:lang w:val="en-ZW"/>
        </w:rPr>
        <w:t xml:space="preserve"> by summary process, see </w:t>
      </w:r>
      <w:r w:rsidRPr="007B09DA">
        <w:rPr>
          <w:rFonts w:ascii="Times New Roman" w:hAnsi="Times New Roman" w:cs="Times New Roman"/>
          <w:i/>
          <w:iCs/>
          <w:sz w:val="24"/>
          <w:szCs w:val="24"/>
          <w:lang w:val="en-ZW"/>
        </w:rPr>
        <w:t xml:space="preserve">Hall v Howe </w:t>
      </w:r>
      <w:r w:rsidRPr="007B09DA">
        <w:rPr>
          <w:rFonts w:ascii="Times New Roman" w:hAnsi="Times New Roman" w:cs="Times New Roman"/>
          <w:sz w:val="24"/>
          <w:szCs w:val="24"/>
          <w:lang w:val="en-ZW"/>
        </w:rPr>
        <w:t>1929 TPD 591 at 594.”</w:t>
      </w:r>
      <w:r w:rsidR="00823B20" w:rsidRPr="007B09DA">
        <w:rPr>
          <w:rFonts w:ascii="Times New Roman" w:hAnsi="Times New Roman" w:cs="Times New Roman"/>
          <w:sz w:val="24"/>
          <w:szCs w:val="24"/>
        </w:rPr>
        <w:t xml:space="preserve">  </w:t>
      </w:r>
    </w:p>
    <w:p w14:paraId="4E846412" w14:textId="77777777" w:rsidR="00633D8E" w:rsidRPr="007B09DA" w:rsidRDefault="00633D8E" w:rsidP="00633D8E">
      <w:pPr>
        <w:autoSpaceDE w:val="0"/>
        <w:autoSpaceDN w:val="0"/>
        <w:adjustRightInd w:val="0"/>
        <w:spacing w:after="0" w:line="240" w:lineRule="auto"/>
        <w:ind w:left="720"/>
        <w:jc w:val="both"/>
        <w:rPr>
          <w:rFonts w:ascii="Times New Roman" w:hAnsi="Times New Roman" w:cs="Times New Roman"/>
          <w:sz w:val="24"/>
          <w:szCs w:val="24"/>
        </w:rPr>
      </w:pPr>
    </w:p>
    <w:p w14:paraId="47FFD6B6" w14:textId="77777777" w:rsidR="00633D8E" w:rsidRPr="007B09DA" w:rsidRDefault="00633D8E" w:rsidP="00633D8E">
      <w:pPr>
        <w:autoSpaceDE w:val="0"/>
        <w:autoSpaceDN w:val="0"/>
        <w:adjustRightInd w:val="0"/>
        <w:spacing w:after="0" w:line="240" w:lineRule="auto"/>
        <w:ind w:left="720"/>
        <w:jc w:val="both"/>
        <w:rPr>
          <w:rFonts w:ascii="Times New Roman" w:hAnsi="Times New Roman" w:cs="Times New Roman"/>
          <w:sz w:val="24"/>
          <w:szCs w:val="24"/>
          <w:lang w:val="en-ZW"/>
        </w:rPr>
      </w:pPr>
    </w:p>
    <w:p w14:paraId="2E90890F" w14:textId="77777777" w:rsidR="00363751" w:rsidRPr="007B09DA" w:rsidRDefault="00363751" w:rsidP="00190E3F">
      <w:pPr>
        <w:autoSpaceDE w:val="0"/>
        <w:autoSpaceDN w:val="0"/>
        <w:adjustRightInd w:val="0"/>
        <w:spacing w:after="0" w:line="240" w:lineRule="auto"/>
        <w:jc w:val="both"/>
        <w:rPr>
          <w:rFonts w:ascii="Times New Roman" w:hAnsi="Times New Roman" w:cs="Times New Roman"/>
          <w:sz w:val="24"/>
          <w:szCs w:val="24"/>
        </w:rPr>
      </w:pPr>
    </w:p>
    <w:p w14:paraId="58D3D01F" w14:textId="77777777" w:rsidR="00633D8E" w:rsidRPr="007B09DA" w:rsidRDefault="00991181" w:rsidP="00633D8E">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further submission by counsel for the appellant that 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erred in granting relief without the joinder of third parties to whom the properties were transferred was misplaced. It is</w:t>
      </w:r>
      <w:r w:rsidR="00350C7A" w:rsidRPr="007B09DA">
        <w:rPr>
          <w:rFonts w:ascii="Times New Roman" w:hAnsi="Times New Roman" w:cs="Times New Roman"/>
          <w:sz w:val="24"/>
          <w:szCs w:val="24"/>
        </w:rPr>
        <w:t xml:space="preserve"> </w:t>
      </w:r>
      <w:r w:rsidRPr="007B09DA">
        <w:rPr>
          <w:rFonts w:ascii="Times New Roman" w:hAnsi="Times New Roman" w:cs="Times New Roman"/>
          <w:sz w:val="24"/>
          <w:szCs w:val="24"/>
        </w:rPr>
        <w:t xml:space="preserve">trite that non-joinder of a party does not preclude the taking of judgment against a party such as the appellant, who alienated the property after the close of pleadings. In any event, it was common cause </w:t>
      </w:r>
      <w:r w:rsidRPr="007B09DA">
        <w:rPr>
          <w:rFonts w:ascii="Times New Roman" w:hAnsi="Times New Roman" w:cs="Times New Roman"/>
          <w:i/>
          <w:sz w:val="24"/>
          <w:szCs w:val="24"/>
        </w:rPr>
        <w:t>a quo</w:t>
      </w:r>
      <w:r w:rsidRPr="007B09DA">
        <w:rPr>
          <w:rFonts w:ascii="Times New Roman" w:hAnsi="Times New Roman" w:cs="Times New Roman"/>
          <w:sz w:val="24"/>
          <w:szCs w:val="24"/>
        </w:rPr>
        <w:t xml:space="preserve"> that</w:t>
      </w:r>
      <w:r w:rsidR="00D64EAA" w:rsidRPr="007B09DA">
        <w:rPr>
          <w:rFonts w:ascii="Times New Roman" w:hAnsi="Times New Roman" w:cs="Times New Roman"/>
          <w:sz w:val="24"/>
          <w:szCs w:val="24"/>
        </w:rPr>
        <w:t>,</w:t>
      </w:r>
      <w:r w:rsidRPr="007B09DA">
        <w:rPr>
          <w:rFonts w:ascii="Times New Roman" w:hAnsi="Times New Roman" w:cs="Times New Roman"/>
          <w:sz w:val="24"/>
          <w:szCs w:val="24"/>
        </w:rPr>
        <w:t xml:space="preserve"> the respondent had instituted separate proceedings against the third parties in question</w:t>
      </w:r>
      <w:r w:rsidR="00F83635" w:rsidRPr="007B09DA">
        <w:rPr>
          <w:rFonts w:ascii="Times New Roman" w:hAnsi="Times New Roman" w:cs="Times New Roman"/>
          <w:sz w:val="24"/>
          <w:szCs w:val="24"/>
        </w:rPr>
        <w:t xml:space="preserve"> after it became aware of the alienation.</w:t>
      </w:r>
    </w:p>
    <w:p w14:paraId="36BE5802" w14:textId="50E41432" w:rsidR="00991181" w:rsidRPr="007B09DA" w:rsidRDefault="00F83635" w:rsidP="00633D8E">
      <w:pPr>
        <w:autoSpaceDE w:val="0"/>
        <w:autoSpaceDN w:val="0"/>
        <w:adjustRightInd w:val="0"/>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75D94FF7" w14:textId="1D1AB4BD" w:rsidR="00073769" w:rsidRPr="007B09DA" w:rsidRDefault="00073769" w:rsidP="00633D8E">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The final argument taken by Mr </w:t>
      </w:r>
      <w:r w:rsidRPr="007B09DA">
        <w:rPr>
          <w:rFonts w:ascii="Times New Roman" w:hAnsi="Times New Roman" w:cs="Times New Roman"/>
          <w:i/>
          <w:iCs/>
          <w:sz w:val="24"/>
          <w:szCs w:val="24"/>
        </w:rPr>
        <w:t>Goba</w:t>
      </w:r>
      <w:r w:rsidRPr="007B09DA">
        <w:rPr>
          <w:rFonts w:ascii="Times New Roman" w:hAnsi="Times New Roman" w:cs="Times New Roman"/>
          <w:sz w:val="24"/>
          <w:szCs w:val="24"/>
        </w:rPr>
        <w:t xml:space="preserve"> was that vindicatory relief could not have been granted where as </w:t>
      </w:r>
      <w:r w:rsidRPr="007B09DA">
        <w:rPr>
          <w:rFonts w:ascii="Times New Roman" w:hAnsi="Times New Roman" w:cs="Times New Roman"/>
          <w:i/>
          <w:iCs/>
          <w:sz w:val="24"/>
          <w:szCs w:val="24"/>
        </w:rPr>
        <w:t>in casu</w:t>
      </w:r>
      <w:r w:rsidRPr="007B09DA">
        <w:rPr>
          <w:rFonts w:ascii="Times New Roman" w:hAnsi="Times New Roman" w:cs="Times New Roman"/>
          <w:sz w:val="24"/>
          <w:szCs w:val="24"/>
        </w:rPr>
        <w:t>, the amount owing was discharged in full in local currency</w:t>
      </w:r>
      <w:r w:rsidR="003D24D2">
        <w:rPr>
          <w:rFonts w:ascii="Times New Roman" w:hAnsi="Times New Roman" w:cs="Times New Roman"/>
          <w:sz w:val="24"/>
          <w:szCs w:val="24"/>
        </w:rPr>
        <w:t xml:space="preserve"> on 6 </w:t>
      </w:r>
      <w:r w:rsidR="00E666D4" w:rsidRPr="007B09DA">
        <w:rPr>
          <w:rFonts w:ascii="Times New Roman" w:hAnsi="Times New Roman" w:cs="Times New Roman"/>
          <w:sz w:val="24"/>
          <w:szCs w:val="24"/>
        </w:rPr>
        <w:t>December 2006</w:t>
      </w:r>
      <w:r w:rsidRPr="007B09DA">
        <w:rPr>
          <w:rFonts w:ascii="Times New Roman" w:hAnsi="Times New Roman" w:cs="Times New Roman"/>
          <w:sz w:val="24"/>
          <w:szCs w:val="24"/>
        </w:rPr>
        <w:t xml:space="preserve">. He contended that the respondent declined to accept payment in local currency in preference to hard currency, at a time when payment in hard currency between two locals for a local transaction was prohibited by the Exchange Control regulations. </w:t>
      </w:r>
      <w:r w:rsidR="00E90679" w:rsidRPr="007B09DA">
        <w:rPr>
          <w:rFonts w:ascii="Times New Roman" w:hAnsi="Times New Roman" w:cs="Times New Roman"/>
          <w:sz w:val="24"/>
          <w:szCs w:val="24"/>
        </w:rPr>
        <w:t xml:space="preserve">It is noteworthy that, while counsel for the appellant attacked the granting of the </w:t>
      </w:r>
      <w:r w:rsidR="00E90679" w:rsidRPr="007B09DA">
        <w:rPr>
          <w:rFonts w:ascii="Times New Roman" w:hAnsi="Times New Roman" w:cs="Times New Roman"/>
          <w:i/>
          <w:iCs/>
          <w:sz w:val="24"/>
          <w:szCs w:val="24"/>
        </w:rPr>
        <w:t>actio rei vindicatio</w:t>
      </w:r>
      <w:r w:rsidR="00E90679" w:rsidRPr="007B09DA">
        <w:rPr>
          <w:rFonts w:ascii="Times New Roman" w:hAnsi="Times New Roman" w:cs="Times New Roman"/>
          <w:sz w:val="24"/>
          <w:szCs w:val="24"/>
        </w:rPr>
        <w:t xml:space="preserve">, he did not impugn the court </w:t>
      </w:r>
      <w:r w:rsidR="00E90679" w:rsidRPr="007B09DA">
        <w:rPr>
          <w:rFonts w:ascii="Times New Roman" w:hAnsi="Times New Roman" w:cs="Times New Roman"/>
          <w:i/>
          <w:iCs/>
          <w:sz w:val="24"/>
          <w:szCs w:val="24"/>
        </w:rPr>
        <w:t>a quo’s</w:t>
      </w:r>
      <w:r w:rsidR="00E90679" w:rsidRPr="007B09DA">
        <w:rPr>
          <w:rFonts w:ascii="Times New Roman" w:hAnsi="Times New Roman" w:cs="Times New Roman"/>
          <w:sz w:val="24"/>
          <w:szCs w:val="24"/>
        </w:rPr>
        <w:t xml:space="preserve"> finding tha</w:t>
      </w:r>
      <w:r w:rsidR="008E4B5E" w:rsidRPr="007B09DA">
        <w:rPr>
          <w:rFonts w:ascii="Times New Roman" w:hAnsi="Times New Roman" w:cs="Times New Roman"/>
          <w:sz w:val="24"/>
          <w:szCs w:val="24"/>
        </w:rPr>
        <w:t>t</w:t>
      </w:r>
      <w:r w:rsidR="00E90679" w:rsidRPr="007B09DA">
        <w:rPr>
          <w:rFonts w:ascii="Times New Roman" w:hAnsi="Times New Roman" w:cs="Times New Roman"/>
          <w:sz w:val="24"/>
          <w:szCs w:val="24"/>
        </w:rPr>
        <w:t xml:space="preserve"> the onus lay on the appellant to show that it had paid the purchase price for the immovable properties in full.</w:t>
      </w:r>
    </w:p>
    <w:p w14:paraId="4A6E1789" w14:textId="77777777" w:rsidR="00633D8E" w:rsidRPr="007B09DA" w:rsidRDefault="00633D8E" w:rsidP="00633D8E">
      <w:pPr>
        <w:autoSpaceDE w:val="0"/>
        <w:autoSpaceDN w:val="0"/>
        <w:adjustRightInd w:val="0"/>
        <w:spacing w:after="0" w:line="240" w:lineRule="auto"/>
        <w:ind w:firstLine="1440"/>
        <w:jc w:val="both"/>
        <w:rPr>
          <w:rFonts w:ascii="Times New Roman" w:hAnsi="Times New Roman" w:cs="Times New Roman"/>
          <w:sz w:val="24"/>
          <w:szCs w:val="24"/>
        </w:rPr>
      </w:pPr>
    </w:p>
    <w:p w14:paraId="69BB4925" w14:textId="50F1F7C4" w:rsidR="00B849E6" w:rsidRPr="007B09DA" w:rsidRDefault="00B849E6" w:rsidP="00190E3F">
      <w:pPr>
        <w:autoSpaceDE w:val="0"/>
        <w:autoSpaceDN w:val="0"/>
        <w:adjustRightInd w:val="0"/>
        <w:spacing w:after="0" w:line="240" w:lineRule="auto"/>
        <w:jc w:val="both"/>
        <w:rPr>
          <w:rFonts w:ascii="Times New Roman" w:hAnsi="Times New Roman" w:cs="Times New Roman"/>
          <w:sz w:val="24"/>
          <w:szCs w:val="24"/>
        </w:rPr>
      </w:pPr>
    </w:p>
    <w:p w14:paraId="6DBB068C" w14:textId="01C2F25E" w:rsidR="00B849E6" w:rsidRPr="007B09DA" w:rsidRDefault="00B849E6" w:rsidP="00633D8E">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contention</w:t>
      </w:r>
      <w:r w:rsidR="00866F38" w:rsidRPr="007B09DA">
        <w:rPr>
          <w:rFonts w:ascii="Times New Roman" w:hAnsi="Times New Roman" w:cs="Times New Roman"/>
          <w:sz w:val="24"/>
          <w:szCs w:val="24"/>
        </w:rPr>
        <w:t>, however,</w:t>
      </w:r>
      <w:r w:rsidRPr="007B09DA">
        <w:rPr>
          <w:rFonts w:ascii="Times New Roman" w:hAnsi="Times New Roman" w:cs="Times New Roman"/>
          <w:sz w:val="24"/>
          <w:szCs w:val="24"/>
        </w:rPr>
        <w:t xml:space="preserve"> seeks the determination of whether or not the cheque payment of ZW$2,5m tendered on 6 December 2006 and rejec</w:t>
      </w:r>
      <w:r w:rsidR="003D24D2">
        <w:rPr>
          <w:rFonts w:ascii="Times New Roman" w:hAnsi="Times New Roman" w:cs="Times New Roman"/>
          <w:sz w:val="24"/>
          <w:szCs w:val="24"/>
        </w:rPr>
        <w:t>ted and returned on 12 December </w:t>
      </w:r>
      <w:r w:rsidRPr="007B09DA">
        <w:rPr>
          <w:rFonts w:ascii="Times New Roman" w:hAnsi="Times New Roman" w:cs="Times New Roman"/>
          <w:sz w:val="24"/>
          <w:szCs w:val="24"/>
        </w:rPr>
        <w:t>2006 constituted payment in full</w:t>
      </w:r>
      <w:r w:rsidR="00AD18C5" w:rsidRPr="007B09DA">
        <w:rPr>
          <w:rFonts w:ascii="Times New Roman" w:hAnsi="Times New Roman" w:cs="Times New Roman"/>
          <w:sz w:val="24"/>
          <w:szCs w:val="24"/>
        </w:rPr>
        <w:t>,</w:t>
      </w:r>
      <w:r w:rsidRPr="007B09DA">
        <w:rPr>
          <w:rFonts w:ascii="Times New Roman" w:hAnsi="Times New Roman" w:cs="Times New Roman"/>
          <w:sz w:val="24"/>
          <w:szCs w:val="24"/>
        </w:rPr>
        <w:t xml:space="preserve"> of the amount owing.</w:t>
      </w:r>
    </w:p>
    <w:p w14:paraId="414AB166" w14:textId="77777777" w:rsidR="00633D8E" w:rsidRPr="007B09DA" w:rsidRDefault="00633D8E" w:rsidP="00633D8E">
      <w:pPr>
        <w:autoSpaceDE w:val="0"/>
        <w:autoSpaceDN w:val="0"/>
        <w:adjustRightInd w:val="0"/>
        <w:spacing w:after="0" w:line="240" w:lineRule="auto"/>
        <w:ind w:firstLine="1440"/>
        <w:jc w:val="both"/>
        <w:rPr>
          <w:rFonts w:ascii="Times New Roman" w:hAnsi="Times New Roman" w:cs="Times New Roman"/>
          <w:sz w:val="24"/>
          <w:szCs w:val="24"/>
        </w:rPr>
      </w:pPr>
    </w:p>
    <w:p w14:paraId="7AC1DFE5" w14:textId="77777777" w:rsidR="00B849E6" w:rsidRPr="007B09DA" w:rsidRDefault="00B849E6" w:rsidP="00190E3F">
      <w:pPr>
        <w:autoSpaceDE w:val="0"/>
        <w:autoSpaceDN w:val="0"/>
        <w:adjustRightInd w:val="0"/>
        <w:spacing w:after="0" w:line="240" w:lineRule="auto"/>
        <w:jc w:val="both"/>
        <w:rPr>
          <w:rFonts w:ascii="Times New Roman" w:hAnsi="Times New Roman" w:cs="Times New Roman"/>
          <w:sz w:val="24"/>
          <w:szCs w:val="24"/>
        </w:rPr>
      </w:pPr>
    </w:p>
    <w:p w14:paraId="41BB0777" w14:textId="2DB87425" w:rsidR="00B849E6" w:rsidRPr="007B09DA" w:rsidRDefault="00B849E6" w:rsidP="00633D8E">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parties did not assist the court </w:t>
      </w:r>
      <w:r w:rsidRPr="007B09DA">
        <w:rPr>
          <w:rFonts w:ascii="Times New Roman" w:hAnsi="Times New Roman" w:cs="Times New Roman"/>
          <w:i/>
          <w:iCs/>
          <w:sz w:val="24"/>
          <w:szCs w:val="24"/>
        </w:rPr>
        <w:t>a quo</w:t>
      </w:r>
      <w:r w:rsidR="00AD18C5" w:rsidRPr="007B09DA">
        <w:rPr>
          <w:rFonts w:ascii="Times New Roman" w:hAnsi="Times New Roman" w:cs="Times New Roman"/>
          <w:sz w:val="24"/>
          <w:szCs w:val="24"/>
        </w:rPr>
        <w:t xml:space="preserve"> establish</w:t>
      </w:r>
      <w:r w:rsidRPr="007B09DA">
        <w:rPr>
          <w:rFonts w:ascii="Times New Roman" w:hAnsi="Times New Roman" w:cs="Times New Roman"/>
          <w:sz w:val="24"/>
          <w:szCs w:val="24"/>
        </w:rPr>
        <w:t xml:space="preserve"> the aggregate amount that was paid by the appellant, towards the purchase price. Indeed</w:t>
      </w:r>
      <w:r w:rsidR="00E90679" w:rsidRPr="007B09DA">
        <w:rPr>
          <w:rFonts w:ascii="Times New Roman" w:hAnsi="Times New Roman" w:cs="Times New Roman"/>
          <w:sz w:val="24"/>
          <w:szCs w:val="24"/>
        </w:rPr>
        <w:t>,</w:t>
      </w:r>
      <w:r w:rsidRPr="007B09DA">
        <w:rPr>
          <w:rFonts w:ascii="Times New Roman" w:hAnsi="Times New Roman" w:cs="Times New Roman"/>
          <w:sz w:val="24"/>
          <w:szCs w:val="24"/>
        </w:rPr>
        <w:t xml:space="preserve"> 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held at p</w:t>
      </w:r>
      <w:r w:rsidR="00E90679" w:rsidRPr="007B09DA">
        <w:rPr>
          <w:rFonts w:ascii="Times New Roman" w:hAnsi="Times New Roman" w:cs="Times New Roman"/>
          <w:sz w:val="24"/>
          <w:szCs w:val="24"/>
        </w:rPr>
        <w:t>19</w:t>
      </w:r>
      <w:r w:rsidRPr="007B09DA">
        <w:rPr>
          <w:rFonts w:ascii="Times New Roman" w:hAnsi="Times New Roman" w:cs="Times New Roman"/>
          <w:sz w:val="24"/>
          <w:szCs w:val="24"/>
        </w:rPr>
        <w:t xml:space="preserve"> of its judgment that</w:t>
      </w:r>
      <w:r w:rsidR="00E90679" w:rsidRPr="007B09DA">
        <w:rPr>
          <w:rFonts w:ascii="Times New Roman" w:hAnsi="Times New Roman" w:cs="Times New Roman"/>
          <w:sz w:val="24"/>
          <w:szCs w:val="24"/>
        </w:rPr>
        <w:t xml:space="preserve"> “it would be fair to say that witnesses for both parties struggled to state the precise sum due at any given time”.</w:t>
      </w:r>
    </w:p>
    <w:p w14:paraId="24805C2D" w14:textId="77777777" w:rsidR="00633D8E" w:rsidRPr="007B09DA" w:rsidRDefault="00633D8E" w:rsidP="00633D8E">
      <w:pPr>
        <w:autoSpaceDE w:val="0"/>
        <w:autoSpaceDN w:val="0"/>
        <w:adjustRightInd w:val="0"/>
        <w:spacing w:after="0" w:line="240" w:lineRule="auto"/>
        <w:ind w:firstLine="1440"/>
        <w:jc w:val="both"/>
        <w:rPr>
          <w:rFonts w:ascii="Times New Roman" w:hAnsi="Times New Roman" w:cs="Times New Roman"/>
          <w:sz w:val="24"/>
          <w:szCs w:val="24"/>
        </w:rPr>
      </w:pPr>
    </w:p>
    <w:p w14:paraId="545B8B80" w14:textId="57039234" w:rsidR="00866F38" w:rsidRPr="007B09DA" w:rsidRDefault="00866F38" w:rsidP="00190E3F">
      <w:pPr>
        <w:autoSpaceDE w:val="0"/>
        <w:autoSpaceDN w:val="0"/>
        <w:adjustRightInd w:val="0"/>
        <w:spacing w:after="0" w:line="240" w:lineRule="auto"/>
        <w:jc w:val="both"/>
        <w:rPr>
          <w:rFonts w:ascii="Times New Roman" w:hAnsi="Times New Roman" w:cs="Times New Roman"/>
          <w:sz w:val="24"/>
          <w:szCs w:val="24"/>
        </w:rPr>
      </w:pPr>
    </w:p>
    <w:p w14:paraId="3F0CB387" w14:textId="47758C48" w:rsidR="00866F38" w:rsidRDefault="00866F38" w:rsidP="00633D8E">
      <w:pPr>
        <w:autoSpaceDE w:val="0"/>
        <w:autoSpaceDN w:val="0"/>
        <w:adjustRightInd w:val="0"/>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It is necessary at this stage to tabulate the payments</w:t>
      </w:r>
      <w:r w:rsidR="003E6C41" w:rsidRPr="007B09DA">
        <w:rPr>
          <w:rFonts w:ascii="Times New Roman" w:hAnsi="Times New Roman" w:cs="Times New Roman"/>
          <w:sz w:val="24"/>
          <w:szCs w:val="24"/>
        </w:rPr>
        <w:t xml:space="preserve"> </w:t>
      </w:r>
      <w:r w:rsidRPr="007B09DA">
        <w:rPr>
          <w:rFonts w:ascii="Times New Roman" w:hAnsi="Times New Roman" w:cs="Times New Roman"/>
          <w:sz w:val="24"/>
          <w:szCs w:val="24"/>
        </w:rPr>
        <w:t>reflected</w:t>
      </w:r>
      <w:r w:rsidR="003E6C41" w:rsidRPr="007B09DA">
        <w:rPr>
          <w:rFonts w:ascii="Times New Roman" w:hAnsi="Times New Roman" w:cs="Times New Roman"/>
          <w:sz w:val="24"/>
          <w:szCs w:val="24"/>
        </w:rPr>
        <w:t>, first</w:t>
      </w:r>
      <w:r w:rsidR="00AD18C5" w:rsidRPr="007B09DA">
        <w:rPr>
          <w:rFonts w:ascii="Times New Roman" w:hAnsi="Times New Roman" w:cs="Times New Roman"/>
          <w:sz w:val="24"/>
          <w:szCs w:val="24"/>
        </w:rPr>
        <w:t>,</w:t>
      </w:r>
      <w:r w:rsidR="003E6C41" w:rsidRPr="007B09DA">
        <w:rPr>
          <w:rFonts w:ascii="Times New Roman" w:hAnsi="Times New Roman" w:cs="Times New Roman"/>
          <w:sz w:val="24"/>
          <w:szCs w:val="24"/>
        </w:rPr>
        <w:t xml:space="preserve"> in the respondent’s “Schedule of Payments” of 3 May 2006 and second, </w:t>
      </w:r>
      <w:r w:rsidR="00AD18C5" w:rsidRPr="007B09DA">
        <w:rPr>
          <w:rFonts w:ascii="Times New Roman" w:hAnsi="Times New Roman" w:cs="Times New Roman"/>
          <w:sz w:val="24"/>
          <w:szCs w:val="24"/>
        </w:rPr>
        <w:t xml:space="preserve">in </w:t>
      </w:r>
      <w:r w:rsidR="003E6C41" w:rsidRPr="007B09DA">
        <w:rPr>
          <w:rFonts w:ascii="Times New Roman" w:hAnsi="Times New Roman" w:cs="Times New Roman"/>
          <w:sz w:val="24"/>
          <w:szCs w:val="24"/>
        </w:rPr>
        <w:t>the appellant’s Settlement Schedule of 25 October 2006.</w:t>
      </w:r>
    </w:p>
    <w:p w14:paraId="2E38A61C" w14:textId="77777777" w:rsidR="00C051EC" w:rsidRDefault="00C051EC" w:rsidP="00633D8E">
      <w:pPr>
        <w:autoSpaceDE w:val="0"/>
        <w:autoSpaceDN w:val="0"/>
        <w:adjustRightInd w:val="0"/>
        <w:spacing w:after="0" w:line="480" w:lineRule="auto"/>
        <w:ind w:firstLine="1440"/>
        <w:jc w:val="both"/>
        <w:rPr>
          <w:rFonts w:ascii="Times New Roman" w:hAnsi="Times New Roman" w:cs="Times New Roman"/>
          <w:sz w:val="24"/>
          <w:szCs w:val="24"/>
        </w:rPr>
      </w:pPr>
    </w:p>
    <w:p w14:paraId="4E495CC8" w14:textId="77777777" w:rsidR="00C051EC" w:rsidRPr="007B09DA" w:rsidRDefault="00C051EC" w:rsidP="00633D8E">
      <w:pPr>
        <w:autoSpaceDE w:val="0"/>
        <w:autoSpaceDN w:val="0"/>
        <w:adjustRightInd w:val="0"/>
        <w:spacing w:after="0" w:line="480" w:lineRule="auto"/>
        <w:ind w:firstLine="1440"/>
        <w:jc w:val="both"/>
        <w:rPr>
          <w:rFonts w:ascii="Times New Roman" w:hAnsi="Times New Roman" w:cs="Times New Roman"/>
          <w:sz w:val="24"/>
          <w:szCs w:val="24"/>
        </w:rPr>
      </w:pPr>
    </w:p>
    <w:p w14:paraId="280830DC" w14:textId="3D0BCD5D" w:rsidR="003E6C41" w:rsidRPr="007B09DA" w:rsidRDefault="003E6C41" w:rsidP="00190E3F">
      <w:pPr>
        <w:autoSpaceDE w:val="0"/>
        <w:autoSpaceDN w:val="0"/>
        <w:adjustRightInd w:val="0"/>
        <w:spacing w:after="0" w:line="240" w:lineRule="auto"/>
        <w:jc w:val="both"/>
        <w:rPr>
          <w:rFonts w:ascii="Times New Roman" w:hAnsi="Times New Roman" w:cs="Times New Roman"/>
          <w:sz w:val="24"/>
          <w:szCs w:val="24"/>
          <w:u w:val="single"/>
        </w:rPr>
      </w:pPr>
      <w:r w:rsidRPr="007B09DA">
        <w:rPr>
          <w:rFonts w:ascii="Times New Roman" w:hAnsi="Times New Roman" w:cs="Times New Roman"/>
          <w:sz w:val="24"/>
          <w:szCs w:val="24"/>
          <w:u w:val="single"/>
        </w:rPr>
        <w:lastRenderedPageBreak/>
        <w:t>The Respondent’</w:t>
      </w:r>
      <w:r w:rsidR="002C51A8">
        <w:rPr>
          <w:rFonts w:ascii="Times New Roman" w:hAnsi="Times New Roman" w:cs="Times New Roman"/>
          <w:sz w:val="24"/>
          <w:szCs w:val="24"/>
          <w:u w:val="single"/>
        </w:rPr>
        <w:t>s</w:t>
      </w:r>
      <w:r w:rsidRPr="007B09DA">
        <w:rPr>
          <w:rFonts w:ascii="Times New Roman" w:hAnsi="Times New Roman" w:cs="Times New Roman"/>
          <w:sz w:val="24"/>
          <w:szCs w:val="24"/>
          <w:u w:val="single"/>
        </w:rPr>
        <w:t xml:space="preserve"> Schedule of Payments</w:t>
      </w:r>
    </w:p>
    <w:p w14:paraId="56590903" w14:textId="14192D74" w:rsidR="008A71D0" w:rsidRPr="007B09DA" w:rsidRDefault="008A71D0" w:rsidP="002F1088">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22"/>
        <w:gridCol w:w="2552"/>
        <w:gridCol w:w="2338"/>
        <w:gridCol w:w="2338"/>
      </w:tblGrid>
      <w:tr w:rsidR="008A71D0" w:rsidRPr="007B09DA" w14:paraId="4DEAA5EB" w14:textId="77777777" w:rsidTr="00650211">
        <w:tc>
          <w:tcPr>
            <w:tcW w:w="2122" w:type="dxa"/>
          </w:tcPr>
          <w:p w14:paraId="30BB948D"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DATE</w:t>
            </w:r>
          </w:p>
        </w:tc>
        <w:tc>
          <w:tcPr>
            <w:tcW w:w="2552" w:type="dxa"/>
          </w:tcPr>
          <w:p w14:paraId="273EC49C"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ZW$ AMOUNT</w:t>
            </w:r>
          </w:p>
        </w:tc>
        <w:tc>
          <w:tcPr>
            <w:tcW w:w="2338" w:type="dxa"/>
          </w:tcPr>
          <w:p w14:paraId="2E0950EA"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EXCHANGE RATE</w:t>
            </w:r>
          </w:p>
        </w:tc>
        <w:tc>
          <w:tcPr>
            <w:tcW w:w="2338" w:type="dxa"/>
          </w:tcPr>
          <w:p w14:paraId="3671FC59"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US$ EQUIVALENT</w:t>
            </w:r>
          </w:p>
        </w:tc>
      </w:tr>
      <w:tr w:rsidR="008A71D0" w:rsidRPr="007B09DA" w14:paraId="7520DA86" w14:textId="77777777" w:rsidTr="00650211">
        <w:tc>
          <w:tcPr>
            <w:tcW w:w="2122" w:type="dxa"/>
          </w:tcPr>
          <w:p w14:paraId="3DEBFC11"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Dec 2004</w:t>
            </w:r>
          </w:p>
        </w:tc>
        <w:tc>
          <w:tcPr>
            <w:tcW w:w="2552" w:type="dxa"/>
          </w:tcPr>
          <w:p w14:paraId="2131EDE5" w14:textId="6121C0BC"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430 000 000</w:t>
            </w:r>
          </w:p>
        </w:tc>
        <w:tc>
          <w:tcPr>
            <w:tcW w:w="2338" w:type="dxa"/>
          </w:tcPr>
          <w:p w14:paraId="13803C3E"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5 700</w:t>
            </w:r>
          </w:p>
        </w:tc>
        <w:tc>
          <w:tcPr>
            <w:tcW w:w="2338" w:type="dxa"/>
          </w:tcPr>
          <w:p w14:paraId="3993C607"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75 439</w:t>
            </w:r>
          </w:p>
        </w:tc>
      </w:tr>
      <w:tr w:rsidR="008A71D0" w:rsidRPr="007B09DA" w14:paraId="5615FA22" w14:textId="77777777" w:rsidTr="00650211">
        <w:tc>
          <w:tcPr>
            <w:tcW w:w="2122" w:type="dxa"/>
          </w:tcPr>
          <w:p w14:paraId="086C3AAC" w14:textId="42079AB3"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1</w:t>
            </w: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March 2005</w:t>
            </w:r>
          </w:p>
        </w:tc>
        <w:tc>
          <w:tcPr>
            <w:tcW w:w="2552" w:type="dxa"/>
          </w:tcPr>
          <w:p w14:paraId="3B1392DB" w14:textId="1BDCD842"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125 000 000</w:t>
            </w:r>
          </w:p>
        </w:tc>
        <w:tc>
          <w:tcPr>
            <w:tcW w:w="2338" w:type="dxa"/>
          </w:tcPr>
          <w:p w14:paraId="78F5A223"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6 051</w:t>
            </w:r>
          </w:p>
        </w:tc>
        <w:tc>
          <w:tcPr>
            <w:tcW w:w="2338" w:type="dxa"/>
          </w:tcPr>
          <w:p w14:paraId="025A1CF8"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20 658</w:t>
            </w:r>
          </w:p>
        </w:tc>
      </w:tr>
      <w:tr w:rsidR="008A71D0" w:rsidRPr="007B09DA" w14:paraId="04434091" w14:textId="77777777" w:rsidTr="00650211">
        <w:tc>
          <w:tcPr>
            <w:tcW w:w="2122" w:type="dxa"/>
          </w:tcPr>
          <w:p w14:paraId="2429D25B"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30 June 2005</w:t>
            </w:r>
          </w:p>
        </w:tc>
        <w:tc>
          <w:tcPr>
            <w:tcW w:w="2552" w:type="dxa"/>
          </w:tcPr>
          <w:p w14:paraId="7377BC08" w14:textId="57C7C2F8"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150 000 000</w:t>
            </w:r>
          </w:p>
        </w:tc>
        <w:tc>
          <w:tcPr>
            <w:tcW w:w="2338" w:type="dxa"/>
          </w:tcPr>
          <w:p w14:paraId="537569FA"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9 893</w:t>
            </w:r>
          </w:p>
        </w:tc>
        <w:tc>
          <w:tcPr>
            <w:tcW w:w="2338" w:type="dxa"/>
          </w:tcPr>
          <w:p w14:paraId="5A6F8B63"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15 162</w:t>
            </w:r>
          </w:p>
        </w:tc>
      </w:tr>
      <w:tr w:rsidR="008A71D0" w:rsidRPr="007B09DA" w14:paraId="4A9D828B" w14:textId="77777777" w:rsidTr="00650211">
        <w:tc>
          <w:tcPr>
            <w:tcW w:w="2122" w:type="dxa"/>
          </w:tcPr>
          <w:p w14:paraId="2310A7DC"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4 July 2005</w:t>
            </w:r>
          </w:p>
        </w:tc>
        <w:tc>
          <w:tcPr>
            <w:tcW w:w="2552" w:type="dxa"/>
          </w:tcPr>
          <w:p w14:paraId="51046AB4" w14:textId="129794A0"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100 000 000</w:t>
            </w:r>
          </w:p>
        </w:tc>
        <w:tc>
          <w:tcPr>
            <w:tcW w:w="2338" w:type="dxa"/>
          </w:tcPr>
          <w:p w14:paraId="317E55AE"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17 100</w:t>
            </w:r>
          </w:p>
        </w:tc>
        <w:tc>
          <w:tcPr>
            <w:tcW w:w="2338" w:type="dxa"/>
          </w:tcPr>
          <w:p w14:paraId="56A9C954"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5 848</w:t>
            </w:r>
          </w:p>
        </w:tc>
      </w:tr>
      <w:tr w:rsidR="008A71D0" w:rsidRPr="007B09DA" w14:paraId="38786DC9" w14:textId="77777777" w:rsidTr="00650211">
        <w:tc>
          <w:tcPr>
            <w:tcW w:w="2122" w:type="dxa"/>
          </w:tcPr>
          <w:p w14:paraId="17A5DEF9"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Oct 2005</w:t>
            </w:r>
          </w:p>
        </w:tc>
        <w:tc>
          <w:tcPr>
            <w:tcW w:w="2552" w:type="dxa"/>
          </w:tcPr>
          <w:p w14:paraId="5167AD14" w14:textId="6DE34FD0"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300 000 000</w:t>
            </w:r>
          </w:p>
        </w:tc>
        <w:tc>
          <w:tcPr>
            <w:tcW w:w="2338" w:type="dxa"/>
          </w:tcPr>
          <w:p w14:paraId="1167C211"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78 200</w:t>
            </w:r>
          </w:p>
        </w:tc>
        <w:tc>
          <w:tcPr>
            <w:tcW w:w="2338" w:type="dxa"/>
          </w:tcPr>
          <w:p w14:paraId="548CCBEF"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3 836</w:t>
            </w:r>
          </w:p>
        </w:tc>
      </w:tr>
      <w:tr w:rsidR="008A71D0" w:rsidRPr="007B09DA" w14:paraId="1BF5DF1D" w14:textId="77777777" w:rsidTr="00650211">
        <w:tc>
          <w:tcPr>
            <w:tcW w:w="2122" w:type="dxa"/>
          </w:tcPr>
          <w:p w14:paraId="7F188950"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Nov 2005</w:t>
            </w:r>
          </w:p>
        </w:tc>
        <w:tc>
          <w:tcPr>
            <w:tcW w:w="2552" w:type="dxa"/>
          </w:tcPr>
          <w:p w14:paraId="6B58C556" w14:textId="1970E8D0"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100 000 000</w:t>
            </w:r>
          </w:p>
        </w:tc>
        <w:tc>
          <w:tcPr>
            <w:tcW w:w="2338" w:type="dxa"/>
          </w:tcPr>
          <w:p w14:paraId="47975713"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66 000</w:t>
            </w:r>
          </w:p>
        </w:tc>
        <w:tc>
          <w:tcPr>
            <w:tcW w:w="2338" w:type="dxa"/>
          </w:tcPr>
          <w:p w14:paraId="13F43DDC"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1 515</w:t>
            </w:r>
          </w:p>
        </w:tc>
      </w:tr>
      <w:tr w:rsidR="008A71D0" w:rsidRPr="007B09DA" w14:paraId="7C5FDF0D" w14:textId="77777777" w:rsidTr="00650211">
        <w:tc>
          <w:tcPr>
            <w:tcW w:w="2122" w:type="dxa"/>
          </w:tcPr>
          <w:p w14:paraId="427D2C3C"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Jan 2006</w:t>
            </w:r>
          </w:p>
        </w:tc>
        <w:tc>
          <w:tcPr>
            <w:tcW w:w="2552" w:type="dxa"/>
          </w:tcPr>
          <w:p w14:paraId="5716C553" w14:textId="42FA856F" w:rsidR="008A71D0" w:rsidRPr="007B09DA" w:rsidRDefault="00650211"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600 000 000</w:t>
            </w:r>
          </w:p>
        </w:tc>
        <w:tc>
          <w:tcPr>
            <w:tcW w:w="2338" w:type="dxa"/>
          </w:tcPr>
          <w:p w14:paraId="1F9CDE97"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82 500</w:t>
            </w:r>
          </w:p>
        </w:tc>
        <w:tc>
          <w:tcPr>
            <w:tcW w:w="2338" w:type="dxa"/>
          </w:tcPr>
          <w:p w14:paraId="60140DBC" w14:textId="77777777" w:rsidR="008A71D0" w:rsidRPr="007B09DA" w:rsidRDefault="008A71D0" w:rsidP="000D0CC8">
            <w:pPr>
              <w:jc w:val="both"/>
              <w:rPr>
                <w:rFonts w:ascii="Times New Roman" w:hAnsi="Times New Roman" w:cs="Times New Roman"/>
                <w:sz w:val="24"/>
                <w:szCs w:val="24"/>
              </w:rPr>
            </w:pPr>
            <w:r w:rsidRPr="007B09DA">
              <w:rPr>
                <w:rFonts w:ascii="Times New Roman" w:hAnsi="Times New Roman" w:cs="Times New Roman"/>
                <w:sz w:val="24"/>
                <w:szCs w:val="24"/>
              </w:rPr>
              <w:t xml:space="preserve">                     7 273 </w:t>
            </w:r>
          </w:p>
        </w:tc>
      </w:tr>
      <w:tr w:rsidR="008A71D0" w:rsidRPr="007B09DA" w14:paraId="1958B24B" w14:textId="77777777" w:rsidTr="00650211">
        <w:tc>
          <w:tcPr>
            <w:tcW w:w="2122" w:type="dxa"/>
          </w:tcPr>
          <w:p w14:paraId="04FCFC4C"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SUB-TOTAL</w:t>
            </w:r>
          </w:p>
        </w:tc>
        <w:tc>
          <w:tcPr>
            <w:tcW w:w="2552" w:type="dxa"/>
          </w:tcPr>
          <w:p w14:paraId="7867ABC6" w14:textId="2FD05A29"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1 805 000 000</w:t>
            </w:r>
          </w:p>
        </w:tc>
        <w:tc>
          <w:tcPr>
            <w:tcW w:w="2338" w:type="dxa"/>
          </w:tcPr>
          <w:p w14:paraId="3C35C5AA" w14:textId="77777777" w:rsidR="008A71D0" w:rsidRPr="007B09DA" w:rsidRDefault="008A71D0" w:rsidP="000D0CC8">
            <w:pPr>
              <w:jc w:val="both"/>
              <w:rPr>
                <w:rFonts w:ascii="Times New Roman" w:hAnsi="Times New Roman" w:cs="Times New Roman"/>
                <w:b/>
                <w:bCs/>
                <w:sz w:val="24"/>
                <w:szCs w:val="24"/>
              </w:rPr>
            </w:pPr>
          </w:p>
        </w:tc>
        <w:tc>
          <w:tcPr>
            <w:tcW w:w="2338" w:type="dxa"/>
          </w:tcPr>
          <w:p w14:paraId="75ECD29C"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 xml:space="preserve">                  129 731</w:t>
            </w:r>
          </w:p>
        </w:tc>
      </w:tr>
      <w:tr w:rsidR="008A71D0" w:rsidRPr="007B09DA" w14:paraId="5F8908A3" w14:textId="77777777" w:rsidTr="00650211">
        <w:tc>
          <w:tcPr>
            <w:tcW w:w="2122" w:type="dxa"/>
          </w:tcPr>
          <w:p w14:paraId="7ABCB864"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BALANCE</w:t>
            </w:r>
          </w:p>
        </w:tc>
        <w:tc>
          <w:tcPr>
            <w:tcW w:w="2552" w:type="dxa"/>
          </w:tcPr>
          <w:p w14:paraId="34FAC9AB" w14:textId="7DC3F965"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 xml:space="preserve"> 142 567 250 000</w:t>
            </w:r>
          </w:p>
        </w:tc>
        <w:tc>
          <w:tcPr>
            <w:tcW w:w="2338" w:type="dxa"/>
          </w:tcPr>
          <w:p w14:paraId="141769FC"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 xml:space="preserve">                   250 000</w:t>
            </w:r>
          </w:p>
        </w:tc>
        <w:tc>
          <w:tcPr>
            <w:tcW w:w="2338" w:type="dxa"/>
          </w:tcPr>
          <w:p w14:paraId="61499940"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 xml:space="preserve">                  570 269</w:t>
            </w:r>
          </w:p>
        </w:tc>
      </w:tr>
      <w:tr w:rsidR="008A71D0" w:rsidRPr="007B09DA" w14:paraId="07E65F1F" w14:textId="77777777" w:rsidTr="00650211">
        <w:tc>
          <w:tcPr>
            <w:tcW w:w="2122" w:type="dxa"/>
          </w:tcPr>
          <w:p w14:paraId="271D2DA2"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TOTAL</w:t>
            </w:r>
          </w:p>
        </w:tc>
        <w:tc>
          <w:tcPr>
            <w:tcW w:w="2552" w:type="dxa"/>
          </w:tcPr>
          <w:p w14:paraId="256C6038" w14:textId="569FB881"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 xml:space="preserve"> 144 372 250 000</w:t>
            </w:r>
          </w:p>
        </w:tc>
        <w:tc>
          <w:tcPr>
            <w:tcW w:w="2338" w:type="dxa"/>
          </w:tcPr>
          <w:p w14:paraId="49B3F8F1" w14:textId="77777777" w:rsidR="008A71D0" w:rsidRPr="007B09DA" w:rsidRDefault="008A71D0" w:rsidP="000D0CC8">
            <w:pPr>
              <w:jc w:val="both"/>
              <w:rPr>
                <w:rFonts w:ascii="Times New Roman" w:hAnsi="Times New Roman" w:cs="Times New Roman"/>
                <w:b/>
                <w:bCs/>
                <w:sz w:val="24"/>
                <w:szCs w:val="24"/>
              </w:rPr>
            </w:pPr>
          </w:p>
        </w:tc>
        <w:tc>
          <w:tcPr>
            <w:tcW w:w="2338" w:type="dxa"/>
          </w:tcPr>
          <w:p w14:paraId="18622306" w14:textId="77777777" w:rsidR="008A71D0" w:rsidRPr="007B09DA" w:rsidRDefault="008A71D0" w:rsidP="000D0CC8">
            <w:pPr>
              <w:jc w:val="both"/>
              <w:rPr>
                <w:rFonts w:ascii="Times New Roman" w:hAnsi="Times New Roman" w:cs="Times New Roman"/>
                <w:b/>
                <w:bCs/>
                <w:sz w:val="24"/>
                <w:szCs w:val="24"/>
              </w:rPr>
            </w:pPr>
            <w:r w:rsidRPr="007B09DA">
              <w:rPr>
                <w:rFonts w:ascii="Times New Roman" w:hAnsi="Times New Roman" w:cs="Times New Roman"/>
                <w:b/>
                <w:bCs/>
                <w:sz w:val="24"/>
                <w:szCs w:val="24"/>
              </w:rPr>
              <w:t xml:space="preserve">                   700 000</w:t>
            </w:r>
          </w:p>
        </w:tc>
      </w:tr>
    </w:tbl>
    <w:p w14:paraId="2BDBD5BF" w14:textId="77777777" w:rsidR="008A71D0" w:rsidRPr="007B09DA" w:rsidRDefault="008A71D0" w:rsidP="00633D8E">
      <w:pPr>
        <w:spacing w:after="0"/>
        <w:jc w:val="both"/>
        <w:rPr>
          <w:rFonts w:ascii="Times New Roman" w:hAnsi="Times New Roman" w:cs="Times New Roman"/>
          <w:sz w:val="24"/>
          <w:szCs w:val="24"/>
        </w:rPr>
      </w:pPr>
    </w:p>
    <w:p w14:paraId="47512809" w14:textId="77777777" w:rsidR="003E6C41" w:rsidRPr="007B09DA" w:rsidRDefault="003E6C41" w:rsidP="00633D8E">
      <w:pPr>
        <w:spacing w:after="0"/>
        <w:jc w:val="both"/>
        <w:rPr>
          <w:rFonts w:ascii="Times New Roman" w:hAnsi="Times New Roman" w:cs="Times New Roman"/>
          <w:sz w:val="24"/>
          <w:szCs w:val="24"/>
          <w:u w:val="single"/>
        </w:rPr>
      </w:pPr>
      <w:r w:rsidRPr="007B09DA">
        <w:rPr>
          <w:rFonts w:ascii="Times New Roman" w:hAnsi="Times New Roman" w:cs="Times New Roman"/>
          <w:sz w:val="24"/>
          <w:szCs w:val="24"/>
          <w:u w:val="single"/>
        </w:rPr>
        <w:t>The Appellant’s Schedule of Settlement</w:t>
      </w:r>
    </w:p>
    <w:p w14:paraId="6018717A" w14:textId="77777777" w:rsidR="008A71D0" w:rsidRPr="007B09DA" w:rsidRDefault="008A71D0" w:rsidP="00633D8E">
      <w:pPr>
        <w:spacing w:after="0" w:line="24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369"/>
        <w:gridCol w:w="1592"/>
        <w:gridCol w:w="2126"/>
        <w:gridCol w:w="1509"/>
        <w:gridCol w:w="1755"/>
        <w:gridCol w:w="279"/>
      </w:tblGrid>
      <w:tr w:rsidR="008A71D0" w:rsidRPr="007B09DA" w14:paraId="5F97160E" w14:textId="77777777" w:rsidTr="00C473C0">
        <w:tc>
          <w:tcPr>
            <w:tcW w:w="1369" w:type="dxa"/>
          </w:tcPr>
          <w:p w14:paraId="24C64677"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DATE</w:t>
            </w:r>
          </w:p>
        </w:tc>
        <w:tc>
          <w:tcPr>
            <w:tcW w:w="1592" w:type="dxa"/>
          </w:tcPr>
          <w:p w14:paraId="658A0158"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 xml:space="preserve"> PAYMENT</w:t>
            </w:r>
          </w:p>
          <w:p w14:paraId="7A627D0F"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METHOD</w:t>
            </w:r>
          </w:p>
        </w:tc>
        <w:tc>
          <w:tcPr>
            <w:tcW w:w="2126" w:type="dxa"/>
          </w:tcPr>
          <w:p w14:paraId="2F649E76"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ZW$ (MILLIONS)</w:t>
            </w:r>
          </w:p>
        </w:tc>
        <w:tc>
          <w:tcPr>
            <w:tcW w:w="1509" w:type="dxa"/>
          </w:tcPr>
          <w:p w14:paraId="421FF201" w14:textId="1BF1AE80" w:rsidR="008A71D0" w:rsidRPr="007B09DA" w:rsidRDefault="00AD18C5"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AUCTION RATE</w:t>
            </w:r>
          </w:p>
        </w:tc>
        <w:tc>
          <w:tcPr>
            <w:tcW w:w="1755" w:type="dxa"/>
          </w:tcPr>
          <w:p w14:paraId="5E93E1BC"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US$</w:t>
            </w:r>
          </w:p>
        </w:tc>
        <w:tc>
          <w:tcPr>
            <w:tcW w:w="279" w:type="dxa"/>
          </w:tcPr>
          <w:p w14:paraId="6A47CD2D" w14:textId="77777777" w:rsidR="008A71D0" w:rsidRPr="007B09DA" w:rsidRDefault="008A71D0" w:rsidP="000D0CC8">
            <w:pPr>
              <w:pStyle w:val="ListParagraph"/>
              <w:ind w:left="0"/>
              <w:jc w:val="both"/>
              <w:rPr>
                <w:rFonts w:ascii="Times New Roman" w:hAnsi="Times New Roman" w:cs="Times New Roman"/>
                <w:b/>
                <w:sz w:val="24"/>
                <w:szCs w:val="24"/>
              </w:rPr>
            </w:pPr>
          </w:p>
        </w:tc>
      </w:tr>
      <w:tr w:rsidR="008A71D0" w:rsidRPr="007B09DA" w14:paraId="269D4E59" w14:textId="77777777" w:rsidTr="00C473C0">
        <w:tc>
          <w:tcPr>
            <w:tcW w:w="1369" w:type="dxa"/>
          </w:tcPr>
          <w:p w14:paraId="423607B4"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29/11/04</w:t>
            </w:r>
          </w:p>
        </w:tc>
        <w:tc>
          <w:tcPr>
            <w:tcW w:w="1592" w:type="dxa"/>
          </w:tcPr>
          <w:p w14:paraId="2DD25E75" w14:textId="77777777" w:rsidR="008A71D0" w:rsidRPr="007B09DA" w:rsidRDefault="008A71D0" w:rsidP="000D0CC8">
            <w:pPr>
              <w:pStyle w:val="ListParagraph"/>
              <w:ind w:left="0"/>
              <w:jc w:val="both"/>
              <w:rPr>
                <w:rFonts w:ascii="Times New Roman" w:hAnsi="Times New Roman" w:cs="Times New Roman"/>
                <w:sz w:val="24"/>
                <w:szCs w:val="24"/>
              </w:rPr>
            </w:pPr>
          </w:p>
        </w:tc>
        <w:tc>
          <w:tcPr>
            <w:tcW w:w="2126" w:type="dxa"/>
          </w:tcPr>
          <w:p w14:paraId="7A7E6EB7"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430</w:t>
            </w:r>
          </w:p>
        </w:tc>
        <w:tc>
          <w:tcPr>
            <w:tcW w:w="1509" w:type="dxa"/>
          </w:tcPr>
          <w:p w14:paraId="5F6A55DE"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5 664.44</w:t>
            </w:r>
          </w:p>
        </w:tc>
        <w:tc>
          <w:tcPr>
            <w:tcW w:w="1755" w:type="dxa"/>
          </w:tcPr>
          <w:p w14:paraId="0D6D1B5D"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75 912.18</w:t>
            </w:r>
          </w:p>
        </w:tc>
        <w:tc>
          <w:tcPr>
            <w:tcW w:w="279" w:type="dxa"/>
          </w:tcPr>
          <w:p w14:paraId="2DBF7FF9"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74C0FF06" w14:textId="77777777" w:rsidTr="00C473C0">
        <w:tc>
          <w:tcPr>
            <w:tcW w:w="1369" w:type="dxa"/>
          </w:tcPr>
          <w:p w14:paraId="7BD36C7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10/12/04</w:t>
            </w:r>
          </w:p>
        </w:tc>
        <w:tc>
          <w:tcPr>
            <w:tcW w:w="1592" w:type="dxa"/>
          </w:tcPr>
          <w:p w14:paraId="78F52403"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cash</w:t>
            </w:r>
          </w:p>
        </w:tc>
        <w:tc>
          <w:tcPr>
            <w:tcW w:w="2126" w:type="dxa"/>
          </w:tcPr>
          <w:p w14:paraId="6F7380FF"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100</w:t>
            </w:r>
          </w:p>
        </w:tc>
        <w:tc>
          <w:tcPr>
            <w:tcW w:w="1509" w:type="dxa"/>
          </w:tcPr>
          <w:p w14:paraId="3D28A4DB"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5 692.65</w:t>
            </w:r>
          </w:p>
        </w:tc>
        <w:tc>
          <w:tcPr>
            <w:tcW w:w="1755" w:type="dxa"/>
          </w:tcPr>
          <w:p w14:paraId="5B4946E4"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17 566. 51</w:t>
            </w:r>
          </w:p>
        </w:tc>
        <w:tc>
          <w:tcPr>
            <w:tcW w:w="279" w:type="dxa"/>
          </w:tcPr>
          <w:p w14:paraId="253170CC"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2A8B22EA" w14:textId="77777777" w:rsidTr="00C473C0">
        <w:tc>
          <w:tcPr>
            <w:tcW w:w="1369" w:type="dxa"/>
          </w:tcPr>
          <w:p w14:paraId="2B047CDF"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22/12/04</w:t>
            </w:r>
          </w:p>
        </w:tc>
        <w:tc>
          <w:tcPr>
            <w:tcW w:w="1592" w:type="dxa"/>
          </w:tcPr>
          <w:p w14:paraId="66373BDE"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cash</w:t>
            </w:r>
          </w:p>
        </w:tc>
        <w:tc>
          <w:tcPr>
            <w:tcW w:w="2126" w:type="dxa"/>
          </w:tcPr>
          <w:p w14:paraId="7000B113" w14:textId="08AAF256"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1C1546" w:rsidRPr="007B09DA">
              <w:rPr>
                <w:rFonts w:ascii="Times New Roman" w:hAnsi="Times New Roman" w:cs="Times New Roman"/>
                <w:sz w:val="24"/>
                <w:szCs w:val="24"/>
              </w:rPr>
              <w:t>3</w:t>
            </w:r>
            <w:r w:rsidRPr="007B09DA">
              <w:rPr>
                <w:rFonts w:ascii="Times New Roman" w:hAnsi="Times New Roman" w:cs="Times New Roman"/>
                <w:sz w:val="24"/>
                <w:szCs w:val="24"/>
              </w:rPr>
              <w:t>0</w:t>
            </w:r>
          </w:p>
        </w:tc>
        <w:tc>
          <w:tcPr>
            <w:tcW w:w="1509" w:type="dxa"/>
          </w:tcPr>
          <w:p w14:paraId="659628A6"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5 692.65</w:t>
            </w:r>
          </w:p>
        </w:tc>
        <w:tc>
          <w:tcPr>
            <w:tcW w:w="1755" w:type="dxa"/>
          </w:tcPr>
          <w:p w14:paraId="4CA26728" w14:textId="1F494753"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082A8D" w:rsidRPr="007B09DA">
              <w:rPr>
                <w:rFonts w:ascii="Times New Roman" w:hAnsi="Times New Roman" w:cs="Times New Roman"/>
                <w:sz w:val="24"/>
                <w:szCs w:val="24"/>
              </w:rPr>
              <w:t>5</w:t>
            </w:r>
            <w:r w:rsidRPr="007B09DA">
              <w:rPr>
                <w:rFonts w:ascii="Times New Roman" w:hAnsi="Times New Roman" w:cs="Times New Roman"/>
                <w:sz w:val="24"/>
                <w:szCs w:val="24"/>
              </w:rPr>
              <w:t xml:space="preserve"> </w:t>
            </w:r>
            <w:r w:rsidR="00082A8D" w:rsidRPr="007B09DA">
              <w:rPr>
                <w:rFonts w:ascii="Times New Roman" w:hAnsi="Times New Roman" w:cs="Times New Roman"/>
                <w:sz w:val="24"/>
                <w:szCs w:val="24"/>
              </w:rPr>
              <w:t>269</w:t>
            </w:r>
            <w:r w:rsidRPr="007B09DA">
              <w:rPr>
                <w:rFonts w:ascii="Times New Roman" w:hAnsi="Times New Roman" w:cs="Times New Roman"/>
                <w:sz w:val="24"/>
                <w:szCs w:val="24"/>
              </w:rPr>
              <w:t>.</w:t>
            </w:r>
            <w:r w:rsidR="00082A8D" w:rsidRPr="007B09DA">
              <w:rPr>
                <w:rFonts w:ascii="Times New Roman" w:hAnsi="Times New Roman" w:cs="Times New Roman"/>
                <w:sz w:val="24"/>
                <w:szCs w:val="24"/>
              </w:rPr>
              <w:t>95</w:t>
            </w:r>
          </w:p>
        </w:tc>
        <w:tc>
          <w:tcPr>
            <w:tcW w:w="279" w:type="dxa"/>
          </w:tcPr>
          <w:p w14:paraId="0D5C573B" w14:textId="1D929BE6"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531A2B98" w14:textId="77777777" w:rsidTr="00C473C0">
        <w:tc>
          <w:tcPr>
            <w:tcW w:w="1369" w:type="dxa"/>
          </w:tcPr>
          <w:p w14:paraId="36C7327E"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12/1/05</w:t>
            </w:r>
          </w:p>
        </w:tc>
        <w:tc>
          <w:tcPr>
            <w:tcW w:w="1592" w:type="dxa"/>
          </w:tcPr>
          <w:p w14:paraId="12E8CA31"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Direct transfer</w:t>
            </w:r>
          </w:p>
        </w:tc>
        <w:tc>
          <w:tcPr>
            <w:tcW w:w="2126" w:type="dxa"/>
          </w:tcPr>
          <w:p w14:paraId="07A1790B"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300</w:t>
            </w:r>
          </w:p>
        </w:tc>
        <w:tc>
          <w:tcPr>
            <w:tcW w:w="1509" w:type="dxa"/>
          </w:tcPr>
          <w:p w14:paraId="58AD5A29"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5 924.94</w:t>
            </w:r>
          </w:p>
        </w:tc>
        <w:tc>
          <w:tcPr>
            <w:tcW w:w="1755" w:type="dxa"/>
          </w:tcPr>
          <w:p w14:paraId="0D68B575"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50 633.42</w:t>
            </w:r>
          </w:p>
        </w:tc>
        <w:tc>
          <w:tcPr>
            <w:tcW w:w="279" w:type="dxa"/>
          </w:tcPr>
          <w:p w14:paraId="050605D3"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375A724C" w14:textId="77777777" w:rsidTr="00C473C0">
        <w:tc>
          <w:tcPr>
            <w:tcW w:w="1369" w:type="dxa"/>
          </w:tcPr>
          <w:p w14:paraId="2E074C0C"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4/2/05</w:t>
            </w:r>
          </w:p>
        </w:tc>
        <w:tc>
          <w:tcPr>
            <w:tcW w:w="1592" w:type="dxa"/>
          </w:tcPr>
          <w:p w14:paraId="68FD3C6D"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cash</w:t>
            </w:r>
          </w:p>
        </w:tc>
        <w:tc>
          <w:tcPr>
            <w:tcW w:w="2126" w:type="dxa"/>
          </w:tcPr>
          <w:p w14:paraId="56041A2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150</w:t>
            </w:r>
          </w:p>
        </w:tc>
        <w:tc>
          <w:tcPr>
            <w:tcW w:w="1509" w:type="dxa"/>
          </w:tcPr>
          <w:p w14:paraId="766C5455"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5 924.94</w:t>
            </w:r>
          </w:p>
        </w:tc>
        <w:tc>
          <w:tcPr>
            <w:tcW w:w="1755" w:type="dxa"/>
          </w:tcPr>
          <w:p w14:paraId="34EC3EFC"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25 316.71</w:t>
            </w:r>
          </w:p>
        </w:tc>
        <w:tc>
          <w:tcPr>
            <w:tcW w:w="279" w:type="dxa"/>
          </w:tcPr>
          <w:p w14:paraId="663917FF"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41181C6B" w14:textId="77777777" w:rsidTr="00C473C0">
        <w:tc>
          <w:tcPr>
            <w:tcW w:w="1369" w:type="dxa"/>
          </w:tcPr>
          <w:p w14:paraId="23DF8D3A"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27/2/05</w:t>
            </w:r>
          </w:p>
        </w:tc>
        <w:tc>
          <w:tcPr>
            <w:tcW w:w="1592" w:type="dxa"/>
          </w:tcPr>
          <w:p w14:paraId="5239A5B6"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chq</w:t>
            </w:r>
          </w:p>
        </w:tc>
        <w:tc>
          <w:tcPr>
            <w:tcW w:w="2126" w:type="dxa"/>
          </w:tcPr>
          <w:p w14:paraId="08972770"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125</w:t>
            </w:r>
          </w:p>
        </w:tc>
        <w:tc>
          <w:tcPr>
            <w:tcW w:w="1509" w:type="dxa"/>
          </w:tcPr>
          <w:p w14:paraId="29D0B1E1"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6 051.33</w:t>
            </w:r>
          </w:p>
        </w:tc>
        <w:tc>
          <w:tcPr>
            <w:tcW w:w="1755" w:type="dxa"/>
          </w:tcPr>
          <w:p w14:paraId="4644D570"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20 656.62</w:t>
            </w:r>
          </w:p>
        </w:tc>
        <w:tc>
          <w:tcPr>
            <w:tcW w:w="279" w:type="dxa"/>
          </w:tcPr>
          <w:p w14:paraId="59BCF537"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3E8370F1" w14:textId="77777777" w:rsidTr="00C473C0">
        <w:tc>
          <w:tcPr>
            <w:tcW w:w="1369" w:type="dxa"/>
          </w:tcPr>
          <w:p w14:paraId="5506FBC1"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29/3/05</w:t>
            </w:r>
          </w:p>
        </w:tc>
        <w:tc>
          <w:tcPr>
            <w:tcW w:w="1592" w:type="dxa"/>
          </w:tcPr>
          <w:p w14:paraId="07F4EE83"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cash</w:t>
            </w:r>
          </w:p>
        </w:tc>
        <w:tc>
          <w:tcPr>
            <w:tcW w:w="2126" w:type="dxa"/>
          </w:tcPr>
          <w:p w14:paraId="5A6ED16F"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300</w:t>
            </w:r>
          </w:p>
        </w:tc>
        <w:tc>
          <w:tcPr>
            <w:tcW w:w="1509" w:type="dxa"/>
          </w:tcPr>
          <w:p w14:paraId="686571DA"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6 082.06</w:t>
            </w:r>
          </w:p>
        </w:tc>
        <w:tc>
          <w:tcPr>
            <w:tcW w:w="1755" w:type="dxa"/>
          </w:tcPr>
          <w:p w14:paraId="16CDB2EE"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49 325.39</w:t>
            </w:r>
          </w:p>
        </w:tc>
        <w:tc>
          <w:tcPr>
            <w:tcW w:w="279" w:type="dxa"/>
          </w:tcPr>
          <w:p w14:paraId="6C561C2A"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2E8EEFFB" w14:textId="77777777" w:rsidTr="00C473C0">
        <w:tc>
          <w:tcPr>
            <w:tcW w:w="1369" w:type="dxa"/>
          </w:tcPr>
          <w:p w14:paraId="5390A6CA"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29/6/05</w:t>
            </w:r>
          </w:p>
        </w:tc>
        <w:tc>
          <w:tcPr>
            <w:tcW w:w="1592" w:type="dxa"/>
          </w:tcPr>
          <w:p w14:paraId="6F5B7A0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Chq</w:t>
            </w:r>
          </w:p>
        </w:tc>
        <w:tc>
          <w:tcPr>
            <w:tcW w:w="2126" w:type="dxa"/>
          </w:tcPr>
          <w:p w14:paraId="23657F44"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150</w:t>
            </w:r>
          </w:p>
        </w:tc>
        <w:tc>
          <w:tcPr>
            <w:tcW w:w="1509" w:type="dxa"/>
          </w:tcPr>
          <w:p w14:paraId="07D01F03"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9 899.14</w:t>
            </w:r>
          </w:p>
        </w:tc>
        <w:tc>
          <w:tcPr>
            <w:tcW w:w="1755" w:type="dxa"/>
          </w:tcPr>
          <w:p w14:paraId="56425842"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15 152.83</w:t>
            </w:r>
          </w:p>
        </w:tc>
        <w:tc>
          <w:tcPr>
            <w:tcW w:w="279" w:type="dxa"/>
          </w:tcPr>
          <w:p w14:paraId="4A40AF39"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5EDF76A8" w14:textId="77777777" w:rsidTr="00C473C0">
        <w:tc>
          <w:tcPr>
            <w:tcW w:w="1369" w:type="dxa"/>
          </w:tcPr>
          <w:p w14:paraId="3C99349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4/7/05</w:t>
            </w:r>
          </w:p>
        </w:tc>
        <w:tc>
          <w:tcPr>
            <w:tcW w:w="1592" w:type="dxa"/>
          </w:tcPr>
          <w:p w14:paraId="5C837ED6"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Chq</w:t>
            </w:r>
          </w:p>
        </w:tc>
        <w:tc>
          <w:tcPr>
            <w:tcW w:w="2126" w:type="dxa"/>
          </w:tcPr>
          <w:p w14:paraId="3BA5CCDB"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100</w:t>
            </w:r>
          </w:p>
        </w:tc>
        <w:tc>
          <w:tcPr>
            <w:tcW w:w="1509" w:type="dxa"/>
          </w:tcPr>
          <w:p w14:paraId="62B0C3B9"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10 150.26</w:t>
            </w:r>
          </w:p>
        </w:tc>
        <w:tc>
          <w:tcPr>
            <w:tcW w:w="1755" w:type="dxa"/>
          </w:tcPr>
          <w:p w14:paraId="32518C11"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9 851.96</w:t>
            </w:r>
          </w:p>
        </w:tc>
        <w:tc>
          <w:tcPr>
            <w:tcW w:w="279" w:type="dxa"/>
          </w:tcPr>
          <w:p w14:paraId="7D772550"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6D3B9C86" w14:textId="77777777" w:rsidTr="00C473C0">
        <w:tc>
          <w:tcPr>
            <w:tcW w:w="1369" w:type="dxa"/>
          </w:tcPr>
          <w:p w14:paraId="3DD7E9F7"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31/8/05</w:t>
            </w:r>
          </w:p>
        </w:tc>
        <w:tc>
          <w:tcPr>
            <w:tcW w:w="1592" w:type="dxa"/>
          </w:tcPr>
          <w:p w14:paraId="1F3787E4"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Cash</w:t>
            </w:r>
          </w:p>
        </w:tc>
        <w:tc>
          <w:tcPr>
            <w:tcW w:w="2126" w:type="dxa"/>
          </w:tcPr>
          <w:p w14:paraId="3065038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250</w:t>
            </w:r>
          </w:p>
        </w:tc>
        <w:tc>
          <w:tcPr>
            <w:tcW w:w="1509" w:type="dxa"/>
          </w:tcPr>
          <w:p w14:paraId="2E4539BF"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24 500.54</w:t>
            </w:r>
          </w:p>
        </w:tc>
        <w:tc>
          <w:tcPr>
            <w:tcW w:w="1755" w:type="dxa"/>
          </w:tcPr>
          <w:p w14:paraId="30C516D9"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10 203.86</w:t>
            </w:r>
          </w:p>
        </w:tc>
        <w:tc>
          <w:tcPr>
            <w:tcW w:w="279" w:type="dxa"/>
          </w:tcPr>
          <w:p w14:paraId="140A6118"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6FF522AA" w14:textId="77777777" w:rsidTr="00C473C0">
        <w:tc>
          <w:tcPr>
            <w:tcW w:w="1369" w:type="dxa"/>
          </w:tcPr>
          <w:p w14:paraId="22F0B379"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6/9/05</w:t>
            </w:r>
          </w:p>
        </w:tc>
        <w:tc>
          <w:tcPr>
            <w:tcW w:w="1592" w:type="dxa"/>
          </w:tcPr>
          <w:p w14:paraId="0721E6ED"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Cash</w:t>
            </w:r>
          </w:p>
        </w:tc>
        <w:tc>
          <w:tcPr>
            <w:tcW w:w="2126" w:type="dxa"/>
          </w:tcPr>
          <w:p w14:paraId="3AA4CDE4"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5</w:t>
            </w:r>
          </w:p>
        </w:tc>
        <w:tc>
          <w:tcPr>
            <w:tcW w:w="1509" w:type="dxa"/>
          </w:tcPr>
          <w:p w14:paraId="5F7B7BB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26 003.36</w:t>
            </w:r>
          </w:p>
        </w:tc>
        <w:tc>
          <w:tcPr>
            <w:tcW w:w="1755" w:type="dxa"/>
          </w:tcPr>
          <w:p w14:paraId="1F461E2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192.28</w:t>
            </w:r>
          </w:p>
        </w:tc>
        <w:tc>
          <w:tcPr>
            <w:tcW w:w="279" w:type="dxa"/>
          </w:tcPr>
          <w:p w14:paraId="5FFFB5FA"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664A5FB8" w14:textId="77777777" w:rsidTr="00C473C0">
        <w:tc>
          <w:tcPr>
            <w:tcW w:w="1369" w:type="dxa"/>
          </w:tcPr>
          <w:p w14:paraId="2A3FD4B6"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19/10/05</w:t>
            </w:r>
          </w:p>
        </w:tc>
        <w:tc>
          <w:tcPr>
            <w:tcW w:w="1592" w:type="dxa"/>
          </w:tcPr>
          <w:p w14:paraId="6DD014D1"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Bank cheque</w:t>
            </w:r>
          </w:p>
        </w:tc>
        <w:tc>
          <w:tcPr>
            <w:tcW w:w="2126" w:type="dxa"/>
          </w:tcPr>
          <w:p w14:paraId="62BB99CC"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300</w:t>
            </w:r>
          </w:p>
        </w:tc>
        <w:tc>
          <w:tcPr>
            <w:tcW w:w="1509" w:type="dxa"/>
          </w:tcPr>
          <w:p w14:paraId="52081B53"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26 004.45</w:t>
            </w:r>
          </w:p>
        </w:tc>
        <w:tc>
          <w:tcPr>
            <w:tcW w:w="1755" w:type="dxa"/>
          </w:tcPr>
          <w:p w14:paraId="1C0D0E6E"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11 536.49</w:t>
            </w:r>
          </w:p>
        </w:tc>
        <w:tc>
          <w:tcPr>
            <w:tcW w:w="279" w:type="dxa"/>
          </w:tcPr>
          <w:p w14:paraId="3BEF4C2E"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46B4B9AB" w14:textId="77777777" w:rsidTr="00C473C0">
        <w:tc>
          <w:tcPr>
            <w:tcW w:w="1369" w:type="dxa"/>
          </w:tcPr>
          <w:p w14:paraId="4E46FBF8" w14:textId="77777777" w:rsidR="008A71D0" w:rsidRPr="007B09DA" w:rsidRDefault="008A71D0" w:rsidP="000D0CC8">
            <w:pPr>
              <w:pStyle w:val="ListParagraph"/>
              <w:ind w:left="0"/>
              <w:jc w:val="both"/>
              <w:rPr>
                <w:rFonts w:ascii="Times New Roman" w:hAnsi="Times New Roman" w:cs="Times New Roman"/>
                <w:bCs/>
                <w:sz w:val="24"/>
                <w:szCs w:val="24"/>
              </w:rPr>
            </w:pPr>
            <w:r w:rsidRPr="007B09DA">
              <w:rPr>
                <w:rFonts w:ascii="Times New Roman" w:hAnsi="Times New Roman" w:cs="Times New Roman"/>
                <w:bCs/>
                <w:sz w:val="24"/>
                <w:szCs w:val="24"/>
              </w:rPr>
              <w:t>14/11/05</w:t>
            </w:r>
          </w:p>
        </w:tc>
        <w:tc>
          <w:tcPr>
            <w:tcW w:w="1592" w:type="dxa"/>
          </w:tcPr>
          <w:p w14:paraId="143D490A" w14:textId="53B84687" w:rsidR="008A71D0" w:rsidRPr="007B09DA" w:rsidRDefault="00917C80" w:rsidP="000D0CC8">
            <w:pPr>
              <w:pStyle w:val="ListParagraph"/>
              <w:ind w:left="0"/>
              <w:jc w:val="both"/>
              <w:rPr>
                <w:rFonts w:ascii="Times New Roman" w:hAnsi="Times New Roman" w:cs="Times New Roman"/>
                <w:bCs/>
                <w:sz w:val="24"/>
                <w:szCs w:val="24"/>
              </w:rPr>
            </w:pPr>
            <w:r w:rsidRPr="007B09DA">
              <w:rPr>
                <w:rFonts w:ascii="Times New Roman" w:hAnsi="Times New Roman" w:cs="Times New Roman"/>
                <w:bCs/>
                <w:sz w:val="24"/>
                <w:szCs w:val="24"/>
              </w:rPr>
              <w:t>cheque</w:t>
            </w:r>
          </w:p>
        </w:tc>
        <w:tc>
          <w:tcPr>
            <w:tcW w:w="2126" w:type="dxa"/>
          </w:tcPr>
          <w:p w14:paraId="0E27C659" w14:textId="77777777" w:rsidR="008A71D0" w:rsidRPr="007B09DA" w:rsidRDefault="008A71D0" w:rsidP="000D0CC8">
            <w:pPr>
              <w:pStyle w:val="ListParagraph"/>
              <w:ind w:left="0"/>
              <w:jc w:val="both"/>
              <w:rPr>
                <w:rFonts w:ascii="Times New Roman" w:hAnsi="Times New Roman" w:cs="Times New Roman"/>
                <w:bCs/>
                <w:sz w:val="24"/>
                <w:szCs w:val="24"/>
              </w:rPr>
            </w:pPr>
            <w:r w:rsidRPr="007B09DA">
              <w:rPr>
                <w:rFonts w:ascii="Times New Roman" w:hAnsi="Times New Roman" w:cs="Times New Roman"/>
                <w:bCs/>
                <w:sz w:val="24"/>
                <w:szCs w:val="24"/>
              </w:rPr>
              <w:t>100</w:t>
            </w:r>
          </w:p>
        </w:tc>
        <w:tc>
          <w:tcPr>
            <w:tcW w:w="1509" w:type="dxa"/>
          </w:tcPr>
          <w:p w14:paraId="26F10346" w14:textId="77777777" w:rsidR="008A71D0" w:rsidRPr="007B09DA" w:rsidRDefault="008A71D0" w:rsidP="000D0CC8">
            <w:pPr>
              <w:pStyle w:val="ListParagraph"/>
              <w:ind w:left="0"/>
              <w:jc w:val="both"/>
              <w:rPr>
                <w:rFonts w:ascii="Times New Roman" w:hAnsi="Times New Roman" w:cs="Times New Roman"/>
                <w:bCs/>
                <w:sz w:val="24"/>
                <w:szCs w:val="24"/>
              </w:rPr>
            </w:pPr>
            <w:r w:rsidRPr="007B09DA">
              <w:rPr>
                <w:rFonts w:ascii="Times New Roman" w:hAnsi="Times New Roman" w:cs="Times New Roman"/>
                <w:bCs/>
                <w:sz w:val="24"/>
                <w:szCs w:val="24"/>
              </w:rPr>
              <w:t>26 004.45</w:t>
            </w:r>
          </w:p>
        </w:tc>
        <w:tc>
          <w:tcPr>
            <w:tcW w:w="1755" w:type="dxa"/>
          </w:tcPr>
          <w:p w14:paraId="07175E17" w14:textId="57F29E21" w:rsidR="008A71D0" w:rsidRPr="007B09DA" w:rsidRDefault="008A71D0" w:rsidP="000D0CC8">
            <w:pPr>
              <w:pStyle w:val="ListParagraph"/>
              <w:ind w:left="0"/>
              <w:jc w:val="both"/>
              <w:rPr>
                <w:rFonts w:ascii="Times New Roman" w:hAnsi="Times New Roman" w:cs="Times New Roman"/>
                <w:bCs/>
                <w:sz w:val="24"/>
                <w:szCs w:val="24"/>
              </w:rPr>
            </w:pPr>
            <w:r w:rsidRPr="007B09DA">
              <w:rPr>
                <w:rFonts w:ascii="Times New Roman" w:hAnsi="Times New Roman" w:cs="Times New Roman"/>
                <w:bCs/>
                <w:sz w:val="24"/>
                <w:szCs w:val="24"/>
              </w:rPr>
              <w:t xml:space="preserve">  3 845.50</w:t>
            </w:r>
          </w:p>
        </w:tc>
        <w:tc>
          <w:tcPr>
            <w:tcW w:w="279" w:type="dxa"/>
          </w:tcPr>
          <w:p w14:paraId="26813AAD"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1A4A9DAE" w14:textId="77777777" w:rsidTr="00C473C0">
        <w:tc>
          <w:tcPr>
            <w:tcW w:w="1369" w:type="dxa"/>
          </w:tcPr>
          <w:p w14:paraId="1E439F27"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3/1/06</w:t>
            </w:r>
          </w:p>
        </w:tc>
        <w:tc>
          <w:tcPr>
            <w:tcW w:w="1592" w:type="dxa"/>
          </w:tcPr>
          <w:p w14:paraId="233D6054"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cheque</w:t>
            </w:r>
          </w:p>
        </w:tc>
        <w:tc>
          <w:tcPr>
            <w:tcW w:w="2126" w:type="dxa"/>
          </w:tcPr>
          <w:p w14:paraId="04A54319"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600</w:t>
            </w:r>
          </w:p>
        </w:tc>
        <w:tc>
          <w:tcPr>
            <w:tcW w:w="1509" w:type="dxa"/>
          </w:tcPr>
          <w:p w14:paraId="530BBB9F"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26 004.45</w:t>
            </w:r>
          </w:p>
        </w:tc>
        <w:tc>
          <w:tcPr>
            <w:tcW w:w="1755" w:type="dxa"/>
          </w:tcPr>
          <w:p w14:paraId="04299CAE" w14:textId="11A947B6" w:rsidR="008A71D0" w:rsidRPr="007B09DA" w:rsidRDefault="008515C6"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23 072.98</w:t>
            </w:r>
          </w:p>
        </w:tc>
        <w:tc>
          <w:tcPr>
            <w:tcW w:w="279" w:type="dxa"/>
          </w:tcPr>
          <w:p w14:paraId="4B6C717D" w14:textId="4A255FAD" w:rsidR="008A71D0" w:rsidRPr="007B09DA" w:rsidRDefault="008515C6"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tc>
      </w:tr>
      <w:tr w:rsidR="008A71D0" w:rsidRPr="007B09DA" w14:paraId="0767E839" w14:textId="77777777" w:rsidTr="00C473C0">
        <w:tc>
          <w:tcPr>
            <w:tcW w:w="1369" w:type="dxa"/>
          </w:tcPr>
          <w:p w14:paraId="3B8FEAD0"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Sub total</w:t>
            </w:r>
          </w:p>
        </w:tc>
        <w:tc>
          <w:tcPr>
            <w:tcW w:w="1592" w:type="dxa"/>
          </w:tcPr>
          <w:p w14:paraId="1B2FF5CC" w14:textId="77777777" w:rsidR="008A71D0" w:rsidRPr="007B09DA" w:rsidRDefault="008A71D0" w:rsidP="000D0CC8">
            <w:pPr>
              <w:pStyle w:val="ListParagraph"/>
              <w:ind w:left="0"/>
              <w:jc w:val="both"/>
              <w:rPr>
                <w:rFonts w:ascii="Times New Roman" w:hAnsi="Times New Roman" w:cs="Times New Roman"/>
                <w:b/>
                <w:sz w:val="24"/>
                <w:szCs w:val="24"/>
              </w:rPr>
            </w:pPr>
          </w:p>
        </w:tc>
        <w:tc>
          <w:tcPr>
            <w:tcW w:w="2126" w:type="dxa"/>
          </w:tcPr>
          <w:p w14:paraId="19F54A7C" w14:textId="352AE420" w:rsidR="008A71D0" w:rsidRPr="007B09DA" w:rsidRDefault="00D0576E"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 xml:space="preserve">2 </w:t>
            </w:r>
            <w:r w:rsidR="001C1546" w:rsidRPr="007B09DA">
              <w:rPr>
                <w:rFonts w:ascii="Times New Roman" w:hAnsi="Times New Roman" w:cs="Times New Roman"/>
                <w:b/>
                <w:sz w:val="24"/>
                <w:szCs w:val="24"/>
              </w:rPr>
              <w:t>53</w:t>
            </w:r>
            <w:r w:rsidRPr="007B09DA">
              <w:rPr>
                <w:rFonts w:ascii="Times New Roman" w:hAnsi="Times New Roman" w:cs="Times New Roman"/>
                <w:b/>
                <w:sz w:val="24"/>
                <w:szCs w:val="24"/>
              </w:rPr>
              <w:t>0</w:t>
            </w:r>
          </w:p>
        </w:tc>
        <w:tc>
          <w:tcPr>
            <w:tcW w:w="1509" w:type="dxa"/>
          </w:tcPr>
          <w:p w14:paraId="72373370" w14:textId="77777777" w:rsidR="008A71D0" w:rsidRPr="007B09DA" w:rsidRDefault="008A71D0" w:rsidP="000D0CC8">
            <w:pPr>
              <w:pStyle w:val="ListParagraph"/>
              <w:ind w:left="0"/>
              <w:jc w:val="both"/>
              <w:rPr>
                <w:rFonts w:ascii="Times New Roman" w:hAnsi="Times New Roman" w:cs="Times New Roman"/>
                <w:b/>
                <w:sz w:val="24"/>
                <w:szCs w:val="24"/>
              </w:rPr>
            </w:pPr>
          </w:p>
        </w:tc>
        <w:tc>
          <w:tcPr>
            <w:tcW w:w="1755" w:type="dxa"/>
          </w:tcPr>
          <w:p w14:paraId="4ABD38F6" w14:textId="078F406B" w:rsidR="008A71D0" w:rsidRPr="007B09DA" w:rsidRDefault="00082A8D"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242 624.25</w:t>
            </w:r>
          </w:p>
        </w:tc>
        <w:tc>
          <w:tcPr>
            <w:tcW w:w="279" w:type="dxa"/>
          </w:tcPr>
          <w:p w14:paraId="583F1726"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6D6C3353" w14:textId="77777777" w:rsidTr="00C473C0">
        <w:tc>
          <w:tcPr>
            <w:tcW w:w="1369" w:type="dxa"/>
          </w:tcPr>
          <w:p w14:paraId="384476E6"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2/8/06</w:t>
            </w:r>
          </w:p>
        </w:tc>
        <w:tc>
          <w:tcPr>
            <w:tcW w:w="1592" w:type="dxa"/>
          </w:tcPr>
          <w:p w14:paraId="35922521"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cheque</w:t>
            </w:r>
          </w:p>
        </w:tc>
        <w:tc>
          <w:tcPr>
            <w:tcW w:w="2126" w:type="dxa"/>
          </w:tcPr>
          <w:p w14:paraId="42A73915"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.5</w:t>
            </w:r>
          </w:p>
        </w:tc>
        <w:tc>
          <w:tcPr>
            <w:tcW w:w="1509" w:type="dxa"/>
          </w:tcPr>
          <w:p w14:paraId="2445A928" w14:textId="21C7CFE2"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30</w:t>
            </w:r>
            <w:r w:rsidR="00915D9A" w:rsidRPr="007B09DA">
              <w:rPr>
                <w:rFonts w:ascii="Times New Roman" w:hAnsi="Times New Roman" w:cs="Times New Roman"/>
                <w:sz w:val="24"/>
                <w:szCs w:val="24"/>
              </w:rPr>
              <w:t>0</w:t>
            </w:r>
          </w:p>
        </w:tc>
        <w:tc>
          <w:tcPr>
            <w:tcW w:w="1755" w:type="dxa"/>
          </w:tcPr>
          <w:p w14:paraId="1F7724CC" w14:textId="7922D3A9" w:rsidR="008A71D0" w:rsidRPr="007B09DA" w:rsidRDefault="00915D9A"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2E57D5" w:rsidRPr="007B09DA">
              <w:rPr>
                <w:rFonts w:ascii="Times New Roman" w:hAnsi="Times New Roman" w:cs="Times New Roman"/>
                <w:sz w:val="24"/>
                <w:szCs w:val="24"/>
              </w:rPr>
              <w:t xml:space="preserve">16 </w:t>
            </w:r>
            <w:r w:rsidR="008A71D0" w:rsidRPr="007B09DA">
              <w:rPr>
                <w:rFonts w:ascii="Times New Roman" w:hAnsi="Times New Roman" w:cs="Times New Roman"/>
                <w:sz w:val="24"/>
                <w:szCs w:val="24"/>
              </w:rPr>
              <w:t>6</w:t>
            </w:r>
            <w:r w:rsidR="002E57D5" w:rsidRPr="007B09DA">
              <w:rPr>
                <w:rFonts w:ascii="Times New Roman" w:hAnsi="Times New Roman" w:cs="Times New Roman"/>
                <w:sz w:val="24"/>
                <w:szCs w:val="24"/>
              </w:rPr>
              <w:t>66,67</w:t>
            </w:r>
          </w:p>
        </w:tc>
        <w:tc>
          <w:tcPr>
            <w:tcW w:w="279" w:type="dxa"/>
          </w:tcPr>
          <w:p w14:paraId="38CB619A"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3E1F8F7F" w14:textId="77777777" w:rsidTr="00C473C0">
        <w:tc>
          <w:tcPr>
            <w:tcW w:w="1369" w:type="dxa"/>
          </w:tcPr>
          <w:p w14:paraId="6AF9E3F2"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6/12/06</w:t>
            </w:r>
          </w:p>
        </w:tc>
        <w:tc>
          <w:tcPr>
            <w:tcW w:w="1592" w:type="dxa"/>
          </w:tcPr>
          <w:p w14:paraId="0FAAB13B"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cheque</w:t>
            </w:r>
          </w:p>
        </w:tc>
        <w:tc>
          <w:tcPr>
            <w:tcW w:w="2126" w:type="dxa"/>
          </w:tcPr>
          <w:p w14:paraId="225DD0B8" w14:textId="77777777"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2.5</w:t>
            </w:r>
          </w:p>
        </w:tc>
        <w:tc>
          <w:tcPr>
            <w:tcW w:w="1509" w:type="dxa"/>
          </w:tcPr>
          <w:p w14:paraId="041CE3BC" w14:textId="097ED72A" w:rsidR="008A71D0" w:rsidRPr="007B09DA" w:rsidRDefault="008A71D0"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30</w:t>
            </w:r>
            <w:r w:rsidR="00915D9A" w:rsidRPr="007B09DA">
              <w:rPr>
                <w:rFonts w:ascii="Times New Roman" w:hAnsi="Times New Roman" w:cs="Times New Roman"/>
                <w:sz w:val="24"/>
                <w:szCs w:val="24"/>
              </w:rPr>
              <w:t>0</w:t>
            </w:r>
          </w:p>
        </w:tc>
        <w:tc>
          <w:tcPr>
            <w:tcW w:w="1755" w:type="dxa"/>
          </w:tcPr>
          <w:p w14:paraId="6359624F" w14:textId="66725D7C" w:rsidR="008A71D0" w:rsidRPr="007B09DA" w:rsidRDefault="00915D9A" w:rsidP="000D0CC8">
            <w:pPr>
              <w:pStyle w:val="ListParagraph"/>
              <w:ind w:left="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8</w:t>
            </w:r>
            <w:r w:rsidRPr="007B09DA">
              <w:rPr>
                <w:rFonts w:ascii="Times New Roman" w:hAnsi="Times New Roman" w:cs="Times New Roman"/>
                <w:sz w:val="24"/>
                <w:szCs w:val="24"/>
              </w:rPr>
              <w:t>3</w:t>
            </w:r>
            <w:r w:rsidR="002E57D5" w:rsidRPr="007B09DA">
              <w:rPr>
                <w:rFonts w:ascii="Times New Roman" w:hAnsi="Times New Roman" w:cs="Times New Roman"/>
                <w:sz w:val="24"/>
                <w:szCs w:val="24"/>
              </w:rPr>
              <w:t xml:space="preserve"> </w:t>
            </w:r>
            <w:r w:rsidR="008A71D0" w:rsidRPr="007B09DA">
              <w:rPr>
                <w:rFonts w:ascii="Times New Roman" w:hAnsi="Times New Roman" w:cs="Times New Roman"/>
                <w:sz w:val="24"/>
                <w:szCs w:val="24"/>
              </w:rPr>
              <w:t>33</w:t>
            </w:r>
            <w:r w:rsidR="002E57D5" w:rsidRPr="007B09DA">
              <w:rPr>
                <w:rFonts w:ascii="Times New Roman" w:hAnsi="Times New Roman" w:cs="Times New Roman"/>
                <w:sz w:val="24"/>
                <w:szCs w:val="24"/>
              </w:rPr>
              <w:t>3,33</w:t>
            </w:r>
          </w:p>
        </w:tc>
        <w:tc>
          <w:tcPr>
            <w:tcW w:w="279" w:type="dxa"/>
          </w:tcPr>
          <w:p w14:paraId="771D67AF" w14:textId="77777777" w:rsidR="008A71D0" w:rsidRPr="007B09DA" w:rsidRDefault="008A71D0" w:rsidP="000D0CC8">
            <w:pPr>
              <w:pStyle w:val="ListParagraph"/>
              <w:ind w:left="0"/>
              <w:jc w:val="both"/>
              <w:rPr>
                <w:rFonts w:ascii="Times New Roman" w:hAnsi="Times New Roman" w:cs="Times New Roman"/>
                <w:sz w:val="24"/>
                <w:szCs w:val="24"/>
              </w:rPr>
            </w:pPr>
          </w:p>
        </w:tc>
      </w:tr>
      <w:tr w:rsidR="008A71D0" w:rsidRPr="007B09DA" w14:paraId="31DF54ED" w14:textId="77777777" w:rsidTr="00C473C0">
        <w:tc>
          <w:tcPr>
            <w:tcW w:w="1369" w:type="dxa"/>
          </w:tcPr>
          <w:p w14:paraId="5BD0DCC4" w14:textId="77777777" w:rsidR="008A71D0" w:rsidRPr="007B09DA" w:rsidRDefault="008A71D0"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Total</w:t>
            </w:r>
          </w:p>
        </w:tc>
        <w:tc>
          <w:tcPr>
            <w:tcW w:w="1592" w:type="dxa"/>
          </w:tcPr>
          <w:p w14:paraId="76B23F0A" w14:textId="77777777" w:rsidR="008A71D0" w:rsidRPr="007B09DA" w:rsidRDefault="008A71D0" w:rsidP="000D0CC8">
            <w:pPr>
              <w:pStyle w:val="ListParagraph"/>
              <w:ind w:left="0"/>
              <w:jc w:val="both"/>
              <w:rPr>
                <w:rFonts w:ascii="Times New Roman" w:hAnsi="Times New Roman" w:cs="Times New Roman"/>
                <w:b/>
                <w:sz w:val="24"/>
                <w:szCs w:val="24"/>
              </w:rPr>
            </w:pPr>
          </w:p>
        </w:tc>
        <w:tc>
          <w:tcPr>
            <w:tcW w:w="2126" w:type="dxa"/>
          </w:tcPr>
          <w:p w14:paraId="2F295BCB" w14:textId="6D0BA9E7" w:rsidR="008A71D0" w:rsidRPr="007B09DA" w:rsidRDefault="0035635C"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 xml:space="preserve">      5.</w:t>
            </w:r>
            <w:r w:rsidR="008515C6" w:rsidRPr="007B09DA">
              <w:rPr>
                <w:rFonts w:ascii="Times New Roman" w:hAnsi="Times New Roman" w:cs="Times New Roman"/>
                <w:b/>
                <w:sz w:val="24"/>
                <w:szCs w:val="24"/>
              </w:rPr>
              <w:t>9</w:t>
            </w:r>
            <w:r w:rsidRPr="007B09DA">
              <w:rPr>
                <w:rFonts w:ascii="Times New Roman" w:hAnsi="Times New Roman" w:cs="Times New Roman"/>
                <w:b/>
                <w:sz w:val="24"/>
                <w:szCs w:val="24"/>
              </w:rPr>
              <w:t>60</w:t>
            </w:r>
          </w:p>
        </w:tc>
        <w:tc>
          <w:tcPr>
            <w:tcW w:w="1509" w:type="dxa"/>
          </w:tcPr>
          <w:p w14:paraId="60B349A5" w14:textId="77777777" w:rsidR="008A71D0" w:rsidRPr="007B09DA" w:rsidRDefault="008A71D0" w:rsidP="000D0CC8">
            <w:pPr>
              <w:pStyle w:val="ListParagraph"/>
              <w:ind w:left="0"/>
              <w:jc w:val="both"/>
              <w:rPr>
                <w:rFonts w:ascii="Times New Roman" w:hAnsi="Times New Roman" w:cs="Times New Roman"/>
                <w:b/>
                <w:sz w:val="24"/>
                <w:szCs w:val="24"/>
              </w:rPr>
            </w:pPr>
          </w:p>
        </w:tc>
        <w:tc>
          <w:tcPr>
            <w:tcW w:w="1755" w:type="dxa"/>
          </w:tcPr>
          <w:p w14:paraId="591D230B" w14:textId="6CC01096" w:rsidR="008A71D0" w:rsidRPr="007B09DA" w:rsidRDefault="00082A8D" w:rsidP="000D0CC8">
            <w:pPr>
              <w:pStyle w:val="ListParagraph"/>
              <w:ind w:left="0"/>
              <w:jc w:val="both"/>
              <w:rPr>
                <w:rFonts w:ascii="Times New Roman" w:hAnsi="Times New Roman" w:cs="Times New Roman"/>
                <w:b/>
                <w:sz w:val="24"/>
                <w:szCs w:val="24"/>
              </w:rPr>
            </w:pPr>
            <w:r w:rsidRPr="007B09DA">
              <w:rPr>
                <w:rFonts w:ascii="Times New Roman" w:hAnsi="Times New Roman" w:cs="Times New Roman"/>
                <w:b/>
                <w:sz w:val="24"/>
                <w:szCs w:val="24"/>
              </w:rPr>
              <w:t>342 624.25</w:t>
            </w:r>
          </w:p>
        </w:tc>
        <w:tc>
          <w:tcPr>
            <w:tcW w:w="279" w:type="dxa"/>
          </w:tcPr>
          <w:p w14:paraId="4DD6509C" w14:textId="77777777" w:rsidR="008A71D0" w:rsidRPr="007B09DA" w:rsidRDefault="008A71D0" w:rsidP="000D0CC8">
            <w:pPr>
              <w:pStyle w:val="ListParagraph"/>
              <w:ind w:left="0"/>
              <w:jc w:val="both"/>
              <w:rPr>
                <w:rFonts w:ascii="Times New Roman" w:hAnsi="Times New Roman" w:cs="Times New Roman"/>
                <w:b/>
                <w:sz w:val="24"/>
                <w:szCs w:val="24"/>
              </w:rPr>
            </w:pPr>
          </w:p>
        </w:tc>
      </w:tr>
    </w:tbl>
    <w:p w14:paraId="09796A76" w14:textId="77777777" w:rsidR="00F7561D" w:rsidRDefault="00F7561D" w:rsidP="00F7561D">
      <w:pPr>
        <w:spacing w:after="0" w:line="240" w:lineRule="auto"/>
        <w:ind w:firstLine="1440"/>
        <w:jc w:val="both"/>
        <w:rPr>
          <w:rFonts w:ascii="Times New Roman" w:hAnsi="Times New Roman" w:cs="Times New Roman"/>
          <w:sz w:val="24"/>
          <w:szCs w:val="24"/>
        </w:rPr>
      </w:pPr>
    </w:p>
    <w:p w14:paraId="1D9F25E1" w14:textId="77777777" w:rsidR="00633D8E" w:rsidRPr="007B09DA" w:rsidRDefault="00CF021A" w:rsidP="00633D8E">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I have interpolated </w:t>
      </w:r>
      <w:r w:rsidR="00526479" w:rsidRPr="007B09DA">
        <w:rPr>
          <w:rFonts w:ascii="Times New Roman" w:hAnsi="Times New Roman" w:cs="Times New Roman"/>
          <w:sz w:val="24"/>
          <w:szCs w:val="24"/>
        </w:rPr>
        <w:t xml:space="preserve">the </w:t>
      </w:r>
      <w:r w:rsidRPr="007B09DA">
        <w:rPr>
          <w:rFonts w:ascii="Times New Roman" w:hAnsi="Times New Roman" w:cs="Times New Roman"/>
          <w:sz w:val="24"/>
          <w:szCs w:val="24"/>
        </w:rPr>
        <w:t xml:space="preserve">United States dollar equivalent amounts of the local payments made at the auction conversion rates supplied by the central </w:t>
      </w:r>
      <w:r w:rsidR="00AD18C5" w:rsidRPr="007B09DA">
        <w:rPr>
          <w:rFonts w:ascii="Times New Roman" w:hAnsi="Times New Roman" w:cs="Times New Roman"/>
          <w:sz w:val="24"/>
          <w:szCs w:val="24"/>
        </w:rPr>
        <w:t xml:space="preserve">bank </w:t>
      </w:r>
      <w:r w:rsidRPr="007B09DA">
        <w:rPr>
          <w:rFonts w:ascii="Times New Roman" w:hAnsi="Times New Roman" w:cs="Times New Roman"/>
          <w:sz w:val="24"/>
          <w:szCs w:val="24"/>
        </w:rPr>
        <w:t>on 30 June 2010 for the period 29 November 2004 to 6 December 2006</w:t>
      </w:r>
      <w:r w:rsidRPr="007B09DA">
        <w:rPr>
          <w:rStyle w:val="FootnoteReference"/>
          <w:rFonts w:ascii="Times New Roman" w:hAnsi="Times New Roman" w:cs="Times New Roman"/>
          <w:sz w:val="24"/>
          <w:szCs w:val="24"/>
        </w:rPr>
        <w:footnoteReference w:id="1"/>
      </w:r>
      <w:r w:rsidRPr="007B09DA">
        <w:rPr>
          <w:rFonts w:ascii="Times New Roman" w:hAnsi="Times New Roman" w:cs="Times New Roman"/>
          <w:sz w:val="24"/>
          <w:szCs w:val="24"/>
        </w:rPr>
        <w:t>.</w:t>
      </w:r>
    </w:p>
    <w:p w14:paraId="3DF8AF09" w14:textId="77777777" w:rsidR="00633D8E" w:rsidRPr="007B09DA" w:rsidRDefault="00633D8E" w:rsidP="00633D8E">
      <w:pPr>
        <w:spacing w:after="0" w:line="240" w:lineRule="auto"/>
        <w:ind w:firstLine="1440"/>
        <w:jc w:val="both"/>
        <w:rPr>
          <w:rFonts w:ascii="Times New Roman" w:hAnsi="Times New Roman" w:cs="Times New Roman"/>
          <w:sz w:val="24"/>
          <w:szCs w:val="24"/>
        </w:rPr>
      </w:pPr>
    </w:p>
    <w:p w14:paraId="19FA7914" w14:textId="2D8FE77B" w:rsidR="00025622" w:rsidRPr="007B09DA" w:rsidRDefault="000139E2" w:rsidP="0002562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sole witness for the respondent, Jose Vie</w:t>
      </w:r>
      <w:r w:rsidR="00BB6C96" w:rsidRPr="007B09DA">
        <w:rPr>
          <w:rFonts w:ascii="Times New Roman" w:hAnsi="Times New Roman" w:cs="Times New Roman"/>
          <w:sz w:val="24"/>
          <w:szCs w:val="24"/>
        </w:rPr>
        <w:t>i</w:t>
      </w:r>
      <w:r w:rsidRPr="007B09DA">
        <w:rPr>
          <w:rFonts w:ascii="Times New Roman" w:hAnsi="Times New Roman" w:cs="Times New Roman"/>
          <w:sz w:val="24"/>
          <w:szCs w:val="24"/>
        </w:rPr>
        <w:t xml:space="preserve">ra testified that </w:t>
      </w:r>
      <w:r w:rsidR="003D24D2">
        <w:rPr>
          <w:rFonts w:ascii="Times New Roman" w:hAnsi="Times New Roman" w:cs="Times New Roman"/>
          <w:sz w:val="24"/>
          <w:szCs w:val="24"/>
        </w:rPr>
        <w:t>as at 7 November </w:t>
      </w:r>
      <w:r w:rsidR="00E70B97" w:rsidRPr="007B09DA">
        <w:rPr>
          <w:rFonts w:ascii="Times New Roman" w:hAnsi="Times New Roman" w:cs="Times New Roman"/>
          <w:sz w:val="24"/>
          <w:szCs w:val="24"/>
        </w:rPr>
        <w:t xml:space="preserve">2006, </w:t>
      </w:r>
      <w:r w:rsidRPr="007B09DA">
        <w:rPr>
          <w:rFonts w:ascii="Times New Roman" w:hAnsi="Times New Roman" w:cs="Times New Roman"/>
          <w:sz w:val="24"/>
          <w:szCs w:val="24"/>
        </w:rPr>
        <w:t>the appellant</w:t>
      </w:r>
      <w:r w:rsidR="00E70B97" w:rsidRPr="007B09DA">
        <w:rPr>
          <w:rFonts w:ascii="Times New Roman" w:hAnsi="Times New Roman" w:cs="Times New Roman"/>
          <w:sz w:val="24"/>
          <w:szCs w:val="24"/>
        </w:rPr>
        <w:t xml:space="preserve"> had, in respect of both agreements </w:t>
      </w:r>
      <w:r w:rsidR="003D24D2">
        <w:rPr>
          <w:rFonts w:ascii="Times New Roman" w:hAnsi="Times New Roman" w:cs="Times New Roman"/>
          <w:sz w:val="24"/>
          <w:szCs w:val="24"/>
        </w:rPr>
        <w:t>paid a total sum of ZW$1 805 </w:t>
      </w:r>
      <w:r w:rsidRPr="007B09DA">
        <w:rPr>
          <w:rFonts w:ascii="Times New Roman" w:hAnsi="Times New Roman" w:cs="Times New Roman"/>
          <w:sz w:val="24"/>
          <w:szCs w:val="24"/>
        </w:rPr>
        <w:t>000 000</w:t>
      </w:r>
      <w:r w:rsidR="00277AB8" w:rsidRPr="007B09DA">
        <w:rPr>
          <w:rFonts w:ascii="Times New Roman" w:hAnsi="Times New Roman" w:cs="Times New Roman"/>
          <w:sz w:val="24"/>
          <w:szCs w:val="24"/>
        </w:rPr>
        <w:t xml:space="preserve">, exclusive of the interest due for late payment. </w:t>
      </w:r>
      <w:r w:rsidRPr="007B09DA">
        <w:rPr>
          <w:rFonts w:ascii="Times New Roman" w:hAnsi="Times New Roman" w:cs="Times New Roman"/>
          <w:sz w:val="24"/>
          <w:szCs w:val="24"/>
        </w:rPr>
        <w:t>He asserted that</w:t>
      </w:r>
      <w:r w:rsidR="007218D0" w:rsidRPr="007B09DA">
        <w:rPr>
          <w:rFonts w:ascii="Times New Roman" w:hAnsi="Times New Roman" w:cs="Times New Roman"/>
          <w:sz w:val="24"/>
          <w:szCs w:val="24"/>
        </w:rPr>
        <w:t>, converted at the auction rate prevailing on the date of each payment</w:t>
      </w:r>
      <w:r w:rsidR="00277AB8" w:rsidRPr="007B09DA">
        <w:rPr>
          <w:rFonts w:ascii="Times New Roman" w:hAnsi="Times New Roman" w:cs="Times New Roman"/>
          <w:sz w:val="24"/>
          <w:szCs w:val="24"/>
        </w:rPr>
        <w:t xml:space="preserve">, the said amount </w:t>
      </w:r>
      <w:r w:rsidRPr="007B09DA">
        <w:rPr>
          <w:rFonts w:ascii="Times New Roman" w:hAnsi="Times New Roman" w:cs="Times New Roman"/>
          <w:sz w:val="24"/>
          <w:szCs w:val="24"/>
        </w:rPr>
        <w:t xml:space="preserve">was equivalent </w:t>
      </w:r>
      <w:r w:rsidR="003D24D2">
        <w:rPr>
          <w:rFonts w:ascii="Times New Roman" w:hAnsi="Times New Roman" w:cs="Times New Roman"/>
          <w:sz w:val="24"/>
          <w:szCs w:val="24"/>
        </w:rPr>
        <w:t>to US$ 129 </w:t>
      </w:r>
      <w:r w:rsidR="007218D0" w:rsidRPr="007B09DA">
        <w:rPr>
          <w:rFonts w:ascii="Times New Roman" w:hAnsi="Times New Roman" w:cs="Times New Roman"/>
          <w:sz w:val="24"/>
          <w:szCs w:val="24"/>
        </w:rPr>
        <w:t>731</w:t>
      </w:r>
      <w:r w:rsidR="00277AB8" w:rsidRPr="007B09DA">
        <w:rPr>
          <w:rFonts w:ascii="Times New Roman" w:hAnsi="Times New Roman" w:cs="Times New Roman"/>
          <w:sz w:val="24"/>
          <w:szCs w:val="24"/>
        </w:rPr>
        <w:t xml:space="preserve">. </w:t>
      </w:r>
      <w:r w:rsidR="007218D0" w:rsidRPr="007B09DA">
        <w:rPr>
          <w:rFonts w:ascii="Times New Roman" w:hAnsi="Times New Roman" w:cs="Times New Roman"/>
          <w:sz w:val="24"/>
          <w:szCs w:val="24"/>
        </w:rPr>
        <w:t>The amount owing as at that date was in the sum of US$ 570 269</w:t>
      </w:r>
      <w:r w:rsidR="00277AB8" w:rsidRPr="007B09DA">
        <w:rPr>
          <w:rFonts w:ascii="Times New Roman" w:hAnsi="Times New Roman" w:cs="Times New Roman"/>
          <w:sz w:val="24"/>
          <w:szCs w:val="24"/>
        </w:rPr>
        <w:t>, which was equivalent to ZW$142 567 250 000. The Zimbabwe dollar equivalent continued to balloon in tandem</w:t>
      </w:r>
      <w:r w:rsidR="00475030" w:rsidRPr="007B09DA">
        <w:rPr>
          <w:rFonts w:ascii="Times New Roman" w:hAnsi="Times New Roman" w:cs="Times New Roman"/>
          <w:sz w:val="24"/>
          <w:szCs w:val="24"/>
        </w:rPr>
        <w:t xml:space="preserve"> </w:t>
      </w:r>
      <w:r w:rsidR="00434A33">
        <w:rPr>
          <w:rFonts w:ascii="Times New Roman" w:hAnsi="Times New Roman" w:cs="Times New Roman"/>
          <w:sz w:val="24"/>
          <w:szCs w:val="24"/>
        </w:rPr>
        <w:t xml:space="preserve">with </w:t>
      </w:r>
      <w:r w:rsidR="00475030" w:rsidRPr="007B09DA">
        <w:rPr>
          <w:rFonts w:ascii="Times New Roman" w:hAnsi="Times New Roman" w:cs="Times New Roman"/>
          <w:sz w:val="24"/>
          <w:szCs w:val="24"/>
        </w:rPr>
        <w:t>the widening parity rate between the two currencies prospective to 1 February 2009, when Zimbabwe dollarized.</w:t>
      </w:r>
      <w:r w:rsidR="00B423D3" w:rsidRPr="007B09DA">
        <w:rPr>
          <w:rFonts w:ascii="Times New Roman" w:hAnsi="Times New Roman" w:cs="Times New Roman"/>
          <w:sz w:val="24"/>
          <w:szCs w:val="24"/>
        </w:rPr>
        <w:t xml:space="preserve"> His testimony was at variance with the sworn affidavit of Luis Vie</w:t>
      </w:r>
      <w:r w:rsidR="00BB6C96" w:rsidRPr="007B09DA">
        <w:rPr>
          <w:rFonts w:ascii="Times New Roman" w:hAnsi="Times New Roman" w:cs="Times New Roman"/>
          <w:sz w:val="24"/>
          <w:szCs w:val="24"/>
        </w:rPr>
        <w:t>i</w:t>
      </w:r>
      <w:r w:rsidR="00B423D3" w:rsidRPr="007B09DA">
        <w:rPr>
          <w:rFonts w:ascii="Times New Roman" w:hAnsi="Times New Roman" w:cs="Times New Roman"/>
          <w:sz w:val="24"/>
          <w:szCs w:val="24"/>
        </w:rPr>
        <w:t>ra dated 14 November 2005. Luis Vieira asserted that the appellant had paid, as at that date, a total sum a ZW$1 930 000 000.</w:t>
      </w:r>
    </w:p>
    <w:p w14:paraId="4E3D9894" w14:textId="3903C21E" w:rsidR="000139E2" w:rsidRPr="007B09DA" w:rsidRDefault="00B423D3" w:rsidP="00633D8E">
      <w:pPr>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400CB291" w14:textId="686C313F" w:rsidR="00025622" w:rsidRPr="007B09DA" w:rsidRDefault="001C1546" w:rsidP="0002562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sole witness called by the appellant, Danny Musukuma, produced the Schedule of Settlement, which </w:t>
      </w:r>
      <w:r w:rsidR="00946046" w:rsidRPr="007B09DA">
        <w:rPr>
          <w:rFonts w:ascii="Times New Roman" w:hAnsi="Times New Roman" w:cs="Times New Roman"/>
          <w:sz w:val="24"/>
          <w:szCs w:val="24"/>
        </w:rPr>
        <w:t>showed that the appellant had</w:t>
      </w:r>
      <w:r w:rsidR="00883D61" w:rsidRPr="007B09DA">
        <w:rPr>
          <w:rFonts w:ascii="Times New Roman" w:hAnsi="Times New Roman" w:cs="Times New Roman"/>
          <w:sz w:val="24"/>
          <w:szCs w:val="24"/>
        </w:rPr>
        <w:t xml:space="preserve">, by 4 January 2006, </w:t>
      </w:r>
      <w:r w:rsidR="00946046" w:rsidRPr="007B09DA">
        <w:rPr>
          <w:rFonts w:ascii="Times New Roman" w:hAnsi="Times New Roman" w:cs="Times New Roman"/>
          <w:sz w:val="24"/>
          <w:szCs w:val="24"/>
        </w:rPr>
        <w:t xml:space="preserve">paid a total sum </w:t>
      </w:r>
      <w:r w:rsidR="00BB6C96" w:rsidRPr="007B09DA">
        <w:rPr>
          <w:rFonts w:ascii="Times New Roman" w:hAnsi="Times New Roman" w:cs="Times New Roman"/>
          <w:sz w:val="24"/>
          <w:szCs w:val="24"/>
        </w:rPr>
        <w:t xml:space="preserve">of </w:t>
      </w:r>
      <w:r w:rsidR="003D24D2">
        <w:rPr>
          <w:rFonts w:ascii="Times New Roman" w:hAnsi="Times New Roman" w:cs="Times New Roman"/>
          <w:sz w:val="24"/>
          <w:szCs w:val="24"/>
        </w:rPr>
        <w:t>ZW$ 2 </w:t>
      </w:r>
      <w:r w:rsidR="00946046" w:rsidRPr="007B09DA">
        <w:rPr>
          <w:rFonts w:ascii="Times New Roman" w:hAnsi="Times New Roman" w:cs="Times New Roman"/>
          <w:sz w:val="24"/>
          <w:szCs w:val="24"/>
        </w:rPr>
        <w:t>530 000 000</w:t>
      </w:r>
      <w:r w:rsidR="00883D61" w:rsidRPr="007B09DA">
        <w:rPr>
          <w:rFonts w:ascii="Times New Roman" w:hAnsi="Times New Roman" w:cs="Times New Roman"/>
          <w:sz w:val="24"/>
          <w:szCs w:val="24"/>
        </w:rPr>
        <w:t xml:space="preserve">, exclusive of </w:t>
      </w:r>
      <w:r w:rsidR="001D2F94" w:rsidRPr="007B09DA">
        <w:rPr>
          <w:rFonts w:ascii="Times New Roman" w:hAnsi="Times New Roman" w:cs="Times New Roman"/>
          <w:sz w:val="24"/>
          <w:szCs w:val="24"/>
        </w:rPr>
        <w:t>the interest due for late payments.</w:t>
      </w:r>
      <w:r w:rsidR="00946046" w:rsidRPr="007B09DA">
        <w:rPr>
          <w:rFonts w:ascii="Times New Roman" w:hAnsi="Times New Roman" w:cs="Times New Roman"/>
          <w:sz w:val="24"/>
          <w:szCs w:val="24"/>
        </w:rPr>
        <w:t xml:space="preserve"> </w:t>
      </w:r>
      <w:r w:rsidR="00C473C0" w:rsidRPr="007B09DA">
        <w:rPr>
          <w:rFonts w:ascii="Times New Roman" w:hAnsi="Times New Roman" w:cs="Times New Roman"/>
          <w:sz w:val="24"/>
          <w:szCs w:val="24"/>
        </w:rPr>
        <w:t xml:space="preserve">(He testified that the appellant did not pay any amount on 29 November 2004. I have therefore excluded the purported globular payment of ZW$430 000 000 shown in the Schedule of Settlement in computing the amount that the appellant had paid as at 3 January 2005.)  </w:t>
      </w:r>
      <w:r w:rsidR="00946046" w:rsidRPr="007B09DA">
        <w:rPr>
          <w:rFonts w:ascii="Times New Roman" w:hAnsi="Times New Roman" w:cs="Times New Roman"/>
          <w:sz w:val="24"/>
          <w:szCs w:val="24"/>
        </w:rPr>
        <w:t xml:space="preserve">This was, when converted at the auction rate </w:t>
      </w:r>
      <w:r w:rsidR="00946046" w:rsidRPr="007B09DA">
        <w:rPr>
          <w:rFonts w:ascii="Times New Roman" w:hAnsi="Times New Roman" w:cs="Times New Roman"/>
          <w:sz w:val="24"/>
          <w:szCs w:val="24"/>
        </w:rPr>
        <w:lastRenderedPageBreak/>
        <w:t>prevailing on each date of payment</w:t>
      </w:r>
      <w:r w:rsidR="00883D61" w:rsidRPr="007B09DA">
        <w:rPr>
          <w:rFonts w:ascii="Times New Roman" w:hAnsi="Times New Roman" w:cs="Times New Roman"/>
          <w:sz w:val="24"/>
          <w:szCs w:val="24"/>
        </w:rPr>
        <w:t xml:space="preserve"> that was availed by the central bank</w:t>
      </w:r>
      <w:r w:rsidR="003D24D2">
        <w:rPr>
          <w:rFonts w:ascii="Times New Roman" w:hAnsi="Times New Roman" w:cs="Times New Roman"/>
          <w:sz w:val="24"/>
          <w:szCs w:val="24"/>
        </w:rPr>
        <w:t>, equivalent to US$ 242 </w:t>
      </w:r>
      <w:r w:rsidR="00946046" w:rsidRPr="007B09DA">
        <w:rPr>
          <w:rFonts w:ascii="Times New Roman" w:hAnsi="Times New Roman" w:cs="Times New Roman"/>
          <w:sz w:val="24"/>
          <w:szCs w:val="24"/>
        </w:rPr>
        <w:t>624.25</w:t>
      </w:r>
      <w:r w:rsidR="009E70BC" w:rsidRPr="007B09DA">
        <w:rPr>
          <w:rFonts w:ascii="Times New Roman" w:hAnsi="Times New Roman" w:cs="Times New Roman"/>
          <w:sz w:val="24"/>
          <w:szCs w:val="24"/>
        </w:rPr>
        <w:t>.</w:t>
      </w:r>
    </w:p>
    <w:p w14:paraId="2550E441" w14:textId="422B330D" w:rsidR="001C1546" w:rsidRPr="007B09DA" w:rsidRDefault="001C1546" w:rsidP="007B09DA">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304FBB21" w14:textId="6AC5948C" w:rsidR="00B52968" w:rsidRPr="007B09DA" w:rsidRDefault="009E70BC" w:rsidP="00025622">
      <w:pPr>
        <w:spacing w:line="480" w:lineRule="auto"/>
        <w:ind w:firstLine="1530"/>
        <w:jc w:val="both"/>
        <w:rPr>
          <w:rFonts w:ascii="Times New Roman" w:hAnsi="Times New Roman" w:cs="Times New Roman"/>
          <w:sz w:val="24"/>
          <w:szCs w:val="24"/>
        </w:rPr>
      </w:pPr>
      <w:r w:rsidRPr="007B09DA">
        <w:rPr>
          <w:rFonts w:ascii="Times New Roman" w:hAnsi="Times New Roman" w:cs="Times New Roman"/>
          <w:sz w:val="24"/>
          <w:szCs w:val="24"/>
        </w:rPr>
        <w:t>At the appropriate conversion rate, the ZW$500 000 000 that was rejected and returned on 2 August 2006 would have been equivalent to US$16 666.67, and cheque payment of ZW$2 500 000 (revalued) to US$ 83 333.33.</w:t>
      </w:r>
      <w:r w:rsidR="00735DD4" w:rsidRPr="007B09DA">
        <w:rPr>
          <w:rFonts w:ascii="Times New Roman" w:hAnsi="Times New Roman" w:cs="Times New Roman"/>
          <w:sz w:val="24"/>
          <w:szCs w:val="24"/>
        </w:rPr>
        <w:t xml:space="preserve"> However, as the later amount was paid in place of the earlier amount, the total paid inclusive of the rejected last payment would have been </w:t>
      </w:r>
      <w:r w:rsidR="00E51153" w:rsidRPr="007B09DA">
        <w:rPr>
          <w:rFonts w:ascii="Times New Roman" w:hAnsi="Times New Roman" w:cs="Times New Roman"/>
          <w:sz w:val="24"/>
          <w:szCs w:val="24"/>
        </w:rPr>
        <w:t xml:space="preserve">the revalued sum of </w:t>
      </w:r>
      <w:r w:rsidR="00735DD4" w:rsidRPr="007B09DA">
        <w:rPr>
          <w:rFonts w:ascii="Times New Roman" w:hAnsi="Times New Roman" w:cs="Times New Roman"/>
          <w:sz w:val="24"/>
          <w:szCs w:val="24"/>
        </w:rPr>
        <w:t>ZW$</w:t>
      </w:r>
      <w:r w:rsidR="00E51153" w:rsidRPr="007B09DA">
        <w:rPr>
          <w:rFonts w:ascii="Times New Roman" w:hAnsi="Times New Roman" w:cs="Times New Roman"/>
          <w:sz w:val="24"/>
          <w:szCs w:val="24"/>
        </w:rPr>
        <w:t>5 030 000, which would have been equivalent</w:t>
      </w:r>
      <w:r w:rsidR="00BB6C96" w:rsidRPr="007B09DA">
        <w:rPr>
          <w:rFonts w:ascii="Times New Roman" w:hAnsi="Times New Roman" w:cs="Times New Roman"/>
          <w:sz w:val="24"/>
          <w:szCs w:val="24"/>
        </w:rPr>
        <w:t xml:space="preserve"> to US$ 325 952.58</w:t>
      </w:r>
      <w:r w:rsidR="00CD57F7" w:rsidRPr="007B09DA">
        <w:rPr>
          <w:rFonts w:ascii="Times New Roman" w:hAnsi="Times New Roman" w:cs="Times New Roman"/>
          <w:sz w:val="24"/>
          <w:szCs w:val="24"/>
        </w:rPr>
        <w:t xml:space="preserve">, computed as </w:t>
      </w:r>
      <w:r w:rsidR="00E51153" w:rsidRPr="007B09DA">
        <w:rPr>
          <w:rFonts w:ascii="Times New Roman" w:hAnsi="Times New Roman" w:cs="Times New Roman"/>
          <w:sz w:val="24"/>
          <w:szCs w:val="24"/>
        </w:rPr>
        <w:t>at the relevant conversion r</w:t>
      </w:r>
      <w:r w:rsidR="00CD57F7" w:rsidRPr="007B09DA">
        <w:rPr>
          <w:rFonts w:ascii="Times New Roman" w:hAnsi="Times New Roman" w:cs="Times New Roman"/>
          <w:sz w:val="24"/>
          <w:szCs w:val="24"/>
        </w:rPr>
        <w:t>ate on the date of each payment</w:t>
      </w:r>
    </w:p>
    <w:p w14:paraId="4CFF869B" w14:textId="77777777" w:rsidR="00025622" w:rsidRPr="007B09DA" w:rsidRDefault="00025622" w:rsidP="00025622">
      <w:pPr>
        <w:spacing w:after="0" w:line="480" w:lineRule="auto"/>
        <w:ind w:firstLine="1530"/>
        <w:jc w:val="both"/>
        <w:rPr>
          <w:rFonts w:ascii="Times New Roman" w:hAnsi="Times New Roman" w:cs="Times New Roman"/>
          <w:sz w:val="24"/>
          <w:szCs w:val="24"/>
        </w:rPr>
      </w:pPr>
    </w:p>
    <w:p w14:paraId="45E8DABB" w14:textId="77777777" w:rsidR="00025622" w:rsidRPr="007B09DA" w:rsidRDefault="00D923C6" w:rsidP="0002562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In view of the congruence of evidence between the evidence of Danny Musukuma and Luis Vie</w:t>
      </w:r>
      <w:r w:rsidR="00397C4E" w:rsidRPr="007B09DA">
        <w:rPr>
          <w:rFonts w:ascii="Times New Roman" w:hAnsi="Times New Roman" w:cs="Times New Roman"/>
          <w:sz w:val="24"/>
          <w:szCs w:val="24"/>
        </w:rPr>
        <w:t>i</w:t>
      </w:r>
      <w:r w:rsidRPr="007B09DA">
        <w:rPr>
          <w:rFonts w:ascii="Times New Roman" w:hAnsi="Times New Roman" w:cs="Times New Roman"/>
          <w:sz w:val="24"/>
          <w:szCs w:val="24"/>
        </w:rPr>
        <w:t xml:space="preserve">ra, I can safely find that as at 4 January 2006, the appellant had, in respect of both agreements, paid the aggregate </w:t>
      </w:r>
      <w:r w:rsidR="00797311" w:rsidRPr="007B09DA">
        <w:rPr>
          <w:rFonts w:ascii="Times New Roman" w:hAnsi="Times New Roman" w:cs="Times New Roman"/>
          <w:sz w:val="24"/>
          <w:szCs w:val="24"/>
        </w:rPr>
        <w:t xml:space="preserve">principal </w:t>
      </w:r>
      <w:r w:rsidRPr="007B09DA">
        <w:rPr>
          <w:rFonts w:ascii="Times New Roman" w:hAnsi="Times New Roman" w:cs="Times New Roman"/>
          <w:sz w:val="24"/>
          <w:szCs w:val="24"/>
        </w:rPr>
        <w:t xml:space="preserve">sum of ZW$ 2 530 000 000.  </w:t>
      </w:r>
      <w:r w:rsidR="00797311" w:rsidRPr="007B09DA">
        <w:rPr>
          <w:rFonts w:ascii="Times New Roman" w:hAnsi="Times New Roman" w:cs="Times New Roman"/>
          <w:sz w:val="24"/>
          <w:szCs w:val="24"/>
        </w:rPr>
        <w:t xml:space="preserve">This amount was equivalent to US$242 624.25. </w:t>
      </w:r>
      <w:r w:rsidR="00BC2D89" w:rsidRPr="007B09DA">
        <w:rPr>
          <w:rFonts w:ascii="Times New Roman" w:hAnsi="Times New Roman" w:cs="Times New Roman"/>
          <w:sz w:val="24"/>
          <w:szCs w:val="24"/>
        </w:rPr>
        <w:t>The amount</w:t>
      </w:r>
      <w:r w:rsidR="00797311" w:rsidRPr="007B09DA">
        <w:rPr>
          <w:rFonts w:ascii="Times New Roman" w:hAnsi="Times New Roman" w:cs="Times New Roman"/>
          <w:sz w:val="24"/>
          <w:szCs w:val="24"/>
        </w:rPr>
        <w:t xml:space="preserve"> due in United States dollars w</w:t>
      </w:r>
      <w:r w:rsidR="00BC2D89" w:rsidRPr="007B09DA">
        <w:rPr>
          <w:rFonts w:ascii="Times New Roman" w:hAnsi="Times New Roman" w:cs="Times New Roman"/>
          <w:sz w:val="24"/>
          <w:szCs w:val="24"/>
        </w:rPr>
        <w:t>as US$457 375.75 while its equivalent local currency would only be known on the date of payment.</w:t>
      </w:r>
    </w:p>
    <w:p w14:paraId="064AD973" w14:textId="111C1B5E" w:rsidR="00BB5FD4" w:rsidRPr="007B09DA" w:rsidRDefault="00BC2D89" w:rsidP="00F00A55">
      <w:pPr>
        <w:spacing w:after="0" w:line="24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 </w:t>
      </w:r>
    </w:p>
    <w:p w14:paraId="60AA0B6C" w14:textId="4F8747CA" w:rsidR="00190B8C" w:rsidRPr="007B09DA" w:rsidRDefault="00190B8C" w:rsidP="00025622">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Clauses 2</w:t>
      </w:r>
      <w:r w:rsidR="001D6991" w:rsidRPr="007B09DA">
        <w:rPr>
          <w:rFonts w:ascii="Times New Roman" w:hAnsi="Times New Roman" w:cs="Times New Roman"/>
          <w:sz w:val="24"/>
          <w:szCs w:val="24"/>
        </w:rPr>
        <w:t xml:space="preserve">, 5 </w:t>
      </w:r>
      <w:r w:rsidRPr="007B09DA">
        <w:rPr>
          <w:rFonts w:ascii="Times New Roman" w:hAnsi="Times New Roman" w:cs="Times New Roman"/>
          <w:sz w:val="24"/>
          <w:szCs w:val="24"/>
        </w:rPr>
        <w:t>and 6 of the agreement of sale provided that:</w:t>
      </w:r>
    </w:p>
    <w:p w14:paraId="76851BC7" w14:textId="52895936" w:rsidR="00190B8C" w:rsidRPr="007B09DA" w:rsidRDefault="00190B8C" w:rsidP="00190B8C">
      <w:pPr>
        <w:ind w:left="1080" w:hanging="360"/>
        <w:jc w:val="both"/>
        <w:rPr>
          <w:rFonts w:ascii="Times New Roman" w:hAnsi="Times New Roman" w:cs="Times New Roman"/>
          <w:sz w:val="24"/>
          <w:szCs w:val="24"/>
        </w:rPr>
      </w:pPr>
      <w:r w:rsidRPr="007B09DA">
        <w:rPr>
          <w:rFonts w:ascii="Times New Roman" w:hAnsi="Times New Roman" w:cs="Times New Roman"/>
          <w:sz w:val="24"/>
          <w:szCs w:val="24"/>
        </w:rPr>
        <w:t>“2.</w:t>
      </w:r>
      <w:r w:rsidRPr="007B09DA">
        <w:rPr>
          <w:rFonts w:ascii="Times New Roman" w:hAnsi="Times New Roman" w:cs="Times New Roman"/>
          <w:sz w:val="24"/>
          <w:szCs w:val="24"/>
        </w:rPr>
        <w:tab/>
        <w:t xml:space="preserve">The Purchase Price payable by the Purchaser to the Seller is the sum of US$219, 000.00, </w:t>
      </w:r>
      <w:r w:rsidR="0068603F" w:rsidRPr="007B09DA">
        <w:rPr>
          <w:rFonts w:ascii="Times New Roman" w:hAnsi="Times New Roman" w:cs="Times New Roman"/>
          <w:b/>
          <w:sz w:val="24"/>
          <w:szCs w:val="24"/>
        </w:rPr>
        <w:t>(Two Hundred and Nineteen T</w:t>
      </w:r>
      <w:r w:rsidRPr="007B09DA">
        <w:rPr>
          <w:rFonts w:ascii="Times New Roman" w:hAnsi="Times New Roman" w:cs="Times New Roman"/>
          <w:b/>
          <w:sz w:val="24"/>
          <w:szCs w:val="24"/>
        </w:rPr>
        <w:t>housand United States Dollars)</w:t>
      </w:r>
      <w:r w:rsidRPr="007B09DA">
        <w:rPr>
          <w:rFonts w:ascii="Times New Roman" w:hAnsi="Times New Roman" w:cs="Times New Roman"/>
          <w:sz w:val="24"/>
          <w:szCs w:val="24"/>
        </w:rPr>
        <w:t>, hereinafter referred to as the “purchase price.</w:t>
      </w:r>
    </w:p>
    <w:p w14:paraId="07788B6D" w14:textId="77777777" w:rsidR="00025622" w:rsidRPr="007B09DA" w:rsidRDefault="001D6991" w:rsidP="00397C4E">
      <w:pPr>
        <w:pStyle w:val="ListParagraph"/>
        <w:numPr>
          <w:ilvl w:val="0"/>
          <w:numId w:val="28"/>
        </w:numPr>
        <w:jc w:val="both"/>
        <w:rPr>
          <w:rFonts w:ascii="Times New Roman" w:hAnsi="Times New Roman" w:cs="Times New Roman"/>
          <w:sz w:val="24"/>
          <w:szCs w:val="24"/>
        </w:rPr>
      </w:pPr>
      <w:r w:rsidRPr="007B09DA">
        <w:rPr>
          <w:rFonts w:ascii="Times New Roman" w:hAnsi="Times New Roman" w:cs="Times New Roman"/>
          <w:sz w:val="24"/>
          <w:szCs w:val="24"/>
        </w:rPr>
        <w:t>In the event of any default in payment of any portion of the purchase price, interest shall accrue with effect from the due date of payment on the outstanding balance of the Purchase Price from time to time at the rate of</w:t>
      </w:r>
      <w:r w:rsidR="001920E8" w:rsidRPr="007B09DA">
        <w:rPr>
          <w:rFonts w:ascii="Times New Roman" w:hAnsi="Times New Roman" w:cs="Times New Roman"/>
          <w:sz w:val="24"/>
          <w:szCs w:val="24"/>
        </w:rPr>
        <w:t xml:space="preserve"> 7 ½</w:t>
      </w:r>
      <w:r w:rsidRPr="007B09DA">
        <w:rPr>
          <w:rFonts w:ascii="Times New Roman" w:hAnsi="Times New Roman" w:cs="Times New Roman"/>
          <w:sz w:val="24"/>
          <w:szCs w:val="24"/>
        </w:rPr>
        <w:t xml:space="preserve"> per centum calculated on a daily basis.</w:t>
      </w:r>
    </w:p>
    <w:p w14:paraId="290C7E76" w14:textId="3689854E" w:rsidR="00397C4E" w:rsidRPr="007B09DA" w:rsidRDefault="00CB235C" w:rsidP="00025622">
      <w:pPr>
        <w:pStyle w:val="ListParagraph"/>
        <w:ind w:left="1080"/>
        <w:jc w:val="both"/>
        <w:rPr>
          <w:rFonts w:ascii="Times New Roman" w:hAnsi="Times New Roman" w:cs="Times New Roman"/>
          <w:sz w:val="24"/>
          <w:szCs w:val="24"/>
        </w:rPr>
      </w:pPr>
      <w:r w:rsidRPr="007B09DA">
        <w:rPr>
          <w:rFonts w:ascii="Times New Roman" w:hAnsi="Times New Roman" w:cs="Times New Roman"/>
          <w:sz w:val="24"/>
          <w:szCs w:val="24"/>
        </w:rPr>
        <w:t xml:space="preserve"> </w:t>
      </w:r>
      <w:r w:rsidR="00397C4E" w:rsidRPr="007B09DA">
        <w:rPr>
          <w:rFonts w:ascii="Times New Roman" w:hAnsi="Times New Roman" w:cs="Times New Roman"/>
          <w:sz w:val="24"/>
          <w:szCs w:val="24"/>
        </w:rPr>
        <w:t xml:space="preserve">  </w:t>
      </w:r>
    </w:p>
    <w:p w14:paraId="54CBCE5A" w14:textId="77777777" w:rsidR="00025622" w:rsidRPr="007B09DA" w:rsidRDefault="00190B8C" w:rsidP="00397C4E">
      <w:pPr>
        <w:pStyle w:val="ListParagraph"/>
        <w:numPr>
          <w:ilvl w:val="0"/>
          <w:numId w:val="28"/>
        </w:numPr>
        <w:jc w:val="both"/>
        <w:rPr>
          <w:rFonts w:ascii="Times New Roman" w:hAnsi="Times New Roman" w:cs="Times New Roman"/>
          <w:sz w:val="24"/>
          <w:szCs w:val="24"/>
        </w:rPr>
      </w:pPr>
      <w:r w:rsidRPr="007B09DA">
        <w:rPr>
          <w:rFonts w:ascii="Times New Roman" w:hAnsi="Times New Roman" w:cs="Times New Roman"/>
          <w:sz w:val="24"/>
          <w:szCs w:val="24"/>
        </w:rPr>
        <w:t>The Zimbabwe Dollar equivalent of the United States Dollar shall be calculated at the auction rate prevailing in terms of the Zimbabwe Reserve Bank Auction System as at the effective date.”</w:t>
      </w:r>
    </w:p>
    <w:p w14:paraId="1EB407C8" w14:textId="5B8D7A0F" w:rsidR="00633EB6" w:rsidRDefault="001D6991" w:rsidP="00025622">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C</w:t>
      </w:r>
      <w:r w:rsidR="001B043D" w:rsidRPr="007B09DA">
        <w:rPr>
          <w:rFonts w:ascii="Times New Roman" w:hAnsi="Times New Roman" w:cs="Times New Roman"/>
          <w:sz w:val="24"/>
          <w:szCs w:val="24"/>
        </w:rPr>
        <w:t xml:space="preserve">lauses </w:t>
      </w:r>
      <w:r w:rsidRPr="007B09DA">
        <w:rPr>
          <w:rFonts w:ascii="Times New Roman" w:hAnsi="Times New Roman" w:cs="Times New Roman"/>
          <w:sz w:val="24"/>
          <w:szCs w:val="24"/>
        </w:rPr>
        <w:t xml:space="preserve">2 and 6 </w:t>
      </w:r>
      <w:r w:rsidR="001B043D" w:rsidRPr="007B09DA">
        <w:rPr>
          <w:rFonts w:ascii="Times New Roman" w:hAnsi="Times New Roman" w:cs="Times New Roman"/>
          <w:sz w:val="24"/>
          <w:szCs w:val="24"/>
        </w:rPr>
        <w:t>show that while the parties fixed the purchase price in United States dollars, they intended payment to be made in local currency at the auction rate</w:t>
      </w:r>
      <w:r w:rsidRPr="007B09DA">
        <w:rPr>
          <w:rFonts w:ascii="Times New Roman" w:hAnsi="Times New Roman" w:cs="Times New Roman"/>
          <w:sz w:val="24"/>
          <w:szCs w:val="24"/>
        </w:rPr>
        <w:t xml:space="preserve"> </w:t>
      </w:r>
      <w:r w:rsidR="00397C4E" w:rsidRPr="007B09DA">
        <w:rPr>
          <w:rFonts w:ascii="Times New Roman" w:hAnsi="Times New Roman" w:cs="Times New Roman"/>
          <w:sz w:val="24"/>
          <w:szCs w:val="24"/>
        </w:rPr>
        <w:t xml:space="preserve">applicable on </w:t>
      </w:r>
      <w:r w:rsidR="001B043D" w:rsidRPr="007B09DA">
        <w:rPr>
          <w:rFonts w:ascii="Times New Roman" w:hAnsi="Times New Roman" w:cs="Times New Roman"/>
          <w:sz w:val="24"/>
          <w:szCs w:val="24"/>
        </w:rPr>
        <w:t xml:space="preserve">the effective date. </w:t>
      </w:r>
      <w:r w:rsidRPr="007B09DA">
        <w:rPr>
          <w:rFonts w:ascii="Times New Roman" w:hAnsi="Times New Roman" w:cs="Times New Roman"/>
          <w:sz w:val="24"/>
          <w:szCs w:val="24"/>
        </w:rPr>
        <w:t>The interest clause</w:t>
      </w:r>
      <w:r w:rsidR="0058610C" w:rsidRPr="007B09DA">
        <w:rPr>
          <w:rFonts w:ascii="Times New Roman" w:hAnsi="Times New Roman" w:cs="Times New Roman"/>
          <w:sz w:val="24"/>
          <w:szCs w:val="24"/>
        </w:rPr>
        <w:t>, clause 5, prescribed the payment of interest on the default amount from t</w:t>
      </w:r>
      <w:r w:rsidR="00633EB6" w:rsidRPr="007B09DA">
        <w:rPr>
          <w:rFonts w:ascii="Times New Roman" w:hAnsi="Times New Roman" w:cs="Times New Roman"/>
          <w:sz w:val="24"/>
          <w:szCs w:val="24"/>
        </w:rPr>
        <w:t>he due date. In this respect</w:t>
      </w:r>
      <w:r w:rsidR="0058610C" w:rsidRPr="007B09DA">
        <w:rPr>
          <w:rFonts w:ascii="Times New Roman" w:hAnsi="Times New Roman" w:cs="Times New Roman"/>
          <w:sz w:val="24"/>
          <w:szCs w:val="24"/>
        </w:rPr>
        <w:t>, the interest payable b</w:t>
      </w:r>
      <w:r w:rsidR="003D24D2">
        <w:rPr>
          <w:rFonts w:ascii="Times New Roman" w:hAnsi="Times New Roman" w:cs="Times New Roman"/>
          <w:sz w:val="24"/>
          <w:szCs w:val="24"/>
        </w:rPr>
        <w:t>y the appellant accrued from 26 </w:t>
      </w:r>
      <w:r w:rsidR="0058610C" w:rsidRPr="007B09DA">
        <w:rPr>
          <w:rFonts w:ascii="Times New Roman" w:hAnsi="Times New Roman" w:cs="Times New Roman"/>
          <w:sz w:val="24"/>
          <w:szCs w:val="24"/>
        </w:rPr>
        <w:t>November 2004</w:t>
      </w:r>
      <w:r w:rsidR="00913B3A" w:rsidRPr="007B09DA">
        <w:rPr>
          <w:rFonts w:ascii="Times New Roman" w:hAnsi="Times New Roman" w:cs="Times New Roman"/>
          <w:sz w:val="24"/>
          <w:szCs w:val="24"/>
        </w:rPr>
        <w:t xml:space="preserve"> and continued to do so at the rate of </w:t>
      </w:r>
      <w:r w:rsidR="00025622" w:rsidRPr="007B09DA">
        <w:rPr>
          <w:rFonts w:ascii="Times New Roman" w:hAnsi="Times New Roman" w:cs="Times New Roman"/>
          <w:sz w:val="24"/>
          <w:szCs w:val="24"/>
        </w:rPr>
        <w:t>7</w:t>
      </w:r>
      <w:r w:rsidR="001F01AB" w:rsidRPr="007B09DA">
        <w:rPr>
          <w:rFonts w:ascii="Times New Roman" w:hAnsi="Times New Roman" w:cs="Times New Roman"/>
          <w:sz w:val="24"/>
          <w:szCs w:val="24"/>
        </w:rPr>
        <w:t>½</w:t>
      </w:r>
      <w:r w:rsidR="00633EB6" w:rsidRPr="007B09DA">
        <w:rPr>
          <w:rFonts w:ascii="Times New Roman" w:hAnsi="Times New Roman" w:cs="Times New Roman"/>
          <w:sz w:val="24"/>
          <w:szCs w:val="24"/>
        </w:rPr>
        <w:t xml:space="preserve"> per cent until the unpaid instalment was liquidated in full. </w:t>
      </w:r>
    </w:p>
    <w:p w14:paraId="2F806D9F" w14:textId="77777777" w:rsidR="005C47D8" w:rsidRPr="007B09DA" w:rsidRDefault="005C47D8" w:rsidP="005C47D8">
      <w:pPr>
        <w:spacing w:after="0" w:line="480" w:lineRule="auto"/>
        <w:ind w:firstLine="1440"/>
        <w:jc w:val="both"/>
        <w:rPr>
          <w:rFonts w:ascii="Times New Roman" w:hAnsi="Times New Roman" w:cs="Times New Roman"/>
          <w:sz w:val="24"/>
          <w:szCs w:val="24"/>
        </w:rPr>
      </w:pPr>
    </w:p>
    <w:p w14:paraId="0BE5CD17" w14:textId="0E39F288" w:rsidR="00190B8C" w:rsidRPr="007B09DA" w:rsidRDefault="00913B3A" w:rsidP="00FA4B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computation of the interest payable from the effective date to the last date of the payment of the purchase price in full required </w:t>
      </w:r>
      <w:r w:rsidR="005B630F" w:rsidRPr="007B09DA">
        <w:rPr>
          <w:rFonts w:ascii="Times New Roman" w:hAnsi="Times New Roman" w:cs="Times New Roman"/>
          <w:sz w:val="24"/>
          <w:szCs w:val="24"/>
        </w:rPr>
        <w:t>expert evidence. I have in mind such organizations as the Interest Bureau of Zimbabwe, whose expertise would have unraveled the total interest payable by the appellant. It may very well be that as the principal amount paid in local currency was equivalent to US$242 624.25, the purchase price in respect of the agreement of sale was paid in full.  Perhaps this explain</w:t>
      </w:r>
      <w:r w:rsidR="00633EB6" w:rsidRPr="007B09DA">
        <w:rPr>
          <w:rFonts w:ascii="Times New Roman" w:hAnsi="Times New Roman" w:cs="Times New Roman"/>
          <w:sz w:val="24"/>
          <w:szCs w:val="24"/>
        </w:rPr>
        <w:t>s</w:t>
      </w:r>
      <w:r w:rsidR="005B630F" w:rsidRPr="007B09DA">
        <w:rPr>
          <w:rFonts w:ascii="Times New Roman" w:hAnsi="Times New Roman" w:cs="Times New Roman"/>
          <w:sz w:val="24"/>
          <w:szCs w:val="24"/>
        </w:rPr>
        <w:t xml:space="preserve"> why the respondent did not sue on the agreement of sale.</w:t>
      </w:r>
    </w:p>
    <w:p w14:paraId="3A2802F2" w14:textId="77777777" w:rsidR="00FA4B15" w:rsidRPr="007B09DA" w:rsidRDefault="00FA4B15" w:rsidP="00FA4B15">
      <w:pPr>
        <w:spacing w:after="0"/>
        <w:ind w:firstLine="1440"/>
        <w:jc w:val="both"/>
        <w:rPr>
          <w:rFonts w:ascii="Times New Roman" w:hAnsi="Times New Roman" w:cs="Times New Roman"/>
          <w:sz w:val="24"/>
          <w:szCs w:val="24"/>
        </w:rPr>
      </w:pPr>
    </w:p>
    <w:p w14:paraId="4792F972" w14:textId="77777777" w:rsidR="00267B4E" w:rsidRPr="007B09DA" w:rsidRDefault="005B630F" w:rsidP="00FA4B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The currency and method of payment, in respect of the deed of sale, w</w:t>
      </w:r>
      <w:r w:rsidR="006608F5" w:rsidRPr="007B09DA">
        <w:rPr>
          <w:rFonts w:ascii="Times New Roman" w:hAnsi="Times New Roman" w:cs="Times New Roman"/>
          <w:sz w:val="24"/>
          <w:szCs w:val="24"/>
        </w:rPr>
        <w:t>ere</w:t>
      </w:r>
      <w:r w:rsidRPr="007B09DA">
        <w:rPr>
          <w:rFonts w:ascii="Times New Roman" w:hAnsi="Times New Roman" w:cs="Times New Roman"/>
          <w:sz w:val="24"/>
          <w:szCs w:val="24"/>
        </w:rPr>
        <w:t xml:space="preserve"> different. </w:t>
      </w:r>
      <w:r w:rsidR="006608F5" w:rsidRPr="007B09DA">
        <w:rPr>
          <w:rFonts w:ascii="Times New Roman" w:hAnsi="Times New Roman" w:cs="Times New Roman"/>
          <w:sz w:val="24"/>
          <w:szCs w:val="24"/>
        </w:rPr>
        <w:t>These were, in the main, governed by clause</w:t>
      </w:r>
      <w:r w:rsidR="00267B4E" w:rsidRPr="007B09DA">
        <w:rPr>
          <w:rFonts w:ascii="Times New Roman" w:hAnsi="Times New Roman" w:cs="Times New Roman"/>
          <w:sz w:val="24"/>
          <w:szCs w:val="24"/>
        </w:rPr>
        <w:t>s</w:t>
      </w:r>
      <w:r w:rsidR="006608F5" w:rsidRPr="007B09DA">
        <w:rPr>
          <w:rFonts w:ascii="Times New Roman" w:hAnsi="Times New Roman" w:cs="Times New Roman"/>
          <w:sz w:val="24"/>
          <w:szCs w:val="24"/>
        </w:rPr>
        <w:t xml:space="preserve"> 4</w:t>
      </w:r>
      <w:r w:rsidR="00267B4E" w:rsidRPr="007B09DA">
        <w:rPr>
          <w:rFonts w:ascii="Times New Roman" w:hAnsi="Times New Roman" w:cs="Times New Roman"/>
          <w:sz w:val="24"/>
          <w:szCs w:val="24"/>
        </w:rPr>
        <w:t xml:space="preserve"> and 5</w:t>
      </w:r>
      <w:r w:rsidR="006608F5" w:rsidRPr="007B09DA">
        <w:rPr>
          <w:rFonts w:ascii="Times New Roman" w:hAnsi="Times New Roman" w:cs="Times New Roman"/>
          <w:sz w:val="24"/>
          <w:szCs w:val="24"/>
        </w:rPr>
        <w:t>, which stipulated:</w:t>
      </w:r>
    </w:p>
    <w:p w14:paraId="2912A69A" w14:textId="33B3124C" w:rsidR="00267B4E" w:rsidRPr="007B09DA" w:rsidRDefault="00267B4E" w:rsidP="00FA4B15">
      <w:pPr>
        <w:spacing w:after="0"/>
        <w:ind w:left="1350" w:hanging="630"/>
        <w:jc w:val="both"/>
        <w:rPr>
          <w:rFonts w:ascii="Times New Roman" w:hAnsi="Times New Roman" w:cs="Times New Roman"/>
          <w:sz w:val="24"/>
          <w:szCs w:val="24"/>
        </w:rPr>
      </w:pPr>
      <w:r w:rsidRPr="007B09DA">
        <w:rPr>
          <w:rFonts w:ascii="Times New Roman" w:hAnsi="Times New Roman" w:cs="Times New Roman"/>
          <w:sz w:val="24"/>
          <w:szCs w:val="24"/>
        </w:rPr>
        <w:t>“</w:t>
      </w:r>
      <w:r w:rsidR="00993189" w:rsidRPr="007B09DA">
        <w:rPr>
          <w:rFonts w:ascii="Times New Roman" w:hAnsi="Times New Roman" w:cs="Times New Roman"/>
          <w:sz w:val="24"/>
          <w:szCs w:val="24"/>
        </w:rPr>
        <w:t>4</w:t>
      </w:r>
      <w:r w:rsidRPr="007B09DA">
        <w:rPr>
          <w:rFonts w:ascii="Times New Roman" w:hAnsi="Times New Roman" w:cs="Times New Roman"/>
          <w:sz w:val="24"/>
          <w:szCs w:val="24"/>
        </w:rPr>
        <w:t>.</w:t>
      </w:r>
      <w:r w:rsidR="008259BE" w:rsidRPr="007B09DA">
        <w:rPr>
          <w:rFonts w:ascii="Times New Roman" w:hAnsi="Times New Roman" w:cs="Times New Roman"/>
          <w:sz w:val="24"/>
          <w:szCs w:val="24"/>
        </w:rPr>
        <w:tab/>
      </w:r>
      <w:r w:rsidRPr="007B09DA">
        <w:rPr>
          <w:rFonts w:ascii="Times New Roman" w:hAnsi="Times New Roman" w:cs="Times New Roman"/>
          <w:sz w:val="24"/>
          <w:szCs w:val="24"/>
        </w:rPr>
        <w:t xml:space="preserve">That the Purchaser shall pay to the Seller the amount of US$481, 000.00 (Four Hundred and Eighty-One Thousand United States Dollars) for the Property (hereinafter referred to as “the Purchase Price”). That, for the purpose of conversion into Zimbabwe Dollars, </w:t>
      </w:r>
      <w:r w:rsidRPr="007B09DA">
        <w:rPr>
          <w:rFonts w:ascii="Times New Roman" w:hAnsi="Times New Roman" w:cs="Times New Roman"/>
          <w:sz w:val="24"/>
          <w:szCs w:val="24"/>
          <w:u w:val="single"/>
        </w:rPr>
        <w:t>if necessary</w:t>
      </w:r>
      <w:r w:rsidRPr="007B09DA">
        <w:rPr>
          <w:rFonts w:ascii="Times New Roman" w:hAnsi="Times New Roman" w:cs="Times New Roman"/>
          <w:sz w:val="24"/>
          <w:szCs w:val="24"/>
        </w:rPr>
        <w:t>, the rate shall be calculated at the auction rate prevailing in terms of the Zimbabwe Reserve Bank Auction Scheme as at the date of payment.</w:t>
      </w:r>
      <w:r w:rsidR="001E5711" w:rsidRPr="007B09DA">
        <w:rPr>
          <w:rFonts w:ascii="Times New Roman" w:hAnsi="Times New Roman" w:cs="Times New Roman"/>
          <w:sz w:val="24"/>
          <w:szCs w:val="24"/>
        </w:rPr>
        <w:t xml:space="preserve"> (My underlining)</w:t>
      </w:r>
    </w:p>
    <w:p w14:paraId="51F5713B" w14:textId="75E9D08E" w:rsidR="001920E8" w:rsidRPr="007B09DA" w:rsidRDefault="00993189" w:rsidP="00FA4B15">
      <w:pPr>
        <w:spacing w:line="240" w:lineRule="auto"/>
        <w:ind w:left="1260" w:hanging="540"/>
        <w:jc w:val="both"/>
        <w:rPr>
          <w:rFonts w:ascii="Times New Roman" w:hAnsi="Times New Roman" w:cs="Times New Roman"/>
          <w:sz w:val="24"/>
          <w:szCs w:val="24"/>
        </w:rPr>
      </w:pPr>
      <w:r w:rsidRPr="007B09DA">
        <w:rPr>
          <w:rFonts w:ascii="Times New Roman" w:hAnsi="Times New Roman" w:cs="Times New Roman"/>
          <w:sz w:val="24"/>
          <w:szCs w:val="24"/>
        </w:rPr>
        <w:t>5</w:t>
      </w:r>
      <w:r w:rsidR="00FA4B15" w:rsidRPr="007B09DA">
        <w:rPr>
          <w:rFonts w:ascii="Times New Roman" w:hAnsi="Times New Roman" w:cs="Times New Roman"/>
          <w:sz w:val="24"/>
          <w:szCs w:val="24"/>
        </w:rPr>
        <w:t xml:space="preserve">. </w:t>
      </w:r>
      <w:r w:rsidR="00B77DDA">
        <w:rPr>
          <w:rFonts w:ascii="Times New Roman" w:hAnsi="Times New Roman" w:cs="Times New Roman"/>
          <w:sz w:val="24"/>
          <w:szCs w:val="24"/>
        </w:rPr>
        <w:t xml:space="preserve">    </w:t>
      </w:r>
      <w:r w:rsidR="001920E8" w:rsidRPr="007B09DA">
        <w:rPr>
          <w:rFonts w:ascii="Times New Roman" w:hAnsi="Times New Roman" w:cs="Times New Roman"/>
          <w:sz w:val="24"/>
          <w:szCs w:val="24"/>
        </w:rPr>
        <w:t xml:space="preserve">That the Purchaser shall pay the Purchase Price, free of interest, to the seller in Harare, free of bank commission and any bank special clearance charges or other such charges, as set out in Annexure ‘A’ hereto. Provided however, that should the Purchaser fail to effect payment of any one instalment on due date, interest shall accrue </w:t>
      </w:r>
      <w:r w:rsidR="00FA4B15" w:rsidRPr="007B09DA">
        <w:rPr>
          <w:rFonts w:ascii="Times New Roman" w:hAnsi="Times New Roman" w:cs="Times New Roman"/>
          <w:sz w:val="24"/>
          <w:szCs w:val="24"/>
        </w:rPr>
        <w:t>on such amount at the rate of 7</w:t>
      </w:r>
      <w:r w:rsidR="001920E8" w:rsidRPr="007B09DA">
        <w:rPr>
          <w:rFonts w:ascii="Times New Roman" w:hAnsi="Times New Roman" w:cs="Times New Roman"/>
          <w:sz w:val="24"/>
          <w:szCs w:val="24"/>
        </w:rPr>
        <w:t>½ per cent per annum from date of default to date of payment.</w:t>
      </w:r>
      <w:r w:rsidR="00CB235C" w:rsidRPr="007B09DA">
        <w:rPr>
          <w:rFonts w:ascii="Times New Roman" w:hAnsi="Times New Roman" w:cs="Times New Roman"/>
          <w:sz w:val="24"/>
          <w:szCs w:val="24"/>
        </w:rPr>
        <w:t>”</w:t>
      </w:r>
    </w:p>
    <w:p w14:paraId="7D3B409B" w14:textId="77777777" w:rsidR="00FA4B15" w:rsidRPr="007B09DA" w:rsidRDefault="00FA4B15" w:rsidP="00FA4B15">
      <w:pPr>
        <w:spacing w:line="240" w:lineRule="auto"/>
        <w:ind w:left="1260" w:hanging="540"/>
        <w:jc w:val="both"/>
        <w:rPr>
          <w:rFonts w:ascii="Times New Roman" w:hAnsi="Times New Roman" w:cs="Times New Roman"/>
          <w:sz w:val="24"/>
          <w:szCs w:val="24"/>
        </w:rPr>
      </w:pPr>
    </w:p>
    <w:p w14:paraId="63A2728E" w14:textId="681A4848" w:rsidR="00FA4B15" w:rsidRDefault="00CB235C" w:rsidP="00FA4B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Annexure A apportioned payment </w:t>
      </w:r>
      <w:r w:rsidR="0095052D" w:rsidRPr="007B09DA">
        <w:rPr>
          <w:rFonts w:ascii="Times New Roman" w:hAnsi="Times New Roman" w:cs="Times New Roman"/>
          <w:sz w:val="24"/>
          <w:szCs w:val="24"/>
        </w:rPr>
        <w:t xml:space="preserve">at </w:t>
      </w:r>
      <w:r w:rsidRPr="007B09DA">
        <w:rPr>
          <w:rFonts w:ascii="Times New Roman" w:hAnsi="Times New Roman" w:cs="Times New Roman"/>
          <w:sz w:val="24"/>
          <w:szCs w:val="24"/>
        </w:rPr>
        <w:t xml:space="preserve">the </w:t>
      </w:r>
      <w:r w:rsidR="000F48CA" w:rsidRPr="007B09DA">
        <w:rPr>
          <w:rFonts w:ascii="Times New Roman" w:hAnsi="Times New Roman" w:cs="Times New Roman"/>
          <w:sz w:val="24"/>
          <w:szCs w:val="24"/>
        </w:rPr>
        <w:t xml:space="preserve">rate of 45 percent in United States dollars and the balance of 55 per cent in local currency.  </w:t>
      </w:r>
      <w:r w:rsidR="00647444" w:rsidRPr="007B09DA">
        <w:rPr>
          <w:rFonts w:ascii="Times New Roman" w:hAnsi="Times New Roman" w:cs="Times New Roman"/>
          <w:sz w:val="24"/>
          <w:szCs w:val="24"/>
        </w:rPr>
        <w:t>The due dates were</w:t>
      </w:r>
      <w:r w:rsidR="00DE7029" w:rsidRPr="007B09DA">
        <w:rPr>
          <w:rFonts w:ascii="Times New Roman" w:hAnsi="Times New Roman" w:cs="Times New Roman"/>
          <w:sz w:val="24"/>
          <w:szCs w:val="24"/>
        </w:rPr>
        <w:t xml:space="preserve"> on</w:t>
      </w:r>
      <w:r w:rsidR="0015556A" w:rsidRPr="007B09DA">
        <w:rPr>
          <w:rFonts w:ascii="Times New Roman" w:hAnsi="Times New Roman" w:cs="Times New Roman"/>
          <w:sz w:val="24"/>
          <w:szCs w:val="24"/>
        </w:rPr>
        <w:t xml:space="preserve"> the</w:t>
      </w:r>
      <w:r w:rsidR="00647444" w:rsidRPr="007B09DA">
        <w:rPr>
          <w:rFonts w:ascii="Times New Roman" w:hAnsi="Times New Roman" w:cs="Times New Roman"/>
          <w:sz w:val="24"/>
          <w:szCs w:val="24"/>
        </w:rPr>
        <w:t xml:space="preserve"> month-end</w:t>
      </w:r>
      <w:r w:rsidR="00DE7029" w:rsidRPr="007B09DA">
        <w:rPr>
          <w:rFonts w:ascii="Times New Roman" w:hAnsi="Times New Roman" w:cs="Times New Roman"/>
          <w:sz w:val="24"/>
          <w:szCs w:val="24"/>
        </w:rPr>
        <w:t xml:space="preserve"> of </w:t>
      </w:r>
      <w:r w:rsidR="00647444" w:rsidRPr="007B09DA">
        <w:rPr>
          <w:rFonts w:ascii="Times New Roman" w:hAnsi="Times New Roman" w:cs="Times New Roman"/>
          <w:sz w:val="24"/>
          <w:szCs w:val="24"/>
        </w:rPr>
        <w:t xml:space="preserve">January, February, April, </w:t>
      </w:r>
      <w:r w:rsidR="00DE7029" w:rsidRPr="007B09DA">
        <w:rPr>
          <w:rFonts w:ascii="Times New Roman" w:hAnsi="Times New Roman" w:cs="Times New Roman"/>
          <w:sz w:val="24"/>
          <w:szCs w:val="24"/>
        </w:rPr>
        <w:t>June, September, October, November and December and on 29 March, May, July and August 2005</w:t>
      </w:r>
      <w:r w:rsidR="000F48CA" w:rsidRPr="007B09DA">
        <w:rPr>
          <w:rFonts w:ascii="Times New Roman" w:hAnsi="Times New Roman" w:cs="Times New Roman"/>
          <w:sz w:val="24"/>
          <w:szCs w:val="24"/>
        </w:rPr>
        <w:t xml:space="preserve">. </w:t>
      </w:r>
      <w:r w:rsidR="00B909A6" w:rsidRPr="007B09DA">
        <w:rPr>
          <w:rFonts w:ascii="Times New Roman" w:hAnsi="Times New Roman" w:cs="Times New Roman"/>
          <w:sz w:val="24"/>
          <w:szCs w:val="24"/>
        </w:rPr>
        <w:t xml:space="preserve">It is apparent from the way the agreement was structured that the respondent intended to hedge the purchase price against the inevitable deterioration of the local currency </w:t>
      </w:r>
      <w:r w:rsidR="001E5711" w:rsidRPr="007B09DA">
        <w:rPr>
          <w:rFonts w:ascii="Times New Roman" w:hAnsi="Times New Roman" w:cs="Times New Roman"/>
          <w:sz w:val="24"/>
          <w:szCs w:val="24"/>
        </w:rPr>
        <w:t xml:space="preserve">during the lifespan </w:t>
      </w:r>
      <w:r w:rsidR="00B909A6" w:rsidRPr="007B09DA">
        <w:rPr>
          <w:rFonts w:ascii="Times New Roman" w:hAnsi="Times New Roman" w:cs="Times New Roman"/>
          <w:sz w:val="24"/>
          <w:szCs w:val="24"/>
        </w:rPr>
        <w:t xml:space="preserve">of the agreement. The appellant, in turn, was in total agreement </w:t>
      </w:r>
      <w:r w:rsidR="0015556A" w:rsidRPr="007B09DA">
        <w:rPr>
          <w:rFonts w:ascii="Times New Roman" w:hAnsi="Times New Roman" w:cs="Times New Roman"/>
          <w:sz w:val="24"/>
          <w:szCs w:val="24"/>
        </w:rPr>
        <w:t xml:space="preserve">with </w:t>
      </w:r>
      <w:r w:rsidR="00B909A6" w:rsidRPr="007B09DA">
        <w:rPr>
          <w:rFonts w:ascii="Times New Roman" w:hAnsi="Times New Roman" w:cs="Times New Roman"/>
          <w:sz w:val="24"/>
          <w:szCs w:val="24"/>
        </w:rPr>
        <w:t xml:space="preserve">the arrangement. </w:t>
      </w:r>
      <w:r w:rsidR="001E5711" w:rsidRPr="007B09DA">
        <w:rPr>
          <w:rFonts w:ascii="Times New Roman" w:hAnsi="Times New Roman" w:cs="Times New Roman"/>
          <w:sz w:val="24"/>
          <w:szCs w:val="24"/>
        </w:rPr>
        <w:t>The text of these two clauses, viewed in the prism of both the context and purpose of the agreement reveal a consensual intention of the parties to maintain and preserve the overall value of the purchase</w:t>
      </w:r>
      <w:r w:rsidR="0015556A" w:rsidRPr="007B09DA">
        <w:rPr>
          <w:rFonts w:ascii="Times New Roman" w:hAnsi="Times New Roman" w:cs="Times New Roman"/>
          <w:sz w:val="24"/>
          <w:szCs w:val="24"/>
        </w:rPr>
        <w:t xml:space="preserve"> price at US$481 000 over the 12</w:t>
      </w:r>
      <w:r w:rsidR="001E5711" w:rsidRPr="007B09DA">
        <w:rPr>
          <w:rFonts w:ascii="Times New Roman" w:hAnsi="Times New Roman" w:cs="Times New Roman"/>
          <w:sz w:val="24"/>
          <w:szCs w:val="24"/>
        </w:rPr>
        <w:t>-month tenure of the agreement.</w:t>
      </w:r>
      <w:r w:rsidR="00543ED3" w:rsidRPr="007B09DA">
        <w:rPr>
          <w:rFonts w:ascii="Times New Roman" w:hAnsi="Times New Roman" w:cs="Times New Roman"/>
          <w:sz w:val="24"/>
          <w:szCs w:val="24"/>
        </w:rPr>
        <w:t xml:space="preserve"> The import of the</w:t>
      </w:r>
      <w:r w:rsidR="00B00839" w:rsidRPr="007B09DA">
        <w:rPr>
          <w:rFonts w:ascii="Times New Roman" w:hAnsi="Times New Roman" w:cs="Times New Roman"/>
          <w:sz w:val="24"/>
          <w:szCs w:val="24"/>
        </w:rPr>
        <w:t>se clauses</w:t>
      </w:r>
      <w:r w:rsidR="00543ED3" w:rsidRPr="007B09DA">
        <w:rPr>
          <w:rFonts w:ascii="Times New Roman" w:hAnsi="Times New Roman" w:cs="Times New Roman"/>
          <w:sz w:val="24"/>
          <w:szCs w:val="24"/>
        </w:rPr>
        <w:t xml:space="preserve"> was that the appellant was obliged to </w:t>
      </w:r>
      <w:r w:rsidR="00B00839" w:rsidRPr="007B09DA">
        <w:rPr>
          <w:rFonts w:ascii="Times New Roman" w:hAnsi="Times New Roman" w:cs="Times New Roman"/>
          <w:sz w:val="24"/>
          <w:szCs w:val="24"/>
        </w:rPr>
        <w:t xml:space="preserve">simultaneously </w:t>
      </w:r>
      <w:r w:rsidR="00543ED3" w:rsidRPr="007B09DA">
        <w:rPr>
          <w:rFonts w:ascii="Times New Roman" w:hAnsi="Times New Roman" w:cs="Times New Roman"/>
          <w:sz w:val="24"/>
          <w:szCs w:val="24"/>
        </w:rPr>
        <w:t xml:space="preserve">pay the static instalment of US$18 182 </w:t>
      </w:r>
      <w:r w:rsidR="0015556A" w:rsidRPr="007B09DA">
        <w:rPr>
          <w:rFonts w:ascii="Times New Roman" w:hAnsi="Times New Roman" w:cs="Times New Roman"/>
          <w:sz w:val="24"/>
          <w:szCs w:val="24"/>
        </w:rPr>
        <w:t>in United States dollars</w:t>
      </w:r>
      <w:r w:rsidR="00B00839" w:rsidRPr="007B09DA">
        <w:rPr>
          <w:rFonts w:ascii="Times New Roman" w:hAnsi="Times New Roman" w:cs="Times New Roman"/>
          <w:sz w:val="24"/>
          <w:szCs w:val="24"/>
        </w:rPr>
        <w:t xml:space="preserve"> currency</w:t>
      </w:r>
      <w:r w:rsidR="0015556A" w:rsidRPr="007B09DA">
        <w:rPr>
          <w:rFonts w:ascii="Times New Roman" w:hAnsi="Times New Roman" w:cs="Times New Roman"/>
          <w:sz w:val="24"/>
          <w:szCs w:val="24"/>
        </w:rPr>
        <w:t xml:space="preserve"> and</w:t>
      </w:r>
      <w:r w:rsidR="00B00839" w:rsidRPr="007B09DA">
        <w:rPr>
          <w:rFonts w:ascii="Times New Roman" w:hAnsi="Times New Roman" w:cs="Times New Roman"/>
          <w:sz w:val="24"/>
          <w:szCs w:val="24"/>
        </w:rPr>
        <w:t xml:space="preserve"> an</w:t>
      </w:r>
      <w:r w:rsidR="00543ED3" w:rsidRPr="007B09DA">
        <w:rPr>
          <w:rFonts w:ascii="Times New Roman" w:hAnsi="Times New Roman" w:cs="Times New Roman"/>
          <w:sz w:val="24"/>
          <w:szCs w:val="24"/>
        </w:rPr>
        <w:t xml:space="preserve"> equivalent </w:t>
      </w:r>
      <w:r w:rsidR="00B00839" w:rsidRPr="007B09DA">
        <w:rPr>
          <w:rFonts w:ascii="Times New Roman" w:hAnsi="Times New Roman" w:cs="Times New Roman"/>
          <w:sz w:val="24"/>
          <w:szCs w:val="24"/>
        </w:rPr>
        <w:t xml:space="preserve">amount at the prevailing auction rate </w:t>
      </w:r>
      <w:r w:rsidR="00543ED3" w:rsidRPr="007B09DA">
        <w:rPr>
          <w:rFonts w:ascii="Times New Roman" w:hAnsi="Times New Roman" w:cs="Times New Roman"/>
          <w:sz w:val="24"/>
          <w:szCs w:val="24"/>
        </w:rPr>
        <w:t>in Zimbabwe dollars</w:t>
      </w:r>
      <w:r w:rsidR="00B00839" w:rsidRPr="007B09DA">
        <w:rPr>
          <w:rFonts w:ascii="Times New Roman" w:hAnsi="Times New Roman" w:cs="Times New Roman"/>
          <w:sz w:val="24"/>
          <w:szCs w:val="24"/>
        </w:rPr>
        <w:t xml:space="preserve">, on each due date. </w:t>
      </w:r>
      <w:r w:rsidR="005B31A3" w:rsidRPr="007B09DA">
        <w:rPr>
          <w:rFonts w:ascii="Times New Roman" w:hAnsi="Times New Roman" w:cs="Times New Roman"/>
          <w:sz w:val="24"/>
          <w:szCs w:val="24"/>
        </w:rPr>
        <w:t>The conditional conjunction, “if necessary” connotes the payment</w:t>
      </w:r>
      <w:r w:rsidR="005D0BBC" w:rsidRPr="007B09DA">
        <w:rPr>
          <w:rFonts w:ascii="Times New Roman" w:hAnsi="Times New Roman" w:cs="Times New Roman"/>
          <w:sz w:val="24"/>
          <w:szCs w:val="24"/>
        </w:rPr>
        <w:t xml:space="preserve">, in the last resort, </w:t>
      </w:r>
      <w:r w:rsidR="005B31A3" w:rsidRPr="007B09DA">
        <w:rPr>
          <w:rFonts w:ascii="Times New Roman" w:hAnsi="Times New Roman" w:cs="Times New Roman"/>
          <w:sz w:val="24"/>
          <w:szCs w:val="24"/>
        </w:rPr>
        <w:t>of the static United State</w:t>
      </w:r>
      <w:r w:rsidR="005D0BBC" w:rsidRPr="007B09DA">
        <w:rPr>
          <w:rFonts w:ascii="Times New Roman" w:hAnsi="Times New Roman" w:cs="Times New Roman"/>
          <w:sz w:val="24"/>
          <w:szCs w:val="24"/>
        </w:rPr>
        <w:t>s</w:t>
      </w:r>
      <w:r w:rsidR="005B31A3" w:rsidRPr="007B09DA">
        <w:rPr>
          <w:rFonts w:ascii="Times New Roman" w:hAnsi="Times New Roman" w:cs="Times New Roman"/>
          <w:sz w:val="24"/>
          <w:szCs w:val="24"/>
        </w:rPr>
        <w:t xml:space="preserve"> dollar </w:t>
      </w:r>
      <w:r w:rsidR="005D0BBC" w:rsidRPr="007B09DA">
        <w:rPr>
          <w:rFonts w:ascii="Times New Roman" w:hAnsi="Times New Roman" w:cs="Times New Roman"/>
          <w:sz w:val="24"/>
          <w:szCs w:val="24"/>
        </w:rPr>
        <w:t xml:space="preserve">component </w:t>
      </w:r>
      <w:r w:rsidR="005B31A3" w:rsidRPr="007B09DA">
        <w:rPr>
          <w:rFonts w:ascii="Times New Roman" w:hAnsi="Times New Roman" w:cs="Times New Roman"/>
          <w:sz w:val="24"/>
          <w:szCs w:val="24"/>
        </w:rPr>
        <w:t>in local currency</w:t>
      </w:r>
      <w:r w:rsidR="005D0BBC" w:rsidRPr="007B09DA">
        <w:rPr>
          <w:rFonts w:ascii="Times New Roman" w:hAnsi="Times New Roman" w:cs="Times New Roman"/>
          <w:sz w:val="24"/>
          <w:szCs w:val="24"/>
        </w:rPr>
        <w:t>.</w:t>
      </w:r>
      <w:r w:rsidR="005B31A3" w:rsidRPr="007B09DA">
        <w:rPr>
          <w:rFonts w:ascii="Times New Roman" w:hAnsi="Times New Roman" w:cs="Times New Roman"/>
          <w:sz w:val="24"/>
          <w:szCs w:val="24"/>
        </w:rPr>
        <w:t xml:space="preserve"> </w:t>
      </w:r>
      <w:r w:rsidR="005D0BBC" w:rsidRPr="007B09DA">
        <w:rPr>
          <w:rFonts w:ascii="Times New Roman" w:hAnsi="Times New Roman" w:cs="Times New Roman"/>
          <w:sz w:val="24"/>
          <w:szCs w:val="24"/>
        </w:rPr>
        <w:t>In other words, the appellant would in the event that the appellant was for good cause unable to pay the hard currency component in United States d</w:t>
      </w:r>
      <w:r w:rsidR="0015556A" w:rsidRPr="007B09DA">
        <w:rPr>
          <w:rFonts w:ascii="Times New Roman" w:hAnsi="Times New Roman" w:cs="Times New Roman"/>
          <w:sz w:val="24"/>
          <w:szCs w:val="24"/>
        </w:rPr>
        <w:t>ollars,</w:t>
      </w:r>
      <w:r w:rsidR="005D0BBC" w:rsidRPr="007B09DA">
        <w:rPr>
          <w:rFonts w:ascii="Times New Roman" w:hAnsi="Times New Roman" w:cs="Times New Roman"/>
          <w:sz w:val="24"/>
          <w:szCs w:val="24"/>
        </w:rPr>
        <w:t xml:space="preserve"> pay it in Zimbabwe dollars, at the applicable conversion rate, on the due date. The effect being that </w:t>
      </w:r>
      <w:r w:rsidR="00444AB7" w:rsidRPr="007B09DA">
        <w:rPr>
          <w:rFonts w:ascii="Times New Roman" w:hAnsi="Times New Roman" w:cs="Times New Roman"/>
          <w:sz w:val="24"/>
          <w:szCs w:val="24"/>
        </w:rPr>
        <w:t>t</w:t>
      </w:r>
      <w:r w:rsidR="005D0BBC" w:rsidRPr="007B09DA">
        <w:rPr>
          <w:rFonts w:ascii="Times New Roman" w:hAnsi="Times New Roman" w:cs="Times New Roman"/>
          <w:sz w:val="24"/>
          <w:szCs w:val="24"/>
        </w:rPr>
        <w:t xml:space="preserve">he </w:t>
      </w:r>
      <w:r w:rsidR="00444AB7" w:rsidRPr="007B09DA">
        <w:rPr>
          <w:rFonts w:ascii="Times New Roman" w:hAnsi="Times New Roman" w:cs="Times New Roman"/>
          <w:sz w:val="24"/>
          <w:szCs w:val="24"/>
        </w:rPr>
        <w:t xml:space="preserve">appellant </w:t>
      </w:r>
      <w:r w:rsidR="005D0BBC" w:rsidRPr="007B09DA">
        <w:rPr>
          <w:rFonts w:ascii="Times New Roman" w:hAnsi="Times New Roman" w:cs="Times New Roman"/>
          <w:sz w:val="24"/>
          <w:szCs w:val="24"/>
        </w:rPr>
        <w:t xml:space="preserve">would </w:t>
      </w:r>
      <w:r w:rsidR="00610CDB" w:rsidRPr="007B09DA">
        <w:rPr>
          <w:rFonts w:ascii="Times New Roman" w:hAnsi="Times New Roman" w:cs="Times New Roman"/>
          <w:sz w:val="24"/>
          <w:szCs w:val="24"/>
        </w:rPr>
        <w:t xml:space="preserve">pay both the United States and the local currency component in local currency. It would </w:t>
      </w:r>
      <w:r w:rsidR="00444AB7" w:rsidRPr="007B09DA">
        <w:rPr>
          <w:rFonts w:ascii="Times New Roman" w:hAnsi="Times New Roman" w:cs="Times New Roman"/>
          <w:sz w:val="24"/>
          <w:szCs w:val="24"/>
        </w:rPr>
        <w:t>essentially</w:t>
      </w:r>
      <w:r w:rsidR="00610CDB" w:rsidRPr="007B09DA">
        <w:rPr>
          <w:rFonts w:ascii="Times New Roman" w:hAnsi="Times New Roman" w:cs="Times New Roman"/>
          <w:sz w:val="24"/>
          <w:szCs w:val="24"/>
        </w:rPr>
        <w:t xml:space="preserve"> make a double payment in local currency but at the rate of conversion obtaining on the due date. </w:t>
      </w:r>
      <w:r w:rsidR="00827B1E" w:rsidRPr="007B09DA">
        <w:rPr>
          <w:rFonts w:ascii="Times New Roman" w:hAnsi="Times New Roman" w:cs="Times New Roman"/>
          <w:sz w:val="24"/>
          <w:szCs w:val="24"/>
        </w:rPr>
        <w:t xml:space="preserve">In the event that the appellant failed to make payment on the due date, interest would commence to run from that date to the date of payment of </w:t>
      </w:r>
      <w:r w:rsidR="00C6258B" w:rsidRPr="007B09DA">
        <w:rPr>
          <w:rFonts w:ascii="Times New Roman" w:hAnsi="Times New Roman" w:cs="Times New Roman"/>
          <w:sz w:val="24"/>
          <w:szCs w:val="24"/>
        </w:rPr>
        <w:t>the requisite</w:t>
      </w:r>
      <w:r w:rsidR="00827B1E" w:rsidRPr="007B09DA">
        <w:rPr>
          <w:rFonts w:ascii="Times New Roman" w:hAnsi="Times New Roman" w:cs="Times New Roman"/>
          <w:sz w:val="24"/>
          <w:szCs w:val="24"/>
        </w:rPr>
        <w:t xml:space="preserve"> instalment</w:t>
      </w:r>
      <w:r w:rsidR="00C6258B" w:rsidRPr="007B09DA">
        <w:rPr>
          <w:rFonts w:ascii="Times New Roman" w:hAnsi="Times New Roman" w:cs="Times New Roman"/>
          <w:sz w:val="24"/>
          <w:szCs w:val="24"/>
        </w:rPr>
        <w:t xml:space="preserve"> in full</w:t>
      </w:r>
      <w:r w:rsidR="00827B1E" w:rsidRPr="007B09DA">
        <w:rPr>
          <w:rFonts w:ascii="Times New Roman" w:hAnsi="Times New Roman" w:cs="Times New Roman"/>
          <w:sz w:val="24"/>
          <w:szCs w:val="24"/>
        </w:rPr>
        <w:t>.</w:t>
      </w:r>
    </w:p>
    <w:p w14:paraId="45C89E94" w14:textId="77777777" w:rsidR="003B6185" w:rsidRPr="007B09DA" w:rsidRDefault="003B6185" w:rsidP="003B6185">
      <w:pPr>
        <w:spacing w:line="240" w:lineRule="auto"/>
        <w:ind w:firstLine="1440"/>
        <w:jc w:val="both"/>
        <w:rPr>
          <w:rFonts w:ascii="Times New Roman" w:hAnsi="Times New Roman" w:cs="Times New Roman"/>
          <w:sz w:val="24"/>
          <w:szCs w:val="24"/>
        </w:rPr>
      </w:pPr>
    </w:p>
    <w:p w14:paraId="4F07B2D8" w14:textId="624ABD3F" w:rsidR="00E25A53" w:rsidRPr="007B09DA" w:rsidRDefault="00444AB7" w:rsidP="00FA4B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consummation of an agreement by two </w:t>
      </w:r>
      <w:r w:rsidRPr="007B09DA">
        <w:rPr>
          <w:rFonts w:ascii="Times New Roman" w:hAnsi="Times New Roman" w:cs="Times New Roman"/>
          <w:i/>
          <w:iCs/>
          <w:sz w:val="24"/>
          <w:szCs w:val="24"/>
        </w:rPr>
        <w:t>incolas</w:t>
      </w:r>
      <w:r w:rsidRPr="007B09DA">
        <w:rPr>
          <w:rFonts w:ascii="Times New Roman" w:hAnsi="Times New Roman" w:cs="Times New Roman"/>
          <w:sz w:val="24"/>
          <w:szCs w:val="24"/>
        </w:rPr>
        <w:t xml:space="preserve"> to make payment in Zimbabwe in foreign currency </w:t>
      </w:r>
      <w:r w:rsidR="00B45555" w:rsidRPr="007B09DA">
        <w:rPr>
          <w:rFonts w:ascii="Times New Roman" w:hAnsi="Times New Roman" w:cs="Times New Roman"/>
          <w:sz w:val="24"/>
          <w:szCs w:val="24"/>
        </w:rPr>
        <w:t xml:space="preserve">was not, at the time, prohibited by law.  </w:t>
      </w:r>
      <w:r w:rsidR="004026E0" w:rsidRPr="007B09DA">
        <w:rPr>
          <w:rFonts w:ascii="Times New Roman" w:hAnsi="Times New Roman" w:cs="Times New Roman"/>
          <w:sz w:val="24"/>
          <w:szCs w:val="24"/>
        </w:rPr>
        <w:t xml:space="preserve">The contention by counsel for the </w:t>
      </w:r>
      <w:r w:rsidR="004026E0" w:rsidRPr="007B09DA">
        <w:rPr>
          <w:rFonts w:ascii="Times New Roman" w:hAnsi="Times New Roman" w:cs="Times New Roman"/>
          <w:sz w:val="24"/>
          <w:szCs w:val="24"/>
        </w:rPr>
        <w:lastRenderedPageBreak/>
        <w:t xml:space="preserve">appellant that such an agreement fell </w:t>
      </w:r>
      <w:r w:rsidR="00564BF6" w:rsidRPr="007B09DA">
        <w:rPr>
          <w:rFonts w:ascii="Times New Roman" w:hAnsi="Times New Roman" w:cs="Times New Roman"/>
          <w:sz w:val="24"/>
          <w:szCs w:val="24"/>
        </w:rPr>
        <w:t>a</w:t>
      </w:r>
      <w:r w:rsidR="004026E0" w:rsidRPr="007B09DA">
        <w:rPr>
          <w:rFonts w:ascii="Times New Roman" w:hAnsi="Times New Roman" w:cs="Times New Roman"/>
          <w:sz w:val="24"/>
          <w:szCs w:val="24"/>
        </w:rPr>
        <w:t xml:space="preserve">foul the Exchange Control Regulations is incorrect. </w:t>
      </w:r>
      <w:r w:rsidR="00E25A53" w:rsidRPr="007B09DA">
        <w:rPr>
          <w:rFonts w:ascii="Times New Roman" w:hAnsi="Times New Roman" w:cs="Times New Roman"/>
          <w:sz w:val="24"/>
          <w:szCs w:val="24"/>
        </w:rPr>
        <w:t xml:space="preserve"> It runs against the pronouncements of GUBBAY JA (as he then was) in </w:t>
      </w:r>
      <w:r w:rsidR="00E25A53" w:rsidRPr="007B09DA">
        <w:rPr>
          <w:rFonts w:ascii="Times New Roman" w:hAnsi="Times New Roman" w:cs="Times New Roman"/>
          <w:i/>
          <w:iCs/>
          <w:sz w:val="24"/>
          <w:szCs w:val="24"/>
        </w:rPr>
        <w:t>Makwindi Oil Procurement (Pvt) Ltd v National Oil Company of Zimbabwe</w:t>
      </w:r>
      <w:r w:rsidR="00E25A53" w:rsidRPr="007B09DA">
        <w:rPr>
          <w:rFonts w:ascii="Times New Roman" w:hAnsi="Times New Roman" w:cs="Times New Roman"/>
          <w:sz w:val="24"/>
          <w:szCs w:val="24"/>
        </w:rPr>
        <w:t xml:space="preserve"> 1988 (2) ZLR 482 (S) at 492D-F </w:t>
      </w:r>
      <w:r w:rsidR="005C22DA" w:rsidRPr="007B09DA">
        <w:rPr>
          <w:rFonts w:ascii="Times New Roman" w:hAnsi="Times New Roman" w:cs="Times New Roman"/>
          <w:sz w:val="24"/>
          <w:szCs w:val="24"/>
        </w:rPr>
        <w:t>that</w:t>
      </w:r>
      <w:r w:rsidR="00E25A53" w:rsidRPr="007B09DA">
        <w:rPr>
          <w:rFonts w:ascii="Times New Roman" w:hAnsi="Times New Roman" w:cs="Times New Roman"/>
          <w:sz w:val="24"/>
          <w:szCs w:val="24"/>
        </w:rPr>
        <w:t>:</w:t>
      </w:r>
    </w:p>
    <w:p w14:paraId="7564E681" w14:textId="77777777" w:rsidR="00E25A53" w:rsidRPr="007B09DA" w:rsidRDefault="00E25A53" w:rsidP="00FA4B15">
      <w:pPr>
        <w:spacing w:after="0"/>
        <w:ind w:left="720"/>
        <w:jc w:val="both"/>
        <w:rPr>
          <w:rFonts w:ascii="Times New Roman" w:hAnsi="Times New Roman" w:cs="Times New Roman"/>
          <w:sz w:val="24"/>
          <w:szCs w:val="24"/>
        </w:rPr>
      </w:pPr>
      <w:r w:rsidRPr="007B09DA">
        <w:rPr>
          <w:rFonts w:ascii="Times New Roman" w:hAnsi="Times New Roman" w:cs="Times New Roman"/>
          <w:sz w:val="24"/>
          <w:szCs w:val="24"/>
        </w:rPr>
        <w:t xml:space="preserve">“I am firmly of the opinion that in the absence of any legislative enactments which require our courts to order payment in local currency only, the innovative lead taken both in </w:t>
      </w:r>
      <w:r w:rsidRPr="007B09DA">
        <w:rPr>
          <w:rFonts w:ascii="Times New Roman" w:hAnsi="Times New Roman" w:cs="Times New Roman"/>
          <w:i/>
          <w:iCs/>
          <w:sz w:val="24"/>
          <w:szCs w:val="24"/>
        </w:rPr>
        <w:t>Miliangos (v George Frank (Textiles) Ltd</w:t>
      </w:r>
      <w:r w:rsidRPr="007B09DA">
        <w:rPr>
          <w:rFonts w:ascii="Times New Roman" w:hAnsi="Times New Roman" w:cs="Times New Roman"/>
          <w:sz w:val="24"/>
          <w:szCs w:val="24"/>
        </w:rPr>
        <w:t xml:space="preserve"> [1975] 3 All ER 801 (HL)) and the subsequent extensions to the rule there enunciated, and in </w:t>
      </w:r>
      <w:r w:rsidRPr="007B09DA">
        <w:rPr>
          <w:rFonts w:ascii="Times New Roman" w:hAnsi="Times New Roman" w:cs="Times New Roman"/>
          <w:i/>
          <w:iCs/>
          <w:sz w:val="24"/>
          <w:szCs w:val="24"/>
        </w:rPr>
        <w:t>the Murata Machinery (Ltd v Capelon Yarns (Pty) Ltd</w:t>
      </w:r>
      <w:r w:rsidRPr="007B09DA">
        <w:rPr>
          <w:rFonts w:ascii="Times New Roman" w:hAnsi="Times New Roman" w:cs="Times New Roman"/>
          <w:sz w:val="24"/>
          <w:szCs w:val="24"/>
        </w:rPr>
        <w:t xml:space="preserve"> 1986 (4) SA 671 (C)at 673C-674B and 674E) case in South Africa, is to be adopted. This will bring Zimbabwe into line with many foreign legal systems. See Mann </w:t>
      </w:r>
      <w:r w:rsidRPr="007B09DA">
        <w:rPr>
          <w:rFonts w:ascii="Times New Roman" w:hAnsi="Times New Roman" w:cs="Times New Roman"/>
          <w:i/>
          <w:iCs/>
          <w:sz w:val="24"/>
          <w:szCs w:val="24"/>
        </w:rPr>
        <w:t>The Legal Aspect of Money</w:t>
      </w:r>
      <w:r w:rsidRPr="007B09DA">
        <w:rPr>
          <w:rFonts w:ascii="Times New Roman" w:hAnsi="Times New Roman" w:cs="Times New Roman"/>
          <w:sz w:val="24"/>
          <w:szCs w:val="24"/>
        </w:rPr>
        <w:t xml:space="preserve"> 4 ed at pp 339-340.</w:t>
      </w:r>
    </w:p>
    <w:p w14:paraId="3AEBD222" w14:textId="77777777" w:rsidR="00E25A53" w:rsidRPr="007B09DA" w:rsidRDefault="00E25A53" w:rsidP="00E25A53">
      <w:pPr>
        <w:ind w:left="720"/>
        <w:jc w:val="both"/>
        <w:rPr>
          <w:rFonts w:ascii="Times New Roman" w:hAnsi="Times New Roman" w:cs="Times New Roman"/>
          <w:sz w:val="24"/>
          <w:szCs w:val="24"/>
        </w:rPr>
      </w:pPr>
      <w:r w:rsidRPr="007B09DA">
        <w:rPr>
          <w:rFonts w:ascii="Times New Roman" w:hAnsi="Times New Roman" w:cs="Times New Roman"/>
          <w:sz w:val="24"/>
          <w:szCs w:val="24"/>
        </w:rPr>
        <w:t>Fluctuations in world currencies justify the acceptance of the rule not only that a court order may be expressed in units of foreign currency, but also that the amount of the foreign currency is to be converted into local currency at the date when leave is given to enforce the judgment. Justice requires that a plaintiff should not suffer by reason of a devaluation in the value of currency between the due date on which the defendant should have met his obligation and the date of actual payment or the date of enforcement of the judgment.   Since execution cannot be levied in foreign currency, there must be a conversion into the local currency for this limited purpose and the rate to be applied is that obtaining at the date of enforcement.”</w:t>
      </w:r>
    </w:p>
    <w:p w14:paraId="00C629D8" w14:textId="77777777" w:rsidR="00FA4B15" w:rsidRPr="007B09DA" w:rsidRDefault="00FA4B15" w:rsidP="00E25A53">
      <w:pPr>
        <w:ind w:left="720"/>
        <w:jc w:val="both"/>
        <w:rPr>
          <w:rFonts w:ascii="Times New Roman" w:hAnsi="Times New Roman" w:cs="Times New Roman"/>
          <w:sz w:val="24"/>
          <w:szCs w:val="24"/>
        </w:rPr>
      </w:pPr>
    </w:p>
    <w:p w14:paraId="4D3FE70F" w14:textId="77777777" w:rsidR="00FA4B15" w:rsidRPr="007B09DA" w:rsidRDefault="00FA4B15" w:rsidP="00FA4B15">
      <w:pPr>
        <w:spacing w:after="0"/>
        <w:ind w:left="720"/>
        <w:jc w:val="both"/>
        <w:rPr>
          <w:rFonts w:ascii="Times New Roman" w:hAnsi="Times New Roman" w:cs="Times New Roman"/>
          <w:sz w:val="24"/>
          <w:szCs w:val="24"/>
        </w:rPr>
      </w:pPr>
    </w:p>
    <w:p w14:paraId="4B251109" w14:textId="77777777" w:rsidR="009360FD" w:rsidRPr="007B09DA" w:rsidRDefault="00772A64" w:rsidP="00FA4B15">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contention is also contrary to the pertinent remarks made by this Court in </w:t>
      </w:r>
      <w:r w:rsidRPr="007B09DA">
        <w:rPr>
          <w:rFonts w:ascii="Times New Roman" w:hAnsi="Times New Roman" w:cs="Times New Roman"/>
          <w:i/>
          <w:iCs/>
          <w:sz w:val="24"/>
          <w:szCs w:val="24"/>
        </w:rPr>
        <w:t>Macape (Pty) Ltd v Executrix Est Forrester</w:t>
      </w:r>
      <w:r w:rsidRPr="007B09DA">
        <w:rPr>
          <w:rFonts w:ascii="Times New Roman" w:hAnsi="Times New Roman" w:cs="Times New Roman"/>
          <w:b/>
          <w:bCs/>
          <w:sz w:val="24"/>
          <w:szCs w:val="24"/>
        </w:rPr>
        <w:t xml:space="preserve"> </w:t>
      </w:r>
      <w:r w:rsidRPr="007B09DA">
        <w:rPr>
          <w:rFonts w:ascii="Times New Roman" w:hAnsi="Times New Roman" w:cs="Times New Roman"/>
          <w:sz w:val="24"/>
          <w:szCs w:val="24"/>
        </w:rPr>
        <w:t>1991 (1) ZLR 315 (S) at 320C-D</w:t>
      </w:r>
      <w:r w:rsidR="009360FD" w:rsidRPr="007B09DA">
        <w:rPr>
          <w:rFonts w:ascii="Times New Roman" w:hAnsi="Times New Roman" w:cs="Times New Roman"/>
          <w:sz w:val="24"/>
          <w:szCs w:val="24"/>
        </w:rPr>
        <w:t xml:space="preserve"> that:</w:t>
      </w:r>
    </w:p>
    <w:p w14:paraId="241A95F2" w14:textId="0DFBF301" w:rsidR="00772A64" w:rsidRPr="007B09DA" w:rsidRDefault="00772A64" w:rsidP="00FA4B15">
      <w:pPr>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"The essential point to be noted is that there is a clear difference between ss 7 and 8. The former proscribes only the actual payment. The latter proscribes both the payment and the underlying agreement to pay. In other words, when one is concerned with payments inside Zimbabwe it is perfectly lawful to enter into the agreement to pay. But without authority from the Reserve Bank the actual payment may not be made. By contrast when dealing with payments outside Zimbabwe it is unlawful even to enter into the agreement to pay without first obtaining the authority of the Minister whose powers have been delegated to the Reserve Bank."</w:t>
      </w:r>
    </w:p>
    <w:p w14:paraId="7BA67727" w14:textId="77777777" w:rsidR="00FA4B15" w:rsidRPr="007B09DA" w:rsidRDefault="00FA4B15" w:rsidP="00FA4B15">
      <w:pPr>
        <w:spacing w:after="0" w:line="240" w:lineRule="auto"/>
        <w:ind w:left="720"/>
        <w:jc w:val="both"/>
        <w:rPr>
          <w:rFonts w:ascii="Times New Roman" w:hAnsi="Times New Roman" w:cs="Times New Roman"/>
          <w:sz w:val="24"/>
          <w:szCs w:val="24"/>
        </w:rPr>
      </w:pPr>
    </w:p>
    <w:p w14:paraId="3C3619D1" w14:textId="77777777" w:rsidR="00FA4B15" w:rsidRPr="007B09DA" w:rsidRDefault="00FA4B15" w:rsidP="00FA4B15">
      <w:pPr>
        <w:spacing w:after="0" w:line="240" w:lineRule="auto"/>
        <w:ind w:left="720"/>
        <w:jc w:val="both"/>
        <w:rPr>
          <w:rFonts w:ascii="Times New Roman" w:hAnsi="Times New Roman" w:cs="Times New Roman"/>
          <w:sz w:val="24"/>
          <w:szCs w:val="24"/>
        </w:rPr>
      </w:pPr>
    </w:p>
    <w:p w14:paraId="02892A24" w14:textId="77777777" w:rsidR="00FA4B15" w:rsidRPr="007B09DA" w:rsidRDefault="00FA4B15" w:rsidP="00FA4B15">
      <w:pPr>
        <w:spacing w:after="0" w:line="240" w:lineRule="auto"/>
        <w:ind w:left="720"/>
        <w:jc w:val="both"/>
        <w:rPr>
          <w:rFonts w:ascii="Times New Roman" w:hAnsi="Times New Roman" w:cs="Times New Roman"/>
          <w:sz w:val="24"/>
          <w:szCs w:val="24"/>
        </w:rPr>
      </w:pPr>
    </w:p>
    <w:p w14:paraId="29179F96" w14:textId="6FDF94E8" w:rsidR="009360FD" w:rsidRPr="007B09DA" w:rsidRDefault="009360FD" w:rsidP="00FA4B15">
      <w:pPr>
        <w:spacing w:line="240" w:lineRule="auto"/>
        <w:ind w:left="720" w:firstLine="720"/>
        <w:jc w:val="both"/>
        <w:rPr>
          <w:rFonts w:ascii="Times New Roman" w:hAnsi="Times New Roman" w:cs="Times New Roman"/>
          <w:sz w:val="24"/>
          <w:szCs w:val="24"/>
        </w:rPr>
      </w:pPr>
      <w:r w:rsidRPr="007B09DA">
        <w:rPr>
          <w:rFonts w:ascii="Times New Roman" w:hAnsi="Times New Roman" w:cs="Times New Roman"/>
          <w:sz w:val="24"/>
          <w:szCs w:val="24"/>
        </w:rPr>
        <w:t>And further at 321</w:t>
      </w:r>
      <w:r w:rsidR="00DD3F3B" w:rsidRPr="007B09DA">
        <w:rPr>
          <w:rFonts w:ascii="Times New Roman" w:hAnsi="Times New Roman" w:cs="Times New Roman"/>
          <w:sz w:val="24"/>
          <w:szCs w:val="24"/>
        </w:rPr>
        <w:t>A</w:t>
      </w:r>
      <w:r w:rsidRPr="007B09DA">
        <w:rPr>
          <w:rFonts w:ascii="Times New Roman" w:hAnsi="Times New Roman" w:cs="Times New Roman"/>
          <w:sz w:val="24"/>
          <w:szCs w:val="24"/>
        </w:rPr>
        <w:t>:</w:t>
      </w:r>
    </w:p>
    <w:p w14:paraId="2AF72222" w14:textId="7631C828" w:rsidR="00772A64" w:rsidRPr="007B09DA" w:rsidRDefault="00772A64" w:rsidP="009360FD">
      <w:pPr>
        <w:spacing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“The contract to pay is lawful. Actual payment in pursuance of the contract is unlawful, without permission. There is no reason why the court should not order payment, subject to the condition that authority is obtained.”</w:t>
      </w:r>
    </w:p>
    <w:p w14:paraId="6ED88E74" w14:textId="312EA201" w:rsidR="00205105" w:rsidRPr="007B09DA" w:rsidRDefault="00205105" w:rsidP="00FA4B15">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lastRenderedPageBreak/>
        <w:t xml:space="preserve">Clearly, the payment clause in the deed of sale cannot be assailed on the basis of unlawfulness. It was a valid clause.  </w:t>
      </w:r>
    </w:p>
    <w:p w14:paraId="77A57192" w14:textId="77777777" w:rsidR="00FA4B15" w:rsidRPr="007B09DA" w:rsidRDefault="00FA4B15" w:rsidP="00205105">
      <w:pPr>
        <w:spacing w:line="240" w:lineRule="auto"/>
        <w:jc w:val="both"/>
        <w:rPr>
          <w:rFonts w:ascii="Times New Roman" w:hAnsi="Times New Roman" w:cs="Times New Roman"/>
          <w:sz w:val="24"/>
          <w:szCs w:val="24"/>
        </w:rPr>
      </w:pPr>
    </w:p>
    <w:p w14:paraId="6509DAE0" w14:textId="28280A36" w:rsidR="00205105" w:rsidRPr="007B09DA" w:rsidRDefault="00BD3D7F" w:rsidP="00ED568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It was common cause that at the time of </w:t>
      </w:r>
      <w:r w:rsidRPr="007B09DA">
        <w:rPr>
          <w:rFonts w:ascii="Times New Roman" w:hAnsi="Times New Roman" w:cs="Times New Roman"/>
          <w:i/>
          <w:sz w:val="24"/>
          <w:szCs w:val="24"/>
        </w:rPr>
        <w:t>litis contestatio</w:t>
      </w:r>
      <w:r w:rsidRPr="007B09DA">
        <w:rPr>
          <w:rFonts w:ascii="Times New Roman" w:hAnsi="Times New Roman" w:cs="Times New Roman"/>
          <w:sz w:val="24"/>
          <w:szCs w:val="24"/>
        </w:rPr>
        <w:t xml:space="preserve">, the </w:t>
      </w:r>
      <w:r w:rsidR="00DE50F9" w:rsidRPr="007B09DA">
        <w:rPr>
          <w:rFonts w:ascii="Times New Roman" w:hAnsi="Times New Roman" w:cs="Times New Roman"/>
          <w:sz w:val="24"/>
          <w:szCs w:val="24"/>
        </w:rPr>
        <w:t xml:space="preserve">three immovable properties were owned by the respondent. </w:t>
      </w:r>
      <w:r w:rsidRPr="007B09DA">
        <w:rPr>
          <w:rFonts w:ascii="Times New Roman" w:hAnsi="Times New Roman" w:cs="Times New Roman"/>
          <w:sz w:val="24"/>
          <w:szCs w:val="24"/>
        </w:rPr>
        <w:t xml:space="preserve">The respondent established on a balance of probabilities </w:t>
      </w:r>
      <w:r w:rsidR="006C021D" w:rsidRPr="007B09DA">
        <w:rPr>
          <w:rFonts w:ascii="Times New Roman" w:hAnsi="Times New Roman" w:cs="Times New Roman"/>
          <w:sz w:val="24"/>
          <w:szCs w:val="24"/>
        </w:rPr>
        <w:t xml:space="preserve">that at the time pleadings </w:t>
      </w:r>
      <w:r w:rsidRPr="007B09DA">
        <w:rPr>
          <w:rFonts w:ascii="Times New Roman" w:hAnsi="Times New Roman" w:cs="Times New Roman"/>
          <w:sz w:val="24"/>
          <w:szCs w:val="24"/>
        </w:rPr>
        <w:t>closed, the appellant was in possession of the</w:t>
      </w:r>
      <w:r w:rsidR="00DE50F9" w:rsidRPr="007B09DA">
        <w:rPr>
          <w:rFonts w:ascii="Times New Roman" w:hAnsi="Times New Roman" w:cs="Times New Roman"/>
          <w:sz w:val="24"/>
          <w:szCs w:val="24"/>
        </w:rPr>
        <w:t>se</w:t>
      </w:r>
      <w:r w:rsidRPr="007B09DA">
        <w:rPr>
          <w:rFonts w:ascii="Times New Roman" w:hAnsi="Times New Roman" w:cs="Times New Roman"/>
          <w:sz w:val="24"/>
          <w:szCs w:val="24"/>
        </w:rPr>
        <w:t xml:space="preserve"> properties. </w:t>
      </w:r>
      <w:r w:rsidR="00DE50F9" w:rsidRPr="007B09DA">
        <w:rPr>
          <w:rFonts w:ascii="Times New Roman" w:hAnsi="Times New Roman" w:cs="Times New Roman"/>
          <w:sz w:val="24"/>
          <w:szCs w:val="24"/>
        </w:rPr>
        <w:t>The onus in the form of the evidentiary burden shifted to the appellant to show on balance that it had a right to retain possess</w:t>
      </w:r>
      <w:r w:rsidR="006C021D" w:rsidRPr="007B09DA">
        <w:rPr>
          <w:rFonts w:ascii="Times New Roman" w:hAnsi="Times New Roman" w:cs="Times New Roman"/>
          <w:sz w:val="24"/>
          <w:szCs w:val="24"/>
        </w:rPr>
        <w:t>ion of the properties. Instead, it</w:t>
      </w:r>
      <w:r w:rsidRPr="007B09DA">
        <w:rPr>
          <w:rFonts w:ascii="Times New Roman" w:hAnsi="Times New Roman" w:cs="Times New Roman"/>
          <w:sz w:val="24"/>
          <w:szCs w:val="24"/>
        </w:rPr>
        <w:t xml:space="preserve"> </w:t>
      </w:r>
      <w:r w:rsidR="00DE50F9" w:rsidRPr="007B09DA">
        <w:rPr>
          <w:rFonts w:ascii="Times New Roman" w:hAnsi="Times New Roman" w:cs="Times New Roman"/>
          <w:sz w:val="24"/>
          <w:szCs w:val="24"/>
        </w:rPr>
        <w:t xml:space="preserve">dismally demonstrated that it had not </w:t>
      </w:r>
      <w:r w:rsidRPr="007B09DA">
        <w:rPr>
          <w:rFonts w:ascii="Times New Roman" w:hAnsi="Times New Roman" w:cs="Times New Roman"/>
          <w:sz w:val="24"/>
          <w:szCs w:val="24"/>
        </w:rPr>
        <w:t xml:space="preserve">paid the equivalent of the principal sum of US$457 375.75 towards the purchase price of the immovable properties. </w:t>
      </w:r>
      <w:r w:rsidR="00DE50F9" w:rsidRPr="007B09DA">
        <w:rPr>
          <w:rFonts w:ascii="Times New Roman" w:hAnsi="Times New Roman" w:cs="Times New Roman"/>
          <w:sz w:val="24"/>
          <w:szCs w:val="24"/>
        </w:rPr>
        <w:t xml:space="preserve"> </w:t>
      </w:r>
      <w:r w:rsidR="006C021D" w:rsidRPr="007B09DA">
        <w:rPr>
          <w:rFonts w:ascii="Times New Roman" w:hAnsi="Times New Roman" w:cs="Times New Roman"/>
          <w:sz w:val="24"/>
          <w:szCs w:val="24"/>
        </w:rPr>
        <w:t>The tendered cheque payment of ZW$2.5m was only equivalent to US$83 333.33. It was wholly inadequate. The appellant therefore failed to</w:t>
      </w:r>
      <w:r w:rsidR="00DE50F9" w:rsidRPr="007B09DA">
        <w:rPr>
          <w:rFonts w:ascii="Times New Roman" w:hAnsi="Times New Roman" w:cs="Times New Roman"/>
          <w:sz w:val="24"/>
          <w:szCs w:val="24"/>
        </w:rPr>
        <w:t xml:space="preserve"> justify possession of the properties in question, at the time pleadings closed.</w:t>
      </w:r>
    </w:p>
    <w:p w14:paraId="008FFE02" w14:textId="77777777" w:rsidR="00ED5681" w:rsidRPr="007B09DA" w:rsidRDefault="00ED5681" w:rsidP="00ED5681">
      <w:pPr>
        <w:spacing w:after="0" w:line="240" w:lineRule="auto"/>
        <w:ind w:firstLine="1440"/>
        <w:jc w:val="both"/>
        <w:rPr>
          <w:rFonts w:ascii="Times New Roman" w:hAnsi="Times New Roman" w:cs="Times New Roman"/>
          <w:sz w:val="24"/>
          <w:szCs w:val="24"/>
        </w:rPr>
      </w:pPr>
    </w:p>
    <w:p w14:paraId="52B556F3" w14:textId="380C9BB8" w:rsidR="00503AEB" w:rsidRPr="007B09DA" w:rsidRDefault="00503AEB" w:rsidP="00ED568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 note that the question of the equities of the order made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which was raised in the second part of the fifth</w:t>
      </w:r>
      <w:r w:rsidR="00C34959" w:rsidRPr="007B09DA">
        <w:rPr>
          <w:rFonts w:ascii="Times New Roman" w:hAnsi="Times New Roman" w:cs="Times New Roman"/>
          <w:sz w:val="24"/>
          <w:szCs w:val="24"/>
        </w:rPr>
        <w:t xml:space="preserve"> ground of appeal was not canvassed in</w:t>
      </w:r>
      <w:r w:rsidRPr="007B09DA">
        <w:rPr>
          <w:rFonts w:ascii="Times New Roman" w:hAnsi="Times New Roman" w:cs="Times New Roman"/>
          <w:sz w:val="24"/>
          <w:szCs w:val="24"/>
        </w:rPr>
        <w:t xml:space="preserve"> 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or motivated in this Court. I consider it to have been abandoned and will, therefore, not relate to it.</w:t>
      </w:r>
    </w:p>
    <w:p w14:paraId="3F2A3949" w14:textId="1EE1D08D" w:rsidR="00DE50F9" w:rsidRDefault="00DE50F9" w:rsidP="00ED568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court </w:t>
      </w:r>
      <w:r w:rsidRPr="007B09DA">
        <w:rPr>
          <w:rFonts w:ascii="Times New Roman" w:hAnsi="Times New Roman" w:cs="Times New Roman"/>
          <w:i/>
          <w:iCs/>
          <w:sz w:val="24"/>
          <w:szCs w:val="24"/>
        </w:rPr>
        <w:t>a quo</w:t>
      </w:r>
      <w:r w:rsidRPr="007B09DA">
        <w:rPr>
          <w:rFonts w:ascii="Times New Roman" w:hAnsi="Times New Roman" w:cs="Times New Roman"/>
          <w:sz w:val="24"/>
          <w:szCs w:val="24"/>
        </w:rPr>
        <w:t xml:space="preserve"> rightly granted the order of eviction against the appellant. In the circumstances, the </w:t>
      </w:r>
      <w:r w:rsidR="00503AEB" w:rsidRPr="007B09DA">
        <w:rPr>
          <w:rFonts w:ascii="Times New Roman" w:hAnsi="Times New Roman" w:cs="Times New Roman"/>
          <w:sz w:val="24"/>
          <w:szCs w:val="24"/>
        </w:rPr>
        <w:t xml:space="preserve">fifth and </w:t>
      </w:r>
      <w:r w:rsidRPr="007B09DA">
        <w:rPr>
          <w:rFonts w:ascii="Times New Roman" w:hAnsi="Times New Roman" w:cs="Times New Roman"/>
          <w:sz w:val="24"/>
          <w:szCs w:val="24"/>
        </w:rPr>
        <w:t>sixth ground</w:t>
      </w:r>
      <w:r w:rsidR="00503AEB" w:rsidRPr="007B09DA">
        <w:rPr>
          <w:rFonts w:ascii="Times New Roman" w:hAnsi="Times New Roman" w:cs="Times New Roman"/>
          <w:sz w:val="24"/>
          <w:szCs w:val="24"/>
        </w:rPr>
        <w:t>s</w:t>
      </w:r>
      <w:r w:rsidRPr="007B09DA">
        <w:rPr>
          <w:rFonts w:ascii="Times New Roman" w:hAnsi="Times New Roman" w:cs="Times New Roman"/>
          <w:sz w:val="24"/>
          <w:szCs w:val="24"/>
        </w:rPr>
        <w:t xml:space="preserve"> of appeal must fail for lack of merit.</w:t>
      </w:r>
    </w:p>
    <w:p w14:paraId="1CE6CCBB" w14:textId="77777777" w:rsidR="00ED5681" w:rsidRPr="007B09DA" w:rsidRDefault="00ED5681" w:rsidP="007B09DA">
      <w:pPr>
        <w:spacing w:after="0" w:line="240" w:lineRule="auto"/>
        <w:ind w:firstLine="1440"/>
        <w:jc w:val="both"/>
        <w:rPr>
          <w:rFonts w:ascii="Times New Roman" w:hAnsi="Times New Roman" w:cs="Times New Roman"/>
          <w:sz w:val="24"/>
          <w:szCs w:val="24"/>
        </w:rPr>
      </w:pPr>
    </w:p>
    <w:p w14:paraId="580A684B" w14:textId="3D06963D" w:rsidR="009C2C10" w:rsidRPr="007B09DA" w:rsidRDefault="00E43ACC" w:rsidP="00205105">
      <w:pPr>
        <w:spacing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COSTS</w:t>
      </w:r>
    </w:p>
    <w:p w14:paraId="40BE67C5" w14:textId="303DC8E4" w:rsidR="00E43ACC" w:rsidRPr="007B09DA" w:rsidRDefault="00E43ACC" w:rsidP="00ED5681">
      <w:pPr>
        <w:spacing w:after="0"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The respondent sought costs on the higher scale. The prayer is in accordance with clause 15 of the deed of sale, </w:t>
      </w:r>
      <w:r w:rsidR="00A853FF" w:rsidRPr="007B09DA">
        <w:rPr>
          <w:rFonts w:ascii="Times New Roman" w:hAnsi="Times New Roman" w:cs="Times New Roman"/>
          <w:sz w:val="24"/>
          <w:szCs w:val="24"/>
        </w:rPr>
        <w:t>wherein the parties agreed:</w:t>
      </w:r>
    </w:p>
    <w:p w14:paraId="35B85A82" w14:textId="72A0EEE2" w:rsidR="00A853FF" w:rsidRPr="007B09DA" w:rsidRDefault="00E43ACC" w:rsidP="00ED5681">
      <w:pPr>
        <w:spacing w:after="0" w:line="240" w:lineRule="auto"/>
        <w:ind w:left="720"/>
        <w:jc w:val="both"/>
        <w:rPr>
          <w:rFonts w:ascii="Times New Roman" w:hAnsi="Times New Roman" w:cs="Times New Roman"/>
          <w:sz w:val="24"/>
          <w:szCs w:val="24"/>
        </w:rPr>
      </w:pPr>
      <w:r w:rsidRPr="007B09DA">
        <w:rPr>
          <w:rFonts w:ascii="Times New Roman" w:hAnsi="Times New Roman" w:cs="Times New Roman"/>
          <w:sz w:val="24"/>
          <w:szCs w:val="24"/>
        </w:rPr>
        <w:t>“</w:t>
      </w:r>
      <w:r w:rsidR="00A853FF" w:rsidRPr="007B09DA">
        <w:rPr>
          <w:rFonts w:ascii="Times New Roman" w:hAnsi="Times New Roman" w:cs="Times New Roman"/>
          <w:sz w:val="24"/>
          <w:szCs w:val="24"/>
        </w:rPr>
        <w:t xml:space="preserve">That in the event that the Seller consults legal practitioners in order to protect or pursue his rights against the Purchaser in terms of this Deed of Sale or in respect of the Property, </w:t>
      </w:r>
      <w:r w:rsidR="00A853FF" w:rsidRPr="007B09DA">
        <w:rPr>
          <w:rFonts w:ascii="Times New Roman" w:hAnsi="Times New Roman" w:cs="Times New Roman"/>
          <w:sz w:val="24"/>
          <w:szCs w:val="24"/>
        </w:rPr>
        <w:lastRenderedPageBreak/>
        <w:t>the Purchaser shall meet the legal practitioner and client costs incurred by the Seller and any collection commission properly incurred by the Seller with his legal practitioners.”</w:t>
      </w:r>
    </w:p>
    <w:p w14:paraId="0A2F2213" w14:textId="77777777" w:rsidR="00ED5681" w:rsidRPr="007B09DA" w:rsidRDefault="00ED5681" w:rsidP="00ED5681">
      <w:pPr>
        <w:spacing w:after="0" w:line="240" w:lineRule="auto"/>
        <w:ind w:left="720"/>
        <w:jc w:val="both"/>
        <w:rPr>
          <w:rFonts w:ascii="Times New Roman" w:hAnsi="Times New Roman" w:cs="Times New Roman"/>
          <w:sz w:val="24"/>
          <w:szCs w:val="24"/>
        </w:rPr>
      </w:pPr>
    </w:p>
    <w:p w14:paraId="4D3AF583" w14:textId="77777777" w:rsidR="00ED5681" w:rsidRPr="007B09DA" w:rsidRDefault="00ED5681" w:rsidP="00ED5681">
      <w:pPr>
        <w:spacing w:after="0" w:line="240" w:lineRule="auto"/>
        <w:ind w:left="720"/>
        <w:jc w:val="both"/>
        <w:rPr>
          <w:rFonts w:ascii="Times New Roman" w:hAnsi="Times New Roman" w:cs="Times New Roman"/>
          <w:sz w:val="24"/>
          <w:szCs w:val="24"/>
        </w:rPr>
      </w:pPr>
    </w:p>
    <w:p w14:paraId="69E98EC9" w14:textId="77777777" w:rsidR="00ED5681" w:rsidRPr="007B09DA" w:rsidRDefault="00ED5681" w:rsidP="00ED5681">
      <w:pPr>
        <w:spacing w:after="0" w:line="240" w:lineRule="auto"/>
        <w:ind w:left="720"/>
        <w:jc w:val="both"/>
        <w:rPr>
          <w:rFonts w:ascii="Times New Roman" w:hAnsi="Times New Roman" w:cs="Times New Roman"/>
          <w:sz w:val="24"/>
          <w:szCs w:val="24"/>
        </w:rPr>
      </w:pPr>
    </w:p>
    <w:p w14:paraId="22F93FED" w14:textId="7464A242" w:rsidR="00A853FF" w:rsidRDefault="00A853FF" w:rsidP="00ED5681">
      <w:pPr>
        <w:spacing w:line="480" w:lineRule="auto"/>
        <w:ind w:firstLine="1440"/>
        <w:jc w:val="both"/>
        <w:rPr>
          <w:rFonts w:ascii="Times New Roman" w:hAnsi="Times New Roman" w:cs="Times New Roman"/>
          <w:sz w:val="24"/>
          <w:szCs w:val="24"/>
        </w:rPr>
      </w:pPr>
      <w:r w:rsidRPr="007B09DA">
        <w:rPr>
          <w:rFonts w:ascii="Times New Roman" w:hAnsi="Times New Roman" w:cs="Times New Roman"/>
          <w:sz w:val="24"/>
          <w:szCs w:val="24"/>
        </w:rPr>
        <w:t xml:space="preserve">I </w:t>
      </w:r>
      <w:r w:rsidR="00E236C8" w:rsidRPr="007B09DA">
        <w:rPr>
          <w:rFonts w:ascii="Times New Roman" w:hAnsi="Times New Roman" w:cs="Times New Roman"/>
          <w:sz w:val="24"/>
          <w:szCs w:val="24"/>
        </w:rPr>
        <w:t xml:space="preserve">also </w:t>
      </w:r>
      <w:r w:rsidRPr="007B09DA">
        <w:rPr>
          <w:rFonts w:ascii="Times New Roman" w:hAnsi="Times New Roman" w:cs="Times New Roman"/>
          <w:sz w:val="24"/>
          <w:szCs w:val="24"/>
        </w:rPr>
        <w:t>find the conduct of the appellant to have been an unconscionable and unacceptable abuse of the respondent and the legal system. Costs on the higher scale are</w:t>
      </w:r>
      <w:r w:rsidR="00E236C8" w:rsidRPr="007B09DA">
        <w:rPr>
          <w:rFonts w:ascii="Times New Roman" w:hAnsi="Times New Roman" w:cs="Times New Roman"/>
          <w:sz w:val="24"/>
          <w:szCs w:val="24"/>
        </w:rPr>
        <w:t>,</w:t>
      </w:r>
      <w:r w:rsidRPr="007B09DA">
        <w:rPr>
          <w:rFonts w:ascii="Times New Roman" w:hAnsi="Times New Roman" w:cs="Times New Roman"/>
          <w:sz w:val="24"/>
          <w:szCs w:val="24"/>
        </w:rPr>
        <w:t xml:space="preserve"> therefore</w:t>
      </w:r>
      <w:r w:rsidR="00E236C8" w:rsidRPr="007B09DA">
        <w:rPr>
          <w:rFonts w:ascii="Times New Roman" w:hAnsi="Times New Roman" w:cs="Times New Roman"/>
          <w:sz w:val="24"/>
          <w:szCs w:val="24"/>
        </w:rPr>
        <w:t>,</w:t>
      </w:r>
      <w:r w:rsidRPr="007B09DA">
        <w:rPr>
          <w:rFonts w:ascii="Times New Roman" w:hAnsi="Times New Roman" w:cs="Times New Roman"/>
          <w:sz w:val="24"/>
          <w:szCs w:val="24"/>
        </w:rPr>
        <w:t xml:space="preserve"> warranted.</w:t>
      </w:r>
    </w:p>
    <w:p w14:paraId="425D0C8D" w14:textId="77777777" w:rsidR="007B09DA" w:rsidRPr="007B09DA" w:rsidRDefault="007B09DA" w:rsidP="00872983">
      <w:pPr>
        <w:spacing w:after="0" w:line="240" w:lineRule="auto"/>
        <w:ind w:firstLine="1440"/>
        <w:jc w:val="both"/>
        <w:rPr>
          <w:rFonts w:ascii="Times New Roman" w:hAnsi="Times New Roman" w:cs="Times New Roman"/>
          <w:sz w:val="24"/>
          <w:szCs w:val="24"/>
        </w:rPr>
      </w:pPr>
    </w:p>
    <w:p w14:paraId="4E69ACE6" w14:textId="4666081C" w:rsidR="00A853FF" w:rsidRPr="007B09DA" w:rsidRDefault="00A853FF" w:rsidP="00A853FF">
      <w:pPr>
        <w:spacing w:line="240" w:lineRule="auto"/>
        <w:jc w:val="both"/>
        <w:rPr>
          <w:rFonts w:ascii="Times New Roman" w:hAnsi="Times New Roman" w:cs="Times New Roman"/>
          <w:b/>
          <w:bCs/>
          <w:sz w:val="24"/>
          <w:szCs w:val="24"/>
          <w:u w:val="single"/>
        </w:rPr>
      </w:pPr>
      <w:r w:rsidRPr="007B09DA">
        <w:rPr>
          <w:rFonts w:ascii="Times New Roman" w:hAnsi="Times New Roman" w:cs="Times New Roman"/>
          <w:b/>
          <w:bCs/>
          <w:sz w:val="24"/>
          <w:szCs w:val="24"/>
          <w:u w:val="single"/>
        </w:rPr>
        <w:t>DISPOSITION</w:t>
      </w:r>
    </w:p>
    <w:p w14:paraId="1A6FCEA6" w14:textId="13CE4AD2" w:rsidR="00E43ACC" w:rsidRPr="007B09DA" w:rsidRDefault="00A853FF" w:rsidP="00432490">
      <w:pPr>
        <w:spacing w:line="480" w:lineRule="auto"/>
        <w:ind w:left="720" w:firstLine="720"/>
        <w:jc w:val="both"/>
        <w:rPr>
          <w:rFonts w:ascii="Times New Roman" w:hAnsi="Times New Roman" w:cs="Times New Roman"/>
          <w:sz w:val="24"/>
          <w:szCs w:val="24"/>
        </w:rPr>
      </w:pPr>
      <w:r w:rsidRPr="007B09DA">
        <w:rPr>
          <w:rFonts w:ascii="Times New Roman" w:hAnsi="Times New Roman" w:cs="Times New Roman"/>
          <w:sz w:val="24"/>
          <w:szCs w:val="24"/>
        </w:rPr>
        <w:t>Accordingly, it is ordered that:</w:t>
      </w:r>
    </w:p>
    <w:p w14:paraId="6598DCAD" w14:textId="0537F073" w:rsidR="00A853FF" w:rsidRPr="007B09DA" w:rsidRDefault="00A853FF" w:rsidP="00432490">
      <w:pPr>
        <w:pStyle w:val="ListParagraph"/>
        <w:numPr>
          <w:ilvl w:val="0"/>
          <w:numId w:val="27"/>
        </w:numPr>
        <w:spacing w:line="480" w:lineRule="auto"/>
        <w:ind w:firstLine="0"/>
        <w:jc w:val="both"/>
        <w:rPr>
          <w:rFonts w:ascii="Times New Roman" w:hAnsi="Times New Roman" w:cs="Times New Roman"/>
          <w:sz w:val="24"/>
          <w:szCs w:val="24"/>
        </w:rPr>
      </w:pPr>
      <w:r w:rsidRPr="007B09DA">
        <w:rPr>
          <w:rFonts w:ascii="Times New Roman" w:hAnsi="Times New Roman" w:cs="Times New Roman"/>
          <w:sz w:val="24"/>
          <w:szCs w:val="24"/>
        </w:rPr>
        <w:t>The appeal be and is hereby dismissed.</w:t>
      </w:r>
    </w:p>
    <w:p w14:paraId="0A6E99BD" w14:textId="44C4F331" w:rsidR="00A853FF" w:rsidRPr="007B09DA" w:rsidRDefault="00A853FF" w:rsidP="00432490">
      <w:pPr>
        <w:pStyle w:val="ListParagraph"/>
        <w:numPr>
          <w:ilvl w:val="0"/>
          <w:numId w:val="27"/>
        </w:numPr>
        <w:spacing w:line="480" w:lineRule="auto"/>
        <w:ind w:left="1440" w:hanging="720"/>
        <w:jc w:val="both"/>
        <w:rPr>
          <w:rFonts w:ascii="Times New Roman" w:hAnsi="Times New Roman" w:cs="Times New Roman"/>
          <w:sz w:val="24"/>
          <w:szCs w:val="24"/>
        </w:rPr>
      </w:pPr>
      <w:r w:rsidRPr="007B09DA">
        <w:rPr>
          <w:rFonts w:ascii="Times New Roman" w:hAnsi="Times New Roman" w:cs="Times New Roman"/>
          <w:sz w:val="24"/>
          <w:szCs w:val="24"/>
        </w:rPr>
        <w:t>The appellant shall pay the respondent’s costs on the scale of legal practitioner and client.</w:t>
      </w:r>
    </w:p>
    <w:p w14:paraId="52B27A36" w14:textId="372DD381" w:rsidR="00A853FF" w:rsidRPr="007B09DA" w:rsidRDefault="00A853FF" w:rsidP="00A853FF">
      <w:pPr>
        <w:spacing w:line="240" w:lineRule="auto"/>
        <w:jc w:val="both"/>
        <w:rPr>
          <w:rFonts w:ascii="Times New Roman" w:hAnsi="Times New Roman" w:cs="Times New Roman"/>
          <w:sz w:val="24"/>
          <w:szCs w:val="24"/>
        </w:rPr>
      </w:pPr>
    </w:p>
    <w:p w14:paraId="6AA78FDA" w14:textId="4A1720D1" w:rsidR="00A853FF" w:rsidRDefault="00A853FF" w:rsidP="00432490">
      <w:pPr>
        <w:spacing w:line="240" w:lineRule="auto"/>
        <w:ind w:left="720" w:firstLine="720"/>
        <w:jc w:val="both"/>
        <w:rPr>
          <w:rFonts w:ascii="Times New Roman" w:hAnsi="Times New Roman" w:cs="Times New Roman"/>
          <w:sz w:val="24"/>
          <w:szCs w:val="24"/>
        </w:rPr>
      </w:pPr>
      <w:r w:rsidRPr="007B09DA">
        <w:rPr>
          <w:rFonts w:ascii="Times New Roman" w:hAnsi="Times New Roman" w:cs="Times New Roman"/>
          <w:b/>
          <w:bCs/>
          <w:sz w:val="24"/>
          <w:szCs w:val="24"/>
        </w:rPr>
        <w:t>BHUNU JA</w:t>
      </w:r>
      <w:r w:rsidRPr="007B09DA">
        <w:rPr>
          <w:rFonts w:ascii="Times New Roman" w:hAnsi="Times New Roman" w:cs="Times New Roman"/>
          <w:sz w:val="24"/>
          <w:szCs w:val="24"/>
        </w:rPr>
        <w:tab/>
      </w:r>
      <w:r w:rsidRPr="007B09DA">
        <w:rPr>
          <w:rFonts w:ascii="Times New Roman" w:hAnsi="Times New Roman" w:cs="Times New Roman"/>
          <w:sz w:val="24"/>
          <w:szCs w:val="24"/>
        </w:rPr>
        <w:tab/>
      </w:r>
      <w:r w:rsidR="00432490" w:rsidRPr="007B09DA">
        <w:rPr>
          <w:rFonts w:ascii="Times New Roman" w:hAnsi="Times New Roman" w:cs="Times New Roman"/>
          <w:sz w:val="24"/>
          <w:szCs w:val="24"/>
        </w:rPr>
        <w:t>:</w:t>
      </w:r>
      <w:r w:rsidR="00432490" w:rsidRPr="007B09DA">
        <w:rPr>
          <w:rFonts w:ascii="Times New Roman" w:hAnsi="Times New Roman" w:cs="Times New Roman"/>
          <w:sz w:val="24"/>
          <w:szCs w:val="24"/>
        </w:rPr>
        <w:tab/>
      </w:r>
      <w:r w:rsidRPr="007B09DA">
        <w:rPr>
          <w:rFonts w:ascii="Times New Roman" w:hAnsi="Times New Roman" w:cs="Times New Roman"/>
          <w:sz w:val="24"/>
          <w:szCs w:val="24"/>
        </w:rPr>
        <w:t>I agree</w:t>
      </w:r>
    </w:p>
    <w:p w14:paraId="2FFCB916" w14:textId="77777777" w:rsidR="00C051EC" w:rsidRPr="007B09DA" w:rsidRDefault="00C051EC" w:rsidP="00432490">
      <w:pPr>
        <w:spacing w:line="240" w:lineRule="auto"/>
        <w:ind w:left="720" w:firstLine="720"/>
        <w:jc w:val="both"/>
        <w:rPr>
          <w:rFonts w:ascii="Times New Roman" w:hAnsi="Times New Roman" w:cs="Times New Roman"/>
          <w:sz w:val="24"/>
          <w:szCs w:val="24"/>
        </w:rPr>
      </w:pPr>
    </w:p>
    <w:p w14:paraId="7D65AF88" w14:textId="77777777" w:rsidR="00432490" w:rsidRPr="007B09DA" w:rsidRDefault="00432490" w:rsidP="00432490">
      <w:pPr>
        <w:spacing w:line="240" w:lineRule="auto"/>
        <w:ind w:left="720" w:firstLine="720"/>
        <w:jc w:val="both"/>
        <w:rPr>
          <w:rFonts w:ascii="Times New Roman" w:hAnsi="Times New Roman" w:cs="Times New Roman"/>
          <w:sz w:val="24"/>
          <w:szCs w:val="24"/>
        </w:rPr>
      </w:pPr>
    </w:p>
    <w:p w14:paraId="5252165C" w14:textId="6B1ECE71" w:rsidR="00A853FF" w:rsidRDefault="00A853FF" w:rsidP="00432490">
      <w:pPr>
        <w:spacing w:line="240" w:lineRule="auto"/>
        <w:ind w:left="720" w:firstLine="720"/>
        <w:jc w:val="both"/>
        <w:rPr>
          <w:rFonts w:ascii="Times New Roman" w:hAnsi="Times New Roman" w:cs="Times New Roman"/>
          <w:sz w:val="24"/>
          <w:szCs w:val="24"/>
        </w:rPr>
      </w:pPr>
      <w:r w:rsidRPr="007B09DA">
        <w:rPr>
          <w:rFonts w:ascii="Times New Roman" w:hAnsi="Times New Roman" w:cs="Times New Roman"/>
          <w:b/>
          <w:bCs/>
          <w:sz w:val="24"/>
          <w:szCs w:val="24"/>
        </w:rPr>
        <w:t>MATHO</w:t>
      </w:r>
      <w:r w:rsidR="007464CC" w:rsidRPr="007B09DA">
        <w:rPr>
          <w:rFonts w:ascii="Times New Roman" w:hAnsi="Times New Roman" w:cs="Times New Roman"/>
          <w:b/>
          <w:bCs/>
          <w:sz w:val="24"/>
          <w:szCs w:val="24"/>
        </w:rPr>
        <w:t>N</w:t>
      </w:r>
      <w:r w:rsidRPr="007B09DA">
        <w:rPr>
          <w:rFonts w:ascii="Times New Roman" w:hAnsi="Times New Roman" w:cs="Times New Roman"/>
          <w:b/>
          <w:bCs/>
          <w:sz w:val="24"/>
          <w:szCs w:val="24"/>
        </w:rPr>
        <w:t>SI JA</w:t>
      </w:r>
      <w:r w:rsidRPr="007B09DA">
        <w:rPr>
          <w:rFonts w:ascii="Times New Roman" w:hAnsi="Times New Roman" w:cs="Times New Roman"/>
          <w:sz w:val="24"/>
          <w:szCs w:val="24"/>
        </w:rPr>
        <w:tab/>
      </w:r>
      <w:r w:rsidR="00432490" w:rsidRPr="007B09DA">
        <w:rPr>
          <w:rFonts w:ascii="Times New Roman" w:hAnsi="Times New Roman" w:cs="Times New Roman"/>
          <w:sz w:val="24"/>
          <w:szCs w:val="24"/>
        </w:rPr>
        <w:t>:</w:t>
      </w:r>
      <w:r w:rsidR="00432490" w:rsidRPr="007B09DA">
        <w:rPr>
          <w:rFonts w:ascii="Times New Roman" w:hAnsi="Times New Roman" w:cs="Times New Roman"/>
          <w:sz w:val="24"/>
          <w:szCs w:val="24"/>
        </w:rPr>
        <w:tab/>
      </w:r>
      <w:r w:rsidRPr="007B09DA">
        <w:rPr>
          <w:rFonts w:ascii="Times New Roman" w:hAnsi="Times New Roman" w:cs="Times New Roman"/>
          <w:sz w:val="24"/>
          <w:szCs w:val="24"/>
        </w:rPr>
        <w:t>I agree</w:t>
      </w:r>
    </w:p>
    <w:p w14:paraId="0D55560A" w14:textId="77777777" w:rsidR="00C051EC" w:rsidRDefault="00C051EC" w:rsidP="00432490">
      <w:pPr>
        <w:spacing w:line="240" w:lineRule="auto"/>
        <w:ind w:left="720" w:firstLine="720"/>
        <w:jc w:val="both"/>
        <w:rPr>
          <w:rFonts w:ascii="Times New Roman" w:hAnsi="Times New Roman" w:cs="Times New Roman"/>
          <w:sz w:val="24"/>
          <w:szCs w:val="24"/>
        </w:rPr>
      </w:pPr>
    </w:p>
    <w:p w14:paraId="1DD27754" w14:textId="77777777" w:rsidR="00C051EC" w:rsidRPr="007B09DA" w:rsidRDefault="00C051EC" w:rsidP="00432490">
      <w:pPr>
        <w:spacing w:line="240" w:lineRule="auto"/>
        <w:ind w:left="720" w:firstLine="720"/>
        <w:jc w:val="both"/>
        <w:rPr>
          <w:rFonts w:ascii="Times New Roman" w:hAnsi="Times New Roman" w:cs="Times New Roman"/>
          <w:sz w:val="24"/>
          <w:szCs w:val="24"/>
        </w:rPr>
      </w:pPr>
    </w:p>
    <w:p w14:paraId="410BEB2B" w14:textId="77777777" w:rsidR="00432490" w:rsidRPr="007B09DA" w:rsidRDefault="00432490" w:rsidP="00432490">
      <w:pPr>
        <w:spacing w:line="240" w:lineRule="auto"/>
        <w:ind w:left="720" w:firstLine="720"/>
        <w:jc w:val="both"/>
        <w:rPr>
          <w:rFonts w:ascii="Times New Roman" w:hAnsi="Times New Roman" w:cs="Times New Roman"/>
          <w:sz w:val="24"/>
          <w:szCs w:val="24"/>
        </w:rPr>
      </w:pPr>
    </w:p>
    <w:p w14:paraId="0149B242" w14:textId="77777777" w:rsidR="00432490" w:rsidRPr="007B09DA" w:rsidRDefault="00432490" w:rsidP="00432490">
      <w:pPr>
        <w:spacing w:line="240" w:lineRule="auto"/>
        <w:ind w:left="720" w:firstLine="720"/>
        <w:jc w:val="both"/>
        <w:rPr>
          <w:rFonts w:ascii="Times New Roman" w:hAnsi="Times New Roman" w:cs="Times New Roman"/>
          <w:sz w:val="24"/>
          <w:szCs w:val="24"/>
        </w:rPr>
      </w:pPr>
    </w:p>
    <w:p w14:paraId="6D0ABB30" w14:textId="3201FF2E" w:rsidR="002F5457" w:rsidRPr="007B09DA" w:rsidRDefault="002F5457" w:rsidP="003B7EFD">
      <w:pPr>
        <w:spacing w:after="0" w:line="480" w:lineRule="auto"/>
        <w:jc w:val="both"/>
        <w:rPr>
          <w:rFonts w:ascii="Times New Roman" w:hAnsi="Times New Roman" w:cs="Times New Roman"/>
          <w:sz w:val="24"/>
          <w:szCs w:val="24"/>
        </w:rPr>
      </w:pPr>
      <w:r w:rsidRPr="007B09DA">
        <w:rPr>
          <w:rFonts w:ascii="Times New Roman" w:hAnsi="Times New Roman" w:cs="Times New Roman"/>
          <w:i/>
          <w:iCs/>
          <w:sz w:val="24"/>
          <w:szCs w:val="24"/>
        </w:rPr>
        <w:t>Wintertons</w:t>
      </w:r>
      <w:r w:rsidRPr="007B09DA">
        <w:rPr>
          <w:rFonts w:ascii="Times New Roman" w:hAnsi="Times New Roman" w:cs="Times New Roman"/>
          <w:sz w:val="24"/>
          <w:szCs w:val="24"/>
        </w:rPr>
        <w:t>, respondent’ legal practitioners</w:t>
      </w:r>
    </w:p>
    <w:p w14:paraId="25F862BD" w14:textId="65ACB364" w:rsidR="00A853FF" w:rsidRPr="007B09DA" w:rsidRDefault="002F5457" w:rsidP="003B7EFD">
      <w:pPr>
        <w:spacing w:after="0" w:line="480" w:lineRule="auto"/>
        <w:jc w:val="both"/>
        <w:rPr>
          <w:rFonts w:ascii="Times New Roman" w:hAnsi="Times New Roman" w:cs="Times New Roman"/>
          <w:sz w:val="24"/>
          <w:szCs w:val="24"/>
        </w:rPr>
      </w:pPr>
      <w:r w:rsidRPr="007B09DA">
        <w:rPr>
          <w:rFonts w:ascii="Times New Roman" w:hAnsi="Times New Roman" w:cs="Times New Roman"/>
          <w:i/>
          <w:iCs/>
          <w:sz w:val="24"/>
          <w:szCs w:val="24"/>
        </w:rPr>
        <w:t>Kantor &amp; Immerman</w:t>
      </w:r>
      <w:r w:rsidRPr="007B09DA">
        <w:rPr>
          <w:rFonts w:ascii="Times New Roman" w:hAnsi="Times New Roman" w:cs="Times New Roman"/>
          <w:sz w:val="24"/>
          <w:szCs w:val="24"/>
        </w:rPr>
        <w:t>, appellant’s legal practitioners</w:t>
      </w:r>
      <w:r w:rsidR="00A853FF" w:rsidRPr="007B09DA">
        <w:rPr>
          <w:rFonts w:ascii="Times New Roman" w:hAnsi="Times New Roman" w:cs="Times New Roman"/>
          <w:sz w:val="24"/>
          <w:szCs w:val="24"/>
        </w:rPr>
        <w:tab/>
      </w:r>
    </w:p>
    <w:p w14:paraId="55B6D6C7" w14:textId="77777777" w:rsidR="00A853FF" w:rsidRPr="007B09DA" w:rsidRDefault="00A853FF" w:rsidP="00205105">
      <w:pPr>
        <w:spacing w:line="240" w:lineRule="auto"/>
        <w:jc w:val="both"/>
        <w:rPr>
          <w:rFonts w:ascii="Times New Roman" w:hAnsi="Times New Roman" w:cs="Times New Roman"/>
          <w:sz w:val="24"/>
          <w:szCs w:val="24"/>
        </w:rPr>
      </w:pPr>
    </w:p>
    <w:p w14:paraId="73E8A15F" w14:textId="148F5032" w:rsidR="00444AB7" w:rsidRPr="007B09DA" w:rsidRDefault="00772A64" w:rsidP="00CB235C">
      <w:pPr>
        <w:spacing w:line="240" w:lineRule="auto"/>
        <w:jc w:val="both"/>
        <w:rPr>
          <w:rFonts w:ascii="Times New Roman" w:hAnsi="Times New Roman" w:cs="Times New Roman"/>
          <w:sz w:val="24"/>
          <w:szCs w:val="24"/>
        </w:rPr>
      </w:pPr>
      <w:r w:rsidRPr="007B09DA">
        <w:rPr>
          <w:rFonts w:ascii="Times New Roman" w:hAnsi="Times New Roman" w:cs="Times New Roman"/>
          <w:sz w:val="24"/>
          <w:szCs w:val="24"/>
        </w:rPr>
        <w:t xml:space="preserve"> </w:t>
      </w:r>
    </w:p>
    <w:sectPr w:rsidR="00444AB7" w:rsidRPr="007B09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373CB" w14:textId="77777777" w:rsidR="00E22535" w:rsidRDefault="00E22535" w:rsidP="00914CCE">
      <w:pPr>
        <w:spacing w:after="0" w:line="240" w:lineRule="auto"/>
      </w:pPr>
      <w:r>
        <w:separator/>
      </w:r>
    </w:p>
  </w:endnote>
  <w:endnote w:type="continuationSeparator" w:id="0">
    <w:p w14:paraId="022B31FF" w14:textId="77777777" w:rsidR="00E22535" w:rsidRDefault="00E22535" w:rsidP="0091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1E661" w14:textId="77777777" w:rsidR="00E22535" w:rsidRDefault="00E22535" w:rsidP="00914CCE">
      <w:pPr>
        <w:spacing w:after="0" w:line="240" w:lineRule="auto"/>
      </w:pPr>
      <w:r>
        <w:separator/>
      </w:r>
    </w:p>
  </w:footnote>
  <w:footnote w:type="continuationSeparator" w:id="0">
    <w:p w14:paraId="24F27090" w14:textId="77777777" w:rsidR="00E22535" w:rsidRDefault="00E22535" w:rsidP="00914CCE">
      <w:pPr>
        <w:spacing w:after="0" w:line="240" w:lineRule="auto"/>
      </w:pPr>
      <w:r>
        <w:continuationSeparator/>
      </w:r>
    </w:p>
  </w:footnote>
  <w:footnote w:id="1">
    <w:p w14:paraId="413BFD7D" w14:textId="77777777" w:rsidR="00C051EC" w:rsidRDefault="00C051EC" w:rsidP="00CF021A">
      <w:pPr>
        <w:pStyle w:val="FootnoteText"/>
      </w:pPr>
      <w:r w:rsidRPr="00A76094">
        <w:rPr>
          <w:rStyle w:val="FootnoteReference"/>
          <w:rFonts w:ascii="Times New Roman" w:hAnsi="Times New Roman" w:cs="Times New Roman"/>
        </w:rPr>
        <w:footnoteRef/>
      </w:r>
      <w:r w:rsidRPr="00A76094">
        <w:rPr>
          <w:rFonts w:ascii="Times New Roman" w:hAnsi="Times New Roman" w:cs="Times New Roman"/>
        </w:rPr>
        <w:t xml:space="preserve"> Pp251-253 of the appeal record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854E" w14:textId="7322EA2B" w:rsidR="00C051EC" w:rsidRDefault="00C051EC">
    <w:pPr>
      <w:pStyle w:val="Header"/>
    </w:pPr>
    <w:r>
      <w:rPr>
        <w:noProof/>
      </w:rPr>
      <mc:AlternateContent>
        <mc:Choice Requires="wps">
          <w:drawing>
            <wp:anchor distT="0" distB="0" distL="114300" distR="114300" simplePos="0" relativeHeight="251660288" behindDoc="0" locked="0" layoutInCell="0" allowOverlap="1" wp14:anchorId="1D7E71A7" wp14:editId="16DADB3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1CF6" w14:textId="72DFFC95" w:rsidR="00C051EC" w:rsidRPr="003D15B9" w:rsidRDefault="00C051EC">
                          <w:pPr>
                            <w:spacing w:after="0" w:line="240" w:lineRule="auto"/>
                            <w:jc w:val="right"/>
                            <w:rPr>
                              <w:rFonts w:ascii="Times New Roman" w:hAnsi="Times New Roman" w:cs="Times New Roman"/>
                              <w:b/>
                              <w:noProof/>
                              <w:sz w:val="24"/>
                              <w:szCs w:val="24"/>
                            </w:rPr>
                          </w:pPr>
                          <w:r w:rsidRPr="003D15B9">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110</w:t>
                          </w:r>
                          <w:r w:rsidRPr="003D15B9">
                            <w:rPr>
                              <w:rFonts w:ascii="Times New Roman" w:hAnsi="Times New Roman" w:cs="Times New Roman"/>
                              <w:b/>
                              <w:noProof/>
                              <w:sz w:val="24"/>
                              <w:szCs w:val="24"/>
                            </w:rPr>
                            <w:t>/22</w:t>
                          </w:r>
                        </w:p>
                        <w:p w14:paraId="39263549" w14:textId="19FD3DF0" w:rsidR="00C051EC" w:rsidRPr="003D15B9" w:rsidRDefault="00C051EC">
                          <w:pPr>
                            <w:spacing w:after="0" w:line="240" w:lineRule="auto"/>
                            <w:jc w:val="right"/>
                            <w:rPr>
                              <w:rFonts w:ascii="Times New Roman" w:hAnsi="Times New Roman" w:cs="Times New Roman"/>
                              <w:b/>
                              <w:noProof/>
                              <w:sz w:val="24"/>
                              <w:szCs w:val="24"/>
                            </w:rPr>
                          </w:pPr>
                          <w:r w:rsidRPr="003D15B9">
                            <w:rPr>
                              <w:rFonts w:ascii="Times New Roman" w:hAnsi="Times New Roman" w:cs="Times New Roman"/>
                              <w:b/>
                              <w:noProof/>
                              <w:sz w:val="24"/>
                              <w:szCs w:val="24"/>
                            </w:rPr>
                            <w:t>Civil Appeal No. SC 88/12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7E71A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F4D1CF6" w14:textId="72DFFC95" w:rsidR="00C473C0" w:rsidRPr="003D15B9" w:rsidRDefault="00C473C0">
                    <w:pPr>
                      <w:spacing w:after="0" w:line="240" w:lineRule="auto"/>
                      <w:jc w:val="right"/>
                      <w:rPr>
                        <w:rFonts w:ascii="Times New Roman" w:hAnsi="Times New Roman" w:cs="Times New Roman"/>
                        <w:b/>
                        <w:noProof/>
                        <w:sz w:val="24"/>
                        <w:szCs w:val="24"/>
                      </w:rPr>
                    </w:pPr>
                    <w:r w:rsidRPr="003D15B9">
                      <w:rPr>
                        <w:rFonts w:ascii="Times New Roman" w:hAnsi="Times New Roman" w:cs="Times New Roman"/>
                        <w:b/>
                        <w:noProof/>
                        <w:sz w:val="24"/>
                        <w:szCs w:val="24"/>
                      </w:rPr>
                      <w:t xml:space="preserve">Judgment No. SC </w:t>
                    </w:r>
                    <w:r w:rsidR="006543B7">
                      <w:rPr>
                        <w:rFonts w:ascii="Times New Roman" w:hAnsi="Times New Roman" w:cs="Times New Roman"/>
                        <w:b/>
                        <w:noProof/>
                        <w:sz w:val="24"/>
                        <w:szCs w:val="24"/>
                      </w:rPr>
                      <w:t>110</w:t>
                    </w:r>
                    <w:r w:rsidRPr="003D15B9">
                      <w:rPr>
                        <w:rFonts w:ascii="Times New Roman" w:hAnsi="Times New Roman" w:cs="Times New Roman"/>
                        <w:b/>
                        <w:noProof/>
                        <w:sz w:val="24"/>
                        <w:szCs w:val="24"/>
                      </w:rPr>
                      <w:t>/22</w:t>
                    </w:r>
                  </w:p>
                  <w:p w14:paraId="39263549" w14:textId="19FD3DF0" w:rsidR="00C473C0" w:rsidRPr="003D15B9" w:rsidRDefault="00C473C0">
                    <w:pPr>
                      <w:spacing w:after="0" w:line="240" w:lineRule="auto"/>
                      <w:jc w:val="right"/>
                      <w:rPr>
                        <w:rFonts w:ascii="Times New Roman" w:hAnsi="Times New Roman" w:cs="Times New Roman"/>
                        <w:b/>
                        <w:noProof/>
                        <w:sz w:val="24"/>
                        <w:szCs w:val="24"/>
                      </w:rPr>
                    </w:pPr>
                    <w:r w:rsidRPr="003D15B9">
                      <w:rPr>
                        <w:rFonts w:ascii="Times New Roman" w:hAnsi="Times New Roman" w:cs="Times New Roman"/>
                        <w:b/>
                        <w:noProof/>
                        <w:sz w:val="24"/>
                        <w:szCs w:val="24"/>
                      </w:rPr>
                      <w:t>Civil Appeal No. SC 88/12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5190574" wp14:editId="0BF314A0">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6C3C91E" w14:textId="77777777" w:rsidR="00C051EC" w:rsidRDefault="00C051EC">
                          <w:pPr>
                            <w:spacing w:after="0" w:line="240" w:lineRule="auto"/>
                            <w:rPr>
                              <w:color w:val="FFFFFF" w:themeColor="background1"/>
                            </w:rPr>
                          </w:pPr>
                          <w:r>
                            <w:fldChar w:fldCharType="begin"/>
                          </w:r>
                          <w:r>
                            <w:instrText xml:space="preserve"> PAGE   \* MERGEFORMAT </w:instrText>
                          </w:r>
                          <w:r>
                            <w:fldChar w:fldCharType="separate"/>
                          </w:r>
                          <w:r w:rsidR="00D00ED4" w:rsidRPr="00D00ED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5190574"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6C3C91E" w14:textId="77777777" w:rsidR="00C051EC" w:rsidRDefault="00C051EC">
                    <w:pPr>
                      <w:spacing w:after="0" w:line="240" w:lineRule="auto"/>
                      <w:rPr>
                        <w:color w:val="FFFFFF" w:themeColor="background1"/>
                      </w:rPr>
                    </w:pPr>
                    <w:r>
                      <w:fldChar w:fldCharType="begin"/>
                    </w:r>
                    <w:r>
                      <w:instrText xml:space="preserve"> PAGE   \* MERGEFORMAT </w:instrText>
                    </w:r>
                    <w:r>
                      <w:fldChar w:fldCharType="separate"/>
                    </w:r>
                    <w:r w:rsidR="00D00ED4" w:rsidRPr="00D00ED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3D83"/>
    <w:multiLevelType w:val="hybridMultilevel"/>
    <w:tmpl w:val="12A0E2B0"/>
    <w:lvl w:ilvl="0" w:tplc="A4F6018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E91284"/>
    <w:multiLevelType w:val="hybridMultilevel"/>
    <w:tmpl w:val="76B6950E"/>
    <w:lvl w:ilvl="0" w:tplc="D354D9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855478"/>
    <w:multiLevelType w:val="hybridMultilevel"/>
    <w:tmpl w:val="02DE42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BEA06C1"/>
    <w:multiLevelType w:val="hybridMultilevel"/>
    <w:tmpl w:val="5E42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A2079"/>
    <w:multiLevelType w:val="hybridMultilevel"/>
    <w:tmpl w:val="FBE2B3F0"/>
    <w:lvl w:ilvl="0" w:tplc="B7F6E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44A7B"/>
    <w:multiLevelType w:val="hybridMultilevel"/>
    <w:tmpl w:val="1DFA7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B3F3D"/>
    <w:multiLevelType w:val="hybridMultilevel"/>
    <w:tmpl w:val="1E1C825A"/>
    <w:lvl w:ilvl="0" w:tplc="E8E428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762E03"/>
    <w:multiLevelType w:val="hybridMultilevel"/>
    <w:tmpl w:val="B6300066"/>
    <w:lvl w:ilvl="0" w:tplc="14D20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441181"/>
    <w:multiLevelType w:val="hybridMultilevel"/>
    <w:tmpl w:val="C6C04A10"/>
    <w:lvl w:ilvl="0" w:tplc="DA0C8C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4461C"/>
    <w:multiLevelType w:val="hybridMultilevel"/>
    <w:tmpl w:val="E8ACC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E37A3"/>
    <w:multiLevelType w:val="hybridMultilevel"/>
    <w:tmpl w:val="719288EC"/>
    <w:lvl w:ilvl="0" w:tplc="A674340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313447D1"/>
    <w:multiLevelType w:val="hybridMultilevel"/>
    <w:tmpl w:val="3A6459CC"/>
    <w:lvl w:ilvl="0" w:tplc="75BC51F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7D933CF"/>
    <w:multiLevelType w:val="hybridMultilevel"/>
    <w:tmpl w:val="309ADA3E"/>
    <w:lvl w:ilvl="0" w:tplc="FDE83F7E">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3">
    <w:nsid w:val="3B3D4CD9"/>
    <w:multiLevelType w:val="hybridMultilevel"/>
    <w:tmpl w:val="6D4A1392"/>
    <w:lvl w:ilvl="0" w:tplc="6FD0FC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F15325"/>
    <w:multiLevelType w:val="hybridMultilevel"/>
    <w:tmpl w:val="79BEE8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E7C69EA"/>
    <w:multiLevelType w:val="hybridMultilevel"/>
    <w:tmpl w:val="160C2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204E1"/>
    <w:multiLevelType w:val="hybridMultilevel"/>
    <w:tmpl w:val="10A4E30E"/>
    <w:lvl w:ilvl="0" w:tplc="DD98C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6F406B"/>
    <w:multiLevelType w:val="hybridMultilevel"/>
    <w:tmpl w:val="0EDA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5D650A"/>
    <w:multiLevelType w:val="hybridMultilevel"/>
    <w:tmpl w:val="B9E044A6"/>
    <w:lvl w:ilvl="0" w:tplc="ABE63514">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1E21837"/>
    <w:multiLevelType w:val="hybridMultilevel"/>
    <w:tmpl w:val="7122BCC2"/>
    <w:lvl w:ilvl="0" w:tplc="186092D4">
      <w:start w:val="2"/>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3356F48"/>
    <w:multiLevelType w:val="hybridMultilevel"/>
    <w:tmpl w:val="5ADAFB08"/>
    <w:lvl w:ilvl="0" w:tplc="8AD81ABE">
      <w:start w:val="3"/>
      <w:numFmt w:val="decimal"/>
      <w:lvlText w:val="%1."/>
      <w:lvlJc w:val="left"/>
      <w:pPr>
        <w:ind w:left="502"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AFA722F"/>
    <w:multiLevelType w:val="hybridMultilevel"/>
    <w:tmpl w:val="F7669FE2"/>
    <w:lvl w:ilvl="0" w:tplc="9C8AF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4247A"/>
    <w:multiLevelType w:val="hybridMultilevel"/>
    <w:tmpl w:val="E396A878"/>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5F4A5803"/>
    <w:multiLevelType w:val="hybridMultilevel"/>
    <w:tmpl w:val="C6426DDE"/>
    <w:lvl w:ilvl="0" w:tplc="FE92E0F6">
      <w:start w:val="14"/>
      <w:numFmt w:val="decimal"/>
      <w:lvlText w:val="%1&gt;"/>
      <w:lvlJc w:val="left"/>
      <w:pPr>
        <w:ind w:left="740" w:hanging="3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6AA2211C"/>
    <w:multiLevelType w:val="hybridMultilevel"/>
    <w:tmpl w:val="50728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8278DB"/>
    <w:multiLevelType w:val="hybridMultilevel"/>
    <w:tmpl w:val="9BFC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297C88"/>
    <w:multiLevelType w:val="hybridMultilevel"/>
    <w:tmpl w:val="4A7CCEEE"/>
    <w:lvl w:ilvl="0" w:tplc="C52CAC38">
      <w:start w:val="1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7983751D"/>
    <w:multiLevelType w:val="hybridMultilevel"/>
    <w:tmpl w:val="51EC39FA"/>
    <w:lvl w:ilvl="0" w:tplc="0B725B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7"/>
  </w:num>
  <w:num w:numId="4">
    <w:abstractNumId w:val="15"/>
  </w:num>
  <w:num w:numId="5">
    <w:abstractNumId w:val="5"/>
  </w:num>
  <w:num w:numId="6">
    <w:abstractNumId w:val="16"/>
  </w:num>
  <w:num w:numId="7">
    <w:abstractNumId w:val="7"/>
  </w:num>
  <w:num w:numId="8">
    <w:abstractNumId w:val="6"/>
  </w:num>
  <w:num w:numId="9">
    <w:abstractNumId w:val="27"/>
  </w:num>
  <w:num w:numId="10">
    <w:abstractNumId w:val="8"/>
  </w:num>
  <w:num w:numId="11">
    <w:abstractNumId w:val="25"/>
  </w:num>
  <w:num w:numId="12">
    <w:abstractNumId w:val="3"/>
  </w:num>
  <w:num w:numId="13">
    <w:abstractNumId w:val="13"/>
  </w:num>
  <w:num w:numId="14">
    <w:abstractNumId w:val="24"/>
  </w:num>
  <w:num w:numId="15">
    <w:abstractNumId w:val="4"/>
  </w:num>
  <w:num w:numId="16">
    <w:abstractNumId w:val="11"/>
  </w:num>
  <w:num w:numId="17">
    <w:abstractNumId w:val="26"/>
  </w:num>
  <w:num w:numId="18">
    <w:abstractNumId w:val="10"/>
  </w:num>
  <w:num w:numId="19">
    <w:abstractNumId w:val="23"/>
  </w:num>
  <w:num w:numId="20">
    <w:abstractNumId w:val="1"/>
  </w:num>
  <w:num w:numId="21">
    <w:abstractNumId w:val="14"/>
  </w:num>
  <w:num w:numId="22">
    <w:abstractNumId w:val="2"/>
  </w:num>
  <w:num w:numId="23">
    <w:abstractNumId w:val="20"/>
  </w:num>
  <w:num w:numId="24">
    <w:abstractNumId w:val="12"/>
  </w:num>
  <w:num w:numId="25">
    <w:abstractNumId w:val="0"/>
  </w:num>
  <w:num w:numId="26">
    <w:abstractNumId w:val="19"/>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CE"/>
    <w:rsid w:val="00000130"/>
    <w:rsid w:val="00000267"/>
    <w:rsid w:val="00000317"/>
    <w:rsid w:val="000003EB"/>
    <w:rsid w:val="00000859"/>
    <w:rsid w:val="00000E1A"/>
    <w:rsid w:val="000010C7"/>
    <w:rsid w:val="000019EE"/>
    <w:rsid w:val="00001B63"/>
    <w:rsid w:val="00001F5E"/>
    <w:rsid w:val="00002E24"/>
    <w:rsid w:val="00003AD3"/>
    <w:rsid w:val="00003B94"/>
    <w:rsid w:val="00004B27"/>
    <w:rsid w:val="000054FF"/>
    <w:rsid w:val="00005BC4"/>
    <w:rsid w:val="00007F32"/>
    <w:rsid w:val="0001026F"/>
    <w:rsid w:val="000104B7"/>
    <w:rsid w:val="00010DC0"/>
    <w:rsid w:val="000111BC"/>
    <w:rsid w:val="000112ED"/>
    <w:rsid w:val="00012F44"/>
    <w:rsid w:val="00013633"/>
    <w:rsid w:val="000139E2"/>
    <w:rsid w:val="00013C58"/>
    <w:rsid w:val="00014F66"/>
    <w:rsid w:val="00016C9A"/>
    <w:rsid w:val="000215E1"/>
    <w:rsid w:val="0002191A"/>
    <w:rsid w:val="00021C09"/>
    <w:rsid w:val="000238F6"/>
    <w:rsid w:val="00023B0B"/>
    <w:rsid w:val="00023FD8"/>
    <w:rsid w:val="000240A8"/>
    <w:rsid w:val="00024526"/>
    <w:rsid w:val="000246FF"/>
    <w:rsid w:val="000253F8"/>
    <w:rsid w:val="00025622"/>
    <w:rsid w:val="00026A99"/>
    <w:rsid w:val="00030553"/>
    <w:rsid w:val="000311E9"/>
    <w:rsid w:val="00031976"/>
    <w:rsid w:val="00031B32"/>
    <w:rsid w:val="00032204"/>
    <w:rsid w:val="00032226"/>
    <w:rsid w:val="00032515"/>
    <w:rsid w:val="0003264B"/>
    <w:rsid w:val="000326C7"/>
    <w:rsid w:val="00032994"/>
    <w:rsid w:val="00032B94"/>
    <w:rsid w:val="00033457"/>
    <w:rsid w:val="00034BF1"/>
    <w:rsid w:val="00035DF3"/>
    <w:rsid w:val="00035EE1"/>
    <w:rsid w:val="00036B4B"/>
    <w:rsid w:val="00036B51"/>
    <w:rsid w:val="000377DE"/>
    <w:rsid w:val="0004446E"/>
    <w:rsid w:val="00044714"/>
    <w:rsid w:val="00044DFA"/>
    <w:rsid w:val="000462D7"/>
    <w:rsid w:val="0004634A"/>
    <w:rsid w:val="00047C97"/>
    <w:rsid w:val="000500CB"/>
    <w:rsid w:val="000505A9"/>
    <w:rsid w:val="00050E02"/>
    <w:rsid w:val="000510B2"/>
    <w:rsid w:val="00051A72"/>
    <w:rsid w:val="000520A8"/>
    <w:rsid w:val="000520E0"/>
    <w:rsid w:val="0005354E"/>
    <w:rsid w:val="00053B26"/>
    <w:rsid w:val="00054A63"/>
    <w:rsid w:val="00054D83"/>
    <w:rsid w:val="00054DE5"/>
    <w:rsid w:val="00055606"/>
    <w:rsid w:val="000558C0"/>
    <w:rsid w:val="00056A89"/>
    <w:rsid w:val="0005717C"/>
    <w:rsid w:val="00057984"/>
    <w:rsid w:val="0006071E"/>
    <w:rsid w:val="0006107B"/>
    <w:rsid w:val="000613CB"/>
    <w:rsid w:val="000616F5"/>
    <w:rsid w:val="00062A21"/>
    <w:rsid w:val="0006318A"/>
    <w:rsid w:val="00063CD0"/>
    <w:rsid w:val="0006409F"/>
    <w:rsid w:val="00064A12"/>
    <w:rsid w:val="0006574B"/>
    <w:rsid w:val="00065DEC"/>
    <w:rsid w:val="0006671A"/>
    <w:rsid w:val="0007009C"/>
    <w:rsid w:val="00070440"/>
    <w:rsid w:val="000707DB"/>
    <w:rsid w:val="00072150"/>
    <w:rsid w:val="000723C5"/>
    <w:rsid w:val="00073769"/>
    <w:rsid w:val="0007384E"/>
    <w:rsid w:val="0007409A"/>
    <w:rsid w:val="00074220"/>
    <w:rsid w:val="00074793"/>
    <w:rsid w:val="00074CF9"/>
    <w:rsid w:val="0007571C"/>
    <w:rsid w:val="00075A68"/>
    <w:rsid w:val="000761E7"/>
    <w:rsid w:val="00077025"/>
    <w:rsid w:val="000802EB"/>
    <w:rsid w:val="00080547"/>
    <w:rsid w:val="00080587"/>
    <w:rsid w:val="0008129C"/>
    <w:rsid w:val="00081AE5"/>
    <w:rsid w:val="00081B4F"/>
    <w:rsid w:val="00082114"/>
    <w:rsid w:val="00082A8D"/>
    <w:rsid w:val="00082C8F"/>
    <w:rsid w:val="00082D9F"/>
    <w:rsid w:val="00083344"/>
    <w:rsid w:val="00084423"/>
    <w:rsid w:val="00084BE1"/>
    <w:rsid w:val="000851DD"/>
    <w:rsid w:val="000853BC"/>
    <w:rsid w:val="00085C7B"/>
    <w:rsid w:val="000861D6"/>
    <w:rsid w:val="00086650"/>
    <w:rsid w:val="00086660"/>
    <w:rsid w:val="000872F3"/>
    <w:rsid w:val="00087BA5"/>
    <w:rsid w:val="00090B0C"/>
    <w:rsid w:val="00092AB1"/>
    <w:rsid w:val="00093357"/>
    <w:rsid w:val="00093539"/>
    <w:rsid w:val="00094959"/>
    <w:rsid w:val="000A1913"/>
    <w:rsid w:val="000A36F2"/>
    <w:rsid w:val="000A4F14"/>
    <w:rsid w:val="000A6B09"/>
    <w:rsid w:val="000A6C57"/>
    <w:rsid w:val="000A7CF8"/>
    <w:rsid w:val="000B23B8"/>
    <w:rsid w:val="000B2853"/>
    <w:rsid w:val="000B2E0B"/>
    <w:rsid w:val="000B30EF"/>
    <w:rsid w:val="000B3955"/>
    <w:rsid w:val="000B3F63"/>
    <w:rsid w:val="000B429F"/>
    <w:rsid w:val="000B613E"/>
    <w:rsid w:val="000B639C"/>
    <w:rsid w:val="000B6682"/>
    <w:rsid w:val="000B706C"/>
    <w:rsid w:val="000B7C2D"/>
    <w:rsid w:val="000C0601"/>
    <w:rsid w:val="000C0676"/>
    <w:rsid w:val="000C0D4B"/>
    <w:rsid w:val="000C277C"/>
    <w:rsid w:val="000C3FB1"/>
    <w:rsid w:val="000C41E3"/>
    <w:rsid w:val="000C42A7"/>
    <w:rsid w:val="000C4BEB"/>
    <w:rsid w:val="000C5ADE"/>
    <w:rsid w:val="000C6DBF"/>
    <w:rsid w:val="000C79D5"/>
    <w:rsid w:val="000D006B"/>
    <w:rsid w:val="000D0CC8"/>
    <w:rsid w:val="000D1346"/>
    <w:rsid w:val="000D1932"/>
    <w:rsid w:val="000D22E5"/>
    <w:rsid w:val="000D3F40"/>
    <w:rsid w:val="000D534E"/>
    <w:rsid w:val="000D6048"/>
    <w:rsid w:val="000D6A0F"/>
    <w:rsid w:val="000D7E7E"/>
    <w:rsid w:val="000E1AAA"/>
    <w:rsid w:val="000E1B16"/>
    <w:rsid w:val="000E1FB1"/>
    <w:rsid w:val="000E4943"/>
    <w:rsid w:val="000E56AD"/>
    <w:rsid w:val="000F0E02"/>
    <w:rsid w:val="000F103C"/>
    <w:rsid w:val="000F1089"/>
    <w:rsid w:val="000F10E4"/>
    <w:rsid w:val="000F1518"/>
    <w:rsid w:val="000F1AD5"/>
    <w:rsid w:val="000F1EBD"/>
    <w:rsid w:val="000F3F9D"/>
    <w:rsid w:val="000F48CA"/>
    <w:rsid w:val="000F4DAB"/>
    <w:rsid w:val="000F6FAD"/>
    <w:rsid w:val="001009DD"/>
    <w:rsid w:val="00101381"/>
    <w:rsid w:val="001019D5"/>
    <w:rsid w:val="00102EB4"/>
    <w:rsid w:val="00103402"/>
    <w:rsid w:val="001036C5"/>
    <w:rsid w:val="00105897"/>
    <w:rsid w:val="00106A4E"/>
    <w:rsid w:val="001078D9"/>
    <w:rsid w:val="00107C62"/>
    <w:rsid w:val="0011057F"/>
    <w:rsid w:val="001109D6"/>
    <w:rsid w:val="00110EDF"/>
    <w:rsid w:val="00111DAF"/>
    <w:rsid w:val="00111E6B"/>
    <w:rsid w:val="00111FE7"/>
    <w:rsid w:val="001134F6"/>
    <w:rsid w:val="00113629"/>
    <w:rsid w:val="0011367F"/>
    <w:rsid w:val="0011378E"/>
    <w:rsid w:val="00113895"/>
    <w:rsid w:val="00113B97"/>
    <w:rsid w:val="00115019"/>
    <w:rsid w:val="0011632A"/>
    <w:rsid w:val="00117D23"/>
    <w:rsid w:val="00120CF1"/>
    <w:rsid w:val="00121966"/>
    <w:rsid w:val="00121CA7"/>
    <w:rsid w:val="0012278D"/>
    <w:rsid w:val="00122D3E"/>
    <w:rsid w:val="00122E38"/>
    <w:rsid w:val="00122FBB"/>
    <w:rsid w:val="001230E6"/>
    <w:rsid w:val="00123EA4"/>
    <w:rsid w:val="0012401F"/>
    <w:rsid w:val="001240CA"/>
    <w:rsid w:val="001246E8"/>
    <w:rsid w:val="00124CC0"/>
    <w:rsid w:val="00124DB6"/>
    <w:rsid w:val="00125AA7"/>
    <w:rsid w:val="00126752"/>
    <w:rsid w:val="001302B9"/>
    <w:rsid w:val="001312C6"/>
    <w:rsid w:val="001317AB"/>
    <w:rsid w:val="001327DE"/>
    <w:rsid w:val="00132885"/>
    <w:rsid w:val="00132EB0"/>
    <w:rsid w:val="0013397B"/>
    <w:rsid w:val="001360AD"/>
    <w:rsid w:val="001364A2"/>
    <w:rsid w:val="00137A18"/>
    <w:rsid w:val="00141918"/>
    <w:rsid w:val="00142136"/>
    <w:rsid w:val="0014267A"/>
    <w:rsid w:val="0014309B"/>
    <w:rsid w:val="00144012"/>
    <w:rsid w:val="00145092"/>
    <w:rsid w:val="0014511B"/>
    <w:rsid w:val="00145E5C"/>
    <w:rsid w:val="0014665A"/>
    <w:rsid w:val="00147BAB"/>
    <w:rsid w:val="00150D03"/>
    <w:rsid w:val="001515D9"/>
    <w:rsid w:val="001523E6"/>
    <w:rsid w:val="0015299C"/>
    <w:rsid w:val="00152E1C"/>
    <w:rsid w:val="00152E27"/>
    <w:rsid w:val="00153263"/>
    <w:rsid w:val="001548D7"/>
    <w:rsid w:val="0015516F"/>
    <w:rsid w:val="0015556A"/>
    <w:rsid w:val="00155AB7"/>
    <w:rsid w:val="00156B03"/>
    <w:rsid w:val="0015733D"/>
    <w:rsid w:val="00157BAF"/>
    <w:rsid w:val="00161392"/>
    <w:rsid w:val="001617F6"/>
    <w:rsid w:val="00161DB3"/>
    <w:rsid w:val="00163D29"/>
    <w:rsid w:val="00163DD9"/>
    <w:rsid w:val="00163FD2"/>
    <w:rsid w:val="00164718"/>
    <w:rsid w:val="00164881"/>
    <w:rsid w:val="00166361"/>
    <w:rsid w:val="00166F80"/>
    <w:rsid w:val="00167FF6"/>
    <w:rsid w:val="001708DF"/>
    <w:rsid w:val="001725C1"/>
    <w:rsid w:val="00172AEA"/>
    <w:rsid w:val="001730DB"/>
    <w:rsid w:val="00173485"/>
    <w:rsid w:val="00174023"/>
    <w:rsid w:val="0017411A"/>
    <w:rsid w:val="001749C9"/>
    <w:rsid w:val="00174D28"/>
    <w:rsid w:val="00175030"/>
    <w:rsid w:val="001755B6"/>
    <w:rsid w:val="001760B3"/>
    <w:rsid w:val="00176312"/>
    <w:rsid w:val="00177822"/>
    <w:rsid w:val="00181FE7"/>
    <w:rsid w:val="00182210"/>
    <w:rsid w:val="00182F04"/>
    <w:rsid w:val="00183634"/>
    <w:rsid w:val="00183A83"/>
    <w:rsid w:val="00183E76"/>
    <w:rsid w:val="00183E9D"/>
    <w:rsid w:val="00183FCE"/>
    <w:rsid w:val="00185247"/>
    <w:rsid w:val="0018525F"/>
    <w:rsid w:val="0018537E"/>
    <w:rsid w:val="00185722"/>
    <w:rsid w:val="00185967"/>
    <w:rsid w:val="00190439"/>
    <w:rsid w:val="00190B8C"/>
    <w:rsid w:val="00190C86"/>
    <w:rsid w:val="00190E3F"/>
    <w:rsid w:val="001910D5"/>
    <w:rsid w:val="001911F5"/>
    <w:rsid w:val="0019135D"/>
    <w:rsid w:val="001920E8"/>
    <w:rsid w:val="00194642"/>
    <w:rsid w:val="00194CCF"/>
    <w:rsid w:val="00194D02"/>
    <w:rsid w:val="00195787"/>
    <w:rsid w:val="00195DCD"/>
    <w:rsid w:val="00196595"/>
    <w:rsid w:val="00197F06"/>
    <w:rsid w:val="001A0A22"/>
    <w:rsid w:val="001A2040"/>
    <w:rsid w:val="001A287E"/>
    <w:rsid w:val="001A340D"/>
    <w:rsid w:val="001A37DE"/>
    <w:rsid w:val="001A45DD"/>
    <w:rsid w:val="001A4C75"/>
    <w:rsid w:val="001A598F"/>
    <w:rsid w:val="001A6990"/>
    <w:rsid w:val="001A7340"/>
    <w:rsid w:val="001A7763"/>
    <w:rsid w:val="001A7A96"/>
    <w:rsid w:val="001B043D"/>
    <w:rsid w:val="001B0E6C"/>
    <w:rsid w:val="001B17F4"/>
    <w:rsid w:val="001B24D4"/>
    <w:rsid w:val="001B2B0A"/>
    <w:rsid w:val="001B399E"/>
    <w:rsid w:val="001B4ABC"/>
    <w:rsid w:val="001B4CBA"/>
    <w:rsid w:val="001B4E46"/>
    <w:rsid w:val="001B539A"/>
    <w:rsid w:val="001B7513"/>
    <w:rsid w:val="001C12C9"/>
    <w:rsid w:val="001C1546"/>
    <w:rsid w:val="001C16E2"/>
    <w:rsid w:val="001C190E"/>
    <w:rsid w:val="001C2198"/>
    <w:rsid w:val="001C3030"/>
    <w:rsid w:val="001C48D9"/>
    <w:rsid w:val="001C585F"/>
    <w:rsid w:val="001C5C37"/>
    <w:rsid w:val="001C654B"/>
    <w:rsid w:val="001C657F"/>
    <w:rsid w:val="001C705E"/>
    <w:rsid w:val="001D0891"/>
    <w:rsid w:val="001D0955"/>
    <w:rsid w:val="001D1A35"/>
    <w:rsid w:val="001D2F35"/>
    <w:rsid w:val="001D2F94"/>
    <w:rsid w:val="001D3031"/>
    <w:rsid w:val="001D3F06"/>
    <w:rsid w:val="001D44AE"/>
    <w:rsid w:val="001D4838"/>
    <w:rsid w:val="001D4EA6"/>
    <w:rsid w:val="001D4F19"/>
    <w:rsid w:val="001D6991"/>
    <w:rsid w:val="001E0825"/>
    <w:rsid w:val="001E3AFD"/>
    <w:rsid w:val="001E4F53"/>
    <w:rsid w:val="001E55D6"/>
    <w:rsid w:val="001E5711"/>
    <w:rsid w:val="001E62AE"/>
    <w:rsid w:val="001E6542"/>
    <w:rsid w:val="001E7DAE"/>
    <w:rsid w:val="001F01AB"/>
    <w:rsid w:val="001F04FA"/>
    <w:rsid w:val="001F0BEC"/>
    <w:rsid w:val="001F115E"/>
    <w:rsid w:val="001F15E9"/>
    <w:rsid w:val="001F3075"/>
    <w:rsid w:val="001F4C06"/>
    <w:rsid w:val="001F58F0"/>
    <w:rsid w:val="001F5F2B"/>
    <w:rsid w:val="001F5F8D"/>
    <w:rsid w:val="001F610F"/>
    <w:rsid w:val="001F65B3"/>
    <w:rsid w:val="0020004B"/>
    <w:rsid w:val="00200A42"/>
    <w:rsid w:val="00200DDF"/>
    <w:rsid w:val="00201C92"/>
    <w:rsid w:val="00202844"/>
    <w:rsid w:val="00203046"/>
    <w:rsid w:val="00203183"/>
    <w:rsid w:val="002033F3"/>
    <w:rsid w:val="00203D98"/>
    <w:rsid w:val="00203F15"/>
    <w:rsid w:val="00205105"/>
    <w:rsid w:val="0020568C"/>
    <w:rsid w:val="0020719D"/>
    <w:rsid w:val="00207467"/>
    <w:rsid w:val="00207717"/>
    <w:rsid w:val="002115E7"/>
    <w:rsid w:val="00211856"/>
    <w:rsid w:val="002119BB"/>
    <w:rsid w:val="00212454"/>
    <w:rsid w:val="002125CF"/>
    <w:rsid w:val="00212F9A"/>
    <w:rsid w:val="002138B0"/>
    <w:rsid w:val="00213B5F"/>
    <w:rsid w:val="00213CDB"/>
    <w:rsid w:val="00214B8B"/>
    <w:rsid w:val="00215C41"/>
    <w:rsid w:val="00216430"/>
    <w:rsid w:val="00217667"/>
    <w:rsid w:val="00217DF4"/>
    <w:rsid w:val="002202F1"/>
    <w:rsid w:val="0022142B"/>
    <w:rsid w:val="00221877"/>
    <w:rsid w:val="002226E3"/>
    <w:rsid w:val="002231B5"/>
    <w:rsid w:val="002232F7"/>
    <w:rsid w:val="00223389"/>
    <w:rsid w:val="00225334"/>
    <w:rsid w:val="00226A78"/>
    <w:rsid w:val="00231534"/>
    <w:rsid w:val="00231536"/>
    <w:rsid w:val="00232AF7"/>
    <w:rsid w:val="00232D8A"/>
    <w:rsid w:val="00233738"/>
    <w:rsid w:val="0023624F"/>
    <w:rsid w:val="00236D0D"/>
    <w:rsid w:val="002378AC"/>
    <w:rsid w:val="00240257"/>
    <w:rsid w:val="00240C9B"/>
    <w:rsid w:val="002412F3"/>
    <w:rsid w:val="002416C3"/>
    <w:rsid w:val="00241E3F"/>
    <w:rsid w:val="0024285E"/>
    <w:rsid w:val="0024356C"/>
    <w:rsid w:val="00243946"/>
    <w:rsid w:val="0024450E"/>
    <w:rsid w:val="00244545"/>
    <w:rsid w:val="002446F3"/>
    <w:rsid w:val="002448F6"/>
    <w:rsid w:val="00244EC5"/>
    <w:rsid w:val="002452F4"/>
    <w:rsid w:val="00245DC9"/>
    <w:rsid w:val="00246CE3"/>
    <w:rsid w:val="0025288E"/>
    <w:rsid w:val="00252A16"/>
    <w:rsid w:val="00253222"/>
    <w:rsid w:val="002551A7"/>
    <w:rsid w:val="00256833"/>
    <w:rsid w:val="00256912"/>
    <w:rsid w:val="00256B9B"/>
    <w:rsid w:val="0026171C"/>
    <w:rsid w:val="00261BF7"/>
    <w:rsid w:val="00261DC3"/>
    <w:rsid w:val="002620F6"/>
    <w:rsid w:val="0026242C"/>
    <w:rsid w:val="00262550"/>
    <w:rsid w:val="00262708"/>
    <w:rsid w:val="002638F4"/>
    <w:rsid w:val="002642C2"/>
    <w:rsid w:val="002647BE"/>
    <w:rsid w:val="002650AE"/>
    <w:rsid w:val="0026685D"/>
    <w:rsid w:val="0026685F"/>
    <w:rsid w:val="00267B4E"/>
    <w:rsid w:val="00267B8A"/>
    <w:rsid w:val="0027099D"/>
    <w:rsid w:val="00272684"/>
    <w:rsid w:val="00272ABA"/>
    <w:rsid w:val="00273803"/>
    <w:rsid w:val="00273DAC"/>
    <w:rsid w:val="0027405E"/>
    <w:rsid w:val="00274CAE"/>
    <w:rsid w:val="00275391"/>
    <w:rsid w:val="00275E8B"/>
    <w:rsid w:val="0027617F"/>
    <w:rsid w:val="00276A32"/>
    <w:rsid w:val="00277981"/>
    <w:rsid w:val="00277AB8"/>
    <w:rsid w:val="00277D0E"/>
    <w:rsid w:val="002801C6"/>
    <w:rsid w:val="0028043F"/>
    <w:rsid w:val="002809B1"/>
    <w:rsid w:val="00280BC0"/>
    <w:rsid w:val="002819C4"/>
    <w:rsid w:val="00282BC6"/>
    <w:rsid w:val="00282FF0"/>
    <w:rsid w:val="00283534"/>
    <w:rsid w:val="00283F53"/>
    <w:rsid w:val="00285A2D"/>
    <w:rsid w:val="00286734"/>
    <w:rsid w:val="002869C8"/>
    <w:rsid w:val="00286D57"/>
    <w:rsid w:val="00286E34"/>
    <w:rsid w:val="00287531"/>
    <w:rsid w:val="00287D5C"/>
    <w:rsid w:val="00287E22"/>
    <w:rsid w:val="00287FD1"/>
    <w:rsid w:val="0029146A"/>
    <w:rsid w:val="002915E3"/>
    <w:rsid w:val="00291E25"/>
    <w:rsid w:val="00292AEF"/>
    <w:rsid w:val="00292E92"/>
    <w:rsid w:val="00295AFE"/>
    <w:rsid w:val="00296FEE"/>
    <w:rsid w:val="00297A62"/>
    <w:rsid w:val="002A0C3C"/>
    <w:rsid w:val="002A1DE4"/>
    <w:rsid w:val="002A1E0E"/>
    <w:rsid w:val="002A217F"/>
    <w:rsid w:val="002A294C"/>
    <w:rsid w:val="002A31EA"/>
    <w:rsid w:val="002A40A3"/>
    <w:rsid w:val="002A4621"/>
    <w:rsid w:val="002A5280"/>
    <w:rsid w:val="002A5562"/>
    <w:rsid w:val="002A566E"/>
    <w:rsid w:val="002A5846"/>
    <w:rsid w:val="002B07ED"/>
    <w:rsid w:val="002B1082"/>
    <w:rsid w:val="002B1306"/>
    <w:rsid w:val="002B1835"/>
    <w:rsid w:val="002B2A41"/>
    <w:rsid w:val="002B383E"/>
    <w:rsid w:val="002B3F58"/>
    <w:rsid w:val="002B4DE9"/>
    <w:rsid w:val="002B52F6"/>
    <w:rsid w:val="002B5896"/>
    <w:rsid w:val="002B5C7A"/>
    <w:rsid w:val="002B6415"/>
    <w:rsid w:val="002B64A8"/>
    <w:rsid w:val="002B72F3"/>
    <w:rsid w:val="002C0A0C"/>
    <w:rsid w:val="002C23DF"/>
    <w:rsid w:val="002C4421"/>
    <w:rsid w:val="002C44BA"/>
    <w:rsid w:val="002C509E"/>
    <w:rsid w:val="002C51A8"/>
    <w:rsid w:val="002C548E"/>
    <w:rsid w:val="002C58CC"/>
    <w:rsid w:val="002C6424"/>
    <w:rsid w:val="002C6CD2"/>
    <w:rsid w:val="002C7B13"/>
    <w:rsid w:val="002C7E05"/>
    <w:rsid w:val="002C7EC0"/>
    <w:rsid w:val="002D2790"/>
    <w:rsid w:val="002D340A"/>
    <w:rsid w:val="002D3577"/>
    <w:rsid w:val="002D37BD"/>
    <w:rsid w:val="002D4126"/>
    <w:rsid w:val="002D4208"/>
    <w:rsid w:val="002D6168"/>
    <w:rsid w:val="002D6945"/>
    <w:rsid w:val="002D6EE7"/>
    <w:rsid w:val="002D70EB"/>
    <w:rsid w:val="002D744B"/>
    <w:rsid w:val="002D7F64"/>
    <w:rsid w:val="002E13BB"/>
    <w:rsid w:val="002E1B22"/>
    <w:rsid w:val="002E2D2D"/>
    <w:rsid w:val="002E3F62"/>
    <w:rsid w:val="002E44D4"/>
    <w:rsid w:val="002E460F"/>
    <w:rsid w:val="002E4B3A"/>
    <w:rsid w:val="002E4CFC"/>
    <w:rsid w:val="002E4D8D"/>
    <w:rsid w:val="002E57D5"/>
    <w:rsid w:val="002E6361"/>
    <w:rsid w:val="002E73CF"/>
    <w:rsid w:val="002E7672"/>
    <w:rsid w:val="002F0338"/>
    <w:rsid w:val="002F0F99"/>
    <w:rsid w:val="002F1088"/>
    <w:rsid w:val="002F20A0"/>
    <w:rsid w:val="002F2D2A"/>
    <w:rsid w:val="002F309E"/>
    <w:rsid w:val="002F4451"/>
    <w:rsid w:val="002F5457"/>
    <w:rsid w:val="002F56B1"/>
    <w:rsid w:val="002F5DF0"/>
    <w:rsid w:val="002F6A6F"/>
    <w:rsid w:val="002F7D57"/>
    <w:rsid w:val="002F7F8D"/>
    <w:rsid w:val="0030082F"/>
    <w:rsid w:val="00303A4C"/>
    <w:rsid w:val="00304041"/>
    <w:rsid w:val="00304A8D"/>
    <w:rsid w:val="003108DF"/>
    <w:rsid w:val="00310C54"/>
    <w:rsid w:val="00311C67"/>
    <w:rsid w:val="00314CAF"/>
    <w:rsid w:val="003152FD"/>
    <w:rsid w:val="00315B93"/>
    <w:rsid w:val="00315D18"/>
    <w:rsid w:val="00316CF3"/>
    <w:rsid w:val="0031772C"/>
    <w:rsid w:val="00317ECA"/>
    <w:rsid w:val="0032014C"/>
    <w:rsid w:val="003202B9"/>
    <w:rsid w:val="00320DA7"/>
    <w:rsid w:val="003210BB"/>
    <w:rsid w:val="003211AE"/>
    <w:rsid w:val="00323454"/>
    <w:rsid w:val="00323C50"/>
    <w:rsid w:val="00325426"/>
    <w:rsid w:val="00326916"/>
    <w:rsid w:val="00330706"/>
    <w:rsid w:val="00330882"/>
    <w:rsid w:val="00331189"/>
    <w:rsid w:val="003314D8"/>
    <w:rsid w:val="003327C2"/>
    <w:rsid w:val="00332C82"/>
    <w:rsid w:val="00333B64"/>
    <w:rsid w:val="00334331"/>
    <w:rsid w:val="00334F70"/>
    <w:rsid w:val="003357EC"/>
    <w:rsid w:val="00335E33"/>
    <w:rsid w:val="003360EA"/>
    <w:rsid w:val="00336317"/>
    <w:rsid w:val="00336BC8"/>
    <w:rsid w:val="00336E30"/>
    <w:rsid w:val="00337C71"/>
    <w:rsid w:val="00337DDB"/>
    <w:rsid w:val="003414D6"/>
    <w:rsid w:val="003415AB"/>
    <w:rsid w:val="00343263"/>
    <w:rsid w:val="00345235"/>
    <w:rsid w:val="00345827"/>
    <w:rsid w:val="00345F79"/>
    <w:rsid w:val="00347E2E"/>
    <w:rsid w:val="00350B83"/>
    <w:rsid w:val="00350C3D"/>
    <w:rsid w:val="00350C7A"/>
    <w:rsid w:val="00350CC9"/>
    <w:rsid w:val="00351A4F"/>
    <w:rsid w:val="00352348"/>
    <w:rsid w:val="003546F4"/>
    <w:rsid w:val="0035523C"/>
    <w:rsid w:val="00355F3D"/>
    <w:rsid w:val="0035605A"/>
    <w:rsid w:val="0035635C"/>
    <w:rsid w:val="00356380"/>
    <w:rsid w:val="00360209"/>
    <w:rsid w:val="00360CFA"/>
    <w:rsid w:val="003612F8"/>
    <w:rsid w:val="00361866"/>
    <w:rsid w:val="00363751"/>
    <w:rsid w:val="0036544C"/>
    <w:rsid w:val="003660B0"/>
    <w:rsid w:val="00366465"/>
    <w:rsid w:val="003668E5"/>
    <w:rsid w:val="003673EE"/>
    <w:rsid w:val="00367A68"/>
    <w:rsid w:val="00372DFD"/>
    <w:rsid w:val="003732ED"/>
    <w:rsid w:val="00373927"/>
    <w:rsid w:val="003739FC"/>
    <w:rsid w:val="00373A0D"/>
    <w:rsid w:val="00373A7F"/>
    <w:rsid w:val="00373C58"/>
    <w:rsid w:val="00376416"/>
    <w:rsid w:val="00376695"/>
    <w:rsid w:val="003776A7"/>
    <w:rsid w:val="00380143"/>
    <w:rsid w:val="003813CC"/>
    <w:rsid w:val="0038144E"/>
    <w:rsid w:val="00381544"/>
    <w:rsid w:val="003827CF"/>
    <w:rsid w:val="003852AA"/>
    <w:rsid w:val="0038657E"/>
    <w:rsid w:val="00386F67"/>
    <w:rsid w:val="003873E8"/>
    <w:rsid w:val="00387733"/>
    <w:rsid w:val="00390119"/>
    <w:rsid w:val="00390C56"/>
    <w:rsid w:val="003914EC"/>
    <w:rsid w:val="0039174E"/>
    <w:rsid w:val="0039209C"/>
    <w:rsid w:val="00392676"/>
    <w:rsid w:val="0039425E"/>
    <w:rsid w:val="00394B24"/>
    <w:rsid w:val="00395638"/>
    <w:rsid w:val="003958D1"/>
    <w:rsid w:val="003972E2"/>
    <w:rsid w:val="00397C4E"/>
    <w:rsid w:val="003A0200"/>
    <w:rsid w:val="003A08D1"/>
    <w:rsid w:val="003A109D"/>
    <w:rsid w:val="003A127F"/>
    <w:rsid w:val="003A1510"/>
    <w:rsid w:val="003A22F2"/>
    <w:rsid w:val="003A2623"/>
    <w:rsid w:val="003A368E"/>
    <w:rsid w:val="003A3868"/>
    <w:rsid w:val="003A534C"/>
    <w:rsid w:val="003A597F"/>
    <w:rsid w:val="003A5BC7"/>
    <w:rsid w:val="003A5DBA"/>
    <w:rsid w:val="003A605E"/>
    <w:rsid w:val="003A6339"/>
    <w:rsid w:val="003B017F"/>
    <w:rsid w:val="003B0335"/>
    <w:rsid w:val="003B07DD"/>
    <w:rsid w:val="003B0820"/>
    <w:rsid w:val="003B32C3"/>
    <w:rsid w:val="003B374B"/>
    <w:rsid w:val="003B5527"/>
    <w:rsid w:val="003B5B44"/>
    <w:rsid w:val="003B6185"/>
    <w:rsid w:val="003B6354"/>
    <w:rsid w:val="003B7527"/>
    <w:rsid w:val="003B7892"/>
    <w:rsid w:val="003B7E54"/>
    <w:rsid w:val="003B7EFD"/>
    <w:rsid w:val="003C0731"/>
    <w:rsid w:val="003C0C26"/>
    <w:rsid w:val="003C1B51"/>
    <w:rsid w:val="003C2194"/>
    <w:rsid w:val="003C2F56"/>
    <w:rsid w:val="003C3B56"/>
    <w:rsid w:val="003C460A"/>
    <w:rsid w:val="003C4C06"/>
    <w:rsid w:val="003C62C8"/>
    <w:rsid w:val="003C76FD"/>
    <w:rsid w:val="003C7D9D"/>
    <w:rsid w:val="003D108F"/>
    <w:rsid w:val="003D15B9"/>
    <w:rsid w:val="003D24D2"/>
    <w:rsid w:val="003D2949"/>
    <w:rsid w:val="003D45CB"/>
    <w:rsid w:val="003D5281"/>
    <w:rsid w:val="003D6E45"/>
    <w:rsid w:val="003D74C3"/>
    <w:rsid w:val="003E01D0"/>
    <w:rsid w:val="003E0A75"/>
    <w:rsid w:val="003E0B0B"/>
    <w:rsid w:val="003E18FA"/>
    <w:rsid w:val="003E2ADE"/>
    <w:rsid w:val="003E5359"/>
    <w:rsid w:val="003E5793"/>
    <w:rsid w:val="003E6B84"/>
    <w:rsid w:val="003E6C41"/>
    <w:rsid w:val="003E7200"/>
    <w:rsid w:val="003E7B74"/>
    <w:rsid w:val="003E7E4F"/>
    <w:rsid w:val="003F1C8D"/>
    <w:rsid w:val="003F3FFC"/>
    <w:rsid w:val="003F4209"/>
    <w:rsid w:val="003F69B8"/>
    <w:rsid w:val="00401B68"/>
    <w:rsid w:val="00402028"/>
    <w:rsid w:val="004026E0"/>
    <w:rsid w:val="00402922"/>
    <w:rsid w:val="00403D9E"/>
    <w:rsid w:val="0040419F"/>
    <w:rsid w:val="004041B2"/>
    <w:rsid w:val="00405514"/>
    <w:rsid w:val="004057B2"/>
    <w:rsid w:val="0040609D"/>
    <w:rsid w:val="00411CFA"/>
    <w:rsid w:val="00411E51"/>
    <w:rsid w:val="00412B08"/>
    <w:rsid w:val="00412F8A"/>
    <w:rsid w:val="00415B66"/>
    <w:rsid w:val="00416D0E"/>
    <w:rsid w:val="00417FE6"/>
    <w:rsid w:val="00420BAE"/>
    <w:rsid w:val="00421403"/>
    <w:rsid w:val="0042262D"/>
    <w:rsid w:val="004231F5"/>
    <w:rsid w:val="00423C98"/>
    <w:rsid w:val="0042485F"/>
    <w:rsid w:val="004255D3"/>
    <w:rsid w:val="00425794"/>
    <w:rsid w:val="00426AF6"/>
    <w:rsid w:val="00427387"/>
    <w:rsid w:val="00427E00"/>
    <w:rsid w:val="00430289"/>
    <w:rsid w:val="00430A06"/>
    <w:rsid w:val="004317C1"/>
    <w:rsid w:val="00432490"/>
    <w:rsid w:val="0043263C"/>
    <w:rsid w:val="00432700"/>
    <w:rsid w:val="00432705"/>
    <w:rsid w:val="00434137"/>
    <w:rsid w:val="00434218"/>
    <w:rsid w:val="00434A33"/>
    <w:rsid w:val="00435386"/>
    <w:rsid w:val="00435F3A"/>
    <w:rsid w:val="0043669F"/>
    <w:rsid w:val="004367CB"/>
    <w:rsid w:val="00436EFF"/>
    <w:rsid w:val="00441567"/>
    <w:rsid w:val="0044370F"/>
    <w:rsid w:val="00443CB4"/>
    <w:rsid w:val="00443F72"/>
    <w:rsid w:val="00444238"/>
    <w:rsid w:val="0044447E"/>
    <w:rsid w:val="00444AB2"/>
    <w:rsid w:val="00444AB7"/>
    <w:rsid w:val="00445365"/>
    <w:rsid w:val="00445753"/>
    <w:rsid w:val="00445759"/>
    <w:rsid w:val="0044673A"/>
    <w:rsid w:val="00446B3E"/>
    <w:rsid w:val="00447735"/>
    <w:rsid w:val="0045007E"/>
    <w:rsid w:val="004512A3"/>
    <w:rsid w:val="00452643"/>
    <w:rsid w:val="0045380F"/>
    <w:rsid w:val="0045406A"/>
    <w:rsid w:val="00456579"/>
    <w:rsid w:val="00462704"/>
    <w:rsid w:val="00462AC3"/>
    <w:rsid w:val="00463415"/>
    <w:rsid w:val="00463526"/>
    <w:rsid w:val="00465066"/>
    <w:rsid w:val="004650BA"/>
    <w:rsid w:val="00465AFE"/>
    <w:rsid w:val="0046643C"/>
    <w:rsid w:val="00470733"/>
    <w:rsid w:val="0047095A"/>
    <w:rsid w:val="004712E2"/>
    <w:rsid w:val="004720AD"/>
    <w:rsid w:val="00472F18"/>
    <w:rsid w:val="00473D19"/>
    <w:rsid w:val="00475030"/>
    <w:rsid w:val="00475200"/>
    <w:rsid w:val="0047532B"/>
    <w:rsid w:val="00475A82"/>
    <w:rsid w:val="00475F8E"/>
    <w:rsid w:val="00477398"/>
    <w:rsid w:val="00477530"/>
    <w:rsid w:val="004776DB"/>
    <w:rsid w:val="004816AB"/>
    <w:rsid w:val="00481769"/>
    <w:rsid w:val="0048239B"/>
    <w:rsid w:val="00482F12"/>
    <w:rsid w:val="004837A1"/>
    <w:rsid w:val="00483B0D"/>
    <w:rsid w:val="00483FD7"/>
    <w:rsid w:val="00487674"/>
    <w:rsid w:val="00487B95"/>
    <w:rsid w:val="00487D17"/>
    <w:rsid w:val="0049077F"/>
    <w:rsid w:val="0049087C"/>
    <w:rsid w:val="00491BB6"/>
    <w:rsid w:val="0049229A"/>
    <w:rsid w:val="004932BB"/>
    <w:rsid w:val="004934C0"/>
    <w:rsid w:val="004934C1"/>
    <w:rsid w:val="00497D0F"/>
    <w:rsid w:val="004A00F6"/>
    <w:rsid w:val="004A0DCB"/>
    <w:rsid w:val="004A11CA"/>
    <w:rsid w:val="004A1BC8"/>
    <w:rsid w:val="004A1C9C"/>
    <w:rsid w:val="004A2ABC"/>
    <w:rsid w:val="004A392E"/>
    <w:rsid w:val="004A3A0E"/>
    <w:rsid w:val="004A3FBF"/>
    <w:rsid w:val="004A4275"/>
    <w:rsid w:val="004A4B08"/>
    <w:rsid w:val="004A4F8E"/>
    <w:rsid w:val="004A4FC3"/>
    <w:rsid w:val="004A641E"/>
    <w:rsid w:val="004A66D3"/>
    <w:rsid w:val="004A6EF3"/>
    <w:rsid w:val="004A7877"/>
    <w:rsid w:val="004B0E20"/>
    <w:rsid w:val="004B153B"/>
    <w:rsid w:val="004B1A85"/>
    <w:rsid w:val="004B1F59"/>
    <w:rsid w:val="004B23F5"/>
    <w:rsid w:val="004B323E"/>
    <w:rsid w:val="004B349C"/>
    <w:rsid w:val="004B35D9"/>
    <w:rsid w:val="004B6BB9"/>
    <w:rsid w:val="004B7E4D"/>
    <w:rsid w:val="004C0839"/>
    <w:rsid w:val="004C12C0"/>
    <w:rsid w:val="004C199C"/>
    <w:rsid w:val="004C20C0"/>
    <w:rsid w:val="004C2D53"/>
    <w:rsid w:val="004C3899"/>
    <w:rsid w:val="004C3F1E"/>
    <w:rsid w:val="004C4B0B"/>
    <w:rsid w:val="004C5747"/>
    <w:rsid w:val="004C59F1"/>
    <w:rsid w:val="004C60D2"/>
    <w:rsid w:val="004C66F8"/>
    <w:rsid w:val="004C7FF6"/>
    <w:rsid w:val="004D091D"/>
    <w:rsid w:val="004D237D"/>
    <w:rsid w:val="004D3895"/>
    <w:rsid w:val="004D3CBF"/>
    <w:rsid w:val="004D573B"/>
    <w:rsid w:val="004D729A"/>
    <w:rsid w:val="004E0E55"/>
    <w:rsid w:val="004E101F"/>
    <w:rsid w:val="004E14E7"/>
    <w:rsid w:val="004E1CC0"/>
    <w:rsid w:val="004E4A52"/>
    <w:rsid w:val="004E5A1B"/>
    <w:rsid w:val="004E6430"/>
    <w:rsid w:val="004E692A"/>
    <w:rsid w:val="004E6C49"/>
    <w:rsid w:val="004E6FC1"/>
    <w:rsid w:val="004F0163"/>
    <w:rsid w:val="004F0C73"/>
    <w:rsid w:val="004F10AF"/>
    <w:rsid w:val="004F17D7"/>
    <w:rsid w:val="004F20C0"/>
    <w:rsid w:val="004F3ED2"/>
    <w:rsid w:val="004F41DC"/>
    <w:rsid w:val="004F55D5"/>
    <w:rsid w:val="004F7414"/>
    <w:rsid w:val="00500C10"/>
    <w:rsid w:val="005010D1"/>
    <w:rsid w:val="005012E8"/>
    <w:rsid w:val="00501902"/>
    <w:rsid w:val="00501EA6"/>
    <w:rsid w:val="0050295C"/>
    <w:rsid w:val="00502C14"/>
    <w:rsid w:val="00502D6C"/>
    <w:rsid w:val="005030AE"/>
    <w:rsid w:val="005033FF"/>
    <w:rsid w:val="00503AEB"/>
    <w:rsid w:val="00503BDB"/>
    <w:rsid w:val="00503D12"/>
    <w:rsid w:val="00504A61"/>
    <w:rsid w:val="00506F99"/>
    <w:rsid w:val="00510581"/>
    <w:rsid w:val="0051214A"/>
    <w:rsid w:val="00512F70"/>
    <w:rsid w:val="005132E4"/>
    <w:rsid w:val="005137EB"/>
    <w:rsid w:val="00513B82"/>
    <w:rsid w:val="00514207"/>
    <w:rsid w:val="00514B04"/>
    <w:rsid w:val="00516065"/>
    <w:rsid w:val="005166B7"/>
    <w:rsid w:val="005170CF"/>
    <w:rsid w:val="00517F2C"/>
    <w:rsid w:val="0052045B"/>
    <w:rsid w:val="0052098A"/>
    <w:rsid w:val="00522A73"/>
    <w:rsid w:val="00522AE7"/>
    <w:rsid w:val="00522CEC"/>
    <w:rsid w:val="00522DED"/>
    <w:rsid w:val="005235A4"/>
    <w:rsid w:val="0052366B"/>
    <w:rsid w:val="00523DC1"/>
    <w:rsid w:val="00524FA8"/>
    <w:rsid w:val="005255FC"/>
    <w:rsid w:val="0052626B"/>
    <w:rsid w:val="00526479"/>
    <w:rsid w:val="00526510"/>
    <w:rsid w:val="00526ECE"/>
    <w:rsid w:val="00527485"/>
    <w:rsid w:val="00531312"/>
    <w:rsid w:val="00531DDE"/>
    <w:rsid w:val="0053320F"/>
    <w:rsid w:val="005332E8"/>
    <w:rsid w:val="005339F9"/>
    <w:rsid w:val="00534221"/>
    <w:rsid w:val="005343C6"/>
    <w:rsid w:val="00534698"/>
    <w:rsid w:val="00535396"/>
    <w:rsid w:val="005355A8"/>
    <w:rsid w:val="00535921"/>
    <w:rsid w:val="00535A94"/>
    <w:rsid w:val="005374CD"/>
    <w:rsid w:val="005404C4"/>
    <w:rsid w:val="00540780"/>
    <w:rsid w:val="005411F3"/>
    <w:rsid w:val="005413C6"/>
    <w:rsid w:val="00543ED3"/>
    <w:rsid w:val="00543F4E"/>
    <w:rsid w:val="0054438F"/>
    <w:rsid w:val="005445D7"/>
    <w:rsid w:val="005448D0"/>
    <w:rsid w:val="00546E65"/>
    <w:rsid w:val="00552250"/>
    <w:rsid w:val="005523F5"/>
    <w:rsid w:val="00553389"/>
    <w:rsid w:val="00557CE3"/>
    <w:rsid w:val="00560C36"/>
    <w:rsid w:val="00560F05"/>
    <w:rsid w:val="005612EA"/>
    <w:rsid w:val="00561A50"/>
    <w:rsid w:val="005620B0"/>
    <w:rsid w:val="00562EEC"/>
    <w:rsid w:val="0056450F"/>
    <w:rsid w:val="005645BA"/>
    <w:rsid w:val="00564BF6"/>
    <w:rsid w:val="00565129"/>
    <w:rsid w:val="005708CB"/>
    <w:rsid w:val="00570F62"/>
    <w:rsid w:val="00571436"/>
    <w:rsid w:val="00571C5A"/>
    <w:rsid w:val="00572538"/>
    <w:rsid w:val="00573133"/>
    <w:rsid w:val="00573DE2"/>
    <w:rsid w:val="00574CA1"/>
    <w:rsid w:val="005754F4"/>
    <w:rsid w:val="0057614A"/>
    <w:rsid w:val="00576B3F"/>
    <w:rsid w:val="0058064D"/>
    <w:rsid w:val="00580D7B"/>
    <w:rsid w:val="00581CBA"/>
    <w:rsid w:val="00582278"/>
    <w:rsid w:val="00583421"/>
    <w:rsid w:val="00584DD0"/>
    <w:rsid w:val="0058551A"/>
    <w:rsid w:val="0058610C"/>
    <w:rsid w:val="00586619"/>
    <w:rsid w:val="00586CEC"/>
    <w:rsid w:val="0058749A"/>
    <w:rsid w:val="00587C4F"/>
    <w:rsid w:val="00590B2A"/>
    <w:rsid w:val="00590DE2"/>
    <w:rsid w:val="00591252"/>
    <w:rsid w:val="00592F33"/>
    <w:rsid w:val="0059322A"/>
    <w:rsid w:val="005940BD"/>
    <w:rsid w:val="0059452F"/>
    <w:rsid w:val="00594994"/>
    <w:rsid w:val="00594F3E"/>
    <w:rsid w:val="00596164"/>
    <w:rsid w:val="00596228"/>
    <w:rsid w:val="0059697A"/>
    <w:rsid w:val="00596C3D"/>
    <w:rsid w:val="0059740B"/>
    <w:rsid w:val="005A0024"/>
    <w:rsid w:val="005A08AC"/>
    <w:rsid w:val="005A0D13"/>
    <w:rsid w:val="005A1618"/>
    <w:rsid w:val="005A21E5"/>
    <w:rsid w:val="005A2F8F"/>
    <w:rsid w:val="005A5045"/>
    <w:rsid w:val="005A5544"/>
    <w:rsid w:val="005A57D1"/>
    <w:rsid w:val="005B0FF3"/>
    <w:rsid w:val="005B11DF"/>
    <w:rsid w:val="005B1981"/>
    <w:rsid w:val="005B26AC"/>
    <w:rsid w:val="005B27EA"/>
    <w:rsid w:val="005B31A3"/>
    <w:rsid w:val="005B390F"/>
    <w:rsid w:val="005B4229"/>
    <w:rsid w:val="005B44C0"/>
    <w:rsid w:val="005B47F2"/>
    <w:rsid w:val="005B48EE"/>
    <w:rsid w:val="005B5073"/>
    <w:rsid w:val="005B630F"/>
    <w:rsid w:val="005B6A05"/>
    <w:rsid w:val="005B6AAC"/>
    <w:rsid w:val="005B6AF6"/>
    <w:rsid w:val="005B77C1"/>
    <w:rsid w:val="005B7E73"/>
    <w:rsid w:val="005C0016"/>
    <w:rsid w:val="005C141F"/>
    <w:rsid w:val="005C1CFE"/>
    <w:rsid w:val="005C22DA"/>
    <w:rsid w:val="005C2A43"/>
    <w:rsid w:val="005C3242"/>
    <w:rsid w:val="005C3DB8"/>
    <w:rsid w:val="005C47D8"/>
    <w:rsid w:val="005C6342"/>
    <w:rsid w:val="005C64DF"/>
    <w:rsid w:val="005C67DF"/>
    <w:rsid w:val="005C6A45"/>
    <w:rsid w:val="005C6CD1"/>
    <w:rsid w:val="005C75F9"/>
    <w:rsid w:val="005C7607"/>
    <w:rsid w:val="005C76E3"/>
    <w:rsid w:val="005C7C14"/>
    <w:rsid w:val="005D0BBC"/>
    <w:rsid w:val="005D3DB7"/>
    <w:rsid w:val="005D458F"/>
    <w:rsid w:val="005D5E1C"/>
    <w:rsid w:val="005D6540"/>
    <w:rsid w:val="005D6D6C"/>
    <w:rsid w:val="005D7AC7"/>
    <w:rsid w:val="005D7C0E"/>
    <w:rsid w:val="005E027D"/>
    <w:rsid w:val="005E0358"/>
    <w:rsid w:val="005E072D"/>
    <w:rsid w:val="005E11E6"/>
    <w:rsid w:val="005E12A8"/>
    <w:rsid w:val="005E1439"/>
    <w:rsid w:val="005E465E"/>
    <w:rsid w:val="005E53F6"/>
    <w:rsid w:val="005E5C76"/>
    <w:rsid w:val="005E646E"/>
    <w:rsid w:val="005E6B37"/>
    <w:rsid w:val="005F100A"/>
    <w:rsid w:val="005F15C8"/>
    <w:rsid w:val="005F2BE1"/>
    <w:rsid w:val="005F474C"/>
    <w:rsid w:val="005F63EC"/>
    <w:rsid w:val="005F6A3B"/>
    <w:rsid w:val="005F71AB"/>
    <w:rsid w:val="00602E8B"/>
    <w:rsid w:val="0060304A"/>
    <w:rsid w:val="006038CA"/>
    <w:rsid w:val="006044C2"/>
    <w:rsid w:val="00604675"/>
    <w:rsid w:val="00604D5E"/>
    <w:rsid w:val="00604F11"/>
    <w:rsid w:val="006058A1"/>
    <w:rsid w:val="00607F16"/>
    <w:rsid w:val="00610CDB"/>
    <w:rsid w:val="006114E6"/>
    <w:rsid w:val="006116D8"/>
    <w:rsid w:val="006121DF"/>
    <w:rsid w:val="006126C4"/>
    <w:rsid w:val="0061277F"/>
    <w:rsid w:val="00613AC1"/>
    <w:rsid w:val="00614879"/>
    <w:rsid w:val="006148B6"/>
    <w:rsid w:val="00614F25"/>
    <w:rsid w:val="006159B0"/>
    <w:rsid w:val="0061688B"/>
    <w:rsid w:val="00616BA5"/>
    <w:rsid w:val="00616F65"/>
    <w:rsid w:val="00617DDA"/>
    <w:rsid w:val="00620E04"/>
    <w:rsid w:val="00621040"/>
    <w:rsid w:val="00621545"/>
    <w:rsid w:val="00621852"/>
    <w:rsid w:val="00622416"/>
    <w:rsid w:val="006230C5"/>
    <w:rsid w:val="00623E29"/>
    <w:rsid w:val="00623E68"/>
    <w:rsid w:val="00624246"/>
    <w:rsid w:val="006246A1"/>
    <w:rsid w:val="00625800"/>
    <w:rsid w:val="006265A1"/>
    <w:rsid w:val="00626B8D"/>
    <w:rsid w:val="00627FFD"/>
    <w:rsid w:val="006300F3"/>
    <w:rsid w:val="0063103E"/>
    <w:rsid w:val="00631EA8"/>
    <w:rsid w:val="006334A8"/>
    <w:rsid w:val="0063392F"/>
    <w:rsid w:val="00633B9C"/>
    <w:rsid w:val="00633D8E"/>
    <w:rsid w:val="00633EB6"/>
    <w:rsid w:val="00634207"/>
    <w:rsid w:val="0063527F"/>
    <w:rsid w:val="006353E6"/>
    <w:rsid w:val="00635F6D"/>
    <w:rsid w:val="006368CF"/>
    <w:rsid w:val="0063694C"/>
    <w:rsid w:val="00636C4F"/>
    <w:rsid w:val="00636EC1"/>
    <w:rsid w:val="00636FA7"/>
    <w:rsid w:val="00637746"/>
    <w:rsid w:val="00640839"/>
    <w:rsid w:val="00640900"/>
    <w:rsid w:val="00641D99"/>
    <w:rsid w:val="006420DF"/>
    <w:rsid w:val="00642252"/>
    <w:rsid w:val="0064307B"/>
    <w:rsid w:val="00644325"/>
    <w:rsid w:val="00644786"/>
    <w:rsid w:val="006448D5"/>
    <w:rsid w:val="0064633E"/>
    <w:rsid w:val="00646458"/>
    <w:rsid w:val="0064733B"/>
    <w:rsid w:val="00647444"/>
    <w:rsid w:val="00647EB4"/>
    <w:rsid w:val="00650211"/>
    <w:rsid w:val="00650AB3"/>
    <w:rsid w:val="00651AB2"/>
    <w:rsid w:val="006543B7"/>
    <w:rsid w:val="00655079"/>
    <w:rsid w:val="006555F7"/>
    <w:rsid w:val="006560C3"/>
    <w:rsid w:val="00656471"/>
    <w:rsid w:val="00656E2B"/>
    <w:rsid w:val="006608F5"/>
    <w:rsid w:val="00660F14"/>
    <w:rsid w:val="00661847"/>
    <w:rsid w:val="00661C1A"/>
    <w:rsid w:val="00661DDB"/>
    <w:rsid w:val="00662FAF"/>
    <w:rsid w:val="0066481B"/>
    <w:rsid w:val="0066484A"/>
    <w:rsid w:val="00665C96"/>
    <w:rsid w:val="0066749E"/>
    <w:rsid w:val="0066786F"/>
    <w:rsid w:val="006714C5"/>
    <w:rsid w:val="006716C5"/>
    <w:rsid w:val="00671943"/>
    <w:rsid w:val="00672385"/>
    <w:rsid w:val="0067281C"/>
    <w:rsid w:val="00673F48"/>
    <w:rsid w:val="0067415A"/>
    <w:rsid w:val="0067419C"/>
    <w:rsid w:val="00674B7B"/>
    <w:rsid w:val="00674C46"/>
    <w:rsid w:val="00674CF4"/>
    <w:rsid w:val="00675217"/>
    <w:rsid w:val="00675FCA"/>
    <w:rsid w:val="0067635E"/>
    <w:rsid w:val="0067644D"/>
    <w:rsid w:val="00676B80"/>
    <w:rsid w:val="00677A27"/>
    <w:rsid w:val="00677B95"/>
    <w:rsid w:val="00677C16"/>
    <w:rsid w:val="00677CF2"/>
    <w:rsid w:val="00680976"/>
    <w:rsid w:val="006813F6"/>
    <w:rsid w:val="00681B0A"/>
    <w:rsid w:val="00683269"/>
    <w:rsid w:val="006836E7"/>
    <w:rsid w:val="006845CE"/>
    <w:rsid w:val="00685B02"/>
    <w:rsid w:val="00685C9F"/>
    <w:rsid w:val="0068603F"/>
    <w:rsid w:val="00686A7C"/>
    <w:rsid w:val="00686E2A"/>
    <w:rsid w:val="00687363"/>
    <w:rsid w:val="00690F96"/>
    <w:rsid w:val="006931F7"/>
    <w:rsid w:val="00693671"/>
    <w:rsid w:val="006949C2"/>
    <w:rsid w:val="00694BF9"/>
    <w:rsid w:val="0069580D"/>
    <w:rsid w:val="00695AA1"/>
    <w:rsid w:val="00696201"/>
    <w:rsid w:val="00696707"/>
    <w:rsid w:val="00696FC4"/>
    <w:rsid w:val="006A106C"/>
    <w:rsid w:val="006A165A"/>
    <w:rsid w:val="006A17E8"/>
    <w:rsid w:val="006A34CF"/>
    <w:rsid w:val="006A45DC"/>
    <w:rsid w:val="006A4B6C"/>
    <w:rsid w:val="006A6124"/>
    <w:rsid w:val="006A687E"/>
    <w:rsid w:val="006A6F6E"/>
    <w:rsid w:val="006A7857"/>
    <w:rsid w:val="006B030C"/>
    <w:rsid w:val="006B0B08"/>
    <w:rsid w:val="006B1C7D"/>
    <w:rsid w:val="006B2740"/>
    <w:rsid w:val="006B3988"/>
    <w:rsid w:val="006B4385"/>
    <w:rsid w:val="006B44C6"/>
    <w:rsid w:val="006B4543"/>
    <w:rsid w:val="006B476F"/>
    <w:rsid w:val="006B64C3"/>
    <w:rsid w:val="006B699D"/>
    <w:rsid w:val="006B702B"/>
    <w:rsid w:val="006B72AC"/>
    <w:rsid w:val="006C021D"/>
    <w:rsid w:val="006C0C54"/>
    <w:rsid w:val="006C1D60"/>
    <w:rsid w:val="006C20FD"/>
    <w:rsid w:val="006C2F4C"/>
    <w:rsid w:val="006C441E"/>
    <w:rsid w:val="006C472A"/>
    <w:rsid w:val="006C503A"/>
    <w:rsid w:val="006C599A"/>
    <w:rsid w:val="006C633F"/>
    <w:rsid w:val="006C6E71"/>
    <w:rsid w:val="006D0857"/>
    <w:rsid w:val="006D136D"/>
    <w:rsid w:val="006D20D2"/>
    <w:rsid w:val="006D33B4"/>
    <w:rsid w:val="006D3F4D"/>
    <w:rsid w:val="006D43E0"/>
    <w:rsid w:val="006D6B8C"/>
    <w:rsid w:val="006D7404"/>
    <w:rsid w:val="006D7F8D"/>
    <w:rsid w:val="006E0954"/>
    <w:rsid w:val="006E0A56"/>
    <w:rsid w:val="006E187B"/>
    <w:rsid w:val="006E1D92"/>
    <w:rsid w:val="006E2189"/>
    <w:rsid w:val="006E299B"/>
    <w:rsid w:val="006E3B39"/>
    <w:rsid w:val="006E4728"/>
    <w:rsid w:val="006E684C"/>
    <w:rsid w:val="006E6DC9"/>
    <w:rsid w:val="006E7D93"/>
    <w:rsid w:val="006F0AF7"/>
    <w:rsid w:val="006F1538"/>
    <w:rsid w:val="006F2546"/>
    <w:rsid w:val="006F33EA"/>
    <w:rsid w:val="006F3A68"/>
    <w:rsid w:val="006F3AC0"/>
    <w:rsid w:val="006F4019"/>
    <w:rsid w:val="006F511E"/>
    <w:rsid w:val="006F54E9"/>
    <w:rsid w:val="006F593D"/>
    <w:rsid w:val="006F5F03"/>
    <w:rsid w:val="006F61EC"/>
    <w:rsid w:val="006F7CE9"/>
    <w:rsid w:val="00700787"/>
    <w:rsid w:val="00700B27"/>
    <w:rsid w:val="00702D7E"/>
    <w:rsid w:val="00703BB1"/>
    <w:rsid w:val="00703D1A"/>
    <w:rsid w:val="007041A9"/>
    <w:rsid w:val="007046B2"/>
    <w:rsid w:val="00704EF4"/>
    <w:rsid w:val="0070505D"/>
    <w:rsid w:val="00705AAA"/>
    <w:rsid w:val="00710282"/>
    <w:rsid w:val="007102F2"/>
    <w:rsid w:val="007115B4"/>
    <w:rsid w:val="007131C6"/>
    <w:rsid w:val="00714201"/>
    <w:rsid w:val="007177F3"/>
    <w:rsid w:val="00717C34"/>
    <w:rsid w:val="007218D0"/>
    <w:rsid w:val="00721ED1"/>
    <w:rsid w:val="00726EC3"/>
    <w:rsid w:val="00727050"/>
    <w:rsid w:val="0072727D"/>
    <w:rsid w:val="00731266"/>
    <w:rsid w:val="00733376"/>
    <w:rsid w:val="00733381"/>
    <w:rsid w:val="007345BA"/>
    <w:rsid w:val="00734D81"/>
    <w:rsid w:val="007356F3"/>
    <w:rsid w:val="00735DD4"/>
    <w:rsid w:val="00736905"/>
    <w:rsid w:val="00736ACE"/>
    <w:rsid w:val="00737EE5"/>
    <w:rsid w:val="00743427"/>
    <w:rsid w:val="007435D6"/>
    <w:rsid w:val="00743C7B"/>
    <w:rsid w:val="00744196"/>
    <w:rsid w:val="00745089"/>
    <w:rsid w:val="007454A8"/>
    <w:rsid w:val="00745529"/>
    <w:rsid w:val="00745F92"/>
    <w:rsid w:val="007464CC"/>
    <w:rsid w:val="007470FC"/>
    <w:rsid w:val="00747CC4"/>
    <w:rsid w:val="00751EC8"/>
    <w:rsid w:val="007521A8"/>
    <w:rsid w:val="0075364D"/>
    <w:rsid w:val="00754013"/>
    <w:rsid w:val="00754014"/>
    <w:rsid w:val="00754205"/>
    <w:rsid w:val="00754623"/>
    <w:rsid w:val="00755322"/>
    <w:rsid w:val="00761229"/>
    <w:rsid w:val="007614A3"/>
    <w:rsid w:val="0076274B"/>
    <w:rsid w:val="00762986"/>
    <w:rsid w:val="007629BF"/>
    <w:rsid w:val="00763B69"/>
    <w:rsid w:val="00766513"/>
    <w:rsid w:val="007702D4"/>
    <w:rsid w:val="007708B7"/>
    <w:rsid w:val="00771813"/>
    <w:rsid w:val="0077203F"/>
    <w:rsid w:val="00772A64"/>
    <w:rsid w:val="00772AA4"/>
    <w:rsid w:val="00772BB3"/>
    <w:rsid w:val="00773418"/>
    <w:rsid w:val="00774AAF"/>
    <w:rsid w:val="00775290"/>
    <w:rsid w:val="0077580F"/>
    <w:rsid w:val="00775A41"/>
    <w:rsid w:val="00775D82"/>
    <w:rsid w:val="00775FF9"/>
    <w:rsid w:val="00776BC7"/>
    <w:rsid w:val="00780AC9"/>
    <w:rsid w:val="00781C4A"/>
    <w:rsid w:val="00781D0F"/>
    <w:rsid w:val="00782903"/>
    <w:rsid w:val="00785ED2"/>
    <w:rsid w:val="00786D66"/>
    <w:rsid w:val="007871C6"/>
    <w:rsid w:val="00787F72"/>
    <w:rsid w:val="0079003E"/>
    <w:rsid w:val="00790D4A"/>
    <w:rsid w:val="0079127A"/>
    <w:rsid w:val="00794707"/>
    <w:rsid w:val="00794E3F"/>
    <w:rsid w:val="0079509B"/>
    <w:rsid w:val="0079655E"/>
    <w:rsid w:val="00796655"/>
    <w:rsid w:val="00796E7D"/>
    <w:rsid w:val="00797311"/>
    <w:rsid w:val="007978C4"/>
    <w:rsid w:val="007A0A91"/>
    <w:rsid w:val="007A0FCE"/>
    <w:rsid w:val="007A2993"/>
    <w:rsid w:val="007A325A"/>
    <w:rsid w:val="007A4148"/>
    <w:rsid w:val="007A5997"/>
    <w:rsid w:val="007A5FD1"/>
    <w:rsid w:val="007A6F8B"/>
    <w:rsid w:val="007B09DA"/>
    <w:rsid w:val="007B1500"/>
    <w:rsid w:val="007B1B6E"/>
    <w:rsid w:val="007B2B8A"/>
    <w:rsid w:val="007B2DB1"/>
    <w:rsid w:val="007B3490"/>
    <w:rsid w:val="007B3673"/>
    <w:rsid w:val="007B3A0E"/>
    <w:rsid w:val="007B4113"/>
    <w:rsid w:val="007B4851"/>
    <w:rsid w:val="007B4C72"/>
    <w:rsid w:val="007B5689"/>
    <w:rsid w:val="007B7684"/>
    <w:rsid w:val="007C2002"/>
    <w:rsid w:val="007C3B36"/>
    <w:rsid w:val="007C3D00"/>
    <w:rsid w:val="007C47F3"/>
    <w:rsid w:val="007C748C"/>
    <w:rsid w:val="007C7A8B"/>
    <w:rsid w:val="007D0664"/>
    <w:rsid w:val="007D1885"/>
    <w:rsid w:val="007D194F"/>
    <w:rsid w:val="007D2DEF"/>
    <w:rsid w:val="007D315E"/>
    <w:rsid w:val="007D4574"/>
    <w:rsid w:val="007D49AB"/>
    <w:rsid w:val="007D61A6"/>
    <w:rsid w:val="007D69F3"/>
    <w:rsid w:val="007D73E2"/>
    <w:rsid w:val="007E0219"/>
    <w:rsid w:val="007E0466"/>
    <w:rsid w:val="007E0B83"/>
    <w:rsid w:val="007E0C8B"/>
    <w:rsid w:val="007E1B0D"/>
    <w:rsid w:val="007E2242"/>
    <w:rsid w:val="007E3075"/>
    <w:rsid w:val="007E377C"/>
    <w:rsid w:val="007E39F6"/>
    <w:rsid w:val="007E52E9"/>
    <w:rsid w:val="007E5314"/>
    <w:rsid w:val="007E547F"/>
    <w:rsid w:val="007E563B"/>
    <w:rsid w:val="007E6117"/>
    <w:rsid w:val="007E6796"/>
    <w:rsid w:val="007E6E1D"/>
    <w:rsid w:val="007E6F38"/>
    <w:rsid w:val="007F10D2"/>
    <w:rsid w:val="007F24D0"/>
    <w:rsid w:val="007F2AC7"/>
    <w:rsid w:val="007F3733"/>
    <w:rsid w:val="007F4B04"/>
    <w:rsid w:val="007F4B34"/>
    <w:rsid w:val="007F4E8C"/>
    <w:rsid w:val="007F5BBA"/>
    <w:rsid w:val="00800F52"/>
    <w:rsid w:val="008016B7"/>
    <w:rsid w:val="008028D8"/>
    <w:rsid w:val="00802DE0"/>
    <w:rsid w:val="00803A16"/>
    <w:rsid w:val="00803CBC"/>
    <w:rsid w:val="00805428"/>
    <w:rsid w:val="0080542B"/>
    <w:rsid w:val="008054C1"/>
    <w:rsid w:val="00805836"/>
    <w:rsid w:val="008066DB"/>
    <w:rsid w:val="0080691F"/>
    <w:rsid w:val="00806B21"/>
    <w:rsid w:val="00806E4F"/>
    <w:rsid w:val="0081025B"/>
    <w:rsid w:val="0081044E"/>
    <w:rsid w:val="00810472"/>
    <w:rsid w:val="00810C57"/>
    <w:rsid w:val="008112B7"/>
    <w:rsid w:val="00811560"/>
    <w:rsid w:val="0081294E"/>
    <w:rsid w:val="00814890"/>
    <w:rsid w:val="00815915"/>
    <w:rsid w:val="008162EF"/>
    <w:rsid w:val="00816770"/>
    <w:rsid w:val="00820C46"/>
    <w:rsid w:val="00820EA2"/>
    <w:rsid w:val="00822C54"/>
    <w:rsid w:val="00822EA7"/>
    <w:rsid w:val="008233FC"/>
    <w:rsid w:val="008237F3"/>
    <w:rsid w:val="00823B20"/>
    <w:rsid w:val="008259BE"/>
    <w:rsid w:val="008260C9"/>
    <w:rsid w:val="008263EB"/>
    <w:rsid w:val="00826772"/>
    <w:rsid w:val="00827B1E"/>
    <w:rsid w:val="00827E11"/>
    <w:rsid w:val="00830A66"/>
    <w:rsid w:val="0083186D"/>
    <w:rsid w:val="008320B7"/>
    <w:rsid w:val="008323A4"/>
    <w:rsid w:val="008333D2"/>
    <w:rsid w:val="00833A1A"/>
    <w:rsid w:val="00834429"/>
    <w:rsid w:val="0083539D"/>
    <w:rsid w:val="00836199"/>
    <w:rsid w:val="0083677B"/>
    <w:rsid w:val="00836CA9"/>
    <w:rsid w:val="00840840"/>
    <w:rsid w:val="00842F78"/>
    <w:rsid w:val="0084383F"/>
    <w:rsid w:val="00845975"/>
    <w:rsid w:val="00846675"/>
    <w:rsid w:val="00846C27"/>
    <w:rsid w:val="00846E61"/>
    <w:rsid w:val="00847542"/>
    <w:rsid w:val="00850649"/>
    <w:rsid w:val="0085126D"/>
    <w:rsid w:val="008515C6"/>
    <w:rsid w:val="0085240A"/>
    <w:rsid w:val="00852699"/>
    <w:rsid w:val="008529A6"/>
    <w:rsid w:val="00853C9B"/>
    <w:rsid w:val="00854350"/>
    <w:rsid w:val="008550C7"/>
    <w:rsid w:val="00856E54"/>
    <w:rsid w:val="008574C8"/>
    <w:rsid w:val="0086195B"/>
    <w:rsid w:val="00861F11"/>
    <w:rsid w:val="00862570"/>
    <w:rsid w:val="00862E7D"/>
    <w:rsid w:val="00863408"/>
    <w:rsid w:val="008646F1"/>
    <w:rsid w:val="00864A3E"/>
    <w:rsid w:val="00865798"/>
    <w:rsid w:val="00865897"/>
    <w:rsid w:val="00866F38"/>
    <w:rsid w:val="00867A61"/>
    <w:rsid w:val="00870785"/>
    <w:rsid w:val="00871052"/>
    <w:rsid w:val="0087155D"/>
    <w:rsid w:val="0087174D"/>
    <w:rsid w:val="008720AE"/>
    <w:rsid w:val="00872983"/>
    <w:rsid w:val="00874483"/>
    <w:rsid w:val="008744C2"/>
    <w:rsid w:val="008744CD"/>
    <w:rsid w:val="008751ED"/>
    <w:rsid w:val="00875DFE"/>
    <w:rsid w:val="00876B58"/>
    <w:rsid w:val="00877357"/>
    <w:rsid w:val="00877443"/>
    <w:rsid w:val="00877B04"/>
    <w:rsid w:val="008810AD"/>
    <w:rsid w:val="00881319"/>
    <w:rsid w:val="00881CDD"/>
    <w:rsid w:val="008824DD"/>
    <w:rsid w:val="00883718"/>
    <w:rsid w:val="00883910"/>
    <w:rsid w:val="008839A7"/>
    <w:rsid w:val="00883B3F"/>
    <w:rsid w:val="00883D61"/>
    <w:rsid w:val="00883DDA"/>
    <w:rsid w:val="008847E7"/>
    <w:rsid w:val="00884BB8"/>
    <w:rsid w:val="00885482"/>
    <w:rsid w:val="008856CB"/>
    <w:rsid w:val="00885924"/>
    <w:rsid w:val="008869C6"/>
    <w:rsid w:val="00886B14"/>
    <w:rsid w:val="0088778D"/>
    <w:rsid w:val="00887A3F"/>
    <w:rsid w:val="008917B5"/>
    <w:rsid w:val="008922D3"/>
    <w:rsid w:val="0089236C"/>
    <w:rsid w:val="00894616"/>
    <w:rsid w:val="00894F49"/>
    <w:rsid w:val="00895C0C"/>
    <w:rsid w:val="00896048"/>
    <w:rsid w:val="00896729"/>
    <w:rsid w:val="00896C32"/>
    <w:rsid w:val="00896F9E"/>
    <w:rsid w:val="00897AD5"/>
    <w:rsid w:val="008A0101"/>
    <w:rsid w:val="008A0FE5"/>
    <w:rsid w:val="008A1B6A"/>
    <w:rsid w:val="008A1DD5"/>
    <w:rsid w:val="008A2183"/>
    <w:rsid w:val="008A23FF"/>
    <w:rsid w:val="008A30C7"/>
    <w:rsid w:val="008A3399"/>
    <w:rsid w:val="008A3848"/>
    <w:rsid w:val="008A3E0E"/>
    <w:rsid w:val="008A3E9F"/>
    <w:rsid w:val="008A4359"/>
    <w:rsid w:val="008A4D0B"/>
    <w:rsid w:val="008A5301"/>
    <w:rsid w:val="008A6005"/>
    <w:rsid w:val="008A61D3"/>
    <w:rsid w:val="008A71D0"/>
    <w:rsid w:val="008A7263"/>
    <w:rsid w:val="008A75B5"/>
    <w:rsid w:val="008A7AAC"/>
    <w:rsid w:val="008B0152"/>
    <w:rsid w:val="008B0489"/>
    <w:rsid w:val="008B0498"/>
    <w:rsid w:val="008B0A81"/>
    <w:rsid w:val="008B0D7B"/>
    <w:rsid w:val="008B0EA6"/>
    <w:rsid w:val="008B10D8"/>
    <w:rsid w:val="008B1A8E"/>
    <w:rsid w:val="008B2E0D"/>
    <w:rsid w:val="008B374A"/>
    <w:rsid w:val="008B3793"/>
    <w:rsid w:val="008B571F"/>
    <w:rsid w:val="008B5E60"/>
    <w:rsid w:val="008B611D"/>
    <w:rsid w:val="008B6759"/>
    <w:rsid w:val="008B71A8"/>
    <w:rsid w:val="008B7A6B"/>
    <w:rsid w:val="008C04F6"/>
    <w:rsid w:val="008C0C52"/>
    <w:rsid w:val="008C108B"/>
    <w:rsid w:val="008C1744"/>
    <w:rsid w:val="008C23EC"/>
    <w:rsid w:val="008C2C31"/>
    <w:rsid w:val="008C2CE6"/>
    <w:rsid w:val="008C2D18"/>
    <w:rsid w:val="008C2FE9"/>
    <w:rsid w:val="008C3C64"/>
    <w:rsid w:val="008C4656"/>
    <w:rsid w:val="008C50BB"/>
    <w:rsid w:val="008C5823"/>
    <w:rsid w:val="008C6391"/>
    <w:rsid w:val="008C68CE"/>
    <w:rsid w:val="008C7DA7"/>
    <w:rsid w:val="008D142D"/>
    <w:rsid w:val="008D1763"/>
    <w:rsid w:val="008D266C"/>
    <w:rsid w:val="008D2CD3"/>
    <w:rsid w:val="008D343E"/>
    <w:rsid w:val="008D59D4"/>
    <w:rsid w:val="008D5A47"/>
    <w:rsid w:val="008D5FC1"/>
    <w:rsid w:val="008D68D6"/>
    <w:rsid w:val="008D696C"/>
    <w:rsid w:val="008D71EA"/>
    <w:rsid w:val="008D77C1"/>
    <w:rsid w:val="008E044A"/>
    <w:rsid w:val="008E0871"/>
    <w:rsid w:val="008E143F"/>
    <w:rsid w:val="008E14E6"/>
    <w:rsid w:val="008E1D74"/>
    <w:rsid w:val="008E20EB"/>
    <w:rsid w:val="008E24A1"/>
    <w:rsid w:val="008E3BFF"/>
    <w:rsid w:val="008E4163"/>
    <w:rsid w:val="008E4B5E"/>
    <w:rsid w:val="008E4E33"/>
    <w:rsid w:val="008E5DD0"/>
    <w:rsid w:val="008E6B2B"/>
    <w:rsid w:val="008F0832"/>
    <w:rsid w:val="008F08A7"/>
    <w:rsid w:val="008F0CB9"/>
    <w:rsid w:val="008F0FD8"/>
    <w:rsid w:val="008F14CA"/>
    <w:rsid w:val="008F1F3B"/>
    <w:rsid w:val="008F2EB9"/>
    <w:rsid w:val="008F44AD"/>
    <w:rsid w:val="008F45DE"/>
    <w:rsid w:val="008F67F0"/>
    <w:rsid w:val="008F72F2"/>
    <w:rsid w:val="008F7D88"/>
    <w:rsid w:val="009006BA"/>
    <w:rsid w:val="00901EE0"/>
    <w:rsid w:val="00901F47"/>
    <w:rsid w:val="00903476"/>
    <w:rsid w:val="00903518"/>
    <w:rsid w:val="009038F0"/>
    <w:rsid w:val="00905097"/>
    <w:rsid w:val="00905C88"/>
    <w:rsid w:val="009069C2"/>
    <w:rsid w:val="00907D85"/>
    <w:rsid w:val="0091082C"/>
    <w:rsid w:val="0091087E"/>
    <w:rsid w:val="00911226"/>
    <w:rsid w:val="00911823"/>
    <w:rsid w:val="00911B67"/>
    <w:rsid w:val="00912D0B"/>
    <w:rsid w:val="00912D49"/>
    <w:rsid w:val="00913551"/>
    <w:rsid w:val="00913B3A"/>
    <w:rsid w:val="00913E51"/>
    <w:rsid w:val="009148A1"/>
    <w:rsid w:val="00914CCE"/>
    <w:rsid w:val="00914DF0"/>
    <w:rsid w:val="00915D9A"/>
    <w:rsid w:val="009165AC"/>
    <w:rsid w:val="0091710F"/>
    <w:rsid w:val="00917344"/>
    <w:rsid w:val="00917C80"/>
    <w:rsid w:val="0092191D"/>
    <w:rsid w:val="00921C11"/>
    <w:rsid w:val="00921E16"/>
    <w:rsid w:val="00922344"/>
    <w:rsid w:val="009224AD"/>
    <w:rsid w:val="00923F97"/>
    <w:rsid w:val="00924374"/>
    <w:rsid w:val="00925005"/>
    <w:rsid w:val="0092513A"/>
    <w:rsid w:val="00925A40"/>
    <w:rsid w:val="009275B2"/>
    <w:rsid w:val="0092775A"/>
    <w:rsid w:val="00927784"/>
    <w:rsid w:val="00927BCC"/>
    <w:rsid w:val="009300F3"/>
    <w:rsid w:val="0093233B"/>
    <w:rsid w:val="00932E76"/>
    <w:rsid w:val="009341C3"/>
    <w:rsid w:val="009345B2"/>
    <w:rsid w:val="00935989"/>
    <w:rsid w:val="009360FD"/>
    <w:rsid w:val="00936704"/>
    <w:rsid w:val="00937449"/>
    <w:rsid w:val="009401A0"/>
    <w:rsid w:val="00940833"/>
    <w:rsid w:val="00940C02"/>
    <w:rsid w:val="009420D7"/>
    <w:rsid w:val="00943E7D"/>
    <w:rsid w:val="00946046"/>
    <w:rsid w:val="009460EA"/>
    <w:rsid w:val="0094661A"/>
    <w:rsid w:val="0095052D"/>
    <w:rsid w:val="00951F5F"/>
    <w:rsid w:val="0095210C"/>
    <w:rsid w:val="00953759"/>
    <w:rsid w:val="00953BEB"/>
    <w:rsid w:val="00954381"/>
    <w:rsid w:val="00955793"/>
    <w:rsid w:val="00955BC9"/>
    <w:rsid w:val="00956EE6"/>
    <w:rsid w:val="009574E6"/>
    <w:rsid w:val="00957BC5"/>
    <w:rsid w:val="0096004E"/>
    <w:rsid w:val="009612D1"/>
    <w:rsid w:val="00962A90"/>
    <w:rsid w:val="00962E66"/>
    <w:rsid w:val="00962F6A"/>
    <w:rsid w:val="009637D9"/>
    <w:rsid w:val="00963BD2"/>
    <w:rsid w:val="00965F7D"/>
    <w:rsid w:val="00965F8E"/>
    <w:rsid w:val="00971531"/>
    <w:rsid w:val="0097166A"/>
    <w:rsid w:val="00971686"/>
    <w:rsid w:val="00971783"/>
    <w:rsid w:val="00971E08"/>
    <w:rsid w:val="0097245D"/>
    <w:rsid w:val="0097292C"/>
    <w:rsid w:val="00973AE6"/>
    <w:rsid w:val="0097417A"/>
    <w:rsid w:val="00974A2F"/>
    <w:rsid w:val="00974BA0"/>
    <w:rsid w:val="00975042"/>
    <w:rsid w:val="00977508"/>
    <w:rsid w:val="009800C7"/>
    <w:rsid w:val="0098176B"/>
    <w:rsid w:val="009820EE"/>
    <w:rsid w:val="009826EF"/>
    <w:rsid w:val="00982B7B"/>
    <w:rsid w:val="0098313F"/>
    <w:rsid w:val="0098409B"/>
    <w:rsid w:val="0098481E"/>
    <w:rsid w:val="00984FBB"/>
    <w:rsid w:val="00985A1B"/>
    <w:rsid w:val="00985FFB"/>
    <w:rsid w:val="00987104"/>
    <w:rsid w:val="009910D3"/>
    <w:rsid w:val="00991181"/>
    <w:rsid w:val="00991DB8"/>
    <w:rsid w:val="0099266F"/>
    <w:rsid w:val="00993189"/>
    <w:rsid w:val="0099368A"/>
    <w:rsid w:val="009937F7"/>
    <w:rsid w:val="00995BAB"/>
    <w:rsid w:val="0099696C"/>
    <w:rsid w:val="00996AA1"/>
    <w:rsid w:val="00997558"/>
    <w:rsid w:val="009A11B3"/>
    <w:rsid w:val="009A272C"/>
    <w:rsid w:val="009A3812"/>
    <w:rsid w:val="009A704F"/>
    <w:rsid w:val="009A76C8"/>
    <w:rsid w:val="009A7805"/>
    <w:rsid w:val="009B013C"/>
    <w:rsid w:val="009B0217"/>
    <w:rsid w:val="009B09A9"/>
    <w:rsid w:val="009B0D26"/>
    <w:rsid w:val="009B254C"/>
    <w:rsid w:val="009B2612"/>
    <w:rsid w:val="009B2A1A"/>
    <w:rsid w:val="009B2D42"/>
    <w:rsid w:val="009B31BD"/>
    <w:rsid w:val="009B3A9B"/>
    <w:rsid w:val="009B5849"/>
    <w:rsid w:val="009B5D5A"/>
    <w:rsid w:val="009B6556"/>
    <w:rsid w:val="009C1732"/>
    <w:rsid w:val="009C1B18"/>
    <w:rsid w:val="009C2C10"/>
    <w:rsid w:val="009C351F"/>
    <w:rsid w:val="009C59B7"/>
    <w:rsid w:val="009C6CC5"/>
    <w:rsid w:val="009C7E10"/>
    <w:rsid w:val="009D0F93"/>
    <w:rsid w:val="009D1310"/>
    <w:rsid w:val="009D164E"/>
    <w:rsid w:val="009D27BC"/>
    <w:rsid w:val="009D2C0B"/>
    <w:rsid w:val="009D3227"/>
    <w:rsid w:val="009D4162"/>
    <w:rsid w:val="009D4BD8"/>
    <w:rsid w:val="009D5244"/>
    <w:rsid w:val="009D654B"/>
    <w:rsid w:val="009D6599"/>
    <w:rsid w:val="009D6B2F"/>
    <w:rsid w:val="009E11FF"/>
    <w:rsid w:val="009E1CEE"/>
    <w:rsid w:val="009E222B"/>
    <w:rsid w:val="009E35FE"/>
    <w:rsid w:val="009E3887"/>
    <w:rsid w:val="009E3E0B"/>
    <w:rsid w:val="009E4B7F"/>
    <w:rsid w:val="009E5187"/>
    <w:rsid w:val="009E5EA7"/>
    <w:rsid w:val="009E66F9"/>
    <w:rsid w:val="009E70BC"/>
    <w:rsid w:val="009E720D"/>
    <w:rsid w:val="009E75C4"/>
    <w:rsid w:val="009E7C43"/>
    <w:rsid w:val="009E7DC7"/>
    <w:rsid w:val="009F0896"/>
    <w:rsid w:val="009F10B9"/>
    <w:rsid w:val="009F1F8E"/>
    <w:rsid w:val="009F3A99"/>
    <w:rsid w:val="009F4A1A"/>
    <w:rsid w:val="009F5008"/>
    <w:rsid w:val="009F5B63"/>
    <w:rsid w:val="009F65CC"/>
    <w:rsid w:val="009F7658"/>
    <w:rsid w:val="009F7BF4"/>
    <w:rsid w:val="00A01AF3"/>
    <w:rsid w:val="00A02AE7"/>
    <w:rsid w:val="00A02C14"/>
    <w:rsid w:val="00A03411"/>
    <w:rsid w:val="00A049BB"/>
    <w:rsid w:val="00A04D73"/>
    <w:rsid w:val="00A0509E"/>
    <w:rsid w:val="00A06827"/>
    <w:rsid w:val="00A07143"/>
    <w:rsid w:val="00A07C73"/>
    <w:rsid w:val="00A109B0"/>
    <w:rsid w:val="00A10E81"/>
    <w:rsid w:val="00A113A8"/>
    <w:rsid w:val="00A12A68"/>
    <w:rsid w:val="00A132AF"/>
    <w:rsid w:val="00A14129"/>
    <w:rsid w:val="00A14659"/>
    <w:rsid w:val="00A14D19"/>
    <w:rsid w:val="00A162FB"/>
    <w:rsid w:val="00A167EA"/>
    <w:rsid w:val="00A17A75"/>
    <w:rsid w:val="00A21196"/>
    <w:rsid w:val="00A21564"/>
    <w:rsid w:val="00A21586"/>
    <w:rsid w:val="00A229E5"/>
    <w:rsid w:val="00A2591E"/>
    <w:rsid w:val="00A25A63"/>
    <w:rsid w:val="00A25E5F"/>
    <w:rsid w:val="00A25FA9"/>
    <w:rsid w:val="00A26A1E"/>
    <w:rsid w:val="00A2733E"/>
    <w:rsid w:val="00A27C95"/>
    <w:rsid w:val="00A310E5"/>
    <w:rsid w:val="00A32230"/>
    <w:rsid w:val="00A323D3"/>
    <w:rsid w:val="00A331CA"/>
    <w:rsid w:val="00A33E3D"/>
    <w:rsid w:val="00A340FD"/>
    <w:rsid w:val="00A35BE3"/>
    <w:rsid w:val="00A3671F"/>
    <w:rsid w:val="00A37033"/>
    <w:rsid w:val="00A37062"/>
    <w:rsid w:val="00A40739"/>
    <w:rsid w:val="00A40777"/>
    <w:rsid w:val="00A41467"/>
    <w:rsid w:val="00A41F75"/>
    <w:rsid w:val="00A42332"/>
    <w:rsid w:val="00A439B1"/>
    <w:rsid w:val="00A44571"/>
    <w:rsid w:val="00A44862"/>
    <w:rsid w:val="00A4525A"/>
    <w:rsid w:val="00A4666D"/>
    <w:rsid w:val="00A47805"/>
    <w:rsid w:val="00A47DD0"/>
    <w:rsid w:val="00A47FB7"/>
    <w:rsid w:val="00A5002D"/>
    <w:rsid w:val="00A501C4"/>
    <w:rsid w:val="00A50F4A"/>
    <w:rsid w:val="00A50FFD"/>
    <w:rsid w:val="00A51674"/>
    <w:rsid w:val="00A51C6C"/>
    <w:rsid w:val="00A53399"/>
    <w:rsid w:val="00A54CC4"/>
    <w:rsid w:val="00A55EF0"/>
    <w:rsid w:val="00A5612B"/>
    <w:rsid w:val="00A56586"/>
    <w:rsid w:val="00A56BFE"/>
    <w:rsid w:val="00A56CFD"/>
    <w:rsid w:val="00A5798C"/>
    <w:rsid w:val="00A605D4"/>
    <w:rsid w:val="00A61E18"/>
    <w:rsid w:val="00A62B1C"/>
    <w:rsid w:val="00A62B1D"/>
    <w:rsid w:val="00A62C69"/>
    <w:rsid w:val="00A6350A"/>
    <w:rsid w:val="00A64DF0"/>
    <w:rsid w:val="00A64E11"/>
    <w:rsid w:val="00A65107"/>
    <w:rsid w:val="00A65C49"/>
    <w:rsid w:val="00A65E88"/>
    <w:rsid w:val="00A67844"/>
    <w:rsid w:val="00A701D2"/>
    <w:rsid w:val="00A7058A"/>
    <w:rsid w:val="00A717DD"/>
    <w:rsid w:val="00A71982"/>
    <w:rsid w:val="00A719AF"/>
    <w:rsid w:val="00A7263A"/>
    <w:rsid w:val="00A73B13"/>
    <w:rsid w:val="00A73F95"/>
    <w:rsid w:val="00A74B25"/>
    <w:rsid w:val="00A74EF0"/>
    <w:rsid w:val="00A75FD0"/>
    <w:rsid w:val="00A76002"/>
    <w:rsid w:val="00A76094"/>
    <w:rsid w:val="00A76116"/>
    <w:rsid w:val="00A76FB6"/>
    <w:rsid w:val="00A776B1"/>
    <w:rsid w:val="00A81F07"/>
    <w:rsid w:val="00A826A8"/>
    <w:rsid w:val="00A826B3"/>
    <w:rsid w:val="00A82922"/>
    <w:rsid w:val="00A8319D"/>
    <w:rsid w:val="00A83AAF"/>
    <w:rsid w:val="00A84355"/>
    <w:rsid w:val="00A84B2E"/>
    <w:rsid w:val="00A853FF"/>
    <w:rsid w:val="00A85457"/>
    <w:rsid w:val="00A8548C"/>
    <w:rsid w:val="00A86AFD"/>
    <w:rsid w:val="00A92C77"/>
    <w:rsid w:val="00A93BC1"/>
    <w:rsid w:val="00A94131"/>
    <w:rsid w:val="00A94B5E"/>
    <w:rsid w:val="00A95FBB"/>
    <w:rsid w:val="00A9634F"/>
    <w:rsid w:val="00A963AA"/>
    <w:rsid w:val="00A97376"/>
    <w:rsid w:val="00A97A50"/>
    <w:rsid w:val="00A97BDC"/>
    <w:rsid w:val="00AA0581"/>
    <w:rsid w:val="00AA0BBE"/>
    <w:rsid w:val="00AA1E28"/>
    <w:rsid w:val="00AA38C5"/>
    <w:rsid w:val="00AA4186"/>
    <w:rsid w:val="00AA4CC8"/>
    <w:rsid w:val="00AA63CB"/>
    <w:rsid w:val="00AA6BF3"/>
    <w:rsid w:val="00AA7059"/>
    <w:rsid w:val="00AA73CD"/>
    <w:rsid w:val="00AA75D4"/>
    <w:rsid w:val="00AA7C56"/>
    <w:rsid w:val="00AB00FD"/>
    <w:rsid w:val="00AB0F70"/>
    <w:rsid w:val="00AB1587"/>
    <w:rsid w:val="00AB204A"/>
    <w:rsid w:val="00AB2CD6"/>
    <w:rsid w:val="00AB2DAE"/>
    <w:rsid w:val="00AB61D5"/>
    <w:rsid w:val="00AC44C3"/>
    <w:rsid w:val="00AC5537"/>
    <w:rsid w:val="00AC621A"/>
    <w:rsid w:val="00AC7659"/>
    <w:rsid w:val="00AC7A15"/>
    <w:rsid w:val="00AC7CE8"/>
    <w:rsid w:val="00AC7FF9"/>
    <w:rsid w:val="00AD1337"/>
    <w:rsid w:val="00AD18C5"/>
    <w:rsid w:val="00AD1EA1"/>
    <w:rsid w:val="00AD2453"/>
    <w:rsid w:val="00AD4B94"/>
    <w:rsid w:val="00AD5C41"/>
    <w:rsid w:val="00AD6434"/>
    <w:rsid w:val="00AD6BDF"/>
    <w:rsid w:val="00AE030B"/>
    <w:rsid w:val="00AE1307"/>
    <w:rsid w:val="00AE15B9"/>
    <w:rsid w:val="00AE1CDC"/>
    <w:rsid w:val="00AE1E2E"/>
    <w:rsid w:val="00AE20FA"/>
    <w:rsid w:val="00AE32A5"/>
    <w:rsid w:val="00AE336D"/>
    <w:rsid w:val="00AE3BB3"/>
    <w:rsid w:val="00AE4C89"/>
    <w:rsid w:val="00AE5428"/>
    <w:rsid w:val="00AE6A85"/>
    <w:rsid w:val="00AE6F77"/>
    <w:rsid w:val="00AF057B"/>
    <w:rsid w:val="00AF0A07"/>
    <w:rsid w:val="00AF0BB2"/>
    <w:rsid w:val="00AF0C0F"/>
    <w:rsid w:val="00AF12B9"/>
    <w:rsid w:val="00AF2FBA"/>
    <w:rsid w:val="00AF3ED0"/>
    <w:rsid w:val="00AF4576"/>
    <w:rsid w:val="00AF5116"/>
    <w:rsid w:val="00AF63F5"/>
    <w:rsid w:val="00AF6AA1"/>
    <w:rsid w:val="00AF75EC"/>
    <w:rsid w:val="00B00839"/>
    <w:rsid w:val="00B0091B"/>
    <w:rsid w:val="00B00BCD"/>
    <w:rsid w:val="00B01517"/>
    <w:rsid w:val="00B016D0"/>
    <w:rsid w:val="00B032A7"/>
    <w:rsid w:val="00B03FC1"/>
    <w:rsid w:val="00B04021"/>
    <w:rsid w:val="00B0403D"/>
    <w:rsid w:val="00B043A5"/>
    <w:rsid w:val="00B044FF"/>
    <w:rsid w:val="00B053AC"/>
    <w:rsid w:val="00B0561C"/>
    <w:rsid w:val="00B06120"/>
    <w:rsid w:val="00B06278"/>
    <w:rsid w:val="00B06FC8"/>
    <w:rsid w:val="00B0727C"/>
    <w:rsid w:val="00B075C3"/>
    <w:rsid w:val="00B11040"/>
    <w:rsid w:val="00B11A59"/>
    <w:rsid w:val="00B124CD"/>
    <w:rsid w:val="00B13B11"/>
    <w:rsid w:val="00B13D37"/>
    <w:rsid w:val="00B13F84"/>
    <w:rsid w:val="00B147FA"/>
    <w:rsid w:val="00B165EF"/>
    <w:rsid w:val="00B178E8"/>
    <w:rsid w:val="00B17974"/>
    <w:rsid w:val="00B21394"/>
    <w:rsid w:val="00B22289"/>
    <w:rsid w:val="00B2259E"/>
    <w:rsid w:val="00B2325F"/>
    <w:rsid w:val="00B251BA"/>
    <w:rsid w:val="00B265F9"/>
    <w:rsid w:val="00B26E28"/>
    <w:rsid w:val="00B26E7C"/>
    <w:rsid w:val="00B272B1"/>
    <w:rsid w:val="00B27C0B"/>
    <w:rsid w:val="00B3004E"/>
    <w:rsid w:val="00B30429"/>
    <w:rsid w:val="00B322C6"/>
    <w:rsid w:val="00B336AA"/>
    <w:rsid w:val="00B3460A"/>
    <w:rsid w:val="00B350A1"/>
    <w:rsid w:val="00B355B6"/>
    <w:rsid w:val="00B35DA8"/>
    <w:rsid w:val="00B4094E"/>
    <w:rsid w:val="00B40B4C"/>
    <w:rsid w:val="00B423D3"/>
    <w:rsid w:val="00B43563"/>
    <w:rsid w:val="00B44E24"/>
    <w:rsid w:val="00B45555"/>
    <w:rsid w:val="00B46473"/>
    <w:rsid w:val="00B473C5"/>
    <w:rsid w:val="00B50178"/>
    <w:rsid w:val="00B52620"/>
    <w:rsid w:val="00B52968"/>
    <w:rsid w:val="00B533C7"/>
    <w:rsid w:val="00B53660"/>
    <w:rsid w:val="00B5480C"/>
    <w:rsid w:val="00B550FA"/>
    <w:rsid w:val="00B55133"/>
    <w:rsid w:val="00B554CE"/>
    <w:rsid w:val="00B5555D"/>
    <w:rsid w:val="00B560B5"/>
    <w:rsid w:val="00B56113"/>
    <w:rsid w:val="00B60E36"/>
    <w:rsid w:val="00B6109B"/>
    <w:rsid w:val="00B61CCF"/>
    <w:rsid w:val="00B6254C"/>
    <w:rsid w:val="00B62E15"/>
    <w:rsid w:val="00B64523"/>
    <w:rsid w:val="00B65552"/>
    <w:rsid w:val="00B6577A"/>
    <w:rsid w:val="00B668AB"/>
    <w:rsid w:val="00B66E17"/>
    <w:rsid w:val="00B67929"/>
    <w:rsid w:val="00B71240"/>
    <w:rsid w:val="00B7360B"/>
    <w:rsid w:val="00B741E7"/>
    <w:rsid w:val="00B7482C"/>
    <w:rsid w:val="00B74976"/>
    <w:rsid w:val="00B74EFC"/>
    <w:rsid w:val="00B76C1F"/>
    <w:rsid w:val="00B76CA4"/>
    <w:rsid w:val="00B76FC4"/>
    <w:rsid w:val="00B77530"/>
    <w:rsid w:val="00B77DDA"/>
    <w:rsid w:val="00B801E1"/>
    <w:rsid w:val="00B80D2A"/>
    <w:rsid w:val="00B80FCC"/>
    <w:rsid w:val="00B817D1"/>
    <w:rsid w:val="00B81E50"/>
    <w:rsid w:val="00B82506"/>
    <w:rsid w:val="00B8268C"/>
    <w:rsid w:val="00B83880"/>
    <w:rsid w:val="00B8456C"/>
    <w:rsid w:val="00B849E6"/>
    <w:rsid w:val="00B859F3"/>
    <w:rsid w:val="00B8615C"/>
    <w:rsid w:val="00B8615D"/>
    <w:rsid w:val="00B86892"/>
    <w:rsid w:val="00B86D17"/>
    <w:rsid w:val="00B905E9"/>
    <w:rsid w:val="00B907E4"/>
    <w:rsid w:val="00B909A6"/>
    <w:rsid w:val="00B92E31"/>
    <w:rsid w:val="00B934F7"/>
    <w:rsid w:val="00B93E03"/>
    <w:rsid w:val="00B94089"/>
    <w:rsid w:val="00B95266"/>
    <w:rsid w:val="00B952B0"/>
    <w:rsid w:val="00B95E75"/>
    <w:rsid w:val="00BA0934"/>
    <w:rsid w:val="00BA09B6"/>
    <w:rsid w:val="00BA0CA3"/>
    <w:rsid w:val="00BA19AB"/>
    <w:rsid w:val="00BA2818"/>
    <w:rsid w:val="00BA3313"/>
    <w:rsid w:val="00BA55BF"/>
    <w:rsid w:val="00BA56EE"/>
    <w:rsid w:val="00BA5DF7"/>
    <w:rsid w:val="00BA7209"/>
    <w:rsid w:val="00BA76A5"/>
    <w:rsid w:val="00BA7B3B"/>
    <w:rsid w:val="00BA7F28"/>
    <w:rsid w:val="00BB069D"/>
    <w:rsid w:val="00BB10A0"/>
    <w:rsid w:val="00BB3A4E"/>
    <w:rsid w:val="00BB3C4F"/>
    <w:rsid w:val="00BB3C78"/>
    <w:rsid w:val="00BB5FD4"/>
    <w:rsid w:val="00BB6C96"/>
    <w:rsid w:val="00BC036A"/>
    <w:rsid w:val="00BC04B0"/>
    <w:rsid w:val="00BC0FF3"/>
    <w:rsid w:val="00BC1288"/>
    <w:rsid w:val="00BC1AB5"/>
    <w:rsid w:val="00BC2D89"/>
    <w:rsid w:val="00BC2E88"/>
    <w:rsid w:val="00BC2F6A"/>
    <w:rsid w:val="00BC41CF"/>
    <w:rsid w:val="00BC4610"/>
    <w:rsid w:val="00BC464D"/>
    <w:rsid w:val="00BC5AAD"/>
    <w:rsid w:val="00BC6097"/>
    <w:rsid w:val="00BC68CC"/>
    <w:rsid w:val="00BC7359"/>
    <w:rsid w:val="00BC7D95"/>
    <w:rsid w:val="00BD0110"/>
    <w:rsid w:val="00BD04FB"/>
    <w:rsid w:val="00BD0605"/>
    <w:rsid w:val="00BD0953"/>
    <w:rsid w:val="00BD09E3"/>
    <w:rsid w:val="00BD1A1F"/>
    <w:rsid w:val="00BD1BF8"/>
    <w:rsid w:val="00BD1EA0"/>
    <w:rsid w:val="00BD1EEB"/>
    <w:rsid w:val="00BD2CBD"/>
    <w:rsid w:val="00BD3338"/>
    <w:rsid w:val="00BD3D7F"/>
    <w:rsid w:val="00BD58D8"/>
    <w:rsid w:val="00BD5C93"/>
    <w:rsid w:val="00BD639F"/>
    <w:rsid w:val="00BD6A60"/>
    <w:rsid w:val="00BD7E83"/>
    <w:rsid w:val="00BE1089"/>
    <w:rsid w:val="00BE2794"/>
    <w:rsid w:val="00BE4378"/>
    <w:rsid w:val="00BE47AF"/>
    <w:rsid w:val="00BE4B2F"/>
    <w:rsid w:val="00BE6488"/>
    <w:rsid w:val="00BE65A1"/>
    <w:rsid w:val="00BE6FCB"/>
    <w:rsid w:val="00BE7C6D"/>
    <w:rsid w:val="00BF1205"/>
    <w:rsid w:val="00BF404E"/>
    <w:rsid w:val="00BF5544"/>
    <w:rsid w:val="00BF6349"/>
    <w:rsid w:val="00BF7061"/>
    <w:rsid w:val="00BF792A"/>
    <w:rsid w:val="00BF7B11"/>
    <w:rsid w:val="00C00830"/>
    <w:rsid w:val="00C00A38"/>
    <w:rsid w:val="00C012BD"/>
    <w:rsid w:val="00C018D8"/>
    <w:rsid w:val="00C051EC"/>
    <w:rsid w:val="00C05BB0"/>
    <w:rsid w:val="00C07DA4"/>
    <w:rsid w:val="00C103B4"/>
    <w:rsid w:val="00C108ED"/>
    <w:rsid w:val="00C10A8A"/>
    <w:rsid w:val="00C11289"/>
    <w:rsid w:val="00C11E70"/>
    <w:rsid w:val="00C1279C"/>
    <w:rsid w:val="00C13883"/>
    <w:rsid w:val="00C14625"/>
    <w:rsid w:val="00C15001"/>
    <w:rsid w:val="00C1548B"/>
    <w:rsid w:val="00C16401"/>
    <w:rsid w:val="00C178EE"/>
    <w:rsid w:val="00C21514"/>
    <w:rsid w:val="00C217DD"/>
    <w:rsid w:val="00C23198"/>
    <w:rsid w:val="00C245D5"/>
    <w:rsid w:val="00C2464E"/>
    <w:rsid w:val="00C2496D"/>
    <w:rsid w:val="00C24C9E"/>
    <w:rsid w:val="00C251C5"/>
    <w:rsid w:val="00C25C97"/>
    <w:rsid w:val="00C27ED2"/>
    <w:rsid w:val="00C315BE"/>
    <w:rsid w:val="00C3240A"/>
    <w:rsid w:val="00C326B4"/>
    <w:rsid w:val="00C32CC2"/>
    <w:rsid w:val="00C32EFF"/>
    <w:rsid w:val="00C331CB"/>
    <w:rsid w:val="00C347D7"/>
    <w:rsid w:val="00C34959"/>
    <w:rsid w:val="00C35B77"/>
    <w:rsid w:val="00C37D41"/>
    <w:rsid w:val="00C37D79"/>
    <w:rsid w:val="00C37DC6"/>
    <w:rsid w:val="00C4056E"/>
    <w:rsid w:val="00C405D6"/>
    <w:rsid w:val="00C406CF"/>
    <w:rsid w:val="00C409C5"/>
    <w:rsid w:val="00C41C1D"/>
    <w:rsid w:val="00C4285C"/>
    <w:rsid w:val="00C4340E"/>
    <w:rsid w:val="00C4381B"/>
    <w:rsid w:val="00C44099"/>
    <w:rsid w:val="00C4423B"/>
    <w:rsid w:val="00C444AF"/>
    <w:rsid w:val="00C447B8"/>
    <w:rsid w:val="00C45485"/>
    <w:rsid w:val="00C45C88"/>
    <w:rsid w:val="00C46099"/>
    <w:rsid w:val="00C46E15"/>
    <w:rsid w:val="00C46EAD"/>
    <w:rsid w:val="00C473C0"/>
    <w:rsid w:val="00C5049C"/>
    <w:rsid w:val="00C50746"/>
    <w:rsid w:val="00C508EC"/>
    <w:rsid w:val="00C50C06"/>
    <w:rsid w:val="00C5130C"/>
    <w:rsid w:val="00C519F4"/>
    <w:rsid w:val="00C51F8F"/>
    <w:rsid w:val="00C5283A"/>
    <w:rsid w:val="00C52A52"/>
    <w:rsid w:val="00C52CE7"/>
    <w:rsid w:val="00C532FB"/>
    <w:rsid w:val="00C538D3"/>
    <w:rsid w:val="00C56245"/>
    <w:rsid w:val="00C56402"/>
    <w:rsid w:val="00C56839"/>
    <w:rsid w:val="00C6048C"/>
    <w:rsid w:val="00C6258B"/>
    <w:rsid w:val="00C63F54"/>
    <w:rsid w:val="00C654EC"/>
    <w:rsid w:val="00C667E1"/>
    <w:rsid w:val="00C7042D"/>
    <w:rsid w:val="00C705A2"/>
    <w:rsid w:val="00C7078C"/>
    <w:rsid w:val="00C7285C"/>
    <w:rsid w:val="00C72A1D"/>
    <w:rsid w:val="00C72E1A"/>
    <w:rsid w:val="00C743B6"/>
    <w:rsid w:val="00C7527C"/>
    <w:rsid w:val="00C75A1F"/>
    <w:rsid w:val="00C75CEC"/>
    <w:rsid w:val="00C76624"/>
    <w:rsid w:val="00C7677D"/>
    <w:rsid w:val="00C76F0B"/>
    <w:rsid w:val="00C7799F"/>
    <w:rsid w:val="00C77ED8"/>
    <w:rsid w:val="00C800C1"/>
    <w:rsid w:val="00C80907"/>
    <w:rsid w:val="00C8103C"/>
    <w:rsid w:val="00C81A4D"/>
    <w:rsid w:val="00C82875"/>
    <w:rsid w:val="00C82C9D"/>
    <w:rsid w:val="00C83439"/>
    <w:rsid w:val="00C86A35"/>
    <w:rsid w:val="00C87120"/>
    <w:rsid w:val="00C9054D"/>
    <w:rsid w:val="00C9272A"/>
    <w:rsid w:val="00C92E31"/>
    <w:rsid w:val="00C93BC1"/>
    <w:rsid w:val="00C94A72"/>
    <w:rsid w:val="00C94E7E"/>
    <w:rsid w:val="00C94F3F"/>
    <w:rsid w:val="00C95F87"/>
    <w:rsid w:val="00C9632B"/>
    <w:rsid w:val="00C97025"/>
    <w:rsid w:val="00C97AD4"/>
    <w:rsid w:val="00CA1058"/>
    <w:rsid w:val="00CA20BF"/>
    <w:rsid w:val="00CA27F5"/>
    <w:rsid w:val="00CA3156"/>
    <w:rsid w:val="00CA3189"/>
    <w:rsid w:val="00CA393E"/>
    <w:rsid w:val="00CA43A5"/>
    <w:rsid w:val="00CA46B4"/>
    <w:rsid w:val="00CA47E1"/>
    <w:rsid w:val="00CA7A9E"/>
    <w:rsid w:val="00CB07A5"/>
    <w:rsid w:val="00CB1C30"/>
    <w:rsid w:val="00CB1E7D"/>
    <w:rsid w:val="00CB235C"/>
    <w:rsid w:val="00CB241A"/>
    <w:rsid w:val="00CB2955"/>
    <w:rsid w:val="00CB2CCE"/>
    <w:rsid w:val="00CB4374"/>
    <w:rsid w:val="00CB4924"/>
    <w:rsid w:val="00CB5F88"/>
    <w:rsid w:val="00CB6537"/>
    <w:rsid w:val="00CB79FB"/>
    <w:rsid w:val="00CC0466"/>
    <w:rsid w:val="00CC221A"/>
    <w:rsid w:val="00CC6F41"/>
    <w:rsid w:val="00CC726E"/>
    <w:rsid w:val="00CD0527"/>
    <w:rsid w:val="00CD098B"/>
    <w:rsid w:val="00CD132F"/>
    <w:rsid w:val="00CD14B8"/>
    <w:rsid w:val="00CD14F9"/>
    <w:rsid w:val="00CD15E9"/>
    <w:rsid w:val="00CD22C6"/>
    <w:rsid w:val="00CD3184"/>
    <w:rsid w:val="00CD4996"/>
    <w:rsid w:val="00CD52A1"/>
    <w:rsid w:val="00CD57F7"/>
    <w:rsid w:val="00CD67F5"/>
    <w:rsid w:val="00CE1230"/>
    <w:rsid w:val="00CE138C"/>
    <w:rsid w:val="00CE1D26"/>
    <w:rsid w:val="00CE3EF1"/>
    <w:rsid w:val="00CE5143"/>
    <w:rsid w:val="00CE5CAF"/>
    <w:rsid w:val="00CE61B1"/>
    <w:rsid w:val="00CE6ADC"/>
    <w:rsid w:val="00CF021A"/>
    <w:rsid w:val="00CF1E81"/>
    <w:rsid w:val="00CF1E9E"/>
    <w:rsid w:val="00CF23A5"/>
    <w:rsid w:val="00CF2616"/>
    <w:rsid w:val="00CF301D"/>
    <w:rsid w:val="00CF501B"/>
    <w:rsid w:val="00CF5BB3"/>
    <w:rsid w:val="00CF6536"/>
    <w:rsid w:val="00CF660E"/>
    <w:rsid w:val="00D00ED4"/>
    <w:rsid w:val="00D00F20"/>
    <w:rsid w:val="00D013F2"/>
    <w:rsid w:val="00D039EF"/>
    <w:rsid w:val="00D053EC"/>
    <w:rsid w:val="00D0576E"/>
    <w:rsid w:val="00D0583D"/>
    <w:rsid w:val="00D11783"/>
    <w:rsid w:val="00D1190F"/>
    <w:rsid w:val="00D1346A"/>
    <w:rsid w:val="00D13825"/>
    <w:rsid w:val="00D13B76"/>
    <w:rsid w:val="00D16930"/>
    <w:rsid w:val="00D16AA3"/>
    <w:rsid w:val="00D17F72"/>
    <w:rsid w:val="00D2020A"/>
    <w:rsid w:val="00D217BA"/>
    <w:rsid w:val="00D22CEB"/>
    <w:rsid w:val="00D23767"/>
    <w:rsid w:val="00D24DFF"/>
    <w:rsid w:val="00D265FE"/>
    <w:rsid w:val="00D27141"/>
    <w:rsid w:val="00D32403"/>
    <w:rsid w:val="00D32496"/>
    <w:rsid w:val="00D347D9"/>
    <w:rsid w:val="00D34893"/>
    <w:rsid w:val="00D34E62"/>
    <w:rsid w:val="00D35373"/>
    <w:rsid w:val="00D36C2D"/>
    <w:rsid w:val="00D404F3"/>
    <w:rsid w:val="00D40DEC"/>
    <w:rsid w:val="00D40E87"/>
    <w:rsid w:val="00D41A45"/>
    <w:rsid w:val="00D42AEE"/>
    <w:rsid w:val="00D434D4"/>
    <w:rsid w:val="00D439FA"/>
    <w:rsid w:val="00D43FEB"/>
    <w:rsid w:val="00D44B0E"/>
    <w:rsid w:val="00D458DB"/>
    <w:rsid w:val="00D466F1"/>
    <w:rsid w:val="00D4727B"/>
    <w:rsid w:val="00D472D3"/>
    <w:rsid w:val="00D47AE0"/>
    <w:rsid w:val="00D515DF"/>
    <w:rsid w:val="00D5180F"/>
    <w:rsid w:val="00D51D5F"/>
    <w:rsid w:val="00D520B2"/>
    <w:rsid w:val="00D5301E"/>
    <w:rsid w:val="00D531AC"/>
    <w:rsid w:val="00D54047"/>
    <w:rsid w:val="00D542E1"/>
    <w:rsid w:val="00D5430C"/>
    <w:rsid w:val="00D54352"/>
    <w:rsid w:val="00D549C7"/>
    <w:rsid w:val="00D5540A"/>
    <w:rsid w:val="00D55591"/>
    <w:rsid w:val="00D562BF"/>
    <w:rsid w:val="00D5672E"/>
    <w:rsid w:val="00D568D1"/>
    <w:rsid w:val="00D610E0"/>
    <w:rsid w:val="00D62FB3"/>
    <w:rsid w:val="00D633FE"/>
    <w:rsid w:val="00D637EE"/>
    <w:rsid w:val="00D6380F"/>
    <w:rsid w:val="00D639CC"/>
    <w:rsid w:val="00D63F5A"/>
    <w:rsid w:val="00D64EAA"/>
    <w:rsid w:val="00D70477"/>
    <w:rsid w:val="00D70E0E"/>
    <w:rsid w:val="00D712EA"/>
    <w:rsid w:val="00D7146C"/>
    <w:rsid w:val="00D71706"/>
    <w:rsid w:val="00D71CEF"/>
    <w:rsid w:val="00D72468"/>
    <w:rsid w:val="00D73F51"/>
    <w:rsid w:val="00D753D9"/>
    <w:rsid w:val="00D76591"/>
    <w:rsid w:val="00D7767D"/>
    <w:rsid w:val="00D77B50"/>
    <w:rsid w:val="00D8015E"/>
    <w:rsid w:val="00D81078"/>
    <w:rsid w:val="00D8248D"/>
    <w:rsid w:val="00D8422F"/>
    <w:rsid w:val="00D8430D"/>
    <w:rsid w:val="00D843A6"/>
    <w:rsid w:val="00D857B8"/>
    <w:rsid w:val="00D85F81"/>
    <w:rsid w:val="00D86E74"/>
    <w:rsid w:val="00D87361"/>
    <w:rsid w:val="00D87A23"/>
    <w:rsid w:val="00D90301"/>
    <w:rsid w:val="00D908F2"/>
    <w:rsid w:val="00D923C6"/>
    <w:rsid w:val="00D94247"/>
    <w:rsid w:val="00D94E62"/>
    <w:rsid w:val="00D953F0"/>
    <w:rsid w:val="00D95CA8"/>
    <w:rsid w:val="00D97148"/>
    <w:rsid w:val="00D975D9"/>
    <w:rsid w:val="00D97C0B"/>
    <w:rsid w:val="00D97F04"/>
    <w:rsid w:val="00DA035E"/>
    <w:rsid w:val="00DA3237"/>
    <w:rsid w:val="00DA4B23"/>
    <w:rsid w:val="00DA59CB"/>
    <w:rsid w:val="00DA5BFC"/>
    <w:rsid w:val="00DA6692"/>
    <w:rsid w:val="00DA6F70"/>
    <w:rsid w:val="00DA742B"/>
    <w:rsid w:val="00DB00C3"/>
    <w:rsid w:val="00DB0EB2"/>
    <w:rsid w:val="00DB13EB"/>
    <w:rsid w:val="00DB15E6"/>
    <w:rsid w:val="00DB1D4B"/>
    <w:rsid w:val="00DB21A8"/>
    <w:rsid w:val="00DB22C6"/>
    <w:rsid w:val="00DB294E"/>
    <w:rsid w:val="00DB2D8C"/>
    <w:rsid w:val="00DB5043"/>
    <w:rsid w:val="00DB5A09"/>
    <w:rsid w:val="00DB5A33"/>
    <w:rsid w:val="00DB714F"/>
    <w:rsid w:val="00DB739E"/>
    <w:rsid w:val="00DB792E"/>
    <w:rsid w:val="00DC0A00"/>
    <w:rsid w:val="00DC0A7B"/>
    <w:rsid w:val="00DC0DD3"/>
    <w:rsid w:val="00DC2654"/>
    <w:rsid w:val="00DC29E8"/>
    <w:rsid w:val="00DC3000"/>
    <w:rsid w:val="00DC47DF"/>
    <w:rsid w:val="00DC5760"/>
    <w:rsid w:val="00DC63C8"/>
    <w:rsid w:val="00DC64A9"/>
    <w:rsid w:val="00DC67F8"/>
    <w:rsid w:val="00DC7E40"/>
    <w:rsid w:val="00DD1A09"/>
    <w:rsid w:val="00DD2B39"/>
    <w:rsid w:val="00DD387A"/>
    <w:rsid w:val="00DD3E5C"/>
    <w:rsid w:val="00DD3F3B"/>
    <w:rsid w:val="00DD4B2C"/>
    <w:rsid w:val="00DD64D2"/>
    <w:rsid w:val="00DD6F77"/>
    <w:rsid w:val="00DE04DD"/>
    <w:rsid w:val="00DE1001"/>
    <w:rsid w:val="00DE1175"/>
    <w:rsid w:val="00DE25D3"/>
    <w:rsid w:val="00DE2E63"/>
    <w:rsid w:val="00DE315B"/>
    <w:rsid w:val="00DE4581"/>
    <w:rsid w:val="00DE4DF8"/>
    <w:rsid w:val="00DE50F9"/>
    <w:rsid w:val="00DE611C"/>
    <w:rsid w:val="00DE639D"/>
    <w:rsid w:val="00DE6D8E"/>
    <w:rsid w:val="00DE6E73"/>
    <w:rsid w:val="00DE6F7A"/>
    <w:rsid w:val="00DE7029"/>
    <w:rsid w:val="00DE773A"/>
    <w:rsid w:val="00DE78E3"/>
    <w:rsid w:val="00DE7DD4"/>
    <w:rsid w:val="00DF074F"/>
    <w:rsid w:val="00DF0C73"/>
    <w:rsid w:val="00DF0E12"/>
    <w:rsid w:val="00DF12F7"/>
    <w:rsid w:val="00DF1794"/>
    <w:rsid w:val="00DF2D42"/>
    <w:rsid w:val="00DF2FEE"/>
    <w:rsid w:val="00DF3703"/>
    <w:rsid w:val="00DF370A"/>
    <w:rsid w:val="00DF3E2B"/>
    <w:rsid w:val="00DF53AD"/>
    <w:rsid w:val="00DF5AD7"/>
    <w:rsid w:val="00DF5AF3"/>
    <w:rsid w:val="00DF5D33"/>
    <w:rsid w:val="00DF6C08"/>
    <w:rsid w:val="00DF7F76"/>
    <w:rsid w:val="00E00CB0"/>
    <w:rsid w:val="00E0110E"/>
    <w:rsid w:val="00E01806"/>
    <w:rsid w:val="00E01931"/>
    <w:rsid w:val="00E04412"/>
    <w:rsid w:val="00E04760"/>
    <w:rsid w:val="00E04F5E"/>
    <w:rsid w:val="00E0532C"/>
    <w:rsid w:val="00E053B6"/>
    <w:rsid w:val="00E05FED"/>
    <w:rsid w:val="00E068B7"/>
    <w:rsid w:val="00E07952"/>
    <w:rsid w:val="00E07F4A"/>
    <w:rsid w:val="00E10909"/>
    <w:rsid w:val="00E136BD"/>
    <w:rsid w:val="00E14611"/>
    <w:rsid w:val="00E14E80"/>
    <w:rsid w:val="00E153BB"/>
    <w:rsid w:val="00E163EF"/>
    <w:rsid w:val="00E1646A"/>
    <w:rsid w:val="00E164F8"/>
    <w:rsid w:val="00E16ABB"/>
    <w:rsid w:val="00E20747"/>
    <w:rsid w:val="00E20C68"/>
    <w:rsid w:val="00E2117D"/>
    <w:rsid w:val="00E22535"/>
    <w:rsid w:val="00E236C8"/>
    <w:rsid w:val="00E245F3"/>
    <w:rsid w:val="00E247B3"/>
    <w:rsid w:val="00E24B78"/>
    <w:rsid w:val="00E24BD3"/>
    <w:rsid w:val="00E24E84"/>
    <w:rsid w:val="00E25988"/>
    <w:rsid w:val="00E25A53"/>
    <w:rsid w:val="00E26A88"/>
    <w:rsid w:val="00E27E94"/>
    <w:rsid w:val="00E302E4"/>
    <w:rsid w:val="00E3157B"/>
    <w:rsid w:val="00E31EB4"/>
    <w:rsid w:val="00E322E3"/>
    <w:rsid w:val="00E32AF3"/>
    <w:rsid w:val="00E3506E"/>
    <w:rsid w:val="00E351F7"/>
    <w:rsid w:val="00E35BC1"/>
    <w:rsid w:val="00E3766E"/>
    <w:rsid w:val="00E37736"/>
    <w:rsid w:val="00E379EF"/>
    <w:rsid w:val="00E4057A"/>
    <w:rsid w:val="00E418CC"/>
    <w:rsid w:val="00E41C42"/>
    <w:rsid w:val="00E4268B"/>
    <w:rsid w:val="00E43ACC"/>
    <w:rsid w:val="00E44C83"/>
    <w:rsid w:val="00E45619"/>
    <w:rsid w:val="00E45793"/>
    <w:rsid w:val="00E45B71"/>
    <w:rsid w:val="00E45FB6"/>
    <w:rsid w:val="00E46AD8"/>
    <w:rsid w:val="00E47301"/>
    <w:rsid w:val="00E479AD"/>
    <w:rsid w:val="00E47E4F"/>
    <w:rsid w:val="00E50793"/>
    <w:rsid w:val="00E51153"/>
    <w:rsid w:val="00E536E0"/>
    <w:rsid w:val="00E54FE5"/>
    <w:rsid w:val="00E56142"/>
    <w:rsid w:val="00E56994"/>
    <w:rsid w:val="00E56DC3"/>
    <w:rsid w:val="00E577BE"/>
    <w:rsid w:val="00E610A7"/>
    <w:rsid w:val="00E61414"/>
    <w:rsid w:val="00E61A25"/>
    <w:rsid w:val="00E646BD"/>
    <w:rsid w:val="00E666D4"/>
    <w:rsid w:val="00E66D65"/>
    <w:rsid w:val="00E67407"/>
    <w:rsid w:val="00E674C9"/>
    <w:rsid w:val="00E67C5C"/>
    <w:rsid w:val="00E70B97"/>
    <w:rsid w:val="00E70F21"/>
    <w:rsid w:val="00E71145"/>
    <w:rsid w:val="00E71827"/>
    <w:rsid w:val="00E72591"/>
    <w:rsid w:val="00E73629"/>
    <w:rsid w:val="00E73D0B"/>
    <w:rsid w:val="00E744D7"/>
    <w:rsid w:val="00E75DAB"/>
    <w:rsid w:val="00E802B2"/>
    <w:rsid w:val="00E81E40"/>
    <w:rsid w:val="00E82EB2"/>
    <w:rsid w:val="00E83363"/>
    <w:rsid w:val="00E8376E"/>
    <w:rsid w:val="00E837C7"/>
    <w:rsid w:val="00E8387F"/>
    <w:rsid w:val="00E83BF0"/>
    <w:rsid w:val="00E85A44"/>
    <w:rsid w:val="00E865E3"/>
    <w:rsid w:val="00E867E3"/>
    <w:rsid w:val="00E87561"/>
    <w:rsid w:val="00E90679"/>
    <w:rsid w:val="00E907D9"/>
    <w:rsid w:val="00E911A7"/>
    <w:rsid w:val="00E93515"/>
    <w:rsid w:val="00E94384"/>
    <w:rsid w:val="00E944AF"/>
    <w:rsid w:val="00E94AC1"/>
    <w:rsid w:val="00E94B69"/>
    <w:rsid w:val="00E95C8D"/>
    <w:rsid w:val="00E96099"/>
    <w:rsid w:val="00E962C3"/>
    <w:rsid w:val="00E96C94"/>
    <w:rsid w:val="00EA0064"/>
    <w:rsid w:val="00EA155D"/>
    <w:rsid w:val="00EA225F"/>
    <w:rsid w:val="00EA293F"/>
    <w:rsid w:val="00EA443A"/>
    <w:rsid w:val="00EA4CC1"/>
    <w:rsid w:val="00EA612F"/>
    <w:rsid w:val="00EA64E6"/>
    <w:rsid w:val="00EA6A2C"/>
    <w:rsid w:val="00EA6A5E"/>
    <w:rsid w:val="00EA7647"/>
    <w:rsid w:val="00EA7E69"/>
    <w:rsid w:val="00EB09AA"/>
    <w:rsid w:val="00EB0E84"/>
    <w:rsid w:val="00EB108F"/>
    <w:rsid w:val="00EB23CC"/>
    <w:rsid w:val="00EB37D7"/>
    <w:rsid w:val="00EB3B47"/>
    <w:rsid w:val="00EB4585"/>
    <w:rsid w:val="00EB4DF8"/>
    <w:rsid w:val="00EB52B1"/>
    <w:rsid w:val="00EB62F6"/>
    <w:rsid w:val="00EB677A"/>
    <w:rsid w:val="00EB71D1"/>
    <w:rsid w:val="00EB72CC"/>
    <w:rsid w:val="00EB72D3"/>
    <w:rsid w:val="00EB7A5C"/>
    <w:rsid w:val="00EC1416"/>
    <w:rsid w:val="00EC1430"/>
    <w:rsid w:val="00EC255D"/>
    <w:rsid w:val="00EC31A8"/>
    <w:rsid w:val="00EC3AB4"/>
    <w:rsid w:val="00EC45AF"/>
    <w:rsid w:val="00EC51B8"/>
    <w:rsid w:val="00ED0A24"/>
    <w:rsid w:val="00ED1AA2"/>
    <w:rsid w:val="00ED3F1F"/>
    <w:rsid w:val="00ED5681"/>
    <w:rsid w:val="00ED5ECD"/>
    <w:rsid w:val="00ED7E3C"/>
    <w:rsid w:val="00ED7F55"/>
    <w:rsid w:val="00EE05E9"/>
    <w:rsid w:val="00EE1A6B"/>
    <w:rsid w:val="00EE2275"/>
    <w:rsid w:val="00EE2A74"/>
    <w:rsid w:val="00EE3644"/>
    <w:rsid w:val="00EE3E2C"/>
    <w:rsid w:val="00EE3F4F"/>
    <w:rsid w:val="00EE42AA"/>
    <w:rsid w:val="00EE55CC"/>
    <w:rsid w:val="00EE6EC0"/>
    <w:rsid w:val="00EE6F44"/>
    <w:rsid w:val="00EE715C"/>
    <w:rsid w:val="00EE7711"/>
    <w:rsid w:val="00EF057D"/>
    <w:rsid w:val="00EF0A41"/>
    <w:rsid w:val="00EF15E6"/>
    <w:rsid w:val="00EF16CC"/>
    <w:rsid w:val="00EF291A"/>
    <w:rsid w:val="00EF2F77"/>
    <w:rsid w:val="00EF303E"/>
    <w:rsid w:val="00EF373E"/>
    <w:rsid w:val="00EF4679"/>
    <w:rsid w:val="00EF5647"/>
    <w:rsid w:val="00EF5AD9"/>
    <w:rsid w:val="00EF5E9D"/>
    <w:rsid w:val="00EF6FA2"/>
    <w:rsid w:val="00EF7B1D"/>
    <w:rsid w:val="00F0086F"/>
    <w:rsid w:val="00F00A55"/>
    <w:rsid w:val="00F010BD"/>
    <w:rsid w:val="00F01C7D"/>
    <w:rsid w:val="00F02003"/>
    <w:rsid w:val="00F027BE"/>
    <w:rsid w:val="00F02AC0"/>
    <w:rsid w:val="00F0391D"/>
    <w:rsid w:val="00F03AB4"/>
    <w:rsid w:val="00F03F09"/>
    <w:rsid w:val="00F05B13"/>
    <w:rsid w:val="00F063F2"/>
    <w:rsid w:val="00F06C2C"/>
    <w:rsid w:val="00F07CEA"/>
    <w:rsid w:val="00F102E4"/>
    <w:rsid w:val="00F10F0D"/>
    <w:rsid w:val="00F11B97"/>
    <w:rsid w:val="00F12AAF"/>
    <w:rsid w:val="00F13751"/>
    <w:rsid w:val="00F148F9"/>
    <w:rsid w:val="00F14B69"/>
    <w:rsid w:val="00F14E7D"/>
    <w:rsid w:val="00F15489"/>
    <w:rsid w:val="00F15E8F"/>
    <w:rsid w:val="00F1745A"/>
    <w:rsid w:val="00F17770"/>
    <w:rsid w:val="00F20A4D"/>
    <w:rsid w:val="00F21198"/>
    <w:rsid w:val="00F228FB"/>
    <w:rsid w:val="00F2312F"/>
    <w:rsid w:val="00F23765"/>
    <w:rsid w:val="00F23C64"/>
    <w:rsid w:val="00F26B1C"/>
    <w:rsid w:val="00F30014"/>
    <w:rsid w:val="00F319E1"/>
    <w:rsid w:val="00F32B76"/>
    <w:rsid w:val="00F32BE5"/>
    <w:rsid w:val="00F3558E"/>
    <w:rsid w:val="00F3564F"/>
    <w:rsid w:val="00F35D99"/>
    <w:rsid w:val="00F36AB4"/>
    <w:rsid w:val="00F36CC7"/>
    <w:rsid w:val="00F373CE"/>
    <w:rsid w:val="00F41306"/>
    <w:rsid w:val="00F4175B"/>
    <w:rsid w:val="00F41C30"/>
    <w:rsid w:val="00F44249"/>
    <w:rsid w:val="00F4534E"/>
    <w:rsid w:val="00F456B0"/>
    <w:rsid w:val="00F46F8E"/>
    <w:rsid w:val="00F471D0"/>
    <w:rsid w:val="00F475B1"/>
    <w:rsid w:val="00F5001B"/>
    <w:rsid w:val="00F5385E"/>
    <w:rsid w:val="00F53ABC"/>
    <w:rsid w:val="00F53BA6"/>
    <w:rsid w:val="00F540A0"/>
    <w:rsid w:val="00F55BF6"/>
    <w:rsid w:val="00F55F13"/>
    <w:rsid w:val="00F574D8"/>
    <w:rsid w:val="00F60174"/>
    <w:rsid w:val="00F606E8"/>
    <w:rsid w:val="00F61470"/>
    <w:rsid w:val="00F615F8"/>
    <w:rsid w:val="00F61FB0"/>
    <w:rsid w:val="00F62208"/>
    <w:rsid w:val="00F635E3"/>
    <w:rsid w:val="00F636E2"/>
    <w:rsid w:val="00F63B4F"/>
    <w:rsid w:val="00F64ECD"/>
    <w:rsid w:val="00F659E9"/>
    <w:rsid w:val="00F673A6"/>
    <w:rsid w:val="00F6750B"/>
    <w:rsid w:val="00F70527"/>
    <w:rsid w:val="00F70C37"/>
    <w:rsid w:val="00F71A27"/>
    <w:rsid w:val="00F71AD3"/>
    <w:rsid w:val="00F71D74"/>
    <w:rsid w:val="00F72123"/>
    <w:rsid w:val="00F7281A"/>
    <w:rsid w:val="00F7392E"/>
    <w:rsid w:val="00F7561D"/>
    <w:rsid w:val="00F759A3"/>
    <w:rsid w:val="00F7793E"/>
    <w:rsid w:val="00F80E93"/>
    <w:rsid w:val="00F82870"/>
    <w:rsid w:val="00F8306F"/>
    <w:rsid w:val="00F83472"/>
    <w:rsid w:val="00F83635"/>
    <w:rsid w:val="00F8481A"/>
    <w:rsid w:val="00F84AB7"/>
    <w:rsid w:val="00F84F0C"/>
    <w:rsid w:val="00F84FD1"/>
    <w:rsid w:val="00F86C13"/>
    <w:rsid w:val="00F876AB"/>
    <w:rsid w:val="00F87907"/>
    <w:rsid w:val="00F87D36"/>
    <w:rsid w:val="00F913C1"/>
    <w:rsid w:val="00F91584"/>
    <w:rsid w:val="00F92682"/>
    <w:rsid w:val="00F92F0B"/>
    <w:rsid w:val="00F930D9"/>
    <w:rsid w:val="00F94E91"/>
    <w:rsid w:val="00F97274"/>
    <w:rsid w:val="00F97813"/>
    <w:rsid w:val="00FA07C2"/>
    <w:rsid w:val="00FA12E2"/>
    <w:rsid w:val="00FA1CEF"/>
    <w:rsid w:val="00FA1EAE"/>
    <w:rsid w:val="00FA272C"/>
    <w:rsid w:val="00FA3E78"/>
    <w:rsid w:val="00FA4284"/>
    <w:rsid w:val="00FA4291"/>
    <w:rsid w:val="00FA4B15"/>
    <w:rsid w:val="00FA4D21"/>
    <w:rsid w:val="00FA4F1A"/>
    <w:rsid w:val="00FA55B5"/>
    <w:rsid w:val="00FA5966"/>
    <w:rsid w:val="00FA5B6B"/>
    <w:rsid w:val="00FB0413"/>
    <w:rsid w:val="00FB0E4F"/>
    <w:rsid w:val="00FB12DD"/>
    <w:rsid w:val="00FB193C"/>
    <w:rsid w:val="00FB1A47"/>
    <w:rsid w:val="00FB215E"/>
    <w:rsid w:val="00FB2209"/>
    <w:rsid w:val="00FB2D1E"/>
    <w:rsid w:val="00FB2F7E"/>
    <w:rsid w:val="00FB3677"/>
    <w:rsid w:val="00FB3B81"/>
    <w:rsid w:val="00FB3F0F"/>
    <w:rsid w:val="00FB5305"/>
    <w:rsid w:val="00FB5355"/>
    <w:rsid w:val="00FB612B"/>
    <w:rsid w:val="00FB62D3"/>
    <w:rsid w:val="00FB6E84"/>
    <w:rsid w:val="00FC1359"/>
    <w:rsid w:val="00FC1E04"/>
    <w:rsid w:val="00FC4425"/>
    <w:rsid w:val="00FC5461"/>
    <w:rsid w:val="00FC6E8E"/>
    <w:rsid w:val="00FC7656"/>
    <w:rsid w:val="00FC766D"/>
    <w:rsid w:val="00FC773B"/>
    <w:rsid w:val="00FC7E21"/>
    <w:rsid w:val="00FD0837"/>
    <w:rsid w:val="00FD228D"/>
    <w:rsid w:val="00FD22C1"/>
    <w:rsid w:val="00FD260A"/>
    <w:rsid w:val="00FD3B2A"/>
    <w:rsid w:val="00FD449C"/>
    <w:rsid w:val="00FD4BA0"/>
    <w:rsid w:val="00FD5722"/>
    <w:rsid w:val="00FD6403"/>
    <w:rsid w:val="00FE0B4A"/>
    <w:rsid w:val="00FE24F8"/>
    <w:rsid w:val="00FE3566"/>
    <w:rsid w:val="00FE367B"/>
    <w:rsid w:val="00FE3BBC"/>
    <w:rsid w:val="00FE43D1"/>
    <w:rsid w:val="00FE4637"/>
    <w:rsid w:val="00FE4B8B"/>
    <w:rsid w:val="00FE54FF"/>
    <w:rsid w:val="00FE5C23"/>
    <w:rsid w:val="00FE60B1"/>
    <w:rsid w:val="00FE7526"/>
    <w:rsid w:val="00FF070C"/>
    <w:rsid w:val="00FF33C6"/>
    <w:rsid w:val="00FF5249"/>
    <w:rsid w:val="00FF5575"/>
    <w:rsid w:val="00FF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D4877"/>
  <w15:chartTrackingRefBased/>
  <w15:docId w15:val="{D9935E40-C0D6-4213-A339-503993BB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CE"/>
  </w:style>
  <w:style w:type="paragraph" w:styleId="Footer">
    <w:name w:val="footer"/>
    <w:basedOn w:val="Normal"/>
    <w:link w:val="FooterChar"/>
    <w:uiPriority w:val="99"/>
    <w:unhideWhenUsed/>
    <w:rsid w:val="00914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CE"/>
  </w:style>
  <w:style w:type="paragraph" w:styleId="ListParagraph">
    <w:name w:val="List Paragraph"/>
    <w:basedOn w:val="Normal"/>
    <w:uiPriority w:val="34"/>
    <w:qFormat/>
    <w:rsid w:val="000B7C2D"/>
    <w:pPr>
      <w:ind w:left="720"/>
      <w:contextualSpacing/>
    </w:pPr>
  </w:style>
  <w:style w:type="character" w:styleId="FootnoteReference">
    <w:name w:val="footnote reference"/>
    <w:semiHidden/>
    <w:rsid w:val="001A7A96"/>
    <w:rPr>
      <w:vertAlign w:val="superscript"/>
    </w:rPr>
  </w:style>
  <w:style w:type="table" w:styleId="TableGrid">
    <w:name w:val="Table Grid"/>
    <w:basedOn w:val="TableNormal"/>
    <w:uiPriority w:val="39"/>
    <w:rsid w:val="004A4F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7281A"/>
    <w:pPr>
      <w:spacing w:after="0" w:line="240" w:lineRule="auto"/>
    </w:pPr>
  </w:style>
  <w:style w:type="character" w:styleId="CommentReference">
    <w:name w:val="annotation reference"/>
    <w:basedOn w:val="DefaultParagraphFont"/>
    <w:uiPriority w:val="99"/>
    <w:semiHidden/>
    <w:unhideWhenUsed/>
    <w:rsid w:val="00EB72D3"/>
    <w:rPr>
      <w:sz w:val="16"/>
      <w:szCs w:val="16"/>
    </w:rPr>
  </w:style>
  <w:style w:type="paragraph" w:styleId="CommentText">
    <w:name w:val="annotation text"/>
    <w:basedOn w:val="Normal"/>
    <w:link w:val="CommentTextChar"/>
    <w:uiPriority w:val="99"/>
    <w:semiHidden/>
    <w:unhideWhenUsed/>
    <w:rsid w:val="00EB72D3"/>
    <w:pPr>
      <w:spacing w:line="240" w:lineRule="auto"/>
    </w:pPr>
    <w:rPr>
      <w:sz w:val="20"/>
      <w:szCs w:val="20"/>
    </w:rPr>
  </w:style>
  <w:style w:type="character" w:customStyle="1" w:styleId="CommentTextChar">
    <w:name w:val="Comment Text Char"/>
    <w:basedOn w:val="DefaultParagraphFont"/>
    <w:link w:val="CommentText"/>
    <w:uiPriority w:val="99"/>
    <w:semiHidden/>
    <w:rsid w:val="00EB72D3"/>
    <w:rPr>
      <w:sz w:val="20"/>
      <w:szCs w:val="20"/>
    </w:rPr>
  </w:style>
  <w:style w:type="paragraph" w:styleId="CommentSubject">
    <w:name w:val="annotation subject"/>
    <w:basedOn w:val="CommentText"/>
    <w:next w:val="CommentText"/>
    <w:link w:val="CommentSubjectChar"/>
    <w:uiPriority w:val="99"/>
    <w:semiHidden/>
    <w:unhideWhenUsed/>
    <w:rsid w:val="00EB72D3"/>
    <w:rPr>
      <w:b/>
      <w:bCs/>
    </w:rPr>
  </w:style>
  <w:style w:type="character" w:customStyle="1" w:styleId="CommentSubjectChar">
    <w:name w:val="Comment Subject Char"/>
    <w:basedOn w:val="CommentTextChar"/>
    <w:link w:val="CommentSubject"/>
    <w:uiPriority w:val="99"/>
    <w:semiHidden/>
    <w:rsid w:val="00EB72D3"/>
    <w:rPr>
      <w:b/>
      <w:bCs/>
      <w:sz w:val="20"/>
      <w:szCs w:val="20"/>
    </w:rPr>
  </w:style>
  <w:style w:type="paragraph" w:styleId="BalloonText">
    <w:name w:val="Balloon Text"/>
    <w:basedOn w:val="Normal"/>
    <w:link w:val="BalloonTextChar"/>
    <w:uiPriority w:val="99"/>
    <w:semiHidden/>
    <w:unhideWhenUsed/>
    <w:rsid w:val="00EB7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D3"/>
    <w:rPr>
      <w:rFonts w:ascii="Segoe UI" w:hAnsi="Segoe UI" w:cs="Segoe UI"/>
      <w:sz w:val="18"/>
      <w:szCs w:val="18"/>
    </w:rPr>
  </w:style>
  <w:style w:type="paragraph" w:styleId="FootnoteText">
    <w:name w:val="footnote text"/>
    <w:basedOn w:val="Normal"/>
    <w:link w:val="FootnoteTextChar"/>
    <w:uiPriority w:val="99"/>
    <w:semiHidden/>
    <w:unhideWhenUsed/>
    <w:rsid w:val="00002E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E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952C-D7B9-44DF-891A-B52DBB9B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10666</Words>
  <Characters>60798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2022-10-17T10:17:00Z</dcterms:created>
  <dcterms:modified xsi:type="dcterms:W3CDTF">2022-10-17T10:17:00Z</dcterms:modified>
</cp:coreProperties>
</file>