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E76" w:rsidRPr="00657EF7" w:rsidRDefault="00657EF7" w:rsidP="00F96E3A">
      <w:pPr>
        <w:spacing w:after="0" w:line="240" w:lineRule="auto"/>
        <w:rPr>
          <w:rFonts w:ascii="Times New Roman" w:hAnsi="Times New Roman" w:cs="Times New Roman"/>
          <w:b/>
          <w:sz w:val="24"/>
          <w:szCs w:val="24"/>
          <w:u w:val="single"/>
        </w:rPr>
      </w:pPr>
      <w:r w:rsidRPr="00657EF7">
        <w:rPr>
          <w:rFonts w:ascii="Times New Roman" w:hAnsi="Times New Roman" w:cs="Times New Roman"/>
          <w:b/>
          <w:sz w:val="24"/>
          <w:szCs w:val="24"/>
          <w:u w:val="single"/>
        </w:rPr>
        <w:t>REPORTABLE (ZLR) 55</w:t>
      </w:r>
    </w:p>
    <w:p w:rsidR="00F96E3A" w:rsidRPr="00657EF7" w:rsidRDefault="00F96E3A" w:rsidP="00F96E3A">
      <w:pPr>
        <w:spacing w:after="0" w:line="240" w:lineRule="auto"/>
        <w:rPr>
          <w:rFonts w:ascii="Times New Roman" w:hAnsi="Times New Roman" w:cs="Times New Roman"/>
          <w:sz w:val="24"/>
          <w:szCs w:val="24"/>
        </w:rPr>
      </w:pPr>
    </w:p>
    <w:p w:rsidR="00F96E3A" w:rsidRPr="00657EF7" w:rsidRDefault="00F96E3A" w:rsidP="00F96E3A">
      <w:pPr>
        <w:spacing w:after="0" w:line="240" w:lineRule="auto"/>
        <w:rPr>
          <w:rFonts w:ascii="Times New Roman" w:hAnsi="Times New Roman" w:cs="Times New Roman"/>
          <w:sz w:val="24"/>
          <w:szCs w:val="24"/>
        </w:rPr>
      </w:pPr>
    </w:p>
    <w:p w:rsidR="00F96E3A" w:rsidRPr="00657EF7" w:rsidRDefault="00F96E3A" w:rsidP="00F96E3A">
      <w:pPr>
        <w:spacing w:after="0" w:line="240" w:lineRule="auto"/>
        <w:rPr>
          <w:rFonts w:ascii="Times New Roman" w:hAnsi="Times New Roman" w:cs="Times New Roman"/>
          <w:sz w:val="24"/>
          <w:szCs w:val="24"/>
        </w:rPr>
      </w:pPr>
    </w:p>
    <w:p w:rsidR="00F96E3A" w:rsidRPr="00657EF7" w:rsidRDefault="00F96E3A" w:rsidP="00F96E3A">
      <w:pPr>
        <w:spacing w:after="0" w:line="240" w:lineRule="auto"/>
        <w:rPr>
          <w:rFonts w:ascii="Times New Roman" w:hAnsi="Times New Roman" w:cs="Times New Roman"/>
          <w:b/>
          <w:sz w:val="24"/>
          <w:szCs w:val="24"/>
        </w:rPr>
      </w:pPr>
    </w:p>
    <w:p w:rsidR="00F96E3A" w:rsidRPr="00434B5E" w:rsidRDefault="00F96E3A" w:rsidP="00F96E3A">
      <w:pPr>
        <w:pStyle w:val="ListParagraph"/>
        <w:numPr>
          <w:ilvl w:val="0"/>
          <w:numId w:val="1"/>
        </w:numPr>
        <w:spacing w:after="0" w:line="240" w:lineRule="auto"/>
        <w:jc w:val="center"/>
        <w:rPr>
          <w:rFonts w:ascii="Times New Roman" w:hAnsi="Times New Roman" w:cs="Times New Roman"/>
          <w:b/>
          <w:sz w:val="24"/>
          <w:szCs w:val="24"/>
        </w:rPr>
      </w:pPr>
      <w:r w:rsidRPr="00434B5E">
        <w:rPr>
          <w:rFonts w:ascii="Times New Roman" w:hAnsi="Times New Roman" w:cs="Times New Roman"/>
          <w:b/>
          <w:sz w:val="24"/>
          <w:szCs w:val="24"/>
        </w:rPr>
        <w:t xml:space="preserve">    CONSTANTINE     MUNYARADZI     CHIMAKURE         (2)     VINCENT     KAHIYA     (3)     ZIMIND     PUBLISHERS     (PVT)     LTD</w:t>
      </w:r>
    </w:p>
    <w:p w:rsidR="00C67061" w:rsidRPr="00434B5E" w:rsidRDefault="00C67061" w:rsidP="00C67061">
      <w:pPr>
        <w:pStyle w:val="ListParagraph"/>
        <w:spacing w:after="0" w:line="240" w:lineRule="auto"/>
        <w:ind w:left="1080"/>
        <w:jc w:val="center"/>
        <w:rPr>
          <w:rFonts w:ascii="Times New Roman" w:hAnsi="Times New Roman" w:cs="Times New Roman"/>
          <w:sz w:val="24"/>
          <w:szCs w:val="24"/>
        </w:rPr>
      </w:pPr>
      <w:r w:rsidRPr="00434B5E">
        <w:rPr>
          <w:rFonts w:ascii="Times New Roman" w:hAnsi="Times New Roman" w:cs="Times New Roman"/>
          <w:sz w:val="24"/>
          <w:szCs w:val="24"/>
        </w:rPr>
        <w:t>v</w:t>
      </w:r>
    </w:p>
    <w:p w:rsidR="00F96E3A" w:rsidRPr="00434B5E" w:rsidRDefault="00F96E3A" w:rsidP="00F96E3A">
      <w:pPr>
        <w:spacing w:after="0" w:line="240" w:lineRule="auto"/>
        <w:ind w:left="360"/>
        <w:jc w:val="center"/>
        <w:rPr>
          <w:rFonts w:ascii="Times New Roman" w:hAnsi="Times New Roman" w:cs="Times New Roman"/>
          <w:b/>
          <w:sz w:val="24"/>
          <w:szCs w:val="24"/>
        </w:rPr>
      </w:pPr>
      <w:r w:rsidRPr="00434B5E">
        <w:rPr>
          <w:rFonts w:ascii="Times New Roman" w:hAnsi="Times New Roman" w:cs="Times New Roman"/>
          <w:b/>
          <w:sz w:val="24"/>
          <w:szCs w:val="24"/>
        </w:rPr>
        <w:t>THE     ATTORNEY     GENERAL     OF     ZIMBABWE</w:t>
      </w:r>
    </w:p>
    <w:p w:rsidR="00F96E3A" w:rsidRPr="00434B5E" w:rsidRDefault="00F96E3A" w:rsidP="00F96E3A">
      <w:pPr>
        <w:spacing w:after="0" w:line="240" w:lineRule="auto"/>
        <w:ind w:left="360"/>
        <w:jc w:val="center"/>
        <w:rPr>
          <w:rFonts w:ascii="Times New Roman" w:hAnsi="Times New Roman" w:cs="Times New Roman"/>
          <w:sz w:val="24"/>
          <w:szCs w:val="24"/>
        </w:rPr>
      </w:pPr>
    </w:p>
    <w:p w:rsidR="00F96E3A" w:rsidRPr="00434B5E" w:rsidRDefault="00F96E3A" w:rsidP="00F96E3A">
      <w:pPr>
        <w:spacing w:after="0" w:line="240" w:lineRule="auto"/>
        <w:ind w:left="360"/>
        <w:jc w:val="center"/>
        <w:rPr>
          <w:rFonts w:ascii="Times New Roman" w:hAnsi="Times New Roman" w:cs="Times New Roman"/>
          <w:sz w:val="24"/>
          <w:szCs w:val="24"/>
        </w:rPr>
      </w:pPr>
    </w:p>
    <w:p w:rsidR="00F96E3A" w:rsidRPr="00434B5E" w:rsidRDefault="00F96E3A" w:rsidP="00F96E3A">
      <w:pPr>
        <w:spacing w:after="0" w:line="240" w:lineRule="auto"/>
        <w:ind w:left="360"/>
        <w:jc w:val="center"/>
        <w:rPr>
          <w:rFonts w:ascii="Times New Roman" w:hAnsi="Times New Roman" w:cs="Times New Roman"/>
          <w:sz w:val="24"/>
          <w:szCs w:val="24"/>
        </w:rPr>
      </w:pPr>
    </w:p>
    <w:p w:rsidR="00F96E3A" w:rsidRPr="00434B5E" w:rsidRDefault="00F96E3A" w:rsidP="00F96E3A">
      <w:pPr>
        <w:spacing w:after="0" w:line="240" w:lineRule="auto"/>
        <w:ind w:left="360"/>
        <w:jc w:val="center"/>
        <w:rPr>
          <w:rFonts w:ascii="Times New Roman" w:hAnsi="Times New Roman" w:cs="Times New Roman"/>
          <w:sz w:val="24"/>
          <w:szCs w:val="24"/>
        </w:rPr>
      </w:pPr>
    </w:p>
    <w:p w:rsidR="00F96E3A" w:rsidRPr="00434B5E" w:rsidRDefault="00F96E3A" w:rsidP="00F96E3A">
      <w:pPr>
        <w:spacing w:after="0" w:line="240" w:lineRule="auto"/>
        <w:ind w:left="360"/>
        <w:jc w:val="both"/>
        <w:rPr>
          <w:rFonts w:ascii="Times New Roman" w:hAnsi="Times New Roman" w:cs="Times New Roman"/>
          <w:b/>
          <w:sz w:val="24"/>
          <w:szCs w:val="24"/>
        </w:rPr>
      </w:pPr>
      <w:r w:rsidRPr="00434B5E">
        <w:rPr>
          <w:rFonts w:ascii="Times New Roman" w:hAnsi="Times New Roman" w:cs="Times New Roman"/>
          <w:b/>
          <w:sz w:val="24"/>
          <w:szCs w:val="24"/>
        </w:rPr>
        <w:t>CONSTITUTIONAL COURT OF ZIMBABWE</w:t>
      </w:r>
    </w:p>
    <w:p w:rsidR="00F96E3A" w:rsidRPr="00434B5E" w:rsidRDefault="00F96E3A" w:rsidP="00F96E3A">
      <w:pPr>
        <w:spacing w:after="0" w:line="240" w:lineRule="auto"/>
        <w:ind w:left="360"/>
        <w:jc w:val="both"/>
        <w:rPr>
          <w:rFonts w:ascii="Times New Roman" w:hAnsi="Times New Roman" w:cs="Times New Roman"/>
          <w:b/>
          <w:sz w:val="24"/>
          <w:szCs w:val="24"/>
        </w:rPr>
      </w:pPr>
      <w:r w:rsidRPr="00434B5E">
        <w:rPr>
          <w:rFonts w:ascii="Times New Roman" w:hAnsi="Times New Roman" w:cs="Times New Roman"/>
          <w:b/>
          <w:sz w:val="24"/>
          <w:szCs w:val="24"/>
        </w:rPr>
        <w:t>CHIDYAUSIKU CJ, MALABA DCJ, ZIYAMBI JA,</w:t>
      </w:r>
    </w:p>
    <w:p w:rsidR="00F96E3A" w:rsidRPr="00434B5E" w:rsidRDefault="00F96E3A" w:rsidP="00F96E3A">
      <w:pPr>
        <w:spacing w:after="0" w:line="240" w:lineRule="auto"/>
        <w:ind w:left="360"/>
        <w:jc w:val="both"/>
        <w:rPr>
          <w:rFonts w:ascii="Times New Roman" w:hAnsi="Times New Roman" w:cs="Times New Roman"/>
          <w:b/>
          <w:sz w:val="24"/>
          <w:szCs w:val="24"/>
        </w:rPr>
      </w:pPr>
      <w:r w:rsidRPr="00434B5E">
        <w:rPr>
          <w:rFonts w:ascii="Times New Roman" w:hAnsi="Times New Roman" w:cs="Times New Roman"/>
          <w:b/>
          <w:sz w:val="24"/>
          <w:szCs w:val="24"/>
        </w:rPr>
        <w:t>GWAUNZA JA, GARWE JA, GOWORA JA, HLATSHWAYO JA,</w:t>
      </w:r>
    </w:p>
    <w:p w:rsidR="00F96E3A" w:rsidRPr="00434B5E" w:rsidRDefault="00F96E3A" w:rsidP="00F96E3A">
      <w:pPr>
        <w:spacing w:after="0" w:line="240" w:lineRule="auto"/>
        <w:ind w:left="360"/>
        <w:jc w:val="both"/>
        <w:rPr>
          <w:rFonts w:ascii="Times New Roman" w:hAnsi="Times New Roman" w:cs="Times New Roman"/>
          <w:b/>
          <w:sz w:val="24"/>
          <w:szCs w:val="24"/>
        </w:rPr>
      </w:pPr>
      <w:r w:rsidRPr="00434B5E">
        <w:rPr>
          <w:rFonts w:ascii="Times New Roman" w:hAnsi="Times New Roman" w:cs="Times New Roman"/>
          <w:b/>
          <w:sz w:val="24"/>
          <w:szCs w:val="24"/>
        </w:rPr>
        <w:t>PATEL JA &amp; GUVAVA JA</w:t>
      </w:r>
    </w:p>
    <w:p w:rsidR="00F96E3A" w:rsidRPr="00434B5E" w:rsidRDefault="00F96E3A" w:rsidP="00F96E3A">
      <w:pPr>
        <w:spacing w:after="0" w:line="240" w:lineRule="auto"/>
        <w:ind w:left="360"/>
        <w:jc w:val="both"/>
        <w:rPr>
          <w:rFonts w:ascii="Times New Roman" w:hAnsi="Times New Roman" w:cs="Times New Roman"/>
          <w:sz w:val="24"/>
          <w:szCs w:val="24"/>
        </w:rPr>
      </w:pPr>
      <w:r w:rsidRPr="00434B5E">
        <w:rPr>
          <w:rFonts w:ascii="Times New Roman" w:hAnsi="Times New Roman" w:cs="Times New Roman"/>
          <w:b/>
          <w:sz w:val="24"/>
          <w:szCs w:val="24"/>
        </w:rPr>
        <w:t xml:space="preserve">HARARE, </w:t>
      </w:r>
      <w:r w:rsidRPr="00434B5E">
        <w:rPr>
          <w:rFonts w:ascii="Times New Roman" w:hAnsi="Times New Roman" w:cs="Times New Roman"/>
          <w:sz w:val="24"/>
          <w:szCs w:val="24"/>
        </w:rPr>
        <w:t>OCTOBER 30, NOVEMBER 20, 2013 &amp;</w:t>
      </w:r>
    </w:p>
    <w:p w:rsidR="00F96E3A" w:rsidRPr="00434B5E" w:rsidRDefault="005C040D" w:rsidP="00F96E3A">
      <w:pPr>
        <w:spacing w:after="0" w:line="24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 xml:space="preserve">        JANUARY 15 &amp; JULY 22, 2014</w:t>
      </w:r>
    </w:p>
    <w:p w:rsidR="00F96E3A" w:rsidRPr="00434B5E" w:rsidRDefault="00F96E3A" w:rsidP="00F96E3A">
      <w:pPr>
        <w:spacing w:after="0" w:line="240" w:lineRule="auto"/>
        <w:ind w:left="360"/>
        <w:jc w:val="both"/>
        <w:rPr>
          <w:rFonts w:ascii="Times New Roman" w:hAnsi="Times New Roman" w:cs="Times New Roman"/>
          <w:sz w:val="24"/>
          <w:szCs w:val="24"/>
        </w:rPr>
      </w:pPr>
    </w:p>
    <w:p w:rsidR="00F96E3A" w:rsidRPr="00434B5E" w:rsidRDefault="00F96E3A" w:rsidP="00F96E3A">
      <w:pPr>
        <w:spacing w:after="0" w:line="240" w:lineRule="auto"/>
        <w:ind w:left="360"/>
        <w:jc w:val="both"/>
        <w:rPr>
          <w:rFonts w:ascii="Times New Roman" w:hAnsi="Times New Roman" w:cs="Times New Roman"/>
          <w:sz w:val="24"/>
          <w:szCs w:val="24"/>
        </w:rPr>
      </w:pPr>
    </w:p>
    <w:p w:rsidR="00F96E3A" w:rsidRPr="00434B5E" w:rsidRDefault="00F96E3A" w:rsidP="00B84CEA">
      <w:pPr>
        <w:spacing w:after="0" w:line="360" w:lineRule="auto"/>
        <w:ind w:left="360"/>
        <w:jc w:val="both"/>
        <w:rPr>
          <w:rFonts w:ascii="Times New Roman" w:hAnsi="Times New Roman" w:cs="Times New Roman"/>
          <w:sz w:val="24"/>
          <w:szCs w:val="24"/>
        </w:rPr>
      </w:pPr>
      <w:r w:rsidRPr="00434B5E">
        <w:rPr>
          <w:rFonts w:ascii="Times New Roman" w:hAnsi="Times New Roman" w:cs="Times New Roman"/>
          <w:i/>
          <w:sz w:val="24"/>
          <w:szCs w:val="24"/>
        </w:rPr>
        <w:t>Z T Chadambuka</w:t>
      </w:r>
      <w:r w:rsidRPr="00434B5E">
        <w:rPr>
          <w:rFonts w:ascii="Times New Roman" w:hAnsi="Times New Roman" w:cs="Times New Roman"/>
          <w:sz w:val="24"/>
          <w:szCs w:val="24"/>
        </w:rPr>
        <w:t>, for the applicants</w:t>
      </w:r>
    </w:p>
    <w:p w:rsidR="00F96E3A" w:rsidRPr="00434B5E" w:rsidRDefault="00F96E3A" w:rsidP="00F96E3A">
      <w:pPr>
        <w:spacing w:after="0" w:line="360" w:lineRule="auto"/>
        <w:ind w:left="360"/>
        <w:jc w:val="both"/>
        <w:rPr>
          <w:rFonts w:ascii="Times New Roman" w:hAnsi="Times New Roman" w:cs="Times New Roman"/>
          <w:sz w:val="24"/>
          <w:szCs w:val="24"/>
        </w:rPr>
      </w:pPr>
      <w:r w:rsidRPr="00434B5E">
        <w:rPr>
          <w:rFonts w:ascii="Times New Roman" w:hAnsi="Times New Roman" w:cs="Times New Roman"/>
          <w:i/>
          <w:sz w:val="24"/>
          <w:szCs w:val="24"/>
        </w:rPr>
        <w:t>C Mutangadura</w:t>
      </w:r>
      <w:r w:rsidRPr="00434B5E">
        <w:rPr>
          <w:rFonts w:ascii="Times New Roman" w:hAnsi="Times New Roman" w:cs="Times New Roman"/>
          <w:sz w:val="24"/>
          <w:szCs w:val="24"/>
        </w:rPr>
        <w:t>, for the respondent</w:t>
      </w:r>
    </w:p>
    <w:p w:rsidR="00F96E3A" w:rsidRPr="00434B5E" w:rsidRDefault="00F96E3A" w:rsidP="00F96E3A">
      <w:pPr>
        <w:spacing w:after="0" w:line="240" w:lineRule="auto"/>
        <w:ind w:left="360"/>
        <w:jc w:val="both"/>
        <w:rPr>
          <w:rFonts w:ascii="Times New Roman" w:hAnsi="Times New Roman" w:cs="Times New Roman"/>
          <w:sz w:val="24"/>
          <w:szCs w:val="24"/>
        </w:rPr>
      </w:pPr>
    </w:p>
    <w:p w:rsidR="00F96E3A" w:rsidRPr="00434B5E" w:rsidRDefault="00F96E3A" w:rsidP="00F96E3A">
      <w:pPr>
        <w:spacing w:after="0" w:line="480" w:lineRule="auto"/>
        <w:ind w:left="360"/>
        <w:jc w:val="both"/>
        <w:rPr>
          <w:rFonts w:ascii="Times New Roman" w:hAnsi="Times New Roman" w:cs="Times New Roman"/>
          <w:sz w:val="24"/>
          <w:szCs w:val="24"/>
        </w:rPr>
      </w:pPr>
    </w:p>
    <w:p w:rsidR="00F96E3A" w:rsidRPr="00434B5E" w:rsidRDefault="00F96E3A"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MALABA DCJ</w:t>
      </w:r>
      <w:r w:rsidRPr="00434B5E">
        <w:rPr>
          <w:rFonts w:ascii="Times New Roman" w:hAnsi="Times New Roman" w:cs="Times New Roman"/>
          <w:sz w:val="24"/>
          <w:szCs w:val="24"/>
        </w:rPr>
        <w:t>:</w:t>
      </w:r>
      <w:r w:rsidRPr="00434B5E">
        <w:rPr>
          <w:rFonts w:ascii="Times New Roman" w:hAnsi="Times New Roman" w:cs="Times New Roman"/>
          <w:sz w:val="24"/>
          <w:szCs w:val="24"/>
        </w:rPr>
        <w:tab/>
        <w:t xml:space="preserve">On </w:t>
      </w:r>
      <w:r w:rsidR="00545223">
        <w:rPr>
          <w:rFonts w:ascii="Times New Roman" w:hAnsi="Times New Roman" w:cs="Times New Roman"/>
          <w:sz w:val="24"/>
          <w:szCs w:val="24"/>
        </w:rPr>
        <w:t xml:space="preserve">30 </w:t>
      </w:r>
      <w:r w:rsidRPr="00434B5E">
        <w:rPr>
          <w:rFonts w:ascii="Times New Roman" w:hAnsi="Times New Roman" w:cs="Times New Roman"/>
          <w:sz w:val="24"/>
          <w:szCs w:val="24"/>
        </w:rPr>
        <w:t xml:space="preserve">October 2013 the court issued a rule </w:t>
      </w:r>
      <w:r w:rsidRPr="00434B5E">
        <w:rPr>
          <w:rFonts w:ascii="Times New Roman" w:hAnsi="Times New Roman" w:cs="Times New Roman"/>
          <w:i/>
          <w:sz w:val="24"/>
          <w:szCs w:val="24"/>
        </w:rPr>
        <w:t>nisi</w:t>
      </w:r>
      <w:r w:rsidR="000C6304">
        <w:rPr>
          <w:rFonts w:ascii="Times New Roman" w:hAnsi="Times New Roman" w:cs="Times New Roman"/>
          <w:sz w:val="24"/>
          <w:szCs w:val="24"/>
        </w:rPr>
        <w:t xml:space="preserve"> pursuant to s </w:t>
      </w:r>
      <w:r w:rsidRPr="00434B5E">
        <w:rPr>
          <w:rFonts w:ascii="Times New Roman" w:hAnsi="Times New Roman" w:cs="Times New Roman"/>
          <w:sz w:val="24"/>
          <w:szCs w:val="24"/>
        </w:rPr>
        <w:t xml:space="preserve">24(5) of the former Constitution.  The rule </w:t>
      </w:r>
      <w:r w:rsidRPr="00434B5E">
        <w:rPr>
          <w:rFonts w:ascii="Times New Roman" w:hAnsi="Times New Roman" w:cs="Times New Roman"/>
          <w:i/>
          <w:sz w:val="24"/>
          <w:szCs w:val="24"/>
        </w:rPr>
        <w:t>nisi</w:t>
      </w:r>
      <w:r w:rsidRPr="00434B5E">
        <w:rPr>
          <w:rFonts w:ascii="Times New Roman" w:hAnsi="Times New Roman" w:cs="Times New Roman"/>
          <w:sz w:val="24"/>
          <w:szCs w:val="24"/>
        </w:rPr>
        <w:t xml:space="preserve"> called upon the Minister of Justice, Legal and Parliamentary Affairs (“the Minister”) to show ca</w:t>
      </w:r>
      <w:r w:rsidR="000C6304">
        <w:rPr>
          <w:rFonts w:ascii="Times New Roman" w:hAnsi="Times New Roman" w:cs="Times New Roman"/>
          <w:sz w:val="24"/>
          <w:szCs w:val="24"/>
        </w:rPr>
        <w:t>use, on 20 November 2013, why s </w:t>
      </w:r>
      <w:r w:rsidRPr="00434B5E">
        <w:rPr>
          <w:rFonts w:ascii="Times New Roman" w:hAnsi="Times New Roman" w:cs="Times New Roman"/>
          <w:sz w:val="24"/>
          <w:szCs w:val="24"/>
        </w:rPr>
        <w:t>31(a)(iii) of the Criminal Law (Codification and Reform) Act [</w:t>
      </w:r>
      <w:r w:rsidRPr="00434B5E">
        <w:rPr>
          <w:rFonts w:ascii="Times New Roman" w:hAnsi="Times New Roman" w:cs="Times New Roman"/>
          <w:i/>
          <w:sz w:val="24"/>
          <w:szCs w:val="24"/>
        </w:rPr>
        <w:t>Chapter 9:23</w:t>
      </w:r>
      <w:r w:rsidRPr="00434B5E">
        <w:rPr>
          <w:rFonts w:ascii="Times New Roman" w:hAnsi="Times New Roman" w:cs="Times New Roman"/>
          <w:sz w:val="24"/>
          <w:szCs w:val="24"/>
        </w:rPr>
        <w:t xml:space="preserve">] (the Criminal Code) should not be declared to be </w:t>
      </w:r>
      <w:r w:rsidRPr="00434B5E">
        <w:rPr>
          <w:rFonts w:ascii="Times New Roman" w:hAnsi="Times New Roman" w:cs="Times New Roman"/>
          <w:i/>
          <w:sz w:val="24"/>
          <w:szCs w:val="24"/>
        </w:rPr>
        <w:t>ultra vires</w:t>
      </w:r>
      <w:r w:rsidRPr="00434B5E">
        <w:rPr>
          <w:rFonts w:ascii="Times New Roman" w:hAnsi="Times New Roman" w:cs="Times New Roman"/>
          <w:sz w:val="24"/>
          <w:szCs w:val="24"/>
        </w:rPr>
        <w:t xml:space="preserve"> s 20(1) of the former Constitution and accordingly </w:t>
      </w:r>
      <w:r w:rsidR="008C5609" w:rsidRPr="00434B5E">
        <w:rPr>
          <w:rFonts w:ascii="Times New Roman" w:hAnsi="Times New Roman" w:cs="Times New Roman"/>
          <w:sz w:val="24"/>
          <w:szCs w:val="24"/>
        </w:rPr>
        <w:t>in</w:t>
      </w:r>
      <w:r w:rsidRPr="00434B5E">
        <w:rPr>
          <w:rFonts w:ascii="Times New Roman" w:hAnsi="Times New Roman" w:cs="Times New Roman"/>
          <w:sz w:val="24"/>
          <w:szCs w:val="24"/>
        </w:rPr>
        <w:t>valid.</w:t>
      </w:r>
    </w:p>
    <w:p w:rsidR="00F96E3A" w:rsidRPr="00434B5E" w:rsidRDefault="00F96E3A" w:rsidP="00F96E3A">
      <w:pPr>
        <w:spacing w:after="0" w:line="480" w:lineRule="auto"/>
        <w:ind w:left="360"/>
        <w:jc w:val="both"/>
        <w:rPr>
          <w:rFonts w:ascii="Times New Roman" w:hAnsi="Times New Roman" w:cs="Times New Roman"/>
          <w:sz w:val="24"/>
          <w:szCs w:val="24"/>
        </w:rPr>
      </w:pPr>
    </w:p>
    <w:p w:rsidR="00F96E3A" w:rsidRPr="00434B5E" w:rsidRDefault="00F96E3A"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 xml:space="preserve">The court had found that s 31(a)(iii) of the Criminal </w:t>
      </w:r>
      <w:r w:rsidR="00021CC0" w:rsidRPr="00434B5E">
        <w:rPr>
          <w:rFonts w:ascii="Times New Roman" w:hAnsi="Times New Roman" w:cs="Times New Roman"/>
          <w:sz w:val="24"/>
          <w:szCs w:val="24"/>
        </w:rPr>
        <w:t xml:space="preserve">Code had the effect of interfering with the exercise of the right to freedom of expression.  It found that the applicants had discharged the onus of showing that s 31(a)(iii) of the Criminal Code was not </w:t>
      </w:r>
      <w:r w:rsidR="00021CC0" w:rsidRPr="00434B5E">
        <w:rPr>
          <w:rFonts w:ascii="Times New Roman" w:hAnsi="Times New Roman" w:cs="Times New Roman"/>
          <w:sz w:val="24"/>
          <w:szCs w:val="24"/>
        </w:rPr>
        <w:lastRenderedPageBreak/>
        <w:t>reasonably justifiable in a democratic society for the protection of the public interest in public order or public safety.</w:t>
      </w:r>
    </w:p>
    <w:p w:rsidR="00021CC0" w:rsidRPr="00434B5E" w:rsidRDefault="00021CC0" w:rsidP="00F96E3A">
      <w:pPr>
        <w:spacing w:after="0" w:line="480" w:lineRule="auto"/>
        <w:ind w:left="360"/>
        <w:jc w:val="both"/>
        <w:rPr>
          <w:rFonts w:ascii="Times New Roman" w:hAnsi="Times New Roman" w:cs="Times New Roman"/>
          <w:sz w:val="24"/>
          <w:szCs w:val="24"/>
        </w:rPr>
      </w:pPr>
    </w:p>
    <w:p w:rsidR="00021CC0" w:rsidRPr="00434B5E" w:rsidRDefault="00021CC0"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The Minister had not been a party to the proceedings.  Under s 24(5) of the former Constitution, the Minister had a right to be given an opportunity to persuade the court that although s 31(a)(iii) of the Criminal Code infringed the fundamental right to freedom of expression it was reasonably justifiable in a democratic society.</w:t>
      </w:r>
    </w:p>
    <w:p w:rsidR="00021CC0" w:rsidRPr="00434B5E" w:rsidRDefault="00021CC0" w:rsidP="00F96E3A">
      <w:pPr>
        <w:spacing w:after="0" w:line="480" w:lineRule="auto"/>
        <w:ind w:left="360"/>
        <w:jc w:val="both"/>
        <w:rPr>
          <w:rFonts w:ascii="Times New Roman" w:hAnsi="Times New Roman" w:cs="Times New Roman"/>
          <w:sz w:val="24"/>
          <w:szCs w:val="24"/>
        </w:rPr>
      </w:pPr>
    </w:p>
    <w:p w:rsidR="00021CC0" w:rsidRPr="00434B5E" w:rsidRDefault="00021CC0"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 xml:space="preserve">On the return day no affidavit was filed by the Minister.  What was filed was a lengthy document containing a critical review of the whole judgment of the court.  The purpose of the document was to show that the court had misdirected itself in finding that s 31(a)(iii) of the Criminal Code had the effect of interfering with the exercise of the right to freedom of expression enshrined under s 20(1) of the former Constitution.  The object was to show that the court also erred in holding the </w:t>
      </w:r>
      <w:r w:rsidRPr="00434B5E">
        <w:rPr>
          <w:rFonts w:ascii="Times New Roman" w:hAnsi="Times New Roman" w:cs="Times New Roman"/>
          <w:i/>
          <w:sz w:val="24"/>
          <w:szCs w:val="24"/>
        </w:rPr>
        <w:t>prima facie</w:t>
      </w:r>
      <w:r w:rsidRPr="00434B5E">
        <w:rPr>
          <w:rFonts w:ascii="Times New Roman" w:hAnsi="Times New Roman" w:cs="Times New Roman"/>
          <w:sz w:val="24"/>
          <w:szCs w:val="24"/>
        </w:rPr>
        <w:t xml:space="preserve"> view that s</w:t>
      </w:r>
      <w:r w:rsidR="00C67061" w:rsidRPr="00434B5E">
        <w:rPr>
          <w:rFonts w:ascii="Times New Roman" w:hAnsi="Times New Roman" w:cs="Times New Roman"/>
          <w:sz w:val="24"/>
          <w:szCs w:val="24"/>
        </w:rPr>
        <w:t> </w:t>
      </w:r>
      <w:r w:rsidRPr="00434B5E">
        <w:rPr>
          <w:rFonts w:ascii="Times New Roman" w:hAnsi="Times New Roman" w:cs="Times New Roman"/>
          <w:sz w:val="24"/>
          <w:szCs w:val="24"/>
        </w:rPr>
        <w:t xml:space="preserve">31(a)(iii) of the Criminal Code was not reasonably justifiable in a democratic society.  There was no attempt to show the existence of factors, which were not brought to the attention of the court, consideration of which would have persuaded it not to accept the </w:t>
      </w:r>
      <w:r w:rsidRPr="00434B5E">
        <w:rPr>
          <w:rFonts w:ascii="Times New Roman" w:hAnsi="Times New Roman" w:cs="Times New Roman"/>
          <w:i/>
          <w:sz w:val="24"/>
          <w:szCs w:val="24"/>
        </w:rPr>
        <w:t>prima facie</w:t>
      </w:r>
      <w:r w:rsidRPr="00434B5E">
        <w:rPr>
          <w:rFonts w:ascii="Times New Roman" w:hAnsi="Times New Roman" w:cs="Times New Roman"/>
          <w:sz w:val="24"/>
          <w:szCs w:val="24"/>
        </w:rPr>
        <w:t xml:space="preserve"> view that the enactment was not reasonably justifiable in a democratic society.</w:t>
      </w:r>
    </w:p>
    <w:p w:rsidR="00021CC0" w:rsidRPr="00434B5E" w:rsidRDefault="00021CC0" w:rsidP="00F96E3A">
      <w:pPr>
        <w:spacing w:after="0" w:line="480" w:lineRule="auto"/>
        <w:ind w:left="360"/>
        <w:jc w:val="both"/>
        <w:rPr>
          <w:rFonts w:ascii="Times New Roman" w:hAnsi="Times New Roman" w:cs="Times New Roman"/>
          <w:sz w:val="24"/>
          <w:szCs w:val="24"/>
        </w:rPr>
      </w:pPr>
    </w:p>
    <w:p w:rsidR="00021CC0" w:rsidRPr="00434B5E" w:rsidRDefault="00021CC0"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It was not the purpose of s 24(5) of the former Constitution to give</w:t>
      </w:r>
      <w:r w:rsidR="000C6304">
        <w:rPr>
          <w:rFonts w:ascii="Times New Roman" w:hAnsi="Times New Roman" w:cs="Times New Roman"/>
          <w:sz w:val="24"/>
          <w:szCs w:val="24"/>
        </w:rPr>
        <w:t>,</w:t>
      </w:r>
      <w:r w:rsidRPr="00434B5E">
        <w:rPr>
          <w:rFonts w:ascii="Times New Roman" w:hAnsi="Times New Roman" w:cs="Times New Roman"/>
          <w:sz w:val="24"/>
          <w:szCs w:val="24"/>
        </w:rPr>
        <w:t xml:space="preserve"> to the executive, review powers over decisions of the court.  The object of s 24(5) of the former Constitution was to give a Minister who was not party to the proceedings challenging the constitutional validity of an enactment, the administration of which is his or her </w:t>
      </w:r>
      <w:r w:rsidRPr="00434B5E">
        <w:rPr>
          <w:rFonts w:ascii="Times New Roman" w:hAnsi="Times New Roman" w:cs="Times New Roman"/>
          <w:sz w:val="24"/>
          <w:szCs w:val="24"/>
        </w:rPr>
        <w:lastRenderedPageBreak/>
        <w:t xml:space="preserve">responsibility, an opportunity to put before the court facts within his or her knowledge, and of which the court was </w:t>
      </w:r>
      <w:r w:rsidR="0071740D" w:rsidRPr="00434B5E">
        <w:rPr>
          <w:rFonts w:ascii="Times New Roman" w:hAnsi="Times New Roman" w:cs="Times New Roman"/>
          <w:sz w:val="24"/>
          <w:szCs w:val="24"/>
        </w:rPr>
        <w:t>unaware, with the view of persuading it not to find that the enactment is not reasonably justifiable in a democratic society.</w:t>
      </w:r>
    </w:p>
    <w:p w:rsidR="0071740D" w:rsidRPr="00434B5E" w:rsidRDefault="0071740D" w:rsidP="00F96E3A">
      <w:pPr>
        <w:spacing w:after="0" w:line="480" w:lineRule="auto"/>
        <w:ind w:left="360"/>
        <w:jc w:val="both"/>
        <w:rPr>
          <w:rFonts w:ascii="Times New Roman" w:hAnsi="Times New Roman" w:cs="Times New Roman"/>
          <w:sz w:val="24"/>
          <w:szCs w:val="24"/>
        </w:rPr>
      </w:pPr>
    </w:p>
    <w:p w:rsidR="0071740D" w:rsidRPr="00434B5E" w:rsidRDefault="0071740D"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The reason is that the determination of the question whether an enactment is reasonably justifiable in a democratic society requires a court to take into account a variety of factors at play in a democratic society.  Some of the factors may relate to the policy behind the enactment.  The executive is responsible for the formulation of legislative policy as adopted by the legislature.  It is because of this important position of the executive in the formulation of legislative policy that a Minister may have knowledge of factors that show that the legislation is reasonably justifiable in a democratic society.  His or her task is to assist the court to arrive at a just decision on the question of the constitutional validity of the legislation.</w:t>
      </w:r>
    </w:p>
    <w:p w:rsidR="0071740D" w:rsidRPr="00434B5E" w:rsidRDefault="0071740D" w:rsidP="00F96E3A">
      <w:pPr>
        <w:spacing w:after="0" w:line="480" w:lineRule="auto"/>
        <w:ind w:left="360"/>
        <w:jc w:val="both"/>
        <w:rPr>
          <w:rFonts w:ascii="Times New Roman" w:hAnsi="Times New Roman" w:cs="Times New Roman"/>
          <w:sz w:val="24"/>
          <w:szCs w:val="24"/>
        </w:rPr>
      </w:pPr>
    </w:p>
    <w:p w:rsidR="0071740D" w:rsidRPr="00434B5E" w:rsidRDefault="0071740D"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 xml:space="preserve">The fact that no affidavit was filed by the Minister means that nothing said in the document satisfied the object of s 24(5) of the former Constitution.  The matter was, however, postponed to 15 January 2014 to enable the respondents to respond to the Minister’s submissions.  The rule </w:t>
      </w:r>
      <w:r w:rsidRPr="00434B5E">
        <w:rPr>
          <w:rFonts w:ascii="Times New Roman" w:hAnsi="Times New Roman" w:cs="Times New Roman"/>
          <w:i/>
          <w:sz w:val="24"/>
          <w:szCs w:val="24"/>
        </w:rPr>
        <w:t>nisi</w:t>
      </w:r>
      <w:r w:rsidRPr="00434B5E">
        <w:rPr>
          <w:rFonts w:ascii="Times New Roman" w:hAnsi="Times New Roman" w:cs="Times New Roman"/>
          <w:sz w:val="24"/>
          <w:szCs w:val="24"/>
        </w:rPr>
        <w:t xml:space="preserve"> was extended to that date.</w:t>
      </w:r>
    </w:p>
    <w:p w:rsidR="0071740D" w:rsidRPr="00434B5E" w:rsidRDefault="0071740D" w:rsidP="00F96E3A">
      <w:pPr>
        <w:spacing w:after="0" w:line="480" w:lineRule="auto"/>
        <w:ind w:left="360"/>
        <w:jc w:val="both"/>
        <w:rPr>
          <w:rFonts w:ascii="Times New Roman" w:hAnsi="Times New Roman" w:cs="Times New Roman"/>
          <w:sz w:val="24"/>
          <w:szCs w:val="24"/>
        </w:rPr>
      </w:pPr>
    </w:p>
    <w:p w:rsidR="0071740D" w:rsidRPr="00434B5E" w:rsidRDefault="0071740D"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 xml:space="preserve">On 15 January 2014 Mr </w:t>
      </w:r>
      <w:r w:rsidRPr="00434B5E">
        <w:rPr>
          <w:rFonts w:ascii="Times New Roman" w:hAnsi="Times New Roman" w:cs="Times New Roman"/>
          <w:i/>
          <w:sz w:val="24"/>
          <w:szCs w:val="24"/>
        </w:rPr>
        <w:t>Mutangadura</w:t>
      </w:r>
      <w:r w:rsidRPr="00434B5E">
        <w:rPr>
          <w:rFonts w:ascii="Times New Roman" w:hAnsi="Times New Roman" w:cs="Times New Roman"/>
          <w:sz w:val="24"/>
          <w:szCs w:val="24"/>
        </w:rPr>
        <w:t xml:space="preserve"> who represented the Minister, indicated that it was no longer the intention of the Minister to oppose the confirmation of the rule </w:t>
      </w:r>
      <w:r w:rsidRPr="00434B5E">
        <w:rPr>
          <w:rFonts w:ascii="Times New Roman" w:hAnsi="Times New Roman" w:cs="Times New Roman"/>
          <w:i/>
          <w:sz w:val="24"/>
          <w:szCs w:val="24"/>
        </w:rPr>
        <w:t>nisi</w:t>
      </w:r>
      <w:r w:rsidRPr="00434B5E">
        <w:rPr>
          <w:rFonts w:ascii="Times New Roman" w:hAnsi="Times New Roman" w:cs="Times New Roman"/>
          <w:sz w:val="24"/>
          <w:szCs w:val="24"/>
        </w:rPr>
        <w:t xml:space="preserve">.  There was, therefore, no need of hearing the applicants on the question of the confirmation of the rule </w:t>
      </w:r>
      <w:r w:rsidRPr="00434B5E">
        <w:rPr>
          <w:rFonts w:ascii="Times New Roman" w:hAnsi="Times New Roman" w:cs="Times New Roman"/>
          <w:i/>
          <w:sz w:val="24"/>
          <w:szCs w:val="24"/>
        </w:rPr>
        <w:t>nisi</w:t>
      </w:r>
      <w:r w:rsidRPr="00434B5E">
        <w:rPr>
          <w:rFonts w:ascii="Times New Roman" w:hAnsi="Times New Roman" w:cs="Times New Roman"/>
          <w:sz w:val="24"/>
          <w:szCs w:val="24"/>
        </w:rPr>
        <w:t xml:space="preserve">.  The order of the court was reserved to allow the court time to prepare this </w:t>
      </w:r>
      <w:r w:rsidRPr="00434B5E">
        <w:rPr>
          <w:rFonts w:ascii="Times New Roman" w:hAnsi="Times New Roman" w:cs="Times New Roman"/>
          <w:sz w:val="24"/>
          <w:szCs w:val="24"/>
        </w:rPr>
        <w:lastRenderedPageBreak/>
        <w:t>opinion, to give guidance on what is expected of a Minister who is called upon by the court to show cause why an enactment, the constitutional validity of which is challenged, should not be declared to be in contravention of a fundamental human right or freedom.</w:t>
      </w:r>
    </w:p>
    <w:p w:rsidR="0071740D" w:rsidRPr="00434B5E" w:rsidRDefault="0071740D" w:rsidP="00F96E3A">
      <w:pPr>
        <w:spacing w:after="0" w:line="480" w:lineRule="auto"/>
        <w:ind w:left="360"/>
        <w:jc w:val="both"/>
        <w:rPr>
          <w:rFonts w:ascii="Times New Roman" w:hAnsi="Times New Roman" w:cs="Times New Roman"/>
          <w:sz w:val="24"/>
          <w:szCs w:val="24"/>
        </w:rPr>
      </w:pPr>
    </w:p>
    <w:p w:rsidR="0071740D" w:rsidRPr="00434B5E" w:rsidRDefault="0071740D" w:rsidP="00F96E3A">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t>The order of the Court is as follows:-</w:t>
      </w:r>
    </w:p>
    <w:p w:rsidR="0071740D" w:rsidRPr="00434B5E" w:rsidRDefault="0071740D" w:rsidP="0071740D">
      <w:pPr>
        <w:pStyle w:val="ListParagraph"/>
        <w:numPr>
          <w:ilvl w:val="0"/>
          <w:numId w:val="2"/>
        </w:numPr>
        <w:spacing w:after="0" w:line="480" w:lineRule="auto"/>
        <w:jc w:val="both"/>
        <w:rPr>
          <w:rFonts w:ascii="Times New Roman" w:hAnsi="Times New Roman" w:cs="Times New Roman"/>
          <w:sz w:val="24"/>
          <w:szCs w:val="24"/>
        </w:rPr>
      </w:pPr>
      <w:r w:rsidRPr="00434B5E">
        <w:rPr>
          <w:rFonts w:ascii="Times New Roman" w:hAnsi="Times New Roman" w:cs="Times New Roman"/>
          <w:sz w:val="24"/>
          <w:szCs w:val="24"/>
        </w:rPr>
        <w:t>It is order that s 31(a)(iii) of the Criminal Law (Codification and Reform) Act [</w:t>
      </w:r>
      <w:r w:rsidR="00434B5E">
        <w:rPr>
          <w:rFonts w:ascii="Times New Roman" w:hAnsi="Times New Roman" w:cs="Times New Roman"/>
          <w:i/>
          <w:sz w:val="24"/>
          <w:szCs w:val="24"/>
        </w:rPr>
        <w:t>Chapter </w:t>
      </w:r>
      <w:r w:rsidRPr="00434B5E">
        <w:rPr>
          <w:rFonts w:ascii="Times New Roman" w:hAnsi="Times New Roman" w:cs="Times New Roman"/>
          <w:i/>
          <w:sz w:val="24"/>
          <w:szCs w:val="24"/>
        </w:rPr>
        <w:t>9:23</w:t>
      </w:r>
      <w:r w:rsidRPr="00434B5E">
        <w:rPr>
          <w:rFonts w:ascii="Times New Roman" w:hAnsi="Times New Roman" w:cs="Times New Roman"/>
          <w:sz w:val="24"/>
          <w:szCs w:val="24"/>
        </w:rPr>
        <w:t>] was in contravention of s 20(1) of the former Constitution and therefore void.</w:t>
      </w:r>
    </w:p>
    <w:p w:rsidR="0071740D" w:rsidRPr="00434B5E" w:rsidRDefault="0071740D" w:rsidP="0071740D">
      <w:pPr>
        <w:pStyle w:val="ListParagraph"/>
        <w:numPr>
          <w:ilvl w:val="0"/>
          <w:numId w:val="2"/>
        </w:numPr>
        <w:spacing w:after="0" w:line="480" w:lineRule="auto"/>
        <w:jc w:val="both"/>
        <w:rPr>
          <w:rFonts w:ascii="Times New Roman" w:hAnsi="Times New Roman" w:cs="Times New Roman"/>
          <w:sz w:val="24"/>
          <w:szCs w:val="24"/>
        </w:rPr>
      </w:pPr>
      <w:r w:rsidRPr="00434B5E">
        <w:rPr>
          <w:rFonts w:ascii="Times New Roman" w:hAnsi="Times New Roman" w:cs="Times New Roman"/>
          <w:sz w:val="24"/>
          <w:szCs w:val="24"/>
        </w:rPr>
        <w:t xml:space="preserve">The respondent is to pay the costs of the main application as well as the costs relating to the confirmation of the rule </w:t>
      </w:r>
      <w:r w:rsidRPr="00434B5E">
        <w:rPr>
          <w:rFonts w:ascii="Times New Roman" w:hAnsi="Times New Roman" w:cs="Times New Roman"/>
          <w:i/>
          <w:sz w:val="24"/>
          <w:szCs w:val="24"/>
        </w:rPr>
        <w:t>nisi</w:t>
      </w:r>
      <w:r w:rsidRPr="00434B5E">
        <w:rPr>
          <w:rFonts w:ascii="Times New Roman" w:hAnsi="Times New Roman" w:cs="Times New Roman"/>
          <w:sz w:val="24"/>
          <w:szCs w:val="24"/>
        </w:rPr>
        <w:t xml:space="preserve">. </w:t>
      </w:r>
    </w:p>
    <w:p w:rsidR="00F96E3A" w:rsidRPr="00434B5E" w:rsidRDefault="00F96E3A" w:rsidP="00F96E3A">
      <w:pPr>
        <w:spacing w:after="0" w:line="480" w:lineRule="auto"/>
        <w:ind w:left="360"/>
        <w:jc w:val="both"/>
        <w:rPr>
          <w:rFonts w:ascii="Times New Roman" w:hAnsi="Times New Roman" w:cs="Times New Roman"/>
          <w:sz w:val="24"/>
          <w:szCs w:val="24"/>
        </w:rPr>
      </w:pPr>
    </w:p>
    <w:p w:rsidR="00F96E3A" w:rsidRDefault="00F96E3A" w:rsidP="00F96E3A">
      <w:pPr>
        <w:spacing w:after="0" w:line="480" w:lineRule="auto"/>
        <w:ind w:left="360"/>
        <w:jc w:val="both"/>
        <w:rPr>
          <w:rFonts w:ascii="Times New Roman" w:hAnsi="Times New Roman" w:cs="Times New Roman"/>
          <w:sz w:val="24"/>
          <w:szCs w:val="24"/>
        </w:rPr>
      </w:pPr>
    </w:p>
    <w:p w:rsidR="00434B5E" w:rsidRPr="00434B5E" w:rsidRDefault="00434B5E" w:rsidP="00F96E3A">
      <w:pPr>
        <w:spacing w:after="0" w:line="480" w:lineRule="auto"/>
        <w:ind w:left="360"/>
        <w:jc w:val="both"/>
        <w:rPr>
          <w:rFonts w:ascii="Times New Roman" w:hAnsi="Times New Roman" w:cs="Times New Roman"/>
          <w:sz w:val="24"/>
          <w:szCs w:val="24"/>
        </w:rPr>
      </w:pPr>
    </w:p>
    <w:p w:rsidR="00916FA4" w:rsidRPr="00434B5E" w:rsidRDefault="00916FA4"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CHIDYAUSIKU CJ:</w:t>
      </w:r>
      <w:r w:rsidRPr="00434B5E">
        <w:rPr>
          <w:rFonts w:ascii="Times New Roman" w:hAnsi="Times New Roman" w:cs="Times New Roman"/>
          <w:sz w:val="24"/>
          <w:szCs w:val="24"/>
        </w:rPr>
        <w:tab/>
      </w:r>
      <w:r w:rsidRPr="00434B5E">
        <w:rPr>
          <w:rFonts w:ascii="Times New Roman" w:hAnsi="Times New Roman" w:cs="Times New Roman"/>
          <w:sz w:val="24"/>
          <w:szCs w:val="24"/>
        </w:rPr>
        <w:tab/>
        <w:t>I agree</w:t>
      </w:r>
    </w:p>
    <w:p w:rsidR="00916FA4" w:rsidRPr="00434B5E" w:rsidRDefault="00916FA4" w:rsidP="00916FA4">
      <w:pPr>
        <w:spacing w:after="0" w:line="480" w:lineRule="auto"/>
        <w:ind w:left="360"/>
        <w:jc w:val="both"/>
        <w:rPr>
          <w:rFonts w:ascii="Times New Roman" w:hAnsi="Times New Roman" w:cs="Times New Roman"/>
          <w:sz w:val="24"/>
          <w:szCs w:val="24"/>
        </w:rPr>
      </w:pPr>
    </w:p>
    <w:p w:rsidR="00916FA4" w:rsidRDefault="00916FA4" w:rsidP="00434B5E">
      <w:pPr>
        <w:spacing w:after="0" w:line="480" w:lineRule="auto"/>
        <w:jc w:val="both"/>
        <w:rPr>
          <w:rFonts w:ascii="Times New Roman" w:hAnsi="Times New Roman" w:cs="Times New Roman"/>
          <w:sz w:val="24"/>
          <w:szCs w:val="24"/>
        </w:rPr>
      </w:pPr>
    </w:p>
    <w:p w:rsidR="00434B5E" w:rsidRPr="00434B5E" w:rsidRDefault="00434B5E" w:rsidP="00434B5E">
      <w:pPr>
        <w:spacing w:after="0" w:line="480" w:lineRule="auto"/>
        <w:jc w:val="both"/>
        <w:rPr>
          <w:rFonts w:ascii="Times New Roman" w:hAnsi="Times New Roman" w:cs="Times New Roman"/>
          <w:sz w:val="24"/>
          <w:szCs w:val="24"/>
        </w:rPr>
      </w:pPr>
    </w:p>
    <w:p w:rsidR="00916FA4" w:rsidRPr="00434B5E" w:rsidRDefault="00916FA4"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ZIYAMBI JA:</w:t>
      </w:r>
      <w:r w:rsidRPr="00434B5E">
        <w:rPr>
          <w:rFonts w:ascii="Times New Roman" w:hAnsi="Times New Roman" w:cs="Times New Roman"/>
          <w:b/>
          <w:sz w:val="24"/>
          <w:szCs w:val="24"/>
        </w:rPr>
        <w:tab/>
      </w:r>
      <w:r w:rsidRPr="00434B5E">
        <w:rPr>
          <w:rFonts w:ascii="Times New Roman" w:hAnsi="Times New Roman" w:cs="Times New Roman"/>
          <w:b/>
          <w:sz w:val="24"/>
          <w:szCs w:val="24"/>
        </w:rPr>
        <w:tab/>
      </w:r>
      <w:r w:rsidRPr="00434B5E">
        <w:rPr>
          <w:rFonts w:ascii="Times New Roman" w:hAnsi="Times New Roman" w:cs="Times New Roman"/>
          <w:b/>
          <w:sz w:val="24"/>
          <w:szCs w:val="24"/>
        </w:rPr>
        <w:tab/>
      </w:r>
      <w:r w:rsidRPr="00434B5E">
        <w:rPr>
          <w:rFonts w:ascii="Times New Roman" w:hAnsi="Times New Roman" w:cs="Times New Roman"/>
          <w:sz w:val="24"/>
          <w:szCs w:val="24"/>
        </w:rPr>
        <w:t>I agree</w:t>
      </w:r>
    </w:p>
    <w:p w:rsidR="00916FA4" w:rsidRPr="00434B5E" w:rsidRDefault="00916FA4" w:rsidP="00916FA4">
      <w:pPr>
        <w:spacing w:after="0" w:line="480" w:lineRule="auto"/>
        <w:ind w:left="360"/>
        <w:jc w:val="both"/>
        <w:rPr>
          <w:rFonts w:ascii="Times New Roman" w:hAnsi="Times New Roman" w:cs="Times New Roman"/>
          <w:sz w:val="24"/>
          <w:szCs w:val="24"/>
        </w:rPr>
      </w:pPr>
    </w:p>
    <w:p w:rsidR="00916FA4" w:rsidRDefault="00916FA4" w:rsidP="00434B5E">
      <w:pPr>
        <w:spacing w:after="0" w:line="480" w:lineRule="auto"/>
        <w:jc w:val="both"/>
        <w:rPr>
          <w:rFonts w:ascii="Times New Roman" w:hAnsi="Times New Roman" w:cs="Times New Roman"/>
          <w:sz w:val="24"/>
          <w:szCs w:val="24"/>
        </w:rPr>
      </w:pPr>
    </w:p>
    <w:p w:rsidR="00434B5E" w:rsidRPr="00434B5E" w:rsidRDefault="00434B5E" w:rsidP="00434B5E">
      <w:pPr>
        <w:spacing w:after="0" w:line="480" w:lineRule="auto"/>
        <w:jc w:val="both"/>
        <w:rPr>
          <w:rFonts w:ascii="Times New Roman" w:hAnsi="Times New Roman" w:cs="Times New Roman"/>
          <w:sz w:val="24"/>
          <w:szCs w:val="24"/>
        </w:rPr>
      </w:pPr>
    </w:p>
    <w:p w:rsidR="00916FA4" w:rsidRPr="00434B5E" w:rsidRDefault="00916FA4"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GWAUNZA JA:</w:t>
      </w: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sz w:val="24"/>
          <w:szCs w:val="24"/>
        </w:rPr>
        <w:tab/>
        <w:t>I agree</w:t>
      </w:r>
    </w:p>
    <w:p w:rsidR="00916FA4" w:rsidRPr="00434B5E" w:rsidRDefault="00916FA4" w:rsidP="00916FA4">
      <w:pPr>
        <w:spacing w:after="0" w:line="480" w:lineRule="auto"/>
        <w:ind w:left="360"/>
        <w:jc w:val="both"/>
        <w:rPr>
          <w:rFonts w:ascii="Times New Roman" w:hAnsi="Times New Roman" w:cs="Times New Roman"/>
          <w:sz w:val="24"/>
          <w:szCs w:val="24"/>
        </w:rPr>
      </w:pPr>
    </w:p>
    <w:p w:rsidR="00916FA4" w:rsidRPr="00434B5E" w:rsidRDefault="00916FA4" w:rsidP="00916FA4">
      <w:pPr>
        <w:spacing w:after="0" w:line="480" w:lineRule="auto"/>
        <w:ind w:left="360"/>
        <w:jc w:val="both"/>
        <w:rPr>
          <w:rFonts w:ascii="Times New Roman" w:hAnsi="Times New Roman" w:cs="Times New Roman"/>
          <w:sz w:val="24"/>
          <w:szCs w:val="24"/>
        </w:rPr>
      </w:pPr>
    </w:p>
    <w:p w:rsidR="004408DD" w:rsidRPr="00434B5E" w:rsidRDefault="00916FA4"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GARWE JA</w:t>
      </w:r>
      <w:r w:rsidR="004408DD" w:rsidRPr="00434B5E">
        <w:rPr>
          <w:rFonts w:ascii="Times New Roman" w:hAnsi="Times New Roman" w:cs="Times New Roman"/>
          <w:b/>
          <w:sz w:val="24"/>
          <w:szCs w:val="24"/>
        </w:rPr>
        <w:t>:</w:t>
      </w:r>
      <w:r w:rsidR="008749FA" w:rsidRPr="00434B5E">
        <w:rPr>
          <w:rFonts w:ascii="Times New Roman" w:hAnsi="Times New Roman" w:cs="Times New Roman"/>
          <w:sz w:val="24"/>
          <w:szCs w:val="24"/>
        </w:rPr>
        <w:tab/>
      </w:r>
      <w:r w:rsidR="008749FA" w:rsidRPr="00434B5E">
        <w:rPr>
          <w:rFonts w:ascii="Times New Roman" w:hAnsi="Times New Roman" w:cs="Times New Roman"/>
          <w:sz w:val="24"/>
          <w:szCs w:val="24"/>
        </w:rPr>
        <w:tab/>
      </w:r>
      <w:r w:rsidR="008749FA" w:rsidRPr="00434B5E">
        <w:rPr>
          <w:rFonts w:ascii="Times New Roman" w:hAnsi="Times New Roman" w:cs="Times New Roman"/>
          <w:sz w:val="24"/>
          <w:szCs w:val="24"/>
        </w:rPr>
        <w:tab/>
      </w:r>
      <w:r w:rsidR="004408DD" w:rsidRPr="00434B5E">
        <w:rPr>
          <w:rFonts w:ascii="Times New Roman" w:hAnsi="Times New Roman" w:cs="Times New Roman"/>
          <w:sz w:val="24"/>
          <w:szCs w:val="24"/>
        </w:rPr>
        <w:t>I agree</w:t>
      </w: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GOWORA JA:</w:t>
      </w:r>
      <w:r w:rsidR="008749FA" w:rsidRPr="00434B5E">
        <w:rPr>
          <w:rFonts w:ascii="Times New Roman" w:hAnsi="Times New Roman" w:cs="Times New Roman"/>
          <w:sz w:val="24"/>
          <w:szCs w:val="24"/>
        </w:rPr>
        <w:tab/>
      </w:r>
      <w:r w:rsidR="008749FA" w:rsidRPr="00434B5E">
        <w:rPr>
          <w:rFonts w:ascii="Times New Roman" w:hAnsi="Times New Roman" w:cs="Times New Roman"/>
          <w:sz w:val="24"/>
          <w:szCs w:val="24"/>
        </w:rPr>
        <w:tab/>
      </w:r>
      <w:r w:rsidRPr="00434B5E">
        <w:rPr>
          <w:rFonts w:ascii="Times New Roman" w:hAnsi="Times New Roman" w:cs="Times New Roman"/>
          <w:sz w:val="24"/>
          <w:szCs w:val="24"/>
        </w:rPr>
        <w:t>I agree</w:t>
      </w: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916FA4">
      <w:pPr>
        <w:spacing w:after="0" w:line="480" w:lineRule="auto"/>
        <w:ind w:left="360"/>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HLATSHWAYO JA:</w:t>
      </w:r>
      <w:r w:rsidRPr="00434B5E">
        <w:rPr>
          <w:rFonts w:ascii="Times New Roman" w:hAnsi="Times New Roman" w:cs="Times New Roman"/>
          <w:b/>
          <w:sz w:val="24"/>
          <w:szCs w:val="24"/>
        </w:rPr>
        <w:tab/>
      </w:r>
      <w:r w:rsidRPr="00434B5E">
        <w:rPr>
          <w:rFonts w:ascii="Times New Roman" w:hAnsi="Times New Roman" w:cs="Times New Roman"/>
          <w:sz w:val="24"/>
          <w:szCs w:val="24"/>
        </w:rPr>
        <w:t>I agree</w:t>
      </w: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PATEL JA:</w:t>
      </w:r>
      <w:r w:rsidRPr="00434B5E">
        <w:rPr>
          <w:rFonts w:ascii="Times New Roman" w:hAnsi="Times New Roman" w:cs="Times New Roman"/>
          <w:b/>
          <w:sz w:val="24"/>
          <w:szCs w:val="24"/>
        </w:rPr>
        <w:tab/>
      </w:r>
      <w:r w:rsidR="008749FA" w:rsidRPr="00434B5E">
        <w:rPr>
          <w:rFonts w:ascii="Times New Roman" w:hAnsi="Times New Roman" w:cs="Times New Roman"/>
          <w:sz w:val="24"/>
          <w:szCs w:val="24"/>
        </w:rPr>
        <w:tab/>
      </w:r>
      <w:r w:rsidR="008749FA" w:rsidRPr="00434B5E">
        <w:rPr>
          <w:rFonts w:ascii="Times New Roman" w:hAnsi="Times New Roman" w:cs="Times New Roman"/>
          <w:sz w:val="24"/>
          <w:szCs w:val="24"/>
        </w:rPr>
        <w:tab/>
      </w:r>
      <w:r w:rsidRPr="00434B5E">
        <w:rPr>
          <w:rFonts w:ascii="Times New Roman" w:hAnsi="Times New Roman" w:cs="Times New Roman"/>
          <w:sz w:val="24"/>
          <w:szCs w:val="24"/>
        </w:rPr>
        <w:t>I agree</w:t>
      </w: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r w:rsidRPr="00434B5E">
        <w:rPr>
          <w:rFonts w:ascii="Times New Roman" w:hAnsi="Times New Roman" w:cs="Times New Roman"/>
          <w:sz w:val="24"/>
          <w:szCs w:val="24"/>
        </w:rPr>
        <w:tab/>
      </w:r>
      <w:r w:rsidRPr="00434B5E">
        <w:rPr>
          <w:rFonts w:ascii="Times New Roman" w:hAnsi="Times New Roman" w:cs="Times New Roman"/>
          <w:sz w:val="24"/>
          <w:szCs w:val="24"/>
        </w:rPr>
        <w:tab/>
      </w:r>
      <w:r w:rsidRPr="00434B5E">
        <w:rPr>
          <w:rFonts w:ascii="Times New Roman" w:hAnsi="Times New Roman" w:cs="Times New Roman"/>
          <w:b/>
          <w:sz w:val="24"/>
          <w:szCs w:val="24"/>
        </w:rPr>
        <w:t>GUVAVA JA:</w:t>
      </w:r>
      <w:r w:rsidR="008749FA" w:rsidRPr="00434B5E">
        <w:rPr>
          <w:rFonts w:ascii="Times New Roman" w:hAnsi="Times New Roman" w:cs="Times New Roman"/>
          <w:sz w:val="24"/>
          <w:szCs w:val="24"/>
        </w:rPr>
        <w:tab/>
      </w:r>
      <w:r w:rsidR="008749FA" w:rsidRPr="00434B5E">
        <w:rPr>
          <w:rFonts w:ascii="Times New Roman" w:hAnsi="Times New Roman" w:cs="Times New Roman"/>
          <w:sz w:val="24"/>
          <w:szCs w:val="24"/>
        </w:rPr>
        <w:tab/>
      </w:r>
      <w:r w:rsidRPr="00434B5E">
        <w:rPr>
          <w:rFonts w:ascii="Times New Roman" w:hAnsi="Times New Roman" w:cs="Times New Roman"/>
          <w:sz w:val="24"/>
          <w:szCs w:val="24"/>
        </w:rPr>
        <w:t>I agree</w:t>
      </w: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p>
    <w:p w:rsidR="004408DD" w:rsidRPr="00434B5E" w:rsidRDefault="004408DD" w:rsidP="004408DD">
      <w:pPr>
        <w:spacing w:after="0" w:line="480" w:lineRule="auto"/>
        <w:jc w:val="both"/>
        <w:rPr>
          <w:rFonts w:ascii="Times New Roman" w:hAnsi="Times New Roman" w:cs="Times New Roman"/>
          <w:sz w:val="24"/>
          <w:szCs w:val="24"/>
        </w:rPr>
      </w:pPr>
      <w:r w:rsidRPr="00434B5E">
        <w:rPr>
          <w:rFonts w:ascii="Times New Roman" w:hAnsi="Times New Roman" w:cs="Times New Roman"/>
          <w:b/>
          <w:i/>
          <w:sz w:val="24"/>
          <w:szCs w:val="24"/>
        </w:rPr>
        <w:t>Messrs Atherstone &amp; Cook</w:t>
      </w:r>
      <w:r w:rsidRPr="00434B5E">
        <w:rPr>
          <w:rFonts w:ascii="Times New Roman" w:hAnsi="Times New Roman" w:cs="Times New Roman"/>
          <w:sz w:val="24"/>
          <w:szCs w:val="24"/>
        </w:rPr>
        <w:t>, applicant’s practitioners</w:t>
      </w:r>
    </w:p>
    <w:p w:rsidR="004408DD" w:rsidRPr="00434B5E" w:rsidRDefault="004408DD" w:rsidP="004408DD">
      <w:pPr>
        <w:spacing w:after="0" w:line="480" w:lineRule="auto"/>
        <w:jc w:val="both"/>
        <w:rPr>
          <w:rFonts w:ascii="Times New Roman" w:hAnsi="Times New Roman" w:cs="Times New Roman"/>
          <w:sz w:val="24"/>
          <w:szCs w:val="24"/>
        </w:rPr>
      </w:pPr>
      <w:r w:rsidRPr="00434B5E">
        <w:rPr>
          <w:rFonts w:ascii="Times New Roman" w:hAnsi="Times New Roman" w:cs="Times New Roman"/>
          <w:b/>
          <w:i/>
          <w:sz w:val="24"/>
          <w:szCs w:val="24"/>
        </w:rPr>
        <w:t>Office of the Attorney-General</w:t>
      </w:r>
      <w:r w:rsidRPr="00434B5E">
        <w:rPr>
          <w:rFonts w:ascii="Times New Roman" w:hAnsi="Times New Roman" w:cs="Times New Roman"/>
          <w:sz w:val="24"/>
          <w:szCs w:val="24"/>
        </w:rPr>
        <w:t>, respondent’</w:t>
      </w:r>
      <w:r w:rsidR="00B84CEA" w:rsidRPr="00434B5E">
        <w:rPr>
          <w:rFonts w:ascii="Times New Roman" w:hAnsi="Times New Roman" w:cs="Times New Roman"/>
          <w:sz w:val="24"/>
          <w:szCs w:val="24"/>
        </w:rPr>
        <w:t>s legal practitioners</w:t>
      </w:r>
    </w:p>
    <w:p w:rsidR="004408DD" w:rsidRPr="00434B5E" w:rsidRDefault="004408DD" w:rsidP="00916FA4">
      <w:pPr>
        <w:spacing w:after="0" w:line="480" w:lineRule="auto"/>
        <w:ind w:left="360"/>
        <w:jc w:val="both"/>
        <w:rPr>
          <w:rFonts w:ascii="Times New Roman" w:hAnsi="Times New Roman" w:cs="Times New Roman"/>
          <w:sz w:val="24"/>
          <w:szCs w:val="24"/>
        </w:rPr>
      </w:pPr>
    </w:p>
    <w:p w:rsidR="004408DD" w:rsidRPr="00434B5E" w:rsidRDefault="004408DD" w:rsidP="00916FA4">
      <w:pPr>
        <w:spacing w:after="0" w:line="480" w:lineRule="auto"/>
        <w:ind w:left="360"/>
        <w:jc w:val="both"/>
        <w:rPr>
          <w:rFonts w:ascii="Times New Roman" w:hAnsi="Times New Roman" w:cs="Times New Roman"/>
          <w:sz w:val="24"/>
          <w:szCs w:val="24"/>
        </w:rPr>
      </w:pPr>
    </w:p>
    <w:p w:rsidR="00916FA4" w:rsidRPr="00434B5E" w:rsidRDefault="00916FA4" w:rsidP="00916FA4">
      <w:pPr>
        <w:spacing w:after="0" w:line="480" w:lineRule="auto"/>
        <w:ind w:left="360"/>
        <w:jc w:val="both"/>
        <w:rPr>
          <w:rFonts w:ascii="Times New Roman" w:hAnsi="Times New Roman" w:cs="Times New Roman"/>
          <w:b/>
          <w:sz w:val="24"/>
          <w:szCs w:val="24"/>
        </w:rPr>
      </w:pPr>
      <w:r w:rsidRPr="00434B5E">
        <w:rPr>
          <w:rFonts w:ascii="Times New Roman" w:hAnsi="Times New Roman" w:cs="Times New Roman"/>
          <w:sz w:val="24"/>
          <w:szCs w:val="24"/>
        </w:rPr>
        <w:t xml:space="preserve">      </w:t>
      </w:r>
    </w:p>
    <w:sectPr w:rsidR="00916FA4" w:rsidRPr="00434B5E" w:rsidSect="00F07E7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35F" w:rsidRDefault="0005435F" w:rsidP="00B84CEA">
      <w:pPr>
        <w:spacing w:after="0" w:line="240" w:lineRule="auto"/>
      </w:pPr>
      <w:r>
        <w:separator/>
      </w:r>
    </w:p>
  </w:endnote>
  <w:endnote w:type="continuationSeparator" w:id="1">
    <w:p w:rsidR="0005435F" w:rsidRDefault="0005435F" w:rsidP="00B84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35F" w:rsidRDefault="0005435F" w:rsidP="00B84CEA">
      <w:pPr>
        <w:spacing w:after="0" w:line="240" w:lineRule="auto"/>
      </w:pPr>
      <w:r>
        <w:separator/>
      </w:r>
    </w:p>
  </w:footnote>
  <w:footnote w:type="continuationSeparator" w:id="1">
    <w:p w:rsidR="0005435F" w:rsidRDefault="0005435F" w:rsidP="00B84C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84CEA">
      <w:tc>
        <w:tcPr>
          <w:tcW w:w="0" w:type="auto"/>
          <w:tcBorders>
            <w:right w:val="single" w:sz="6" w:space="0" w:color="000000" w:themeColor="text1"/>
          </w:tcBorders>
        </w:tcPr>
        <w:sdt>
          <w:sdtPr>
            <w:alias w:val="Company"/>
            <w:id w:val="78735422"/>
            <w:placeholder>
              <w:docPart w:val="3563ADED5FC14A4D963B8B8429468372"/>
            </w:placeholder>
            <w:dataBinding w:prefixMappings="xmlns:ns0='http://schemas.openxmlformats.org/officeDocument/2006/extended-properties'" w:xpath="/ns0:Properties[1]/ns0:Company[1]" w:storeItemID="{6668398D-A668-4E3E-A5EB-62B293D839F1}"/>
            <w:text/>
          </w:sdtPr>
          <w:sdtContent>
            <w:p w:rsidR="00B84CEA" w:rsidRDefault="00B84CEA">
              <w:pPr>
                <w:pStyle w:val="Header"/>
                <w:jc w:val="right"/>
              </w:pPr>
              <w:r>
                <w:t>Judgment No. CCZ 6/2014</w:t>
              </w:r>
            </w:p>
          </w:sdtContent>
        </w:sdt>
        <w:sdt>
          <w:sdtPr>
            <w:rPr>
              <w:b/>
              <w:bCs/>
            </w:rPr>
            <w:alias w:val="Title"/>
            <w:id w:val="78735415"/>
            <w:placeholder>
              <w:docPart w:val="543F9E90D60445B096926D70AB229DDF"/>
            </w:placeholder>
            <w:dataBinding w:prefixMappings="xmlns:ns0='http://schemas.openxmlformats.org/package/2006/metadata/core-properties' xmlns:ns1='http://purl.org/dc/elements/1.1/'" w:xpath="/ns0:coreProperties[1]/ns1:title[1]" w:storeItemID="{6C3C8BC8-F283-45AE-878A-BAB7291924A1}"/>
            <w:text/>
          </w:sdtPr>
          <w:sdtContent>
            <w:p w:rsidR="00B84CEA" w:rsidRDefault="00B84CEA" w:rsidP="00B84CEA">
              <w:pPr>
                <w:pStyle w:val="Header"/>
                <w:jc w:val="right"/>
                <w:rPr>
                  <w:b/>
                  <w:bCs/>
                </w:rPr>
              </w:pPr>
              <w:r>
                <w:rPr>
                  <w:b/>
                  <w:bCs/>
                </w:rPr>
                <w:t>Const. Application No. CCZ 247/09</w:t>
              </w:r>
            </w:p>
          </w:sdtContent>
        </w:sdt>
      </w:tc>
      <w:tc>
        <w:tcPr>
          <w:tcW w:w="1152" w:type="dxa"/>
          <w:tcBorders>
            <w:left w:val="single" w:sz="6" w:space="0" w:color="000000" w:themeColor="text1"/>
          </w:tcBorders>
        </w:tcPr>
        <w:p w:rsidR="00B84CEA" w:rsidRDefault="0071140C">
          <w:pPr>
            <w:pStyle w:val="Header"/>
            <w:rPr>
              <w:b/>
            </w:rPr>
          </w:pPr>
          <w:fldSimple w:instr=" PAGE   \* MERGEFORMAT ">
            <w:r w:rsidR="00545223">
              <w:rPr>
                <w:noProof/>
              </w:rPr>
              <w:t>1</w:t>
            </w:r>
          </w:fldSimple>
        </w:p>
      </w:tc>
    </w:tr>
  </w:tbl>
  <w:p w:rsidR="00B84CEA" w:rsidRDefault="00B84C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3E6A"/>
    <w:multiLevelType w:val="hybridMultilevel"/>
    <w:tmpl w:val="514058F8"/>
    <w:lvl w:ilvl="0" w:tplc="95A2D4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517BBC"/>
    <w:multiLevelType w:val="hybridMultilevel"/>
    <w:tmpl w:val="6C0E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6E3A"/>
    <w:rsid w:val="00021CC0"/>
    <w:rsid w:val="0005435F"/>
    <w:rsid w:val="000C6304"/>
    <w:rsid w:val="000F0769"/>
    <w:rsid w:val="001E7551"/>
    <w:rsid w:val="003C4EA3"/>
    <w:rsid w:val="004323A5"/>
    <w:rsid w:val="00434B5E"/>
    <w:rsid w:val="004408DD"/>
    <w:rsid w:val="00545223"/>
    <w:rsid w:val="005C040D"/>
    <w:rsid w:val="00632D4A"/>
    <w:rsid w:val="00635102"/>
    <w:rsid w:val="00657EF7"/>
    <w:rsid w:val="006E18C0"/>
    <w:rsid w:val="0070202C"/>
    <w:rsid w:val="0071140C"/>
    <w:rsid w:val="0071740D"/>
    <w:rsid w:val="007A56A6"/>
    <w:rsid w:val="007B2744"/>
    <w:rsid w:val="008749FA"/>
    <w:rsid w:val="00893A9C"/>
    <w:rsid w:val="008C5609"/>
    <w:rsid w:val="00916FA4"/>
    <w:rsid w:val="00B84CEA"/>
    <w:rsid w:val="00BD3F4D"/>
    <w:rsid w:val="00C6649D"/>
    <w:rsid w:val="00C67061"/>
    <w:rsid w:val="00E1294E"/>
    <w:rsid w:val="00E8378D"/>
    <w:rsid w:val="00F07E76"/>
    <w:rsid w:val="00F96E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E3A"/>
    <w:pPr>
      <w:ind w:left="720"/>
      <w:contextualSpacing/>
    </w:pPr>
  </w:style>
  <w:style w:type="paragraph" w:styleId="Header">
    <w:name w:val="header"/>
    <w:basedOn w:val="Normal"/>
    <w:link w:val="HeaderChar"/>
    <w:uiPriority w:val="99"/>
    <w:unhideWhenUsed/>
    <w:rsid w:val="00B84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CEA"/>
  </w:style>
  <w:style w:type="paragraph" w:styleId="Footer">
    <w:name w:val="footer"/>
    <w:basedOn w:val="Normal"/>
    <w:link w:val="FooterChar"/>
    <w:uiPriority w:val="99"/>
    <w:semiHidden/>
    <w:unhideWhenUsed/>
    <w:rsid w:val="00B84C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4CEA"/>
  </w:style>
  <w:style w:type="table" w:styleId="TableGrid">
    <w:name w:val="Table Grid"/>
    <w:basedOn w:val="TableNormal"/>
    <w:uiPriority w:val="1"/>
    <w:rsid w:val="00B84CEA"/>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4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63ADED5FC14A4D963B8B8429468372"/>
        <w:category>
          <w:name w:val="General"/>
          <w:gallery w:val="placeholder"/>
        </w:category>
        <w:types>
          <w:type w:val="bbPlcHdr"/>
        </w:types>
        <w:behaviors>
          <w:behavior w:val="content"/>
        </w:behaviors>
        <w:guid w:val="{11E96DED-BFD9-4EB9-B6E8-E039E18E6A91}"/>
      </w:docPartPr>
      <w:docPartBody>
        <w:p w:rsidR="00A528B6" w:rsidRDefault="000343C0" w:rsidP="000343C0">
          <w:pPr>
            <w:pStyle w:val="3563ADED5FC14A4D963B8B8429468372"/>
          </w:pPr>
          <w:r>
            <w:t>[Type the company name]</w:t>
          </w:r>
        </w:p>
      </w:docPartBody>
    </w:docPart>
    <w:docPart>
      <w:docPartPr>
        <w:name w:val="543F9E90D60445B096926D70AB229DDF"/>
        <w:category>
          <w:name w:val="General"/>
          <w:gallery w:val="placeholder"/>
        </w:category>
        <w:types>
          <w:type w:val="bbPlcHdr"/>
        </w:types>
        <w:behaviors>
          <w:behavior w:val="content"/>
        </w:behaviors>
        <w:guid w:val="{7F8A0BE1-AD96-4627-BF8C-B712F089E3D1}"/>
      </w:docPartPr>
      <w:docPartBody>
        <w:p w:rsidR="00A528B6" w:rsidRDefault="000343C0" w:rsidP="000343C0">
          <w:pPr>
            <w:pStyle w:val="543F9E90D60445B096926D70AB229DDF"/>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343C0"/>
    <w:rsid w:val="000343C0"/>
    <w:rsid w:val="00333F24"/>
    <w:rsid w:val="006A43EF"/>
    <w:rsid w:val="008764CA"/>
    <w:rsid w:val="00900B19"/>
    <w:rsid w:val="00A00CC9"/>
    <w:rsid w:val="00A528B6"/>
    <w:rsid w:val="00B912AC"/>
    <w:rsid w:val="00C72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3ADED5FC14A4D963B8B8429468372">
    <w:name w:val="3563ADED5FC14A4D963B8B8429468372"/>
    <w:rsid w:val="000343C0"/>
  </w:style>
  <w:style w:type="paragraph" w:customStyle="1" w:styleId="543F9E90D60445B096926D70AB229DDF">
    <w:name w:val="543F9E90D60445B096926D70AB229DDF"/>
    <w:rsid w:val="000343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6C50-F4BD-48C0-8B04-836EF7C1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Const. Application No. CCZ 247/09</vt:lpstr>
    </vt:vector>
  </TitlesOfParts>
  <Company>Judgment No. CCZ 6/2014</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247/09</dc:title>
  <dc:creator>user</dc:creator>
  <cp:lastModifiedBy>user</cp:lastModifiedBy>
  <cp:revision>6</cp:revision>
  <cp:lastPrinted>2014-10-01T08:21:00Z</cp:lastPrinted>
  <dcterms:created xsi:type="dcterms:W3CDTF">2014-08-05T08:55:00Z</dcterms:created>
  <dcterms:modified xsi:type="dcterms:W3CDTF">2014-11-06T12:19:00Z</dcterms:modified>
</cp:coreProperties>
</file>