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00404" w14:textId="510AE52D" w:rsidR="00D01775" w:rsidRPr="005577DE" w:rsidRDefault="00D01775" w:rsidP="005577DE">
      <w:pPr>
        <w:pStyle w:val="NoSpacing"/>
        <w:spacing w:before="0" w:beforeAutospacing="0" w:after="0" w:afterAutospacing="0"/>
        <w:jc w:val="both"/>
        <w:rPr>
          <w:rFonts w:cs="Times New Roman"/>
          <w:szCs w:val="24"/>
        </w:rPr>
      </w:pPr>
      <w:bookmarkStart w:id="0" w:name="_GoBack"/>
      <w:bookmarkEnd w:id="0"/>
      <w:r w:rsidRPr="005577DE">
        <w:rPr>
          <w:rFonts w:cs="Times New Roman"/>
          <w:szCs w:val="24"/>
        </w:rPr>
        <w:t xml:space="preserve">CONSTANTINE MANDENGU </w:t>
      </w:r>
    </w:p>
    <w:p w14:paraId="07F8C54F" w14:textId="64A970EA" w:rsidR="00D01775" w:rsidRPr="005577DE" w:rsidRDefault="005577DE" w:rsidP="005577DE">
      <w:pPr>
        <w:pStyle w:val="NoSpacing"/>
        <w:spacing w:before="0" w:beforeAutospacing="0" w:after="0" w:afterAutospacing="0"/>
        <w:jc w:val="both"/>
        <w:rPr>
          <w:rFonts w:cs="Times New Roman"/>
          <w:szCs w:val="24"/>
        </w:rPr>
      </w:pPr>
      <w:proofErr w:type="gramStart"/>
      <w:r w:rsidRPr="005577DE">
        <w:rPr>
          <w:rFonts w:cs="Times New Roman"/>
          <w:szCs w:val="24"/>
        </w:rPr>
        <w:t>and</w:t>
      </w:r>
      <w:proofErr w:type="gramEnd"/>
      <w:r w:rsidRPr="005577DE">
        <w:rPr>
          <w:rFonts w:cs="Times New Roman"/>
          <w:szCs w:val="24"/>
        </w:rPr>
        <w:t xml:space="preserve"> </w:t>
      </w:r>
    </w:p>
    <w:p w14:paraId="4E063018" w14:textId="65159D6E" w:rsidR="00D01775" w:rsidRPr="005577DE" w:rsidRDefault="00D01775" w:rsidP="005577DE">
      <w:pPr>
        <w:pStyle w:val="NoSpacing"/>
        <w:spacing w:before="0" w:beforeAutospacing="0" w:after="0" w:afterAutospacing="0"/>
        <w:jc w:val="both"/>
        <w:rPr>
          <w:rFonts w:cs="Times New Roman"/>
          <w:szCs w:val="24"/>
        </w:rPr>
      </w:pPr>
      <w:r w:rsidRPr="005577DE">
        <w:rPr>
          <w:rFonts w:cs="Times New Roman"/>
          <w:szCs w:val="24"/>
        </w:rPr>
        <w:t xml:space="preserve">MIRIAM TAWUYA MANDENGU </w:t>
      </w:r>
    </w:p>
    <w:p w14:paraId="055ED91C" w14:textId="49E79E8C" w:rsidR="00D01775" w:rsidRPr="005577DE" w:rsidRDefault="005577DE" w:rsidP="005577DE">
      <w:pPr>
        <w:pStyle w:val="NoSpacing"/>
        <w:spacing w:before="0" w:beforeAutospacing="0" w:after="0" w:afterAutospacing="0"/>
        <w:jc w:val="both"/>
        <w:rPr>
          <w:rFonts w:cs="Times New Roman"/>
          <w:szCs w:val="24"/>
        </w:rPr>
      </w:pPr>
      <w:proofErr w:type="gramStart"/>
      <w:r w:rsidRPr="005577DE">
        <w:rPr>
          <w:rFonts w:cs="Times New Roman"/>
          <w:szCs w:val="24"/>
        </w:rPr>
        <w:t>versus</w:t>
      </w:r>
      <w:proofErr w:type="gramEnd"/>
    </w:p>
    <w:p w14:paraId="3D44B0D0" w14:textId="5717FB6C" w:rsidR="00D01775" w:rsidRPr="005577DE" w:rsidRDefault="00D01775" w:rsidP="005577DE">
      <w:pPr>
        <w:pStyle w:val="NoSpacing"/>
        <w:spacing w:before="0" w:beforeAutospacing="0" w:after="0" w:afterAutospacing="0"/>
        <w:jc w:val="both"/>
        <w:rPr>
          <w:rFonts w:cs="Times New Roman"/>
          <w:szCs w:val="24"/>
        </w:rPr>
      </w:pPr>
      <w:r w:rsidRPr="005577DE">
        <w:rPr>
          <w:rFonts w:cs="Times New Roman"/>
          <w:szCs w:val="24"/>
        </w:rPr>
        <w:t xml:space="preserve">PETER MANDAVA </w:t>
      </w:r>
    </w:p>
    <w:p w14:paraId="5E04D84A" w14:textId="67FBCBB1" w:rsidR="00D01775" w:rsidRPr="005577DE" w:rsidRDefault="005577DE" w:rsidP="005577DE">
      <w:pPr>
        <w:pStyle w:val="NoSpacing"/>
        <w:spacing w:before="0" w:beforeAutospacing="0" w:after="0" w:afterAutospacing="0"/>
        <w:jc w:val="both"/>
        <w:rPr>
          <w:rFonts w:cs="Times New Roman"/>
          <w:szCs w:val="24"/>
        </w:rPr>
      </w:pPr>
      <w:proofErr w:type="gramStart"/>
      <w:r w:rsidRPr="005577DE">
        <w:rPr>
          <w:rFonts w:cs="Times New Roman"/>
          <w:szCs w:val="24"/>
        </w:rPr>
        <w:t>and</w:t>
      </w:r>
      <w:proofErr w:type="gramEnd"/>
      <w:r w:rsidRPr="005577DE">
        <w:rPr>
          <w:rFonts w:cs="Times New Roman"/>
          <w:szCs w:val="24"/>
        </w:rPr>
        <w:t xml:space="preserve"> </w:t>
      </w:r>
    </w:p>
    <w:p w14:paraId="052F6CB2" w14:textId="3538C739" w:rsidR="00D01775" w:rsidRPr="005577DE" w:rsidRDefault="00D01775" w:rsidP="005577DE">
      <w:pPr>
        <w:pStyle w:val="NoSpacing"/>
        <w:spacing w:before="0" w:beforeAutospacing="0" w:after="0" w:afterAutospacing="0"/>
        <w:jc w:val="both"/>
        <w:rPr>
          <w:rFonts w:cs="Times New Roman"/>
          <w:szCs w:val="24"/>
        </w:rPr>
      </w:pPr>
      <w:r w:rsidRPr="005577DE">
        <w:rPr>
          <w:rFonts w:cs="Times New Roman"/>
          <w:szCs w:val="24"/>
        </w:rPr>
        <w:t>PREMIER SERVI</w:t>
      </w:r>
      <w:r w:rsidR="005577DE">
        <w:rPr>
          <w:rFonts w:cs="Times New Roman"/>
          <w:szCs w:val="24"/>
        </w:rPr>
        <w:t xml:space="preserve">CE MEDICAL INVESTMENT (PVT) LTD </w:t>
      </w:r>
      <w:r w:rsidRPr="005577DE">
        <w:rPr>
          <w:rFonts w:cs="Times New Roman"/>
          <w:szCs w:val="24"/>
          <w:lang w:val="en-ZW"/>
        </w:rPr>
        <w:t xml:space="preserve">t/a PREMIER SERVICE WESTEND HOSPITAL </w:t>
      </w:r>
    </w:p>
    <w:p w14:paraId="146AA135" w14:textId="77777777" w:rsidR="00D01775" w:rsidRDefault="00D01775" w:rsidP="005577DE">
      <w:pPr>
        <w:pStyle w:val="NoSpacing"/>
        <w:spacing w:before="0" w:beforeAutospacing="0" w:after="0" w:afterAutospacing="0"/>
        <w:jc w:val="both"/>
        <w:rPr>
          <w:rFonts w:cs="Times New Roman"/>
          <w:b/>
          <w:szCs w:val="24"/>
          <w:lang w:val="en-ZW"/>
        </w:rPr>
      </w:pPr>
    </w:p>
    <w:p w14:paraId="5E3F9971" w14:textId="77777777" w:rsidR="005577DE" w:rsidRPr="005577DE" w:rsidRDefault="005577DE" w:rsidP="005577DE">
      <w:pPr>
        <w:pStyle w:val="NoSpacing"/>
        <w:spacing w:before="0" w:beforeAutospacing="0" w:after="0" w:afterAutospacing="0"/>
        <w:jc w:val="both"/>
        <w:rPr>
          <w:rFonts w:cs="Times New Roman"/>
          <w:b/>
          <w:szCs w:val="24"/>
          <w:lang w:val="en-ZW"/>
        </w:rPr>
      </w:pPr>
    </w:p>
    <w:p w14:paraId="59B72BEB" w14:textId="5E31834E" w:rsidR="00D01775" w:rsidRPr="005577DE" w:rsidRDefault="00D01775" w:rsidP="005577DE">
      <w:pPr>
        <w:pStyle w:val="NoSpacing"/>
        <w:spacing w:before="0" w:beforeAutospacing="0" w:after="0" w:afterAutospacing="0"/>
        <w:jc w:val="both"/>
        <w:rPr>
          <w:rFonts w:cs="Times New Roman"/>
          <w:szCs w:val="24"/>
        </w:rPr>
      </w:pPr>
      <w:r w:rsidRPr="005577DE">
        <w:rPr>
          <w:rFonts w:cs="Times New Roman"/>
          <w:szCs w:val="24"/>
        </w:rPr>
        <w:t>HIGH COURT OF ZIMBABWE</w:t>
      </w:r>
    </w:p>
    <w:p w14:paraId="631CC304" w14:textId="322BF301" w:rsidR="00D01775" w:rsidRPr="005577DE" w:rsidRDefault="00D01775" w:rsidP="005577DE">
      <w:pPr>
        <w:pStyle w:val="NoSpacing"/>
        <w:spacing w:before="0" w:beforeAutospacing="0" w:after="0" w:afterAutospacing="0"/>
        <w:jc w:val="both"/>
        <w:rPr>
          <w:rFonts w:cs="Times New Roman"/>
          <w:b/>
          <w:szCs w:val="24"/>
        </w:rPr>
      </w:pPr>
      <w:r w:rsidRPr="005577DE">
        <w:rPr>
          <w:rFonts w:cs="Times New Roman"/>
          <w:b/>
          <w:szCs w:val="24"/>
        </w:rPr>
        <w:t>DUBE-BANDA J</w:t>
      </w:r>
    </w:p>
    <w:p w14:paraId="617258D4" w14:textId="7CBFB80C" w:rsidR="00D01775" w:rsidRPr="005577DE" w:rsidRDefault="005577DE" w:rsidP="005577DE">
      <w:pPr>
        <w:pStyle w:val="NoSpacing"/>
        <w:spacing w:before="0" w:beforeAutospacing="0" w:after="0" w:afterAutospacing="0"/>
        <w:jc w:val="both"/>
        <w:rPr>
          <w:rFonts w:cs="Times New Roman"/>
          <w:szCs w:val="24"/>
        </w:rPr>
      </w:pPr>
      <w:r>
        <w:rPr>
          <w:rFonts w:cs="Times New Roman"/>
          <w:szCs w:val="24"/>
        </w:rPr>
        <w:t xml:space="preserve">HARARE; </w:t>
      </w:r>
      <w:r w:rsidR="00D01775" w:rsidRPr="005577DE">
        <w:rPr>
          <w:rFonts w:cs="Times New Roman"/>
          <w:szCs w:val="24"/>
        </w:rPr>
        <w:t xml:space="preserve">2 June 2025 &amp; </w:t>
      </w:r>
      <w:r w:rsidR="00E678FD" w:rsidRPr="005577DE">
        <w:rPr>
          <w:rFonts w:cs="Times New Roman"/>
          <w:szCs w:val="24"/>
        </w:rPr>
        <w:t>3</w:t>
      </w:r>
      <w:r w:rsidR="009B7146" w:rsidRPr="005577DE">
        <w:rPr>
          <w:rFonts w:cs="Times New Roman"/>
          <w:szCs w:val="24"/>
        </w:rPr>
        <w:t xml:space="preserve"> November</w:t>
      </w:r>
      <w:r w:rsidR="00D01775" w:rsidRPr="005577DE">
        <w:rPr>
          <w:rFonts w:cs="Times New Roman"/>
          <w:szCs w:val="24"/>
        </w:rPr>
        <w:t xml:space="preserve"> 2025 </w:t>
      </w:r>
    </w:p>
    <w:p w14:paraId="2FBB7F8D" w14:textId="66D391D9" w:rsidR="00D01775" w:rsidRDefault="00D01775" w:rsidP="005577DE">
      <w:pPr>
        <w:pStyle w:val="NoSpacing"/>
        <w:spacing w:before="0" w:beforeAutospacing="0" w:after="0" w:afterAutospacing="0"/>
        <w:jc w:val="both"/>
        <w:rPr>
          <w:rFonts w:cs="Times New Roman"/>
          <w:szCs w:val="24"/>
        </w:rPr>
      </w:pPr>
    </w:p>
    <w:p w14:paraId="62049D84" w14:textId="77777777" w:rsidR="005577DE" w:rsidRPr="005577DE" w:rsidRDefault="005577DE" w:rsidP="005577DE">
      <w:pPr>
        <w:pStyle w:val="NoSpacing"/>
        <w:spacing w:before="0" w:beforeAutospacing="0" w:after="0" w:afterAutospacing="0"/>
        <w:jc w:val="both"/>
        <w:rPr>
          <w:rFonts w:cs="Times New Roman"/>
          <w:szCs w:val="24"/>
        </w:rPr>
      </w:pPr>
    </w:p>
    <w:p w14:paraId="57C4A8DB" w14:textId="1DBF611F" w:rsidR="00D01775" w:rsidRPr="005577DE" w:rsidRDefault="00D01775" w:rsidP="005577DE">
      <w:pPr>
        <w:pStyle w:val="NoSpacing"/>
        <w:spacing w:before="0" w:beforeAutospacing="0" w:after="0" w:afterAutospacing="0"/>
        <w:jc w:val="both"/>
        <w:rPr>
          <w:rFonts w:cs="Times New Roman"/>
          <w:b/>
          <w:bCs/>
          <w:i/>
          <w:szCs w:val="24"/>
        </w:rPr>
      </w:pPr>
      <w:r w:rsidRPr="005577DE">
        <w:rPr>
          <w:rFonts w:cs="Times New Roman"/>
          <w:b/>
          <w:bCs/>
          <w:i/>
          <w:szCs w:val="24"/>
        </w:rPr>
        <w:t xml:space="preserve">Exception and prescription </w:t>
      </w:r>
    </w:p>
    <w:p w14:paraId="2AE1569C" w14:textId="77777777" w:rsidR="00467CC7" w:rsidRDefault="00467CC7" w:rsidP="005577DE">
      <w:pPr>
        <w:pStyle w:val="NoSpacing"/>
        <w:spacing w:before="0" w:beforeAutospacing="0" w:after="0" w:afterAutospacing="0"/>
        <w:jc w:val="both"/>
        <w:rPr>
          <w:rFonts w:cs="Times New Roman"/>
          <w:i/>
          <w:iCs/>
          <w:szCs w:val="24"/>
        </w:rPr>
      </w:pPr>
    </w:p>
    <w:p w14:paraId="661BC637" w14:textId="77777777" w:rsidR="005577DE" w:rsidRPr="005577DE" w:rsidRDefault="005577DE" w:rsidP="005577DE">
      <w:pPr>
        <w:pStyle w:val="NoSpacing"/>
        <w:spacing w:before="0" w:beforeAutospacing="0" w:after="0" w:afterAutospacing="0"/>
        <w:jc w:val="both"/>
        <w:rPr>
          <w:rFonts w:cs="Times New Roman"/>
          <w:i/>
          <w:iCs/>
          <w:szCs w:val="24"/>
        </w:rPr>
      </w:pPr>
    </w:p>
    <w:p w14:paraId="3C930366" w14:textId="563B4260" w:rsidR="00223024" w:rsidRPr="005577DE" w:rsidRDefault="00467CC7" w:rsidP="005577DE">
      <w:pPr>
        <w:pStyle w:val="NoSpacing"/>
        <w:spacing w:before="0" w:beforeAutospacing="0" w:after="0" w:afterAutospacing="0"/>
        <w:jc w:val="both"/>
        <w:rPr>
          <w:rFonts w:cs="Times New Roman"/>
          <w:szCs w:val="24"/>
        </w:rPr>
      </w:pPr>
      <w:r w:rsidRPr="005577DE">
        <w:rPr>
          <w:rFonts w:cs="Times New Roman"/>
          <w:i/>
          <w:iCs/>
          <w:szCs w:val="24"/>
        </w:rPr>
        <w:t xml:space="preserve">T. </w:t>
      </w:r>
      <w:proofErr w:type="spellStart"/>
      <w:r w:rsidRPr="005577DE">
        <w:rPr>
          <w:rFonts w:cs="Times New Roman"/>
          <w:i/>
          <w:iCs/>
          <w:szCs w:val="24"/>
        </w:rPr>
        <w:t>Marufu</w:t>
      </w:r>
      <w:proofErr w:type="spellEnd"/>
      <w:r w:rsidR="00A51C6B">
        <w:rPr>
          <w:rFonts w:cs="Times New Roman"/>
          <w:i/>
          <w:iCs/>
          <w:szCs w:val="24"/>
        </w:rPr>
        <w:t>,</w:t>
      </w:r>
      <w:r w:rsidRPr="005577DE">
        <w:rPr>
          <w:rFonts w:cs="Times New Roman"/>
          <w:i/>
          <w:iCs/>
          <w:szCs w:val="24"/>
        </w:rPr>
        <w:t xml:space="preserve"> </w:t>
      </w:r>
      <w:r w:rsidR="00D01775" w:rsidRPr="005577DE">
        <w:rPr>
          <w:rFonts w:cs="Times New Roman"/>
          <w:iCs/>
          <w:szCs w:val="24"/>
        </w:rPr>
        <w:t>f</w:t>
      </w:r>
      <w:r w:rsidR="00D01775" w:rsidRPr="005577DE">
        <w:rPr>
          <w:rFonts w:cs="Times New Roman"/>
          <w:szCs w:val="24"/>
        </w:rPr>
        <w:t xml:space="preserve">or the </w:t>
      </w:r>
      <w:r w:rsidR="00CF680E" w:rsidRPr="005577DE">
        <w:rPr>
          <w:rFonts w:cs="Times New Roman"/>
          <w:szCs w:val="24"/>
        </w:rPr>
        <w:t>1</w:t>
      </w:r>
      <w:r w:rsidR="00CF680E" w:rsidRPr="005577DE">
        <w:rPr>
          <w:rFonts w:cs="Times New Roman"/>
          <w:szCs w:val="24"/>
          <w:vertAlign w:val="superscript"/>
        </w:rPr>
        <w:t>st</w:t>
      </w:r>
      <w:r w:rsidR="00CF680E" w:rsidRPr="005577DE">
        <w:rPr>
          <w:rFonts w:cs="Times New Roman"/>
          <w:szCs w:val="24"/>
        </w:rPr>
        <w:t xml:space="preserve"> and 2</w:t>
      </w:r>
      <w:r w:rsidR="00CF680E" w:rsidRPr="005577DE">
        <w:rPr>
          <w:rFonts w:cs="Times New Roman"/>
          <w:szCs w:val="24"/>
          <w:vertAlign w:val="superscript"/>
        </w:rPr>
        <w:t>nd</w:t>
      </w:r>
      <w:r w:rsidR="00CF680E" w:rsidRPr="005577DE">
        <w:rPr>
          <w:rFonts w:cs="Times New Roman"/>
          <w:szCs w:val="24"/>
        </w:rPr>
        <w:t xml:space="preserve"> </w:t>
      </w:r>
      <w:r w:rsidR="00D01775" w:rsidRPr="005577DE">
        <w:rPr>
          <w:rFonts w:cs="Times New Roman"/>
          <w:szCs w:val="24"/>
        </w:rPr>
        <w:t>plaintiffs</w:t>
      </w:r>
    </w:p>
    <w:p w14:paraId="17D70371" w14:textId="3A6E4420" w:rsidR="00CF680E" w:rsidRDefault="00467CC7" w:rsidP="005577DE">
      <w:pPr>
        <w:pStyle w:val="NoSpacing"/>
        <w:spacing w:before="0" w:beforeAutospacing="0" w:after="0" w:afterAutospacing="0"/>
        <w:jc w:val="both"/>
        <w:rPr>
          <w:rFonts w:cs="Times New Roman"/>
          <w:szCs w:val="24"/>
        </w:rPr>
      </w:pPr>
      <w:r w:rsidRPr="005577DE">
        <w:rPr>
          <w:rFonts w:cs="Times New Roman"/>
          <w:i/>
          <w:szCs w:val="24"/>
        </w:rPr>
        <w:t xml:space="preserve">R.T. </w:t>
      </w:r>
      <w:proofErr w:type="spellStart"/>
      <w:r w:rsidR="00874C94" w:rsidRPr="005577DE">
        <w:rPr>
          <w:rFonts w:cs="Times New Roman"/>
          <w:i/>
          <w:szCs w:val="24"/>
        </w:rPr>
        <w:t>Benza</w:t>
      </w:r>
      <w:proofErr w:type="spellEnd"/>
      <w:r w:rsidR="00A51C6B">
        <w:rPr>
          <w:rFonts w:cs="Times New Roman"/>
          <w:i/>
          <w:szCs w:val="24"/>
        </w:rPr>
        <w:t>,</w:t>
      </w:r>
      <w:r w:rsidR="00874C94" w:rsidRPr="005577DE">
        <w:rPr>
          <w:rFonts w:cs="Times New Roman"/>
          <w:i/>
          <w:szCs w:val="24"/>
        </w:rPr>
        <w:t xml:space="preserve"> </w:t>
      </w:r>
      <w:r w:rsidR="00874C94" w:rsidRPr="005577DE">
        <w:rPr>
          <w:rFonts w:cs="Times New Roman"/>
          <w:szCs w:val="24"/>
        </w:rPr>
        <w:t>for</w:t>
      </w:r>
      <w:r w:rsidR="00D01775" w:rsidRPr="005577DE">
        <w:rPr>
          <w:rFonts w:cs="Times New Roman"/>
          <w:szCs w:val="24"/>
        </w:rPr>
        <w:t xml:space="preserve"> the </w:t>
      </w:r>
      <w:r w:rsidR="00CF680E" w:rsidRPr="005577DE">
        <w:rPr>
          <w:rFonts w:cs="Times New Roman"/>
          <w:szCs w:val="24"/>
        </w:rPr>
        <w:t>1</w:t>
      </w:r>
      <w:r w:rsidR="00CF680E" w:rsidRPr="005577DE">
        <w:rPr>
          <w:rFonts w:cs="Times New Roman"/>
          <w:szCs w:val="24"/>
          <w:vertAlign w:val="superscript"/>
        </w:rPr>
        <w:t>st</w:t>
      </w:r>
      <w:r w:rsidR="00CF680E" w:rsidRPr="005577DE">
        <w:rPr>
          <w:rFonts w:cs="Times New Roman"/>
          <w:szCs w:val="24"/>
        </w:rPr>
        <w:t xml:space="preserve"> </w:t>
      </w:r>
      <w:r w:rsidR="00D01775" w:rsidRPr="005577DE">
        <w:rPr>
          <w:rFonts w:cs="Times New Roman"/>
          <w:szCs w:val="24"/>
        </w:rPr>
        <w:t>defendant</w:t>
      </w:r>
    </w:p>
    <w:p w14:paraId="4EC1219F" w14:textId="77777777" w:rsidR="005577DE" w:rsidRDefault="005577DE" w:rsidP="005577DE">
      <w:pPr>
        <w:pStyle w:val="NoSpacing"/>
        <w:spacing w:before="0" w:beforeAutospacing="0" w:after="0" w:afterAutospacing="0"/>
        <w:jc w:val="both"/>
        <w:rPr>
          <w:rFonts w:cs="Times New Roman"/>
          <w:szCs w:val="24"/>
        </w:rPr>
      </w:pPr>
    </w:p>
    <w:p w14:paraId="6233A966" w14:textId="77777777" w:rsidR="005577DE" w:rsidRPr="005577DE" w:rsidRDefault="005577DE" w:rsidP="005577DE">
      <w:pPr>
        <w:pStyle w:val="NoSpacing"/>
        <w:spacing w:before="0" w:beforeAutospacing="0" w:after="0" w:afterAutospacing="0"/>
        <w:jc w:val="both"/>
        <w:rPr>
          <w:rFonts w:cs="Times New Roman"/>
          <w:szCs w:val="24"/>
          <w:vertAlign w:val="superscript"/>
        </w:rPr>
      </w:pPr>
    </w:p>
    <w:p w14:paraId="0D99004E" w14:textId="3EA0DD70" w:rsidR="003749A6" w:rsidRPr="005577DE" w:rsidRDefault="00D01775" w:rsidP="005577DE">
      <w:pPr>
        <w:spacing w:before="0" w:beforeAutospacing="0" w:after="0" w:afterAutospacing="0" w:line="240" w:lineRule="auto"/>
        <w:rPr>
          <w:rFonts w:cs="Times New Roman"/>
          <w:szCs w:val="24"/>
        </w:rPr>
      </w:pPr>
      <w:r w:rsidRPr="005577DE">
        <w:rPr>
          <w:rFonts w:cs="Times New Roman"/>
          <w:szCs w:val="24"/>
        </w:rPr>
        <w:t>DUBE-BANDA J:</w:t>
      </w:r>
      <w:r w:rsidRPr="005577DE">
        <w:rPr>
          <w:rFonts w:cs="Times New Roman"/>
          <w:szCs w:val="24"/>
        </w:rPr>
        <w:tab/>
      </w:r>
    </w:p>
    <w:p w14:paraId="72F6A9AF" w14:textId="77777777" w:rsidR="005577DE" w:rsidRDefault="005577DE" w:rsidP="005577DE">
      <w:pPr>
        <w:spacing w:before="0" w:beforeAutospacing="0" w:after="0" w:afterAutospacing="0" w:line="240" w:lineRule="auto"/>
        <w:rPr>
          <w:rFonts w:cs="Times New Roman"/>
          <w:b/>
          <w:szCs w:val="24"/>
        </w:rPr>
      </w:pPr>
    </w:p>
    <w:p w14:paraId="7BD89389" w14:textId="77777777" w:rsidR="005577DE" w:rsidRPr="005577DE" w:rsidRDefault="005577DE" w:rsidP="005577DE">
      <w:pPr>
        <w:spacing w:before="0" w:beforeAutospacing="0" w:after="0" w:afterAutospacing="0" w:line="240" w:lineRule="auto"/>
        <w:rPr>
          <w:rFonts w:cs="Times New Roman"/>
          <w:b/>
          <w:szCs w:val="24"/>
        </w:rPr>
      </w:pPr>
    </w:p>
    <w:p w14:paraId="3AC87F2D" w14:textId="57C488E8" w:rsidR="000646FE" w:rsidRPr="005577DE" w:rsidRDefault="000646FE"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The plaintiffs issued summons against the first and second defendants for </w:t>
      </w:r>
      <w:r w:rsidR="00CF680E" w:rsidRPr="005577DE">
        <w:rPr>
          <w:rFonts w:ascii="Times New Roman" w:hAnsi="Times New Roman" w:cs="Times New Roman"/>
          <w:bCs/>
          <w:sz w:val="24"/>
          <w:szCs w:val="24"/>
        </w:rPr>
        <w:t>damages</w:t>
      </w:r>
      <w:r w:rsidR="00331BA2" w:rsidRPr="005577DE">
        <w:rPr>
          <w:rFonts w:ascii="Times New Roman" w:hAnsi="Times New Roman" w:cs="Times New Roman"/>
          <w:bCs/>
          <w:sz w:val="24"/>
          <w:szCs w:val="24"/>
        </w:rPr>
        <w:t xml:space="preserve"> and compensation</w:t>
      </w:r>
      <w:r w:rsidR="00436D31" w:rsidRPr="005577DE">
        <w:rPr>
          <w:rFonts w:ascii="Times New Roman" w:hAnsi="Times New Roman" w:cs="Times New Roman"/>
          <w:bCs/>
          <w:sz w:val="24"/>
          <w:szCs w:val="24"/>
        </w:rPr>
        <w:t>,</w:t>
      </w:r>
      <w:r w:rsidR="00CF680E" w:rsidRPr="005577DE">
        <w:rPr>
          <w:rFonts w:ascii="Times New Roman" w:hAnsi="Times New Roman" w:cs="Times New Roman"/>
          <w:bCs/>
          <w:sz w:val="24"/>
          <w:szCs w:val="24"/>
        </w:rPr>
        <w:t xml:space="preserve"> in </w:t>
      </w:r>
      <w:r w:rsidR="00436D31" w:rsidRPr="005577DE">
        <w:rPr>
          <w:rFonts w:ascii="Times New Roman" w:hAnsi="Times New Roman" w:cs="Times New Roman"/>
          <w:bCs/>
          <w:sz w:val="24"/>
          <w:szCs w:val="24"/>
        </w:rPr>
        <w:t>total</w:t>
      </w:r>
      <w:r w:rsidR="00CF680E" w:rsidRPr="005577DE">
        <w:rPr>
          <w:rFonts w:ascii="Times New Roman" w:hAnsi="Times New Roman" w:cs="Times New Roman"/>
          <w:bCs/>
          <w:sz w:val="24"/>
          <w:szCs w:val="24"/>
        </w:rPr>
        <w:t xml:space="preserve"> sum of USD1</w:t>
      </w:r>
      <w:r w:rsidR="005577DE" w:rsidRPr="005577DE">
        <w:rPr>
          <w:rFonts w:ascii="Times New Roman" w:hAnsi="Times New Roman" w:cs="Times New Roman"/>
          <w:bCs/>
          <w:sz w:val="24"/>
          <w:szCs w:val="24"/>
        </w:rPr>
        <w:t>, 775,410.48</w:t>
      </w:r>
      <w:r w:rsidR="00436D31" w:rsidRPr="005577DE">
        <w:rPr>
          <w:rFonts w:ascii="Times New Roman" w:hAnsi="Times New Roman" w:cs="Times New Roman"/>
          <w:bCs/>
          <w:sz w:val="24"/>
          <w:szCs w:val="24"/>
        </w:rPr>
        <w:t xml:space="preserve"> arising from </w:t>
      </w:r>
      <w:r w:rsidR="00641701" w:rsidRPr="005577DE">
        <w:rPr>
          <w:rFonts w:ascii="Times New Roman" w:hAnsi="Times New Roman" w:cs="Times New Roman"/>
          <w:bCs/>
          <w:sz w:val="24"/>
          <w:szCs w:val="24"/>
        </w:rPr>
        <w:t xml:space="preserve">the </w:t>
      </w:r>
      <w:r w:rsidR="00874C94" w:rsidRPr="005577DE">
        <w:rPr>
          <w:rFonts w:ascii="Times New Roman" w:hAnsi="Times New Roman" w:cs="Times New Roman"/>
          <w:bCs/>
          <w:sz w:val="24"/>
          <w:szCs w:val="24"/>
        </w:rPr>
        <w:t>defendants’</w:t>
      </w:r>
      <w:r w:rsidR="00436D31" w:rsidRPr="005577DE">
        <w:rPr>
          <w:rFonts w:ascii="Times New Roman" w:hAnsi="Times New Roman" w:cs="Times New Roman"/>
          <w:bCs/>
          <w:sz w:val="24"/>
          <w:szCs w:val="24"/>
        </w:rPr>
        <w:t xml:space="preserve"> alleged gross negligence; lack of diligence, skill</w:t>
      </w:r>
      <w:r w:rsidR="00874C94" w:rsidRPr="005577DE">
        <w:rPr>
          <w:rFonts w:ascii="Times New Roman" w:hAnsi="Times New Roman" w:cs="Times New Roman"/>
          <w:bCs/>
          <w:sz w:val="24"/>
          <w:szCs w:val="24"/>
        </w:rPr>
        <w:t>,</w:t>
      </w:r>
      <w:r w:rsidR="00436D31" w:rsidRPr="005577DE">
        <w:rPr>
          <w:rFonts w:ascii="Times New Roman" w:hAnsi="Times New Roman" w:cs="Times New Roman"/>
          <w:bCs/>
          <w:sz w:val="24"/>
          <w:szCs w:val="24"/>
        </w:rPr>
        <w:t xml:space="preserve"> and care, in breach of their contractual duty to exercise reasonable skill and care.  The first defendant filed an exception and special plea of prescription, which are subject to this judgment. The second defendant </w:t>
      </w:r>
      <w:r w:rsidR="00874C94" w:rsidRPr="005577DE">
        <w:rPr>
          <w:rFonts w:ascii="Times New Roman" w:hAnsi="Times New Roman" w:cs="Times New Roman"/>
          <w:bCs/>
          <w:sz w:val="24"/>
          <w:szCs w:val="24"/>
        </w:rPr>
        <w:t xml:space="preserve">also </w:t>
      </w:r>
      <w:r w:rsidR="00436D31" w:rsidRPr="005577DE">
        <w:rPr>
          <w:rFonts w:ascii="Times New Roman" w:hAnsi="Times New Roman" w:cs="Times New Roman"/>
          <w:bCs/>
          <w:sz w:val="24"/>
          <w:szCs w:val="24"/>
        </w:rPr>
        <w:t xml:space="preserve">filed a </w:t>
      </w:r>
      <w:r w:rsidR="009E5D38" w:rsidRPr="005577DE">
        <w:rPr>
          <w:rFonts w:ascii="Times New Roman" w:hAnsi="Times New Roman" w:cs="Times New Roman"/>
          <w:bCs/>
          <w:sz w:val="24"/>
          <w:szCs w:val="24"/>
        </w:rPr>
        <w:t>special plea of lack</w:t>
      </w:r>
      <w:r w:rsidR="00436D31" w:rsidRPr="005577DE">
        <w:rPr>
          <w:rFonts w:ascii="Times New Roman" w:hAnsi="Times New Roman" w:cs="Times New Roman"/>
          <w:bCs/>
          <w:sz w:val="24"/>
          <w:szCs w:val="24"/>
        </w:rPr>
        <w:t xml:space="preserve"> of </w:t>
      </w:r>
      <w:r w:rsidR="00436D31" w:rsidRPr="005577DE">
        <w:rPr>
          <w:rFonts w:ascii="Times New Roman" w:hAnsi="Times New Roman" w:cs="Times New Roman"/>
          <w:bCs/>
          <w:i/>
          <w:iCs/>
          <w:sz w:val="24"/>
          <w:szCs w:val="24"/>
        </w:rPr>
        <w:t>loc</w:t>
      </w:r>
      <w:r w:rsidR="009E5D38" w:rsidRPr="005577DE">
        <w:rPr>
          <w:rFonts w:ascii="Times New Roman" w:hAnsi="Times New Roman" w:cs="Times New Roman"/>
          <w:bCs/>
          <w:i/>
          <w:iCs/>
          <w:sz w:val="24"/>
          <w:szCs w:val="24"/>
        </w:rPr>
        <w:t>us standi</w:t>
      </w:r>
      <w:r w:rsidR="009E5D38" w:rsidRPr="005577DE">
        <w:rPr>
          <w:rFonts w:ascii="Times New Roman" w:hAnsi="Times New Roman" w:cs="Times New Roman"/>
          <w:bCs/>
          <w:sz w:val="24"/>
          <w:szCs w:val="24"/>
        </w:rPr>
        <w:t xml:space="preserve"> and </w:t>
      </w:r>
      <w:r w:rsidR="00AF0F34" w:rsidRPr="005577DE">
        <w:rPr>
          <w:rFonts w:ascii="Times New Roman" w:hAnsi="Times New Roman" w:cs="Times New Roman"/>
          <w:bCs/>
          <w:sz w:val="24"/>
          <w:szCs w:val="24"/>
        </w:rPr>
        <w:t>prescription and</w:t>
      </w:r>
      <w:r w:rsidR="009E5D38" w:rsidRPr="005577DE">
        <w:rPr>
          <w:rFonts w:ascii="Times New Roman" w:hAnsi="Times New Roman" w:cs="Times New Roman"/>
          <w:bCs/>
          <w:sz w:val="24"/>
          <w:szCs w:val="24"/>
        </w:rPr>
        <w:t xml:space="preserve"> pleaded over on the merits. </w:t>
      </w:r>
      <w:r w:rsidR="004C0B9B" w:rsidRPr="005577DE">
        <w:rPr>
          <w:rFonts w:ascii="Times New Roman" w:hAnsi="Times New Roman" w:cs="Times New Roman"/>
          <w:bCs/>
          <w:sz w:val="24"/>
          <w:szCs w:val="24"/>
        </w:rPr>
        <w:t xml:space="preserve">In </w:t>
      </w:r>
      <w:r w:rsidR="00874C94" w:rsidRPr="005577DE">
        <w:rPr>
          <w:rFonts w:ascii="Times New Roman" w:hAnsi="Times New Roman" w:cs="Times New Roman"/>
          <w:bCs/>
          <w:sz w:val="24"/>
          <w:szCs w:val="24"/>
        </w:rPr>
        <w:t>these</w:t>
      </w:r>
      <w:r w:rsidR="004C0B9B" w:rsidRPr="005577DE">
        <w:rPr>
          <w:rFonts w:ascii="Times New Roman" w:hAnsi="Times New Roman" w:cs="Times New Roman"/>
          <w:bCs/>
          <w:sz w:val="24"/>
          <w:szCs w:val="24"/>
        </w:rPr>
        <w:t xml:space="preserve"> circumstances, the second defendant did not participate in these proceedings. </w:t>
      </w:r>
    </w:p>
    <w:p w14:paraId="24D841D7" w14:textId="26411F03" w:rsidR="007E07FA" w:rsidRPr="005577DE" w:rsidRDefault="007E07FA" w:rsidP="005577DE">
      <w:pPr>
        <w:spacing w:before="0" w:beforeAutospacing="0" w:after="0" w:afterAutospacing="0"/>
        <w:jc w:val="both"/>
        <w:rPr>
          <w:rFonts w:cs="Times New Roman"/>
          <w:b/>
          <w:szCs w:val="24"/>
          <w:u w:val="single"/>
        </w:rPr>
      </w:pPr>
      <w:r w:rsidRPr="005577DE">
        <w:rPr>
          <w:rFonts w:cs="Times New Roman"/>
          <w:b/>
          <w:szCs w:val="24"/>
          <w:u w:val="single"/>
        </w:rPr>
        <w:t>Exception</w:t>
      </w:r>
    </w:p>
    <w:p w14:paraId="3E8077B3" w14:textId="4D807214" w:rsidR="003721DF" w:rsidRPr="005577DE" w:rsidRDefault="009E5D38"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On 3 March 2025, </w:t>
      </w:r>
      <w:r w:rsidR="000646FE" w:rsidRPr="005577DE">
        <w:rPr>
          <w:rFonts w:ascii="Times New Roman" w:hAnsi="Times New Roman" w:cs="Times New Roman"/>
          <w:bCs/>
          <w:sz w:val="24"/>
          <w:szCs w:val="24"/>
        </w:rPr>
        <w:t xml:space="preserve">the </w:t>
      </w:r>
      <w:r w:rsidRPr="005577DE">
        <w:rPr>
          <w:rFonts w:ascii="Times New Roman" w:hAnsi="Times New Roman" w:cs="Times New Roman"/>
          <w:bCs/>
          <w:sz w:val="24"/>
          <w:szCs w:val="24"/>
        </w:rPr>
        <w:t xml:space="preserve">first </w:t>
      </w:r>
      <w:r w:rsidR="000646FE" w:rsidRPr="005577DE">
        <w:rPr>
          <w:rFonts w:ascii="Times New Roman" w:hAnsi="Times New Roman" w:cs="Times New Roman"/>
          <w:bCs/>
          <w:sz w:val="24"/>
          <w:szCs w:val="24"/>
        </w:rPr>
        <w:t>defendant delivered a notice of exception</w:t>
      </w:r>
      <w:r w:rsidR="003721DF" w:rsidRPr="005577DE">
        <w:rPr>
          <w:rFonts w:ascii="Times New Roman" w:hAnsi="Times New Roman" w:cs="Times New Roman"/>
          <w:bCs/>
          <w:sz w:val="24"/>
          <w:szCs w:val="24"/>
        </w:rPr>
        <w:t>, and for the purposes of completion and clarity, I shall refer to the grounds of exception</w:t>
      </w:r>
      <w:r w:rsidR="00AE3E52" w:rsidRPr="005577DE">
        <w:rPr>
          <w:rFonts w:ascii="Times New Roman" w:hAnsi="Times New Roman" w:cs="Times New Roman"/>
          <w:bCs/>
          <w:sz w:val="24"/>
          <w:szCs w:val="24"/>
        </w:rPr>
        <w:t xml:space="preserve">, and the plaintiffs’ replication (long as they are) </w:t>
      </w:r>
      <w:r w:rsidR="003721DF" w:rsidRPr="005577DE">
        <w:rPr>
          <w:rFonts w:ascii="Times New Roman" w:hAnsi="Times New Roman" w:cs="Times New Roman"/>
          <w:bCs/>
          <w:sz w:val="24"/>
          <w:szCs w:val="24"/>
        </w:rPr>
        <w:t>as they appear on the Notice of Exception</w:t>
      </w:r>
      <w:r w:rsidR="00AE3E52" w:rsidRPr="005577DE">
        <w:rPr>
          <w:rFonts w:ascii="Times New Roman" w:hAnsi="Times New Roman" w:cs="Times New Roman"/>
          <w:bCs/>
          <w:sz w:val="24"/>
          <w:szCs w:val="24"/>
        </w:rPr>
        <w:t xml:space="preserve"> and Replication</w:t>
      </w:r>
      <w:r w:rsidR="00874C94" w:rsidRPr="005577DE">
        <w:rPr>
          <w:rFonts w:ascii="Times New Roman" w:hAnsi="Times New Roman" w:cs="Times New Roman"/>
          <w:bCs/>
          <w:sz w:val="24"/>
          <w:szCs w:val="24"/>
        </w:rPr>
        <w:t>,</w:t>
      </w:r>
      <w:r w:rsidR="00AE3E52" w:rsidRPr="005577DE">
        <w:rPr>
          <w:rFonts w:ascii="Times New Roman" w:hAnsi="Times New Roman" w:cs="Times New Roman"/>
          <w:bCs/>
          <w:sz w:val="24"/>
          <w:szCs w:val="24"/>
        </w:rPr>
        <w:t xml:space="preserve"> respectively. </w:t>
      </w:r>
    </w:p>
    <w:p w14:paraId="4C094692" w14:textId="5C99C740" w:rsidR="003721DF" w:rsidRPr="005577DE" w:rsidRDefault="003721DF" w:rsidP="005577DE">
      <w:pPr>
        <w:pStyle w:val="ListParagraph"/>
        <w:numPr>
          <w:ilvl w:val="0"/>
          <w:numId w:val="1"/>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A reading of the summons and declaration suggests that there is conflation between a claim in terms of contract and a claim in terms of delict. It is trite that one cannot rely on both causes of action for the same relief. This is particularly so because the Plaintiffs did not make the claims in the alternative. The 1st Defendant is embarrassed </w:t>
      </w:r>
      <w:r w:rsidRPr="005577DE">
        <w:rPr>
          <w:rFonts w:ascii="Times New Roman" w:hAnsi="Times New Roman" w:cs="Times New Roman"/>
          <w:bCs/>
          <w:sz w:val="24"/>
          <w:szCs w:val="24"/>
        </w:rPr>
        <w:lastRenderedPageBreak/>
        <w:t>as to his defence as he does not know in concise terms which claim he has to answer to</w:t>
      </w:r>
      <w:r w:rsidR="005577DE" w:rsidRPr="005577DE">
        <w:rPr>
          <w:rFonts w:ascii="Times New Roman" w:hAnsi="Times New Roman" w:cs="Times New Roman"/>
          <w:bCs/>
          <w:sz w:val="24"/>
          <w:szCs w:val="24"/>
        </w:rPr>
        <w:t>: -</w:t>
      </w:r>
      <w:r w:rsidRPr="005577DE">
        <w:rPr>
          <w:rFonts w:ascii="Times New Roman" w:hAnsi="Times New Roman" w:cs="Times New Roman"/>
          <w:bCs/>
          <w:sz w:val="24"/>
          <w:szCs w:val="24"/>
        </w:rPr>
        <w:t xml:space="preserve"> contract or delict. See paragraphs 1,2,3,4,5 of the Summons and paragraphs 7,8,13,16,18,18(</w:t>
      </w:r>
      <w:proofErr w:type="spellStart"/>
      <w:r w:rsidRPr="005577DE">
        <w:rPr>
          <w:rFonts w:ascii="Times New Roman" w:hAnsi="Times New Roman" w:cs="Times New Roman"/>
          <w:bCs/>
          <w:sz w:val="24"/>
          <w:szCs w:val="24"/>
        </w:rPr>
        <w:t>i</w:t>
      </w:r>
      <w:proofErr w:type="spellEnd"/>
      <w:r w:rsidRPr="005577DE">
        <w:rPr>
          <w:rFonts w:ascii="Times New Roman" w:hAnsi="Times New Roman" w:cs="Times New Roman"/>
          <w:bCs/>
          <w:sz w:val="24"/>
          <w:szCs w:val="24"/>
        </w:rPr>
        <w:t>),20 and 21 of the Declaration.</w:t>
      </w:r>
    </w:p>
    <w:p w14:paraId="08394E36" w14:textId="5B11BB2D" w:rsidR="003721DF" w:rsidRPr="005577DE" w:rsidRDefault="003721DF" w:rsidP="005577DE">
      <w:pPr>
        <w:pStyle w:val="ListParagraph"/>
        <w:numPr>
          <w:ilvl w:val="0"/>
          <w:numId w:val="1"/>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It is not clear what actually caused the respiratory fa</w:t>
      </w:r>
      <w:r w:rsidR="005577DE">
        <w:rPr>
          <w:rFonts w:ascii="Times New Roman" w:hAnsi="Times New Roman" w:cs="Times New Roman"/>
          <w:bCs/>
          <w:sz w:val="24"/>
          <w:szCs w:val="24"/>
        </w:rPr>
        <w:t>ilure/ emergency. All that the first d</w:t>
      </w:r>
      <w:r w:rsidRPr="005577DE">
        <w:rPr>
          <w:rFonts w:ascii="Times New Roman" w:hAnsi="Times New Roman" w:cs="Times New Roman"/>
          <w:bCs/>
          <w:sz w:val="24"/>
          <w:szCs w:val="24"/>
        </w:rPr>
        <w:t>efendant is aware of is the result (respiratory failure) but not the medical cause of it. There has to be a causal link between the harm and the alleged wrongful conduct.</w:t>
      </w:r>
    </w:p>
    <w:p w14:paraId="490E6AD2" w14:textId="38676A0D" w:rsidR="003721DF" w:rsidRPr="005577DE" w:rsidRDefault="003721DF" w:rsidP="005577DE">
      <w:pPr>
        <w:pStyle w:val="ListParagraph"/>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 </w:t>
      </w:r>
      <w:r w:rsidR="005577DE">
        <w:rPr>
          <w:rFonts w:ascii="Times New Roman" w:hAnsi="Times New Roman" w:cs="Times New Roman"/>
          <w:bCs/>
          <w:sz w:val="24"/>
          <w:szCs w:val="24"/>
        </w:rPr>
        <w:t>As such, it is crucial for the first d</w:t>
      </w:r>
      <w:r w:rsidRPr="005577DE">
        <w:rPr>
          <w:rFonts w:ascii="Times New Roman" w:hAnsi="Times New Roman" w:cs="Times New Roman"/>
          <w:bCs/>
          <w:sz w:val="24"/>
          <w:szCs w:val="24"/>
        </w:rPr>
        <w:t xml:space="preserve">efendant to know the cause thereof so that he can plead whether that situation was indeed an emergency, foreseeable, preventable, </w:t>
      </w:r>
      <w:r w:rsidR="005577DE">
        <w:rPr>
          <w:rFonts w:ascii="Times New Roman" w:hAnsi="Times New Roman" w:cs="Times New Roman"/>
          <w:bCs/>
          <w:sz w:val="24"/>
          <w:szCs w:val="24"/>
        </w:rPr>
        <w:t>whether the first d</w:t>
      </w:r>
      <w:r w:rsidRPr="005577DE">
        <w:rPr>
          <w:rFonts w:ascii="Times New Roman" w:hAnsi="Times New Roman" w:cs="Times New Roman"/>
          <w:bCs/>
          <w:sz w:val="24"/>
          <w:szCs w:val="24"/>
        </w:rPr>
        <w:t xml:space="preserve">efendant took any steps to prevent same, whether it was caused by </w:t>
      </w:r>
      <w:proofErr w:type="gramStart"/>
      <w:r w:rsidRPr="005577DE">
        <w:rPr>
          <w:rFonts w:ascii="Times New Roman" w:hAnsi="Times New Roman" w:cs="Times New Roman"/>
          <w:bCs/>
          <w:sz w:val="24"/>
          <w:szCs w:val="24"/>
        </w:rPr>
        <w:t>himself</w:t>
      </w:r>
      <w:proofErr w:type="gramEnd"/>
      <w:r w:rsidRPr="005577DE">
        <w:rPr>
          <w:rFonts w:ascii="Times New Roman" w:hAnsi="Times New Roman" w:cs="Times New Roman"/>
          <w:bCs/>
          <w:sz w:val="24"/>
          <w:szCs w:val="24"/>
        </w:rPr>
        <w:t xml:space="preserve"> or by any other intervention and whether it was attributable to any gross negligence as alleged. </w:t>
      </w:r>
    </w:p>
    <w:p w14:paraId="62FADE53" w14:textId="12936E2C" w:rsidR="001524E2" w:rsidRPr="005577DE" w:rsidRDefault="005577DE" w:rsidP="005577DE">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first d</w:t>
      </w:r>
      <w:r w:rsidR="003721DF" w:rsidRPr="005577DE">
        <w:rPr>
          <w:rFonts w:ascii="Times New Roman" w:hAnsi="Times New Roman" w:cs="Times New Roman"/>
          <w:bCs/>
          <w:sz w:val="24"/>
          <w:szCs w:val="24"/>
        </w:rPr>
        <w:t xml:space="preserve">efendant is embarrassed as to his defence as he does not know what caused the alleged harm. It goes to the root of the cause. </w:t>
      </w:r>
      <w:proofErr w:type="gramStart"/>
      <w:r w:rsidR="003721DF" w:rsidRPr="005577DE">
        <w:rPr>
          <w:rFonts w:ascii="Times New Roman" w:hAnsi="Times New Roman" w:cs="Times New Roman"/>
          <w:bCs/>
          <w:sz w:val="24"/>
          <w:szCs w:val="24"/>
        </w:rPr>
        <w:t xml:space="preserve">See paragraph 18 of the declaration and paragraphs 10 and 11 of the </w:t>
      </w:r>
      <w:r w:rsidRPr="005577DE">
        <w:rPr>
          <w:rFonts w:ascii="Times New Roman" w:hAnsi="Times New Roman" w:cs="Times New Roman"/>
          <w:bCs/>
          <w:sz w:val="24"/>
          <w:szCs w:val="24"/>
        </w:rPr>
        <w:t>further</w:t>
      </w:r>
      <w:r w:rsidR="003721DF" w:rsidRPr="005577DE">
        <w:rPr>
          <w:rFonts w:ascii="Times New Roman" w:hAnsi="Times New Roman" w:cs="Times New Roman"/>
          <w:bCs/>
          <w:sz w:val="24"/>
          <w:szCs w:val="24"/>
        </w:rPr>
        <w:t xml:space="preserve"> particulars issued on 10 March 2025.</w:t>
      </w:r>
      <w:proofErr w:type="gramEnd"/>
      <w:r w:rsidR="003721DF" w:rsidRPr="005577DE">
        <w:rPr>
          <w:rFonts w:ascii="Times New Roman" w:hAnsi="Times New Roman" w:cs="Times New Roman"/>
          <w:bCs/>
          <w:sz w:val="24"/>
          <w:szCs w:val="24"/>
        </w:rPr>
        <w:t xml:space="preserve"> </w:t>
      </w:r>
    </w:p>
    <w:p w14:paraId="149BB638" w14:textId="2FBD07F0" w:rsidR="003721DF" w:rsidRPr="005577DE" w:rsidRDefault="005577DE" w:rsidP="005577DE">
      <w:pPr>
        <w:pStyle w:val="ListParagraph"/>
        <w:spacing w:after="0"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WHEREFORE first d</w:t>
      </w:r>
      <w:r w:rsidR="003721DF" w:rsidRPr="005577DE">
        <w:rPr>
          <w:rFonts w:ascii="Times New Roman" w:hAnsi="Times New Roman" w:cs="Times New Roman"/>
          <w:bCs/>
          <w:sz w:val="24"/>
          <w:szCs w:val="24"/>
        </w:rPr>
        <w:t>efendant prays that his exception be upheld and that Plaintiffs claim(s) be dismissed with cost on a higher scale.</w:t>
      </w:r>
      <w:proofErr w:type="gramEnd"/>
    </w:p>
    <w:p w14:paraId="47BCBF67" w14:textId="0451D4FF" w:rsidR="001524E2" w:rsidRPr="005577DE" w:rsidRDefault="001524E2"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The plaintiffs, in their replication, filed in terms of r </w:t>
      </w:r>
      <w:r w:rsidR="00AE3E52" w:rsidRPr="005577DE">
        <w:rPr>
          <w:rFonts w:ascii="Times New Roman" w:hAnsi="Times New Roman" w:cs="Times New Roman"/>
          <w:bCs/>
          <w:sz w:val="24"/>
          <w:szCs w:val="24"/>
        </w:rPr>
        <w:t xml:space="preserve">42(9) of the High Court Rules, 2021, contend that: </w:t>
      </w:r>
    </w:p>
    <w:p w14:paraId="0AC6041B" w14:textId="34585F3E" w:rsidR="00AE3E52" w:rsidRPr="005577DE" w:rsidRDefault="005577DE" w:rsidP="005577DE">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u w:val="single"/>
        </w:rPr>
        <w:t>The p</w:t>
      </w:r>
      <w:r w:rsidR="00AE3E52" w:rsidRPr="005577DE">
        <w:rPr>
          <w:rFonts w:ascii="Times New Roman" w:hAnsi="Times New Roman" w:cs="Times New Roman"/>
          <w:bCs/>
          <w:sz w:val="24"/>
          <w:szCs w:val="24"/>
          <w:u w:val="single"/>
        </w:rPr>
        <w:t>laintiff’s cause of action is clear from the summons that it arises from t</w:t>
      </w:r>
      <w:r>
        <w:rPr>
          <w:rFonts w:ascii="Times New Roman" w:hAnsi="Times New Roman" w:cs="Times New Roman"/>
          <w:bCs/>
          <w:sz w:val="24"/>
          <w:szCs w:val="24"/>
          <w:u w:val="single"/>
        </w:rPr>
        <w:t>he d</w:t>
      </w:r>
      <w:r w:rsidR="00AE3E52" w:rsidRPr="005577DE">
        <w:rPr>
          <w:rFonts w:ascii="Times New Roman" w:hAnsi="Times New Roman" w:cs="Times New Roman"/>
          <w:bCs/>
          <w:sz w:val="24"/>
          <w:szCs w:val="24"/>
          <w:u w:val="single"/>
        </w:rPr>
        <w:t>efendants’ gross negligence, lack of diligence, skill, and care</w:t>
      </w:r>
      <w:r w:rsidR="00AE3E52" w:rsidRPr="005577DE">
        <w:rPr>
          <w:rFonts w:ascii="Times New Roman" w:hAnsi="Times New Roman" w:cs="Times New Roman"/>
          <w:bCs/>
          <w:sz w:val="24"/>
          <w:szCs w:val="24"/>
        </w:rPr>
        <w:t>.</w:t>
      </w:r>
    </w:p>
    <w:p w14:paraId="7977C4E1" w14:textId="5CF7359C" w:rsidR="00AE3E52" w:rsidRPr="005577DE" w:rsidRDefault="00AE3E52" w:rsidP="005577DE">
      <w:pPr>
        <w:pStyle w:val="ListParagraph"/>
        <w:numPr>
          <w:ilvl w:val="0"/>
          <w:numId w:val="2"/>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It is neither here nor there t</w:t>
      </w:r>
      <w:r w:rsidR="005577DE">
        <w:rPr>
          <w:rFonts w:ascii="Times New Roman" w:hAnsi="Times New Roman" w:cs="Times New Roman"/>
          <w:bCs/>
          <w:sz w:val="24"/>
          <w:szCs w:val="24"/>
        </w:rPr>
        <w:t>hat the plaintiffs engaged the second d</w:t>
      </w:r>
      <w:r w:rsidRPr="005577DE">
        <w:rPr>
          <w:rFonts w:ascii="Times New Roman" w:hAnsi="Times New Roman" w:cs="Times New Roman"/>
          <w:bCs/>
          <w:sz w:val="24"/>
          <w:szCs w:val="24"/>
        </w:rPr>
        <w:t>efendant and signed contractual h</w:t>
      </w:r>
      <w:r w:rsidR="005577DE">
        <w:rPr>
          <w:rFonts w:ascii="Times New Roman" w:hAnsi="Times New Roman" w:cs="Times New Roman"/>
          <w:bCs/>
          <w:sz w:val="24"/>
          <w:szCs w:val="24"/>
        </w:rPr>
        <w:t>ospital admission forms of the second defendant. The plaintiffs were billed by the second d</w:t>
      </w:r>
      <w:r w:rsidRPr="005577DE">
        <w:rPr>
          <w:rFonts w:ascii="Times New Roman" w:hAnsi="Times New Roman" w:cs="Times New Roman"/>
          <w:bCs/>
          <w:sz w:val="24"/>
          <w:szCs w:val="24"/>
        </w:rPr>
        <w:t>efendant for its services, the bills of whi</w:t>
      </w:r>
      <w:r w:rsidR="005577DE">
        <w:rPr>
          <w:rFonts w:ascii="Times New Roman" w:hAnsi="Times New Roman" w:cs="Times New Roman"/>
          <w:bCs/>
          <w:sz w:val="24"/>
          <w:szCs w:val="24"/>
        </w:rPr>
        <w:t>ch were settled in full by the p</w:t>
      </w:r>
      <w:r w:rsidRPr="005577DE">
        <w:rPr>
          <w:rFonts w:ascii="Times New Roman" w:hAnsi="Times New Roman" w:cs="Times New Roman"/>
          <w:bCs/>
          <w:sz w:val="24"/>
          <w:szCs w:val="24"/>
        </w:rPr>
        <w:t xml:space="preserve">laintiffs. </w:t>
      </w:r>
    </w:p>
    <w:p w14:paraId="5E1AB308" w14:textId="77777777" w:rsidR="00AE3E52" w:rsidRPr="005577DE" w:rsidRDefault="00AE3E52" w:rsidP="005577DE">
      <w:pPr>
        <w:pStyle w:val="ListParagraph"/>
        <w:numPr>
          <w:ilvl w:val="0"/>
          <w:numId w:val="2"/>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It is common knowledge that the relationship between a medical practitioner and a patient is usually created by contract, whereas the medical practitioner undertakes to render professional services and the patient undertakes to pay for the services rendered. </w:t>
      </w:r>
    </w:p>
    <w:p w14:paraId="5D0C539A" w14:textId="7C376A51" w:rsidR="00AE3E52" w:rsidRPr="005577DE" w:rsidRDefault="005577DE" w:rsidP="005577DE">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first d</w:t>
      </w:r>
      <w:r w:rsidR="00AE3E52" w:rsidRPr="005577DE">
        <w:rPr>
          <w:rFonts w:ascii="Times New Roman" w:hAnsi="Times New Roman" w:cs="Times New Roman"/>
          <w:bCs/>
          <w:sz w:val="24"/>
          <w:szCs w:val="24"/>
        </w:rPr>
        <w:t xml:space="preserve">efendant was </w:t>
      </w:r>
      <w:r>
        <w:rPr>
          <w:rFonts w:ascii="Times New Roman" w:hAnsi="Times New Roman" w:cs="Times New Roman"/>
          <w:bCs/>
          <w:sz w:val="24"/>
          <w:szCs w:val="24"/>
        </w:rPr>
        <w:t>engaged by Dr Israel Dube, the second d</w:t>
      </w:r>
      <w:r w:rsidR="00AE3E52" w:rsidRPr="005577DE">
        <w:rPr>
          <w:rFonts w:ascii="Times New Roman" w:hAnsi="Times New Roman" w:cs="Times New Roman"/>
          <w:bCs/>
          <w:sz w:val="24"/>
          <w:szCs w:val="24"/>
        </w:rPr>
        <w:t xml:space="preserve">efendant's General Surgeon. Each member had a special responsibility to the patient according to each's specialization and each with a patient-doctor duty of care. See paragraphs 8-10 of the Declaration. 5. It thus follows that the relationship of the parties arose from the </w:t>
      </w:r>
      <w:r>
        <w:rPr>
          <w:rFonts w:ascii="Times New Roman" w:hAnsi="Times New Roman" w:cs="Times New Roman"/>
          <w:bCs/>
          <w:sz w:val="24"/>
          <w:szCs w:val="24"/>
        </w:rPr>
        <w:t>contractual obligations of the defendants to the second p</w:t>
      </w:r>
      <w:r w:rsidR="00AE3E52" w:rsidRPr="005577DE">
        <w:rPr>
          <w:rFonts w:ascii="Times New Roman" w:hAnsi="Times New Roman" w:cs="Times New Roman"/>
          <w:bCs/>
          <w:sz w:val="24"/>
          <w:szCs w:val="24"/>
        </w:rPr>
        <w:t>laintiff.</w:t>
      </w:r>
    </w:p>
    <w:p w14:paraId="2CBEA5D3" w14:textId="05C6DD9A" w:rsidR="00AE3E52" w:rsidRPr="005577DE" w:rsidRDefault="00AE3E52" w:rsidP="005577DE">
      <w:pPr>
        <w:pStyle w:val="ListParagraph"/>
        <w:numPr>
          <w:ilvl w:val="0"/>
          <w:numId w:val="2"/>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u w:val="single"/>
          <w:lang w:val="en-US"/>
        </w:rPr>
        <w:lastRenderedPageBreak/>
        <w:t xml:space="preserve">It thus follows that the relationship of the parties arose from the </w:t>
      </w:r>
      <w:r w:rsidR="005577DE">
        <w:rPr>
          <w:rFonts w:ascii="Times New Roman" w:hAnsi="Times New Roman" w:cs="Times New Roman"/>
          <w:bCs/>
          <w:sz w:val="24"/>
          <w:szCs w:val="24"/>
          <w:u w:val="single"/>
          <w:lang w:val="en-US"/>
        </w:rPr>
        <w:t>contractual obligations of the defendants to the second p</w:t>
      </w:r>
      <w:r w:rsidRPr="005577DE">
        <w:rPr>
          <w:rFonts w:ascii="Times New Roman" w:hAnsi="Times New Roman" w:cs="Times New Roman"/>
          <w:bCs/>
          <w:sz w:val="24"/>
          <w:szCs w:val="24"/>
          <w:u w:val="single"/>
          <w:lang w:val="en-US"/>
        </w:rPr>
        <w:t>laintiff</w:t>
      </w:r>
      <w:r w:rsidRPr="005577DE">
        <w:rPr>
          <w:rFonts w:ascii="Times New Roman" w:hAnsi="Times New Roman" w:cs="Times New Roman"/>
          <w:bCs/>
          <w:sz w:val="24"/>
          <w:szCs w:val="24"/>
          <w:lang w:val="en-US"/>
        </w:rPr>
        <w:t>.</w:t>
      </w:r>
    </w:p>
    <w:p w14:paraId="1ECF59FE" w14:textId="5F0A71A2" w:rsidR="00AE3E52" w:rsidRPr="005577DE" w:rsidRDefault="005577DE" w:rsidP="005577DE">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u w:val="single"/>
          <w:lang w:val="en-US"/>
        </w:rPr>
        <w:t>Nonetheless, the defendants owed the second p</w:t>
      </w:r>
      <w:r w:rsidR="00AE3E52" w:rsidRPr="005577DE">
        <w:rPr>
          <w:rFonts w:ascii="Times New Roman" w:hAnsi="Times New Roman" w:cs="Times New Roman"/>
          <w:bCs/>
          <w:sz w:val="24"/>
          <w:szCs w:val="24"/>
          <w:u w:val="single"/>
          <w:lang w:val="en-US"/>
        </w:rPr>
        <w:t xml:space="preserve">laintiff a professional duty of care, which they failed to fulfill, thus giving a way to this </w:t>
      </w:r>
      <w:proofErr w:type="spellStart"/>
      <w:r w:rsidR="00AE3E52" w:rsidRPr="005577DE">
        <w:rPr>
          <w:rFonts w:ascii="Times New Roman" w:hAnsi="Times New Roman" w:cs="Times New Roman"/>
          <w:bCs/>
          <w:sz w:val="24"/>
          <w:szCs w:val="24"/>
          <w:u w:val="single"/>
          <w:lang w:val="en-US"/>
        </w:rPr>
        <w:t>delictual</w:t>
      </w:r>
      <w:proofErr w:type="spellEnd"/>
      <w:r w:rsidR="00AE3E52" w:rsidRPr="005577DE">
        <w:rPr>
          <w:rFonts w:ascii="Times New Roman" w:hAnsi="Times New Roman" w:cs="Times New Roman"/>
          <w:bCs/>
          <w:sz w:val="24"/>
          <w:szCs w:val="24"/>
          <w:u w:val="single"/>
          <w:lang w:val="en-US"/>
        </w:rPr>
        <w:t xml:space="preserve"> claim arising from professional negligence. See paragraphs 12-15 of the Declaration</w:t>
      </w:r>
      <w:r w:rsidR="00AE3E52" w:rsidRPr="005577DE">
        <w:rPr>
          <w:rFonts w:ascii="Times New Roman" w:hAnsi="Times New Roman" w:cs="Times New Roman"/>
          <w:bCs/>
          <w:sz w:val="24"/>
          <w:szCs w:val="24"/>
          <w:lang w:val="en-US"/>
        </w:rPr>
        <w:t>.</w:t>
      </w:r>
    </w:p>
    <w:p w14:paraId="0B0F9B11" w14:textId="103A4A9E" w:rsidR="00AE3E52" w:rsidRPr="005577DE" w:rsidRDefault="00AE3E52" w:rsidP="005577DE">
      <w:pPr>
        <w:pStyle w:val="ListParagraph"/>
        <w:numPr>
          <w:ilvl w:val="0"/>
          <w:numId w:val="2"/>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u w:val="single"/>
          <w:lang w:val="en-US"/>
        </w:rPr>
        <w:t>Due to such negligence, general and specia</w:t>
      </w:r>
      <w:r w:rsidR="005577DE">
        <w:rPr>
          <w:rFonts w:ascii="Times New Roman" w:hAnsi="Times New Roman" w:cs="Times New Roman"/>
          <w:bCs/>
          <w:sz w:val="24"/>
          <w:szCs w:val="24"/>
          <w:u w:val="single"/>
          <w:lang w:val="en-US"/>
        </w:rPr>
        <w:t>l damages were suffered by the p</w:t>
      </w:r>
      <w:r w:rsidRPr="005577DE">
        <w:rPr>
          <w:rFonts w:ascii="Times New Roman" w:hAnsi="Times New Roman" w:cs="Times New Roman"/>
          <w:bCs/>
          <w:sz w:val="24"/>
          <w:szCs w:val="24"/>
          <w:u w:val="single"/>
          <w:lang w:val="en-US"/>
        </w:rPr>
        <w:t>laintiffs as captured in the summons</w:t>
      </w:r>
      <w:r w:rsidR="005577DE">
        <w:rPr>
          <w:rFonts w:ascii="Times New Roman" w:hAnsi="Times New Roman" w:cs="Times New Roman"/>
          <w:bCs/>
          <w:sz w:val="24"/>
          <w:szCs w:val="24"/>
          <w:lang w:val="en-US"/>
        </w:rPr>
        <w:t>. The first d</w:t>
      </w:r>
      <w:r w:rsidRPr="005577DE">
        <w:rPr>
          <w:rFonts w:ascii="Times New Roman" w:hAnsi="Times New Roman" w:cs="Times New Roman"/>
          <w:bCs/>
          <w:sz w:val="24"/>
          <w:szCs w:val="24"/>
          <w:lang w:val="en-US"/>
        </w:rPr>
        <w:t xml:space="preserve">efendant’s claim that he is embarrassed is without merit. The cause of action is apparent on the face of the </w:t>
      </w:r>
      <w:proofErr w:type="gramStart"/>
      <w:r w:rsidRPr="005577DE">
        <w:rPr>
          <w:rFonts w:ascii="Times New Roman" w:hAnsi="Times New Roman" w:cs="Times New Roman"/>
          <w:bCs/>
          <w:sz w:val="24"/>
          <w:szCs w:val="24"/>
          <w:lang w:val="en-US"/>
        </w:rPr>
        <w:t>summons,</w:t>
      </w:r>
      <w:proofErr w:type="gramEnd"/>
      <w:r w:rsidRPr="005577DE">
        <w:rPr>
          <w:rFonts w:ascii="Times New Roman" w:hAnsi="Times New Roman" w:cs="Times New Roman"/>
          <w:bCs/>
          <w:sz w:val="24"/>
          <w:szCs w:val="24"/>
          <w:lang w:val="en-US"/>
        </w:rPr>
        <w:t xml:space="preserve"> the exception should be dismissed accordingly. </w:t>
      </w:r>
    </w:p>
    <w:p w14:paraId="0E3D7CE2" w14:textId="77777777" w:rsidR="00AE3E52" w:rsidRPr="005577DE" w:rsidRDefault="00AE3E52" w:rsidP="005577DE">
      <w:pPr>
        <w:pStyle w:val="ListParagraph"/>
        <w:numPr>
          <w:ilvl w:val="0"/>
          <w:numId w:val="2"/>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lang w:val="en-US"/>
        </w:rPr>
        <w:t xml:space="preserve">The nature of the emergency is clearly outlined in paragraph 18 of the Declaration. </w:t>
      </w:r>
    </w:p>
    <w:p w14:paraId="381AA704" w14:textId="0AEDA1F2" w:rsidR="00AE3E52" w:rsidRPr="005577DE" w:rsidRDefault="005577DE" w:rsidP="005577DE">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However, for clarity, the p</w:t>
      </w:r>
      <w:r w:rsidR="00AE3E52" w:rsidRPr="005577DE">
        <w:rPr>
          <w:rFonts w:ascii="Times New Roman" w:hAnsi="Times New Roman" w:cs="Times New Roman"/>
          <w:bCs/>
          <w:sz w:val="24"/>
          <w:szCs w:val="24"/>
          <w:lang w:val="en-US"/>
        </w:rPr>
        <w:t xml:space="preserve">laintiffs are willing to clarify further. The nature of the emergency was respiratory failure, due to the side effects of the residual </w:t>
      </w:r>
      <w:r>
        <w:rPr>
          <w:rFonts w:ascii="Times New Roman" w:hAnsi="Times New Roman" w:cs="Times New Roman"/>
          <w:bCs/>
          <w:sz w:val="24"/>
          <w:szCs w:val="24"/>
          <w:lang w:val="en-US"/>
        </w:rPr>
        <w:t>anesthesia administered by the first d</w:t>
      </w:r>
      <w:r w:rsidR="00AE3E52" w:rsidRPr="005577DE">
        <w:rPr>
          <w:rFonts w:ascii="Times New Roman" w:hAnsi="Times New Roman" w:cs="Times New Roman"/>
          <w:bCs/>
          <w:sz w:val="24"/>
          <w:szCs w:val="24"/>
          <w:lang w:val="en-US"/>
        </w:rPr>
        <w:t>efendant, which were not adequately monitored and ameliora</w:t>
      </w:r>
      <w:r>
        <w:rPr>
          <w:rFonts w:ascii="Times New Roman" w:hAnsi="Times New Roman" w:cs="Times New Roman"/>
          <w:bCs/>
          <w:sz w:val="24"/>
          <w:szCs w:val="24"/>
          <w:lang w:val="en-US"/>
        </w:rPr>
        <w:t xml:space="preserve">ted in </w:t>
      </w:r>
      <w:proofErr w:type="gramStart"/>
      <w:r>
        <w:rPr>
          <w:rFonts w:ascii="Times New Roman" w:hAnsi="Times New Roman" w:cs="Times New Roman"/>
          <w:bCs/>
          <w:sz w:val="24"/>
          <w:szCs w:val="24"/>
          <w:lang w:val="en-US"/>
        </w:rPr>
        <w:t>time, that affected the second p</w:t>
      </w:r>
      <w:r w:rsidR="00AE3E52" w:rsidRPr="005577DE">
        <w:rPr>
          <w:rFonts w:ascii="Times New Roman" w:hAnsi="Times New Roman" w:cs="Times New Roman"/>
          <w:bCs/>
          <w:sz w:val="24"/>
          <w:szCs w:val="24"/>
          <w:lang w:val="en-US"/>
        </w:rPr>
        <w:t>laintiff’s breathing and the capacity of her lungs to absorb adequate oxygen,</w:t>
      </w:r>
      <w:proofErr w:type="gramEnd"/>
      <w:r w:rsidR="00AE3E52" w:rsidRPr="005577DE">
        <w:rPr>
          <w:rFonts w:ascii="Times New Roman" w:hAnsi="Times New Roman" w:cs="Times New Roman"/>
          <w:bCs/>
          <w:sz w:val="24"/>
          <w:szCs w:val="24"/>
          <w:lang w:val="en-US"/>
        </w:rPr>
        <w:t xml:space="preserve"> causing fatigue and respiratory failure. The i</w:t>
      </w:r>
      <w:r>
        <w:rPr>
          <w:rFonts w:ascii="Times New Roman" w:hAnsi="Times New Roman" w:cs="Times New Roman"/>
          <w:bCs/>
          <w:sz w:val="24"/>
          <w:szCs w:val="24"/>
          <w:lang w:val="en-US"/>
        </w:rPr>
        <w:t>ntervention was belated as the first d</w:t>
      </w:r>
      <w:r w:rsidR="00AE3E52" w:rsidRPr="005577DE">
        <w:rPr>
          <w:rFonts w:ascii="Times New Roman" w:hAnsi="Times New Roman" w:cs="Times New Roman"/>
          <w:bCs/>
          <w:sz w:val="24"/>
          <w:szCs w:val="24"/>
          <w:lang w:val="en-US"/>
        </w:rPr>
        <w:t xml:space="preserve">efendant was out of reach when called for the emergency and had not provided </w:t>
      </w:r>
      <w:proofErr w:type="gramStart"/>
      <w:r w:rsidR="00AE3E52" w:rsidRPr="005577DE">
        <w:rPr>
          <w:rFonts w:ascii="Times New Roman" w:hAnsi="Times New Roman" w:cs="Times New Roman"/>
          <w:bCs/>
          <w:sz w:val="24"/>
          <w:szCs w:val="24"/>
          <w:lang w:val="en-US"/>
        </w:rPr>
        <w:t>an alternative or standby arrangements</w:t>
      </w:r>
      <w:proofErr w:type="gramEnd"/>
      <w:r w:rsidR="00AE3E52" w:rsidRPr="005577DE">
        <w:rPr>
          <w:rFonts w:ascii="Times New Roman" w:hAnsi="Times New Roman" w:cs="Times New Roman"/>
          <w:bCs/>
          <w:sz w:val="24"/>
          <w:szCs w:val="24"/>
          <w:lang w:val="en-US"/>
        </w:rPr>
        <w:t xml:space="preserve"> to respond in time. </w:t>
      </w:r>
    </w:p>
    <w:p w14:paraId="3F98A830" w14:textId="265CE0C2" w:rsidR="00AE3E52" w:rsidRPr="005577DE" w:rsidRDefault="00AE3E52" w:rsidP="005577DE">
      <w:pPr>
        <w:pStyle w:val="ListParagraph"/>
        <w:numPr>
          <w:ilvl w:val="0"/>
          <w:numId w:val="2"/>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lang w:val="en-US"/>
        </w:rPr>
        <w:t>It should ultimately, in line with the above, be decided th</w:t>
      </w:r>
      <w:r w:rsidR="005577DE">
        <w:rPr>
          <w:rFonts w:ascii="Times New Roman" w:hAnsi="Times New Roman" w:cs="Times New Roman"/>
          <w:bCs/>
          <w:sz w:val="24"/>
          <w:szCs w:val="24"/>
          <w:lang w:val="en-US"/>
        </w:rPr>
        <w:t>at the exception raised by the first d</w:t>
      </w:r>
      <w:r w:rsidRPr="005577DE">
        <w:rPr>
          <w:rFonts w:ascii="Times New Roman" w:hAnsi="Times New Roman" w:cs="Times New Roman"/>
          <w:bCs/>
          <w:sz w:val="24"/>
          <w:szCs w:val="24"/>
          <w:lang w:val="en-US"/>
        </w:rPr>
        <w:t>efendant is a tactic employed to delay the proceedings. It cannot be said that in the ab</w:t>
      </w:r>
      <w:r w:rsidR="005577DE">
        <w:rPr>
          <w:rFonts w:ascii="Times New Roman" w:hAnsi="Times New Roman" w:cs="Times New Roman"/>
          <w:bCs/>
          <w:sz w:val="24"/>
          <w:szCs w:val="24"/>
          <w:lang w:val="en-US"/>
        </w:rPr>
        <w:t>sence of this information, the first d</w:t>
      </w:r>
      <w:r w:rsidRPr="005577DE">
        <w:rPr>
          <w:rFonts w:ascii="Times New Roman" w:hAnsi="Times New Roman" w:cs="Times New Roman"/>
          <w:bCs/>
          <w:sz w:val="24"/>
          <w:szCs w:val="24"/>
          <w:lang w:val="en-US"/>
        </w:rPr>
        <w:t xml:space="preserve">efendant’s </w:t>
      </w:r>
      <w:proofErr w:type="spellStart"/>
      <w:r w:rsidRPr="005577DE">
        <w:rPr>
          <w:rFonts w:ascii="Times New Roman" w:hAnsi="Times New Roman" w:cs="Times New Roman"/>
          <w:bCs/>
          <w:sz w:val="24"/>
          <w:szCs w:val="24"/>
          <w:lang w:val="en-US"/>
        </w:rPr>
        <w:t>defence</w:t>
      </w:r>
      <w:proofErr w:type="spellEnd"/>
      <w:r w:rsidRPr="005577DE">
        <w:rPr>
          <w:rFonts w:ascii="Times New Roman" w:hAnsi="Times New Roman" w:cs="Times New Roman"/>
          <w:bCs/>
          <w:sz w:val="24"/>
          <w:szCs w:val="24"/>
          <w:lang w:val="en-US"/>
        </w:rPr>
        <w:t xml:space="preserve"> would be embarrassed. </w:t>
      </w:r>
    </w:p>
    <w:p w14:paraId="04AB1F41" w14:textId="7BB0219B" w:rsidR="003721DF" w:rsidRPr="005577DE" w:rsidRDefault="005577DE" w:rsidP="005577DE">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WHEREFORE, the p</w:t>
      </w:r>
      <w:r w:rsidR="00AE3E52" w:rsidRPr="005577DE">
        <w:rPr>
          <w:rFonts w:ascii="Times New Roman" w:hAnsi="Times New Roman" w:cs="Times New Roman"/>
          <w:bCs/>
          <w:sz w:val="24"/>
          <w:szCs w:val="24"/>
          <w:lang w:val="en-US"/>
        </w:rPr>
        <w:t>laintiffs pray for the exception to be dismissed on a high scale of legal practitioner and own client scale.</w:t>
      </w:r>
      <w:r w:rsidR="00B344D6" w:rsidRPr="005577DE">
        <w:rPr>
          <w:rFonts w:ascii="Times New Roman" w:hAnsi="Times New Roman" w:cs="Times New Roman"/>
          <w:bCs/>
          <w:sz w:val="24"/>
          <w:szCs w:val="24"/>
          <w:lang w:val="en-US"/>
        </w:rPr>
        <w:t xml:space="preserve"> (My emphasis). </w:t>
      </w:r>
    </w:p>
    <w:p w14:paraId="598739B4" w14:textId="56DAFD2E" w:rsidR="003B270D" w:rsidRPr="005577DE" w:rsidRDefault="00B344D6"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The exception raises two issues, the first is that there is a conflation between a claim in contract and a claim in delict, and that the first defendant</w:t>
      </w:r>
      <w:r w:rsidR="003B270D" w:rsidRPr="005577DE">
        <w:rPr>
          <w:rFonts w:ascii="Times New Roman" w:hAnsi="Times New Roman" w:cs="Times New Roman"/>
          <w:bCs/>
          <w:sz w:val="24"/>
          <w:szCs w:val="24"/>
        </w:rPr>
        <w:t xml:space="preserve"> </w:t>
      </w:r>
      <w:r w:rsidRPr="005577DE">
        <w:rPr>
          <w:rFonts w:ascii="Times New Roman" w:hAnsi="Times New Roman" w:cs="Times New Roman"/>
          <w:bCs/>
          <w:sz w:val="24"/>
          <w:szCs w:val="24"/>
        </w:rPr>
        <w:t xml:space="preserve">does not know in concise terms which claim he has to answer </w:t>
      </w:r>
      <w:r w:rsidR="003B270D" w:rsidRPr="005577DE">
        <w:rPr>
          <w:rFonts w:ascii="Times New Roman" w:hAnsi="Times New Roman" w:cs="Times New Roman"/>
          <w:bCs/>
          <w:sz w:val="24"/>
          <w:szCs w:val="24"/>
        </w:rPr>
        <w:t>to: -</w:t>
      </w:r>
      <w:r w:rsidRPr="005577DE">
        <w:rPr>
          <w:rFonts w:ascii="Times New Roman" w:hAnsi="Times New Roman" w:cs="Times New Roman"/>
          <w:bCs/>
          <w:sz w:val="24"/>
          <w:szCs w:val="24"/>
        </w:rPr>
        <w:t xml:space="preserve"> contract or delict.</w:t>
      </w:r>
      <w:r w:rsidR="003B270D" w:rsidRPr="005577DE">
        <w:rPr>
          <w:rFonts w:ascii="Times New Roman" w:hAnsi="Times New Roman" w:cs="Times New Roman"/>
          <w:bCs/>
          <w:sz w:val="24"/>
          <w:szCs w:val="24"/>
        </w:rPr>
        <w:t xml:space="preserve"> The second is that </w:t>
      </w:r>
      <w:r w:rsidR="005A7564" w:rsidRPr="005577DE">
        <w:rPr>
          <w:rFonts w:ascii="Times New Roman" w:hAnsi="Times New Roman" w:cs="Times New Roman"/>
          <w:bCs/>
          <w:sz w:val="24"/>
          <w:szCs w:val="24"/>
        </w:rPr>
        <w:t xml:space="preserve">the summons and declaration do not disclose a cause of action, in that, </w:t>
      </w:r>
      <w:r w:rsidR="003B270D" w:rsidRPr="005577DE">
        <w:rPr>
          <w:rFonts w:ascii="Times New Roman" w:hAnsi="Times New Roman" w:cs="Times New Roman"/>
          <w:bCs/>
          <w:sz w:val="24"/>
          <w:szCs w:val="24"/>
        </w:rPr>
        <w:t>it is not clear what caused the respiratory failure/ emergency, and that all that the first defendant is aware of is the result (respiratory failure) but not the medical cause of it.</w:t>
      </w:r>
    </w:p>
    <w:p w14:paraId="190BEB1F" w14:textId="77777777" w:rsidR="003B270D" w:rsidRPr="005577DE" w:rsidRDefault="003B270D" w:rsidP="005577DE">
      <w:pPr>
        <w:spacing w:before="0" w:beforeAutospacing="0" w:after="0" w:afterAutospacing="0"/>
        <w:jc w:val="both"/>
        <w:rPr>
          <w:rFonts w:cs="Times New Roman"/>
          <w:bCs/>
          <w:szCs w:val="24"/>
        </w:rPr>
      </w:pPr>
      <w:r w:rsidRPr="005577DE">
        <w:rPr>
          <w:rFonts w:cs="Times New Roman"/>
          <w:b/>
          <w:szCs w:val="24"/>
          <w:u w:val="single"/>
        </w:rPr>
        <w:t xml:space="preserve">The law relating to exceptions </w:t>
      </w:r>
    </w:p>
    <w:p w14:paraId="322BC41F" w14:textId="1491FC22" w:rsidR="005577DE" w:rsidRPr="005577DE" w:rsidRDefault="003721DF"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It is a basic rule of pleading that the pleader must set out the facts which briefly and concisely identify the issues relied upon. In the case of particulars of claim, the plaintiff is required to set out a complete cause of action.</w:t>
      </w:r>
      <w:r w:rsidR="003B270D" w:rsidRPr="005577DE">
        <w:rPr>
          <w:rFonts w:ascii="Times New Roman" w:hAnsi="Times New Roman" w:cs="Times New Roman"/>
          <w:bCs/>
          <w:sz w:val="24"/>
          <w:szCs w:val="24"/>
        </w:rPr>
        <w:t xml:space="preserve"> </w:t>
      </w:r>
      <w:r w:rsidRPr="005577DE">
        <w:rPr>
          <w:rFonts w:ascii="Times New Roman" w:hAnsi="Times New Roman" w:cs="Times New Roman"/>
          <w:bCs/>
          <w:sz w:val="24"/>
          <w:szCs w:val="24"/>
        </w:rPr>
        <w:t xml:space="preserve">An exception is a party’s objection to a </w:t>
      </w:r>
      <w:r w:rsidRPr="005577DE">
        <w:rPr>
          <w:rFonts w:ascii="Times New Roman" w:hAnsi="Times New Roman" w:cs="Times New Roman"/>
          <w:bCs/>
          <w:sz w:val="24"/>
          <w:szCs w:val="24"/>
        </w:rPr>
        <w:lastRenderedPageBreak/>
        <w:t xml:space="preserve">pleading that appears, on the face of it, to be materially defective in its formulation. An exception presupposes that the case is without legal merit </w:t>
      </w:r>
      <w:r w:rsidR="003B270D" w:rsidRPr="005577DE">
        <w:rPr>
          <w:rFonts w:ascii="Times New Roman" w:hAnsi="Times New Roman" w:cs="Times New Roman"/>
          <w:bCs/>
          <w:sz w:val="24"/>
          <w:szCs w:val="24"/>
        </w:rPr>
        <w:t>because of</w:t>
      </w:r>
      <w:r w:rsidRPr="005577DE">
        <w:rPr>
          <w:rFonts w:ascii="Times New Roman" w:hAnsi="Times New Roman" w:cs="Times New Roman"/>
          <w:bCs/>
          <w:sz w:val="24"/>
          <w:szCs w:val="24"/>
        </w:rPr>
        <w:t xml:space="preserve"> the defects identified.</w:t>
      </w:r>
      <w:r w:rsidR="00B32211" w:rsidRPr="005577DE">
        <w:rPr>
          <w:rFonts w:ascii="Times New Roman" w:hAnsi="Times New Roman" w:cs="Times New Roman"/>
          <w:bCs/>
          <w:sz w:val="24"/>
          <w:szCs w:val="24"/>
        </w:rPr>
        <w:t xml:space="preserve"> In </w:t>
      </w:r>
      <w:proofErr w:type="spellStart"/>
      <w:r w:rsidR="00B32211" w:rsidRPr="005577DE">
        <w:rPr>
          <w:rFonts w:ascii="Times New Roman" w:hAnsi="Times New Roman" w:cs="Times New Roman"/>
          <w:bCs/>
          <w:i/>
          <w:iCs/>
          <w:sz w:val="24"/>
          <w:szCs w:val="24"/>
        </w:rPr>
        <w:t>Southernpoort</w:t>
      </w:r>
      <w:proofErr w:type="spellEnd"/>
      <w:r w:rsidR="00B32211" w:rsidRPr="005577DE">
        <w:rPr>
          <w:rFonts w:ascii="Times New Roman" w:hAnsi="Times New Roman" w:cs="Times New Roman"/>
          <w:bCs/>
          <w:i/>
          <w:iCs/>
          <w:sz w:val="24"/>
          <w:szCs w:val="24"/>
        </w:rPr>
        <w:t xml:space="preserve"> Developments (Pty) Ltd</w:t>
      </w:r>
      <w:r w:rsidR="00B32211" w:rsidRPr="005577DE">
        <w:rPr>
          <w:rFonts w:ascii="Times New Roman" w:hAnsi="Times New Roman" w:cs="Times New Roman"/>
          <w:bCs/>
          <w:iCs/>
          <w:sz w:val="24"/>
          <w:szCs w:val="24"/>
        </w:rPr>
        <w:t xml:space="preserve"> v</w:t>
      </w:r>
      <w:r w:rsidR="00B32211" w:rsidRPr="005577DE">
        <w:rPr>
          <w:rFonts w:ascii="Times New Roman" w:hAnsi="Times New Roman" w:cs="Times New Roman"/>
          <w:bCs/>
          <w:i/>
          <w:iCs/>
          <w:sz w:val="24"/>
          <w:szCs w:val="24"/>
        </w:rPr>
        <w:t xml:space="preserve"> Transnet LTD</w:t>
      </w:r>
      <w:r w:rsidR="00B32211" w:rsidRPr="005577DE">
        <w:rPr>
          <w:rFonts w:ascii="Times New Roman" w:hAnsi="Times New Roman" w:cs="Times New Roman"/>
          <w:bCs/>
          <w:sz w:val="24"/>
          <w:szCs w:val="24"/>
        </w:rPr>
        <w:t xml:space="preserve"> 2003(5) SA 665 (W) the court formulated the following test for an exception to succeed: a)</w:t>
      </w:r>
      <w:r w:rsidR="002E5482" w:rsidRPr="005577DE">
        <w:rPr>
          <w:rFonts w:ascii="Times New Roman" w:hAnsi="Times New Roman" w:cs="Times New Roman"/>
          <w:bCs/>
          <w:sz w:val="24"/>
          <w:szCs w:val="24"/>
        </w:rPr>
        <w:t xml:space="preserve"> </w:t>
      </w:r>
      <w:r w:rsidR="000340DD">
        <w:rPr>
          <w:rFonts w:ascii="Times New Roman" w:hAnsi="Times New Roman" w:cs="Times New Roman"/>
          <w:bCs/>
          <w:sz w:val="24"/>
          <w:szCs w:val="24"/>
        </w:rPr>
        <w:t xml:space="preserve">that </w:t>
      </w:r>
      <w:r w:rsidR="002E5482" w:rsidRPr="005577DE">
        <w:rPr>
          <w:rFonts w:ascii="Times New Roman" w:hAnsi="Times New Roman" w:cs="Times New Roman"/>
          <w:bCs/>
          <w:sz w:val="24"/>
          <w:szCs w:val="24"/>
        </w:rPr>
        <w:t>t</w:t>
      </w:r>
      <w:r w:rsidR="00B32211" w:rsidRPr="005577DE">
        <w:rPr>
          <w:rFonts w:ascii="Times New Roman" w:hAnsi="Times New Roman" w:cs="Times New Roman"/>
          <w:bCs/>
          <w:sz w:val="24"/>
          <w:szCs w:val="24"/>
        </w:rPr>
        <w:t xml:space="preserve">he excipient must establish that the pleading is </w:t>
      </w:r>
      <w:proofErr w:type="spellStart"/>
      <w:r w:rsidR="00B32211" w:rsidRPr="005577DE">
        <w:rPr>
          <w:rFonts w:ascii="Times New Roman" w:hAnsi="Times New Roman" w:cs="Times New Roman"/>
          <w:bCs/>
          <w:sz w:val="24"/>
          <w:szCs w:val="24"/>
        </w:rPr>
        <w:t>excipiable</w:t>
      </w:r>
      <w:proofErr w:type="spellEnd"/>
      <w:r w:rsidR="00B32211" w:rsidRPr="005577DE">
        <w:rPr>
          <w:rFonts w:ascii="Times New Roman" w:hAnsi="Times New Roman" w:cs="Times New Roman"/>
          <w:bCs/>
          <w:sz w:val="24"/>
          <w:szCs w:val="24"/>
        </w:rPr>
        <w:t xml:space="preserve"> on every interpretation that can reasonably be attached to it.  b). </w:t>
      </w:r>
      <w:r w:rsidR="000340DD">
        <w:rPr>
          <w:rFonts w:ascii="Times New Roman" w:hAnsi="Times New Roman" w:cs="Times New Roman"/>
          <w:bCs/>
          <w:sz w:val="24"/>
          <w:szCs w:val="24"/>
        </w:rPr>
        <w:t xml:space="preserve">A </w:t>
      </w:r>
      <w:r w:rsidR="00B32211" w:rsidRPr="005577DE">
        <w:rPr>
          <w:rFonts w:ascii="Times New Roman" w:hAnsi="Times New Roman" w:cs="Times New Roman"/>
          <w:bCs/>
          <w:sz w:val="24"/>
          <w:szCs w:val="24"/>
        </w:rPr>
        <w:t xml:space="preserve">charitable test is used on exceptions, especially in deciding whether a cause of action is established, and the pleader is entitled to a benevolent interpretation. c). </w:t>
      </w:r>
      <w:proofErr w:type="gramStart"/>
      <w:r w:rsidR="00B32211" w:rsidRPr="005577DE">
        <w:rPr>
          <w:rFonts w:ascii="Times New Roman" w:hAnsi="Times New Roman" w:cs="Times New Roman"/>
          <w:bCs/>
          <w:sz w:val="24"/>
          <w:szCs w:val="24"/>
        </w:rPr>
        <w:t>The</w:t>
      </w:r>
      <w:proofErr w:type="gramEnd"/>
      <w:r w:rsidR="00B32211" w:rsidRPr="005577DE">
        <w:rPr>
          <w:rFonts w:ascii="Times New Roman" w:hAnsi="Times New Roman" w:cs="Times New Roman"/>
          <w:bCs/>
          <w:sz w:val="24"/>
          <w:szCs w:val="24"/>
        </w:rPr>
        <w:t xml:space="preserve"> </w:t>
      </w:r>
      <w:r w:rsidR="002E5482" w:rsidRPr="005577DE">
        <w:rPr>
          <w:rFonts w:ascii="Times New Roman" w:hAnsi="Times New Roman" w:cs="Times New Roman"/>
          <w:bCs/>
          <w:sz w:val="24"/>
          <w:szCs w:val="24"/>
        </w:rPr>
        <w:t>c</w:t>
      </w:r>
      <w:r w:rsidR="00B32211" w:rsidRPr="005577DE">
        <w:rPr>
          <w:rFonts w:ascii="Times New Roman" w:hAnsi="Times New Roman" w:cs="Times New Roman"/>
          <w:bCs/>
          <w:sz w:val="24"/>
          <w:szCs w:val="24"/>
        </w:rPr>
        <w:t xml:space="preserve">ourt should not look at a pleading ‘with a magnifying glass of too high power’. </w:t>
      </w:r>
      <w:r w:rsidR="00F466A9" w:rsidRPr="005577DE">
        <w:rPr>
          <w:rFonts w:ascii="Times New Roman" w:hAnsi="Times New Roman" w:cs="Times New Roman"/>
          <w:bCs/>
          <w:sz w:val="24"/>
          <w:szCs w:val="24"/>
        </w:rPr>
        <w:t>d</w:t>
      </w:r>
      <w:r w:rsidR="00B32211" w:rsidRPr="005577DE">
        <w:rPr>
          <w:rFonts w:ascii="Times New Roman" w:hAnsi="Times New Roman" w:cs="Times New Roman"/>
          <w:bCs/>
          <w:sz w:val="24"/>
          <w:szCs w:val="24"/>
        </w:rPr>
        <w:t xml:space="preserve">). </w:t>
      </w:r>
      <w:proofErr w:type="gramStart"/>
      <w:r w:rsidR="00B32211" w:rsidRPr="005577DE">
        <w:rPr>
          <w:rFonts w:ascii="Times New Roman" w:hAnsi="Times New Roman" w:cs="Times New Roman"/>
          <w:bCs/>
          <w:sz w:val="24"/>
          <w:szCs w:val="24"/>
        </w:rPr>
        <w:t>The</w:t>
      </w:r>
      <w:proofErr w:type="gramEnd"/>
      <w:r w:rsidR="00B32211" w:rsidRPr="005577DE">
        <w:rPr>
          <w:rFonts w:ascii="Times New Roman" w:hAnsi="Times New Roman" w:cs="Times New Roman"/>
          <w:bCs/>
          <w:sz w:val="24"/>
          <w:szCs w:val="24"/>
        </w:rPr>
        <w:t xml:space="preserve"> pleadings must be read as a whole; no paragraph can be read in isolation.</w:t>
      </w:r>
    </w:p>
    <w:p w14:paraId="2E505F7C" w14:textId="540F9906" w:rsidR="009E1F02" w:rsidRPr="005577DE" w:rsidRDefault="00B32211" w:rsidP="005577DE">
      <w:pPr>
        <w:pStyle w:val="ListParagraph"/>
        <w:numPr>
          <w:ilvl w:val="0"/>
          <w:numId w:val="6"/>
        </w:numPr>
        <w:spacing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I </w:t>
      </w:r>
      <w:r w:rsidR="009E1F02" w:rsidRPr="005577DE">
        <w:rPr>
          <w:rFonts w:ascii="Times New Roman" w:hAnsi="Times New Roman" w:cs="Times New Roman"/>
          <w:bCs/>
          <w:sz w:val="24"/>
          <w:szCs w:val="24"/>
        </w:rPr>
        <w:t xml:space="preserve">shall </w:t>
      </w:r>
      <w:r w:rsidRPr="005577DE">
        <w:rPr>
          <w:rFonts w:ascii="Times New Roman" w:hAnsi="Times New Roman" w:cs="Times New Roman"/>
          <w:bCs/>
          <w:sz w:val="24"/>
          <w:szCs w:val="24"/>
        </w:rPr>
        <w:t>deal first with the second ground of exce</w:t>
      </w:r>
      <w:r w:rsidR="00C965E5" w:rsidRPr="005577DE">
        <w:rPr>
          <w:rFonts w:ascii="Times New Roman" w:hAnsi="Times New Roman" w:cs="Times New Roman"/>
          <w:bCs/>
          <w:sz w:val="24"/>
          <w:szCs w:val="24"/>
        </w:rPr>
        <w:t>ption, wherein the first defendant contends tha</w:t>
      </w:r>
      <w:r w:rsidR="009E1F02" w:rsidRPr="005577DE">
        <w:rPr>
          <w:rFonts w:ascii="Times New Roman" w:hAnsi="Times New Roman" w:cs="Times New Roman"/>
          <w:bCs/>
          <w:sz w:val="24"/>
          <w:szCs w:val="24"/>
        </w:rPr>
        <w:t xml:space="preserve">t the summons and declaration do not disclose a cause of action, in that, it is not clear what caused the respiratory failure/ emergency, and that all that the first defendant is aware of is the result (respiratory failure) but not the medical cause of it. In </w:t>
      </w:r>
      <w:proofErr w:type="spellStart"/>
      <w:r w:rsidR="009E1F02" w:rsidRPr="005577DE">
        <w:rPr>
          <w:rFonts w:ascii="Times New Roman" w:hAnsi="Times New Roman" w:cs="Times New Roman"/>
          <w:bCs/>
          <w:i/>
          <w:iCs/>
          <w:sz w:val="24"/>
          <w:szCs w:val="24"/>
        </w:rPr>
        <w:t>Mphoko</w:t>
      </w:r>
      <w:proofErr w:type="spellEnd"/>
      <w:r w:rsidR="009E1F02" w:rsidRPr="005577DE">
        <w:rPr>
          <w:rFonts w:ascii="Times New Roman" w:hAnsi="Times New Roman" w:cs="Times New Roman"/>
          <w:bCs/>
          <w:i/>
          <w:iCs/>
          <w:sz w:val="24"/>
          <w:szCs w:val="24"/>
        </w:rPr>
        <w:t xml:space="preserve"> &amp; Anor </w:t>
      </w:r>
      <w:r w:rsidR="009E1F02" w:rsidRPr="005577DE">
        <w:rPr>
          <w:rFonts w:ascii="Times New Roman" w:hAnsi="Times New Roman" w:cs="Times New Roman"/>
          <w:bCs/>
          <w:iCs/>
          <w:sz w:val="24"/>
          <w:szCs w:val="24"/>
        </w:rPr>
        <w:t>v</w:t>
      </w:r>
      <w:r w:rsidR="009E1F02" w:rsidRPr="005577DE">
        <w:rPr>
          <w:rFonts w:ascii="Times New Roman" w:hAnsi="Times New Roman" w:cs="Times New Roman"/>
          <w:bCs/>
          <w:i/>
          <w:iCs/>
          <w:sz w:val="24"/>
          <w:szCs w:val="24"/>
        </w:rPr>
        <w:t xml:space="preserve"> </w:t>
      </w:r>
      <w:proofErr w:type="spellStart"/>
      <w:r w:rsidR="009E1F02" w:rsidRPr="005577DE">
        <w:rPr>
          <w:rFonts w:ascii="Times New Roman" w:hAnsi="Times New Roman" w:cs="Times New Roman"/>
          <w:bCs/>
          <w:i/>
          <w:iCs/>
          <w:sz w:val="24"/>
          <w:szCs w:val="24"/>
        </w:rPr>
        <w:t>Nanavac</w:t>
      </w:r>
      <w:proofErr w:type="spellEnd"/>
      <w:r w:rsidR="009E1F02" w:rsidRPr="005577DE">
        <w:rPr>
          <w:rFonts w:ascii="Times New Roman" w:hAnsi="Times New Roman" w:cs="Times New Roman"/>
          <w:bCs/>
          <w:i/>
          <w:iCs/>
          <w:sz w:val="24"/>
          <w:szCs w:val="24"/>
        </w:rPr>
        <w:t xml:space="preserve"> Investments (Pvt) Ltd &amp; </w:t>
      </w:r>
      <w:proofErr w:type="spellStart"/>
      <w:r w:rsidR="009E1F02" w:rsidRPr="005577DE">
        <w:rPr>
          <w:rFonts w:ascii="Times New Roman" w:hAnsi="Times New Roman" w:cs="Times New Roman"/>
          <w:bCs/>
          <w:i/>
          <w:iCs/>
          <w:sz w:val="24"/>
          <w:szCs w:val="24"/>
        </w:rPr>
        <w:t>Ors</w:t>
      </w:r>
      <w:proofErr w:type="spellEnd"/>
      <w:r w:rsidR="009E1F02" w:rsidRPr="005577DE">
        <w:rPr>
          <w:rFonts w:ascii="Times New Roman" w:hAnsi="Times New Roman" w:cs="Times New Roman"/>
          <w:bCs/>
          <w:i/>
          <w:iCs/>
          <w:sz w:val="24"/>
          <w:szCs w:val="24"/>
        </w:rPr>
        <w:t xml:space="preserve"> </w:t>
      </w:r>
      <w:r w:rsidR="009E1F02" w:rsidRPr="005577DE">
        <w:rPr>
          <w:rFonts w:ascii="Times New Roman" w:hAnsi="Times New Roman" w:cs="Times New Roman"/>
          <w:bCs/>
          <w:sz w:val="24"/>
          <w:szCs w:val="24"/>
        </w:rPr>
        <w:t xml:space="preserve">HB 209-22 at p. 2 the court said: </w:t>
      </w:r>
    </w:p>
    <w:p w14:paraId="61433133" w14:textId="1117638F" w:rsidR="009E1F02" w:rsidRPr="005577DE" w:rsidRDefault="009E1F02" w:rsidP="005577DE">
      <w:pPr>
        <w:spacing w:before="0" w:beforeAutospacing="0" w:after="240" w:afterAutospacing="0" w:line="240" w:lineRule="auto"/>
        <w:ind w:left="720"/>
        <w:jc w:val="both"/>
        <w:rPr>
          <w:rFonts w:cs="Times New Roman"/>
          <w:bCs/>
          <w:sz w:val="22"/>
          <w:szCs w:val="24"/>
        </w:rPr>
      </w:pPr>
      <w:r w:rsidRPr="005577DE">
        <w:rPr>
          <w:rFonts w:cs="Times New Roman"/>
          <w:bCs/>
          <w:sz w:val="22"/>
          <w:szCs w:val="24"/>
        </w:rPr>
        <w:t>“…An exception based on the lack of a cause of action in the plaintiff’s claims must establish that there are no facts pleaded that can be sustained even if evidence is led.”</w:t>
      </w:r>
    </w:p>
    <w:p w14:paraId="0FDA480F" w14:textId="28106C57" w:rsidR="00C965E5" w:rsidRPr="005577DE" w:rsidRDefault="00C965E5" w:rsidP="005577DE">
      <w:pPr>
        <w:pStyle w:val="ListParagraph"/>
        <w:numPr>
          <w:ilvl w:val="0"/>
          <w:numId w:val="6"/>
        </w:numPr>
        <w:spacing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The law does not require </w:t>
      </w:r>
      <w:r w:rsidR="00246ED2" w:rsidRPr="005577DE">
        <w:rPr>
          <w:rFonts w:ascii="Times New Roman" w:hAnsi="Times New Roman" w:cs="Times New Roman"/>
          <w:bCs/>
          <w:sz w:val="24"/>
          <w:szCs w:val="24"/>
        </w:rPr>
        <w:t xml:space="preserve">the </w:t>
      </w:r>
      <w:r w:rsidRPr="005577DE">
        <w:rPr>
          <w:rFonts w:ascii="Times New Roman" w:hAnsi="Times New Roman" w:cs="Times New Roman"/>
          <w:bCs/>
          <w:sz w:val="24"/>
          <w:szCs w:val="24"/>
        </w:rPr>
        <w:t xml:space="preserve">plaintiff to set out the averments with such certainty that there is no room for any adjustments, but that the defendant should know what case it has to meet at trial, and consequently what evidence to prepare. In </w:t>
      </w:r>
      <w:r w:rsidRPr="005577DE">
        <w:rPr>
          <w:rFonts w:ascii="Times New Roman" w:hAnsi="Times New Roman" w:cs="Times New Roman"/>
          <w:bCs/>
          <w:i/>
          <w:iCs/>
          <w:sz w:val="24"/>
          <w:szCs w:val="24"/>
        </w:rPr>
        <w:t xml:space="preserve">McKenzie </w:t>
      </w:r>
      <w:r w:rsidRPr="005577DE">
        <w:rPr>
          <w:rFonts w:ascii="Times New Roman" w:hAnsi="Times New Roman" w:cs="Times New Roman"/>
          <w:bCs/>
          <w:iCs/>
          <w:sz w:val="24"/>
          <w:szCs w:val="24"/>
        </w:rPr>
        <w:t>v</w:t>
      </w:r>
      <w:r w:rsidRPr="005577DE">
        <w:rPr>
          <w:rFonts w:ascii="Times New Roman" w:hAnsi="Times New Roman" w:cs="Times New Roman"/>
          <w:bCs/>
          <w:i/>
          <w:iCs/>
          <w:sz w:val="24"/>
          <w:szCs w:val="24"/>
        </w:rPr>
        <w:t xml:space="preserve"> Farmers’ Cooperative Meat Industries Ltd </w:t>
      </w:r>
      <w:r w:rsidRPr="005577DE">
        <w:rPr>
          <w:rFonts w:ascii="Times New Roman" w:hAnsi="Times New Roman" w:cs="Times New Roman"/>
          <w:bCs/>
          <w:sz w:val="24"/>
          <w:szCs w:val="24"/>
        </w:rPr>
        <w:t xml:space="preserve">1922 AD 16 </w:t>
      </w:r>
      <w:r w:rsidR="0062634A" w:rsidRPr="005577DE">
        <w:rPr>
          <w:rFonts w:ascii="Times New Roman" w:hAnsi="Times New Roman" w:cs="Times New Roman"/>
          <w:bCs/>
          <w:sz w:val="24"/>
          <w:szCs w:val="24"/>
        </w:rPr>
        <w:t xml:space="preserve">at para. 23 </w:t>
      </w:r>
      <w:r w:rsidRPr="005577DE">
        <w:rPr>
          <w:rFonts w:ascii="Times New Roman" w:hAnsi="Times New Roman" w:cs="Times New Roman"/>
          <w:bCs/>
          <w:sz w:val="24"/>
          <w:szCs w:val="24"/>
        </w:rPr>
        <w:t xml:space="preserve">the court defined </w:t>
      </w:r>
      <w:proofErr w:type="spellStart"/>
      <w:r w:rsidRPr="005577DE">
        <w:rPr>
          <w:rFonts w:ascii="Times New Roman" w:hAnsi="Times New Roman" w:cs="Times New Roman"/>
          <w:bCs/>
          <w:sz w:val="24"/>
          <w:szCs w:val="24"/>
        </w:rPr>
        <w:t>‘cause</w:t>
      </w:r>
      <w:proofErr w:type="spellEnd"/>
      <w:r w:rsidRPr="005577DE">
        <w:rPr>
          <w:rFonts w:ascii="Times New Roman" w:hAnsi="Times New Roman" w:cs="Times New Roman"/>
          <w:bCs/>
          <w:sz w:val="24"/>
          <w:szCs w:val="24"/>
        </w:rPr>
        <w:t xml:space="preserve"> of action’ thus:</w:t>
      </w:r>
    </w:p>
    <w:p w14:paraId="3C033C46" w14:textId="0AFB6E3D" w:rsidR="00C965E5" w:rsidRPr="005577DE" w:rsidRDefault="00C965E5" w:rsidP="005577DE">
      <w:pPr>
        <w:spacing w:before="0" w:beforeAutospacing="0" w:after="0" w:afterAutospacing="0" w:line="240" w:lineRule="auto"/>
        <w:ind w:left="720"/>
        <w:jc w:val="both"/>
        <w:rPr>
          <w:rFonts w:cs="Times New Roman"/>
          <w:bCs/>
          <w:sz w:val="22"/>
          <w:szCs w:val="24"/>
        </w:rPr>
      </w:pPr>
      <w:r w:rsidRPr="005577DE">
        <w:rPr>
          <w:rFonts w:cs="Times New Roman"/>
          <w:bCs/>
          <w:sz w:val="22"/>
          <w:szCs w:val="24"/>
        </w:rPr>
        <w:t xml:space="preserve">“…every fact which it would be necessary for the respondent to prove, if traversed, in order to support his right to judgment of the Court. </w:t>
      </w:r>
      <w:r w:rsidRPr="005577DE">
        <w:rPr>
          <w:rFonts w:cs="Times New Roman"/>
          <w:bCs/>
          <w:sz w:val="22"/>
          <w:szCs w:val="24"/>
          <w:u w:val="single"/>
        </w:rPr>
        <w:t>It does not comprise every piece of evidence which is necessary to prove each fact, but every fact which is necessary to be proved</w:t>
      </w:r>
      <w:r w:rsidR="0062634A" w:rsidRPr="005577DE">
        <w:rPr>
          <w:rFonts w:cs="Times New Roman"/>
          <w:bCs/>
          <w:sz w:val="22"/>
          <w:szCs w:val="24"/>
        </w:rPr>
        <w:t xml:space="preserve">. </w:t>
      </w:r>
      <w:proofErr w:type="gramStart"/>
      <w:r w:rsidR="0062634A" w:rsidRPr="005577DE">
        <w:rPr>
          <w:rFonts w:cs="Times New Roman"/>
          <w:bCs/>
          <w:sz w:val="22"/>
          <w:szCs w:val="24"/>
        </w:rPr>
        <w:t>(My emphasis).</w:t>
      </w:r>
      <w:proofErr w:type="gramEnd"/>
    </w:p>
    <w:p w14:paraId="4FDDAC15" w14:textId="77777777" w:rsidR="0062634A" w:rsidRPr="005577DE" w:rsidRDefault="0062634A" w:rsidP="0062634A">
      <w:pPr>
        <w:spacing w:before="0" w:beforeAutospacing="0" w:after="0" w:afterAutospacing="0" w:line="276" w:lineRule="auto"/>
        <w:jc w:val="both"/>
        <w:rPr>
          <w:rFonts w:cs="Times New Roman"/>
          <w:bCs/>
          <w:szCs w:val="24"/>
        </w:rPr>
      </w:pPr>
    </w:p>
    <w:p w14:paraId="2AFE6DF0" w14:textId="77777777" w:rsidR="005577DE" w:rsidRPr="005577DE" w:rsidRDefault="00E92FB7"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In the present case, the summons</w:t>
      </w:r>
      <w:r w:rsidR="001729E7" w:rsidRPr="005577DE">
        <w:rPr>
          <w:rFonts w:ascii="Times New Roman" w:hAnsi="Times New Roman" w:cs="Times New Roman"/>
          <w:bCs/>
          <w:sz w:val="24"/>
          <w:szCs w:val="24"/>
        </w:rPr>
        <w:t>,</w:t>
      </w:r>
      <w:r w:rsidRPr="005577DE">
        <w:rPr>
          <w:rFonts w:ascii="Times New Roman" w:hAnsi="Times New Roman" w:cs="Times New Roman"/>
          <w:bCs/>
          <w:sz w:val="24"/>
          <w:szCs w:val="24"/>
        </w:rPr>
        <w:t xml:space="preserve"> as amplified in the declaration</w:t>
      </w:r>
      <w:r w:rsidR="001729E7" w:rsidRPr="005577DE">
        <w:rPr>
          <w:rFonts w:ascii="Times New Roman" w:hAnsi="Times New Roman" w:cs="Times New Roman"/>
          <w:bCs/>
          <w:sz w:val="24"/>
          <w:szCs w:val="24"/>
        </w:rPr>
        <w:t xml:space="preserve">, </w:t>
      </w:r>
      <w:r w:rsidRPr="005577DE">
        <w:rPr>
          <w:rFonts w:ascii="Times New Roman" w:hAnsi="Times New Roman" w:cs="Times New Roman"/>
          <w:bCs/>
          <w:sz w:val="24"/>
          <w:szCs w:val="24"/>
        </w:rPr>
        <w:t>allege</w:t>
      </w:r>
      <w:r w:rsidR="00622185" w:rsidRPr="005577DE">
        <w:rPr>
          <w:rFonts w:ascii="Times New Roman" w:hAnsi="Times New Roman" w:cs="Times New Roman"/>
          <w:bCs/>
          <w:sz w:val="24"/>
          <w:szCs w:val="24"/>
        </w:rPr>
        <w:t>s</w:t>
      </w:r>
      <w:r w:rsidRPr="005577DE">
        <w:rPr>
          <w:rFonts w:ascii="Times New Roman" w:hAnsi="Times New Roman" w:cs="Times New Roman"/>
          <w:bCs/>
          <w:sz w:val="24"/>
          <w:szCs w:val="24"/>
        </w:rPr>
        <w:t xml:space="preserve"> the facts upon which the claim is based, i.e., the second plaintiff, because of the </w:t>
      </w:r>
      <w:r w:rsidR="00C25A15" w:rsidRPr="005577DE">
        <w:rPr>
          <w:rFonts w:ascii="Times New Roman" w:hAnsi="Times New Roman" w:cs="Times New Roman"/>
          <w:bCs/>
          <w:sz w:val="24"/>
          <w:szCs w:val="24"/>
        </w:rPr>
        <w:t>defendants</w:t>
      </w:r>
      <w:r w:rsidR="00E546AD" w:rsidRPr="005577DE">
        <w:rPr>
          <w:rFonts w:ascii="Times New Roman" w:hAnsi="Times New Roman" w:cs="Times New Roman"/>
          <w:bCs/>
          <w:sz w:val="24"/>
          <w:szCs w:val="24"/>
        </w:rPr>
        <w:t>’</w:t>
      </w:r>
      <w:r w:rsidR="00C25A15" w:rsidRPr="005577DE">
        <w:rPr>
          <w:rFonts w:ascii="Times New Roman" w:hAnsi="Times New Roman" w:cs="Times New Roman"/>
          <w:bCs/>
          <w:sz w:val="24"/>
          <w:szCs w:val="24"/>
        </w:rPr>
        <w:t xml:space="preserve"> </w:t>
      </w:r>
      <w:r w:rsidRPr="005577DE">
        <w:rPr>
          <w:rFonts w:ascii="Times New Roman" w:hAnsi="Times New Roman" w:cs="Times New Roman"/>
          <w:bCs/>
          <w:sz w:val="24"/>
          <w:szCs w:val="24"/>
        </w:rPr>
        <w:t>gross negligence, lack of diligence, skill</w:t>
      </w:r>
      <w:r w:rsidR="00E546AD" w:rsidRPr="005577DE">
        <w:rPr>
          <w:rFonts w:ascii="Times New Roman" w:hAnsi="Times New Roman" w:cs="Times New Roman"/>
          <w:bCs/>
          <w:sz w:val="24"/>
          <w:szCs w:val="24"/>
        </w:rPr>
        <w:t>,</w:t>
      </w:r>
      <w:r w:rsidRPr="005577DE">
        <w:rPr>
          <w:rFonts w:ascii="Times New Roman" w:hAnsi="Times New Roman" w:cs="Times New Roman"/>
          <w:bCs/>
          <w:sz w:val="24"/>
          <w:szCs w:val="24"/>
        </w:rPr>
        <w:t xml:space="preserve"> and care suffered hypoxia or hypoxemia, leaving her brain dead, vegetative and disabled for the rest of her life.</w:t>
      </w:r>
      <w:r w:rsidR="00A476DB" w:rsidRPr="005577DE">
        <w:rPr>
          <w:rFonts w:ascii="Times New Roman" w:hAnsi="Times New Roman" w:cs="Times New Roman"/>
          <w:bCs/>
          <w:sz w:val="24"/>
          <w:szCs w:val="24"/>
        </w:rPr>
        <w:t xml:space="preserve"> The facts on which the claim is based have been pleaded. </w:t>
      </w:r>
      <w:r w:rsidRPr="005577DE">
        <w:rPr>
          <w:rFonts w:ascii="Times New Roman" w:hAnsi="Times New Roman" w:cs="Times New Roman"/>
          <w:bCs/>
          <w:sz w:val="24"/>
          <w:szCs w:val="24"/>
        </w:rPr>
        <w:t xml:space="preserve"> The first </w:t>
      </w:r>
      <w:r w:rsidR="002E0FF4" w:rsidRPr="005577DE">
        <w:rPr>
          <w:rFonts w:ascii="Times New Roman" w:hAnsi="Times New Roman" w:cs="Times New Roman"/>
          <w:bCs/>
          <w:sz w:val="24"/>
          <w:szCs w:val="24"/>
        </w:rPr>
        <w:t>defendant</w:t>
      </w:r>
      <w:r w:rsidRPr="005577DE">
        <w:rPr>
          <w:rFonts w:ascii="Times New Roman" w:hAnsi="Times New Roman" w:cs="Times New Roman"/>
          <w:bCs/>
          <w:sz w:val="24"/>
          <w:szCs w:val="24"/>
        </w:rPr>
        <w:t xml:space="preserve"> is under the guise of exception, </w:t>
      </w:r>
      <w:r w:rsidR="00A476DB" w:rsidRPr="005577DE">
        <w:rPr>
          <w:rFonts w:ascii="Times New Roman" w:hAnsi="Times New Roman" w:cs="Times New Roman"/>
          <w:bCs/>
          <w:sz w:val="24"/>
          <w:szCs w:val="24"/>
        </w:rPr>
        <w:t xml:space="preserve">is </w:t>
      </w:r>
      <w:r w:rsidRPr="005577DE">
        <w:rPr>
          <w:rFonts w:ascii="Times New Roman" w:hAnsi="Times New Roman" w:cs="Times New Roman"/>
          <w:bCs/>
          <w:sz w:val="24"/>
          <w:szCs w:val="24"/>
        </w:rPr>
        <w:t xml:space="preserve">seeking the evidence that will be presented to prove the pleaded facts. </w:t>
      </w:r>
      <w:r w:rsidR="002E0FF4" w:rsidRPr="005577DE">
        <w:rPr>
          <w:rFonts w:ascii="Times New Roman" w:hAnsi="Times New Roman" w:cs="Times New Roman"/>
          <w:bCs/>
          <w:sz w:val="24"/>
          <w:szCs w:val="24"/>
        </w:rPr>
        <w:t xml:space="preserve">This is not the purpose of </w:t>
      </w:r>
      <w:r w:rsidR="0007082B" w:rsidRPr="005577DE">
        <w:rPr>
          <w:rFonts w:ascii="Times New Roman" w:hAnsi="Times New Roman" w:cs="Times New Roman"/>
          <w:bCs/>
          <w:sz w:val="24"/>
          <w:szCs w:val="24"/>
        </w:rPr>
        <w:t>an</w:t>
      </w:r>
      <w:r w:rsidR="002E0FF4" w:rsidRPr="005577DE">
        <w:rPr>
          <w:rFonts w:ascii="Times New Roman" w:hAnsi="Times New Roman" w:cs="Times New Roman"/>
          <w:bCs/>
          <w:sz w:val="24"/>
          <w:szCs w:val="24"/>
        </w:rPr>
        <w:t xml:space="preserve"> exception. Whether the plaintiffs will succeed in their claims as set out is not </w:t>
      </w:r>
      <w:r w:rsidR="002E0FF4" w:rsidRPr="005577DE">
        <w:rPr>
          <w:rFonts w:ascii="Times New Roman" w:hAnsi="Times New Roman" w:cs="Times New Roman"/>
          <w:bCs/>
          <w:sz w:val="24"/>
          <w:szCs w:val="24"/>
        </w:rPr>
        <w:lastRenderedPageBreak/>
        <w:t xml:space="preserve">something this court, seized with the exception, </w:t>
      </w:r>
      <w:proofErr w:type="gramStart"/>
      <w:r w:rsidR="002E0FF4" w:rsidRPr="005577DE">
        <w:rPr>
          <w:rFonts w:ascii="Times New Roman" w:hAnsi="Times New Roman" w:cs="Times New Roman"/>
          <w:bCs/>
          <w:sz w:val="24"/>
          <w:szCs w:val="24"/>
        </w:rPr>
        <w:t>should</w:t>
      </w:r>
      <w:proofErr w:type="gramEnd"/>
      <w:r w:rsidR="002E0FF4" w:rsidRPr="005577DE">
        <w:rPr>
          <w:rFonts w:ascii="Times New Roman" w:hAnsi="Times New Roman" w:cs="Times New Roman"/>
          <w:bCs/>
          <w:sz w:val="24"/>
          <w:szCs w:val="24"/>
        </w:rPr>
        <w:t xml:space="preserve"> concern itself with. The </w:t>
      </w:r>
      <w:r w:rsidR="00C25A15" w:rsidRPr="005577DE">
        <w:rPr>
          <w:rFonts w:ascii="Times New Roman" w:hAnsi="Times New Roman" w:cs="Times New Roman"/>
          <w:bCs/>
          <w:sz w:val="24"/>
          <w:szCs w:val="24"/>
        </w:rPr>
        <w:t xml:space="preserve">point </w:t>
      </w:r>
      <w:r w:rsidR="002E0FF4" w:rsidRPr="005577DE">
        <w:rPr>
          <w:rFonts w:ascii="Times New Roman" w:hAnsi="Times New Roman" w:cs="Times New Roman"/>
          <w:bCs/>
          <w:sz w:val="24"/>
          <w:szCs w:val="24"/>
        </w:rPr>
        <w:t xml:space="preserve">is whether the plaintiffs pleaded the </w:t>
      </w:r>
      <w:r w:rsidR="00395B5E" w:rsidRPr="005577DE">
        <w:rPr>
          <w:rFonts w:ascii="Times New Roman" w:hAnsi="Times New Roman" w:cs="Times New Roman"/>
          <w:bCs/>
          <w:sz w:val="24"/>
          <w:szCs w:val="24"/>
        </w:rPr>
        <w:t>facts on which the cause of action is anchored</w:t>
      </w:r>
      <w:r w:rsidR="002E69DC" w:rsidRPr="005577DE">
        <w:rPr>
          <w:rFonts w:ascii="Times New Roman" w:hAnsi="Times New Roman" w:cs="Times New Roman"/>
          <w:bCs/>
          <w:sz w:val="24"/>
          <w:szCs w:val="24"/>
        </w:rPr>
        <w:t>.</w:t>
      </w:r>
      <w:r w:rsidR="00395B5E" w:rsidRPr="005577DE">
        <w:rPr>
          <w:rFonts w:ascii="Times New Roman" w:hAnsi="Times New Roman" w:cs="Times New Roman"/>
          <w:bCs/>
          <w:sz w:val="24"/>
          <w:szCs w:val="24"/>
        </w:rPr>
        <w:t xml:space="preserve"> I am of the view</w:t>
      </w:r>
      <w:r w:rsidR="002E0FF4" w:rsidRPr="005577DE">
        <w:rPr>
          <w:rFonts w:ascii="Times New Roman" w:hAnsi="Times New Roman" w:cs="Times New Roman"/>
          <w:bCs/>
          <w:sz w:val="24"/>
          <w:szCs w:val="24"/>
        </w:rPr>
        <w:t xml:space="preserve"> </w:t>
      </w:r>
      <w:r w:rsidR="00C25A15" w:rsidRPr="005577DE">
        <w:rPr>
          <w:rFonts w:ascii="Times New Roman" w:hAnsi="Times New Roman" w:cs="Times New Roman"/>
          <w:bCs/>
          <w:sz w:val="24"/>
          <w:szCs w:val="24"/>
        </w:rPr>
        <w:t xml:space="preserve">that </w:t>
      </w:r>
      <w:r w:rsidR="002E0FF4" w:rsidRPr="005577DE">
        <w:rPr>
          <w:rFonts w:ascii="Times New Roman" w:hAnsi="Times New Roman" w:cs="Times New Roman"/>
          <w:bCs/>
          <w:sz w:val="24"/>
          <w:szCs w:val="24"/>
        </w:rPr>
        <w:t xml:space="preserve">they did. </w:t>
      </w:r>
      <w:r w:rsidR="00C25A15" w:rsidRPr="005577DE">
        <w:rPr>
          <w:rFonts w:ascii="Times New Roman" w:hAnsi="Times New Roman" w:cs="Times New Roman"/>
          <w:bCs/>
          <w:sz w:val="24"/>
          <w:szCs w:val="24"/>
        </w:rPr>
        <w:t xml:space="preserve">In any event, even if the averments are lacking in detail, the remedy cannot be an exception. It is for these reasons that this ground of exception cannot succeed. </w:t>
      </w:r>
    </w:p>
    <w:p w14:paraId="6350380C" w14:textId="77777777" w:rsidR="005577DE" w:rsidRPr="005577DE" w:rsidRDefault="00742CBA"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I now turn to the contention that </w:t>
      </w:r>
      <w:r w:rsidR="003A1040" w:rsidRPr="005577DE">
        <w:rPr>
          <w:rFonts w:ascii="Times New Roman" w:hAnsi="Times New Roman" w:cs="Times New Roman"/>
          <w:bCs/>
          <w:sz w:val="24"/>
          <w:szCs w:val="24"/>
        </w:rPr>
        <w:t xml:space="preserve">that the summons and declaration are vague and embarrassing in that there is a conflation between a claim in contract and a claim in delict, and the first defendant does not know in concise terms which claim he has to answer: - contract or delict. In determining whether a pleading is vague and embarrassing, the enquiry is twofold. The first is whether the pleading lacks particularity to the extent that it is vague. The second is whether the vagueness causes embarrassment of such a nature that the excipient is prejudiced. See </w:t>
      </w:r>
      <w:r w:rsidR="003A1040" w:rsidRPr="005577DE">
        <w:rPr>
          <w:rFonts w:ascii="Times New Roman" w:hAnsi="Times New Roman" w:cs="Times New Roman"/>
          <w:bCs/>
          <w:i/>
          <w:iCs/>
          <w:sz w:val="24"/>
          <w:szCs w:val="24"/>
        </w:rPr>
        <w:t>Quinlan</w:t>
      </w:r>
      <w:r w:rsidR="003A1040" w:rsidRPr="005577DE">
        <w:rPr>
          <w:rFonts w:ascii="Times New Roman" w:hAnsi="Times New Roman" w:cs="Times New Roman"/>
          <w:bCs/>
          <w:iCs/>
          <w:sz w:val="24"/>
          <w:szCs w:val="24"/>
        </w:rPr>
        <w:t xml:space="preserve"> v</w:t>
      </w:r>
      <w:r w:rsidR="003A1040" w:rsidRPr="005577DE">
        <w:rPr>
          <w:rFonts w:ascii="Times New Roman" w:hAnsi="Times New Roman" w:cs="Times New Roman"/>
          <w:bCs/>
          <w:i/>
          <w:iCs/>
          <w:sz w:val="24"/>
          <w:szCs w:val="24"/>
        </w:rPr>
        <w:t xml:space="preserve"> MacGregor</w:t>
      </w:r>
      <w:r w:rsidR="003A1040" w:rsidRPr="005577DE">
        <w:rPr>
          <w:rFonts w:ascii="Times New Roman" w:hAnsi="Times New Roman" w:cs="Times New Roman"/>
          <w:bCs/>
          <w:sz w:val="24"/>
          <w:szCs w:val="24"/>
        </w:rPr>
        <w:t xml:space="preserve"> 1960 (4) SA 383 (D) at 393E-H. The exception that a pleading is vague and embarrassing, is intended to cover the case where, although a cause of action appears in the </w:t>
      </w:r>
      <w:r w:rsidR="00F603AA" w:rsidRPr="005577DE">
        <w:rPr>
          <w:rFonts w:ascii="Times New Roman" w:hAnsi="Times New Roman" w:cs="Times New Roman"/>
          <w:bCs/>
          <w:sz w:val="24"/>
          <w:szCs w:val="24"/>
        </w:rPr>
        <w:t xml:space="preserve">pleadings </w:t>
      </w:r>
      <w:r w:rsidR="003A1040" w:rsidRPr="005577DE">
        <w:rPr>
          <w:rFonts w:ascii="Times New Roman" w:hAnsi="Times New Roman" w:cs="Times New Roman"/>
          <w:bCs/>
          <w:sz w:val="24"/>
          <w:szCs w:val="24"/>
        </w:rPr>
        <w:t xml:space="preserve">there is some defect or incompleteness in the manner in which it is set out, which results in embarrassment to the defendant. See </w:t>
      </w:r>
      <w:proofErr w:type="spellStart"/>
      <w:r w:rsidR="003A1040" w:rsidRPr="005577DE">
        <w:rPr>
          <w:rFonts w:ascii="Times New Roman" w:hAnsi="Times New Roman" w:cs="Times New Roman"/>
          <w:bCs/>
          <w:i/>
          <w:iCs/>
          <w:sz w:val="24"/>
          <w:szCs w:val="24"/>
        </w:rPr>
        <w:t>Lockhat</w:t>
      </w:r>
      <w:proofErr w:type="spellEnd"/>
      <w:r w:rsidR="003A1040" w:rsidRPr="005577DE">
        <w:rPr>
          <w:rFonts w:ascii="Times New Roman" w:hAnsi="Times New Roman" w:cs="Times New Roman"/>
          <w:bCs/>
          <w:i/>
          <w:iCs/>
          <w:sz w:val="24"/>
          <w:szCs w:val="24"/>
        </w:rPr>
        <w:t xml:space="preserve"> </w:t>
      </w:r>
      <w:r w:rsidR="003A1040" w:rsidRPr="005577DE">
        <w:rPr>
          <w:rFonts w:ascii="Times New Roman" w:hAnsi="Times New Roman" w:cs="Times New Roman"/>
          <w:bCs/>
          <w:iCs/>
          <w:sz w:val="24"/>
          <w:szCs w:val="24"/>
        </w:rPr>
        <w:t xml:space="preserve">v </w:t>
      </w:r>
      <w:r w:rsidR="003A1040" w:rsidRPr="005577DE">
        <w:rPr>
          <w:rFonts w:ascii="Times New Roman" w:hAnsi="Times New Roman" w:cs="Times New Roman"/>
          <w:bCs/>
          <w:i/>
          <w:iCs/>
          <w:sz w:val="24"/>
          <w:szCs w:val="24"/>
        </w:rPr>
        <w:t>Minister of the Interior</w:t>
      </w:r>
      <w:r w:rsidR="003A1040" w:rsidRPr="005577DE">
        <w:rPr>
          <w:rFonts w:ascii="Times New Roman" w:hAnsi="Times New Roman" w:cs="Times New Roman"/>
          <w:bCs/>
          <w:sz w:val="24"/>
          <w:szCs w:val="24"/>
        </w:rPr>
        <w:t xml:space="preserve"> 1960 (3) SA 765 (D) at 777E.</w:t>
      </w:r>
      <w:r w:rsidR="00F603AA" w:rsidRPr="005577DE">
        <w:rPr>
          <w:rFonts w:ascii="Times New Roman" w:hAnsi="Times New Roman" w:cs="Times New Roman"/>
          <w:sz w:val="24"/>
          <w:szCs w:val="24"/>
        </w:rPr>
        <w:t xml:space="preserve"> Pleadings ha</w:t>
      </w:r>
      <w:r w:rsidR="00F603AA" w:rsidRPr="005577DE">
        <w:rPr>
          <w:rFonts w:ascii="Times New Roman" w:hAnsi="Times New Roman" w:cs="Times New Roman"/>
          <w:bCs/>
          <w:sz w:val="24"/>
          <w:szCs w:val="24"/>
        </w:rPr>
        <w:t xml:space="preserve">ve been held to be vague and embarrassing where, </w:t>
      </w:r>
      <w:r w:rsidR="00F603AA" w:rsidRPr="005577DE">
        <w:rPr>
          <w:rFonts w:ascii="Times New Roman" w:hAnsi="Times New Roman" w:cs="Times New Roman"/>
          <w:bCs/>
          <w:i/>
          <w:iCs/>
          <w:sz w:val="24"/>
          <w:szCs w:val="24"/>
        </w:rPr>
        <w:t>inter alia</w:t>
      </w:r>
      <w:r w:rsidR="00F603AA" w:rsidRPr="005577DE">
        <w:rPr>
          <w:rFonts w:ascii="Times New Roman" w:hAnsi="Times New Roman" w:cs="Times New Roman"/>
          <w:bCs/>
          <w:sz w:val="24"/>
          <w:szCs w:val="24"/>
        </w:rPr>
        <w:t xml:space="preserve"> where it is not clear whether the plaintiff sues in contract or in delict. See </w:t>
      </w:r>
      <w:r w:rsidR="00F603AA" w:rsidRPr="005577DE">
        <w:rPr>
          <w:rFonts w:ascii="Times New Roman" w:hAnsi="Times New Roman" w:cs="Times New Roman"/>
          <w:bCs/>
          <w:i/>
          <w:iCs/>
          <w:sz w:val="24"/>
          <w:szCs w:val="24"/>
        </w:rPr>
        <w:t xml:space="preserve">Gerber </w:t>
      </w:r>
      <w:r w:rsidR="00F603AA" w:rsidRPr="005577DE">
        <w:rPr>
          <w:rFonts w:ascii="Times New Roman" w:hAnsi="Times New Roman" w:cs="Times New Roman"/>
          <w:bCs/>
          <w:iCs/>
          <w:sz w:val="24"/>
          <w:szCs w:val="24"/>
        </w:rPr>
        <w:t>v</w:t>
      </w:r>
      <w:r w:rsidR="00F603AA" w:rsidRPr="005577DE">
        <w:rPr>
          <w:rFonts w:ascii="Times New Roman" w:hAnsi="Times New Roman" w:cs="Times New Roman"/>
          <w:bCs/>
          <w:i/>
          <w:iCs/>
          <w:sz w:val="24"/>
          <w:szCs w:val="24"/>
        </w:rPr>
        <w:t xml:space="preserve"> </w:t>
      </w:r>
      <w:proofErr w:type="spellStart"/>
      <w:r w:rsidR="00F603AA" w:rsidRPr="005577DE">
        <w:rPr>
          <w:rFonts w:ascii="Times New Roman" w:hAnsi="Times New Roman" w:cs="Times New Roman"/>
          <w:bCs/>
          <w:i/>
          <w:iCs/>
          <w:sz w:val="24"/>
          <w:szCs w:val="24"/>
        </w:rPr>
        <w:t>Naude</w:t>
      </w:r>
      <w:proofErr w:type="spellEnd"/>
      <w:r w:rsidR="00F603AA" w:rsidRPr="005577DE">
        <w:rPr>
          <w:rFonts w:ascii="Times New Roman" w:hAnsi="Times New Roman" w:cs="Times New Roman"/>
          <w:bCs/>
          <w:sz w:val="24"/>
          <w:szCs w:val="24"/>
        </w:rPr>
        <w:t xml:space="preserve"> 1971 (3) SA 55 (T). </w:t>
      </w:r>
    </w:p>
    <w:p w14:paraId="5B29CF4F" w14:textId="77777777" w:rsidR="005577DE" w:rsidRPr="005577DE" w:rsidRDefault="00F603AA"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I</w:t>
      </w:r>
      <w:r w:rsidR="00C7022F" w:rsidRPr="005577DE">
        <w:rPr>
          <w:rFonts w:ascii="Times New Roman" w:hAnsi="Times New Roman" w:cs="Times New Roman"/>
          <w:bCs/>
          <w:sz w:val="24"/>
          <w:szCs w:val="24"/>
        </w:rPr>
        <w:t xml:space="preserve">t is important to highlight the </w:t>
      </w:r>
      <w:r w:rsidR="00395B5E" w:rsidRPr="005577DE">
        <w:rPr>
          <w:rFonts w:ascii="Times New Roman" w:hAnsi="Times New Roman" w:cs="Times New Roman"/>
          <w:bCs/>
          <w:sz w:val="24"/>
          <w:szCs w:val="24"/>
        </w:rPr>
        <w:t>difference</w:t>
      </w:r>
      <w:r w:rsidR="00F466A9" w:rsidRPr="005577DE">
        <w:rPr>
          <w:rFonts w:ascii="Times New Roman" w:hAnsi="Times New Roman" w:cs="Times New Roman"/>
          <w:bCs/>
          <w:sz w:val="24"/>
          <w:szCs w:val="24"/>
        </w:rPr>
        <w:t xml:space="preserve"> </w:t>
      </w:r>
      <w:r w:rsidR="00C7022F" w:rsidRPr="005577DE">
        <w:rPr>
          <w:rFonts w:ascii="Times New Roman" w:hAnsi="Times New Roman" w:cs="Times New Roman"/>
          <w:bCs/>
          <w:sz w:val="24"/>
          <w:szCs w:val="24"/>
        </w:rPr>
        <w:t xml:space="preserve">between a claim based </w:t>
      </w:r>
      <w:r w:rsidR="002E69DC" w:rsidRPr="005577DE">
        <w:rPr>
          <w:rFonts w:ascii="Times New Roman" w:hAnsi="Times New Roman" w:cs="Times New Roman"/>
          <w:bCs/>
          <w:sz w:val="24"/>
          <w:szCs w:val="24"/>
        </w:rPr>
        <w:t>in</w:t>
      </w:r>
      <w:r w:rsidR="00C7022F" w:rsidRPr="005577DE">
        <w:rPr>
          <w:rFonts w:ascii="Times New Roman" w:hAnsi="Times New Roman" w:cs="Times New Roman"/>
          <w:bCs/>
          <w:sz w:val="24"/>
          <w:szCs w:val="24"/>
        </w:rPr>
        <w:t xml:space="preserve"> contract </w:t>
      </w:r>
      <w:r w:rsidR="002E69DC" w:rsidRPr="005577DE">
        <w:rPr>
          <w:rFonts w:ascii="Times New Roman" w:hAnsi="Times New Roman" w:cs="Times New Roman"/>
          <w:bCs/>
          <w:sz w:val="24"/>
          <w:szCs w:val="24"/>
        </w:rPr>
        <w:t>and</w:t>
      </w:r>
      <w:r w:rsidR="00C7022F" w:rsidRPr="005577DE">
        <w:rPr>
          <w:rFonts w:ascii="Times New Roman" w:hAnsi="Times New Roman" w:cs="Times New Roman"/>
          <w:bCs/>
          <w:sz w:val="24"/>
          <w:szCs w:val="24"/>
        </w:rPr>
        <w:t xml:space="preserve"> </w:t>
      </w:r>
      <w:r w:rsidR="002E69DC" w:rsidRPr="005577DE">
        <w:rPr>
          <w:rFonts w:ascii="Times New Roman" w:hAnsi="Times New Roman" w:cs="Times New Roman"/>
          <w:bCs/>
          <w:sz w:val="24"/>
          <w:szCs w:val="24"/>
        </w:rPr>
        <w:t xml:space="preserve">in </w:t>
      </w:r>
      <w:r w:rsidR="00C7022F" w:rsidRPr="005577DE">
        <w:rPr>
          <w:rFonts w:ascii="Times New Roman" w:hAnsi="Times New Roman" w:cs="Times New Roman"/>
          <w:bCs/>
          <w:sz w:val="24"/>
          <w:szCs w:val="24"/>
        </w:rPr>
        <w:t>delict. The two cover different terrains</w:t>
      </w:r>
      <w:r w:rsidR="00395B5E" w:rsidRPr="005577DE">
        <w:rPr>
          <w:rFonts w:ascii="Times New Roman" w:hAnsi="Times New Roman" w:cs="Times New Roman"/>
          <w:bCs/>
          <w:sz w:val="24"/>
          <w:szCs w:val="24"/>
        </w:rPr>
        <w:t>. T</w:t>
      </w:r>
      <w:r w:rsidR="00C7022F" w:rsidRPr="005577DE">
        <w:rPr>
          <w:rFonts w:ascii="Times New Roman" w:hAnsi="Times New Roman" w:cs="Times New Roman"/>
          <w:bCs/>
          <w:sz w:val="24"/>
          <w:szCs w:val="24"/>
        </w:rPr>
        <w:t>he distinction between delict</w:t>
      </w:r>
      <w:r w:rsidR="00395B5E" w:rsidRPr="005577DE">
        <w:rPr>
          <w:rFonts w:ascii="Times New Roman" w:hAnsi="Times New Roman" w:cs="Times New Roman"/>
          <w:bCs/>
          <w:sz w:val="24"/>
          <w:szCs w:val="24"/>
        </w:rPr>
        <w:t>s</w:t>
      </w:r>
      <w:r w:rsidR="00C7022F" w:rsidRPr="005577DE">
        <w:rPr>
          <w:rFonts w:ascii="Times New Roman" w:hAnsi="Times New Roman" w:cs="Times New Roman"/>
          <w:bCs/>
          <w:sz w:val="24"/>
          <w:szCs w:val="24"/>
        </w:rPr>
        <w:t xml:space="preserve"> and contract</w:t>
      </w:r>
      <w:r w:rsidR="00395B5E" w:rsidRPr="005577DE">
        <w:rPr>
          <w:rFonts w:ascii="Times New Roman" w:hAnsi="Times New Roman" w:cs="Times New Roman"/>
          <w:bCs/>
          <w:sz w:val="24"/>
          <w:szCs w:val="24"/>
        </w:rPr>
        <w:t>s</w:t>
      </w:r>
      <w:r w:rsidR="00C7022F" w:rsidRPr="005577DE">
        <w:rPr>
          <w:rFonts w:ascii="Times New Roman" w:hAnsi="Times New Roman" w:cs="Times New Roman"/>
          <w:bCs/>
          <w:sz w:val="24"/>
          <w:szCs w:val="24"/>
        </w:rPr>
        <w:t xml:space="preserve"> lie</w:t>
      </w:r>
      <w:r w:rsidR="00395B5E" w:rsidRPr="005577DE">
        <w:rPr>
          <w:rFonts w:ascii="Times New Roman" w:hAnsi="Times New Roman" w:cs="Times New Roman"/>
          <w:bCs/>
          <w:sz w:val="24"/>
          <w:szCs w:val="24"/>
        </w:rPr>
        <w:t>s</w:t>
      </w:r>
      <w:r w:rsidR="00C7022F" w:rsidRPr="005577DE">
        <w:rPr>
          <w:rFonts w:ascii="Times New Roman" w:hAnsi="Times New Roman" w:cs="Times New Roman"/>
          <w:bCs/>
          <w:sz w:val="24"/>
          <w:szCs w:val="24"/>
        </w:rPr>
        <w:t xml:space="preserve"> in the origin of the duties which are breached in each case: a delict consists in the breach of a duty imposed by law and a breach of contract in a duty voluntarily assumed. In addition, the primary purpose of a contractual remedy is to enforce an </w:t>
      </w:r>
      <w:r w:rsidR="0068690D" w:rsidRPr="005577DE">
        <w:rPr>
          <w:rFonts w:ascii="Times New Roman" w:hAnsi="Times New Roman" w:cs="Times New Roman"/>
          <w:bCs/>
          <w:sz w:val="24"/>
          <w:szCs w:val="24"/>
        </w:rPr>
        <w:t>agreement or</w:t>
      </w:r>
      <w:r w:rsidR="00C7022F" w:rsidRPr="005577DE">
        <w:rPr>
          <w:rFonts w:ascii="Times New Roman" w:hAnsi="Times New Roman" w:cs="Times New Roman"/>
          <w:bCs/>
          <w:sz w:val="24"/>
          <w:szCs w:val="24"/>
        </w:rPr>
        <w:t xml:space="preserve"> compensate for the non-fulfilment of its terms. </w:t>
      </w:r>
      <w:r w:rsidR="00E87E9E" w:rsidRPr="005577DE">
        <w:rPr>
          <w:rFonts w:ascii="Times New Roman" w:hAnsi="Times New Roman" w:cs="Times New Roman"/>
          <w:bCs/>
          <w:sz w:val="24"/>
          <w:szCs w:val="24"/>
        </w:rPr>
        <w:t xml:space="preserve">In a claim based on delict, the plaintiff must plead all the elements of a delict, </w:t>
      </w:r>
      <w:proofErr w:type="spellStart"/>
      <w:r w:rsidR="00E87E9E" w:rsidRPr="005577DE">
        <w:rPr>
          <w:rFonts w:ascii="Times New Roman" w:hAnsi="Times New Roman" w:cs="Times New Roman"/>
          <w:bCs/>
          <w:i/>
          <w:iCs/>
          <w:sz w:val="24"/>
          <w:szCs w:val="24"/>
        </w:rPr>
        <w:t>viz</w:t>
      </w:r>
      <w:proofErr w:type="spellEnd"/>
      <w:r w:rsidR="00E87E9E" w:rsidRPr="005577DE">
        <w:rPr>
          <w:rFonts w:ascii="Times New Roman" w:hAnsi="Times New Roman" w:cs="Times New Roman"/>
          <w:bCs/>
          <w:i/>
          <w:iCs/>
          <w:sz w:val="24"/>
          <w:szCs w:val="24"/>
        </w:rPr>
        <w:t>,</w:t>
      </w:r>
      <w:r w:rsidR="00E87E9E" w:rsidRPr="005577DE">
        <w:rPr>
          <w:rFonts w:ascii="Times New Roman" w:hAnsi="Times New Roman" w:cs="Times New Roman"/>
          <w:bCs/>
          <w:sz w:val="24"/>
          <w:szCs w:val="24"/>
        </w:rPr>
        <w:t xml:space="preserve"> conduct, negligence, wrongfulness, causation and the loss suffered.</w:t>
      </w:r>
    </w:p>
    <w:p w14:paraId="30ECEBFE" w14:textId="77777777" w:rsidR="005577DE" w:rsidRPr="005577DE" w:rsidRDefault="00223024"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To sustain a cause of action for damages resulting from a breach of contract, the plaintiff must allege (</w:t>
      </w:r>
      <w:proofErr w:type="spellStart"/>
      <w:r w:rsidRPr="005577DE">
        <w:rPr>
          <w:rFonts w:ascii="Times New Roman" w:hAnsi="Times New Roman" w:cs="Times New Roman"/>
          <w:bCs/>
          <w:sz w:val="24"/>
          <w:szCs w:val="24"/>
        </w:rPr>
        <w:t>i</w:t>
      </w:r>
      <w:proofErr w:type="spellEnd"/>
      <w:r w:rsidRPr="005577DE">
        <w:rPr>
          <w:rFonts w:ascii="Times New Roman" w:hAnsi="Times New Roman" w:cs="Times New Roman"/>
          <w:bCs/>
          <w:sz w:val="24"/>
          <w:szCs w:val="24"/>
        </w:rPr>
        <w:t xml:space="preserve">) the </w:t>
      </w:r>
      <w:r w:rsidR="00395B5E" w:rsidRPr="005577DE">
        <w:rPr>
          <w:rFonts w:ascii="Times New Roman" w:hAnsi="Times New Roman" w:cs="Times New Roman"/>
          <w:bCs/>
          <w:sz w:val="24"/>
          <w:szCs w:val="24"/>
        </w:rPr>
        <w:t xml:space="preserve">existence of a </w:t>
      </w:r>
      <w:r w:rsidRPr="005577DE">
        <w:rPr>
          <w:rFonts w:ascii="Times New Roman" w:hAnsi="Times New Roman" w:cs="Times New Roman"/>
          <w:bCs/>
          <w:sz w:val="24"/>
          <w:szCs w:val="24"/>
        </w:rPr>
        <w:t xml:space="preserve">contract; (ii) breach of contract; (iii) loss; </w:t>
      </w:r>
      <w:proofErr w:type="gramStart"/>
      <w:r w:rsidRPr="005577DE">
        <w:rPr>
          <w:rFonts w:ascii="Times New Roman" w:hAnsi="Times New Roman" w:cs="Times New Roman"/>
          <w:bCs/>
          <w:sz w:val="24"/>
          <w:szCs w:val="24"/>
        </w:rPr>
        <w:t>(iv) a</w:t>
      </w:r>
      <w:proofErr w:type="gramEnd"/>
      <w:r w:rsidRPr="005577DE">
        <w:rPr>
          <w:rFonts w:ascii="Times New Roman" w:hAnsi="Times New Roman" w:cs="Times New Roman"/>
          <w:bCs/>
          <w:sz w:val="24"/>
          <w:szCs w:val="24"/>
        </w:rPr>
        <w:t xml:space="preserve"> causal link between the breach and loss; (v) that the loss was not too remote. On the other hand, to sustain a claim </w:t>
      </w:r>
      <w:r w:rsidR="00E201C0" w:rsidRPr="005577DE">
        <w:rPr>
          <w:rFonts w:ascii="Times New Roman" w:hAnsi="Times New Roman" w:cs="Times New Roman"/>
          <w:bCs/>
          <w:sz w:val="24"/>
          <w:szCs w:val="24"/>
        </w:rPr>
        <w:t xml:space="preserve">in delict, </w:t>
      </w:r>
      <w:r w:rsidR="00395B5E" w:rsidRPr="005577DE">
        <w:rPr>
          <w:rFonts w:ascii="Times New Roman" w:hAnsi="Times New Roman" w:cs="Times New Roman"/>
          <w:bCs/>
          <w:sz w:val="24"/>
          <w:szCs w:val="24"/>
        </w:rPr>
        <w:t>a party</w:t>
      </w:r>
      <w:r w:rsidRPr="005577DE">
        <w:rPr>
          <w:rFonts w:ascii="Times New Roman" w:hAnsi="Times New Roman" w:cs="Times New Roman"/>
          <w:bCs/>
          <w:sz w:val="24"/>
          <w:szCs w:val="24"/>
        </w:rPr>
        <w:t xml:space="preserve"> must</w:t>
      </w:r>
      <w:r w:rsidR="00E201C0" w:rsidRPr="005577DE">
        <w:rPr>
          <w:rFonts w:ascii="Times New Roman" w:hAnsi="Times New Roman" w:cs="Times New Roman"/>
          <w:bCs/>
          <w:sz w:val="24"/>
          <w:szCs w:val="24"/>
        </w:rPr>
        <w:t>; (</w:t>
      </w:r>
      <w:proofErr w:type="spellStart"/>
      <w:r w:rsidR="00E201C0" w:rsidRPr="005577DE">
        <w:rPr>
          <w:rFonts w:ascii="Times New Roman" w:hAnsi="Times New Roman" w:cs="Times New Roman"/>
          <w:bCs/>
          <w:sz w:val="24"/>
          <w:szCs w:val="24"/>
        </w:rPr>
        <w:t>i</w:t>
      </w:r>
      <w:proofErr w:type="spellEnd"/>
      <w:r w:rsidR="00E201C0" w:rsidRPr="005577DE">
        <w:rPr>
          <w:rFonts w:ascii="Times New Roman" w:hAnsi="Times New Roman" w:cs="Times New Roman"/>
          <w:bCs/>
          <w:sz w:val="24"/>
          <w:szCs w:val="24"/>
        </w:rPr>
        <w:t xml:space="preserve">) plead a wrongful act; (2) and he </w:t>
      </w:r>
      <w:r w:rsidR="00395B5E" w:rsidRPr="005577DE">
        <w:rPr>
          <w:rFonts w:ascii="Times New Roman" w:hAnsi="Times New Roman" w:cs="Times New Roman"/>
          <w:bCs/>
          <w:sz w:val="24"/>
          <w:szCs w:val="24"/>
        </w:rPr>
        <w:t xml:space="preserve">or she </w:t>
      </w:r>
      <w:r w:rsidR="00E201C0" w:rsidRPr="005577DE">
        <w:rPr>
          <w:rFonts w:ascii="Times New Roman" w:hAnsi="Times New Roman" w:cs="Times New Roman"/>
          <w:bCs/>
          <w:sz w:val="24"/>
          <w:szCs w:val="24"/>
        </w:rPr>
        <w:t>must plead fault on the part of the defendant; and (3) he must plead patrimonial loss occasioned to him</w:t>
      </w:r>
      <w:r w:rsidR="00395B5E" w:rsidRPr="005577DE">
        <w:rPr>
          <w:rFonts w:ascii="Times New Roman" w:hAnsi="Times New Roman" w:cs="Times New Roman"/>
          <w:bCs/>
          <w:sz w:val="24"/>
          <w:szCs w:val="24"/>
        </w:rPr>
        <w:t xml:space="preserve"> or her</w:t>
      </w:r>
      <w:r w:rsidR="00E201C0" w:rsidRPr="005577DE">
        <w:rPr>
          <w:rFonts w:ascii="Times New Roman" w:hAnsi="Times New Roman" w:cs="Times New Roman"/>
          <w:bCs/>
          <w:sz w:val="24"/>
          <w:szCs w:val="24"/>
        </w:rPr>
        <w:t xml:space="preserve">. Where the basis of the claim is negligence, the plaintiff must allege that the defendant was negligent. In addition, the plaintiff </w:t>
      </w:r>
      <w:r w:rsidR="00395B5E" w:rsidRPr="005577DE">
        <w:rPr>
          <w:rFonts w:ascii="Times New Roman" w:hAnsi="Times New Roman" w:cs="Times New Roman"/>
          <w:bCs/>
          <w:sz w:val="24"/>
          <w:szCs w:val="24"/>
        </w:rPr>
        <w:t>must</w:t>
      </w:r>
      <w:r w:rsidR="00E201C0" w:rsidRPr="005577DE">
        <w:rPr>
          <w:rFonts w:ascii="Times New Roman" w:hAnsi="Times New Roman" w:cs="Times New Roman"/>
          <w:bCs/>
          <w:sz w:val="24"/>
          <w:szCs w:val="24"/>
        </w:rPr>
        <w:t xml:space="preserve"> allege the quantum </w:t>
      </w:r>
      <w:r w:rsidR="00E201C0" w:rsidRPr="005577DE">
        <w:rPr>
          <w:rFonts w:ascii="Times New Roman" w:hAnsi="Times New Roman" w:cs="Times New Roman"/>
          <w:bCs/>
          <w:sz w:val="24"/>
          <w:szCs w:val="24"/>
        </w:rPr>
        <w:lastRenderedPageBreak/>
        <w:t xml:space="preserve">of damages suffered as a result of the defendant’s wrongful act. See Harms LTG </w:t>
      </w:r>
      <w:proofErr w:type="spellStart"/>
      <w:r w:rsidR="00E201C0" w:rsidRPr="005577DE">
        <w:rPr>
          <w:rFonts w:ascii="Times New Roman" w:hAnsi="Times New Roman" w:cs="Times New Roman"/>
          <w:bCs/>
          <w:i/>
          <w:iCs/>
          <w:sz w:val="24"/>
          <w:szCs w:val="24"/>
        </w:rPr>
        <w:t>Amler’s</w:t>
      </w:r>
      <w:proofErr w:type="spellEnd"/>
      <w:r w:rsidR="00E201C0" w:rsidRPr="005577DE">
        <w:rPr>
          <w:rFonts w:ascii="Times New Roman" w:hAnsi="Times New Roman" w:cs="Times New Roman"/>
          <w:bCs/>
          <w:i/>
          <w:iCs/>
          <w:sz w:val="24"/>
          <w:szCs w:val="24"/>
        </w:rPr>
        <w:t xml:space="preserve"> Precedents of Pleadings</w:t>
      </w:r>
      <w:r w:rsidR="00E201C0" w:rsidRPr="005577DE">
        <w:rPr>
          <w:rFonts w:ascii="Times New Roman" w:hAnsi="Times New Roman" w:cs="Times New Roman"/>
          <w:bCs/>
          <w:sz w:val="24"/>
          <w:szCs w:val="24"/>
        </w:rPr>
        <w:t xml:space="preserve"> (8th ed. LexisNexis) 236-239.</w:t>
      </w:r>
    </w:p>
    <w:p w14:paraId="28D4485A" w14:textId="2756BEA6" w:rsidR="005577DE" w:rsidRPr="005577DE" w:rsidRDefault="00223024"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Therefore, a litigant cannot plead</w:t>
      </w:r>
      <w:r w:rsidR="00E201C0" w:rsidRPr="005577DE">
        <w:rPr>
          <w:rFonts w:ascii="Times New Roman" w:hAnsi="Times New Roman" w:cs="Times New Roman"/>
          <w:bCs/>
          <w:sz w:val="24"/>
          <w:szCs w:val="24"/>
        </w:rPr>
        <w:t xml:space="preserve"> </w:t>
      </w:r>
      <w:r w:rsidRPr="005577DE">
        <w:rPr>
          <w:rFonts w:ascii="Times New Roman" w:hAnsi="Times New Roman" w:cs="Times New Roman"/>
          <w:bCs/>
          <w:sz w:val="24"/>
          <w:szCs w:val="24"/>
        </w:rPr>
        <w:t xml:space="preserve">both contract and delict, unless they are pleaded in the alternative. </w:t>
      </w:r>
      <w:r w:rsidR="005C2F03" w:rsidRPr="005577DE">
        <w:rPr>
          <w:rFonts w:ascii="Times New Roman" w:hAnsi="Times New Roman" w:cs="Times New Roman"/>
          <w:bCs/>
          <w:sz w:val="24"/>
          <w:szCs w:val="24"/>
        </w:rPr>
        <w:t>Particulars of claim have been held to be vague and embarrassing where</w:t>
      </w:r>
      <w:r w:rsidR="004833D0" w:rsidRPr="005577DE">
        <w:rPr>
          <w:rFonts w:ascii="Times New Roman" w:hAnsi="Times New Roman" w:cs="Times New Roman"/>
          <w:bCs/>
          <w:sz w:val="24"/>
          <w:szCs w:val="24"/>
        </w:rPr>
        <w:t xml:space="preserve">, </w:t>
      </w:r>
      <w:r w:rsidR="004833D0" w:rsidRPr="005577DE">
        <w:rPr>
          <w:rFonts w:ascii="Times New Roman" w:hAnsi="Times New Roman" w:cs="Times New Roman"/>
          <w:bCs/>
          <w:i/>
          <w:iCs/>
          <w:sz w:val="24"/>
          <w:szCs w:val="24"/>
        </w:rPr>
        <w:t>inter alia</w:t>
      </w:r>
      <w:r w:rsidR="004833D0" w:rsidRPr="005577DE">
        <w:rPr>
          <w:rFonts w:ascii="Times New Roman" w:hAnsi="Times New Roman" w:cs="Times New Roman"/>
          <w:bCs/>
          <w:sz w:val="24"/>
          <w:szCs w:val="24"/>
        </w:rPr>
        <w:t>, it</w:t>
      </w:r>
      <w:r w:rsidR="005C2F03" w:rsidRPr="005577DE">
        <w:rPr>
          <w:rFonts w:ascii="Times New Roman" w:hAnsi="Times New Roman" w:cs="Times New Roman"/>
          <w:bCs/>
          <w:sz w:val="24"/>
          <w:szCs w:val="24"/>
        </w:rPr>
        <w:t xml:space="preserve"> is not clear whether the plaintiff sues in contract or in delict; </w:t>
      </w:r>
      <w:r w:rsidR="00742CBA" w:rsidRPr="005577DE">
        <w:rPr>
          <w:rFonts w:ascii="Times New Roman" w:hAnsi="Times New Roman" w:cs="Times New Roman"/>
          <w:bCs/>
          <w:sz w:val="24"/>
          <w:szCs w:val="24"/>
        </w:rPr>
        <w:t>See</w:t>
      </w:r>
      <w:r w:rsidR="00E678FD" w:rsidRPr="005577DE">
        <w:rPr>
          <w:rFonts w:ascii="Times New Roman" w:hAnsi="Times New Roman" w:cs="Times New Roman"/>
          <w:bCs/>
          <w:sz w:val="24"/>
          <w:szCs w:val="24"/>
        </w:rPr>
        <w:t xml:space="preserve"> </w:t>
      </w:r>
      <w:proofErr w:type="spellStart"/>
      <w:r w:rsidR="00E678FD" w:rsidRPr="005577DE">
        <w:rPr>
          <w:rFonts w:ascii="Times New Roman" w:hAnsi="Times New Roman" w:cs="Times New Roman"/>
          <w:bCs/>
          <w:i/>
          <w:iCs/>
          <w:sz w:val="24"/>
          <w:szCs w:val="24"/>
        </w:rPr>
        <w:t>Masamba</w:t>
      </w:r>
      <w:proofErr w:type="spellEnd"/>
      <w:r w:rsidR="00E678FD" w:rsidRPr="005577DE">
        <w:rPr>
          <w:rFonts w:ascii="Times New Roman" w:hAnsi="Times New Roman" w:cs="Times New Roman"/>
          <w:bCs/>
          <w:i/>
          <w:iCs/>
          <w:sz w:val="24"/>
          <w:szCs w:val="24"/>
        </w:rPr>
        <w:t xml:space="preserve"> </w:t>
      </w:r>
      <w:r w:rsidR="00E678FD" w:rsidRPr="00A51C6B">
        <w:rPr>
          <w:rFonts w:ascii="Times New Roman" w:hAnsi="Times New Roman" w:cs="Times New Roman"/>
          <w:bCs/>
          <w:iCs/>
          <w:sz w:val="24"/>
          <w:szCs w:val="24"/>
        </w:rPr>
        <w:t xml:space="preserve">v </w:t>
      </w:r>
      <w:r w:rsidR="00E678FD" w:rsidRPr="005577DE">
        <w:rPr>
          <w:rFonts w:ascii="Times New Roman" w:hAnsi="Times New Roman" w:cs="Times New Roman"/>
          <w:bCs/>
          <w:i/>
          <w:iCs/>
          <w:sz w:val="24"/>
          <w:szCs w:val="24"/>
        </w:rPr>
        <w:t>Secretary</w:t>
      </w:r>
      <w:r w:rsidR="00A51C6B">
        <w:rPr>
          <w:rFonts w:ascii="Times New Roman" w:hAnsi="Times New Roman" w:cs="Times New Roman"/>
          <w:bCs/>
          <w:i/>
          <w:iCs/>
          <w:sz w:val="24"/>
          <w:szCs w:val="24"/>
        </w:rPr>
        <w:t xml:space="preserve"> </w:t>
      </w:r>
      <w:r w:rsidR="00E678FD" w:rsidRPr="005577DE">
        <w:rPr>
          <w:rFonts w:ascii="Times New Roman" w:hAnsi="Times New Roman" w:cs="Times New Roman"/>
          <w:bCs/>
          <w:i/>
          <w:iCs/>
          <w:sz w:val="24"/>
          <w:szCs w:val="24"/>
        </w:rPr>
        <w:t>-</w:t>
      </w:r>
      <w:r w:rsidR="00A51C6B">
        <w:rPr>
          <w:rFonts w:ascii="Times New Roman" w:hAnsi="Times New Roman" w:cs="Times New Roman"/>
          <w:bCs/>
          <w:i/>
          <w:iCs/>
          <w:sz w:val="24"/>
          <w:szCs w:val="24"/>
        </w:rPr>
        <w:t xml:space="preserve"> </w:t>
      </w:r>
      <w:r w:rsidR="00E678FD" w:rsidRPr="005577DE">
        <w:rPr>
          <w:rFonts w:ascii="Times New Roman" w:hAnsi="Times New Roman" w:cs="Times New Roman"/>
          <w:bCs/>
          <w:i/>
          <w:iCs/>
          <w:sz w:val="24"/>
          <w:szCs w:val="24"/>
        </w:rPr>
        <w:t xml:space="preserve">JSC </w:t>
      </w:r>
      <w:r w:rsidR="00E678FD" w:rsidRPr="005577DE">
        <w:rPr>
          <w:rFonts w:ascii="Times New Roman" w:hAnsi="Times New Roman" w:cs="Times New Roman"/>
          <w:bCs/>
          <w:sz w:val="24"/>
          <w:szCs w:val="24"/>
        </w:rPr>
        <w:t xml:space="preserve">HH 978/15 at pages 4 to 5. </w:t>
      </w:r>
      <w:r w:rsidR="00E201C0" w:rsidRPr="005577DE">
        <w:rPr>
          <w:rFonts w:ascii="Times New Roman" w:hAnsi="Times New Roman" w:cs="Times New Roman"/>
          <w:bCs/>
          <w:sz w:val="24"/>
          <w:szCs w:val="24"/>
        </w:rPr>
        <w:t xml:space="preserve">In the present case, </w:t>
      </w:r>
      <w:r w:rsidR="002E69DC" w:rsidRPr="005577DE">
        <w:rPr>
          <w:rFonts w:ascii="Times New Roman" w:hAnsi="Times New Roman" w:cs="Times New Roman"/>
          <w:bCs/>
          <w:sz w:val="24"/>
          <w:szCs w:val="24"/>
        </w:rPr>
        <w:t xml:space="preserve">the plaintiffs </w:t>
      </w:r>
      <w:r w:rsidR="0054687D" w:rsidRPr="005577DE">
        <w:rPr>
          <w:rFonts w:ascii="Times New Roman" w:hAnsi="Times New Roman" w:cs="Times New Roman"/>
          <w:bCs/>
          <w:sz w:val="24"/>
          <w:szCs w:val="24"/>
        </w:rPr>
        <w:t xml:space="preserve">in their replication contend that the cause of action arises from the defendants’ gross negligence, lack of diligence, skill, and care. </w:t>
      </w:r>
      <w:proofErr w:type="gramStart"/>
      <w:r w:rsidR="0054687D" w:rsidRPr="005577DE">
        <w:rPr>
          <w:rFonts w:ascii="Times New Roman" w:hAnsi="Times New Roman" w:cs="Times New Roman"/>
          <w:bCs/>
          <w:sz w:val="24"/>
          <w:szCs w:val="24"/>
        </w:rPr>
        <w:t>Which is indicative of a claim in delict.</w:t>
      </w:r>
      <w:proofErr w:type="gramEnd"/>
      <w:r w:rsidR="0054687D" w:rsidRPr="005577DE">
        <w:rPr>
          <w:rFonts w:ascii="Times New Roman" w:hAnsi="Times New Roman" w:cs="Times New Roman"/>
          <w:bCs/>
          <w:sz w:val="24"/>
          <w:szCs w:val="24"/>
        </w:rPr>
        <w:t xml:space="preserve"> In the same breath, it is contended that the relationship of the parties arose from the contractual obligations. </w:t>
      </w:r>
      <w:proofErr w:type="gramStart"/>
      <w:r w:rsidR="00C65A64" w:rsidRPr="005577DE">
        <w:rPr>
          <w:rFonts w:ascii="Times New Roman" w:hAnsi="Times New Roman" w:cs="Times New Roman"/>
          <w:bCs/>
          <w:sz w:val="24"/>
          <w:szCs w:val="24"/>
        </w:rPr>
        <w:t>Which is a claim in contract.</w:t>
      </w:r>
      <w:proofErr w:type="gramEnd"/>
      <w:r w:rsidR="00C65A64" w:rsidRPr="005577DE">
        <w:rPr>
          <w:rFonts w:ascii="Times New Roman" w:hAnsi="Times New Roman" w:cs="Times New Roman"/>
          <w:bCs/>
          <w:sz w:val="24"/>
          <w:szCs w:val="24"/>
        </w:rPr>
        <w:t xml:space="preserve"> In addition, the plaintiffs </w:t>
      </w:r>
      <w:r w:rsidR="00175717" w:rsidRPr="005577DE">
        <w:rPr>
          <w:rFonts w:ascii="Times New Roman" w:hAnsi="Times New Roman" w:cs="Times New Roman"/>
          <w:bCs/>
          <w:sz w:val="24"/>
          <w:szCs w:val="24"/>
        </w:rPr>
        <w:t xml:space="preserve">plead in delict, and </w:t>
      </w:r>
      <w:r w:rsidR="00E201C0" w:rsidRPr="005577DE">
        <w:rPr>
          <w:rFonts w:ascii="Times New Roman" w:hAnsi="Times New Roman" w:cs="Times New Roman"/>
          <w:bCs/>
          <w:sz w:val="24"/>
          <w:szCs w:val="24"/>
        </w:rPr>
        <w:t>allege gross negligence, lack of diligence, skill, and care. In the same breath</w:t>
      </w:r>
      <w:r w:rsidR="002E69DC" w:rsidRPr="005577DE">
        <w:rPr>
          <w:rFonts w:ascii="Times New Roman" w:hAnsi="Times New Roman" w:cs="Times New Roman"/>
          <w:bCs/>
          <w:sz w:val="24"/>
          <w:szCs w:val="24"/>
        </w:rPr>
        <w:t xml:space="preserve"> </w:t>
      </w:r>
      <w:r w:rsidR="00E201C0" w:rsidRPr="005577DE">
        <w:rPr>
          <w:rFonts w:ascii="Times New Roman" w:hAnsi="Times New Roman" w:cs="Times New Roman"/>
          <w:bCs/>
          <w:sz w:val="24"/>
          <w:szCs w:val="24"/>
        </w:rPr>
        <w:t xml:space="preserve">they plead breach of contractual duty </w:t>
      </w:r>
      <w:r w:rsidR="002E69DC" w:rsidRPr="005577DE">
        <w:rPr>
          <w:rFonts w:ascii="Times New Roman" w:hAnsi="Times New Roman" w:cs="Times New Roman"/>
          <w:bCs/>
          <w:sz w:val="24"/>
          <w:szCs w:val="24"/>
        </w:rPr>
        <w:t xml:space="preserve">to </w:t>
      </w:r>
      <w:r w:rsidR="00E201C0" w:rsidRPr="005577DE">
        <w:rPr>
          <w:rFonts w:ascii="Times New Roman" w:hAnsi="Times New Roman" w:cs="Times New Roman"/>
          <w:bCs/>
          <w:sz w:val="24"/>
          <w:szCs w:val="24"/>
        </w:rPr>
        <w:t xml:space="preserve">exercise reasonable skill and </w:t>
      </w:r>
      <w:r w:rsidR="0054687D" w:rsidRPr="005577DE">
        <w:rPr>
          <w:rFonts w:ascii="Times New Roman" w:hAnsi="Times New Roman" w:cs="Times New Roman"/>
          <w:bCs/>
          <w:sz w:val="24"/>
          <w:szCs w:val="24"/>
        </w:rPr>
        <w:t xml:space="preserve">care, and breach of implied contractual relationship. In addition, it is </w:t>
      </w:r>
      <w:r w:rsidR="00C65A64" w:rsidRPr="005577DE">
        <w:rPr>
          <w:rFonts w:ascii="Times New Roman" w:hAnsi="Times New Roman" w:cs="Times New Roman"/>
          <w:bCs/>
          <w:sz w:val="24"/>
          <w:szCs w:val="24"/>
        </w:rPr>
        <w:t>in delict that</w:t>
      </w:r>
      <w:r w:rsidR="0054687D" w:rsidRPr="005577DE">
        <w:rPr>
          <w:rFonts w:ascii="Times New Roman" w:hAnsi="Times New Roman" w:cs="Times New Roman"/>
          <w:bCs/>
          <w:sz w:val="24"/>
          <w:szCs w:val="24"/>
        </w:rPr>
        <w:t xml:space="preserve"> “consequently, as a direct result of the defendants’ gross negligence; lack </w:t>
      </w:r>
      <w:r w:rsidR="00C65A64" w:rsidRPr="005577DE">
        <w:rPr>
          <w:rFonts w:ascii="Times New Roman" w:hAnsi="Times New Roman" w:cs="Times New Roman"/>
          <w:bCs/>
          <w:sz w:val="24"/>
          <w:szCs w:val="24"/>
        </w:rPr>
        <w:t>o</w:t>
      </w:r>
      <w:r w:rsidR="0054687D" w:rsidRPr="005577DE">
        <w:rPr>
          <w:rFonts w:ascii="Times New Roman" w:hAnsi="Times New Roman" w:cs="Times New Roman"/>
          <w:bCs/>
          <w:sz w:val="24"/>
          <w:szCs w:val="24"/>
        </w:rPr>
        <w:t>f diligence, skill</w:t>
      </w:r>
      <w:r w:rsidR="00C65A64" w:rsidRPr="005577DE">
        <w:rPr>
          <w:rFonts w:ascii="Times New Roman" w:hAnsi="Times New Roman" w:cs="Times New Roman"/>
          <w:bCs/>
          <w:sz w:val="24"/>
          <w:szCs w:val="24"/>
        </w:rPr>
        <w:t>,</w:t>
      </w:r>
      <w:r w:rsidR="009E3E01" w:rsidRPr="005577DE">
        <w:rPr>
          <w:rFonts w:ascii="Times New Roman" w:hAnsi="Times New Roman" w:cs="Times New Roman"/>
          <w:bCs/>
          <w:sz w:val="24"/>
          <w:szCs w:val="24"/>
        </w:rPr>
        <w:t>”</w:t>
      </w:r>
      <w:r w:rsidR="00C65A64" w:rsidRPr="005577DE">
        <w:rPr>
          <w:rFonts w:ascii="Times New Roman" w:hAnsi="Times New Roman" w:cs="Times New Roman"/>
          <w:bCs/>
          <w:sz w:val="24"/>
          <w:szCs w:val="24"/>
        </w:rPr>
        <w:t xml:space="preserve"> and again in contract that the defendants </w:t>
      </w:r>
      <w:r w:rsidR="009E3E01" w:rsidRPr="005577DE">
        <w:rPr>
          <w:rFonts w:ascii="Times New Roman" w:hAnsi="Times New Roman" w:cs="Times New Roman"/>
          <w:bCs/>
          <w:sz w:val="24"/>
          <w:szCs w:val="24"/>
        </w:rPr>
        <w:t>“</w:t>
      </w:r>
      <w:r w:rsidR="00C65A64" w:rsidRPr="005577DE">
        <w:rPr>
          <w:rFonts w:ascii="Times New Roman" w:hAnsi="Times New Roman" w:cs="Times New Roman"/>
          <w:bCs/>
          <w:sz w:val="24"/>
          <w:szCs w:val="24"/>
        </w:rPr>
        <w:t>are in</w:t>
      </w:r>
      <w:r w:rsidR="0054687D" w:rsidRPr="005577DE">
        <w:rPr>
          <w:rFonts w:ascii="Times New Roman" w:hAnsi="Times New Roman" w:cs="Times New Roman"/>
          <w:bCs/>
          <w:sz w:val="24"/>
          <w:szCs w:val="24"/>
        </w:rPr>
        <w:t xml:space="preserve"> breach of </w:t>
      </w:r>
      <w:r w:rsidR="00C65A64" w:rsidRPr="005577DE">
        <w:rPr>
          <w:rFonts w:ascii="Times New Roman" w:hAnsi="Times New Roman" w:cs="Times New Roman"/>
          <w:bCs/>
          <w:sz w:val="24"/>
          <w:szCs w:val="24"/>
        </w:rPr>
        <w:t xml:space="preserve">a </w:t>
      </w:r>
      <w:r w:rsidR="0054687D" w:rsidRPr="005577DE">
        <w:rPr>
          <w:rFonts w:ascii="Times New Roman" w:hAnsi="Times New Roman" w:cs="Times New Roman"/>
          <w:bCs/>
          <w:sz w:val="24"/>
          <w:szCs w:val="24"/>
        </w:rPr>
        <w:t xml:space="preserve">contractual duty to exercise reasonable skill and care.” </w:t>
      </w:r>
      <w:r w:rsidR="009E3E01" w:rsidRPr="005577DE">
        <w:rPr>
          <w:rFonts w:ascii="Times New Roman" w:hAnsi="Times New Roman" w:cs="Times New Roman"/>
          <w:bCs/>
          <w:sz w:val="24"/>
          <w:szCs w:val="24"/>
        </w:rPr>
        <w:t>As stated above, the plaintiff cannot plead delict and contract, unless such pleadings are in the alternative. Therefore, t</w:t>
      </w:r>
      <w:r w:rsidR="00324EA8" w:rsidRPr="005577DE">
        <w:rPr>
          <w:rFonts w:ascii="Times New Roman" w:hAnsi="Times New Roman" w:cs="Times New Roman"/>
          <w:bCs/>
          <w:sz w:val="24"/>
          <w:szCs w:val="24"/>
        </w:rPr>
        <w:t>he contention that</w:t>
      </w:r>
      <w:r w:rsidR="00E678FD" w:rsidRPr="005577DE">
        <w:rPr>
          <w:rFonts w:ascii="Times New Roman" w:hAnsi="Times New Roman" w:cs="Times New Roman"/>
          <w:bCs/>
          <w:sz w:val="24"/>
          <w:szCs w:val="24"/>
        </w:rPr>
        <w:t xml:space="preserve"> the pleadings in the summons and declaration are vague and embarrassing </w:t>
      </w:r>
      <w:r w:rsidR="002F5169" w:rsidRPr="005577DE">
        <w:rPr>
          <w:rFonts w:ascii="Times New Roman" w:hAnsi="Times New Roman" w:cs="Times New Roman"/>
          <w:bCs/>
          <w:sz w:val="24"/>
          <w:szCs w:val="24"/>
        </w:rPr>
        <w:t xml:space="preserve">must succeed. </w:t>
      </w:r>
    </w:p>
    <w:p w14:paraId="4D874B6C" w14:textId="72E86727" w:rsidR="004228B0" w:rsidRPr="005577DE" w:rsidRDefault="005224B0"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The first defendant sought that the exception be upheld, and the plaintiffs’ claim be dismissed with costs on a higher scale</w:t>
      </w:r>
      <w:r w:rsidR="004228B0" w:rsidRPr="005577DE">
        <w:rPr>
          <w:rFonts w:ascii="Times New Roman" w:hAnsi="Times New Roman" w:cs="Times New Roman"/>
          <w:bCs/>
          <w:sz w:val="24"/>
          <w:szCs w:val="24"/>
        </w:rPr>
        <w:t>. T</w:t>
      </w:r>
      <w:r w:rsidR="004228B0" w:rsidRPr="005577DE">
        <w:rPr>
          <w:rFonts w:ascii="Times New Roman" w:hAnsi="Times New Roman" w:cs="Times New Roman"/>
          <w:bCs/>
          <w:sz w:val="24"/>
          <w:szCs w:val="24"/>
          <w:lang w:val="en-GB"/>
        </w:rPr>
        <w:t xml:space="preserve">he correct order to give when an exception has merit is to uphold it and not to dismiss the claim. See </w:t>
      </w:r>
      <w:r w:rsidR="004228B0" w:rsidRPr="005577DE">
        <w:rPr>
          <w:rFonts w:ascii="Times New Roman" w:hAnsi="Times New Roman" w:cs="Times New Roman"/>
          <w:bCs/>
          <w:i/>
          <w:iCs/>
          <w:sz w:val="24"/>
          <w:szCs w:val="24"/>
          <w:lang w:val="en-GB"/>
        </w:rPr>
        <w:t>Group Five Building Ltd</w:t>
      </w:r>
      <w:r w:rsidR="004228B0" w:rsidRPr="005577DE">
        <w:rPr>
          <w:rFonts w:ascii="Times New Roman" w:hAnsi="Times New Roman" w:cs="Times New Roman"/>
          <w:bCs/>
          <w:sz w:val="24"/>
          <w:szCs w:val="24"/>
          <w:lang w:val="en-GB"/>
        </w:rPr>
        <w:t xml:space="preserve"> v </w:t>
      </w:r>
      <w:r w:rsidR="004228B0" w:rsidRPr="005577DE">
        <w:rPr>
          <w:rFonts w:ascii="Times New Roman" w:hAnsi="Times New Roman" w:cs="Times New Roman"/>
          <w:bCs/>
          <w:i/>
          <w:iCs/>
          <w:sz w:val="24"/>
          <w:szCs w:val="24"/>
          <w:lang w:val="en-GB"/>
        </w:rPr>
        <w:t>Government of the Republic of South Africa (Minister of Public Works and Land Affairs)</w:t>
      </w:r>
      <w:r w:rsidR="004228B0" w:rsidRPr="005577DE">
        <w:rPr>
          <w:rFonts w:ascii="Times New Roman" w:hAnsi="Times New Roman" w:cs="Times New Roman"/>
          <w:bCs/>
          <w:sz w:val="24"/>
          <w:szCs w:val="24"/>
          <w:lang w:val="en-GB"/>
        </w:rPr>
        <w:t xml:space="preserve"> 1993 (2) SA 593A at 602C-D; </w:t>
      </w:r>
      <w:proofErr w:type="spellStart"/>
      <w:r w:rsidR="00F466A9" w:rsidRPr="005577DE">
        <w:rPr>
          <w:rFonts w:ascii="Times New Roman" w:hAnsi="Times New Roman" w:cs="Times New Roman"/>
          <w:bCs/>
          <w:i/>
          <w:iCs/>
          <w:sz w:val="24"/>
          <w:szCs w:val="24"/>
          <w:lang w:val="en-GB"/>
        </w:rPr>
        <w:t>Kumbula</w:t>
      </w:r>
      <w:proofErr w:type="spellEnd"/>
      <w:r w:rsidR="00F466A9" w:rsidRPr="005577DE">
        <w:rPr>
          <w:rFonts w:ascii="Times New Roman" w:hAnsi="Times New Roman" w:cs="Times New Roman"/>
          <w:bCs/>
          <w:sz w:val="24"/>
          <w:szCs w:val="24"/>
          <w:lang w:val="en-GB"/>
        </w:rPr>
        <w:t xml:space="preserve"> v </w:t>
      </w:r>
      <w:r w:rsidR="00F466A9" w:rsidRPr="005577DE">
        <w:rPr>
          <w:rFonts w:ascii="Times New Roman" w:hAnsi="Times New Roman" w:cs="Times New Roman"/>
          <w:bCs/>
          <w:i/>
          <w:iCs/>
          <w:sz w:val="24"/>
          <w:szCs w:val="24"/>
          <w:lang w:val="en-GB"/>
        </w:rPr>
        <w:t>Pearl Properties</w:t>
      </w:r>
      <w:r w:rsidR="00F466A9" w:rsidRPr="005577DE">
        <w:rPr>
          <w:rFonts w:ascii="Times New Roman" w:hAnsi="Times New Roman" w:cs="Times New Roman"/>
          <w:bCs/>
          <w:sz w:val="24"/>
          <w:szCs w:val="24"/>
          <w:lang w:val="en-GB"/>
        </w:rPr>
        <w:t xml:space="preserve"> HH 20-16. </w:t>
      </w:r>
    </w:p>
    <w:p w14:paraId="00611264" w14:textId="61EE35DC" w:rsidR="007E07FA" w:rsidRPr="005577DE" w:rsidRDefault="007E07FA" w:rsidP="005577DE">
      <w:pPr>
        <w:spacing w:before="0" w:beforeAutospacing="0" w:after="0" w:afterAutospacing="0"/>
        <w:jc w:val="both"/>
        <w:rPr>
          <w:rFonts w:cs="Times New Roman"/>
          <w:b/>
          <w:szCs w:val="24"/>
          <w:u w:val="single"/>
        </w:rPr>
      </w:pPr>
      <w:r w:rsidRPr="005577DE">
        <w:rPr>
          <w:rFonts w:cs="Times New Roman"/>
          <w:b/>
          <w:szCs w:val="24"/>
          <w:u w:val="single"/>
        </w:rPr>
        <w:t>Special plea – prescription</w:t>
      </w:r>
    </w:p>
    <w:p w14:paraId="7A6584C4" w14:textId="77777777" w:rsidR="005577DE" w:rsidRPr="005577DE" w:rsidRDefault="00EC3DB5"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In the special plea, it is contended that the cause of action arose on or about 18 March 2019, and the claim would have prescribed on 18 March 2022, but because of the second plaintiff’s mental incapacity, the claim prescribed on 11 June 2022. It is </w:t>
      </w:r>
      <w:r w:rsidR="005224B0" w:rsidRPr="005577DE">
        <w:rPr>
          <w:rFonts w:ascii="Times New Roman" w:hAnsi="Times New Roman" w:cs="Times New Roman"/>
          <w:bCs/>
          <w:sz w:val="24"/>
          <w:szCs w:val="24"/>
        </w:rPr>
        <w:t xml:space="preserve">further </w:t>
      </w:r>
      <w:r w:rsidRPr="005577DE">
        <w:rPr>
          <w:rFonts w:ascii="Times New Roman" w:hAnsi="Times New Roman" w:cs="Times New Roman"/>
          <w:bCs/>
          <w:sz w:val="24"/>
          <w:szCs w:val="24"/>
        </w:rPr>
        <w:t xml:space="preserve">contended that this matter was filed on 24 July 2024, when the claim had prescribed. In the alternative, </w:t>
      </w:r>
      <w:r w:rsidR="001278D2" w:rsidRPr="005577DE">
        <w:rPr>
          <w:rFonts w:ascii="Times New Roman" w:hAnsi="Times New Roman" w:cs="Times New Roman"/>
          <w:bCs/>
          <w:sz w:val="24"/>
          <w:szCs w:val="24"/>
        </w:rPr>
        <w:t xml:space="preserve">it is contended that assuming prescription began to run when the harm was confirmed on 30 January 2020, </w:t>
      </w:r>
      <w:r w:rsidRPr="005577DE">
        <w:rPr>
          <w:rFonts w:ascii="Times New Roman" w:hAnsi="Times New Roman" w:cs="Times New Roman"/>
          <w:bCs/>
          <w:sz w:val="24"/>
          <w:szCs w:val="24"/>
        </w:rPr>
        <w:t xml:space="preserve"> </w:t>
      </w:r>
      <w:r w:rsidR="001278D2" w:rsidRPr="005577DE">
        <w:rPr>
          <w:rFonts w:ascii="Times New Roman" w:hAnsi="Times New Roman" w:cs="Times New Roman"/>
          <w:bCs/>
          <w:sz w:val="24"/>
          <w:szCs w:val="24"/>
        </w:rPr>
        <w:t xml:space="preserve">taking into account the mental incapacity, the claim would have prescribed on 30 January 2023. The claim was filed on 30 July 2024, when it had prescribed. </w:t>
      </w:r>
    </w:p>
    <w:p w14:paraId="7B4595D3" w14:textId="77777777" w:rsidR="005577DE" w:rsidRPr="005577DE" w:rsidRDefault="00B127CB"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i/>
          <w:iCs/>
          <w:sz w:val="24"/>
          <w:szCs w:val="24"/>
        </w:rPr>
        <w:lastRenderedPageBreak/>
        <w:t>Per contra</w:t>
      </w:r>
      <w:r w:rsidRPr="005577DE">
        <w:rPr>
          <w:rFonts w:ascii="Times New Roman" w:hAnsi="Times New Roman" w:cs="Times New Roman"/>
          <w:bCs/>
          <w:sz w:val="24"/>
          <w:szCs w:val="24"/>
        </w:rPr>
        <w:t xml:space="preserve">, </w:t>
      </w:r>
      <w:r w:rsidR="003B1CCC" w:rsidRPr="005577DE">
        <w:rPr>
          <w:rFonts w:ascii="Times New Roman" w:hAnsi="Times New Roman" w:cs="Times New Roman"/>
          <w:bCs/>
          <w:sz w:val="24"/>
          <w:szCs w:val="24"/>
        </w:rPr>
        <w:t xml:space="preserve">the plaintiff disputes that the cause </w:t>
      </w:r>
      <w:r w:rsidR="00081F3A" w:rsidRPr="005577DE">
        <w:rPr>
          <w:rFonts w:ascii="Times New Roman" w:hAnsi="Times New Roman" w:cs="Times New Roman"/>
          <w:bCs/>
          <w:sz w:val="24"/>
          <w:szCs w:val="24"/>
        </w:rPr>
        <w:t xml:space="preserve">of </w:t>
      </w:r>
      <w:r w:rsidR="003B1CCC" w:rsidRPr="005577DE">
        <w:rPr>
          <w:rFonts w:ascii="Times New Roman" w:hAnsi="Times New Roman" w:cs="Times New Roman"/>
          <w:bCs/>
          <w:sz w:val="24"/>
          <w:szCs w:val="24"/>
        </w:rPr>
        <w:t xml:space="preserve">action arose on the dates stated by the first defendant. It is contended that the cause of action could not have arisen on the date of diagnosis, but on the date the plaintiffs realized and were convinced that the defendant committed professional negligence actionable in delict. It is contended further that the cause of action arose on 26 October 2022, and prescription began to run on that date. It is contended that the summons was issued on 30 July 2024, and therefore the claim has not prescribed. </w:t>
      </w:r>
    </w:p>
    <w:p w14:paraId="52973DE1" w14:textId="77777777" w:rsidR="005577DE" w:rsidRPr="005577DE" w:rsidRDefault="00FC5BC6" w:rsidP="005577DE">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The plaintiffs sought that the special plea be dismissed with costs on a legal practitioner and client scale, and the first defendant be barred from fil</w:t>
      </w:r>
      <w:r w:rsidR="00562235" w:rsidRPr="005577DE">
        <w:rPr>
          <w:rFonts w:ascii="Times New Roman" w:hAnsi="Times New Roman" w:cs="Times New Roman"/>
          <w:bCs/>
          <w:sz w:val="24"/>
          <w:szCs w:val="24"/>
        </w:rPr>
        <w:t>ing</w:t>
      </w:r>
      <w:r w:rsidRPr="005577DE">
        <w:rPr>
          <w:rFonts w:ascii="Times New Roman" w:hAnsi="Times New Roman" w:cs="Times New Roman"/>
          <w:bCs/>
          <w:sz w:val="24"/>
          <w:szCs w:val="24"/>
        </w:rPr>
        <w:t xml:space="preserve"> subsequent pleadings. </w:t>
      </w:r>
    </w:p>
    <w:p w14:paraId="1FEDF9D2" w14:textId="0F2DC931" w:rsidR="00DB2FF9" w:rsidRPr="005577DE" w:rsidRDefault="00DB2FF9" w:rsidP="00A51C6B">
      <w:pPr>
        <w:pStyle w:val="ListParagraph"/>
        <w:numPr>
          <w:ilvl w:val="0"/>
          <w:numId w:val="6"/>
        </w:numPr>
        <w:spacing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In the present case</w:t>
      </w:r>
      <w:r w:rsidR="00F36B11" w:rsidRPr="005577DE">
        <w:rPr>
          <w:rFonts w:ascii="Times New Roman" w:hAnsi="Times New Roman" w:cs="Times New Roman"/>
          <w:bCs/>
          <w:sz w:val="24"/>
          <w:szCs w:val="24"/>
        </w:rPr>
        <w:t>,</w:t>
      </w:r>
      <w:r w:rsidRPr="005577DE">
        <w:rPr>
          <w:rFonts w:ascii="Times New Roman" w:hAnsi="Times New Roman" w:cs="Times New Roman"/>
          <w:bCs/>
          <w:sz w:val="24"/>
          <w:szCs w:val="24"/>
        </w:rPr>
        <w:t xml:space="preserve"> there is a factual dispute as to when the cause of action arose, and when prescription began to run. In a plea of prescription, the </w:t>
      </w:r>
      <w:r w:rsidRPr="005577DE">
        <w:rPr>
          <w:rFonts w:ascii="Times New Roman" w:hAnsi="Times New Roman" w:cs="Times New Roman"/>
          <w:bCs/>
          <w:i/>
          <w:iCs/>
          <w:sz w:val="24"/>
          <w:szCs w:val="24"/>
        </w:rPr>
        <w:t>onus</w:t>
      </w:r>
      <w:r w:rsidRPr="005577DE">
        <w:rPr>
          <w:rFonts w:ascii="Times New Roman" w:hAnsi="Times New Roman" w:cs="Times New Roman"/>
          <w:bCs/>
          <w:sz w:val="24"/>
          <w:szCs w:val="24"/>
        </w:rPr>
        <w:t xml:space="preserve"> is on the defendant to show that the claim </w:t>
      </w:r>
      <w:r w:rsidR="007F02E3" w:rsidRPr="005577DE">
        <w:rPr>
          <w:rFonts w:ascii="Times New Roman" w:hAnsi="Times New Roman" w:cs="Times New Roman"/>
          <w:bCs/>
          <w:sz w:val="24"/>
          <w:szCs w:val="24"/>
        </w:rPr>
        <w:t>has</w:t>
      </w:r>
      <w:r w:rsidRPr="005577DE">
        <w:rPr>
          <w:rFonts w:ascii="Times New Roman" w:hAnsi="Times New Roman" w:cs="Times New Roman"/>
          <w:bCs/>
          <w:sz w:val="24"/>
          <w:szCs w:val="24"/>
        </w:rPr>
        <w:t xml:space="preserve"> prescribed. In such a case it is incumbent on the defendant alleging prescription to adduce evidence to show when the cause of action arose. In </w:t>
      </w:r>
      <w:r w:rsidRPr="005577DE">
        <w:rPr>
          <w:rFonts w:ascii="Times New Roman" w:hAnsi="Times New Roman" w:cs="Times New Roman"/>
          <w:bCs/>
          <w:i/>
          <w:iCs/>
          <w:sz w:val="24"/>
          <w:szCs w:val="24"/>
        </w:rPr>
        <w:t xml:space="preserve">Brooker </w:t>
      </w:r>
      <w:r w:rsidRPr="00A51C6B">
        <w:rPr>
          <w:rFonts w:ascii="Times New Roman" w:hAnsi="Times New Roman" w:cs="Times New Roman"/>
          <w:bCs/>
          <w:iCs/>
          <w:sz w:val="24"/>
          <w:szCs w:val="24"/>
        </w:rPr>
        <w:t xml:space="preserve">v </w:t>
      </w:r>
      <w:proofErr w:type="spellStart"/>
      <w:r w:rsidRPr="005577DE">
        <w:rPr>
          <w:rFonts w:ascii="Times New Roman" w:hAnsi="Times New Roman" w:cs="Times New Roman"/>
          <w:bCs/>
          <w:i/>
          <w:iCs/>
          <w:sz w:val="24"/>
          <w:szCs w:val="24"/>
        </w:rPr>
        <w:t>Mudhanda</w:t>
      </w:r>
      <w:proofErr w:type="spellEnd"/>
      <w:r w:rsidRPr="005577DE">
        <w:rPr>
          <w:rFonts w:ascii="Times New Roman" w:hAnsi="Times New Roman" w:cs="Times New Roman"/>
          <w:bCs/>
          <w:i/>
          <w:iCs/>
          <w:sz w:val="24"/>
          <w:szCs w:val="24"/>
        </w:rPr>
        <w:t xml:space="preserve"> &amp; Anor; Pearce </w:t>
      </w:r>
      <w:r w:rsidRPr="00A51C6B">
        <w:rPr>
          <w:rFonts w:ascii="Times New Roman" w:hAnsi="Times New Roman" w:cs="Times New Roman"/>
          <w:bCs/>
          <w:iCs/>
          <w:sz w:val="24"/>
          <w:szCs w:val="24"/>
        </w:rPr>
        <w:t xml:space="preserve">v </w:t>
      </w:r>
      <w:proofErr w:type="spellStart"/>
      <w:r w:rsidRPr="005577DE">
        <w:rPr>
          <w:rFonts w:ascii="Times New Roman" w:hAnsi="Times New Roman" w:cs="Times New Roman"/>
          <w:bCs/>
          <w:i/>
          <w:iCs/>
          <w:sz w:val="24"/>
          <w:szCs w:val="24"/>
        </w:rPr>
        <w:t>Mudhanda</w:t>
      </w:r>
      <w:proofErr w:type="spellEnd"/>
      <w:r w:rsidRPr="005577DE">
        <w:rPr>
          <w:rFonts w:ascii="Times New Roman" w:hAnsi="Times New Roman" w:cs="Times New Roman"/>
          <w:bCs/>
          <w:i/>
          <w:iCs/>
          <w:sz w:val="24"/>
          <w:szCs w:val="24"/>
        </w:rPr>
        <w:t xml:space="preserve"> &amp; Anor</w:t>
      </w:r>
      <w:r w:rsidRPr="005577DE">
        <w:rPr>
          <w:rFonts w:ascii="Times New Roman" w:hAnsi="Times New Roman" w:cs="Times New Roman"/>
          <w:bCs/>
          <w:sz w:val="24"/>
          <w:szCs w:val="24"/>
        </w:rPr>
        <w:t xml:space="preserve"> 2018 (1) ZLR 33 (S), the court said: </w:t>
      </w:r>
    </w:p>
    <w:p w14:paraId="7F1B7253" w14:textId="34C60631" w:rsidR="00A60DFC" w:rsidRPr="00A51C6B" w:rsidRDefault="00A60DFC" w:rsidP="00A51C6B">
      <w:pPr>
        <w:spacing w:before="0" w:beforeAutospacing="0" w:after="240" w:afterAutospacing="0" w:line="240" w:lineRule="auto"/>
        <w:ind w:left="720"/>
        <w:jc w:val="both"/>
        <w:rPr>
          <w:rFonts w:cs="Times New Roman"/>
          <w:bCs/>
          <w:sz w:val="22"/>
          <w:szCs w:val="24"/>
        </w:rPr>
      </w:pPr>
      <w:r w:rsidRPr="00A51C6B">
        <w:rPr>
          <w:rFonts w:cs="Times New Roman"/>
          <w:bCs/>
          <w:sz w:val="22"/>
          <w:szCs w:val="24"/>
        </w:rPr>
        <w:t xml:space="preserve">“When one speaks of the need to discharge an </w:t>
      </w:r>
      <w:r w:rsidRPr="00A51C6B">
        <w:rPr>
          <w:rFonts w:cs="Times New Roman"/>
          <w:bCs/>
          <w:i/>
          <w:iCs/>
          <w:sz w:val="22"/>
          <w:szCs w:val="24"/>
        </w:rPr>
        <w:t>onus</w:t>
      </w:r>
      <w:r w:rsidRPr="00A51C6B">
        <w:rPr>
          <w:rFonts w:cs="Times New Roman"/>
          <w:bCs/>
          <w:sz w:val="22"/>
          <w:szCs w:val="24"/>
        </w:rPr>
        <w:t xml:space="preserve">, it immediately becomes clear that there is an evidential burden that must be met. There is no suggestion that such burden as required to be met was met by documents filed of record. There were no affidavits placed before the court </w:t>
      </w:r>
      <w:r w:rsidRPr="00A51C6B">
        <w:rPr>
          <w:rFonts w:cs="Times New Roman"/>
          <w:bCs/>
          <w:i/>
          <w:iCs/>
          <w:sz w:val="22"/>
          <w:szCs w:val="24"/>
        </w:rPr>
        <w:t>a quo</w:t>
      </w:r>
      <w:r w:rsidRPr="00A51C6B">
        <w:rPr>
          <w:rFonts w:cs="Times New Roman"/>
          <w:bCs/>
          <w:sz w:val="22"/>
          <w:szCs w:val="24"/>
        </w:rPr>
        <w:t xml:space="preserve">.” </w:t>
      </w:r>
    </w:p>
    <w:p w14:paraId="30246833" w14:textId="771B953B" w:rsidR="005577DE" w:rsidRPr="005577DE" w:rsidRDefault="006E6629" w:rsidP="00A51C6B">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The question is whether the first defendant has discharged the </w:t>
      </w:r>
      <w:r w:rsidRPr="005577DE">
        <w:rPr>
          <w:rFonts w:ascii="Times New Roman" w:hAnsi="Times New Roman" w:cs="Times New Roman"/>
          <w:bCs/>
          <w:i/>
          <w:iCs/>
          <w:sz w:val="24"/>
          <w:szCs w:val="24"/>
        </w:rPr>
        <w:t xml:space="preserve">onus </w:t>
      </w:r>
      <w:r w:rsidRPr="005577DE">
        <w:rPr>
          <w:rFonts w:ascii="Times New Roman" w:hAnsi="Times New Roman" w:cs="Times New Roman"/>
          <w:bCs/>
          <w:sz w:val="24"/>
          <w:szCs w:val="24"/>
        </w:rPr>
        <w:t xml:space="preserve">of showing that the claim has prescribed. </w:t>
      </w:r>
      <w:r w:rsidR="009F0216" w:rsidRPr="005577DE">
        <w:rPr>
          <w:rFonts w:ascii="Times New Roman" w:hAnsi="Times New Roman" w:cs="Times New Roman"/>
          <w:bCs/>
          <w:sz w:val="24"/>
          <w:szCs w:val="24"/>
        </w:rPr>
        <w:t xml:space="preserve">In the face of a factual dispute as to when the cause of action arose, </w:t>
      </w:r>
      <w:r w:rsidR="00F86823" w:rsidRPr="005577DE">
        <w:rPr>
          <w:rFonts w:ascii="Times New Roman" w:hAnsi="Times New Roman" w:cs="Times New Roman"/>
          <w:bCs/>
          <w:sz w:val="24"/>
          <w:szCs w:val="24"/>
        </w:rPr>
        <w:t>the</w:t>
      </w:r>
      <w:r w:rsidR="009F0216" w:rsidRPr="005577DE">
        <w:rPr>
          <w:rFonts w:ascii="Times New Roman" w:hAnsi="Times New Roman" w:cs="Times New Roman"/>
          <w:bCs/>
          <w:sz w:val="24"/>
          <w:szCs w:val="24"/>
        </w:rPr>
        <w:t xml:space="preserve"> first defendant </w:t>
      </w:r>
      <w:r w:rsidR="00F86823" w:rsidRPr="005577DE">
        <w:rPr>
          <w:rFonts w:ascii="Times New Roman" w:hAnsi="Times New Roman" w:cs="Times New Roman"/>
          <w:bCs/>
          <w:sz w:val="24"/>
          <w:szCs w:val="24"/>
        </w:rPr>
        <w:t>did not</w:t>
      </w:r>
      <w:r w:rsidR="009F0216" w:rsidRPr="005577DE">
        <w:rPr>
          <w:rFonts w:ascii="Times New Roman" w:hAnsi="Times New Roman" w:cs="Times New Roman"/>
          <w:bCs/>
          <w:sz w:val="24"/>
          <w:szCs w:val="24"/>
        </w:rPr>
        <w:t xml:space="preserve"> adduce evidence</w:t>
      </w:r>
      <w:r w:rsidR="00F86823" w:rsidRPr="005577DE">
        <w:rPr>
          <w:rFonts w:ascii="Times New Roman" w:hAnsi="Times New Roman" w:cs="Times New Roman"/>
          <w:bCs/>
          <w:sz w:val="24"/>
          <w:szCs w:val="24"/>
        </w:rPr>
        <w:t xml:space="preserve"> to prove his case. It is the trite position of the law that he who alleges must prove. In general, civil litigation is litigant driven, the first defendant had an </w:t>
      </w:r>
      <w:r w:rsidR="00F86823" w:rsidRPr="005577DE">
        <w:rPr>
          <w:rFonts w:ascii="Times New Roman" w:hAnsi="Times New Roman" w:cs="Times New Roman"/>
          <w:bCs/>
          <w:i/>
          <w:iCs/>
          <w:sz w:val="24"/>
          <w:szCs w:val="24"/>
        </w:rPr>
        <w:t>onus</w:t>
      </w:r>
      <w:r w:rsidR="00F86823" w:rsidRPr="005577DE">
        <w:rPr>
          <w:rFonts w:ascii="Times New Roman" w:hAnsi="Times New Roman" w:cs="Times New Roman"/>
          <w:bCs/>
          <w:sz w:val="24"/>
          <w:szCs w:val="24"/>
        </w:rPr>
        <w:t xml:space="preserve"> to discharge, </w:t>
      </w:r>
      <w:r w:rsidR="000B7037" w:rsidRPr="005577DE">
        <w:rPr>
          <w:rFonts w:ascii="Times New Roman" w:hAnsi="Times New Roman" w:cs="Times New Roman"/>
          <w:bCs/>
          <w:sz w:val="24"/>
          <w:szCs w:val="24"/>
        </w:rPr>
        <w:t xml:space="preserve">but </w:t>
      </w:r>
      <w:r w:rsidR="00F86823" w:rsidRPr="005577DE">
        <w:rPr>
          <w:rFonts w:ascii="Times New Roman" w:hAnsi="Times New Roman" w:cs="Times New Roman"/>
          <w:bCs/>
          <w:sz w:val="24"/>
          <w:szCs w:val="24"/>
        </w:rPr>
        <w:t xml:space="preserve">he did not adduce evidence to discharge such </w:t>
      </w:r>
      <w:r w:rsidR="00F86823" w:rsidRPr="005577DE">
        <w:rPr>
          <w:rFonts w:ascii="Times New Roman" w:hAnsi="Times New Roman" w:cs="Times New Roman"/>
          <w:bCs/>
          <w:i/>
          <w:iCs/>
          <w:sz w:val="24"/>
          <w:szCs w:val="24"/>
        </w:rPr>
        <w:t>onus</w:t>
      </w:r>
      <w:r w:rsidR="00F86823" w:rsidRPr="005577DE">
        <w:rPr>
          <w:rFonts w:ascii="Times New Roman" w:hAnsi="Times New Roman" w:cs="Times New Roman"/>
          <w:bCs/>
          <w:sz w:val="24"/>
          <w:szCs w:val="24"/>
        </w:rPr>
        <w:t xml:space="preserve">. Prescription has not been proved as required by the law. In the circumstances, the plea of prescription cannot succeed. </w:t>
      </w:r>
      <w:r w:rsidR="000340DD">
        <w:rPr>
          <w:rFonts w:ascii="Times New Roman" w:hAnsi="Times New Roman" w:cs="Times New Roman"/>
          <w:bCs/>
          <w:sz w:val="24"/>
          <w:szCs w:val="24"/>
        </w:rPr>
        <w:t xml:space="preserve">It can only be dismissed. </w:t>
      </w:r>
    </w:p>
    <w:p w14:paraId="120FCD44" w14:textId="2ED1CE9C" w:rsidR="005577DE" w:rsidRPr="005577DE" w:rsidRDefault="00F86823" w:rsidP="00A51C6B">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The plaintiffs sought that</w:t>
      </w:r>
      <w:r w:rsidR="00C1677A" w:rsidRPr="005577DE">
        <w:rPr>
          <w:rFonts w:ascii="Times New Roman" w:hAnsi="Times New Roman" w:cs="Times New Roman"/>
          <w:bCs/>
          <w:sz w:val="24"/>
          <w:szCs w:val="24"/>
        </w:rPr>
        <w:t xml:space="preserve"> the special plea be dismissed and the first defendant be barred fro</w:t>
      </w:r>
      <w:r w:rsidR="00A51C6B">
        <w:rPr>
          <w:rFonts w:ascii="Times New Roman" w:hAnsi="Times New Roman" w:cs="Times New Roman"/>
          <w:bCs/>
          <w:sz w:val="24"/>
          <w:szCs w:val="24"/>
        </w:rPr>
        <w:t xml:space="preserve">m filing subsequent pleadings. </w:t>
      </w:r>
      <w:r w:rsidR="00C1677A" w:rsidRPr="005577DE">
        <w:rPr>
          <w:rFonts w:ascii="Times New Roman" w:hAnsi="Times New Roman" w:cs="Times New Roman"/>
          <w:bCs/>
          <w:sz w:val="24"/>
          <w:szCs w:val="24"/>
        </w:rPr>
        <w:t xml:space="preserve">My view is that </w:t>
      </w:r>
      <w:r w:rsidR="00906859" w:rsidRPr="005577DE">
        <w:rPr>
          <w:rFonts w:ascii="Times New Roman" w:hAnsi="Times New Roman" w:cs="Times New Roman"/>
          <w:bCs/>
          <w:sz w:val="24"/>
          <w:szCs w:val="24"/>
        </w:rPr>
        <w:t xml:space="preserve">a </w:t>
      </w:r>
      <w:r w:rsidR="00C1677A" w:rsidRPr="005577DE">
        <w:rPr>
          <w:rFonts w:ascii="Times New Roman" w:hAnsi="Times New Roman" w:cs="Times New Roman"/>
          <w:bCs/>
          <w:sz w:val="24"/>
          <w:szCs w:val="24"/>
        </w:rPr>
        <w:t xml:space="preserve">party </w:t>
      </w:r>
      <w:r w:rsidR="00906859" w:rsidRPr="005577DE">
        <w:rPr>
          <w:rFonts w:ascii="Times New Roman" w:hAnsi="Times New Roman" w:cs="Times New Roman"/>
          <w:bCs/>
          <w:sz w:val="24"/>
          <w:szCs w:val="24"/>
        </w:rPr>
        <w:t>that</w:t>
      </w:r>
      <w:r w:rsidR="00C1677A" w:rsidRPr="005577DE">
        <w:rPr>
          <w:rFonts w:ascii="Times New Roman" w:hAnsi="Times New Roman" w:cs="Times New Roman"/>
          <w:bCs/>
          <w:sz w:val="24"/>
          <w:szCs w:val="24"/>
        </w:rPr>
        <w:t xml:space="preserve"> has filed a plea of prescription, </w:t>
      </w:r>
      <w:r w:rsidR="00F466A9" w:rsidRPr="005577DE">
        <w:rPr>
          <w:rFonts w:ascii="Times New Roman" w:hAnsi="Times New Roman" w:cs="Times New Roman"/>
          <w:bCs/>
          <w:sz w:val="24"/>
          <w:szCs w:val="24"/>
        </w:rPr>
        <w:t xml:space="preserve">and not pleaded over, </w:t>
      </w:r>
      <w:r w:rsidR="00C1677A" w:rsidRPr="005577DE">
        <w:rPr>
          <w:rFonts w:ascii="Times New Roman" w:hAnsi="Times New Roman" w:cs="Times New Roman"/>
          <w:bCs/>
          <w:sz w:val="24"/>
          <w:szCs w:val="24"/>
        </w:rPr>
        <w:t>on its dismissal, has a right to file further pleadings within the time allowed by the rules of court.</w:t>
      </w:r>
      <w:r w:rsidR="00F466A9" w:rsidRPr="005577DE">
        <w:rPr>
          <w:rFonts w:ascii="Times New Roman" w:hAnsi="Times New Roman" w:cs="Times New Roman"/>
          <w:bCs/>
          <w:sz w:val="24"/>
          <w:szCs w:val="24"/>
        </w:rPr>
        <w:t xml:space="preserve"> </w:t>
      </w:r>
    </w:p>
    <w:p w14:paraId="3020894F" w14:textId="6EDBC00C" w:rsidR="00C1677A" w:rsidRPr="005577DE" w:rsidRDefault="00F466A9" w:rsidP="00A51C6B">
      <w:pPr>
        <w:pStyle w:val="ListParagraph"/>
        <w:numPr>
          <w:ilvl w:val="0"/>
          <w:numId w:val="6"/>
        </w:numPr>
        <w:spacing w:after="0" w:line="360" w:lineRule="auto"/>
        <w:jc w:val="both"/>
        <w:rPr>
          <w:rFonts w:ascii="Times New Roman" w:hAnsi="Times New Roman" w:cs="Times New Roman"/>
          <w:bCs/>
          <w:sz w:val="24"/>
          <w:szCs w:val="24"/>
        </w:rPr>
      </w:pPr>
      <w:r w:rsidRPr="005577DE">
        <w:rPr>
          <w:rFonts w:ascii="Times New Roman" w:hAnsi="Times New Roman" w:cs="Times New Roman"/>
          <w:sz w:val="24"/>
          <w:szCs w:val="24"/>
        </w:rPr>
        <w:t>There remains to be considered the question of costs.</w:t>
      </w:r>
      <w:r w:rsidRPr="005577DE">
        <w:rPr>
          <w:rFonts w:ascii="Times New Roman" w:hAnsi="Times New Roman" w:cs="Times New Roman"/>
          <w:bCs/>
          <w:sz w:val="24"/>
          <w:szCs w:val="24"/>
        </w:rPr>
        <w:t xml:space="preserve"> </w:t>
      </w:r>
      <w:r w:rsidR="00CC1A98" w:rsidRPr="005577DE">
        <w:rPr>
          <w:rFonts w:ascii="Times New Roman" w:hAnsi="Times New Roman" w:cs="Times New Roman"/>
          <w:bCs/>
          <w:sz w:val="24"/>
          <w:szCs w:val="24"/>
        </w:rPr>
        <w:t xml:space="preserve">Both parties have been partially successful. A no costs order will meet the justice of this case. </w:t>
      </w:r>
    </w:p>
    <w:p w14:paraId="22154A60" w14:textId="41F0160E" w:rsidR="00C1677A" w:rsidRPr="005577DE" w:rsidRDefault="00A51C6B" w:rsidP="00A51C6B">
      <w:pPr>
        <w:spacing w:before="0" w:beforeAutospacing="0" w:after="0" w:afterAutospacing="0"/>
        <w:jc w:val="both"/>
        <w:rPr>
          <w:rFonts w:cs="Times New Roman"/>
          <w:bCs/>
          <w:szCs w:val="24"/>
        </w:rPr>
      </w:pPr>
      <w:r>
        <w:rPr>
          <w:rFonts w:cs="Times New Roman"/>
          <w:bCs/>
          <w:szCs w:val="24"/>
        </w:rPr>
        <w:lastRenderedPageBreak/>
        <w:tab/>
      </w:r>
      <w:r w:rsidR="00C1677A" w:rsidRPr="005577DE">
        <w:rPr>
          <w:rFonts w:cs="Times New Roman"/>
          <w:bCs/>
          <w:szCs w:val="24"/>
        </w:rPr>
        <w:t xml:space="preserve">In the result, it is ordered as follows: </w:t>
      </w:r>
    </w:p>
    <w:p w14:paraId="6DDB0A59" w14:textId="3F01D5A7" w:rsidR="00C1677A" w:rsidRPr="005577DE" w:rsidRDefault="00C1677A" w:rsidP="00A51C6B">
      <w:pPr>
        <w:pStyle w:val="ListParagraph"/>
        <w:numPr>
          <w:ilvl w:val="0"/>
          <w:numId w:val="5"/>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The exception predicated on the contention that </w:t>
      </w:r>
      <w:r w:rsidR="009E3E01" w:rsidRPr="005577DE">
        <w:rPr>
          <w:rFonts w:ascii="Times New Roman" w:hAnsi="Times New Roman" w:cs="Times New Roman"/>
          <w:bCs/>
          <w:sz w:val="24"/>
          <w:szCs w:val="24"/>
        </w:rPr>
        <w:t xml:space="preserve">the pleadings in the summons and declaration are vague and embarrassing in that </w:t>
      </w:r>
      <w:r w:rsidRPr="005577DE">
        <w:rPr>
          <w:rFonts w:ascii="Times New Roman" w:hAnsi="Times New Roman" w:cs="Times New Roman"/>
          <w:bCs/>
          <w:sz w:val="24"/>
          <w:szCs w:val="24"/>
        </w:rPr>
        <w:t xml:space="preserve">it is not clear whether the plaintiffs </w:t>
      </w:r>
      <w:r w:rsidR="009E3E01" w:rsidRPr="005577DE">
        <w:rPr>
          <w:rFonts w:ascii="Times New Roman" w:hAnsi="Times New Roman" w:cs="Times New Roman"/>
          <w:bCs/>
          <w:sz w:val="24"/>
          <w:szCs w:val="24"/>
        </w:rPr>
        <w:t xml:space="preserve">are suing </w:t>
      </w:r>
      <w:r w:rsidRPr="005577DE">
        <w:rPr>
          <w:rFonts w:ascii="Times New Roman" w:hAnsi="Times New Roman" w:cs="Times New Roman"/>
          <w:bCs/>
          <w:sz w:val="24"/>
          <w:szCs w:val="24"/>
        </w:rPr>
        <w:t xml:space="preserve">in contract or in delict in upheld. </w:t>
      </w:r>
    </w:p>
    <w:p w14:paraId="3E835732" w14:textId="6D363925" w:rsidR="00C1677A" w:rsidRPr="005577DE" w:rsidRDefault="00C1677A" w:rsidP="00A51C6B">
      <w:pPr>
        <w:pStyle w:val="ListParagraph"/>
        <w:numPr>
          <w:ilvl w:val="0"/>
          <w:numId w:val="5"/>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The special plea of prescription is dismissed. </w:t>
      </w:r>
    </w:p>
    <w:p w14:paraId="34A492CD" w14:textId="778C3A8A" w:rsidR="00CC1A98" w:rsidRPr="005577DE" w:rsidRDefault="00CC1A98" w:rsidP="00A51C6B">
      <w:pPr>
        <w:pStyle w:val="ListParagraph"/>
        <w:numPr>
          <w:ilvl w:val="0"/>
          <w:numId w:val="5"/>
        </w:numPr>
        <w:spacing w:after="0" w:line="360" w:lineRule="auto"/>
        <w:jc w:val="both"/>
        <w:rPr>
          <w:rFonts w:ascii="Times New Roman" w:hAnsi="Times New Roman" w:cs="Times New Roman"/>
          <w:bCs/>
          <w:sz w:val="24"/>
          <w:szCs w:val="24"/>
        </w:rPr>
      </w:pPr>
      <w:r w:rsidRPr="005577DE">
        <w:rPr>
          <w:rFonts w:ascii="Times New Roman" w:hAnsi="Times New Roman" w:cs="Times New Roman"/>
          <w:bCs/>
          <w:sz w:val="24"/>
          <w:szCs w:val="24"/>
        </w:rPr>
        <w:t xml:space="preserve">There is no order as to costs. </w:t>
      </w:r>
    </w:p>
    <w:p w14:paraId="3D90EBAC" w14:textId="77777777" w:rsidR="00F02143" w:rsidRDefault="00F02143" w:rsidP="00A51C6B">
      <w:pPr>
        <w:spacing w:before="0" w:beforeAutospacing="0" w:after="0" w:line="240" w:lineRule="auto"/>
        <w:jc w:val="both"/>
        <w:rPr>
          <w:rFonts w:cs="Times New Roman"/>
          <w:bCs/>
          <w:szCs w:val="24"/>
        </w:rPr>
      </w:pPr>
    </w:p>
    <w:p w14:paraId="7D9668D3" w14:textId="77777777" w:rsidR="00A51C6B" w:rsidRDefault="00A51C6B" w:rsidP="00A51C6B">
      <w:pPr>
        <w:spacing w:before="0" w:beforeAutospacing="0" w:after="0" w:line="240" w:lineRule="auto"/>
        <w:jc w:val="both"/>
        <w:rPr>
          <w:rFonts w:cs="Times New Roman"/>
          <w:bCs/>
          <w:szCs w:val="24"/>
        </w:rPr>
      </w:pPr>
    </w:p>
    <w:p w14:paraId="5AA9CAC4" w14:textId="0E405CF8" w:rsidR="00B86570" w:rsidRPr="005577DE" w:rsidRDefault="00A51C6B" w:rsidP="00A51C6B">
      <w:pPr>
        <w:spacing w:before="0" w:beforeAutospacing="0" w:after="0" w:line="240" w:lineRule="auto"/>
        <w:jc w:val="both"/>
        <w:rPr>
          <w:rFonts w:cs="Times New Roman"/>
          <w:bCs/>
          <w:szCs w:val="24"/>
        </w:rPr>
      </w:pPr>
      <w:r w:rsidRPr="00A51C6B">
        <w:rPr>
          <w:rFonts w:cs="Times New Roman"/>
          <w:b/>
          <w:bCs/>
          <w:smallCaps/>
          <w:szCs w:val="24"/>
        </w:rPr>
        <w:t>Dube – Banda J</w:t>
      </w:r>
      <w:r>
        <w:rPr>
          <w:rFonts w:cs="Times New Roman"/>
          <w:bCs/>
          <w:szCs w:val="24"/>
        </w:rPr>
        <w:t>: ……………………………………………..</w:t>
      </w:r>
    </w:p>
    <w:p w14:paraId="769669A9" w14:textId="77777777" w:rsidR="00F02143" w:rsidRPr="005577DE" w:rsidRDefault="00CC1A98" w:rsidP="00F02143">
      <w:pPr>
        <w:spacing w:before="0" w:beforeAutospacing="0" w:after="0" w:afterAutospacing="0" w:line="240" w:lineRule="auto"/>
        <w:jc w:val="both"/>
        <w:rPr>
          <w:rFonts w:cs="Times New Roman"/>
          <w:bCs/>
          <w:szCs w:val="24"/>
        </w:rPr>
      </w:pPr>
      <w:proofErr w:type="spellStart"/>
      <w:r w:rsidRPr="005577DE">
        <w:rPr>
          <w:rFonts w:cs="Times New Roman"/>
          <w:bCs/>
          <w:i/>
          <w:iCs/>
          <w:szCs w:val="24"/>
        </w:rPr>
        <w:t>Muhonde</w:t>
      </w:r>
      <w:proofErr w:type="spellEnd"/>
      <w:r w:rsidRPr="005577DE">
        <w:rPr>
          <w:rFonts w:cs="Times New Roman"/>
          <w:bCs/>
          <w:i/>
          <w:iCs/>
          <w:szCs w:val="24"/>
        </w:rPr>
        <w:t xml:space="preserve"> Attorneys</w:t>
      </w:r>
      <w:r w:rsidRPr="005577DE">
        <w:rPr>
          <w:rFonts w:cs="Times New Roman"/>
          <w:bCs/>
          <w:szCs w:val="24"/>
        </w:rPr>
        <w:t xml:space="preserve">, plaintiffs’ legal practitioners </w:t>
      </w:r>
    </w:p>
    <w:p w14:paraId="2A459FFE" w14:textId="112C67AA" w:rsidR="00F02143" w:rsidRPr="005577DE" w:rsidRDefault="00CC1A98" w:rsidP="00F02143">
      <w:pPr>
        <w:spacing w:before="0" w:beforeAutospacing="0" w:after="0" w:afterAutospacing="0" w:line="240" w:lineRule="auto"/>
        <w:jc w:val="both"/>
        <w:rPr>
          <w:rFonts w:cs="Times New Roman"/>
          <w:bCs/>
          <w:szCs w:val="24"/>
        </w:rPr>
      </w:pPr>
      <w:proofErr w:type="spellStart"/>
      <w:r w:rsidRPr="005577DE">
        <w:rPr>
          <w:rFonts w:cs="Times New Roman"/>
          <w:bCs/>
          <w:i/>
          <w:iCs/>
          <w:szCs w:val="24"/>
        </w:rPr>
        <w:t>Matiza</w:t>
      </w:r>
      <w:r w:rsidR="00F02143" w:rsidRPr="005577DE">
        <w:rPr>
          <w:rFonts w:cs="Times New Roman"/>
          <w:bCs/>
          <w:i/>
          <w:iCs/>
          <w:szCs w:val="24"/>
        </w:rPr>
        <w:t>nadzo</w:t>
      </w:r>
      <w:proofErr w:type="spellEnd"/>
      <w:r w:rsidR="00F02143" w:rsidRPr="005577DE">
        <w:rPr>
          <w:rFonts w:cs="Times New Roman"/>
          <w:bCs/>
          <w:i/>
          <w:iCs/>
          <w:szCs w:val="24"/>
        </w:rPr>
        <w:t xml:space="preserve"> Attorneys,</w:t>
      </w:r>
      <w:r w:rsidR="00A51C6B">
        <w:rPr>
          <w:rFonts w:cs="Times New Roman"/>
          <w:bCs/>
          <w:szCs w:val="24"/>
        </w:rPr>
        <w:t xml:space="preserve"> first </w:t>
      </w:r>
      <w:r w:rsidR="00F02143" w:rsidRPr="005577DE">
        <w:rPr>
          <w:rFonts w:cs="Times New Roman"/>
          <w:bCs/>
          <w:szCs w:val="24"/>
        </w:rPr>
        <w:t xml:space="preserve">defendant’s legal practitioners </w:t>
      </w:r>
    </w:p>
    <w:p w14:paraId="67A7BE25" w14:textId="77777777" w:rsidR="00F02143" w:rsidRPr="005577DE" w:rsidRDefault="00F02143" w:rsidP="00CC1A98">
      <w:pPr>
        <w:spacing w:after="0"/>
        <w:jc w:val="both"/>
        <w:rPr>
          <w:rFonts w:cs="Times New Roman"/>
          <w:bCs/>
          <w:szCs w:val="24"/>
        </w:rPr>
      </w:pPr>
    </w:p>
    <w:p w14:paraId="79872BD3" w14:textId="77777777" w:rsidR="00CC1A98" w:rsidRPr="005577DE" w:rsidRDefault="00CC1A98" w:rsidP="00CC1A98">
      <w:pPr>
        <w:spacing w:after="0"/>
        <w:jc w:val="both"/>
        <w:rPr>
          <w:rFonts w:cs="Times New Roman"/>
          <w:bCs/>
          <w:szCs w:val="24"/>
        </w:rPr>
      </w:pPr>
    </w:p>
    <w:sectPr w:rsidR="00CC1A98" w:rsidRPr="005577D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EC663" w14:textId="77777777" w:rsidR="006021E2" w:rsidRDefault="006021E2" w:rsidP="00F5767F">
      <w:pPr>
        <w:spacing w:before="0" w:after="0" w:line="240" w:lineRule="auto"/>
      </w:pPr>
      <w:r>
        <w:separator/>
      </w:r>
    </w:p>
  </w:endnote>
  <w:endnote w:type="continuationSeparator" w:id="0">
    <w:p w14:paraId="04F168B3" w14:textId="77777777" w:rsidR="006021E2" w:rsidRDefault="006021E2" w:rsidP="00F576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EA17B" w14:textId="77777777" w:rsidR="006021E2" w:rsidRDefault="006021E2" w:rsidP="00F5767F">
      <w:pPr>
        <w:spacing w:before="0" w:after="0" w:line="240" w:lineRule="auto"/>
      </w:pPr>
      <w:r>
        <w:separator/>
      </w:r>
    </w:p>
  </w:footnote>
  <w:footnote w:type="continuationSeparator" w:id="0">
    <w:p w14:paraId="2AC8E216" w14:textId="77777777" w:rsidR="006021E2" w:rsidRDefault="006021E2" w:rsidP="00F576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769984"/>
      <w:docPartObj>
        <w:docPartGallery w:val="Page Numbers (Top of Page)"/>
        <w:docPartUnique/>
      </w:docPartObj>
    </w:sdtPr>
    <w:sdtEndPr>
      <w:rPr>
        <w:noProof/>
      </w:rPr>
    </w:sdtEndPr>
    <w:sdtContent>
      <w:p w14:paraId="731DCA29" w14:textId="77777777" w:rsidR="0019451F" w:rsidRDefault="005577DE" w:rsidP="005577DE">
        <w:pPr>
          <w:pStyle w:val="NoSpacing"/>
          <w:jc w:val="right"/>
          <w:rPr>
            <w:rFonts w:asciiTheme="minorHAnsi" w:hAnsiTheme="minorHAnsi" w:cstheme="minorHAnsi"/>
            <w:noProof/>
            <w:sz w:val="22"/>
          </w:rPr>
        </w:pPr>
        <w:r w:rsidRPr="005577DE">
          <w:rPr>
            <w:rFonts w:asciiTheme="minorHAnsi" w:hAnsiTheme="minorHAnsi" w:cstheme="minorHAnsi"/>
            <w:sz w:val="22"/>
          </w:rPr>
          <w:fldChar w:fldCharType="begin"/>
        </w:r>
        <w:r w:rsidRPr="005577DE">
          <w:rPr>
            <w:rFonts w:asciiTheme="minorHAnsi" w:hAnsiTheme="minorHAnsi" w:cstheme="minorHAnsi"/>
            <w:sz w:val="22"/>
          </w:rPr>
          <w:instrText xml:space="preserve"> PAGE   \* MERGEFORMAT </w:instrText>
        </w:r>
        <w:r w:rsidRPr="005577DE">
          <w:rPr>
            <w:rFonts w:asciiTheme="minorHAnsi" w:hAnsiTheme="minorHAnsi" w:cstheme="minorHAnsi"/>
            <w:sz w:val="22"/>
          </w:rPr>
          <w:fldChar w:fldCharType="separate"/>
        </w:r>
        <w:r w:rsidR="00CB083C">
          <w:rPr>
            <w:rFonts w:asciiTheme="minorHAnsi" w:hAnsiTheme="minorHAnsi" w:cstheme="minorHAnsi"/>
            <w:noProof/>
            <w:sz w:val="22"/>
          </w:rPr>
          <w:t>1</w:t>
        </w:r>
        <w:r w:rsidRPr="005577DE">
          <w:rPr>
            <w:rFonts w:asciiTheme="minorHAnsi" w:hAnsiTheme="minorHAnsi" w:cstheme="minorHAnsi"/>
            <w:noProof/>
            <w:sz w:val="22"/>
          </w:rPr>
          <w:fldChar w:fldCharType="end"/>
        </w:r>
      </w:p>
      <w:p w14:paraId="47E8B718" w14:textId="221BEC96" w:rsidR="0019451F" w:rsidRDefault="0019451F" w:rsidP="005577DE">
        <w:pPr>
          <w:pStyle w:val="NoSpacing"/>
          <w:jc w:val="right"/>
          <w:rPr>
            <w:rFonts w:asciiTheme="minorHAnsi" w:hAnsiTheme="minorHAnsi" w:cstheme="minorHAnsi"/>
            <w:noProof/>
            <w:sz w:val="22"/>
          </w:rPr>
        </w:pPr>
        <w:r>
          <w:rPr>
            <w:rFonts w:asciiTheme="minorHAnsi" w:hAnsiTheme="minorHAnsi" w:cstheme="minorHAnsi"/>
            <w:noProof/>
            <w:sz w:val="22"/>
          </w:rPr>
          <w:t>HH 692 - 25</w:t>
        </w:r>
      </w:p>
      <w:p w14:paraId="50757E01" w14:textId="58E16EAB" w:rsidR="005577DE" w:rsidRDefault="005577DE" w:rsidP="005577DE">
        <w:pPr>
          <w:pStyle w:val="NoSpacing"/>
          <w:jc w:val="right"/>
        </w:pPr>
        <w:r w:rsidRPr="005577DE">
          <w:rPr>
            <w:rFonts w:asciiTheme="minorHAnsi" w:hAnsiTheme="minorHAnsi" w:cstheme="minorHAnsi"/>
            <w:noProof/>
            <w:sz w:val="22"/>
          </w:rPr>
          <w:t>HCH 3297/25</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FB1"/>
    <w:multiLevelType w:val="hybridMultilevel"/>
    <w:tmpl w:val="64CED22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F273BE"/>
    <w:multiLevelType w:val="hybridMultilevel"/>
    <w:tmpl w:val="1466DD2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86FD2"/>
    <w:multiLevelType w:val="hybridMultilevel"/>
    <w:tmpl w:val="20B634F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903D8"/>
    <w:multiLevelType w:val="hybridMultilevel"/>
    <w:tmpl w:val="6E02DE3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90E3D5B"/>
    <w:multiLevelType w:val="hybridMultilevel"/>
    <w:tmpl w:val="6E02DE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1320F9A"/>
    <w:multiLevelType w:val="hybridMultilevel"/>
    <w:tmpl w:val="80F4A27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772BF"/>
    <w:multiLevelType w:val="hybridMultilevel"/>
    <w:tmpl w:val="478E5F68"/>
    <w:lvl w:ilvl="0" w:tplc="48E026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3C33852"/>
    <w:multiLevelType w:val="hybridMultilevel"/>
    <w:tmpl w:val="283AAD02"/>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8C26AA"/>
    <w:multiLevelType w:val="hybridMultilevel"/>
    <w:tmpl w:val="6E02DE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6"/>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75"/>
    <w:rsid w:val="000340DD"/>
    <w:rsid w:val="000560A2"/>
    <w:rsid w:val="000618C9"/>
    <w:rsid w:val="00063AE3"/>
    <w:rsid w:val="000646FE"/>
    <w:rsid w:val="0007082B"/>
    <w:rsid w:val="00081F3A"/>
    <w:rsid w:val="000835D9"/>
    <w:rsid w:val="00093245"/>
    <w:rsid w:val="000B7037"/>
    <w:rsid w:val="001278D2"/>
    <w:rsid w:val="001524E2"/>
    <w:rsid w:val="001729E7"/>
    <w:rsid w:val="00175717"/>
    <w:rsid w:val="00175DDC"/>
    <w:rsid w:val="0019451F"/>
    <w:rsid w:val="001A7788"/>
    <w:rsid w:val="001B6DA6"/>
    <w:rsid w:val="001F09BF"/>
    <w:rsid w:val="001F1504"/>
    <w:rsid w:val="00221C29"/>
    <w:rsid w:val="00223024"/>
    <w:rsid w:val="00246ED2"/>
    <w:rsid w:val="00252876"/>
    <w:rsid w:val="00255B85"/>
    <w:rsid w:val="002E0FF4"/>
    <w:rsid w:val="002E5482"/>
    <w:rsid w:val="002E69DC"/>
    <w:rsid w:val="002F5169"/>
    <w:rsid w:val="00311DCC"/>
    <w:rsid w:val="0031427B"/>
    <w:rsid w:val="00324EA8"/>
    <w:rsid w:val="00331BA2"/>
    <w:rsid w:val="00331E6D"/>
    <w:rsid w:val="003570C9"/>
    <w:rsid w:val="003721DF"/>
    <w:rsid w:val="003749A6"/>
    <w:rsid w:val="0039306B"/>
    <w:rsid w:val="00395B5E"/>
    <w:rsid w:val="003A1040"/>
    <w:rsid w:val="003B1CCC"/>
    <w:rsid w:val="003B270D"/>
    <w:rsid w:val="003D4683"/>
    <w:rsid w:val="004228B0"/>
    <w:rsid w:val="00436D31"/>
    <w:rsid w:val="00443C91"/>
    <w:rsid w:val="00467CC7"/>
    <w:rsid w:val="004833D0"/>
    <w:rsid w:val="004C0B9B"/>
    <w:rsid w:val="004D1A33"/>
    <w:rsid w:val="005224B0"/>
    <w:rsid w:val="0054687D"/>
    <w:rsid w:val="005577DE"/>
    <w:rsid w:val="00562235"/>
    <w:rsid w:val="005A37E3"/>
    <w:rsid w:val="005A6882"/>
    <w:rsid w:val="005A7564"/>
    <w:rsid w:val="005B2602"/>
    <w:rsid w:val="005C2F03"/>
    <w:rsid w:val="00600588"/>
    <w:rsid w:val="006021E2"/>
    <w:rsid w:val="00622185"/>
    <w:rsid w:val="0062634A"/>
    <w:rsid w:val="00641701"/>
    <w:rsid w:val="00642742"/>
    <w:rsid w:val="006715C6"/>
    <w:rsid w:val="0068690D"/>
    <w:rsid w:val="006E6629"/>
    <w:rsid w:val="00701309"/>
    <w:rsid w:val="00711AEF"/>
    <w:rsid w:val="00742CBA"/>
    <w:rsid w:val="00753D9F"/>
    <w:rsid w:val="00767236"/>
    <w:rsid w:val="00775056"/>
    <w:rsid w:val="00796080"/>
    <w:rsid w:val="007E07FA"/>
    <w:rsid w:val="007F02E3"/>
    <w:rsid w:val="00844DE5"/>
    <w:rsid w:val="00864E23"/>
    <w:rsid w:val="00874C94"/>
    <w:rsid w:val="00893FE0"/>
    <w:rsid w:val="008A6B82"/>
    <w:rsid w:val="008C3E0B"/>
    <w:rsid w:val="008F10B4"/>
    <w:rsid w:val="008F60F7"/>
    <w:rsid w:val="00906859"/>
    <w:rsid w:val="00974C84"/>
    <w:rsid w:val="009B7146"/>
    <w:rsid w:val="009E1F02"/>
    <w:rsid w:val="009E3E01"/>
    <w:rsid w:val="009E5D38"/>
    <w:rsid w:val="009F0216"/>
    <w:rsid w:val="00A476DB"/>
    <w:rsid w:val="00A51C6B"/>
    <w:rsid w:val="00A60DFC"/>
    <w:rsid w:val="00AE3E52"/>
    <w:rsid w:val="00AF0F34"/>
    <w:rsid w:val="00B059AC"/>
    <w:rsid w:val="00B127CB"/>
    <w:rsid w:val="00B32211"/>
    <w:rsid w:val="00B344D6"/>
    <w:rsid w:val="00B70E16"/>
    <w:rsid w:val="00B86570"/>
    <w:rsid w:val="00B93121"/>
    <w:rsid w:val="00C1677A"/>
    <w:rsid w:val="00C25A15"/>
    <w:rsid w:val="00C65A64"/>
    <w:rsid w:val="00C7022F"/>
    <w:rsid w:val="00C965E5"/>
    <w:rsid w:val="00CB083C"/>
    <w:rsid w:val="00CC1A98"/>
    <w:rsid w:val="00CD1A8C"/>
    <w:rsid w:val="00CF680E"/>
    <w:rsid w:val="00D01775"/>
    <w:rsid w:val="00DB2FF9"/>
    <w:rsid w:val="00DC36D7"/>
    <w:rsid w:val="00E000E7"/>
    <w:rsid w:val="00E116D9"/>
    <w:rsid w:val="00E15852"/>
    <w:rsid w:val="00E201C0"/>
    <w:rsid w:val="00E546AD"/>
    <w:rsid w:val="00E678FD"/>
    <w:rsid w:val="00E87E9E"/>
    <w:rsid w:val="00E92FB7"/>
    <w:rsid w:val="00EC3DB5"/>
    <w:rsid w:val="00F02143"/>
    <w:rsid w:val="00F36B11"/>
    <w:rsid w:val="00F42AA1"/>
    <w:rsid w:val="00F45E00"/>
    <w:rsid w:val="00F466A9"/>
    <w:rsid w:val="00F562C4"/>
    <w:rsid w:val="00F5767F"/>
    <w:rsid w:val="00F603AA"/>
    <w:rsid w:val="00F86823"/>
    <w:rsid w:val="00FB1795"/>
    <w:rsid w:val="00FC5B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75"/>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D01775"/>
    <w:pPr>
      <w:keepNext/>
      <w:keepLines/>
      <w:spacing w:before="360" w:beforeAutospacing="0" w:after="80" w:afterAutospacing="0" w:line="259" w:lineRule="auto"/>
      <w:outlineLvl w:val="0"/>
    </w:pPr>
    <w:rPr>
      <w:rFonts w:asciiTheme="majorHAnsi" w:eastAsiaTheme="majorEastAsia" w:hAnsiTheme="majorHAnsi" w:cstheme="majorBidi"/>
      <w:color w:val="2F5496" w:themeColor="accent1" w:themeShade="BF"/>
      <w:kern w:val="2"/>
      <w:sz w:val="40"/>
      <w:szCs w:val="40"/>
      <w:lang w:val="en-ZW"/>
      <w14:ligatures w14:val="standardContextual"/>
    </w:rPr>
  </w:style>
  <w:style w:type="paragraph" w:styleId="Heading2">
    <w:name w:val="heading 2"/>
    <w:basedOn w:val="Normal"/>
    <w:next w:val="Normal"/>
    <w:link w:val="Heading2Char"/>
    <w:uiPriority w:val="9"/>
    <w:semiHidden/>
    <w:unhideWhenUsed/>
    <w:qFormat/>
    <w:rsid w:val="00D01775"/>
    <w:pPr>
      <w:keepNext/>
      <w:keepLines/>
      <w:spacing w:before="160" w:beforeAutospacing="0" w:after="80" w:afterAutospacing="0" w:line="259" w:lineRule="auto"/>
      <w:outlineLvl w:val="1"/>
    </w:pPr>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Heading3">
    <w:name w:val="heading 3"/>
    <w:basedOn w:val="Normal"/>
    <w:next w:val="Normal"/>
    <w:link w:val="Heading3Char"/>
    <w:uiPriority w:val="9"/>
    <w:semiHidden/>
    <w:unhideWhenUsed/>
    <w:qFormat/>
    <w:rsid w:val="00D01775"/>
    <w:pPr>
      <w:keepNext/>
      <w:keepLines/>
      <w:spacing w:before="160" w:beforeAutospacing="0" w:after="80" w:afterAutospacing="0" w:line="259" w:lineRule="auto"/>
      <w:outlineLvl w:val="2"/>
    </w:pPr>
    <w:rPr>
      <w:rFonts w:asciiTheme="minorHAnsi" w:eastAsiaTheme="majorEastAsia" w:hAnsiTheme="minorHAnsi" w:cstheme="majorBidi"/>
      <w:color w:val="2F5496" w:themeColor="accent1" w:themeShade="BF"/>
      <w:kern w:val="2"/>
      <w:sz w:val="28"/>
      <w:szCs w:val="28"/>
      <w:lang w:val="en-ZW"/>
      <w14:ligatures w14:val="standardContextual"/>
    </w:rPr>
  </w:style>
  <w:style w:type="paragraph" w:styleId="Heading4">
    <w:name w:val="heading 4"/>
    <w:basedOn w:val="Normal"/>
    <w:next w:val="Normal"/>
    <w:link w:val="Heading4Char"/>
    <w:uiPriority w:val="9"/>
    <w:semiHidden/>
    <w:unhideWhenUsed/>
    <w:qFormat/>
    <w:rsid w:val="00D01775"/>
    <w:pPr>
      <w:keepNext/>
      <w:keepLines/>
      <w:spacing w:before="80" w:beforeAutospacing="0" w:after="40" w:afterAutospacing="0" w:line="259" w:lineRule="auto"/>
      <w:outlineLvl w:val="3"/>
    </w:pPr>
    <w:rPr>
      <w:rFonts w:asciiTheme="minorHAnsi" w:eastAsiaTheme="majorEastAsia" w:hAnsiTheme="minorHAnsi" w:cstheme="majorBidi"/>
      <w:i/>
      <w:iCs/>
      <w:color w:val="2F5496" w:themeColor="accent1" w:themeShade="BF"/>
      <w:kern w:val="2"/>
      <w:sz w:val="22"/>
      <w:lang w:val="en-ZW"/>
      <w14:ligatures w14:val="standardContextual"/>
    </w:rPr>
  </w:style>
  <w:style w:type="paragraph" w:styleId="Heading5">
    <w:name w:val="heading 5"/>
    <w:basedOn w:val="Normal"/>
    <w:next w:val="Normal"/>
    <w:link w:val="Heading5Char"/>
    <w:uiPriority w:val="9"/>
    <w:semiHidden/>
    <w:unhideWhenUsed/>
    <w:qFormat/>
    <w:rsid w:val="00D01775"/>
    <w:pPr>
      <w:keepNext/>
      <w:keepLines/>
      <w:spacing w:before="80" w:beforeAutospacing="0" w:after="40" w:afterAutospacing="0" w:line="259" w:lineRule="auto"/>
      <w:outlineLvl w:val="4"/>
    </w:pPr>
    <w:rPr>
      <w:rFonts w:asciiTheme="minorHAnsi" w:eastAsiaTheme="majorEastAsia" w:hAnsiTheme="minorHAnsi" w:cstheme="majorBidi"/>
      <w:color w:val="2F5496" w:themeColor="accent1" w:themeShade="BF"/>
      <w:kern w:val="2"/>
      <w:sz w:val="22"/>
      <w:lang w:val="en-ZW"/>
      <w14:ligatures w14:val="standardContextual"/>
    </w:rPr>
  </w:style>
  <w:style w:type="paragraph" w:styleId="Heading6">
    <w:name w:val="heading 6"/>
    <w:basedOn w:val="Normal"/>
    <w:next w:val="Normal"/>
    <w:link w:val="Heading6Char"/>
    <w:uiPriority w:val="9"/>
    <w:semiHidden/>
    <w:unhideWhenUsed/>
    <w:qFormat/>
    <w:rsid w:val="00D01775"/>
    <w:pPr>
      <w:keepNext/>
      <w:keepLines/>
      <w:spacing w:before="40" w:beforeAutospacing="0" w:after="0" w:afterAutospacing="0" w:line="259" w:lineRule="auto"/>
      <w:outlineLvl w:val="5"/>
    </w:pPr>
    <w:rPr>
      <w:rFonts w:asciiTheme="minorHAnsi" w:eastAsiaTheme="majorEastAsia" w:hAnsiTheme="minorHAnsi" w:cstheme="majorBidi"/>
      <w:i/>
      <w:iCs/>
      <w:color w:val="595959" w:themeColor="text1" w:themeTint="A6"/>
      <w:kern w:val="2"/>
      <w:sz w:val="22"/>
      <w:lang w:val="en-ZW"/>
      <w14:ligatures w14:val="standardContextual"/>
    </w:rPr>
  </w:style>
  <w:style w:type="paragraph" w:styleId="Heading7">
    <w:name w:val="heading 7"/>
    <w:basedOn w:val="Normal"/>
    <w:next w:val="Normal"/>
    <w:link w:val="Heading7Char"/>
    <w:uiPriority w:val="9"/>
    <w:semiHidden/>
    <w:unhideWhenUsed/>
    <w:qFormat/>
    <w:rsid w:val="00D01775"/>
    <w:pPr>
      <w:keepNext/>
      <w:keepLines/>
      <w:spacing w:before="40" w:beforeAutospacing="0" w:after="0" w:afterAutospacing="0" w:line="259" w:lineRule="auto"/>
      <w:outlineLvl w:val="6"/>
    </w:pPr>
    <w:rPr>
      <w:rFonts w:asciiTheme="minorHAnsi" w:eastAsiaTheme="majorEastAsia" w:hAnsiTheme="minorHAnsi" w:cstheme="majorBidi"/>
      <w:color w:val="595959" w:themeColor="text1" w:themeTint="A6"/>
      <w:kern w:val="2"/>
      <w:sz w:val="22"/>
      <w:lang w:val="en-ZW"/>
      <w14:ligatures w14:val="standardContextual"/>
    </w:rPr>
  </w:style>
  <w:style w:type="paragraph" w:styleId="Heading8">
    <w:name w:val="heading 8"/>
    <w:basedOn w:val="Normal"/>
    <w:next w:val="Normal"/>
    <w:link w:val="Heading8Char"/>
    <w:uiPriority w:val="9"/>
    <w:semiHidden/>
    <w:unhideWhenUsed/>
    <w:qFormat/>
    <w:rsid w:val="00D01775"/>
    <w:pPr>
      <w:keepNext/>
      <w:keepLines/>
      <w:spacing w:before="0" w:beforeAutospacing="0" w:after="0" w:afterAutospacing="0" w:line="259" w:lineRule="auto"/>
      <w:outlineLvl w:val="7"/>
    </w:pPr>
    <w:rPr>
      <w:rFonts w:asciiTheme="minorHAnsi" w:eastAsiaTheme="majorEastAsia" w:hAnsiTheme="minorHAnsi" w:cstheme="majorBidi"/>
      <w:i/>
      <w:iCs/>
      <w:color w:val="272727" w:themeColor="text1" w:themeTint="D8"/>
      <w:kern w:val="2"/>
      <w:sz w:val="22"/>
      <w:lang w:val="en-ZW"/>
      <w14:ligatures w14:val="standardContextual"/>
    </w:rPr>
  </w:style>
  <w:style w:type="paragraph" w:styleId="Heading9">
    <w:name w:val="heading 9"/>
    <w:basedOn w:val="Normal"/>
    <w:next w:val="Normal"/>
    <w:link w:val="Heading9Char"/>
    <w:uiPriority w:val="9"/>
    <w:semiHidden/>
    <w:unhideWhenUsed/>
    <w:qFormat/>
    <w:rsid w:val="00D01775"/>
    <w:pPr>
      <w:keepNext/>
      <w:keepLines/>
      <w:spacing w:before="0" w:beforeAutospacing="0" w:after="0" w:afterAutospacing="0" w:line="259" w:lineRule="auto"/>
      <w:outlineLvl w:val="8"/>
    </w:pPr>
    <w:rPr>
      <w:rFonts w:asciiTheme="minorHAnsi" w:eastAsiaTheme="majorEastAsia" w:hAnsiTheme="minorHAnsi" w:cstheme="majorBidi"/>
      <w:color w:val="272727" w:themeColor="text1" w:themeTint="D8"/>
      <w:kern w:val="2"/>
      <w:sz w:val="2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775"/>
    <w:rPr>
      <w:rFonts w:eastAsiaTheme="majorEastAsia" w:cstheme="majorBidi"/>
      <w:color w:val="272727" w:themeColor="text1" w:themeTint="D8"/>
    </w:rPr>
  </w:style>
  <w:style w:type="paragraph" w:styleId="Title">
    <w:name w:val="Title"/>
    <w:basedOn w:val="Normal"/>
    <w:next w:val="Normal"/>
    <w:link w:val="TitleChar"/>
    <w:uiPriority w:val="10"/>
    <w:qFormat/>
    <w:rsid w:val="00D01775"/>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val="en-ZW"/>
      <w14:ligatures w14:val="standardContextual"/>
    </w:rPr>
  </w:style>
  <w:style w:type="character" w:customStyle="1" w:styleId="TitleChar">
    <w:name w:val="Title Char"/>
    <w:basedOn w:val="DefaultParagraphFont"/>
    <w:link w:val="Title"/>
    <w:uiPriority w:val="10"/>
    <w:rsid w:val="00D01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775"/>
    <w:pPr>
      <w:numPr>
        <w:ilvl w:val="1"/>
      </w:numPr>
      <w:spacing w:before="0" w:beforeAutospacing="0" w:after="160" w:afterAutospacing="0" w:line="259" w:lineRule="auto"/>
    </w:pPr>
    <w:rPr>
      <w:rFonts w:asciiTheme="minorHAnsi" w:eastAsiaTheme="majorEastAsia" w:hAnsiTheme="minorHAnsi" w:cstheme="majorBidi"/>
      <w:color w:val="595959" w:themeColor="text1" w:themeTint="A6"/>
      <w:spacing w:val="15"/>
      <w:kern w:val="2"/>
      <w:sz w:val="28"/>
      <w:szCs w:val="28"/>
      <w:lang w:val="en-ZW"/>
      <w14:ligatures w14:val="standardContextual"/>
    </w:rPr>
  </w:style>
  <w:style w:type="character" w:customStyle="1" w:styleId="SubtitleChar">
    <w:name w:val="Subtitle Char"/>
    <w:basedOn w:val="DefaultParagraphFont"/>
    <w:link w:val="Subtitle"/>
    <w:uiPriority w:val="11"/>
    <w:rsid w:val="00D01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775"/>
    <w:pPr>
      <w:spacing w:before="160" w:beforeAutospacing="0" w:after="160" w:afterAutospacing="0" w:line="259" w:lineRule="auto"/>
      <w:jc w:val="center"/>
    </w:pPr>
    <w:rPr>
      <w:rFonts w:asciiTheme="minorHAnsi" w:hAnsiTheme="minorHAnsi"/>
      <w:i/>
      <w:iCs/>
      <w:color w:val="404040" w:themeColor="text1" w:themeTint="BF"/>
      <w:kern w:val="2"/>
      <w:sz w:val="22"/>
      <w:lang w:val="en-ZW"/>
      <w14:ligatures w14:val="standardContextual"/>
    </w:rPr>
  </w:style>
  <w:style w:type="character" w:customStyle="1" w:styleId="QuoteChar">
    <w:name w:val="Quote Char"/>
    <w:basedOn w:val="DefaultParagraphFont"/>
    <w:link w:val="Quote"/>
    <w:uiPriority w:val="29"/>
    <w:rsid w:val="00D01775"/>
    <w:rPr>
      <w:i/>
      <w:iCs/>
      <w:color w:val="404040" w:themeColor="text1" w:themeTint="BF"/>
    </w:rPr>
  </w:style>
  <w:style w:type="paragraph" w:styleId="ListParagraph">
    <w:name w:val="List Paragraph"/>
    <w:basedOn w:val="Normal"/>
    <w:uiPriority w:val="34"/>
    <w:qFormat/>
    <w:rsid w:val="00D01775"/>
    <w:pPr>
      <w:spacing w:before="0" w:beforeAutospacing="0" w:after="160" w:afterAutospacing="0" w:line="259" w:lineRule="auto"/>
      <w:ind w:left="720"/>
      <w:contextualSpacing/>
    </w:pPr>
    <w:rPr>
      <w:rFonts w:asciiTheme="minorHAnsi" w:hAnsiTheme="minorHAnsi"/>
      <w:kern w:val="2"/>
      <w:sz w:val="22"/>
      <w:lang w:val="en-ZW"/>
      <w14:ligatures w14:val="standardContextual"/>
    </w:rPr>
  </w:style>
  <w:style w:type="character" w:styleId="IntenseEmphasis">
    <w:name w:val="Intense Emphasis"/>
    <w:basedOn w:val="DefaultParagraphFont"/>
    <w:uiPriority w:val="21"/>
    <w:qFormat/>
    <w:rsid w:val="00D01775"/>
    <w:rPr>
      <w:i/>
      <w:iCs/>
      <w:color w:val="2F5496" w:themeColor="accent1" w:themeShade="BF"/>
    </w:rPr>
  </w:style>
  <w:style w:type="paragraph" w:styleId="IntenseQuote">
    <w:name w:val="Intense Quote"/>
    <w:basedOn w:val="Normal"/>
    <w:next w:val="Normal"/>
    <w:link w:val="IntenseQuoteChar"/>
    <w:uiPriority w:val="30"/>
    <w:qFormat/>
    <w:rsid w:val="00D01775"/>
    <w:pPr>
      <w:pBdr>
        <w:top w:val="single" w:sz="4" w:space="10" w:color="2F5496" w:themeColor="accent1" w:themeShade="BF"/>
        <w:bottom w:val="single" w:sz="4" w:space="10" w:color="2F5496" w:themeColor="accent1" w:themeShade="BF"/>
      </w:pBdr>
      <w:spacing w:before="360" w:beforeAutospacing="0" w:after="360" w:afterAutospacing="0" w:line="259" w:lineRule="auto"/>
      <w:ind w:left="864" w:right="864"/>
      <w:jc w:val="center"/>
    </w:pPr>
    <w:rPr>
      <w:rFonts w:asciiTheme="minorHAnsi" w:hAnsiTheme="minorHAnsi"/>
      <w:i/>
      <w:iCs/>
      <w:color w:val="2F5496" w:themeColor="accent1" w:themeShade="BF"/>
      <w:kern w:val="2"/>
      <w:sz w:val="22"/>
      <w:lang w:val="en-ZW"/>
      <w14:ligatures w14:val="standardContextual"/>
    </w:rPr>
  </w:style>
  <w:style w:type="character" w:customStyle="1" w:styleId="IntenseQuoteChar">
    <w:name w:val="Intense Quote Char"/>
    <w:basedOn w:val="DefaultParagraphFont"/>
    <w:link w:val="IntenseQuote"/>
    <w:uiPriority w:val="30"/>
    <w:rsid w:val="00D01775"/>
    <w:rPr>
      <w:i/>
      <w:iCs/>
      <w:color w:val="2F5496" w:themeColor="accent1" w:themeShade="BF"/>
    </w:rPr>
  </w:style>
  <w:style w:type="character" w:styleId="IntenseReference">
    <w:name w:val="Intense Reference"/>
    <w:basedOn w:val="DefaultParagraphFont"/>
    <w:uiPriority w:val="32"/>
    <w:qFormat/>
    <w:rsid w:val="00D01775"/>
    <w:rPr>
      <w:b/>
      <w:bCs/>
      <w:smallCaps/>
      <w:color w:val="2F5496" w:themeColor="accent1" w:themeShade="BF"/>
      <w:spacing w:val="5"/>
    </w:rPr>
  </w:style>
  <w:style w:type="paragraph" w:styleId="NoSpacing">
    <w:name w:val="No Spacing"/>
    <w:uiPriority w:val="1"/>
    <w:qFormat/>
    <w:rsid w:val="00D01775"/>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FootnoteText">
    <w:name w:val="footnote text"/>
    <w:basedOn w:val="Normal"/>
    <w:link w:val="FootnoteTextChar"/>
    <w:uiPriority w:val="99"/>
    <w:semiHidden/>
    <w:unhideWhenUsed/>
    <w:rsid w:val="00F5767F"/>
    <w:pPr>
      <w:spacing w:before="0" w:beforeAutospacing="0" w:after="0" w:afterAutospacing="0" w:line="240" w:lineRule="auto"/>
    </w:pPr>
    <w:rPr>
      <w:rFonts w:asciiTheme="minorHAnsi" w:eastAsia="Times New Roman" w:hAnsiTheme="minorHAnsi" w:cs="Times New Roman"/>
      <w:sz w:val="20"/>
      <w:szCs w:val="20"/>
      <w:lang w:val="en-ZA"/>
    </w:rPr>
  </w:style>
  <w:style w:type="character" w:customStyle="1" w:styleId="FootnoteTextChar">
    <w:name w:val="Footnote Text Char"/>
    <w:basedOn w:val="DefaultParagraphFont"/>
    <w:link w:val="FootnoteText"/>
    <w:uiPriority w:val="99"/>
    <w:semiHidden/>
    <w:rsid w:val="00F5767F"/>
    <w:rPr>
      <w:rFonts w:eastAsia="Times New Roman" w:cs="Times New Roman"/>
      <w:kern w:val="0"/>
      <w:sz w:val="20"/>
      <w:szCs w:val="20"/>
      <w:lang w:val="en-ZA"/>
      <w14:ligatures w14:val="none"/>
    </w:rPr>
  </w:style>
  <w:style w:type="character" w:styleId="FootnoteReference">
    <w:name w:val="footnote reference"/>
    <w:basedOn w:val="DefaultParagraphFont"/>
    <w:uiPriority w:val="99"/>
    <w:semiHidden/>
    <w:unhideWhenUsed/>
    <w:rsid w:val="00F5767F"/>
    <w:rPr>
      <w:rFonts w:cs="Times New Roman"/>
      <w:vertAlign w:val="superscript"/>
    </w:rPr>
  </w:style>
  <w:style w:type="paragraph" w:styleId="Header">
    <w:name w:val="header"/>
    <w:basedOn w:val="Normal"/>
    <w:link w:val="HeaderChar"/>
    <w:uiPriority w:val="99"/>
    <w:unhideWhenUsed/>
    <w:rsid w:val="005577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77DE"/>
    <w:rPr>
      <w:rFonts w:ascii="Times New Roman" w:hAnsi="Times New Roman"/>
      <w:kern w:val="0"/>
      <w:sz w:val="24"/>
      <w:lang w:val="en-US"/>
      <w14:ligatures w14:val="none"/>
    </w:rPr>
  </w:style>
  <w:style w:type="paragraph" w:styleId="Footer">
    <w:name w:val="footer"/>
    <w:basedOn w:val="Normal"/>
    <w:link w:val="FooterChar"/>
    <w:uiPriority w:val="99"/>
    <w:unhideWhenUsed/>
    <w:rsid w:val="005577D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77DE"/>
    <w:rPr>
      <w:rFonts w:ascii="Times New Roman" w:hAnsi="Times New Roman"/>
      <w:kern w:val="0"/>
      <w:sz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75"/>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D01775"/>
    <w:pPr>
      <w:keepNext/>
      <w:keepLines/>
      <w:spacing w:before="360" w:beforeAutospacing="0" w:after="80" w:afterAutospacing="0" w:line="259" w:lineRule="auto"/>
      <w:outlineLvl w:val="0"/>
    </w:pPr>
    <w:rPr>
      <w:rFonts w:asciiTheme="majorHAnsi" w:eastAsiaTheme="majorEastAsia" w:hAnsiTheme="majorHAnsi" w:cstheme="majorBidi"/>
      <w:color w:val="2F5496" w:themeColor="accent1" w:themeShade="BF"/>
      <w:kern w:val="2"/>
      <w:sz w:val="40"/>
      <w:szCs w:val="40"/>
      <w:lang w:val="en-ZW"/>
      <w14:ligatures w14:val="standardContextual"/>
    </w:rPr>
  </w:style>
  <w:style w:type="paragraph" w:styleId="Heading2">
    <w:name w:val="heading 2"/>
    <w:basedOn w:val="Normal"/>
    <w:next w:val="Normal"/>
    <w:link w:val="Heading2Char"/>
    <w:uiPriority w:val="9"/>
    <w:semiHidden/>
    <w:unhideWhenUsed/>
    <w:qFormat/>
    <w:rsid w:val="00D01775"/>
    <w:pPr>
      <w:keepNext/>
      <w:keepLines/>
      <w:spacing w:before="160" w:beforeAutospacing="0" w:after="80" w:afterAutospacing="0" w:line="259" w:lineRule="auto"/>
      <w:outlineLvl w:val="1"/>
    </w:pPr>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Heading3">
    <w:name w:val="heading 3"/>
    <w:basedOn w:val="Normal"/>
    <w:next w:val="Normal"/>
    <w:link w:val="Heading3Char"/>
    <w:uiPriority w:val="9"/>
    <w:semiHidden/>
    <w:unhideWhenUsed/>
    <w:qFormat/>
    <w:rsid w:val="00D01775"/>
    <w:pPr>
      <w:keepNext/>
      <w:keepLines/>
      <w:spacing w:before="160" w:beforeAutospacing="0" w:after="80" w:afterAutospacing="0" w:line="259" w:lineRule="auto"/>
      <w:outlineLvl w:val="2"/>
    </w:pPr>
    <w:rPr>
      <w:rFonts w:asciiTheme="minorHAnsi" w:eastAsiaTheme="majorEastAsia" w:hAnsiTheme="minorHAnsi" w:cstheme="majorBidi"/>
      <w:color w:val="2F5496" w:themeColor="accent1" w:themeShade="BF"/>
      <w:kern w:val="2"/>
      <w:sz w:val="28"/>
      <w:szCs w:val="28"/>
      <w:lang w:val="en-ZW"/>
      <w14:ligatures w14:val="standardContextual"/>
    </w:rPr>
  </w:style>
  <w:style w:type="paragraph" w:styleId="Heading4">
    <w:name w:val="heading 4"/>
    <w:basedOn w:val="Normal"/>
    <w:next w:val="Normal"/>
    <w:link w:val="Heading4Char"/>
    <w:uiPriority w:val="9"/>
    <w:semiHidden/>
    <w:unhideWhenUsed/>
    <w:qFormat/>
    <w:rsid w:val="00D01775"/>
    <w:pPr>
      <w:keepNext/>
      <w:keepLines/>
      <w:spacing w:before="80" w:beforeAutospacing="0" w:after="40" w:afterAutospacing="0" w:line="259" w:lineRule="auto"/>
      <w:outlineLvl w:val="3"/>
    </w:pPr>
    <w:rPr>
      <w:rFonts w:asciiTheme="minorHAnsi" w:eastAsiaTheme="majorEastAsia" w:hAnsiTheme="minorHAnsi" w:cstheme="majorBidi"/>
      <w:i/>
      <w:iCs/>
      <w:color w:val="2F5496" w:themeColor="accent1" w:themeShade="BF"/>
      <w:kern w:val="2"/>
      <w:sz w:val="22"/>
      <w:lang w:val="en-ZW"/>
      <w14:ligatures w14:val="standardContextual"/>
    </w:rPr>
  </w:style>
  <w:style w:type="paragraph" w:styleId="Heading5">
    <w:name w:val="heading 5"/>
    <w:basedOn w:val="Normal"/>
    <w:next w:val="Normal"/>
    <w:link w:val="Heading5Char"/>
    <w:uiPriority w:val="9"/>
    <w:semiHidden/>
    <w:unhideWhenUsed/>
    <w:qFormat/>
    <w:rsid w:val="00D01775"/>
    <w:pPr>
      <w:keepNext/>
      <w:keepLines/>
      <w:spacing w:before="80" w:beforeAutospacing="0" w:after="40" w:afterAutospacing="0" w:line="259" w:lineRule="auto"/>
      <w:outlineLvl w:val="4"/>
    </w:pPr>
    <w:rPr>
      <w:rFonts w:asciiTheme="minorHAnsi" w:eastAsiaTheme="majorEastAsia" w:hAnsiTheme="minorHAnsi" w:cstheme="majorBidi"/>
      <w:color w:val="2F5496" w:themeColor="accent1" w:themeShade="BF"/>
      <w:kern w:val="2"/>
      <w:sz w:val="22"/>
      <w:lang w:val="en-ZW"/>
      <w14:ligatures w14:val="standardContextual"/>
    </w:rPr>
  </w:style>
  <w:style w:type="paragraph" w:styleId="Heading6">
    <w:name w:val="heading 6"/>
    <w:basedOn w:val="Normal"/>
    <w:next w:val="Normal"/>
    <w:link w:val="Heading6Char"/>
    <w:uiPriority w:val="9"/>
    <w:semiHidden/>
    <w:unhideWhenUsed/>
    <w:qFormat/>
    <w:rsid w:val="00D01775"/>
    <w:pPr>
      <w:keepNext/>
      <w:keepLines/>
      <w:spacing w:before="40" w:beforeAutospacing="0" w:after="0" w:afterAutospacing="0" w:line="259" w:lineRule="auto"/>
      <w:outlineLvl w:val="5"/>
    </w:pPr>
    <w:rPr>
      <w:rFonts w:asciiTheme="minorHAnsi" w:eastAsiaTheme="majorEastAsia" w:hAnsiTheme="minorHAnsi" w:cstheme="majorBidi"/>
      <w:i/>
      <w:iCs/>
      <w:color w:val="595959" w:themeColor="text1" w:themeTint="A6"/>
      <w:kern w:val="2"/>
      <w:sz w:val="22"/>
      <w:lang w:val="en-ZW"/>
      <w14:ligatures w14:val="standardContextual"/>
    </w:rPr>
  </w:style>
  <w:style w:type="paragraph" w:styleId="Heading7">
    <w:name w:val="heading 7"/>
    <w:basedOn w:val="Normal"/>
    <w:next w:val="Normal"/>
    <w:link w:val="Heading7Char"/>
    <w:uiPriority w:val="9"/>
    <w:semiHidden/>
    <w:unhideWhenUsed/>
    <w:qFormat/>
    <w:rsid w:val="00D01775"/>
    <w:pPr>
      <w:keepNext/>
      <w:keepLines/>
      <w:spacing w:before="40" w:beforeAutospacing="0" w:after="0" w:afterAutospacing="0" w:line="259" w:lineRule="auto"/>
      <w:outlineLvl w:val="6"/>
    </w:pPr>
    <w:rPr>
      <w:rFonts w:asciiTheme="minorHAnsi" w:eastAsiaTheme="majorEastAsia" w:hAnsiTheme="minorHAnsi" w:cstheme="majorBidi"/>
      <w:color w:val="595959" w:themeColor="text1" w:themeTint="A6"/>
      <w:kern w:val="2"/>
      <w:sz w:val="22"/>
      <w:lang w:val="en-ZW"/>
      <w14:ligatures w14:val="standardContextual"/>
    </w:rPr>
  </w:style>
  <w:style w:type="paragraph" w:styleId="Heading8">
    <w:name w:val="heading 8"/>
    <w:basedOn w:val="Normal"/>
    <w:next w:val="Normal"/>
    <w:link w:val="Heading8Char"/>
    <w:uiPriority w:val="9"/>
    <w:semiHidden/>
    <w:unhideWhenUsed/>
    <w:qFormat/>
    <w:rsid w:val="00D01775"/>
    <w:pPr>
      <w:keepNext/>
      <w:keepLines/>
      <w:spacing w:before="0" w:beforeAutospacing="0" w:after="0" w:afterAutospacing="0" w:line="259" w:lineRule="auto"/>
      <w:outlineLvl w:val="7"/>
    </w:pPr>
    <w:rPr>
      <w:rFonts w:asciiTheme="minorHAnsi" w:eastAsiaTheme="majorEastAsia" w:hAnsiTheme="minorHAnsi" w:cstheme="majorBidi"/>
      <w:i/>
      <w:iCs/>
      <w:color w:val="272727" w:themeColor="text1" w:themeTint="D8"/>
      <w:kern w:val="2"/>
      <w:sz w:val="22"/>
      <w:lang w:val="en-ZW"/>
      <w14:ligatures w14:val="standardContextual"/>
    </w:rPr>
  </w:style>
  <w:style w:type="paragraph" w:styleId="Heading9">
    <w:name w:val="heading 9"/>
    <w:basedOn w:val="Normal"/>
    <w:next w:val="Normal"/>
    <w:link w:val="Heading9Char"/>
    <w:uiPriority w:val="9"/>
    <w:semiHidden/>
    <w:unhideWhenUsed/>
    <w:qFormat/>
    <w:rsid w:val="00D01775"/>
    <w:pPr>
      <w:keepNext/>
      <w:keepLines/>
      <w:spacing w:before="0" w:beforeAutospacing="0" w:after="0" w:afterAutospacing="0" w:line="259" w:lineRule="auto"/>
      <w:outlineLvl w:val="8"/>
    </w:pPr>
    <w:rPr>
      <w:rFonts w:asciiTheme="minorHAnsi" w:eastAsiaTheme="majorEastAsia" w:hAnsiTheme="minorHAnsi" w:cstheme="majorBidi"/>
      <w:color w:val="272727" w:themeColor="text1" w:themeTint="D8"/>
      <w:kern w:val="2"/>
      <w:sz w:val="2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775"/>
    <w:rPr>
      <w:rFonts w:eastAsiaTheme="majorEastAsia" w:cstheme="majorBidi"/>
      <w:color w:val="272727" w:themeColor="text1" w:themeTint="D8"/>
    </w:rPr>
  </w:style>
  <w:style w:type="paragraph" w:styleId="Title">
    <w:name w:val="Title"/>
    <w:basedOn w:val="Normal"/>
    <w:next w:val="Normal"/>
    <w:link w:val="TitleChar"/>
    <w:uiPriority w:val="10"/>
    <w:qFormat/>
    <w:rsid w:val="00D01775"/>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val="en-ZW"/>
      <w14:ligatures w14:val="standardContextual"/>
    </w:rPr>
  </w:style>
  <w:style w:type="character" w:customStyle="1" w:styleId="TitleChar">
    <w:name w:val="Title Char"/>
    <w:basedOn w:val="DefaultParagraphFont"/>
    <w:link w:val="Title"/>
    <w:uiPriority w:val="10"/>
    <w:rsid w:val="00D01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775"/>
    <w:pPr>
      <w:numPr>
        <w:ilvl w:val="1"/>
      </w:numPr>
      <w:spacing w:before="0" w:beforeAutospacing="0" w:after="160" w:afterAutospacing="0" w:line="259" w:lineRule="auto"/>
    </w:pPr>
    <w:rPr>
      <w:rFonts w:asciiTheme="minorHAnsi" w:eastAsiaTheme="majorEastAsia" w:hAnsiTheme="minorHAnsi" w:cstheme="majorBidi"/>
      <w:color w:val="595959" w:themeColor="text1" w:themeTint="A6"/>
      <w:spacing w:val="15"/>
      <w:kern w:val="2"/>
      <w:sz w:val="28"/>
      <w:szCs w:val="28"/>
      <w:lang w:val="en-ZW"/>
      <w14:ligatures w14:val="standardContextual"/>
    </w:rPr>
  </w:style>
  <w:style w:type="character" w:customStyle="1" w:styleId="SubtitleChar">
    <w:name w:val="Subtitle Char"/>
    <w:basedOn w:val="DefaultParagraphFont"/>
    <w:link w:val="Subtitle"/>
    <w:uiPriority w:val="11"/>
    <w:rsid w:val="00D01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775"/>
    <w:pPr>
      <w:spacing w:before="160" w:beforeAutospacing="0" w:after="160" w:afterAutospacing="0" w:line="259" w:lineRule="auto"/>
      <w:jc w:val="center"/>
    </w:pPr>
    <w:rPr>
      <w:rFonts w:asciiTheme="minorHAnsi" w:hAnsiTheme="minorHAnsi"/>
      <w:i/>
      <w:iCs/>
      <w:color w:val="404040" w:themeColor="text1" w:themeTint="BF"/>
      <w:kern w:val="2"/>
      <w:sz w:val="22"/>
      <w:lang w:val="en-ZW"/>
      <w14:ligatures w14:val="standardContextual"/>
    </w:rPr>
  </w:style>
  <w:style w:type="character" w:customStyle="1" w:styleId="QuoteChar">
    <w:name w:val="Quote Char"/>
    <w:basedOn w:val="DefaultParagraphFont"/>
    <w:link w:val="Quote"/>
    <w:uiPriority w:val="29"/>
    <w:rsid w:val="00D01775"/>
    <w:rPr>
      <w:i/>
      <w:iCs/>
      <w:color w:val="404040" w:themeColor="text1" w:themeTint="BF"/>
    </w:rPr>
  </w:style>
  <w:style w:type="paragraph" w:styleId="ListParagraph">
    <w:name w:val="List Paragraph"/>
    <w:basedOn w:val="Normal"/>
    <w:uiPriority w:val="34"/>
    <w:qFormat/>
    <w:rsid w:val="00D01775"/>
    <w:pPr>
      <w:spacing w:before="0" w:beforeAutospacing="0" w:after="160" w:afterAutospacing="0" w:line="259" w:lineRule="auto"/>
      <w:ind w:left="720"/>
      <w:contextualSpacing/>
    </w:pPr>
    <w:rPr>
      <w:rFonts w:asciiTheme="minorHAnsi" w:hAnsiTheme="minorHAnsi"/>
      <w:kern w:val="2"/>
      <w:sz w:val="22"/>
      <w:lang w:val="en-ZW"/>
      <w14:ligatures w14:val="standardContextual"/>
    </w:rPr>
  </w:style>
  <w:style w:type="character" w:styleId="IntenseEmphasis">
    <w:name w:val="Intense Emphasis"/>
    <w:basedOn w:val="DefaultParagraphFont"/>
    <w:uiPriority w:val="21"/>
    <w:qFormat/>
    <w:rsid w:val="00D01775"/>
    <w:rPr>
      <w:i/>
      <w:iCs/>
      <w:color w:val="2F5496" w:themeColor="accent1" w:themeShade="BF"/>
    </w:rPr>
  </w:style>
  <w:style w:type="paragraph" w:styleId="IntenseQuote">
    <w:name w:val="Intense Quote"/>
    <w:basedOn w:val="Normal"/>
    <w:next w:val="Normal"/>
    <w:link w:val="IntenseQuoteChar"/>
    <w:uiPriority w:val="30"/>
    <w:qFormat/>
    <w:rsid w:val="00D01775"/>
    <w:pPr>
      <w:pBdr>
        <w:top w:val="single" w:sz="4" w:space="10" w:color="2F5496" w:themeColor="accent1" w:themeShade="BF"/>
        <w:bottom w:val="single" w:sz="4" w:space="10" w:color="2F5496" w:themeColor="accent1" w:themeShade="BF"/>
      </w:pBdr>
      <w:spacing w:before="360" w:beforeAutospacing="0" w:after="360" w:afterAutospacing="0" w:line="259" w:lineRule="auto"/>
      <w:ind w:left="864" w:right="864"/>
      <w:jc w:val="center"/>
    </w:pPr>
    <w:rPr>
      <w:rFonts w:asciiTheme="minorHAnsi" w:hAnsiTheme="minorHAnsi"/>
      <w:i/>
      <w:iCs/>
      <w:color w:val="2F5496" w:themeColor="accent1" w:themeShade="BF"/>
      <w:kern w:val="2"/>
      <w:sz w:val="22"/>
      <w:lang w:val="en-ZW"/>
      <w14:ligatures w14:val="standardContextual"/>
    </w:rPr>
  </w:style>
  <w:style w:type="character" w:customStyle="1" w:styleId="IntenseQuoteChar">
    <w:name w:val="Intense Quote Char"/>
    <w:basedOn w:val="DefaultParagraphFont"/>
    <w:link w:val="IntenseQuote"/>
    <w:uiPriority w:val="30"/>
    <w:rsid w:val="00D01775"/>
    <w:rPr>
      <w:i/>
      <w:iCs/>
      <w:color w:val="2F5496" w:themeColor="accent1" w:themeShade="BF"/>
    </w:rPr>
  </w:style>
  <w:style w:type="character" w:styleId="IntenseReference">
    <w:name w:val="Intense Reference"/>
    <w:basedOn w:val="DefaultParagraphFont"/>
    <w:uiPriority w:val="32"/>
    <w:qFormat/>
    <w:rsid w:val="00D01775"/>
    <w:rPr>
      <w:b/>
      <w:bCs/>
      <w:smallCaps/>
      <w:color w:val="2F5496" w:themeColor="accent1" w:themeShade="BF"/>
      <w:spacing w:val="5"/>
    </w:rPr>
  </w:style>
  <w:style w:type="paragraph" w:styleId="NoSpacing">
    <w:name w:val="No Spacing"/>
    <w:uiPriority w:val="1"/>
    <w:qFormat/>
    <w:rsid w:val="00D01775"/>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FootnoteText">
    <w:name w:val="footnote text"/>
    <w:basedOn w:val="Normal"/>
    <w:link w:val="FootnoteTextChar"/>
    <w:uiPriority w:val="99"/>
    <w:semiHidden/>
    <w:unhideWhenUsed/>
    <w:rsid w:val="00F5767F"/>
    <w:pPr>
      <w:spacing w:before="0" w:beforeAutospacing="0" w:after="0" w:afterAutospacing="0" w:line="240" w:lineRule="auto"/>
    </w:pPr>
    <w:rPr>
      <w:rFonts w:asciiTheme="minorHAnsi" w:eastAsia="Times New Roman" w:hAnsiTheme="minorHAnsi" w:cs="Times New Roman"/>
      <w:sz w:val="20"/>
      <w:szCs w:val="20"/>
      <w:lang w:val="en-ZA"/>
    </w:rPr>
  </w:style>
  <w:style w:type="character" w:customStyle="1" w:styleId="FootnoteTextChar">
    <w:name w:val="Footnote Text Char"/>
    <w:basedOn w:val="DefaultParagraphFont"/>
    <w:link w:val="FootnoteText"/>
    <w:uiPriority w:val="99"/>
    <w:semiHidden/>
    <w:rsid w:val="00F5767F"/>
    <w:rPr>
      <w:rFonts w:eastAsia="Times New Roman" w:cs="Times New Roman"/>
      <w:kern w:val="0"/>
      <w:sz w:val="20"/>
      <w:szCs w:val="20"/>
      <w:lang w:val="en-ZA"/>
      <w14:ligatures w14:val="none"/>
    </w:rPr>
  </w:style>
  <w:style w:type="character" w:styleId="FootnoteReference">
    <w:name w:val="footnote reference"/>
    <w:basedOn w:val="DefaultParagraphFont"/>
    <w:uiPriority w:val="99"/>
    <w:semiHidden/>
    <w:unhideWhenUsed/>
    <w:rsid w:val="00F5767F"/>
    <w:rPr>
      <w:rFonts w:cs="Times New Roman"/>
      <w:vertAlign w:val="superscript"/>
    </w:rPr>
  </w:style>
  <w:style w:type="paragraph" w:styleId="Header">
    <w:name w:val="header"/>
    <w:basedOn w:val="Normal"/>
    <w:link w:val="HeaderChar"/>
    <w:uiPriority w:val="99"/>
    <w:unhideWhenUsed/>
    <w:rsid w:val="005577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77DE"/>
    <w:rPr>
      <w:rFonts w:ascii="Times New Roman" w:hAnsi="Times New Roman"/>
      <w:kern w:val="0"/>
      <w:sz w:val="24"/>
      <w:lang w:val="en-US"/>
      <w14:ligatures w14:val="none"/>
    </w:rPr>
  </w:style>
  <w:style w:type="paragraph" w:styleId="Footer">
    <w:name w:val="footer"/>
    <w:basedOn w:val="Normal"/>
    <w:link w:val="FooterChar"/>
    <w:uiPriority w:val="99"/>
    <w:unhideWhenUsed/>
    <w:rsid w:val="005577D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77DE"/>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2025-11-14T09:49:00Z</dcterms:created>
  <dcterms:modified xsi:type="dcterms:W3CDTF">2025-11-14T09:49:00Z</dcterms:modified>
</cp:coreProperties>
</file>