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40BF2" w14:textId="2905AC8D" w:rsidR="00343FC8" w:rsidRPr="00285F71" w:rsidRDefault="00343FC8" w:rsidP="00285F71">
      <w:pPr>
        <w:pStyle w:val="NoSpacing"/>
        <w:spacing w:before="0" w:beforeAutospacing="0" w:after="0" w:afterAutospacing="0"/>
        <w:jc w:val="both"/>
        <w:rPr>
          <w:bCs/>
          <w:szCs w:val="24"/>
        </w:rPr>
      </w:pPr>
      <w:bookmarkStart w:id="0" w:name="_GoBack"/>
      <w:bookmarkEnd w:id="0"/>
      <w:r w:rsidRPr="00285F71">
        <w:rPr>
          <w:bCs/>
          <w:szCs w:val="24"/>
        </w:rPr>
        <w:t xml:space="preserve">CONSTABLE HOFISI ANGELINE </w:t>
      </w:r>
    </w:p>
    <w:p w14:paraId="3BF0B5BC" w14:textId="65F9930F" w:rsidR="00343FC8" w:rsidRPr="00285F71" w:rsidRDefault="00285F71" w:rsidP="00285F71">
      <w:pPr>
        <w:pStyle w:val="NoSpacing"/>
        <w:spacing w:before="0" w:beforeAutospacing="0" w:after="0" w:afterAutospacing="0"/>
        <w:jc w:val="both"/>
        <w:rPr>
          <w:bCs/>
          <w:szCs w:val="24"/>
        </w:rPr>
      </w:pPr>
      <w:r w:rsidRPr="00285F71">
        <w:rPr>
          <w:bCs/>
          <w:szCs w:val="24"/>
        </w:rPr>
        <w:t>a</w:t>
      </w:r>
      <w:r w:rsidR="00343FC8" w:rsidRPr="00285F71">
        <w:rPr>
          <w:bCs/>
          <w:szCs w:val="24"/>
        </w:rPr>
        <w:t xml:space="preserve">nd </w:t>
      </w:r>
    </w:p>
    <w:p w14:paraId="09DEDBD2" w14:textId="27FF8F68" w:rsidR="00343FC8" w:rsidRPr="00285F71" w:rsidRDefault="00343FC8" w:rsidP="00285F71">
      <w:pPr>
        <w:pStyle w:val="NoSpacing"/>
        <w:spacing w:before="0" w:beforeAutospacing="0" w:after="0" w:afterAutospacing="0"/>
        <w:jc w:val="both"/>
        <w:rPr>
          <w:bCs/>
          <w:szCs w:val="24"/>
        </w:rPr>
      </w:pPr>
      <w:r w:rsidRPr="00285F71">
        <w:rPr>
          <w:bCs/>
          <w:szCs w:val="24"/>
        </w:rPr>
        <w:t xml:space="preserve">CONSTABLE </w:t>
      </w:r>
      <w:r w:rsidR="00937E09" w:rsidRPr="00285F71">
        <w:rPr>
          <w:bCs/>
          <w:szCs w:val="24"/>
        </w:rPr>
        <w:t xml:space="preserve">CHIRIPANYANGA DELIGHT </w:t>
      </w:r>
    </w:p>
    <w:p w14:paraId="033A8453" w14:textId="3203CC29" w:rsidR="00937E09" w:rsidRPr="00285F71" w:rsidRDefault="00285F71" w:rsidP="00285F71">
      <w:pPr>
        <w:pStyle w:val="NoSpacing"/>
        <w:spacing w:before="0" w:beforeAutospacing="0" w:after="0" w:afterAutospacing="0"/>
        <w:jc w:val="both"/>
        <w:rPr>
          <w:bCs/>
          <w:szCs w:val="24"/>
        </w:rPr>
      </w:pPr>
      <w:r w:rsidRPr="00285F71">
        <w:rPr>
          <w:bCs/>
          <w:szCs w:val="24"/>
        </w:rPr>
        <w:t>a</w:t>
      </w:r>
      <w:r w:rsidR="00937E09" w:rsidRPr="00285F71">
        <w:rPr>
          <w:bCs/>
          <w:szCs w:val="24"/>
        </w:rPr>
        <w:t xml:space="preserve">nd </w:t>
      </w:r>
    </w:p>
    <w:p w14:paraId="548E49A8" w14:textId="5FE932BF" w:rsidR="00937E09" w:rsidRPr="00285F71" w:rsidRDefault="00937E09" w:rsidP="00285F71">
      <w:pPr>
        <w:pStyle w:val="NoSpacing"/>
        <w:spacing w:before="0" w:beforeAutospacing="0" w:after="0" w:afterAutospacing="0"/>
        <w:jc w:val="both"/>
        <w:rPr>
          <w:bCs/>
          <w:szCs w:val="24"/>
        </w:rPr>
      </w:pPr>
      <w:r w:rsidRPr="00285F71">
        <w:rPr>
          <w:bCs/>
          <w:szCs w:val="24"/>
        </w:rPr>
        <w:t xml:space="preserve">CONSTABLE HOFISI OBVIOUS </w:t>
      </w:r>
    </w:p>
    <w:p w14:paraId="762C1E92" w14:textId="0854DBBE" w:rsidR="00937E09" w:rsidRPr="00285F71" w:rsidRDefault="00285F71" w:rsidP="00285F71">
      <w:pPr>
        <w:pStyle w:val="NoSpacing"/>
        <w:spacing w:before="0" w:beforeAutospacing="0" w:after="0" w:afterAutospacing="0"/>
        <w:jc w:val="both"/>
        <w:rPr>
          <w:bCs/>
          <w:szCs w:val="24"/>
        </w:rPr>
      </w:pPr>
      <w:r w:rsidRPr="00285F71">
        <w:rPr>
          <w:bCs/>
          <w:szCs w:val="24"/>
        </w:rPr>
        <w:t>a</w:t>
      </w:r>
      <w:r w:rsidR="00937E09" w:rsidRPr="00285F71">
        <w:rPr>
          <w:bCs/>
          <w:szCs w:val="24"/>
        </w:rPr>
        <w:t xml:space="preserve">nd </w:t>
      </w:r>
    </w:p>
    <w:p w14:paraId="77CA470D" w14:textId="4DB13921" w:rsidR="00937E09" w:rsidRPr="00285F71" w:rsidRDefault="00937E09" w:rsidP="00285F71">
      <w:pPr>
        <w:pStyle w:val="NoSpacing"/>
        <w:spacing w:before="0" w:beforeAutospacing="0" w:after="0" w:afterAutospacing="0"/>
        <w:jc w:val="both"/>
        <w:rPr>
          <w:bCs/>
          <w:szCs w:val="24"/>
        </w:rPr>
      </w:pPr>
      <w:r w:rsidRPr="00285F71">
        <w:rPr>
          <w:bCs/>
          <w:szCs w:val="24"/>
        </w:rPr>
        <w:t xml:space="preserve">CONSTABLE SIRIVA CANAAN </w:t>
      </w:r>
    </w:p>
    <w:p w14:paraId="04A28DFE" w14:textId="29901ED2" w:rsidR="00937E09" w:rsidRPr="00285F71" w:rsidRDefault="00285F71" w:rsidP="00285F71">
      <w:pPr>
        <w:pStyle w:val="NoSpacing"/>
        <w:spacing w:before="0" w:beforeAutospacing="0" w:after="0" w:afterAutospacing="0"/>
        <w:jc w:val="both"/>
        <w:rPr>
          <w:bCs/>
          <w:szCs w:val="24"/>
        </w:rPr>
      </w:pPr>
      <w:r w:rsidRPr="00285F71">
        <w:rPr>
          <w:bCs/>
          <w:szCs w:val="24"/>
        </w:rPr>
        <w:t>a</w:t>
      </w:r>
      <w:r w:rsidR="00937E09" w:rsidRPr="00285F71">
        <w:rPr>
          <w:bCs/>
          <w:szCs w:val="24"/>
        </w:rPr>
        <w:t xml:space="preserve">nd </w:t>
      </w:r>
    </w:p>
    <w:p w14:paraId="2C3D90BB" w14:textId="2D0417AB" w:rsidR="00937E09" w:rsidRPr="00285F71" w:rsidRDefault="00937E09" w:rsidP="00285F71">
      <w:pPr>
        <w:pStyle w:val="NoSpacing"/>
        <w:spacing w:before="0" w:beforeAutospacing="0" w:after="0" w:afterAutospacing="0"/>
        <w:jc w:val="both"/>
        <w:rPr>
          <w:bCs/>
          <w:szCs w:val="24"/>
          <w:lang w:val="en-ZW"/>
        </w:rPr>
      </w:pPr>
      <w:r w:rsidRPr="00285F71">
        <w:rPr>
          <w:bCs/>
          <w:szCs w:val="24"/>
          <w:lang w:val="en-ZW"/>
        </w:rPr>
        <w:t xml:space="preserve">CONSTABLE MOYO CONCILIA </w:t>
      </w:r>
    </w:p>
    <w:p w14:paraId="1B32EB06" w14:textId="7890FC90" w:rsidR="00937E09" w:rsidRPr="00285F71" w:rsidRDefault="00285F71" w:rsidP="00285F71">
      <w:pPr>
        <w:pStyle w:val="NoSpacing"/>
        <w:spacing w:before="0" w:beforeAutospacing="0" w:after="0" w:afterAutospacing="0"/>
        <w:jc w:val="both"/>
        <w:rPr>
          <w:bCs/>
          <w:szCs w:val="24"/>
          <w:lang w:val="en-ZW"/>
        </w:rPr>
      </w:pPr>
      <w:r w:rsidRPr="00285F71">
        <w:rPr>
          <w:bCs/>
          <w:szCs w:val="24"/>
          <w:lang w:val="en-ZW"/>
        </w:rPr>
        <w:t>a</w:t>
      </w:r>
      <w:r w:rsidR="00937E09" w:rsidRPr="00285F71">
        <w:rPr>
          <w:bCs/>
          <w:szCs w:val="24"/>
          <w:lang w:val="en-ZW"/>
        </w:rPr>
        <w:t xml:space="preserve">nd </w:t>
      </w:r>
    </w:p>
    <w:p w14:paraId="62BAE9C0" w14:textId="4E9E7130" w:rsidR="00937E09" w:rsidRPr="00285F71" w:rsidRDefault="00937E09" w:rsidP="00285F71">
      <w:pPr>
        <w:pStyle w:val="NoSpacing"/>
        <w:spacing w:before="0" w:beforeAutospacing="0" w:after="0" w:afterAutospacing="0"/>
        <w:jc w:val="both"/>
        <w:rPr>
          <w:bCs/>
          <w:szCs w:val="24"/>
          <w:lang w:val="en-ZW"/>
        </w:rPr>
      </w:pPr>
      <w:r w:rsidRPr="00285F71">
        <w:rPr>
          <w:bCs/>
          <w:szCs w:val="24"/>
          <w:lang w:val="en-ZW"/>
        </w:rPr>
        <w:t xml:space="preserve">CONTABLE MPUNZI NQOBILE </w:t>
      </w:r>
    </w:p>
    <w:p w14:paraId="41BD3536" w14:textId="4F0BEAF9" w:rsidR="00937E09" w:rsidRPr="00285F71" w:rsidRDefault="00285F71" w:rsidP="00285F71">
      <w:pPr>
        <w:pStyle w:val="NoSpacing"/>
        <w:spacing w:before="0" w:beforeAutospacing="0" w:after="0" w:afterAutospacing="0"/>
        <w:jc w:val="both"/>
        <w:rPr>
          <w:bCs/>
          <w:szCs w:val="24"/>
        </w:rPr>
      </w:pPr>
      <w:r w:rsidRPr="00285F71">
        <w:rPr>
          <w:bCs/>
          <w:szCs w:val="24"/>
        </w:rPr>
        <w:t>a</w:t>
      </w:r>
      <w:r w:rsidR="00937E09" w:rsidRPr="00285F71">
        <w:rPr>
          <w:bCs/>
          <w:szCs w:val="24"/>
        </w:rPr>
        <w:t xml:space="preserve">nd </w:t>
      </w:r>
    </w:p>
    <w:p w14:paraId="37C80BBA" w14:textId="57153905" w:rsidR="00937E09" w:rsidRPr="00285F71" w:rsidRDefault="00937E09" w:rsidP="00285F71">
      <w:pPr>
        <w:pStyle w:val="NoSpacing"/>
        <w:spacing w:before="0" w:beforeAutospacing="0" w:after="0" w:afterAutospacing="0"/>
        <w:jc w:val="both"/>
        <w:rPr>
          <w:bCs/>
          <w:szCs w:val="24"/>
        </w:rPr>
      </w:pPr>
      <w:r w:rsidRPr="00285F71">
        <w:rPr>
          <w:bCs/>
          <w:szCs w:val="24"/>
        </w:rPr>
        <w:t>CONSTABLE SIBANDA LIBERTY M</w:t>
      </w:r>
    </w:p>
    <w:p w14:paraId="0661D85F" w14:textId="645906DC" w:rsidR="00937E09" w:rsidRPr="00285F71" w:rsidRDefault="00285F71" w:rsidP="00285F71">
      <w:pPr>
        <w:pStyle w:val="NoSpacing"/>
        <w:spacing w:before="0" w:beforeAutospacing="0" w:after="0" w:afterAutospacing="0"/>
        <w:jc w:val="both"/>
        <w:rPr>
          <w:bCs/>
          <w:szCs w:val="24"/>
        </w:rPr>
      </w:pPr>
      <w:r w:rsidRPr="00285F71">
        <w:rPr>
          <w:bCs/>
          <w:szCs w:val="24"/>
        </w:rPr>
        <w:t>a</w:t>
      </w:r>
      <w:r w:rsidR="00937E09" w:rsidRPr="00285F71">
        <w:rPr>
          <w:bCs/>
          <w:szCs w:val="24"/>
        </w:rPr>
        <w:t xml:space="preserve">nd </w:t>
      </w:r>
    </w:p>
    <w:p w14:paraId="0E25C4D5" w14:textId="0BB3E91E" w:rsidR="00937E09" w:rsidRPr="00285F71" w:rsidRDefault="00937E09" w:rsidP="00285F71">
      <w:pPr>
        <w:pStyle w:val="NoSpacing"/>
        <w:spacing w:before="0" w:beforeAutospacing="0" w:after="0" w:afterAutospacing="0"/>
        <w:jc w:val="both"/>
        <w:rPr>
          <w:bCs/>
          <w:szCs w:val="24"/>
        </w:rPr>
      </w:pPr>
      <w:r w:rsidRPr="00285F71">
        <w:rPr>
          <w:bCs/>
          <w:szCs w:val="24"/>
        </w:rPr>
        <w:t xml:space="preserve">CONSTABLE GUMINDOGA DONALD </w:t>
      </w:r>
    </w:p>
    <w:p w14:paraId="32662D40" w14:textId="497E3B97" w:rsidR="00937E09" w:rsidRPr="00285F71" w:rsidRDefault="00285F71" w:rsidP="00285F71">
      <w:pPr>
        <w:pStyle w:val="NoSpacing"/>
        <w:spacing w:before="0" w:beforeAutospacing="0" w:after="0" w:afterAutospacing="0"/>
        <w:jc w:val="both"/>
        <w:rPr>
          <w:bCs/>
          <w:szCs w:val="24"/>
        </w:rPr>
      </w:pPr>
      <w:r w:rsidRPr="00285F71">
        <w:rPr>
          <w:bCs/>
          <w:szCs w:val="24"/>
        </w:rPr>
        <w:t>a</w:t>
      </w:r>
      <w:r w:rsidR="00937E09" w:rsidRPr="00285F71">
        <w:rPr>
          <w:bCs/>
          <w:szCs w:val="24"/>
        </w:rPr>
        <w:t xml:space="preserve">nd </w:t>
      </w:r>
    </w:p>
    <w:p w14:paraId="1EF9294D" w14:textId="691468DC" w:rsidR="00937E09" w:rsidRPr="00285F71" w:rsidRDefault="00937E09" w:rsidP="00285F71">
      <w:pPr>
        <w:pStyle w:val="NoSpacing"/>
        <w:spacing w:before="0" w:beforeAutospacing="0" w:after="0" w:afterAutospacing="0"/>
        <w:jc w:val="both"/>
        <w:rPr>
          <w:bCs/>
          <w:szCs w:val="24"/>
        </w:rPr>
      </w:pPr>
      <w:r w:rsidRPr="00285F71">
        <w:rPr>
          <w:bCs/>
          <w:szCs w:val="24"/>
        </w:rPr>
        <w:t xml:space="preserve">CONSTABLE NDLOVU KHOLISANI </w:t>
      </w:r>
    </w:p>
    <w:p w14:paraId="13275143" w14:textId="28D480AE" w:rsidR="00937E09" w:rsidRPr="00285F71" w:rsidRDefault="00285F71" w:rsidP="00285F71">
      <w:pPr>
        <w:pStyle w:val="NoSpacing"/>
        <w:spacing w:before="0" w:beforeAutospacing="0" w:after="0" w:afterAutospacing="0"/>
        <w:jc w:val="both"/>
        <w:rPr>
          <w:bCs/>
          <w:szCs w:val="24"/>
        </w:rPr>
      </w:pPr>
      <w:r w:rsidRPr="00285F71">
        <w:rPr>
          <w:bCs/>
          <w:szCs w:val="24"/>
        </w:rPr>
        <w:t>a</w:t>
      </w:r>
      <w:r w:rsidR="00937E09" w:rsidRPr="00285F71">
        <w:rPr>
          <w:bCs/>
          <w:szCs w:val="24"/>
        </w:rPr>
        <w:t xml:space="preserve">nd </w:t>
      </w:r>
    </w:p>
    <w:p w14:paraId="631FA237" w14:textId="0DDA1BCA" w:rsidR="00937E09" w:rsidRPr="00285F71" w:rsidRDefault="00937E09" w:rsidP="00285F71">
      <w:pPr>
        <w:pStyle w:val="NoSpacing"/>
        <w:spacing w:before="0" w:beforeAutospacing="0" w:after="0" w:afterAutospacing="0"/>
        <w:jc w:val="both"/>
        <w:rPr>
          <w:bCs/>
          <w:szCs w:val="24"/>
        </w:rPr>
      </w:pPr>
      <w:r w:rsidRPr="00285F71">
        <w:rPr>
          <w:bCs/>
          <w:szCs w:val="24"/>
        </w:rPr>
        <w:t xml:space="preserve">CONSTABLE SIHWA MKHOKHELI NTOKOZO </w:t>
      </w:r>
    </w:p>
    <w:p w14:paraId="2CC6CAB1" w14:textId="519D11B8" w:rsidR="00343FC8" w:rsidRPr="00285F71" w:rsidRDefault="00285F71" w:rsidP="00285F71">
      <w:pPr>
        <w:pStyle w:val="NoSpacing"/>
        <w:spacing w:before="0" w:beforeAutospacing="0" w:after="0" w:afterAutospacing="0"/>
        <w:jc w:val="both"/>
        <w:rPr>
          <w:bCs/>
          <w:szCs w:val="24"/>
        </w:rPr>
      </w:pPr>
      <w:r w:rsidRPr="00285F71">
        <w:rPr>
          <w:bCs/>
          <w:szCs w:val="24"/>
        </w:rPr>
        <w:t>v</w:t>
      </w:r>
      <w:r w:rsidR="00343FC8" w:rsidRPr="00285F71">
        <w:rPr>
          <w:bCs/>
          <w:szCs w:val="24"/>
        </w:rPr>
        <w:t>ersus</w:t>
      </w:r>
    </w:p>
    <w:p w14:paraId="705861F3" w14:textId="70BAD811" w:rsidR="00343FC8" w:rsidRPr="00285F71" w:rsidRDefault="00937E09" w:rsidP="00285F71">
      <w:pPr>
        <w:pStyle w:val="NoSpacing"/>
        <w:spacing w:before="0" w:beforeAutospacing="0" w:after="0" w:afterAutospacing="0"/>
        <w:jc w:val="both"/>
        <w:rPr>
          <w:bCs/>
          <w:szCs w:val="24"/>
        </w:rPr>
      </w:pPr>
      <w:r w:rsidRPr="00285F71">
        <w:rPr>
          <w:bCs/>
          <w:szCs w:val="24"/>
        </w:rPr>
        <w:t xml:space="preserve">COMMISSIONER GENERAL OF POLICE </w:t>
      </w:r>
    </w:p>
    <w:p w14:paraId="0BBA2D87" w14:textId="334A4E66" w:rsidR="00937E09" w:rsidRPr="00285F71" w:rsidRDefault="00285F71" w:rsidP="00285F71">
      <w:pPr>
        <w:pStyle w:val="NoSpacing"/>
        <w:spacing w:before="0" w:beforeAutospacing="0" w:after="0" w:afterAutospacing="0"/>
        <w:jc w:val="both"/>
        <w:rPr>
          <w:bCs/>
          <w:szCs w:val="24"/>
        </w:rPr>
      </w:pPr>
      <w:r w:rsidRPr="00285F71">
        <w:rPr>
          <w:bCs/>
          <w:szCs w:val="24"/>
        </w:rPr>
        <w:t>a</w:t>
      </w:r>
      <w:r w:rsidR="00937E09" w:rsidRPr="00285F71">
        <w:rPr>
          <w:bCs/>
          <w:szCs w:val="24"/>
        </w:rPr>
        <w:t xml:space="preserve">nd </w:t>
      </w:r>
    </w:p>
    <w:p w14:paraId="1370FC64" w14:textId="3705FF3E" w:rsidR="00937E09" w:rsidRDefault="00937E09" w:rsidP="00285F71">
      <w:pPr>
        <w:pStyle w:val="NoSpacing"/>
        <w:spacing w:before="0" w:beforeAutospacing="0" w:after="0" w:afterAutospacing="0"/>
        <w:jc w:val="both"/>
        <w:rPr>
          <w:bCs/>
          <w:szCs w:val="24"/>
        </w:rPr>
      </w:pPr>
      <w:r w:rsidRPr="00285F71">
        <w:rPr>
          <w:bCs/>
          <w:szCs w:val="24"/>
        </w:rPr>
        <w:t xml:space="preserve">POLICE SERVICE COMMISSION </w:t>
      </w:r>
    </w:p>
    <w:p w14:paraId="3B8E4CD2" w14:textId="77777777" w:rsidR="00285F71" w:rsidRPr="00285F71" w:rsidRDefault="00285F71" w:rsidP="00285F71">
      <w:pPr>
        <w:pStyle w:val="NoSpacing"/>
        <w:spacing w:before="0" w:beforeAutospacing="0" w:after="0" w:afterAutospacing="0"/>
        <w:jc w:val="both"/>
        <w:rPr>
          <w:bCs/>
          <w:szCs w:val="24"/>
        </w:rPr>
      </w:pPr>
    </w:p>
    <w:p w14:paraId="75522FFF" w14:textId="77777777" w:rsidR="00285F71" w:rsidRPr="00285F71" w:rsidRDefault="00285F71" w:rsidP="00285F71">
      <w:pPr>
        <w:pStyle w:val="NoSpacing"/>
        <w:spacing w:before="0" w:beforeAutospacing="0" w:after="0" w:afterAutospacing="0"/>
        <w:jc w:val="both"/>
        <w:rPr>
          <w:bCs/>
          <w:szCs w:val="24"/>
        </w:rPr>
      </w:pPr>
    </w:p>
    <w:p w14:paraId="09B28BAF" w14:textId="77777777" w:rsidR="00343FC8" w:rsidRPr="00D10188" w:rsidRDefault="00343FC8" w:rsidP="00285F71">
      <w:pPr>
        <w:pStyle w:val="NoSpacing"/>
        <w:spacing w:before="0" w:beforeAutospacing="0" w:after="0" w:afterAutospacing="0"/>
        <w:jc w:val="both"/>
        <w:rPr>
          <w:b/>
          <w:szCs w:val="24"/>
        </w:rPr>
      </w:pPr>
    </w:p>
    <w:p w14:paraId="21A57B56" w14:textId="6D08487D" w:rsidR="00343FC8" w:rsidRPr="00D10188" w:rsidRDefault="00343FC8" w:rsidP="00343FC8">
      <w:pPr>
        <w:pStyle w:val="NoSpacing"/>
        <w:jc w:val="both"/>
        <w:rPr>
          <w:szCs w:val="24"/>
        </w:rPr>
      </w:pPr>
      <w:r w:rsidRPr="00D10188">
        <w:rPr>
          <w:szCs w:val="24"/>
        </w:rPr>
        <w:t>HIGH COURT OF ZIMBABWE</w:t>
      </w:r>
    </w:p>
    <w:p w14:paraId="64796603" w14:textId="56766965" w:rsidR="00343FC8" w:rsidRPr="00285F71" w:rsidRDefault="004C3C8D" w:rsidP="00343FC8">
      <w:pPr>
        <w:pStyle w:val="NoSpacing"/>
        <w:jc w:val="both"/>
        <w:rPr>
          <w:b/>
          <w:bCs/>
          <w:szCs w:val="24"/>
        </w:rPr>
      </w:pPr>
      <w:r w:rsidRPr="00285F71">
        <w:rPr>
          <w:b/>
          <w:bCs/>
          <w:szCs w:val="24"/>
        </w:rPr>
        <w:t>DUBE-BANDA</w:t>
      </w:r>
      <w:r w:rsidR="00343FC8" w:rsidRPr="00285F71">
        <w:rPr>
          <w:b/>
          <w:bCs/>
          <w:szCs w:val="24"/>
        </w:rPr>
        <w:t xml:space="preserve"> J</w:t>
      </w:r>
    </w:p>
    <w:p w14:paraId="4B16E9B5" w14:textId="77777777" w:rsidR="00285F71" w:rsidRDefault="004C3C8D" w:rsidP="00343FC8">
      <w:pPr>
        <w:pStyle w:val="NoSpacing"/>
        <w:jc w:val="both"/>
        <w:rPr>
          <w:szCs w:val="24"/>
        </w:rPr>
      </w:pPr>
      <w:r>
        <w:rPr>
          <w:szCs w:val="24"/>
        </w:rPr>
        <w:t>HARARE</w:t>
      </w:r>
      <w:r w:rsidR="00285F71">
        <w:rPr>
          <w:szCs w:val="24"/>
        </w:rPr>
        <w:t>;</w:t>
      </w:r>
      <w:r w:rsidR="00343FC8" w:rsidRPr="00D10188">
        <w:rPr>
          <w:szCs w:val="24"/>
        </w:rPr>
        <w:t xml:space="preserve"> </w:t>
      </w:r>
      <w:r w:rsidR="00937E09">
        <w:rPr>
          <w:szCs w:val="24"/>
        </w:rPr>
        <w:t xml:space="preserve">15 </w:t>
      </w:r>
      <w:r w:rsidR="00285F71">
        <w:rPr>
          <w:szCs w:val="24"/>
        </w:rPr>
        <w:t>January &amp;</w:t>
      </w:r>
      <w:r w:rsidR="00937E09">
        <w:rPr>
          <w:szCs w:val="24"/>
        </w:rPr>
        <w:t xml:space="preserve"> 24 January 2025</w:t>
      </w:r>
    </w:p>
    <w:p w14:paraId="204B5DC7" w14:textId="155A7A6A" w:rsidR="00343FC8" w:rsidRPr="00D10188" w:rsidRDefault="00937E09" w:rsidP="00343FC8">
      <w:pPr>
        <w:pStyle w:val="NoSpacing"/>
        <w:jc w:val="both"/>
        <w:rPr>
          <w:szCs w:val="24"/>
        </w:rPr>
      </w:pPr>
      <w:r>
        <w:rPr>
          <w:szCs w:val="24"/>
        </w:rPr>
        <w:t xml:space="preserve">  </w:t>
      </w:r>
    </w:p>
    <w:p w14:paraId="06596939" w14:textId="77777777" w:rsidR="00343FC8" w:rsidRPr="00D10188" w:rsidRDefault="00343FC8" w:rsidP="00343FC8">
      <w:pPr>
        <w:pStyle w:val="NoSpacing"/>
        <w:jc w:val="both"/>
        <w:rPr>
          <w:szCs w:val="24"/>
        </w:rPr>
      </w:pPr>
    </w:p>
    <w:p w14:paraId="2F265F96" w14:textId="68FD1100" w:rsidR="00343FC8" w:rsidRDefault="00343FC8" w:rsidP="00343FC8">
      <w:pPr>
        <w:pStyle w:val="NoSpacing"/>
        <w:jc w:val="both"/>
        <w:rPr>
          <w:b/>
          <w:szCs w:val="24"/>
        </w:rPr>
      </w:pPr>
      <w:r w:rsidRPr="00D10188">
        <w:rPr>
          <w:b/>
          <w:szCs w:val="24"/>
        </w:rPr>
        <w:t>Applica</w:t>
      </w:r>
      <w:r w:rsidR="004C3C8D">
        <w:rPr>
          <w:b/>
          <w:szCs w:val="24"/>
        </w:rPr>
        <w:t xml:space="preserve">tion for a declaratur </w:t>
      </w:r>
    </w:p>
    <w:p w14:paraId="1D6D4139" w14:textId="77777777" w:rsidR="00285F71" w:rsidRPr="00D10188" w:rsidRDefault="00285F71" w:rsidP="00343FC8">
      <w:pPr>
        <w:pStyle w:val="NoSpacing"/>
        <w:jc w:val="both"/>
        <w:rPr>
          <w:b/>
          <w:szCs w:val="24"/>
        </w:rPr>
      </w:pPr>
    </w:p>
    <w:p w14:paraId="6E2DD9F4" w14:textId="77777777" w:rsidR="00343FC8" w:rsidRPr="00D10188" w:rsidRDefault="00343FC8" w:rsidP="00343FC8">
      <w:pPr>
        <w:pStyle w:val="NoSpacing"/>
        <w:jc w:val="both"/>
        <w:rPr>
          <w:szCs w:val="24"/>
        </w:rPr>
      </w:pPr>
    </w:p>
    <w:p w14:paraId="700F4506" w14:textId="036BD831" w:rsidR="00343FC8" w:rsidRPr="00D10188" w:rsidRDefault="00937E09" w:rsidP="00343FC8">
      <w:pPr>
        <w:pStyle w:val="NoSpacing"/>
        <w:jc w:val="both"/>
        <w:rPr>
          <w:szCs w:val="24"/>
        </w:rPr>
      </w:pPr>
      <w:r>
        <w:rPr>
          <w:i/>
          <w:szCs w:val="24"/>
        </w:rPr>
        <w:t>N Mugiy</w:t>
      </w:r>
      <w:r w:rsidR="00BE7260">
        <w:rPr>
          <w:i/>
          <w:szCs w:val="24"/>
        </w:rPr>
        <w:t>a</w:t>
      </w:r>
      <w:r w:rsidR="00285F71">
        <w:rPr>
          <w:i/>
          <w:szCs w:val="24"/>
        </w:rPr>
        <w:t>,</w:t>
      </w:r>
      <w:r w:rsidR="00BE7260">
        <w:rPr>
          <w:i/>
          <w:szCs w:val="24"/>
        </w:rPr>
        <w:t xml:space="preserve"> </w:t>
      </w:r>
      <w:r w:rsidR="00343FC8" w:rsidRPr="00D10188">
        <w:rPr>
          <w:szCs w:val="24"/>
        </w:rPr>
        <w:t>for the applicant</w:t>
      </w:r>
      <w:r w:rsidR="00BE7260">
        <w:rPr>
          <w:szCs w:val="24"/>
        </w:rPr>
        <w:t>s</w:t>
      </w:r>
    </w:p>
    <w:p w14:paraId="14D7D9DD" w14:textId="0255B369" w:rsidR="00343FC8" w:rsidRPr="00D10188" w:rsidRDefault="00BE7260" w:rsidP="00343FC8">
      <w:pPr>
        <w:pStyle w:val="NoSpacing"/>
        <w:jc w:val="both"/>
        <w:rPr>
          <w:szCs w:val="24"/>
        </w:rPr>
      </w:pPr>
      <w:r w:rsidRPr="00285F71">
        <w:rPr>
          <w:iCs/>
          <w:szCs w:val="24"/>
        </w:rPr>
        <w:t>Ms</w:t>
      </w:r>
      <w:r>
        <w:rPr>
          <w:i/>
          <w:szCs w:val="24"/>
        </w:rPr>
        <w:t xml:space="preserve"> N</w:t>
      </w:r>
      <w:r w:rsidR="00285F71">
        <w:rPr>
          <w:i/>
          <w:szCs w:val="24"/>
        </w:rPr>
        <w:t xml:space="preserve"> </w:t>
      </w:r>
      <w:r>
        <w:rPr>
          <w:i/>
          <w:szCs w:val="24"/>
        </w:rPr>
        <w:t>L Mabasa</w:t>
      </w:r>
      <w:r w:rsidR="00285F71">
        <w:rPr>
          <w:szCs w:val="24"/>
        </w:rPr>
        <w:t xml:space="preserve">, </w:t>
      </w:r>
      <w:r w:rsidR="00343FC8" w:rsidRPr="00D10188">
        <w:rPr>
          <w:szCs w:val="24"/>
        </w:rPr>
        <w:t>for the respondent</w:t>
      </w:r>
    </w:p>
    <w:p w14:paraId="15D1C125" w14:textId="56BC8E1F" w:rsidR="00A61579" w:rsidRPr="00BE7260" w:rsidRDefault="004C3C8D" w:rsidP="00BE7260">
      <w:pPr>
        <w:spacing w:line="360" w:lineRule="auto"/>
        <w:ind w:firstLine="720"/>
        <w:jc w:val="both"/>
        <w:rPr>
          <w:rFonts w:ascii="Times New Roman" w:hAnsi="Times New Roman" w:cs="Times New Roman"/>
          <w:b/>
          <w:bCs/>
          <w:sz w:val="24"/>
          <w:szCs w:val="24"/>
          <w:lang w:val="en-US"/>
        </w:rPr>
      </w:pPr>
      <w:r w:rsidRPr="00BE7260">
        <w:rPr>
          <w:rFonts w:ascii="Times New Roman" w:hAnsi="Times New Roman" w:cs="Times New Roman"/>
          <w:b/>
          <w:bCs/>
          <w:sz w:val="24"/>
          <w:szCs w:val="24"/>
        </w:rPr>
        <w:t xml:space="preserve">DUBE-BANDA J: </w:t>
      </w:r>
      <w:r w:rsidR="00343FC8" w:rsidRPr="00BE7260">
        <w:rPr>
          <w:rFonts w:ascii="Times New Roman" w:hAnsi="Times New Roman" w:cs="Times New Roman"/>
          <w:b/>
          <w:bCs/>
          <w:sz w:val="24"/>
          <w:szCs w:val="24"/>
        </w:rPr>
        <w:t xml:space="preserve"> </w:t>
      </w:r>
    </w:p>
    <w:p w14:paraId="24C3CB07" w14:textId="75E436F7" w:rsidR="00A61579" w:rsidRPr="004459C1" w:rsidRDefault="004459C1" w:rsidP="004459C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[1] </w:t>
      </w:r>
      <w:r w:rsidRPr="004459C1">
        <w:rPr>
          <w:rFonts w:ascii="Times New Roman" w:hAnsi="Times New Roman" w:cs="Times New Roman"/>
          <w:sz w:val="24"/>
          <w:szCs w:val="24"/>
        </w:rPr>
        <w:t xml:space="preserve">This is an application for, </w:t>
      </w:r>
      <w:r w:rsidRPr="00937E09">
        <w:rPr>
          <w:rFonts w:ascii="Times New Roman" w:hAnsi="Times New Roman" w:cs="Times New Roman"/>
          <w:i/>
          <w:iCs/>
          <w:sz w:val="24"/>
          <w:szCs w:val="24"/>
        </w:rPr>
        <w:t>inter alia</w:t>
      </w:r>
      <w:r w:rsidRPr="004459C1">
        <w:rPr>
          <w:rFonts w:ascii="Times New Roman" w:hAnsi="Times New Roman" w:cs="Times New Roman"/>
          <w:sz w:val="24"/>
          <w:szCs w:val="24"/>
        </w:rPr>
        <w:t xml:space="preserve">, declaratory orders </w:t>
      </w:r>
      <w:r>
        <w:rPr>
          <w:rFonts w:ascii="Times New Roman" w:hAnsi="Times New Roman" w:cs="Times New Roman"/>
          <w:sz w:val="24"/>
          <w:szCs w:val="24"/>
        </w:rPr>
        <w:t xml:space="preserve">and consequential relief </w:t>
      </w:r>
      <w:r w:rsidRPr="004459C1">
        <w:rPr>
          <w:rFonts w:ascii="Times New Roman" w:hAnsi="Times New Roman" w:cs="Times New Roman"/>
          <w:sz w:val="24"/>
          <w:szCs w:val="24"/>
        </w:rPr>
        <w:t>in the following terms:</w:t>
      </w:r>
    </w:p>
    <w:p w14:paraId="66AFC372" w14:textId="2D8D7DCE" w:rsidR="003749A6" w:rsidRPr="00677C61" w:rsidRDefault="00221EE2" w:rsidP="00677C61">
      <w:pPr>
        <w:pStyle w:val="ListParagraph"/>
        <w:numPr>
          <w:ilvl w:val="0"/>
          <w:numId w:val="1"/>
        </w:numPr>
        <w:spacing w:line="360" w:lineRule="auto"/>
        <w:jc w:val="both"/>
        <w:rPr>
          <w:rFonts w:ascii="Times New Roman" w:hAnsi="Times New Roman" w:cs="Times New Roman"/>
          <w:sz w:val="24"/>
          <w:szCs w:val="24"/>
          <w:lang w:val="en-US"/>
        </w:rPr>
      </w:pPr>
      <w:r w:rsidRPr="00677C61">
        <w:rPr>
          <w:rFonts w:ascii="Times New Roman" w:hAnsi="Times New Roman" w:cs="Times New Roman"/>
          <w:sz w:val="24"/>
          <w:szCs w:val="24"/>
          <w:lang w:val="en-US"/>
        </w:rPr>
        <w:t xml:space="preserve">The respondents’ decision to discharge the applicants from the police service be and is hereby held to be unlawful and wrongful. </w:t>
      </w:r>
    </w:p>
    <w:p w14:paraId="4E305F35" w14:textId="43D577B3" w:rsidR="00221EE2" w:rsidRPr="00677C61" w:rsidRDefault="00221EE2" w:rsidP="00677C61">
      <w:pPr>
        <w:pStyle w:val="ListParagraph"/>
        <w:numPr>
          <w:ilvl w:val="0"/>
          <w:numId w:val="1"/>
        </w:numPr>
        <w:spacing w:line="360" w:lineRule="auto"/>
        <w:jc w:val="both"/>
        <w:rPr>
          <w:rFonts w:ascii="Times New Roman" w:hAnsi="Times New Roman" w:cs="Times New Roman"/>
          <w:sz w:val="24"/>
          <w:szCs w:val="24"/>
          <w:lang w:val="en-US"/>
        </w:rPr>
      </w:pPr>
      <w:r w:rsidRPr="00677C61">
        <w:rPr>
          <w:rFonts w:ascii="Times New Roman" w:hAnsi="Times New Roman" w:cs="Times New Roman"/>
          <w:sz w:val="24"/>
          <w:szCs w:val="24"/>
          <w:lang w:val="en-US"/>
        </w:rPr>
        <w:lastRenderedPageBreak/>
        <w:t xml:space="preserve">The respondents’ decisions to stand down the applicants from the police diploma program without giving the reasons and any form of justification is held to be unlawful and wrongful. </w:t>
      </w:r>
    </w:p>
    <w:p w14:paraId="7F8C8D37" w14:textId="4317D2D4" w:rsidR="00221EE2" w:rsidRPr="00677C61" w:rsidRDefault="00221EE2" w:rsidP="00677C61">
      <w:pPr>
        <w:pStyle w:val="ListParagraph"/>
        <w:numPr>
          <w:ilvl w:val="0"/>
          <w:numId w:val="1"/>
        </w:numPr>
        <w:spacing w:line="360" w:lineRule="auto"/>
        <w:jc w:val="both"/>
        <w:rPr>
          <w:rFonts w:ascii="Times New Roman" w:hAnsi="Times New Roman" w:cs="Times New Roman"/>
          <w:sz w:val="24"/>
          <w:szCs w:val="24"/>
          <w:lang w:val="en-US"/>
        </w:rPr>
      </w:pPr>
      <w:r w:rsidRPr="00677C61">
        <w:rPr>
          <w:rFonts w:ascii="Times New Roman" w:hAnsi="Times New Roman" w:cs="Times New Roman"/>
          <w:sz w:val="24"/>
          <w:szCs w:val="24"/>
          <w:lang w:val="en-US"/>
        </w:rPr>
        <w:t xml:space="preserve">The </w:t>
      </w:r>
      <w:r w:rsidR="00677C61" w:rsidRPr="00677C61">
        <w:rPr>
          <w:rFonts w:ascii="Times New Roman" w:hAnsi="Times New Roman" w:cs="Times New Roman"/>
          <w:sz w:val="24"/>
          <w:szCs w:val="24"/>
          <w:lang w:val="en-US"/>
        </w:rPr>
        <w:t>respondents</w:t>
      </w:r>
      <w:r w:rsidRPr="00677C61">
        <w:rPr>
          <w:rFonts w:ascii="Times New Roman" w:hAnsi="Times New Roman" w:cs="Times New Roman"/>
          <w:sz w:val="24"/>
          <w:szCs w:val="24"/>
          <w:lang w:val="en-US"/>
        </w:rPr>
        <w:t xml:space="preserve"> are ordered to reinstate the applicants into the police service forthwith or at least not later than 14 days from the date of this order. </w:t>
      </w:r>
    </w:p>
    <w:p w14:paraId="5CA70DE4" w14:textId="211C9566" w:rsidR="00221EE2" w:rsidRPr="00677C61" w:rsidRDefault="00677C61" w:rsidP="00677C61">
      <w:pPr>
        <w:pStyle w:val="ListParagraph"/>
        <w:numPr>
          <w:ilvl w:val="0"/>
          <w:numId w:val="1"/>
        </w:numPr>
        <w:spacing w:line="360" w:lineRule="auto"/>
        <w:jc w:val="both"/>
        <w:rPr>
          <w:rFonts w:ascii="Times New Roman" w:hAnsi="Times New Roman" w:cs="Times New Roman"/>
          <w:sz w:val="24"/>
          <w:szCs w:val="24"/>
          <w:lang w:val="en-US"/>
        </w:rPr>
      </w:pPr>
      <w:r w:rsidRPr="00677C61">
        <w:rPr>
          <w:rFonts w:ascii="Times New Roman" w:hAnsi="Times New Roman" w:cs="Times New Roman"/>
          <w:sz w:val="24"/>
          <w:szCs w:val="24"/>
          <w:lang w:val="en-US"/>
        </w:rPr>
        <w:t xml:space="preserve">The respondents are ordered to disclose to the applicants, the failed subjects or courses in the first semester of the program and to allow them to carry over the failed courses into second semester and thereafter proceed in terms of the regulations of the owner of the program. </w:t>
      </w:r>
    </w:p>
    <w:p w14:paraId="22535E09" w14:textId="4F07A6D1" w:rsidR="00222566" w:rsidRPr="00222566" w:rsidRDefault="00677C61" w:rsidP="00222566">
      <w:pPr>
        <w:pStyle w:val="ListParagraph"/>
        <w:numPr>
          <w:ilvl w:val="0"/>
          <w:numId w:val="1"/>
        </w:numPr>
        <w:spacing w:line="360" w:lineRule="auto"/>
        <w:jc w:val="both"/>
        <w:rPr>
          <w:rFonts w:ascii="Times New Roman" w:hAnsi="Times New Roman" w:cs="Times New Roman"/>
          <w:sz w:val="24"/>
          <w:szCs w:val="24"/>
          <w:lang w:val="en-US"/>
        </w:rPr>
      </w:pPr>
      <w:r w:rsidRPr="00677C61">
        <w:rPr>
          <w:rFonts w:ascii="Times New Roman" w:hAnsi="Times New Roman" w:cs="Times New Roman"/>
          <w:sz w:val="24"/>
          <w:szCs w:val="24"/>
          <w:lang w:val="en-US"/>
        </w:rPr>
        <w:t xml:space="preserve">The respondents are ordered to pay for costs of suit on a punitive scale. </w:t>
      </w:r>
    </w:p>
    <w:p w14:paraId="624C398E" w14:textId="0371E2F9" w:rsidR="00B72E40" w:rsidRDefault="00BE7260" w:rsidP="004802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72E40">
        <w:rPr>
          <w:rFonts w:ascii="Times New Roman" w:hAnsi="Times New Roman" w:cs="Times New Roman"/>
          <w:sz w:val="24"/>
          <w:szCs w:val="24"/>
        </w:rPr>
        <w:t xml:space="preserve">The application is opposed by the first respondent. At the commencement of the hearing, Mr </w:t>
      </w:r>
      <w:r w:rsidR="00B72E40" w:rsidRPr="00B72E40">
        <w:rPr>
          <w:rFonts w:ascii="Times New Roman" w:hAnsi="Times New Roman" w:cs="Times New Roman"/>
          <w:i/>
          <w:iCs/>
          <w:sz w:val="24"/>
          <w:szCs w:val="24"/>
        </w:rPr>
        <w:t>Mugiya</w:t>
      </w:r>
      <w:r w:rsidR="00B72E40">
        <w:rPr>
          <w:rFonts w:ascii="Times New Roman" w:hAnsi="Times New Roman" w:cs="Times New Roman"/>
          <w:sz w:val="24"/>
          <w:szCs w:val="24"/>
        </w:rPr>
        <w:t xml:space="preserve"> counsel for the applicants informed the court that the second respondent has not opposed the application, and </w:t>
      </w:r>
      <w:r>
        <w:rPr>
          <w:rFonts w:ascii="Times New Roman" w:hAnsi="Times New Roman" w:cs="Times New Roman"/>
          <w:sz w:val="24"/>
          <w:szCs w:val="24"/>
        </w:rPr>
        <w:t xml:space="preserve">default </w:t>
      </w:r>
      <w:r w:rsidR="00B72E40">
        <w:rPr>
          <w:rFonts w:ascii="Times New Roman" w:hAnsi="Times New Roman" w:cs="Times New Roman"/>
          <w:sz w:val="24"/>
          <w:szCs w:val="24"/>
        </w:rPr>
        <w:t xml:space="preserve">judgment must be granted against it without further ado. </w:t>
      </w:r>
      <w:r w:rsidR="00CF0611">
        <w:rPr>
          <w:rFonts w:ascii="Times New Roman" w:hAnsi="Times New Roman" w:cs="Times New Roman"/>
          <w:sz w:val="24"/>
          <w:szCs w:val="24"/>
        </w:rPr>
        <w:t xml:space="preserve">I declined such a request, to me the order sought in this application can only be granted </w:t>
      </w:r>
      <w:r>
        <w:rPr>
          <w:rFonts w:ascii="Times New Roman" w:hAnsi="Times New Roman" w:cs="Times New Roman"/>
          <w:sz w:val="24"/>
          <w:szCs w:val="24"/>
        </w:rPr>
        <w:t xml:space="preserve">on the merits, subject </w:t>
      </w:r>
      <w:r w:rsidR="00641133">
        <w:rPr>
          <w:rFonts w:ascii="Times New Roman" w:hAnsi="Times New Roman" w:cs="Times New Roman"/>
          <w:sz w:val="24"/>
          <w:szCs w:val="24"/>
        </w:rPr>
        <w:t xml:space="preserve">to the requirements of the law. </w:t>
      </w:r>
      <w:r w:rsidR="00CF0611">
        <w:rPr>
          <w:rFonts w:ascii="Times New Roman" w:hAnsi="Times New Roman" w:cs="Times New Roman"/>
          <w:sz w:val="24"/>
          <w:szCs w:val="24"/>
        </w:rPr>
        <w:t xml:space="preserve"> The </w:t>
      </w:r>
      <w:r w:rsidR="00E27372">
        <w:rPr>
          <w:rFonts w:ascii="Times New Roman" w:hAnsi="Times New Roman" w:cs="Times New Roman"/>
          <w:sz w:val="24"/>
          <w:szCs w:val="24"/>
        </w:rPr>
        <w:t xml:space="preserve">terms of the order sought in the draft shows that, once </w:t>
      </w:r>
      <w:r>
        <w:rPr>
          <w:rFonts w:ascii="Times New Roman" w:hAnsi="Times New Roman" w:cs="Times New Roman"/>
          <w:sz w:val="24"/>
          <w:szCs w:val="24"/>
        </w:rPr>
        <w:t xml:space="preserve">a default judgment is </w:t>
      </w:r>
      <w:r w:rsidR="00E27372">
        <w:rPr>
          <w:rFonts w:ascii="Times New Roman" w:hAnsi="Times New Roman" w:cs="Times New Roman"/>
          <w:sz w:val="24"/>
          <w:szCs w:val="24"/>
        </w:rPr>
        <w:t xml:space="preserve">granted </w:t>
      </w:r>
      <w:r w:rsidR="00641133">
        <w:rPr>
          <w:rFonts w:ascii="Times New Roman" w:hAnsi="Times New Roman" w:cs="Times New Roman"/>
          <w:sz w:val="24"/>
          <w:szCs w:val="24"/>
        </w:rPr>
        <w:t xml:space="preserve">against the second respondent, </w:t>
      </w:r>
      <w:r w:rsidR="00E27372">
        <w:rPr>
          <w:rFonts w:ascii="Times New Roman" w:hAnsi="Times New Roman" w:cs="Times New Roman"/>
          <w:sz w:val="24"/>
          <w:szCs w:val="24"/>
        </w:rPr>
        <w:t>i</w:t>
      </w:r>
      <w:r w:rsidR="00641133">
        <w:rPr>
          <w:rFonts w:ascii="Times New Roman" w:hAnsi="Times New Roman" w:cs="Times New Roman"/>
          <w:sz w:val="24"/>
          <w:szCs w:val="24"/>
        </w:rPr>
        <w:t>t</w:t>
      </w:r>
      <w:r w:rsidR="00E27372">
        <w:rPr>
          <w:rFonts w:ascii="Times New Roman" w:hAnsi="Times New Roman" w:cs="Times New Roman"/>
          <w:sz w:val="24"/>
          <w:szCs w:val="24"/>
        </w:rPr>
        <w:t xml:space="preserve"> will operate </w:t>
      </w:r>
      <w:r>
        <w:rPr>
          <w:rFonts w:ascii="Times New Roman" w:hAnsi="Times New Roman" w:cs="Times New Roman"/>
          <w:sz w:val="24"/>
          <w:szCs w:val="24"/>
        </w:rPr>
        <w:t xml:space="preserve">and </w:t>
      </w:r>
      <w:r w:rsidR="00641133">
        <w:rPr>
          <w:rFonts w:ascii="Times New Roman" w:hAnsi="Times New Roman" w:cs="Times New Roman"/>
          <w:sz w:val="24"/>
          <w:szCs w:val="24"/>
        </w:rPr>
        <w:t xml:space="preserve">be </w:t>
      </w:r>
      <w:r>
        <w:rPr>
          <w:rFonts w:ascii="Times New Roman" w:hAnsi="Times New Roman" w:cs="Times New Roman"/>
          <w:sz w:val="24"/>
          <w:szCs w:val="24"/>
        </w:rPr>
        <w:t xml:space="preserve">enforceable as </w:t>
      </w:r>
      <w:r w:rsidR="00E27372">
        <w:rPr>
          <w:rFonts w:ascii="Times New Roman" w:hAnsi="Times New Roman" w:cs="Times New Roman"/>
          <w:sz w:val="24"/>
          <w:szCs w:val="24"/>
        </w:rPr>
        <w:t xml:space="preserve">against the </w:t>
      </w:r>
      <w:r>
        <w:rPr>
          <w:rFonts w:ascii="Times New Roman" w:hAnsi="Times New Roman" w:cs="Times New Roman"/>
          <w:sz w:val="24"/>
          <w:szCs w:val="24"/>
        </w:rPr>
        <w:t>two</w:t>
      </w:r>
      <w:r w:rsidR="00E27372">
        <w:rPr>
          <w:rFonts w:ascii="Times New Roman" w:hAnsi="Times New Roman" w:cs="Times New Roman"/>
          <w:sz w:val="24"/>
          <w:szCs w:val="24"/>
        </w:rPr>
        <w:t xml:space="preserve"> respondent</w:t>
      </w:r>
      <w:r>
        <w:rPr>
          <w:rFonts w:ascii="Times New Roman" w:hAnsi="Times New Roman" w:cs="Times New Roman"/>
          <w:sz w:val="24"/>
          <w:szCs w:val="24"/>
        </w:rPr>
        <w:t xml:space="preserve">s. </w:t>
      </w:r>
      <w:r w:rsidR="00E27372">
        <w:rPr>
          <w:rFonts w:ascii="Times New Roman" w:hAnsi="Times New Roman" w:cs="Times New Roman"/>
          <w:sz w:val="24"/>
          <w:szCs w:val="24"/>
        </w:rPr>
        <w:t xml:space="preserve"> </w:t>
      </w:r>
      <w:r w:rsidR="00641133">
        <w:rPr>
          <w:rFonts w:ascii="Times New Roman" w:hAnsi="Times New Roman" w:cs="Times New Roman"/>
          <w:sz w:val="24"/>
          <w:szCs w:val="24"/>
        </w:rPr>
        <w:t>Such would be incompetent because</w:t>
      </w:r>
      <w:r>
        <w:rPr>
          <w:rFonts w:ascii="Times New Roman" w:hAnsi="Times New Roman" w:cs="Times New Roman"/>
          <w:sz w:val="24"/>
          <w:szCs w:val="24"/>
        </w:rPr>
        <w:t xml:space="preserve"> </w:t>
      </w:r>
      <w:r w:rsidR="00E27372">
        <w:rPr>
          <w:rFonts w:ascii="Times New Roman" w:hAnsi="Times New Roman" w:cs="Times New Roman"/>
          <w:sz w:val="24"/>
          <w:szCs w:val="24"/>
        </w:rPr>
        <w:t xml:space="preserve">the first respondent has </w:t>
      </w:r>
      <w:r w:rsidR="00641133">
        <w:rPr>
          <w:rFonts w:ascii="Times New Roman" w:hAnsi="Times New Roman" w:cs="Times New Roman"/>
          <w:sz w:val="24"/>
          <w:szCs w:val="24"/>
        </w:rPr>
        <w:t>opposed</w:t>
      </w:r>
      <w:r w:rsidR="00E27372">
        <w:rPr>
          <w:rFonts w:ascii="Times New Roman" w:hAnsi="Times New Roman" w:cs="Times New Roman"/>
          <w:sz w:val="24"/>
          <w:szCs w:val="24"/>
        </w:rPr>
        <w:t xml:space="preserve"> the </w:t>
      </w:r>
      <w:r>
        <w:rPr>
          <w:rFonts w:ascii="Times New Roman" w:hAnsi="Times New Roman" w:cs="Times New Roman"/>
          <w:sz w:val="24"/>
          <w:szCs w:val="24"/>
        </w:rPr>
        <w:t>application</w:t>
      </w:r>
      <w:r w:rsidR="00E27372">
        <w:rPr>
          <w:rFonts w:ascii="Times New Roman" w:hAnsi="Times New Roman" w:cs="Times New Roman"/>
          <w:sz w:val="24"/>
          <w:szCs w:val="24"/>
        </w:rPr>
        <w:t xml:space="preserve">. </w:t>
      </w:r>
      <w:r w:rsidR="00407D6F">
        <w:rPr>
          <w:rFonts w:ascii="Times New Roman" w:hAnsi="Times New Roman" w:cs="Times New Roman"/>
          <w:sz w:val="24"/>
          <w:szCs w:val="24"/>
        </w:rPr>
        <w:t xml:space="preserve">In words, </w:t>
      </w:r>
      <w:r w:rsidR="004802D1">
        <w:rPr>
          <w:rFonts w:ascii="Times New Roman" w:hAnsi="Times New Roman" w:cs="Times New Roman"/>
          <w:sz w:val="24"/>
          <w:szCs w:val="24"/>
        </w:rPr>
        <w:t xml:space="preserve">a default judgment cannot be structured to </w:t>
      </w:r>
      <w:r w:rsidR="00641133">
        <w:rPr>
          <w:rFonts w:ascii="Times New Roman" w:hAnsi="Times New Roman" w:cs="Times New Roman"/>
          <w:sz w:val="24"/>
          <w:szCs w:val="24"/>
        </w:rPr>
        <w:t>be enforceable</w:t>
      </w:r>
      <w:r w:rsidR="004802D1">
        <w:rPr>
          <w:rFonts w:ascii="Times New Roman" w:hAnsi="Times New Roman" w:cs="Times New Roman"/>
          <w:sz w:val="24"/>
          <w:szCs w:val="24"/>
        </w:rPr>
        <w:t xml:space="preserve"> </w:t>
      </w:r>
      <w:r w:rsidR="00641133">
        <w:rPr>
          <w:rFonts w:ascii="Times New Roman" w:hAnsi="Times New Roman" w:cs="Times New Roman"/>
          <w:sz w:val="24"/>
          <w:szCs w:val="24"/>
        </w:rPr>
        <w:t xml:space="preserve">against </w:t>
      </w:r>
      <w:r w:rsidR="004802D1">
        <w:rPr>
          <w:rFonts w:ascii="Times New Roman" w:hAnsi="Times New Roman" w:cs="Times New Roman"/>
          <w:sz w:val="24"/>
          <w:szCs w:val="24"/>
        </w:rPr>
        <w:t xml:space="preserve">the second respondent to the exclusion of the first respondent. In </w:t>
      </w:r>
      <w:r w:rsidR="00641133">
        <w:rPr>
          <w:rFonts w:ascii="Times New Roman" w:hAnsi="Times New Roman" w:cs="Times New Roman"/>
          <w:sz w:val="24"/>
          <w:szCs w:val="24"/>
        </w:rPr>
        <w:t>fact, the</w:t>
      </w:r>
      <w:r w:rsidR="004802D1">
        <w:rPr>
          <w:rFonts w:ascii="Times New Roman" w:hAnsi="Times New Roman" w:cs="Times New Roman"/>
          <w:sz w:val="24"/>
          <w:szCs w:val="24"/>
        </w:rPr>
        <w:t xml:space="preserve"> draft order refers to the “respondents” showing th</w:t>
      </w:r>
      <w:r w:rsidR="00641133">
        <w:rPr>
          <w:rFonts w:ascii="Times New Roman" w:hAnsi="Times New Roman" w:cs="Times New Roman"/>
          <w:sz w:val="24"/>
          <w:szCs w:val="24"/>
        </w:rPr>
        <w:t>e order sought is intended</w:t>
      </w:r>
      <w:r w:rsidR="00491C4A">
        <w:rPr>
          <w:rFonts w:ascii="Times New Roman" w:hAnsi="Times New Roman" w:cs="Times New Roman"/>
          <w:sz w:val="24"/>
          <w:szCs w:val="24"/>
        </w:rPr>
        <w:t xml:space="preserve"> to</w:t>
      </w:r>
      <w:r w:rsidR="00641133">
        <w:rPr>
          <w:rFonts w:ascii="Times New Roman" w:hAnsi="Times New Roman" w:cs="Times New Roman"/>
          <w:sz w:val="24"/>
          <w:szCs w:val="24"/>
        </w:rPr>
        <w:t xml:space="preserve"> be enforceable </w:t>
      </w:r>
      <w:r w:rsidR="00E9670F">
        <w:rPr>
          <w:rFonts w:ascii="Times New Roman" w:hAnsi="Times New Roman" w:cs="Times New Roman"/>
          <w:sz w:val="24"/>
          <w:szCs w:val="24"/>
        </w:rPr>
        <w:t>against</w:t>
      </w:r>
      <w:r w:rsidR="00491C4A">
        <w:rPr>
          <w:rFonts w:ascii="Times New Roman" w:hAnsi="Times New Roman" w:cs="Times New Roman"/>
          <w:sz w:val="24"/>
          <w:szCs w:val="24"/>
        </w:rPr>
        <w:t xml:space="preserve"> the two respondents jointly and severally.</w:t>
      </w:r>
      <w:r w:rsidR="004802D1">
        <w:rPr>
          <w:rFonts w:ascii="Times New Roman" w:hAnsi="Times New Roman" w:cs="Times New Roman"/>
          <w:sz w:val="24"/>
          <w:szCs w:val="24"/>
        </w:rPr>
        <w:t xml:space="preserve"> It is for these reasons that granting a default judgment against the second respondent is not competent and </w:t>
      </w:r>
      <w:r w:rsidR="00E9670F">
        <w:rPr>
          <w:rFonts w:ascii="Times New Roman" w:hAnsi="Times New Roman" w:cs="Times New Roman"/>
          <w:sz w:val="24"/>
          <w:szCs w:val="24"/>
        </w:rPr>
        <w:t>is</w:t>
      </w:r>
      <w:r w:rsidR="004802D1">
        <w:rPr>
          <w:rFonts w:ascii="Times New Roman" w:hAnsi="Times New Roman" w:cs="Times New Roman"/>
          <w:sz w:val="24"/>
          <w:szCs w:val="24"/>
        </w:rPr>
        <w:t xml:space="preserve"> refused. </w:t>
      </w:r>
    </w:p>
    <w:p w14:paraId="5F5D4632" w14:textId="79CF9BBE" w:rsidR="00314631" w:rsidRDefault="004802D1" w:rsidP="004802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27372" w:rsidRPr="00482961">
        <w:rPr>
          <w:rFonts w:ascii="Times New Roman" w:hAnsi="Times New Roman" w:cs="Times New Roman"/>
          <w:sz w:val="24"/>
          <w:szCs w:val="24"/>
        </w:rPr>
        <w:t xml:space="preserve">The </w:t>
      </w:r>
      <w:r w:rsidR="00E27372">
        <w:rPr>
          <w:rFonts w:ascii="Times New Roman" w:hAnsi="Times New Roman" w:cs="Times New Roman"/>
          <w:sz w:val="24"/>
          <w:szCs w:val="24"/>
        </w:rPr>
        <w:t xml:space="preserve">applicants </w:t>
      </w:r>
      <w:r w:rsidR="00864398">
        <w:rPr>
          <w:rFonts w:ascii="Times New Roman" w:hAnsi="Times New Roman" w:cs="Times New Roman"/>
          <w:sz w:val="24"/>
          <w:szCs w:val="24"/>
        </w:rPr>
        <w:t>took</w:t>
      </w:r>
      <w:r w:rsidR="00E27372" w:rsidRPr="00482961">
        <w:rPr>
          <w:rFonts w:ascii="Times New Roman" w:hAnsi="Times New Roman" w:cs="Times New Roman"/>
          <w:sz w:val="24"/>
          <w:szCs w:val="24"/>
        </w:rPr>
        <w:t xml:space="preserve"> </w:t>
      </w:r>
      <w:r w:rsidR="00E27372">
        <w:rPr>
          <w:rFonts w:ascii="Times New Roman" w:hAnsi="Times New Roman" w:cs="Times New Roman"/>
          <w:sz w:val="24"/>
          <w:szCs w:val="24"/>
        </w:rPr>
        <w:t xml:space="preserve">a point </w:t>
      </w:r>
      <w:r w:rsidR="00E27372" w:rsidRPr="00864398">
        <w:rPr>
          <w:rFonts w:ascii="Times New Roman" w:hAnsi="Times New Roman" w:cs="Times New Roman"/>
          <w:i/>
          <w:iCs/>
          <w:sz w:val="24"/>
          <w:szCs w:val="24"/>
        </w:rPr>
        <w:t>in limine</w:t>
      </w:r>
      <w:r w:rsidR="00864398">
        <w:rPr>
          <w:rFonts w:ascii="Times New Roman" w:hAnsi="Times New Roman" w:cs="Times New Roman"/>
          <w:sz w:val="24"/>
          <w:szCs w:val="24"/>
        </w:rPr>
        <w:t xml:space="preserve"> that the first respondent’s affidavit is fatally defective in that it was commissioned by a legal practitioner stationed </w:t>
      </w:r>
      <w:r w:rsidR="00E9670F">
        <w:rPr>
          <w:rFonts w:ascii="Times New Roman" w:hAnsi="Times New Roman" w:cs="Times New Roman"/>
          <w:sz w:val="24"/>
          <w:szCs w:val="24"/>
        </w:rPr>
        <w:t>his</w:t>
      </w:r>
      <w:r w:rsidR="00864398">
        <w:rPr>
          <w:rFonts w:ascii="Times New Roman" w:hAnsi="Times New Roman" w:cs="Times New Roman"/>
          <w:sz w:val="24"/>
          <w:szCs w:val="24"/>
        </w:rPr>
        <w:t xml:space="preserve"> office. It was contended that </w:t>
      </w:r>
      <w:r>
        <w:rPr>
          <w:rFonts w:ascii="Times New Roman" w:hAnsi="Times New Roman" w:cs="Times New Roman"/>
          <w:sz w:val="24"/>
          <w:szCs w:val="24"/>
        </w:rPr>
        <w:t>the officer</w:t>
      </w:r>
      <w:r w:rsidR="00864398">
        <w:rPr>
          <w:rFonts w:ascii="Times New Roman" w:hAnsi="Times New Roman" w:cs="Times New Roman"/>
          <w:sz w:val="24"/>
          <w:szCs w:val="24"/>
        </w:rPr>
        <w:t xml:space="preserve"> prepared the affidavit and commissioned it.  It was </w:t>
      </w:r>
      <w:r w:rsidR="00E9670F">
        <w:rPr>
          <w:rFonts w:ascii="Times New Roman" w:hAnsi="Times New Roman" w:cs="Times New Roman"/>
          <w:sz w:val="24"/>
          <w:szCs w:val="24"/>
        </w:rPr>
        <w:t xml:space="preserve">further </w:t>
      </w:r>
      <w:r w:rsidR="00864398">
        <w:rPr>
          <w:rFonts w:ascii="Times New Roman" w:hAnsi="Times New Roman" w:cs="Times New Roman"/>
          <w:sz w:val="24"/>
          <w:szCs w:val="24"/>
        </w:rPr>
        <w:t xml:space="preserve">submitted that </w:t>
      </w:r>
      <w:r>
        <w:rPr>
          <w:rFonts w:ascii="Times New Roman" w:hAnsi="Times New Roman" w:cs="Times New Roman"/>
          <w:sz w:val="24"/>
          <w:szCs w:val="24"/>
        </w:rPr>
        <w:t xml:space="preserve">the </w:t>
      </w:r>
      <w:r w:rsidR="00864398">
        <w:rPr>
          <w:rFonts w:ascii="Times New Roman" w:hAnsi="Times New Roman" w:cs="Times New Roman"/>
          <w:sz w:val="24"/>
          <w:szCs w:val="24"/>
        </w:rPr>
        <w:t xml:space="preserve">commissioner </w:t>
      </w:r>
      <w:r w:rsidR="00E9670F">
        <w:rPr>
          <w:rFonts w:ascii="Times New Roman" w:hAnsi="Times New Roman" w:cs="Times New Roman"/>
          <w:sz w:val="24"/>
          <w:szCs w:val="24"/>
        </w:rPr>
        <w:t xml:space="preserve">of oaths </w:t>
      </w:r>
      <w:r w:rsidR="00864398">
        <w:rPr>
          <w:rFonts w:ascii="Times New Roman" w:hAnsi="Times New Roman" w:cs="Times New Roman"/>
          <w:sz w:val="24"/>
          <w:szCs w:val="24"/>
        </w:rPr>
        <w:t>ha</w:t>
      </w:r>
      <w:r>
        <w:rPr>
          <w:rFonts w:ascii="Times New Roman" w:hAnsi="Times New Roman" w:cs="Times New Roman"/>
          <w:sz w:val="24"/>
          <w:szCs w:val="24"/>
        </w:rPr>
        <w:t>d</w:t>
      </w:r>
      <w:r w:rsidR="00864398">
        <w:rPr>
          <w:rFonts w:ascii="Times New Roman" w:hAnsi="Times New Roman" w:cs="Times New Roman"/>
          <w:sz w:val="24"/>
          <w:szCs w:val="24"/>
        </w:rPr>
        <w:t xml:space="preserve"> an interest in the matter, and therefore the affidavit is irregular and fatally defective.</w:t>
      </w:r>
      <w:r w:rsidR="003E4D9D">
        <w:rPr>
          <w:rFonts w:ascii="Times New Roman" w:hAnsi="Times New Roman" w:cs="Times New Roman"/>
          <w:sz w:val="24"/>
          <w:szCs w:val="24"/>
        </w:rPr>
        <w:t xml:space="preserve"> In support of this proposition, Mr</w:t>
      </w:r>
      <w:r w:rsidR="003E4D9D" w:rsidRPr="003E4D9D">
        <w:rPr>
          <w:rFonts w:ascii="Times New Roman" w:hAnsi="Times New Roman" w:cs="Times New Roman"/>
          <w:i/>
          <w:iCs/>
          <w:sz w:val="24"/>
          <w:szCs w:val="24"/>
        </w:rPr>
        <w:t xml:space="preserve"> Mug</w:t>
      </w:r>
      <w:r w:rsidR="00314631">
        <w:rPr>
          <w:rFonts w:ascii="Times New Roman" w:hAnsi="Times New Roman" w:cs="Times New Roman"/>
          <w:i/>
          <w:iCs/>
          <w:sz w:val="24"/>
          <w:szCs w:val="24"/>
        </w:rPr>
        <w:t>i</w:t>
      </w:r>
      <w:r w:rsidR="003E4D9D" w:rsidRPr="003E4D9D">
        <w:rPr>
          <w:rFonts w:ascii="Times New Roman" w:hAnsi="Times New Roman" w:cs="Times New Roman"/>
          <w:i/>
          <w:iCs/>
          <w:sz w:val="24"/>
          <w:szCs w:val="24"/>
        </w:rPr>
        <w:t>ya</w:t>
      </w:r>
      <w:r w:rsidR="003E4D9D">
        <w:rPr>
          <w:rFonts w:ascii="Times New Roman" w:hAnsi="Times New Roman" w:cs="Times New Roman"/>
          <w:sz w:val="24"/>
          <w:szCs w:val="24"/>
        </w:rPr>
        <w:t xml:space="preserve"> relied on the case of</w:t>
      </w:r>
      <w:r w:rsidR="003E4D9D" w:rsidRPr="003E4D9D">
        <w:rPr>
          <w:rFonts w:ascii="Times New Roman" w:hAnsi="Times New Roman" w:cs="Times New Roman"/>
          <w:i/>
          <w:iCs/>
          <w:sz w:val="24"/>
          <w:szCs w:val="24"/>
        </w:rPr>
        <w:t xml:space="preserve"> Chafanza </w:t>
      </w:r>
      <w:r w:rsidR="003E4D9D" w:rsidRPr="00285F71">
        <w:rPr>
          <w:rFonts w:ascii="Times New Roman" w:hAnsi="Times New Roman" w:cs="Times New Roman"/>
          <w:sz w:val="24"/>
          <w:szCs w:val="24"/>
        </w:rPr>
        <w:t xml:space="preserve">v </w:t>
      </w:r>
      <w:r w:rsidR="003E4D9D" w:rsidRPr="003E4D9D">
        <w:rPr>
          <w:rFonts w:ascii="Times New Roman" w:hAnsi="Times New Roman" w:cs="Times New Roman"/>
          <w:i/>
          <w:iCs/>
          <w:sz w:val="24"/>
          <w:szCs w:val="24"/>
        </w:rPr>
        <w:t xml:space="preserve">Edgars Stores </w:t>
      </w:r>
      <w:r w:rsidR="003E4D9D">
        <w:rPr>
          <w:rFonts w:ascii="Times New Roman" w:hAnsi="Times New Roman" w:cs="Times New Roman"/>
          <w:sz w:val="24"/>
          <w:szCs w:val="24"/>
        </w:rPr>
        <w:t>2005 (1) ZLR 299 (H)</w:t>
      </w:r>
      <w:r w:rsidR="00314631">
        <w:rPr>
          <w:rFonts w:ascii="Times New Roman" w:hAnsi="Times New Roman" w:cs="Times New Roman"/>
          <w:sz w:val="24"/>
          <w:szCs w:val="24"/>
        </w:rPr>
        <w:t xml:space="preserve">, where the court held thus: </w:t>
      </w:r>
    </w:p>
    <w:p w14:paraId="2FBD088C" w14:textId="105C0FAE" w:rsidR="00314631" w:rsidRPr="00285F71" w:rsidRDefault="00314631" w:rsidP="00285F71">
      <w:pPr>
        <w:spacing w:after="0" w:line="240" w:lineRule="auto"/>
        <w:ind w:left="720"/>
        <w:jc w:val="both"/>
        <w:rPr>
          <w:rFonts w:ascii="Times New Roman" w:hAnsi="Times New Roman" w:cs="Times New Roman"/>
        </w:rPr>
      </w:pPr>
      <w:r w:rsidRPr="00285F71">
        <w:rPr>
          <w:rFonts w:ascii="Times New Roman" w:hAnsi="Times New Roman" w:cs="Times New Roman"/>
        </w:rPr>
        <w:t>“To my mind, it is totally undesirable for a legal practitioner to either attest to an affidavit or sign an urgent certificate for and on behalf of a client who is being represented at his firm as such lawyer clearly has an interest in the matter at hand.”</w:t>
      </w:r>
    </w:p>
    <w:p w14:paraId="6F61EF67" w14:textId="77777777" w:rsidR="00314631" w:rsidRPr="00285F71" w:rsidRDefault="00314631" w:rsidP="00285F71">
      <w:pPr>
        <w:spacing w:after="0" w:line="240" w:lineRule="auto"/>
        <w:jc w:val="both"/>
        <w:rPr>
          <w:rFonts w:ascii="Times New Roman" w:hAnsi="Times New Roman" w:cs="Times New Roman"/>
        </w:rPr>
      </w:pPr>
    </w:p>
    <w:p w14:paraId="4F5B0ED8" w14:textId="7547E1E0" w:rsidR="00204341" w:rsidRDefault="00314631" w:rsidP="004802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E4D9D">
        <w:rPr>
          <w:rFonts w:ascii="Times New Roman" w:hAnsi="Times New Roman" w:cs="Times New Roman"/>
          <w:sz w:val="24"/>
          <w:szCs w:val="24"/>
        </w:rPr>
        <w:t xml:space="preserve">Counsel argued that without an opposing affidavit the application is unopposed and the relief sought by the applicants must granted as unopposed. </w:t>
      </w:r>
    </w:p>
    <w:p w14:paraId="4541526E" w14:textId="663522B8" w:rsidR="003E4D9D" w:rsidRDefault="004802D1" w:rsidP="004802D1">
      <w:pPr>
        <w:spacing w:after="0" w:line="360" w:lineRule="auto"/>
        <w:jc w:val="both"/>
        <w:rPr>
          <w:rFonts w:ascii="Times New Roman" w:hAnsi="Times New Roman" w:cs="Times New Roman"/>
          <w:sz w:val="24"/>
          <w:szCs w:val="24"/>
        </w:rPr>
      </w:pPr>
      <w:r w:rsidRPr="004802D1">
        <w:rPr>
          <w:rFonts w:ascii="Times New Roman" w:hAnsi="Times New Roman" w:cs="Times New Roman"/>
          <w:sz w:val="24"/>
          <w:szCs w:val="24"/>
        </w:rPr>
        <w:lastRenderedPageBreak/>
        <w:t>[</w:t>
      </w:r>
      <w:r w:rsidR="00314631">
        <w:rPr>
          <w:rFonts w:ascii="Times New Roman" w:hAnsi="Times New Roman" w:cs="Times New Roman"/>
          <w:sz w:val="24"/>
          <w:szCs w:val="24"/>
        </w:rPr>
        <w:t>5</w:t>
      </w:r>
      <w:r w:rsidRPr="004802D1">
        <w:rPr>
          <w:rFonts w:ascii="Times New Roman" w:hAnsi="Times New Roman" w:cs="Times New Roman"/>
          <w:sz w:val="24"/>
          <w:szCs w:val="24"/>
        </w:rPr>
        <w:t xml:space="preserve">] </w:t>
      </w:r>
      <w:r w:rsidR="003E4D9D" w:rsidRPr="00204341">
        <w:rPr>
          <w:rFonts w:ascii="Times New Roman" w:hAnsi="Times New Roman" w:cs="Times New Roman"/>
          <w:i/>
          <w:iCs/>
          <w:sz w:val="24"/>
          <w:szCs w:val="24"/>
        </w:rPr>
        <w:t>Per contra</w:t>
      </w:r>
      <w:r w:rsidR="003E4D9D" w:rsidRPr="00204341">
        <w:rPr>
          <w:rFonts w:ascii="Times New Roman" w:hAnsi="Times New Roman" w:cs="Times New Roman"/>
          <w:sz w:val="24"/>
          <w:szCs w:val="24"/>
        </w:rPr>
        <w:t xml:space="preserve">, </w:t>
      </w:r>
      <w:r w:rsidR="00204341" w:rsidRPr="00204341">
        <w:rPr>
          <w:rFonts w:ascii="Times New Roman" w:hAnsi="Times New Roman" w:cs="Times New Roman"/>
          <w:sz w:val="24"/>
          <w:szCs w:val="24"/>
        </w:rPr>
        <w:t xml:space="preserve">Ms </w:t>
      </w:r>
      <w:r w:rsidR="00204341" w:rsidRPr="00204341">
        <w:rPr>
          <w:rFonts w:ascii="Times New Roman" w:hAnsi="Times New Roman" w:cs="Times New Roman"/>
          <w:i/>
          <w:iCs/>
          <w:sz w:val="24"/>
          <w:szCs w:val="24"/>
        </w:rPr>
        <w:t>Mabasa</w:t>
      </w:r>
      <w:r w:rsidR="00204341" w:rsidRPr="00204341">
        <w:rPr>
          <w:rFonts w:ascii="Times New Roman" w:hAnsi="Times New Roman" w:cs="Times New Roman"/>
          <w:sz w:val="24"/>
          <w:szCs w:val="24"/>
        </w:rPr>
        <w:t xml:space="preserve"> counse</w:t>
      </w:r>
      <w:r w:rsidR="00204341">
        <w:rPr>
          <w:rFonts w:ascii="Times New Roman" w:hAnsi="Times New Roman" w:cs="Times New Roman"/>
          <w:sz w:val="24"/>
          <w:szCs w:val="24"/>
        </w:rPr>
        <w:t xml:space="preserve">l for the first respondent argued that </w:t>
      </w:r>
      <w:r w:rsidR="00E9670F">
        <w:rPr>
          <w:rFonts w:ascii="Times New Roman" w:hAnsi="Times New Roman" w:cs="Times New Roman"/>
          <w:sz w:val="24"/>
          <w:szCs w:val="24"/>
        </w:rPr>
        <w:t>the</w:t>
      </w:r>
      <w:r w:rsidR="00204341">
        <w:rPr>
          <w:rFonts w:ascii="Times New Roman" w:hAnsi="Times New Roman" w:cs="Times New Roman"/>
          <w:sz w:val="24"/>
          <w:szCs w:val="24"/>
        </w:rPr>
        <w:t xml:space="preserve"> affidavit was commissioned in terms of the requirements of the law. It was disputed that the commissioner of oaths drafted the affidavit. </w:t>
      </w:r>
      <w:r w:rsidR="00ED6897">
        <w:rPr>
          <w:rFonts w:ascii="Times New Roman" w:hAnsi="Times New Roman" w:cs="Times New Roman"/>
          <w:sz w:val="24"/>
          <w:szCs w:val="24"/>
        </w:rPr>
        <w:t xml:space="preserve">Counsel relied on the provisions of the Justices of the Peace and Commissioners of Oaths (General) Regulations, 1998 (“Regulations”). </w:t>
      </w:r>
      <w:r w:rsidR="00FF2315">
        <w:rPr>
          <w:rFonts w:ascii="Times New Roman" w:hAnsi="Times New Roman" w:cs="Times New Roman"/>
          <w:sz w:val="24"/>
          <w:szCs w:val="24"/>
        </w:rPr>
        <w:t xml:space="preserve">Counsel submitted </w:t>
      </w:r>
      <w:r w:rsidR="00FF2315" w:rsidRPr="00FF2315">
        <w:rPr>
          <w:rFonts w:ascii="Times New Roman" w:hAnsi="Times New Roman" w:cs="Times New Roman"/>
          <w:sz w:val="24"/>
          <w:szCs w:val="24"/>
        </w:rPr>
        <w:t xml:space="preserve">that the officer who commissioned the affidavit had no interest in the matter since he did so in terms of para (2) </w:t>
      </w:r>
      <w:r w:rsidR="00FF2315">
        <w:rPr>
          <w:rFonts w:ascii="Times New Roman" w:hAnsi="Times New Roman" w:cs="Times New Roman"/>
          <w:sz w:val="24"/>
          <w:szCs w:val="24"/>
        </w:rPr>
        <w:t xml:space="preserve">of the </w:t>
      </w:r>
      <w:r w:rsidR="00FF2315" w:rsidRPr="00FF2315">
        <w:rPr>
          <w:rFonts w:ascii="Times New Roman" w:hAnsi="Times New Roman" w:cs="Times New Roman"/>
          <w:sz w:val="24"/>
          <w:szCs w:val="24"/>
        </w:rPr>
        <w:t>Regulations as a mere civil servant who was appointed to commission documents.</w:t>
      </w:r>
      <w:r w:rsidR="00FF2315">
        <w:rPr>
          <w:rFonts w:ascii="Times New Roman" w:hAnsi="Times New Roman" w:cs="Times New Roman"/>
          <w:sz w:val="24"/>
          <w:szCs w:val="24"/>
        </w:rPr>
        <w:t xml:space="preserve"> It was</w:t>
      </w:r>
      <w:r>
        <w:rPr>
          <w:rFonts w:ascii="Times New Roman" w:hAnsi="Times New Roman" w:cs="Times New Roman"/>
          <w:sz w:val="24"/>
          <w:szCs w:val="24"/>
        </w:rPr>
        <w:t xml:space="preserve"> submitted that the point </w:t>
      </w:r>
      <w:r w:rsidRPr="004802D1">
        <w:rPr>
          <w:rFonts w:ascii="Times New Roman" w:hAnsi="Times New Roman" w:cs="Times New Roman"/>
          <w:i/>
          <w:iCs/>
          <w:sz w:val="24"/>
          <w:szCs w:val="24"/>
        </w:rPr>
        <w:t>in limine</w:t>
      </w:r>
      <w:r>
        <w:rPr>
          <w:rFonts w:ascii="Times New Roman" w:hAnsi="Times New Roman" w:cs="Times New Roman"/>
          <w:sz w:val="24"/>
          <w:szCs w:val="24"/>
        </w:rPr>
        <w:t xml:space="preserve"> has no merit and must be refused. </w:t>
      </w:r>
    </w:p>
    <w:p w14:paraId="28F51208" w14:textId="5586E181" w:rsidR="00204341" w:rsidRDefault="004802D1" w:rsidP="000E4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14631">
        <w:rPr>
          <w:rFonts w:ascii="Times New Roman" w:hAnsi="Times New Roman" w:cs="Times New Roman"/>
          <w:sz w:val="24"/>
          <w:szCs w:val="24"/>
        </w:rPr>
        <w:t>6</w:t>
      </w:r>
      <w:r>
        <w:rPr>
          <w:rFonts w:ascii="Times New Roman" w:hAnsi="Times New Roman" w:cs="Times New Roman"/>
          <w:sz w:val="24"/>
          <w:szCs w:val="24"/>
        </w:rPr>
        <w:t xml:space="preserve">] </w:t>
      </w:r>
      <w:r w:rsidR="00E9670F">
        <w:rPr>
          <w:rFonts w:ascii="Times New Roman" w:hAnsi="Times New Roman" w:cs="Times New Roman"/>
          <w:sz w:val="24"/>
          <w:szCs w:val="24"/>
        </w:rPr>
        <w:t>The departure point is p</w:t>
      </w:r>
      <w:r w:rsidR="00FF2315">
        <w:rPr>
          <w:rFonts w:ascii="Times New Roman" w:hAnsi="Times New Roman" w:cs="Times New Roman"/>
          <w:sz w:val="24"/>
          <w:szCs w:val="24"/>
        </w:rPr>
        <w:t>ara</w:t>
      </w:r>
      <w:r w:rsidR="00ED6897">
        <w:rPr>
          <w:rFonts w:ascii="Times New Roman" w:hAnsi="Times New Roman" w:cs="Times New Roman"/>
          <w:sz w:val="24"/>
          <w:szCs w:val="24"/>
        </w:rPr>
        <w:t xml:space="preserve"> 2(1) </w:t>
      </w:r>
      <w:r w:rsidR="00FF2315">
        <w:rPr>
          <w:rFonts w:ascii="Times New Roman" w:hAnsi="Times New Roman" w:cs="Times New Roman"/>
          <w:sz w:val="24"/>
          <w:szCs w:val="24"/>
        </w:rPr>
        <w:t xml:space="preserve">of the </w:t>
      </w:r>
      <w:r w:rsidR="0047112C">
        <w:rPr>
          <w:rFonts w:ascii="Times New Roman" w:hAnsi="Times New Roman" w:cs="Times New Roman"/>
          <w:sz w:val="24"/>
          <w:szCs w:val="24"/>
        </w:rPr>
        <w:t>Regulations</w:t>
      </w:r>
      <w:r w:rsidR="00FF2315">
        <w:rPr>
          <w:rFonts w:ascii="Times New Roman" w:hAnsi="Times New Roman" w:cs="Times New Roman"/>
          <w:sz w:val="24"/>
          <w:szCs w:val="24"/>
        </w:rPr>
        <w:t xml:space="preserve"> say “</w:t>
      </w:r>
      <w:r w:rsidR="00ED6897" w:rsidRPr="00C628A5">
        <w:rPr>
          <w:rFonts w:ascii="Times New Roman" w:hAnsi="Times New Roman" w:cs="Times New Roman"/>
          <w:i/>
          <w:iCs/>
          <w:sz w:val="24"/>
          <w:szCs w:val="24"/>
        </w:rPr>
        <w:t>No justice of the peace or commissioner of oaths shall attest any affidavit relating to matter in which he has any interest.</w:t>
      </w:r>
      <w:r w:rsidR="00FF2315">
        <w:rPr>
          <w:rFonts w:ascii="Times New Roman" w:hAnsi="Times New Roman" w:cs="Times New Roman"/>
          <w:sz w:val="24"/>
          <w:szCs w:val="24"/>
        </w:rPr>
        <w:t>”</w:t>
      </w:r>
      <w:r w:rsidR="00ED6897">
        <w:rPr>
          <w:rFonts w:ascii="Times New Roman" w:hAnsi="Times New Roman" w:cs="Times New Roman"/>
          <w:sz w:val="24"/>
          <w:szCs w:val="24"/>
        </w:rPr>
        <w:t xml:space="preserve"> </w:t>
      </w:r>
      <w:r w:rsidR="00C628A5">
        <w:rPr>
          <w:rFonts w:ascii="Times New Roman" w:hAnsi="Times New Roman" w:cs="Times New Roman"/>
          <w:sz w:val="24"/>
          <w:szCs w:val="24"/>
        </w:rPr>
        <w:t>P</w:t>
      </w:r>
      <w:r w:rsidR="00FF2315">
        <w:rPr>
          <w:rFonts w:ascii="Times New Roman" w:hAnsi="Times New Roman" w:cs="Times New Roman"/>
          <w:sz w:val="24"/>
          <w:szCs w:val="24"/>
        </w:rPr>
        <w:t xml:space="preserve">ara </w:t>
      </w:r>
      <w:r w:rsidR="00EF3580">
        <w:rPr>
          <w:rFonts w:ascii="Times New Roman" w:hAnsi="Times New Roman" w:cs="Times New Roman"/>
          <w:sz w:val="24"/>
          <w:szCs w:val="24"/>
        </w:rPr>
        <w:t>2 to the Schedule</w:t>
      </w:r>
      <w:r w:rsidR="00FF2315">
        <w:rPr>
          <w:rFonts w:ascii="Times New Roman" w:hAnsi="Times New Roman" w:cs="Times New Roman"/>
          <w:sz w:val="24"/>
          <w:szCs w:val="24"/>
        </w:rPr>
        <w:t xml:space="preserve"> to the Regulations provides for “Affidavits exempted from s 2(1).” These include affidavits commissioned by</w:t>
      </w:r>
      <w:r w:rsidR="00EF3580">
        <w:rPr>
          <w:rFonts w:ascii="Times New Roman" w:hAnsi="Times New Roman" w:cs="Times New Roman"/>
          <w:sz w:val="24"/>
          <w:szCs w:val="24"/>
        </w:rPr>
        <w:t xml:space="preserve"> a member of the Public Service where </w:t>
      </w:r>
      <w:r w:rsidR="00EF3580" w:rsidRPr="00EF3580">
        <w:rPr>
          <w:rFonts w:ascii="Times New Roman" w:hAnsi="Times New Roman" w:cs="Times New Roman"/>
          <w:sz w:val="24"/>
          <w:szCs w:val="24"/>
        </w:rPr>
        <w:t>his only interest in the affidavit arises out of the performance of his duties in the Public Service; and</w:t>
      </w:r>
      <w:r w:rsidR="00EF3580">
        <w:rPr>
          <w:rFonts w:ascii="Times New Roman" w:hAnsi="Times New Roman" w:cs="Times New Roman"/>
          <w:sz w:val="24"/>
          <w:szCs w:val="24"/>
        </w:rPr>
        <w:t xml:space="preserve"> </w:t>
      </w:r>
      <w:r w:rsidR="00EF3580" w:rsidRPr="00EF3580">
        <w:rPr>
          <w:rFonts w:ascii="Times New Roman" w:hAnsi="Times New Roman" w:cs="Times New Roman"/>
          <w:sz w:val="24"/>
          <w:szCs w:val="24"/>
        </w:rPr>
        <w:t>the primary interest in the affidavit is that of the State.</w:t>
      </w:r>
      <w:r w:rsidR="00FF2315">
        <w:rPr>
          <w:rFonts w:ascii="Times New Roman" w:hAnsi="Times New Roman" w:cs="Times New Roman"/>
          <w:sz w:val="24"/>
          <w:szCs w:val="24"/>
        </w:rPr>
        <w:t xml:space="preserve"> </w:t>
      </w:r>
      <w:r w:rsidR="00FF2315" w:rsidRPr="00FF2315">
        <w:rPr>
          <w:rFonts w:ascii="Times New Roman" w:hAnsi="Times New Roman" w:cs="Times New Roman"/>
          <w:sz w:val="24"/>
          <w:szCs w:val="24"/>
        </w:rPr>
        <w:t xml:space="preserve">I agree with the counsel that the affidavit deposed to by the </w:t>
      </w:r>
      <w:r w:rsidR="00FF2315">
        <w:rPr>
          <w:rFonts w:ascii="Times New Roman" w:hAnsi="Times New Roman" w:cs="Times New Roman"/>
          <w:sz w:val="24"/>
          <w:szCs w:val="24"/>
        </w:rPr>
        <w:t xml:space="preserve">first </w:t>
      </w:r>
      <w:r w:rsidR="00FF2315" w:rsidRPr="00FF2315">
        <w:rPr>
          <w:rFonts w:ascii="Times New Roman" w:hAnsi="Times New Roman" w:cs="Times New Roman"/>
          <w:sz w:val="24"/>
          <w:szCs w:val="24"/>
        </w:rPr>
        <w:t>respondent is valid as it was commissioned by a member of the Public Service whose primary interest in the affidavit is that of the State</w:t>
      </w:r>
      <w:r w:rsidR="000E469E">
        <w:rPr>
          <w:rFonts w:ascii="Times New Roman" w:hAnsi="Times New Roman" w:cs="Times New Roman"/>
          <w:sz w:val="24"/>
          <w:szCs w:val="24"/>
        </w:rPr>
        <w:t xml:space="preserve">. See </w:t>
      </w:r>
      <w:r w:rsidR="000E469E" w:rsidRPr="000E469E">
        <w:rPr>
          <w:rFonts w:ascii="Times New Roman" w:hAnsi="Times New Roman" w:cs="Times New Roman"/>
          <w:i/>
          <w:iCs/>
          <w:sz w:val="24"/>
          <w:szCs w:val="24"/>
        </w:rPr>
        <w:t>Marega v The Commissioner of Prisons &amp; Anor</w:t>
      </w:r>
      <w:r w:rsidR="000E469E">
        <w:rPr>
          <w:rFonts w:ascii="Times New Roman" w:hAnsi="Times New Roman" w:cs="Times New Roman"/>
          <w:sz w:val="24"/>
          <w:szCs w:val="24"/>
        </w:rPr>
        <w:t xml:space="preserve"> HH140/17. </w:t>
      </w:r>
      <w:r w:rsidR="00F53442">
        <w:rPr>
          <w:rFonts w:ascii="Times New Roman" w:hAnsi="Times New Roman" w:cs="Times New Roman"/>
          <w:sz w:val="24"/>
          <w:szCs w:val="24"/>
        </w:rPr>
        <w:t xml:space="preserve">By operation of the exemption, the case of </w:t>
      </w:r>
      <w:r w:rsidR="00F53442" w:rsidRPr="003E4D9D">
        <w:rPr>
          <w:rFonts w:ascii="Times New Roman" w:hAnsi="Times New Roman" w:cs="Times New Roman"/>
          <w:i/>
          <w:iCs/>
          <w:sz w:val="24"/>
          <w:szCs w:val="24"/>
        </w:rPr>
        <w:t xml:space="preserve">Chafanza </w:t>
      </w:r>
      <w:r w:rsidR="00F53442" w:rsidRPr="00285F71">
        <w:rPr>
          <w:rFonts w:ascii="Times New Roman" w:hAnsi="Times New Roman" w:cs="Times New Roman"/>
          <w:sz w:val="24"/>
          <w:szCs w:val="24"/>
        </w:rPr>
        <w:t>v</w:t>
      </w:r>
      <w:r w:rsidR="00F53442" w:rsidRPr="003E4D9D">
        <w:rPr>
          <w:rFonts w:ascii="Times New Roman" w:hAnsi="Times New Roman" w:cs="Times New Roman"/>
          <w:i/>
          <w:iCs/>
          <w:sz w:val="24"/>
          <w:szCs w:val="24"/>
        </w:rPr>
        <w:t xml:space="preserve"> Edgars Stores </w:t>
      </w:r>
      <w:r w:rsidR="00F53442">
        <w:rPr>
          <w:rFonts w:ascii="Times New Roman" w:hAnsi="Times New Roman" w:cs="Times New Roman"/>
          <w:sz w:val="24"/>
          <w:szCs w:val="24"/>
        </w:rPr>
        <w:t xml:space="preserve">2005 (1) ZLR 299 (H) </w:t>
      </w:r>
      <w:r w:rsidR="00645251">
        <w:rPr>
          <w:rFonts w:ascii="Times New Roman" w:hAnsi="Times New Roman" w:cs="Times New Roman"/>
          <w:sz w:val="24"/>
          <w:szCs w:val="24"/>
        </w:rPr>
        <w:t>is distinguishable from</w:t>
      </w:r>
      <w:r w:rsidR="00F53442">
        <w:rPr>
          <w:rFonts w:ascii="Times New Roman" w:hAnsi="Times New Roman" w:cs="Times New Roman"/>
          <w:sz w:val="24"/>
          <w:szCs w:val="24"/>
        </w:rPr>
        <w:t xml:space="preserve"> this matter. </w:t>
      </w:r>
      <w:r w:rsidR="000E469E">
        <w:rPr>
          <w:rFonts w:ascii="Times New Roman" w:hAnsi="Times New Roman" w:cs="Times New Roman"/>
          <w:sz w:val="24"/>
          <w:szCs w:val="24"/>
        </w:rPr>
        <w:t>In addition, there is no evidence that the commissioner of oaths drafted the affidavits in issue. In the circumstances, the</w:t>
      </w:r>
      <w:r w:rsidR="00C23648">
        <w:rPr>
          <w:rFonts w:ascii="Times New Roman" w:hAnsi="Times New Roman" w:cs="Times New Roman"/>
          <w:sz w:val="24"/>
          <w:szCs w:val="24"/>
        </w:rPr>
        <w:t xml:space="preserve"> point </w:t>
      </w:r>
      <w:r w:rsidR="00C23648" w:rsidRPr="00B72E40">
        <w:rPr>
          <w:rFonts w:ascii="Times New Roman" w:hAnsi="Times New Roman" w:cs="Times New Roman"/>
          <w:i/>
          <w:iCs/>
          <w:sz w:val="24"/>
          <w:szCs w:val="24"/>
        </w:rPr>
        <w:t xml:space="preserve">in limine </w:t>
      </w:r>
      <w:r w:rsidR="00C23648">
        <w:rPr>
          <w:rFonts w:ascii="Times New Roman" w:hAnsi="Times New Roman" w:cs="Times New Roman"/>
          <w:sz w:val="24"/>
          <w:szCs w:val="24"/>
        </w:rPr>
        <w:t xml:space="preserve">has no merit and is refused. </w:t>
      </w:r>
    </w:p>
    <w:p w14:paraId="089B5D38" w14:textId="5AA6DC69" w:rsidR="00204341" w:rsidRDefault="000E469E" w:rsidP="00CF2F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14631">
        <w:rPr>
          <w:rFonts w:ascii="Times New Roman" w:hAnsi="Times New Roman" w:cs="Times New Roman"/>
          <w:sz w:val="24"/>
          <w:szCs w:val="24"/>
        </w:rPr>
        <w:t>7</w:t>
      </w:r>
      <w:r>
        <w:rPr>
          <w:rFonts w:ascii="Times New Roman" w:hAnsi="Times New Roman" w:cs="Times New Roman"/>
          <w:sz w:val="24"/>
          <w:szCs w:val="24"/>
        </w:rPr>
        <w:t xml:space="preserve">] I now turn to the points </w:t>
      </w:r>
      <w:r w:rsidRPr="000E469E">
        <w:rPr>
          <w:rFonts w:ascii="Times New Roman" w:hAnsi="Times New Roman" w:cs="Times New Roman"/>
          <w:i/>
          <w:iCs/>
          <w:sz w:val="24"/>
          <w:szCs w:val="24"/>
        </w:rPr>
        <w:t>in limine</w:t>
      </w:r>
      <w:r>
        <w:rPr>
          <w:rFonts w:ascii="Times New Roman" w:hAnsi="Times New Roman" w:cs="Times New Roman"/>
          <w:sz w:val="24"/>
          <w:szCs w:val="24"/>
        </w:rPr>
        <w:t xml:space="preserve"> taken by the first respondent. </w:t>
      </w:r>
      <w:r w:rsidR="00204341">
        <w:rPr>
          <w:rFonts w:ascii="Times New Roman" w:hAnsi="Times New Roman" w:cs="Times New Roman"/>
          <w:sz w:val="24"/>
          <w:szCs w:val="24"/>
        </w:rPr>
        <w:t>The first respondent took t</w:t>
      </w:r>
      <w:r w:rsidR="00A55376">
        <w:rPr>
          <w:rFonts w:ascii="Times New Roman" w:hAnsi="Times New Roman" w:cs="Times New Roman"/>
          <w:sz w:val="24"/>
          <w:szCs w:val="24"/>
        </w:rPr>
        <w:t>hree</w:t>
      </w:r>
      <w:r w:rsidR="00204341">
        <w:rPr>
          <w:rFonts w:ascii="Times New Roman" w:hAnsi="Times New Roman" w:cs="Times New Roman"/>
          <w:sz w:val="24"/>
          <w:szCs w:val="24"/>
        </w:rPr>
        <w:t xml:space="preserve"> points </w:t>
      </w:r>
      <w:r w:rsidR="00204341" w:rsidRPr="00A55376">
        <w:rPr>
          <w:rFonts w:ascii="Times New Roman" w:hAnsi="Times New Roman" w:cs="Times New Roman"/>
          <w:i/>
          <w:iCs/>
          <w:sz w:val="24"/>
          <w:szCs w:val="24"/>
        </w:rPr>
        <w:t>in limine</w:t>
      </w:r>
      <w:r w:rsidR="00204341">
        <w:rPr>
          <w:rFonts w:ascii="Times New Roman" w:hAnsi="Times New Roman" w:cs="Times New Roman"/>
          <w:sz w:val="24"/>
          <w:szCs w:val="24"/>
        </w:rPr>
        <w:t xml:space="preserve">, i.e., </w:t>
      </w:r>
      <w:r w:rsidR="006517CB">
        <w:rPr>
          <w:rFonts w:ascii="Times New Roman" w:hAnsi="Times New Roman" w:cs="Times New Roman"/>
          <w:sz w:val="24"/>
          <w:szCs w:val="24"/>
        </w:rPr>
        <w:t>failure to exhaust internal remedies</w:t>
      </w:r>
      <w:r w:rsidR="00D20EC1">
        <w:rPr>
          <w:rFonts w:ascii="Times New Roman" w:hAnsi="Times New Roman" w:cs="Times New Roman"/>
          <w:sz w:val="24"/>
          <w:szCs w:val="24"/>
        </w:rPr>
        <w:t>; that the court application is fatally defective;</w:t>
      </w:r>
      <w:r w:rsidR="006517CB">
        <w:rPr>
          <w:rFonts w:ascii="Times New Roman" w:hAnsi="Times New Roman" w:cs="Times New Roman"/>
          <w:sz w:val="24"/>
          <w:szCs w:val="24"/>
        </w:rPr>
        <w:t xml:space="preserve"> and that there is no cause of action. </w:t>
      </w:r>
      <w:r w:rsidR="00D9194C">
        <w:rPr>
          <w:rFonts w:ascii="Times New Roman" w:hAnsi="Times New Roman" w:cs="Times New Roman"/>
          <w:sz w:val="24"/>
          <w:szCs w:val="24"/>
        </w:rPr>
        <w:t xml:space="preserve">The point </w:t>
      </w:r>
      <w:r w:rsidR="00D9194C" w:rsidRPr="00D9194C">
        <w:rPr>
          <w:rFonts w:ascii="Times New Roman" w:hAnsi="Times New Roman" w:cs="Times New Roman"/>
          <w:i/>
          <w:iCs/>
          <w:sz w:val="24"/>
          <w:szCs w:val="24"/>
        </w:rPr>
        <w:t>in limine</w:t>
      </w:r>
      <w:r w:rsidR="00D9194C">
        <w:rPr>
          <w:rFonts w:ascii="Times New Roman" w:hAnsi="Times New Roman" w:cs="Times New Roman"/>
          <w:sz w:val="24"/>
          <w:szCs w:val="24"/>
        </w:rPr>
        <w:t xml:space="preserve"> that there was no cause of action was abandoned, and no further reference shall be made to it in this judgment. </w:t>
      </w:r>
    </w:p>
    <w:p w14:paraId="272198EC" w14:textId="7CA559D8" w:rsidR="001E36C9" w:rsidRDefault="00CF2FAF" w:rsidP="00CF2F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14631">
        <w:rPr>
          <w:rFonts w:ascii="Times New Roman" w:hAnsi="Times New Roman" w:cs="Times New Roman"/>
          <w:sz w:val="24"/>
          <w:szCs w:val="24"/>
        </w:rPr>
        <w:t>8</w:t>
      </w:r>
      <w:r>
        <w:rPr>
          <w:rFonts w:ascii="Times New Roman" w:hAnsi="Times New Roman" w:cs="Times New Roman"/>
          <w:sz w:val="24"/>
          <w:szCs w:val="24"/>
        </w:rPr>
        <w:t xml:space="preserve">] </w:t>
      </w:r>
      <w:r w:rsidR="00D9194C">
        <w:rPr>
          <w:rFonts w:ascii="Times New Roman" w:hAnsi="Times New Roman" w:cs="Times New Roman"/>
          <w:sz w:val="24"/>
          <w:szCs w:val="24"/>
        </w:rPr>
        <w:t xml:space="preserve">Ms </w:t>
      </w:r>
      <w:r w:rsidR="00D9194C" w:rsidRPr="00D9194C">
        <w:rPr>
          <w:rFonts w:ascii="Times New Roman" w:hAnsi="Times New Roman" w:cs="Times New Roman"/>
          <w:i/>
          <w:iCs/>
          <w:sz w:val="24"/>
          <w:szCs w:val="24"/>
        </w:rPr>
        <w:t>Mabasa</w:t>
      </w:r>
      <w:r w:rsidR="00D9194C">
        <w:rPr>
          <w:rFonts w:ascii="Times New Roman" w:hAnsi="Times New Roman" w:cs="Times New Roman"/>
          <w:sz w:val="24"/>
          <w:szCs w:val="24"/>
        </w:rPr>
        <w:t xml:space="preserve"> persisted with the point </w:t>
      </w:r>
      <w:r w:rsidR="00D9194C" w:rsidRPr="00D9194C">
        <w:rPr>
          <w:rFonts w:ascii="Times New Roman" w:hAnsi="Times New Roman" w:cs="Times New Roman"/>
          <w:i/>
          <w:iCs/>
          <w:sz w:val="24"/>
          <w:szCs w:val="24"/>
        </w:rPr>
        <w:t>in limine</w:t>
      </w:r>
      <w:r w:rsidR="00D9194C">
        <w:rPr>
          <w:rFonts w:ascii="Times New Roman" w:hAnsi="Times New Roman" w:cs="Times New Roman"/>
          <w:sz w:val="24"/>
          <w:szCs w:val="24"/>
        </w:rPr>
        <w:t xml:space="preserve"> attacking the applicant</w:t>
      </w:r>
      <w:r>
        <w:rPr>
          <w:rFonts w:ascii="Times New Roman" w:hAnsi="Times New Roman" w:cs="Times New Roman"/>
          <w:sz w:val="24"/>
          <w:szCs w:val="24"/>
        </w:rPr>
        <w:t>s</w:t>
      </w:r>
      <w:r w:rsidR="00D9194C">
        <w:rPr>
          <w:rFonts w:ascii="Times New Roman" w:hAnsi="Times New Roman" w:cs="Times New Roman"/>
          <w:sz w:val="24"/>
          <w:szCs w:val="24"/>
        </w:rPr>
        <w:t xml:space="preserve"> for the alleged failure to exhaust internal remedies. </w:t>
      </w:r>
      <w:r w:rsidR="000611DA">
        <w:rPr>
          <w:rFonts w:ascii="Times New Roman" w:hAnsi="Times New Roman" w:cs="Times New Roman"/>
          <w:sz w:val="24"/>
          <w:szCs w:val="24"/>
        </w:rPr>
        <w:t>It is trite that</w:t>
      </w:r>
      <w:r w:rsidR="000611DA" w:rsidRPr="000611DA">
        <w:rPr>
          <w:rFonts w:ascii="Times New Roman" w:hAnsi="Times New Roman" w:cs="Times New Roman"/>
          <w:sz w:val="24"/>
          <w:szCs w:val="24"/>
        </w:rPr>
        <w:t xml:space="preserve"> </w:t>
      </w:r>
      <w:r w:rsidR="00BA2659">
        <w:rPr>
          <w:rFonts w:ascii="Times New Roman" w:hAnsi="Times New Roman" w:cs="Times New Roman"/>
          <w:sz w:val="24"/>
          <w:szCs w:val="24"/>
        </w:rPr>
        <w:t xml:space="preserve">the general rule is that </w:t>
      </w:r>
      <w:r w:rsidR="000611DA" w:rsidRPr="000611DA">
        <w:rPr>
          <w:rFonts w:ascii="Times New Roman" w:hAnsi="Times New Roman" w:cs="Times New Roman"/>
          <w:sz w:val="24"/>
          <w:szCs w:val="24"/>
        </w:rPr>
        <w:t xml:space="preserve">an internal remedy must be exhausted prior to </w:t>
      </w:r>
      <w:r w:rsidR="000611DA">
        <w:rPr>
          <w:rFonts w:ascii="Times New Roman" w:hAnsi="Times New Roman" w:cs="Times New Roman"/>
          <w:sz w:val="24"/>
          <w:szCs w:val="24"/>
        </w:rPr>
        <w:t>approaching the court</w:t>
      </w:r>
      <w:r w:rsidR="000611DA" w:rsidRPr="000611DA">
        <w:rPr>
          <w:rFonts w:ascii="Times New Roman" w:hAnsi="Times New Roman" w:cs="Times New Roman"/>
          <w:sz w:val="24"/>
          <w:szCs w:val="24"/>
        </w:rPr>
        <w:t xml:space="preserve">, unless the </w:t>
      </w:r>
      <w:r w:rsidR="000611DA">
        <w:rPr>
          <w:rFonts w:ascii="Times New Roman" w:hAnsi="Times New Roman" w:cs="Times New Roman"/>
          <w:sz w:val="24"/>
          <w:szCs w:val="24"/>
        </w:rPr>
        <w:t>litigant</w:t>
      </w:r>
      <w:r w:rsidR="000611DA" w:rsidRPr="000611DA">
        <w:rPr>
          <w:rFonts w:ascii="Times New Roman" w:hAnsi="Times New Roman" w:cs="Times New Roman"/>
          <w:sz w:val="24"/>
          <w:szCs w:val="24"/>
        </w:rPr>
        <w:t xml:space="preserve"> can show exceptional circumstances to exempt him</w:t>
      </w:r>
      <w:r w:rsidR="000611DA">
        <w:rPr>
          <w:rFonts w:ascii="Times New Roman" w:hAnsi="Times New Roman" w:cs="Times New Roman"/>
          <w:sz w:val="24"/>
          <w:szCs w:val="24"/>
        </w:rPr>
        <w:t xml:space="preserve"> or her</w:t>
      </w:r>
      <w:r w:rsidR="000611DA" w:rsidRPr="000611DA">
        <w:rPr>
          <w:rFonts w:ascii="Times New Roman" w:hAnsi="Times New Roman" w:cs="Times New Roman"/>
          <w:sz w:val="24"/>
          <w:szCs w:val="24"/>
        </w:rPr>
        <w:t xml:space="preserve"> from this requirement</w:t>
      </w:r>
      <w:r w:rsidR="000611DA">
        <w:rPr>
          <w:rFonts w:ascii="Times New Roman" w:hAnsi="Times New Roman" w:cs="Times New Roman"/>
          <w:sz w:val="24"/>
          <w:szCs w:val="24"/>
        </w:rPr>
        <w:t xml:space="preserve">. See </w:t>
      </w:r>
      <w:r w:rsidR="000611DA" w:rsidRPr="000611DA">
        <w:rPr>
          <w:rFonts w:ascii="Times New Roman" w:hAnsi="Times New Roman" w:cs="Times New Roman"/>
          <w:i/>
          <w:iCs/>
          <w:sz w:val="24"/>
          <w:szCs w:val="24"/>
        </w:rPr>
        <w:t>Matukutire </w:t>
      </w:r>
      <w:r w:rsidR="000611DA" w:rsidRPr="000611DA">
        <w:rPr>
          <w:rFonts w:ascii="Times New Roman" w:hAnsi="Times New Roman" w:cs="Times New Roman"/>
          <w:sz w:val="24"/>
          <w:szCs w:val="24"/>
        </w:rPr>
        <w:t>v</w:t>
      </w:r>
      <w:r w:rsidR="000611DA" w:rsidRPr="000611DA">
        <w:rPr>
          <w:rFonts w:ascii="Times New Roman" w:hAnsi="Times New Roman" w:cs="Times New Roman"/>
          <w:i/>
          <w:iCs/>
          <w:sz w:val="24"/>
          <w:szCs w:val="24"/>
        </w:rPr>
        <w:t> Medicines Control Authority of Zimbabwe</w:t>
      </w:r>
      <w:r w:rsidR="000611DA" w:rsidRPr="000611DA">
        <w:rPr>
          <w:rFonts w:ascii="Times New Roman" w:hAnsi="Times New Roman" w:cs="Times New Roman"/>
          <w:sz w:val="24"/>
          <w:szCs w:val="24"/>
        </w:rPr>
        <w:t> HH 59/2008</w:t>
      </w:r>
      <w:r w:rsidR="000611DA">
        <w:rPr>
          <w:rFonts w:ascii="Times New Roman" w:hAnsi="Times New Roman" w:cs="Times New Roman"/>
          <w:sz w:val="24"/>
          <w:szCs w:val="24"/>
        </w:rPr>
        <w:t xml:space="preserve">; </w:t>
      </w:r>
      <w:r w:rsidR="000611DA" w:rsidRPr="000611DA">
        <w:rPr>
          <w:rFonts w:ascii="Times New Roman" w:hAnsi="Times New Roman" w:cs="Times New Roman"/>
          <w:i/>
          <w:iCs/>
          <w:sz w:val="24"/>
          <w:szCs w:val="24"/>
        </w:rPr>
        <w:t>Musanhu</w:t>
      </w:r>
      <w:r w:rsidR="000611DA" w:rsidRPr="000611DA">
        <w:rPr>
          <w:rFonts w:ascii="Times New Roman" w:hAnsi="Times New Roman" w:cs="Times New Roman"/>
          <w:sz w:val="24"/>
          <w:szCs w:val="24"/>
        </w:rPr>
        <w:t> v</w:t>
      </w:r>
      <w:r w:rsidR="000611DA" w:rsidRPr="000611DA">
        <w:rPr>
          <w:rFonts w:ascii="Times New Roman" w:hAnsi="Times New Roman" w:cs="Times New Roman"/>
          <w:i/>
          <w:iCs/>
          <w:sz w:val="24"/>
          <w:szCs w:val="24"/>
        </w:rPr>
        <w:t> Chairperson of Cresta Lodge Disciplinary and Grievance Committee </w:t>
      </w:r>
      <w:r w:rsidR="000611DA" w:rsidRPr="000611DA">
        <w:rPr>
          <w:rFonts w:ascii="Times New Roman" w:hAnsi="Times New Roman" w:cs="Times New Roman"/>
          <w:sz w:val="24"/>
          <w:szCs w:val="24"/>
        </w:rPr>
        <w:t>HH 115/94</w:t>
      </w:r>
      <w:r w:rsidR="000611DA">
        <w:rPr>
          <w:rFonts w:ascii="Times New Roman" w:hAnsi="Times New Roman" w:cs="Times New Roman"/>
          <w:sz w:val="24"/>
          <w:szCs w:val="24"/>
        </w:rPr>
        <w:t xml:space="preserve">; </w:t>
      </w:r>
      <w:r w:rsidR="000611DA" w:rsidRPr="000611DA">
        <w:rPr>
          <w:rFonts w:ascii="Times New Roman" w:hAnsi="Times New Roman" w:cs="Times New Roman"/>
          <w:i/>
          <w:iCs/>
          <w:sz w:val="24"/>
          <w:szCs w:val="24"/>
        </w:rPr>
        <w:t xml:space="preserve">Tuso </w:t>
      </w:r>
      <w:r w:rsidR="000611DA" w:rsidRPr="00285F71">
        <w:rPr>
          <w:rFonts w:ascii="Times New Roman" w:hAnsi="Times New Roman" w:cs="Times New Roman"/>
          <w:sz w:val="24"/>
          <w:szCs w:val="24"/>
        </w:rPr>
        <w:t xml:space="preserve">v </w:t>
      </w:r>
      <w:r w:rsidR="000611DA" w:rsidRPr="000611DA">
        <w:rPr>
          <w:rFonts w:ascii="Times New Roman" w:hAnsi="Times New Roman" w:cs="Times New Roman"/>
          <w:i/>
          <w:iCs/>
          <w:sz w:val="24"/>
          <w:szCs w:val="24"/>
        </w:rPr>
        <w:t>City of Harare</w:t>
      </w:r>
      <w:r w:rsidR="000611DA" w:rsidRPr="000611DA">
        <w:rPr>
          <w:rFonts w:ascii="Times New Roman" w:hAnsi="Times New Roman" w:cs="Times New Roman"/>
          <w:sz w:val="24"/>
          <w:szCs w:val="24"/>
        </w:rPr>
        <w:t xml:space="preserve"> HH 1/2004</w:t>
      </w:r>
      <w:r w:rsidR="00B24EFD">
        <w:rPr>
          <w:rFonts w:ascii="Times New Roman" w:hAnsi="Times New Roman" w:cs="Times New Roman"/>
          <w:sz w:val="24"/>
          <w:szCs w:val="24"/>
        </w:rPr>
        <w:t xml:space="preserve">. </w:t>
      </w:r>
      <w:r w:rsidR="000611DA" w:rsidRPr="000611DA">
        <w:rPr>
          <w:rFonts w:ascii="Times New Roman" w:hAnsi="Times New Roman" w:cs="Times New Roman"/>
          <w:sz w:val="24"/>
          <w:szCs w:val="24"/>
        </w:rPr>
        <w:t>What constitutes exceptional circumstances depends on the facts and circumstances of the case</w:t>
      </w:r>
      <w:r>
        <w:rPr>
          <w:rFonts w:ascii="Times New Roman" w:hAnsi="Times New Roman" w:cs="Times New Roman"/>
          <w:sz w:val="24"/>
          <w:szCs w:val="24"/>
        </w:rPr>
        <w:t xml:space="preserve"> and is decided on a case by case basis. </w:t>
      </w:r>
      <w:r w:rsidR="00A11BD2">
        <w:rPr>
          <w:rFonts w:ascii="Times New Roman" w:hAnsi="Times New Roman" w:cs="Times New Roman"/>
          <w:sz w:val="24"/>
          <w:szCs w:val="24"/>
        </w:rPr>
        <w:t xml:space="preserve">In terms of s 7 of the </w:t>
      </w:r>
      <w:r w:rsidR="00A11BD2" w:rsidRPr="00A11BD2">
        <w:rPr>
          <w:rFonts w:ascii="Times New Roman" w:hAnsi="Times New Roman" w:cs="Times New Roman"/>
          <w:sz w:val="24"/>
          <w:szCs w:val="24"/>
        </w:rPr>
        <w:t>Administrative Justice Act [</w:t>
      </w:r>
      <w:r w:rsidR="00A11BD2" w:rsidRPr="00A11BD2">
        <w:rPr>
          <w:rFonts w:ascii="Times New Roman" w:hAnsi="Times New Roman" w:cs="Times New Roman"/>
          <w:i/>
          <w:iCs/>
          <w:sz w:val="24"/>
          <w:szCs w:val="24"/>
        </w:rPr>
        <w:t xml:space="preserve">Chapter </w:t>
      </w:r>
      <w:r w:rsidR="00285F71">
        <w:rPr>
          <w:rFonts w:ascii="Times New Roman" w:hAnsi="Times New Roman" w:cs="Times New Roman"/>
          <w:i/>
          <w:iCs/>
          <w:sz w:val="24"/>
          <w:szCs w:val="24"/>
        </w:rPr>
        <w:t> </w:t>
      </w:r>
      <w:r w:rsidR="00A11BD2" w:rsidRPr="00A11BD2">
        <w:rPr>
          <w:rFonts w:ascii="Times New Roman" w:hAnsi="Times New Roman" w:cs="Times New Roman"/>
          <w:i/>
          <w:iCs/>
          <w:sz w:val="24"/>
          <w:szCs w:val="24"/>
        </w:rPr>
        <w:t>10:28</w:t>
      </w:r>
      <w:r w:rsidR="00A11BD2" w:rsidRPr="00A11BD2">
        <w:rPr>
          <w:rFonts w:ascii="Times New Roman" w:hAnsi="Times New Roman" w:cs="Times New Roman"/>
          <w:sz w:val="24"/>
          <w:szCs w:val="24"/>
        </w:rPr>
        <w:t>]</w:t>
      </w:r>
      <w:r w:rsidR="00A11BD2">
        <w:rPr>
          <w:rFonts w:ascii="Times New Roman" w:hAnsi="Times New Roman" w:cs="Times New Roman"/>
          <w:sz w:val="24"/>
          <w:szCs w:val="24"/>
        </w:rPr>
        <w:t xml:space="preserve"> the court has a discretion, </w:t>
      </w:r>
      <w:r w:rsidR="00A11BD2" w:rsidRPr="00A11BD2">
        <w:rPr>
          <w:rFonts w:ascii="Times New Roman" w:hAnsi="Times New Roman" w:cs="Times New Roman"/>
          <w:sz w:val="24"/>
          <w:szCs w:val="24"/>
        </w:rPr>
        <w:t>to be exercised judicially upon a consideration of all the facts</w:t>
      </w:r>
      <w:r w:rsidR="00A11BD2">
        <w:rPr>
          <w:rFonts w:ascii="Times New Roman" w:hAnsi="Times New Roman" w:cs="Times New Roman"/>
          <w:sz w:val="24"/>
          <w:szCs w:val="24"/>
        </w:rPr>
        <w:t xml:space="preserve"> </w:t>
      </w:r>
      <w:r w:rsidR="00A11BD2" w:rsidRPr="00A11BD2">
        <w:rPr>
          <w:rFonts w:ascii="Times New Roman" w:hAnsi="Times New Roman" w:cs="Times New Roman"/>
          <w:sz w:val="24"/>
          <w:szCs w:val="24"/>
        </w:rPr>
        <w:t xml:space="preserve">to exercise its jurisdiction over </w:t>
      </w:r>
      <w:r w:rsidR="00A11BD2">
        <w:rPr>
          <w:rFonts w:ascii="Times New Roman" w:hAnsi="Times New Roman" w:cs="Times New Roman"/>
          <w:sz w:val="24"/>
          <w:szCs w:val="24"/>
        </w:rPr>
        <w:t xml:space="preserve">a matter where the litigant has not exhausted internal </w:t>
      </w:r>
      <w:r w:rsidR="00A11BD2">
        <w:rPr>
          <w:rFonts w:ascii="Times New Roman" w:hAnsi="Times New Roman" w:cs="Times New Roman"/>
          <w:sz w:val="24"/>
          <w:szCs w:val="24"/>
        </w:rPr>
        <w:lastRenderedPageBreak/>
        <w:t xml:space="preserve">remedies. In </w:t>
      </w:r>
      <w:r w:rsidR="00A11BD2" w:rsidRPr="00CF2FAF">
        <w:rPr>
          <w:rFonts w:ascii="Times New Roman" w:hAnsi="Times New Roman" w:cs="Times New Roman"/>
          <w:i/>
          <w:iCs/>
          <w:sz w:val="24"/>
          <w:szCs w:val="24"/>
        </w:rPr>
        <w:t>casu</w:t>
      </w:r>
      <w:r w:rsidR="00A11BD2">
        <w:rPr>
          <w:rFonts w:ascii="Times New Roman" w:hAnsi="Times New Roman" w:cs="Times New Roman"/>
          <w:sz w:val="24"/>
          <w:szCs w:val="24"/>
        </w:rPr>
        <w:t xml:space="preserve">, </w:t>
      </w:r>
      <w:r w:rsidR="000611DA">
        <w:rPr>
          <w:rFonts w:ascii="Times New Roman" w:hAnsi="Times New Roman" w:cs="Times New Roman"/>
          <w:sz w:val="24"/>
          <w:szCs w:val="24"/>
        </w:rPr>
        <w:t xml:space="preserve">I take the view </w:t>
      </w:r>
      <w:r w:rsidR="00A11BD2">
        <w:rPr>
          <w:rFonts w:ascii="Times New Roman" w:hAnsi="Times New Roman" w:cs="Times New Roman"/>
          <w:sz w:val="24"/>
          <w:szCs w:val="24"/>
        </w:rPr>
        <w:t xml:space="preserve">that </w:t>
      </w:r>
      <w:r w:rsidR="00D9194C">
        <w:rPr>
          <w:rFonts w:ascii="Times New Roman" w:hAnsi="Times New Roman" w:cs="Times New Roman"/>
          <w:sz w:val="24"/>
          <w:szCs w:val="24"/>
        </w:rPr>
        <w:t>s 51 of the Police Act [</w:t>
      </w:r>
      <w:r w:rsidR="00D9194C" w:rsidRPr="00285F71">
        <w:rPr>
          <w:rFonts w:ascii="Times New Roman" w:hAnsi="Times New Roman" w:cs="Times New Roman"/>
          <w:i/>
          <w:iCs/>
          <w:sz w:val="24"/>
          <w:szCs w:val="24"/>
        </w:rPr>
        <w:t>Chapter 11:10</w:t>
      </w:r>
      <w:r w:rsidR="00D9194C">
        <w:rPr>
          <w:rFonts w:ascii="Times New Roman" w:hAnsi="Times New Roman" w:cs="Times New Roman"/>
          <w:sz w:val="24"/>
          <w:szCs w:val="24"/>
        </w:rPr>
        <w:t>] envisages an appeal arising from a discharge pre</w:t>
      </w:r>
      <w:r w:rsidR="00BA2659">
        <w:rPr>
          <w:rFonts w:ascii="Times New Roman" w:hAnsi="Times New Roman" w:cs="Times New Roman"/>
          <w:sz w:val="24"/>
          <w:szCs w:val="24"/>
        </w:rPr>
        <w:t>dicated</w:t>
      </w:r>
      <w:r w:rsidR="00D9194C">
        <w:rPr>
          <w:rFonts w:ascii="Times New Roman" w:hAnsi="Times New Roman" w:cs="Times New Roman"/>
          <w:sz w:val="24"/>
          <w:szCs w:val="24"/>
        </w:rPr>
        <w:t xml:space="preserve"> on </w:t>
      </w:r>
      <w:r w:rsidR="000611DA">
        <w:rPr>
          <w:rFonts w:ascii="Times New Roman" w:hAnsi="Times New Roman" w:cs="Times New Roman"/>
          <w:sz w:val="24"/>
          <w:szCs w:val="24"/>
        </w:rPr>
        <w:t xml:space="preserve">a </w:t>
      </w:r>
      <w:r w:rsidR="00D9194C">
        <w:rPr>
          <w:rFonts w:ascii="Times New Roman" w:hAnsi="Times New Roman" w:cs="Times New Roman"/>
          <w:sz w:val="24"/>
          <w:szCs w:val="24"/>
        </w:rPr>
        <w:t xml:space="preserve">disciplinary case. </w:t>
      </w:r>
      <w:r w:rsidR="00C80DC4">
        <w:rPr>
          <w:rFonts w:ascii="Times New Roman" w:hAnsi="Times New Roman" w:cs="Times New Roman"/>
          <w:sz w:val="24"/>
          <w:szCs w:val="24"/>
        </w:rPr>
        <w:t xml:space="preserve">The applicants were not discharged on the back of </w:t>
      </w:r>
      <w:r w:rsidR="00A05FDE">
        <w:rPr>
          <w:rFonts w:ascii="Times New Roman" w:hAnsi="Times New Roman" w:cs="Times New Roman"/>
          <w:sz w:val="24"/>
          <w:szCs w:val="24"/>
        </w:rPr>
        <w:t xml:space="preserve">a </w:t>
      </w:r>
      <w:r w:rsidR="00C80DC4">
        <w:rPr>
          <w:rFonts w:ascii="Times New Roman" w:hAnsi="Times New Roman" w:cs="Times New Roman"/>
          <w:sz w:val="24"/>
          <w:szCs w:val="24"/>
        </w:rPr>
        <w:t xml:space="preserve">disciplinary case arising from cases of misconduct. In other words, they were discharged for failing more than half of the modules in the first semester </w:t>
      </w:r>
      <w:r>
        <w:rPr>
          <w:rFonts w:ascii="Times New Roman" w:hAnsi="Times New Roman" w:cs="Times New Roman"/>
          <w:sz w:val="24"/>
          <w:szCs w:val="24"/>
        </w:rPr>
        <w:t xml:space="preserve">of the </w:t>
      </w:r>
      <w:r w:rsidR="00C80DC4">
        <w:rPr>
          <w:rFonts w:ascii="Times New Roman" w:hAnsi="Times New Roman" w:cs="Times New Roman"/>
          <w:sz w:val="24"/>
          <w:szCs w:val="24"/>
        </w:rPr>
        <w:t xml:space="preserve">Diploma Programme. </w:t>
      </w:r>
      <w:r w:rsidR="00C23648">
        <w:rPr>
          <w:rFonts w:ascii="Times New Roman" w:hAnsi="Times New Roman" w:cs="Times New Roman"/>
          <w:sz w:val="24"/>
          <w:szCs w:val="24"/>
        </w:rPr>
        <w:t xml:space="preserve">In my view a </w:t>
      </w:r>
      <w:r w:rsidR="00C23648" w:rsidRPr="001E36C9">
        <w:rPr>
          <w:rFonts w:ascii="Times New Roman" w:hAnsi="Times New Roman" w:cs="Times New Roman"/>
          <w:sz w:val="24"/>
          <w:szCs w:val="24"/>
        </w:rPr>
        <w:t>pursuit</w:t>
      </w:r>
      <w:r w:rsidR="001E36C9" w:rsidRPr="001E36C9">
        <w:rPr>
          <w:rFonts w:ascii="Times New Roman" w:hAnsi="Times New Roman" w:cs="Times New Roman"/>
          <w:sz w:val="24"/>
          <w:szCs w:val="24"/>
        </w:rPr>
        <w:t xml:space="preserve"> of an</w:t>
      </w:r>
      <w:r>
        <w:rPr>
          <w:rFonts w:ascii="Times New Roman" w:hAnsi="Times New Roman" w:cs="Times New Roman"/>
          <w:sz w:val="24"/>
          <w:szCs w:val="24"/>
        </w:rPr>
        <w:t xml:space="preserve"> appeal in terms of s 51 of the Police Act</w:t>
      </w:r>
      <w:r w:rsidR="001E36C9" w:rsidRPr="001E36C9">
        <w:rPr>
          <w:rFonts w:ascii="Times New Roman" w:hAnsi="Times New Roman" w:cs="Times New Roman"/>
          <w:sz w:val="24"/>
          <w:szCs w:val="24"/>
        </w:rPr>
        <w:t xml:space="preserve"> would therefore be futile. </w:t>
      </w:r>
      <w:r w:rsidR="00C23648">
        <w:rPr>
          <w:rFonts w:ascii="Times New Roman" w:hAnsi="Times New Roman" w:cs="Times New Roman"/>
          <w:sz w:val="24"/>
          <w:szCs w:val="24"/>
        </w:rPr>
        <w:t>This</w:t>
      </w:r>
      <w:r w:rsidR="001E36C9" w:rsidRPr="001E36C9">
        <w:rPr>
          <w:rFonts w:ascii="Times New Roman" w:hAnsi="Times New Roman" w:cs="Times New Roman"/>
          <w:sz w:val="24"/>
          <w:szCs w:val="24"/>
        </w:rPr>
        <w:t xml:space="preserve"> factor, in my view, constitute exceptional circumstances </w:t>
      </w:r>
      <w:r w:rsidR="00152795">
        <w:rPr>
          <w:rFonts w:ascii="Times New Roman" w:hAnsi="Times New Roman" w:cs="Times New Roman"/>
          <w:sz w:val="24"/>
          <w:szCs w:val="24"/>
        </w:rPr>
        <w:t xml:space="preserve">to </w:t>
      </w:r>
      <w:r w:rsidR="001E36C9" w:rsidRPr="001E36C9">
        <w:rPr>
          <w:rFonts w:ascii="Times New Roman" w:hAnsi="Times New Roman" w:cs="Times New Roman"/>
          <w:sz w:val="24"/>
          <w:szCs w:val="24"/>
        </w:rPr>
        <w:t>exempt the a</w:t>
      </w:r>
      <w:r w:rsidR="00C23648">
        <w:rPr>
          <w:rFonts w:ascii="Times New Roman" w:hAnsi="Times New Roman" w:cs="Times New Roman"/>
          <w:sz w:val="24"/>
          <w:szCs w:val="24"/>
        </w:rPr>
        <w:t>pplicants</w:t>
      </w:r>
      <w:r w:rsidR="001E36C9" w:rsidRPr="001E36C9">
        <w:rPr>
          <w:rFonts w:ascii="Times New Roman" w:hAnsi="Times New Roman" w:cs="Times New Roman"/>
          <w:sz w:val="24"/>
          <w:szCs w:val="24"/>
        </w:rPr>
        <w:t xml:space="preserve"> from the obligation to exhaust the remedy under s </w:t>
      </w:r>
      <w:r w:rsidR="00C23648">
        <w:rPr>
          <w:rFonts w:ascii="Times New Roman" w:hAnsi="Times New Roman" w:cs="Times New Roman"/>
          <w:sz w:val="24"/>
          <w:szCs w:val="24"/>
        </w:rPr>
        <w:t xml:space="preserve">51 of the Police Act. In the circumstances, the point </w:t>
      </w:r>
      <w:r w:rsidR="00C23648" w:rsidRPr="00C23648">
        <w:rPr>
          <w:rFonts w:ascii="Times New Roman" w:hAnsi="Times New Roman" w:cs="Times New Roman"/>
          <w:i/>
          <w:iCs/>
          <w:sz w:val="24"/>
          <w:szCs w:val="24"/>
        </w:rPr>
        <w:t xml:space="preserve">in lime </w:t>
      </w:r>
      <w:r w:rsidR="00C23648">
        <w:rPr>
          <w:rFonts w:ascii="Times New Roman" w:hAnsi="Times New Roman" w:cs="Times New Roman"/>
          <w:sz w:val="24"/>
          <w:szCs w:val="24"/>
        </w:rPr>
        <w:t xml:space="preserve">has no merit and is refused. </w:t>
      </w:r>
    </w:p>
    <w:p w14:paraId="05F8EFE3" w14:textId="27FDFE35" w:rsidR="00864398" w:rsidRPr="00204341" w:rsidRDefault="00D20EC1" w:rsidP="00D74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14631">
        <w:rPr>
          <w:rFonts w:ascii="Times New Roman" w:hAnsi="Times New Roman" w:cs="Times New Roman"/>
          <w:sz w:val="24"/>
          <w:szCs w:val="24"/>
        </w:rPr>
        <w:t>9</w:t>
      </w:r>
      <w:r>
        <w:rPr>
          <w:rFonts w:ascii="Times New Roman" w:hAnsi="Times New Roman" w:cs="Times New Roman"/>
          <w:sz w:val="24"/>
          <w:szCs w:val="24"/>
        </w:rPr>
        <w:t xml:space="preserve">] The </w:t>
      </w:r>
      <w:r w:rsidR="008F3610">
        <w:rPr>
          <w:rFonts w:ascii="Times New Roman" w:hAnsi="Times New Roman" w:cs="Times New Roman"/>
          <w:sz w:val="24"/>
          <w:szCs w:val="24"/>
        </w:rPr>
        <w:t xml:space="preserve">second point </w:t>
      </w:r>
      <w:r w:rsidR="008F3610" w:rsidRPr="008F3610">
        <w:rPr>
          <w:rFonts w:ascii="Times New Roman" w:hAnsi="Times New Roman" w:cs="Times New Roman"/>
          <w:i/>
          <w:iCs/>
          <w:sz w:val="24"/>
          <w:szCs w:val="24"/>
        </w:rPr>
        <w:t>in limine</w:t>
      </w:r>
      <w:r w:rsidR="008F3610">
        <w:rPr>
          <w:rFonts w:ascii="Times New Roman" w:hAnsi="Times New Roman" w:cs="Times New Roman"/>
          <w:sz w:val="24"/>
          <w:szCs w:val="24"/>
        </w:rPr>
        <w:t xml:space="preserve"> is that the </w:t>
      </w:r>
      <w:r>
        <w:rPr>
          <w:rFonts w:ascii="Times New Roman" w:hAnsi="Times New Roman" w:cs="Times New Roman"/>
          <w:sz w:val="24"/>
          <w:szCs w:val="24"/>
        </w:rPr>
        <w:t xml:space="preserve">respondent this application is bad at law in that it is a review disguised as a </w:t>
      </w:r>
      <w:r w:rsidRPr="00D20EC1">
        <w:rPr>
          <w:rFonts w:ascii="Times New Roman" w:hAnsi="Times New Roman" w:cs="Times New Roman"/>
          <w:i/>
          <w:iCs/>
          <w:sz w:val="24"/>
          <w:szCs w:val="24"/>
        </w:rPr>
        <w:t>declaratur</w:t>
      </w:r>
      <w:r>
        <w:rPr>
          <w:rFonts w:ascii="Times New Roman" w:hAnsi="Times New Roman" w:cs="Times New Roman"/>
          <w:sz w:val="24"/>
          <w:szCs w:val="24"/>
        </w:rPr>
        <w:t xml:space="preserve">. </w:t>
      </w:r>
      <w:r w:rsidR="00850F8F">
        <w:rPr>
          <w:rFonts w:ascii="Times New Roman" w:hAnsi="Times New Roman" w:cs="Times New Roman"/>
          <w:sz w:val="24"/>
          <w:szCs w:val="24"/>
        </w:rPr>
        <w:t>It was argued that the content of the application shows that the applicants do not seek a declaration of rights</w:t>
      </w:r>
      <w:r w:rsidR="00D74C80">
        <w:rPr>
          <w:rFonts w:ascii="Times New Roman" w:hAnsi="Times New Roman" w:cs="Times New Roman"/>
          <w:sz w:val="24"/>
          <w:szCs w:val="24"/>
        </w:rPr>
        <w:t xml:space="preserve">, but </w:t>
      </w:r>
      <w:r w:rsidR="00850F8F">
        <w:rPr>
          <w:rFonts w:ascii="Times New Roman" w:hAnsi="Times New Roman" w:cs="Times New Roman"/>
          <w:sz w:val="24"/>
          <w:szCs w:val="24"/>
        </w:rPr>
        <w:t xml:space="preserve">to set aside the decision of the </w:t>
      </w:r>
      <w:r w:rsidR="00D74C80">
        <w:rPr>
          <w:rFonts w:ascii="Times New Roman" w:hAnsi="Times New Roman" w:cs="Times New Roman"/>
          <w:sz w:val="24"/>
          <w:szCs w:val="24"/>
        </w:rPr>
        <w:t xml:space="preserve">first </w:t>
      </w:r>
      <w:r w:rsidR="00850F8F">
        <w:rPr>
          <w:rFonts w:ascii="Times New Roman" w:hAnsi="Times New Roman" w:cs="Times New Roman"/>
          <w:sz w:val="24"/>
          <w:szCs w:val="24"/>
        </w:rPr>
        <w:t>respondent</w:t>
      </w:r>
      <w:r w:rsidR="00D74C80">
        <w:rPr>
          <w:rFonts w:ascii="Times New Roman" w:hAnsi="Times New Roman" w:cs="Times New Roman"/>
          <w:sz w:val="24"/>
          <w:szCs w:val="24"/>
        </w:rPr>
        <w:t>. It was argued further that the averments turning on the alleged failure to give reasons for the discharge and the contention that the applicants were not given a right to be heard, are ground</w:t>
      </w:r>
      <w:r w:rsidR="00757949">
        <w:rPr>
          <w:rFonts w:ascii="Times New Roman" w:hAnsi="Times New Roman" w:cs="Times New Roman"/>
          <w:sz w:val="24"/>
          <w:szCs w:val="24"/>
        </w:rPr>
        <w:t>s</w:t>
      </w:r>
      <w:r w:rsidR="00D74C80">
        <w:rPr>
          <w:rFonts w:ascii="Times New Roman" w:hAnsi="Times New Roman" w:cs="Times New Roman"/>
          <w:sz w:val="24"/>
          <w:szCs w:val="24"/>
        </w:rPr>
        <w:t xml:space="preserve"> of review. </w:t>
      </w:r>
      <w:r w:rsidR="008342CA">
        <w:rPr>
          <w:rFonts w:ascii="Times New Roman" w:hAnsi="Times New Roman" w:cs="Times New Roman"/>
          <w:sz w:val="24"/>
          <w:szCs w:val="24"/>
        </w:rPr>
        <w:t xml:space="preserve">It was further argued that the applicants </w:t>
      </w:r>
      <w:r w:rsidR="007E3D20">
        <w:rPr>
          <w:rFonts w:ascii="Times New Roman" w:hAnsi="Times New Roman" w:cs="Times New Roman"/>
          <w:sz w:val="24"/>
          <w:szCs w:val="24"/>
        </w:rPr>
        <w:t xml:space="preserve">brought this application as a declaratur because they found themselves out of the time line to file an application for review. </w:t>
      </w:r>
    </w:p>
    <w:p w14:paraId="0217A81E" w14:textId="561EC687" w:rsidR="00B72E40" w:rsidRDefault="00F34BA5" w:rsidP="00D74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E0735">
        <w:rPr>
          <w:rFonts w:ascii="Times New Roman" w:hAnsi="Times New Roman" w:cs="Times New Roman"/>
          <w:sz w:val="24"/>
          <w:szCs w:val="24"/>
        </w:rPr>
        <w:t>10</w:t>
      </w:r>
      <w:r>
        <w:rPr>
          <w:rFonts w:ascii="Times New Roman" w:hAnsi="Times New Roman" w:cs="Times New Roman"/>
          <w:sz w:val="24"/>
          <w:szCs w:val="24"/>
        </w:rPr>
        <w:t xml:space="preserve">] </w:t>
      </w:r>
      <w:r w:rsidR="007E3D20">
        <w:rPr>
          <w:rFonts w:ascii="Times New Roman" w:hAnsi="Times New Roman" w:cs="Times New Roman"/>
          <w:sz w:val="24"/>
          <w:szCs w:val="24"/>
        </w:rPr>
        <w:t xml:space="preserve">In </w:t>
      </w:r>
      <w:r w:rsidR="007E3D20" w:rsidRPr="007E3D20">
        <w:rPr>
          <w:rFonts w:ascii="Times New Roman" w:hAnsi="Times New Roman" w:cs="Times New Roman"/>
          <w:i/>
          <w:iCs/>
          <w:sz w:val="24"/>
          <w:szCs w:val="24"/>
        </w:rPr>
        <w:t xml:space="preserve">Zvomatsayi &amp; Ors </w:t>
      </w:r>
      <w:r w:rsidR="007E3D20" w:rsidRPr="00285F71">
        <w:rPr>
          <w:rFonts w:ascii="Times New Roman" w:hAnsi="Times New Roman" w:cs="Times New Roman"/>
          <w:sz w:val="24"/>
          <w:szCs w:val="24"/>
        </w:rPr>
        <w:t xml:space="preserve">v </w:t>
      </w:r>
      <w:r w:rsidR="007E3D20" w:rsidRPr="007E3D20">
        <w:rPr>
          <w:rFonts w:ascii="Times New Roman" w:hAnsi="Times New Roman" w:cs="Times New Roman"/>
          <w:i/>
          <w:iCs/>
          <w:sz w:val="24"/>
          <w:szCs w:val="24"/>
        </w:rPr>
        <w:t xml:space="preserve">Chitekwe No &amp; Anor </w:t>
      </w:r>
      <w:r w:rsidR="007E3D20">
        <w:rPr>
          <w:rFonts w:ascii="Times New Roman" w:hAnsi="Times New Roman" w:cs="Times New Roman"/>
          <w:sz w:val="24"/>
          <w:szCs w:val="24"/>
        </w:rPr>
        <w:t xml:space="preserve">2019 (3) ZLR 990 (H) the court held that a declaratory order should not be used to get around the requirements for review proceedings. In </w:t>
      </w:r>
      <w:r w:rsidR="007E3D20" w:rsidRPr="007E3D20">
        <w:rPr>
          <w:rFonts w:ascii="Times New Roman" w:hAnsi="Times New Roman" w:cs="Times New Roman"/>
          <w:i/>
          <w:iCs/>
          <w:sz w:val="24"/>
          <w:szCs w:val="24"/>
        </w:rPr>
        <w:t>casu</w:t>
      </w:r>
      <w:r w:rsidR="00BB4141">
        <w:rPr>
          <w:rFonts w:ascii="Times New Roman" w:hAnsi="Times New Roman" w:cs="Times New Roman"/>
          <w:i/>
          <w:iCs/>
          <w:sz w:val="24"/>
          <w:szCs w:val="24"/>
        </w:rPr>
        <w:t>,</w:t>
      </w:r>
      <w:r w:rsidR="007E3D20">
        <w:rPr>
          <w:rFonts w:ascii="Times New Roman" w:hAnsi="Times New Roman" w:cs="Times New Roman"/>
          <w:sz w:val="24"/>
          <w:szCs w:val="24"/>
        </w:rPr>
        <w:t xml:space="preserve"> this application betrays a confusion as to the difference between a </w:t>
      </w:r>
      <w:r w:rsidR="007E3D20" w:rsidRPr="007E3D20">
        <w:rPr>
          <w:rFonts w:ascii="Times New Roman" w:hAnsi="Times New Roman" w:cs="Times New Roman"/>
          <w:i/>
          <w:iCs/>
          <w:sz w:val="24"/>
          <w:szCs w:val="24"/>
        </w:rPr>
        <w:t>declaratur</w:t>
      </w:r>
      <w:r w:rsidR="007E3D20">
        <w:rPr>
          <w:rFonts w:ascii="Times New Roman" w:hAnsi="Times New Roman" w:cs="Times New Roman"/>
          <w:sz w:val="24"/>
          <w:szCs w:val="24"/>
        </w:rPr>
        <w:t xml:space="preserve"> and a review. </w:t>
      </w:r>
      <w:r w:rsidR="0085120B">
        <w:rPr>
          <w:rFonts w:ascii="Times New Roman" w:hAnsi="Times New Roman" w:cs="Times New Roman"/>
          <w:sz w:val="24"/>
          <w:szCs w:val="24"/>
        </w:rPr>
        <w:t xml:space="preserve">I say </w:t>
      </w:r>
      <w:r w:rsidR="00BB4141">
        <w:rPr>
          <w:rFonts w:ascii="Times New Roman" w:hAnsi="Times New Roman" w:cs="Times New Roman"/>
          <w:sz w:val="24"/>
          <w:szCs w:val="24"/>
        </w:rPr>
        <w:t xml:space="preserve">so </w:t>
      </w:r>
      <w:r w:rsidR="0085120B">
        <w:rPr>
          <w:rFonts w:ascii="Times New Roman" w:hAnsi="Times New Roman" w:cs="Times New Roman"/>
          <w:sz w:val="24"/>
          <w:szCs w:val="24"/>
        </w:rPr>
        <w:t xml:space="preserve">because the allegation turning on the alleged failure to give reasons for the decision and the alleged violation of the right to be heard are grounds for review.  The application also </w:t>
      </w:r>
      <w:r w:rsidR="00DE0735">
        <w:rPr>
          <w:rFonts w:ascii="Times New Roman" w:hAnsi="Times New Roman" w:cs="Times New Roman"/>
          <w:sz w:val="24"/>
          <w:szCs w:val="24"/>
        </w:rPr>
        <w:t xml:space="preserve">has features of </w:t>
      </w:r>
      <w:r w:rsidR="0085120B">
        <w:rPr>
          <w:rFonts w:ascii="Times New Roman" w:hAnsi="Times New Roman" w:cs="Times New Roman"/>
          <w:sz w:val="24"/>
          <w:szCs w:val="24"/>
        </w:rPr>
        <w:t xml:space="preserve">a </w:t>
      </w:r>
      <w:r w:rsidR="0085120B" w:rsidRPr="0085120B">
        <w:rPr>
          <w:rFonts w:ascii="Times New Roman" w:hAnsi="Times New Roman" w:cs="Times New Roman"/>
          <w:i/>
          <w:iCs/>
          <w:sz w:val="24"/>
          <w:szCs w:val="24"/>
        </w:rPr>
        <w:t>declaratur</w:t>
      </w:r>
      <w:r w:rsidR="0085120B">
        <w:rPr>
          <w:rFonts w:ascii="Times New Roman" w:hAnsi="Times New Roman" w:cs="Times New Roman"/>
          <w:sz w:val="24"/>
          <w:szCs w:val="24"/>
        </w:rPr>
        <w:t xml:space="preserve">. </w:t>
      </w:r>
      <w:r w:rsidR="00911151">
        <w:rPr>
          <w:rFonts w:ascii="Times New Roman" w:hAnsi="Times New Roman" w:cs="Times New Roman"/>
          <w:sz w:val="24"/>
          <w:szCs w:val="24"/>
        </w:rPr>
        <w:t xml:space="preserve">In the final analysis it is just a hotchpotch of the grounds for a </w:t>
      </w:r>
      <w:r w:rsidR="00911151" w:rsidRPr="00547D45">
        <w:rPr>
          <w:rFonts w:ascii="Times New Roman" w:hAnsi="Times New Roman" w:cs="Times New Roman"/>
          <w:i/>
          <w:iCs/>
          <w:sz w:val="24"/>
          <w:szCs w:val="24"/>
        </w:rPr>
        <w:t>declaratur</w:t>
      </w:r>
      <w:r w:rsidR="00911151">
        <w:rPr>
          <w:rFonts w:ascii="Times New Roman" w:hAnsi="Times New Roman" w:cs="Times New Roman"/>
          <w:sz w:val="24"/>
          <w:szCs w:val="24"/>
        </w:rPr>
        <w:t xml:space="preserve"> and grounds for review</w:t>
      </w:r>
      <w:r w:rsidR="00DE0735">
        <w:rPr>
          <w:rFonts w:ascii="Times New Roman" w:hAnsi="Times New Roman" w:cs="Times New Roman"/>
          <w:sz w:val="24"/>
          <w:szCs w:val="24"/>
        </w:rPr>
        <w:t xml:space="preserve"> lumped together</w:t>
      </w:r>
      <w:r w:rsidR="00911151">
        <w:rPr>
          <w:rFonts w:ascii="Times New Roman" w:hAnsi="Times New Roman" w:cs="Times New Roman"/>
          <w:sz w:val="24"/>
          <w:szCs w:val="24"/>
        </w:rPr>
        <w:t>. It is for these reasons</w:t>
      </w:r>
      <w:r w:rsidR="00547D45">
        <w:rPr>
          <w:rFonts w:ascii="Times New Roman" w:hAnsi="Times New Roman" w:cs="Times New Roman"/>
          <w:sz w:val="24"/>
          <w:szCs w:val="24"/>
        </w:rPr>
        <w:t xml:space="preserve"> </w:t>
      </w:r>
      <w:r w:rsidR="00911151">
        <w:rPr>
          <w:rFonts w:ascii="Times New Roman" w:hAnsi="Times New Roman" w:cs="Times New Roman"/>
          <w:sz w:val="24"/>
          <w:szCs w:val="24"/>
        </w:rPr>
        <w:t>that to some</w:t>
      </w:r>
      <w:r w:rsidR="00547D45">
        <w:rPr>
          <w:rFonts w:ascii="Times New Roman" w:hAnsi="Times New Roman" w:cs="Times New Roman"/>
          <w:sz w:val="24"/>
          <w:szCs w:val="24"/>
        </w:rPr>
        <w:t xml:space="preserve"> extent the point </w:t>
      </w:r>
      <w:r w:rsidR="00547D45" w:rsidRPr="00547D45">
        <w:rPr>
          <w:rFonts w:ascii="Times New Roman" w:hAnsi="Times New Roman" w:cs="Times New Roman"/>
          <w:i/>
          <w:iCs/>
          <w:sz w:val="24"/>
          <w:szCs w:val="24"/>
        </w:rPr>
        <w:t xml:space="preserve">in lime </w:t>
      </w:r>
      <w:r w:rsidR="00547D45">
        <w:rPr>
          <w:rFonts w:ascii="Times New Roman" w:hAnsi="Times New Roman" w:cs="Times New Roman"/>
          <w:sz w:val="24"/>
          <w:szCs w:val="24"/>
        </w:rPr>
        <w:t xml:space="preserve">taken by the first respondent has </w:t>
      </w:r>
      <w:r w:rsidR="00DE0735">
        <w:rPr>
          <w:rFonts w:ascii="Times New Roman" w:hAnsi="Times New Roman" w:cs="Times New Roman"/>
          <w:sz w:val="24"/>
          <w:szCs w:val="24"/>
        </w:rPr>
        <w:t>substance</w:t>
      </w:r>
      <w:r w:rsidR="00911151">
        <w:rPr>
          <w:rFonts w:ascii="Times New Roman" w:hAnsi="Times New Roman" w:cs="Times New Roman"/>
          <w:sz w:val="24"/>
          <w:szCs w:val="24"/>
        </w:rPr>
        <w:t>. However,</w:t>
      </w:r>
      <w:r w:rsidR="00547D45">
        <w:rPr>
          <w:rFonts w:ascii="Times New Roman" w:hAnsi="Times New Roman" w:cs="Times New Roman"/>
          <w:sz w:val="24"/>
          <w:szCs w:val="24"/>
        </w:rPr>
        <w:t xml:space="preserve"> I am not persuaded to non-suit the applicants because of the confusion</w:t>
      </w:r>
      <w:r w:rsidR="00911151">
        <w:rPr>
          <w:rFonts w:ascii="Times New Roman" w:hAnsi="Times New Roman" w:cs="Times New Roman"/>
          <w:sz w:val="24"/>
          <w:szCs w:val="24"/>
        </w:rPr>
        <w:t xml:space="preserve"> attendant to</w:t>
      </w:r>
      <w:r w:rsidR="00547D45">
        <w:rPr>
          <w:rFonts w:ascii="Times New Roman" w:hAnsi="Times New Roman" w:cs="Times New Roman"/>
          <w:sz w:val="24"/>
          <w:szCs w:val="24"/>
        </w:rPr>
        <w:t xml:space="preserve"> drawing up this application. In the result, the point </w:t>
      </w:r>
      <w:r w:rsidR="00547D45" w:rsidRPr="00F86582">
        <w:rPr>
          <w:rFonts w:ascii="Times New Roman" w:hAnsi="Times New Roman" w:cs="Times New Roman"/>
          <w:i/>
          <w:iCs/>
          <w:sz w:val="24"/>
          <w:szCs w:val="24"/>
        </w:rPr>
        <w:t>in limine</w:t>
      </w:r>
      <w:r w:rsidR="00547D45">
        <w:rPr>
          <w:rFonts w:ascii="Times New Roman" w:hAnsi="Times New Roman" w:cs="Times New Roman"/>
          <w:sz w:val="24"/>
          <w:szCs w:val="24"/>
        </w:rPr>
        <w:t xml:space="preserve"> is refused. </w:t>
      </w:r>
    </w:p>
    <w:p w14:paraId="67162464" w14:textId="6ECA720C" w:rsidR="00222566" w:rsidRDefault="008342CA" w:rsidP="0091115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sidR="00DE5DA3">
        <w:rPr>
          <w:rFonts w:ascii="Times New Roman" w:hAnsi="Times New Roman" w:cs="Times New Roman"/>
          <w:sz w:val="24"/>
          <w:szCs w:val="24"/>
        </w:rPr>
        <w:t>1</w:t>
      </w:r>
      <w:r w:rsidR="00DE0735">
        <w:rPr>
          <w:rFonts w:ascii="Times New Roman" w:hAnsi="Times New Roman" w:cs="Times New Roman"/>
          <w:sz w:val="24"/>
          <w:szCs w:val="24"/>
        </w:rPr>
        <w:t>1</w:t>
      </w:r>
      <w:r>
        <w:rPr>
          <w:rFonts w:ascii="Times New Roman" w:hAnsi="Times New Roman" w:cs="Times New Roman"/>
          <w:sz w:val="24"/>
          <w:szCs w:val="24"/>
        </w:rPr>
        <w:t xml:space="preserve">] </w:t>
      </w:r>
      <w:r w:rsidR="00F86582">
        <w:rPr>
          <w:rFonts w:ascii="Times New Roman" w:hAnsi="Times New Roman" w:cs="Times New Roman"/>
          <w:sz w:val="24"/>
          <w:szCs w:val="24"/>
        </w:rPr>
        <w:t>I now turn to the merits of the matter. The</w:t>
      </w:r>
      <w:r w:rsidR="00482961" w:rsidRPr="00482961">
        <w:rPr>
          <w:rFonts w:ascii="Times New Roman" w:hAnsi="Times New Roman" w:cs="Times New Roman"/>
          <w:sz w:val="24"/>
          <w:szCs w:val="24"/>
        </w:rPr>
        <w:t xml:space="preserve"> applicant</w:t>
      </w:r>
      <w:r w:rsidR="00EC23DD">
        <w:rPr>
          <w:rFonts w:ascii="Times New Roman" w:hAnsi="Times New Roman" w:cs="Times New Roman"/>
          <w:sz w:val="24"/>
          <w:szCs w:val="24"/>
        </w:rPr>
        <w:t>s’</w:t>
      </w:r>
      <w:r w:rsidR="00482961" w:rsidRPr="00482961">
        <w:rPr>
          <w:rFonts w:ascii="Times New Roman" w:hAnsi="Times New Roman" w:cs="Times New Roman"/>
          <w:sz w:val="24"/>
          <w:szCs w:val="24"/>
        </w:rPr>
        <w:t xml:space="preserve"> case</w:t>
      </w:r>
      <w:r w:rsidR="00EC23DD">
        <w:rPr>
          <w:rFonts w:ascii="Times New Roman" w:hAnsi="Times New Roman" w:cs="Times New Roman"/>
          <w:sz w:val="24"/>
          <w:szCs w:val="24"/>
        </w:rPr>
        <w:t xml:space="preserve"> </w:t>
      </w:r>
      <w:r w:rsidR="00482961" w:rsidRPr="00482961">
        <w:rPr>
          <w:rFonts w:ascii="Times New Roman" w:hAnsi="Times New Roman" w:cs="Times New Roman"/>
          <w:sz w:val="24"/>
          <w:szCs w:val="24"/>
        </w:rPr>
        <w:t xml:space="preserve">is </w:t>
      </w:r>
      <w:r w:rsidR="00EC23DD">
        <w:rPr>
          <w:rFonts w:ascii="Times New Roman" w:hAnsi="Times New Roman" w:cs="Times New Roman"/>
          <w:sz w:val="24"/>
          <w:szCs w:val="24"/>
        </w:rPr>
        <w:t xml:space="preserve">briefly </w:t>
      </w:r>
      <w:r w:rsidR="00482961" w:rsidRPr="00482961">
        <w:rPr>
          <w:rFonts w:ascii="Times New Roman" w:hAnsi="Times New Roman" w:cs="Times New Roman"/>
          <w:sz w:val="24"/>
          <w:szCs w:val="24"/>
        </w:rPr>
        <w:t>tha</w:t>
      </w:r>
      <w:r w:rsidR="00482961">
        <w:rPr>
          <w:rFonts w:ascii="Times New Roman" w:hAnsi="Times New Roman" w:cs="Times New Roman"/>
          <w:sz w:val="24"/>
          <w:szCs w:val="24"/>
        </w:rPr>
        <w:t>t</w:t>
      </w:r>
      <w:r w:rsidR="00222566">
        <w:rPr>
          <w:rFonts w:ascii="Times New Roman" w:hAnsi="Times New Roman" w:cs="Times New Roman"/>
          <w:sz w:val="24"/>
          <w:szCs w:val="24"/>
          <w:lang w:val="en-US"/>
        </w:rPr>
        <w:t xml:space="preserve"> they were attested into the Zimbabwe Republic Police (“ZRP”) on 9 November 2021 and commenced training a</w:t>
      </w:r>
      <w:r w:rsidR="00205EA6">
        <w:rPr>
          <w:rFonts w:ascii="Times New Roman" w:hAnsi="Times New Roman" w:cs="Times New Roman"/>
          <w:sz w:val="24"/>
          <w:szCs w:val="24"/>
          <w:lang w:val="en-US"/>
        </w:rPr>
        <w:t>t</w:t>
      </w:r>
      <w:r w:rsidR="00222566">
        <w:rPr>
          <w:rFonts w:ascii="Times New Roman" w:hAnsi="Times New Roman" w:cs="Times New Roman"/>
          <w:sz w:val="24"/>
          <w:szCs w:val="24"/>
          <w:lang w:val="en-US"/>
        </w:rPr>
        <w:t xml:space="preserve"> Morris Depot. They allege that the </w:t>
      </w:r>
      <w:r w:rsidR="00205EA6">
        <w:rPr>
          <w:rFonts w:ascii="Times New Roman" w:hAnsi="Times New Roman" w:cs="Times New Roman"/>
          <w:sz w:val="24"/>
          <w:szCs w:val="24"/>
          <w:lang w:val="en-US"/>
        </w:rPr>
        <w:t>training</w:t>
      </w:r>
      <w:r w:rsidR="00222566">
        <w:rPr>
          <w:rFonts w:ascii="Times New Roman" w:hAnsi="Times New Roman" w:cs="Times New Roman"/>
          <w:sz w:val="24"/>
          <w:szCs w:val="24"/>
          <w:lang w:val="en-US"/>
        </w:rPr>
        <w:t xml:space="preserve"> as a police officer was for a period of six months </w:t>
      </w:r>
      <w:r w:rsidR="00340A2C">
        <w:rPr>
          <w:rFonts w:ascii="Times New Roman" w:hAnsi="Times New Roman" w:cs="Times New Roman"/>
          <w:sz w:val="24"/>
          <w:szCs w:val="24"/>
          <w:lang w:val="en-US"/>
        </w:rPr>
        <w:t>upon which they would</w:t>
      </w:r>
      <w:r w:rsidR="00911151">
        <w:rPr>
          <w:rFonts w:ascii="Times New Roman" w:hAnsi="Times New Roman" w:cs="Times New Roman"/>
          <w:sz w:val="24"/>
          <w:szCs w:val="24"/>
          <w:lang w:val="en-US"/>
        </w:rPr>
        <w:t xml:space="preserve"> qualify to</w:t>
      </w:r>
      <w:r w:rsidR="00340A2C">
        <w:rPr>
          <w:rFonts w:ascii="Times New Roman" w:hAnsi="Times New Roman" w:cs="Times New Roman"/>
          <w:sz w:val="24"/>
          <w:szCs w:val="24"/>
          <w:lang w:val="en-US"/>
        </w:rPr>
        <w:t xml:space="preserve"> be awarded certificates and be confirmed as members of the police service in terms of the Police Act</w:t>
      </w:r>
      <w:r w:rsidR="00911151">
        <w:rPr>
          <w:rFonts w:ascii="Times New Roman" w:hAnsi="Times New Roman" w:cs="Times New Roman"/>
          <w:sz w:val="24"/>
          <w:szCs w:val="24"/>
          <w:lang w:val="en-US"/>
        </w:rPr>
        <w:t xml:space="preserve"> [</w:t>
      </w:r>
      <w:r w:rsidR="00911151" w:rsidRPr="00285F71">
        <w:rPr>
          <w:rFonts w:ascii="Times New Roman" w:hAnsi="Times New Roman" w:cs="Times New Roman"/>
          <w:i/>
          <w:iCs/>
          <w:sz w:val="24"/>
          <w:szCs w:val="24"/>
          <w:lang w:val="en-US"/>
        </w:rPr>
        <w:t>Chapter 11:10</w:t>
      </w:r>
      <w:r w:rsidR="00911151">
        <w:rPr>
          <w:rFonts w:ascii="Times New Roman" w:hAnsi="Times New Roman" w:cs="Times New Roman"/>
          <w:sz w:val="24"/>
          <w:szCs w:val="24"/>
          <w:lang w:val="en-US"/>
        </w:rPr>
        <w:t xml:space="preserve">]. </w:t>
      </w:r>
      <w:r w:rsidR="00340A2C">
        <w:rPr>
          <w:rFonts w:ascii="Times New Roman" w:hAnsi="Times New Roman" w:cs="Times New Roman"/>
          <w:sz w:val="24"/>
          <w:szCs w:val="24"/>
          <w:lang w:val="en-US"/>
        </w:rPr>
        <w:t>They further aver that the first respondent advised them that starting that year, there would be an extended course program</w:t>
      </w:r>
      <w:r w:rsidR="00911151">
        <w:rPr>
          <w:rFonts w:ascii="Times New Roman" w:hAnsi="Times New Roman" w:cs="Times New Roman"/>
          <w:sz w:val="24"/>
          <w:szCs w:val="24"/>
          <w:lang w:val="en-US"/>
        </w:rPr>
        <w:t>me</w:t>
      </w:r>
      <w:r w:rsidR="00340A2C">
        <w:rPr>
          <w:rFonts w:ascii="Times New Roman" w:hAnsi="Times New Roman" w:cs="Times New Roman"/>
          <w:sz w:val="24"/>
          <w:szCs w:val="24"/>
          <w:lang w:val="en-US"/>
        </w:rPr>
        <w:t xml:space="preserve"> in which those who would have passed will be awarded diplomas after two years. The recruits </w:t>
      </w:r>
      <w:r w:rsidR="00340A2C">
        <w:rPr>
          <w:rFonts w:ascii="Times New Roman" w:hAnsi="Times New Roman" w:cs="Times New Roman"/>
          <w:sz w:val="24"/>
          <w:szCs w:val="24"/>
          <w:lang w:val="en-US"/>
        </w:rPr>
        <w:lastRenderedPageBreak/>
        <w:t>would</w:t>
      </w:r>
      <w:r w:rsidR="00D05524">
        <w:rPr>
          <w:rFonts w:ascii="Times New Roman" w:hAnsi="Times New Roman" w:cs="Times New Roman"/>
          <w:sz w:val="24"/>
          <w:szCs w:val="24"/>
          <w:lang w:val="en-US"/>
        </w:rPr>
        <w:t xml:space="preserve"> undergo</w:t>
      </w:r>
      <w:r w:rsidR="00911151">
        <w:rPr>
          <w:rFonts w:ascii="Times New Roman" w:hAnsi="Times New Roman" w:cs="Times New Roman"/>
          <w:sz w:val="24"/>
          <w:szCs w:val="24"/>
          <w:lang w:val="en-US"/>
        </w:rPr>
        <w:t xml:space="preserve"> </w:t>
      </w:r>
      <w:r w:rsidR="00D05524">
        <w:rPr>
          <w:rFonts w:ascii="Times New Roman" w:hAnsi="Times New Roman" w:cs="Times New Roman"/>
          <w:sz w:val="24"/>
          <w:szCs w:val="24"/>
          <w:lang w:val="en-US"/>
        </w:rPr>
        <w:t>two course</w:t>
      </w:r>
      <w:r w:rsidR="00911151">
        <w:rPr>
          <w:rFonts w:ascii="Times New Roman" w:hAnsi="Times New Roman" w:cs="Times New Roman"/>
          <w:sz w:val="24"/>
          <w:szCs w:val="24"/>
          <w:lang w:val="en-US"/>
        </w:rPr>
        <w:t>s</w:t>
      </w:r>
      <w:r w:rsidR="00FD22C9">
        <w:rPr>
          <w:rFonts w:ascii="Times New Roman" w:hAnsi="Times New Roman" w:cs="Times New Roman"/>
          <w:sz w:val="24"/>
          <w:szCs w:val="24"/>
          <w:lang w:val="en-US"/>
        </w:rPr>
        <w:t xml:space="preserve"> to be done simultaneously, however at six months they would be issued with certificates</w:t>
      </w:r>
      <w:r w:rsidR="00CE75C9">
        <w:rPr>
          <w:rFonts w:ascii="Times New Roman" w:hAnsi="Times New Roman" w:cs="Times New Roman"/>
          <w:sz w:val="24"/>
          <w:szCs w:val="24"/>
          <w:lang w:val="en-US"/>
        </w:rPr>
        <w:t>, graduate</w:t>
      </w:r>
      <w:r w:rsidR="00FD22C9">
        <w:rPr>
          <w:rFonts w:ascii="Times New Roman" w:hAnsi="Times New Roman" w:cs="Times New Roman"/>
          <w:sz w:val="24"/>
          <w:szCs w:val="24"/>
          <w:lang w:val="en-US"/>
        </w:rPr>
        <w:t xml:space="preserve"> and be eligible to deployment. After two years, those who would have passed would be </w:t>
      </w:r>
      <w:r w:rsidR="00911151">
        <w:rPr>
          <w:rFonts w:ascii="Times New Roman" w:hAnsi="Times New Roman" w:cs="Times New Roman"/>
          <w:sz w:val="24"/>
          <w:szCs w:val="24"/>
          <w:lang w:val="en-US"/>
        </w:rPr>
        <w:t>awarded</w:t>
      </w:r>
      <w:r w:rsidR="00FD22C9">
        <w:rPr>
          <w:rFonts w:ascii="Times New Roman" w:hAnsi="Times New Roman" w:cs="Times New Roman"/>
          <w:sz w:val="24"/>
          <w:szCs w:val="24"/>
          <w:lang w:val="en-US"/>
        </w:rPr>
        <w:t xml:space="preserve"> diplomas by the University of Zimbabwe (“UZ”). </w:t>
      </w:r>
    </w:p>
    <w:p w14:paraId="694610D5" w14:textId="22248CDB" w:rsidR="00FD22C9" w:rsidRDefault="00911151" w:rsidP="0091115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E0735">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FD22C9">
        <w:rPr>
          <w:rFonts w:ascii="Times New Roman" w:hAnsi="Times New Roman" w:cs="Times New Roman"/>
          <w:sz w:val="24"/>
          <w:szCs w:val="24"/>
          <w:lang w:val="en-US"/>
        </w:rPr>
        <w:t xml:space="preserve">The applicants contend </w:t>
      </w:r>
      <w:r>
        <w:rPr>
          <w:rFonts w:ascii="Times New Roman" w:hAnsi="Times New Roman" w:cs="Times New Roman"/>
          <w:sz w:val="24"/>
          <w:szCs w:val="24"/>
          <w:lang w:val="en-US"/>
        </w:rPr>
        <w:t xml:space="preserve">further </w:t>
      </w:r>
      <w:r w:rsidR="00FD22C9">
        <w:rPr>
          <w:rFonts w:ascii="Times New Roman" w:hAnsi="Times New Roman" w:cs="Times New Roman"/>
          <w:sz w:val="24"/>
          <w:szCs w:val="24"/>
          <w:lang w:val="en-US"/>
        </w:rPr>
        <w:t>that the first respondent informed them that no one would be punished for failure to complete and pass the diploma program</w:t>
      </w:r>
      <w:r>
        <w:rPr>
          <w:rFonts w:ascii="Times New Roman" w:hAnsi="Times New Roman" w:cs="Times New Roman"/>
          <w:sz w:val="24"/>
          <w:szCs w:val="24"/>
          <w:lang w:val="en-US"/>
        </w:rPr>
        <w:t>me</w:t>
      </w:r>
      <w:r w:rsidR="00FD22C9">
        <w:rPr>
          <w:rFonts w:ascii="Times New Roman" w:hAnsi="Times New Roman" w:cs="Times New Roman"/>
          <w:sz w:val="24"/>
          <w:szCs w:val="24"/>
          <w:lang w:val="en-US"/>
        </w:rPr>
        <w:t>. They aver that they were informed that diploma program</w:t>
      </w:r>
      <w:r>
        <w:rPr>
          <w:rFonts w:ascii="Times New Roman" w:hAnsi="Times New Roman" w:cs="Times New Roman"/>
          <w:sz w:val="24"/>
          <w:szCs w:val="24"/>
          <w:lang w:val="en-US"/>
        </w:rPr>
        <w:t>me</w:t>
      </w:r>
      <w:r w:rsidR="00FD22C9">
        <w:rPr>
          <w:rFonts w:ascii="Times New Roman" w:hAnsi="Times New Roman" w:cs="Times New Roman"/>
          <w:sz w:val="24"/>
          <w:szCs w:val="24"/>
          <w:lang w:val="en-US"/>
        </w:rPr>
        <w:t xml:space="preserve"> was to be done through a </w:t>
      </w:r>
      <w:r w:rsidR="00CE75C9">
        <w:rPr>
          <w:rFonts w:ascii="Times New Roman" w:hAnsi="Times New Roman" w:cs="Times New Roman"/>
          <w:sz w:val="24"/>
          <w:szCs w:val="24"/>
          <w:lang w:val="en-US"/>
        </w:rPr>
        <w:t>semester-based</w:t>
      </w:r>
      <w:r w:rsidR="00FD22C9">
        <w:rPr>
          <w:rFonts w:ascii="Times New Roman" w:hAnsi="Times New Roman" w:cs="Times New Roman"/>
          <w:sz w:val="24"/>
          <w:szCs w:val="24"/>
          <w:lang w:val="en-US"/>
        </w:rPr>
        <w:t xml:space="preserve"> curriculum, such that failed courses in one semester would be carried over to the next semester. However, those who failed more tha</w:t>
      </w:r>
      <w:r>
        <w:rPr>
          <w:rFonts w:ascii="Times New Roman" w:hAnsi="Times New Roman" w:cs="Times New Roman"/>
          <w:sz w:val="24"/>
          <w:szCs w:val="24"/>
          <w:lang w:val="en-US"/>
        </w:rPr>
        <w:t xml:space="preserve">n </w:t>
      </w:r>
      <w:r w:rsidR="00FD22C9">
        <w:rPr>
          <w:rFonts w:ascii="Times New Roman" w:hAnsi="Times New Roman" w:cs="Times New Roman"/>
          <w:sz w:val="24"/>
          <w:szCs w:val="24"/>
          <w:lang w:val="en-US"/>
        </w:rPr>
        <w:t xml:space="preserve">half of the courses in a semester </w:t>
      </w:r>
      <w:r w:rsidR="00CE75C9">
        <w:rPr>
          <w:rFonts w:ascii="Times New Roman" w:hAnsi="Times New Roman" w:cs="Times New Roman"/>
          <w:sz w:val="24"/>
          <w:szCs w:val="24"/>
          <w:lang w:val="en-US"/>
        </w:rPr>
        <w:t xml:space="preserve">will repeat the semester. </w:t>
      </w:r>
    </w:p>
    <w:p w14:paraId="08AC8668" w14:textId="7D1DE883" w:rsidR="00CE75C9" w:rsidRDefault="00911151" w:rsidP="0091115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E0735">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00CE75C9">
        <w:rPr>
          <w:rFonts w:ascii="Times New Roman" w:hAnsi="Times New Roman" w:cs="Times New Roman"/>
          <w:sz w:val="24"/>
          <w:szCs w:val="24"/>
          <w:lang w:val="en-US"/>
        </w:rPr>
        <w:t xml:space="preserve">The applicants aver </w:t>
      </w:r>
      <w:r>
        <w:rPr>
          <w:rFonts w:ascii="Times New Roman" w:hAnsi="Times New Roman" w:cs="Times New Roman"/>
          <w:sz w:val="24"/>
          <w:szCs w:val="24"/>
          <w:lang w:val="en-US"/>
        </w:rPr>
        <w:t xml:space="preserve">further </w:t>
      </w:r>
      <w:r w:rsidR="00CE75C9">
        <w:rPr>
          <w:rFonts w:ascii="Times New Roman" w:hAnsi="Times New Roman" w:cs="Times New Roman"/>
          <w:sz w:val="24"/>
          <w:szCs w:val="24"/>
          <w:lang w:val="en-US"/>
        </w:rPr>
        <w:t>that they all passed the six months course and they were issued with certificates. No graduation ceremony or pass out was done because the second respondent did not have enough uniforms to cover all the graduates. On the diploma program</w:t>
      </w:r>
      <w:r w:rsidR="002150CE">
        <w:rPr>
          <w:rFonts w:ascii="Times New Roman" w:hAnsi="Times New Roman" w:cs="Times New Roman"/>
          <w:sz w:val="24"/>
          <w:szCs w:val="24"/>
          <w:lang w:val="en-US"/>
        </w:rPr>
        <w:t>me</w:t>
      </w:r>
      <w:r w:rsidR="00CE75C9">
        <w:rPr>
          <w:rFonts w:ascii="Times New Roman" w:hAnsi="Times New Roman" w:cs="Times New Roman"/>
          <w:sz w:val="24"/>
          <w:szCs w:val="24"/>
          <w:lang w:val="en-US"/>
        </w:rPr>
        <w:t xml:space="preserve"> they contend that they did the first semester and completed it, and proceeded to the second semester. In the middle of the second semester, they were informed that they failed half of the courses in the first semester.  </w:t>
      </w:r>
      <w:r w:rsidR="00790F9A">
        <w:rPr>
          <w:rFonts w:ascii="Times New Roman" w:hAnsi="Times New Roman" w:cs="Times New Roman"/>
          <w:sz w:val="24"/>
          <w:szCs w:val="24"/>
          <w:lang w:val="en-US"/>
        </w:rPr>
        <w:t>They were further informed that they would be expelled from the diploma program</w:t>
      </w:r>
      <w:r>
        <w:rPr>
          <w:rFonts w:ascii="Times New Roman" w:hAnsi="Times New Roman" w:cs="Times New Roman"/>
          <w:sz w:val="24"/>
          <w:szCs w:val="24"/>
          <w:lang w:val="en-US"/>
        </w:rPr>
        <w:t>me</w:t>
      </w:r>
      <w:r w:rsidR="00790F9A">
        <w:rPr>
          <w:rFonts w:ascii="Times New Roman" w:hAnsi="Times New Roman" w:cs="Times New Roman"/>
          <w:sz w:val="24"/>
          <w:szCs w:val="24"/>
          <w:lang w:val="en-US"/>
        </w:rPr>
        <w:t xml:space="preserve"> and from the police service. No reasons were given for the decision, the first respondent just released a list of names of those who were to be stood down from the diploma program</w:t>
      </w:r>
      <w:r>
        <w:rPr>
          <w:rFonts w:ascii="Times New Roman" w:hAnsi="Times New Roman" w:cs="Times New Roman"/>
          <w:sz w:val="24"/>
          <w:szCs w:val="24"/>
          <w:lang w:val="en-US"/>
        </w:rPr>
        <w:t>me</w:t>
      </w:r>
      <w:r w:rsidR="00790F9A">
        <w:rPr>
          <w:rFonts w:ascii="Times New Roman" w:hAnsi="Times New Roman" w:cs="Times New Roman"/>
          <w:sz w:val="24"/>
          <w:szCs w:val="24"/>
          <w:lang w:val="en-US"/>
        </w:rPr>
        <w:t xml:space="preserve"> and expelled from the police service. </w:t>
      </w:r>
    </w:p>
    <w:p w14:paraId="32D2EFED" w14:textId="360829FF" w:rsidR="00790F9A" w:rsidRDefault="00911151" w:rsidP="0091115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E0735">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790F9A">
        <w:rPr>
          <w:rFonts w:ascii="Times New Roman" w:hAnsi="Times New Roman" w:cs="Times New Roman"/>
          <w:sz w:val="24"/>
          <w:szCs w:val="24"/>
          <w:lang w:val="en-US"/>
        </w:rPr>
        <w:t>The applicants argued that they should not have been discharged from the police service for failing the diploma program</w:t>
      </w:r>
      <w:r>
        <w:rPr>
          <w:rFonts w:ascii="Times New Roman" w:hAnsi="Times New Roman" w:cs="Times New Roman"/>
          <w:sz w:val="24"/>
          <w:szCs w:val="24"/>
          <w:lang w:val="en-US"/>
        </w:rPr>
        <w:t>me</w:t>
      </w:r>
      <w:r w:rsidR="00790F9A">
        <w:rPr>
          <w:rFonts w:ascii="Times New Roman" w:hAnsi="Times New Roman" w:cs="Times New Roman"/>
          <w:sz w:val="24"/>
          <w:szCs w:val="24"/>
          <w:lang w:val="en-US"/>
        </w:rPr>
        <w:t xml:space="preserve">. They should have been retained in the police service on the basis of the </w:t>
      </w:r>
      <w:r w:rsidR="004921EC">
        <w:rPr>
          <w:rFonts w:ascii="Times New Roman" w:hAnsi="Times New Roman" w:cs="Times New Roman"/>
          <w:sz w:val="24"/>
          <w:szCs w:val="24"/>
          <w:lang w:val="en-US"/>
        </w:rPr>
        <w:t>six-month</w:t>
      </w:r>
      <w:r w:rsidR="00790F9A">
        <w:rPr>
          <w:rFonts w:ascii="Times New Roman" w:hAnsi="Times New Roman" w:cs="Times New Roman"/>
          <w:sz w:val="24"/>
          <w:szCs w:val="24"/>
          <w:lang w:val="en-US"/>
        </w:rPr>
        <w:t xml:space="preserve"> certificate. Further, </w:t>
      </w:r>
      <w:r w:rsidR="004921EC">
        <w:rPr>
          <w:rFonts w:ascii="Times New Roman" w:hAnsi="Times New Roman" w:cs="Times New Roman"/>
          <w:sz w:val="24"/>
          <w:szCs w:val="24"/>
          <w:lang w:val="en-US"/>
        </w:rPr>
        <w:t xml:space="preserve">it was argued that </w:t>
      </w:r>
      <w:r>
        <w:rPr>
          <w:rFonts w:ascii="Times New Roman" w:hAnsi="Times New Roman" w:cs="Times New Roman"/>
          <w:sz w:val="24"/>
          <w:szCs w:val="24"/>
          <w:lang w:val="en-US"/>
        </w:rPr>
        <w:t>the d</w:t>
      </w:r>
      <w:r w:rsidR="00B7029C">
        <w:rPr>
          <w:rFonts w:ascii="Times New Roman" w:hAnsi="Times New Roman" w:cs="Times New Roman"/>
          <w:sz w:val="24"/>
          <w:szCs w:val="24"/>
          <w:lang w:val="en-US"/>
        </w:rPr>
        <w:t xml:space="preserve">iploma is a UZ programme, and </w:t>
      </w:r>
      <w:r w:rsidR="004921EC">
        <w:rPr>
          <w:rFonts w:ascii="Times New Roman" w:hAnsi="Times New Roman" w:cs="Times New Roman"/>
          <w:sz w:val="24"/>
          <w:szCs w:val="24"/>
          <w:lang w:val="en-US"/>
        </w:rPr>
        <w:t>only the UZ could expel the applicants from the</w:t>
      </w:r>
      <w:r w:rsidR="00B7029C">
        <w:rPr>
          <w:rFonts w:ascii="Times New Roman" w:hAnsi="Times New Roman" w:cs="Times New Roman"/>
          <w:sz w:val="24"/>
          <w:szCs w:val="24"/>
          <w:lang w:val="en-US"/>
        </w:rPr>
        <w:t xml:space="preserve"> </w:t>
      </w:r>
      <w:r w:rsidR="004921EC">
        <w:rPr>
          <w:rFonts w:ascii="Times New Roman" w:hAnsi="Times New Roman" w:cs="Times New Roman"/>
          <w:sz w:val="24"/>
          <w:szCs w:val="24"/>
          <w:lang w:val="en-US"/>
        </w:rPr>
        <w:t>program</w:t>
      </w:r>
      <w:r>
        <w:rPr>
          <w:rFonts w:ascii="Times New Roman" w:hAnsi="Times New Roman" w:cs="Times New Roman"/>
          <w:sz w:val="24"/>
          <w:szCs w:val="24"/>
          <w:lang w:val="en-US"/>
        </w:rPr>
        <w:t>me</w:t>
      </w:r>
      <w:r w:rsidR="004921EC">
        <w:rPr>
          <w:rFonts w:ascii="Times New Roman" w:hAnsi="Times New Roman" w:cs="Times New Roman"/>
          <w:sz w:val="24"/>
          <w:szCs w:val="24"/>
          <w:lang w:val="en-US"/>
        </w:rPr>
        <w:t xml:space="preserve">, not the respondents. It was contended that the respondent did not afford the </w:t>
      </w:r>
      <w:r w:rsidR="00B7029C">
        <w:rPr>
          <w:rFonts w:ascii="Times New Roman" w:hAnsi="Times New Roman" w:cs="Times New Roman"/>
          <w:sz w:val="24"/>
          <w:szCs w:val="24"/>
          <w:lang w:val="en-US"/>
        </w:rPr>
        <w:t xml:space="preserve">applicants the </w:t>
      </w:r>
      <w:r w:rsidR="004921EC">
        <w:rPr>
          <w:rFonts w:ascii="Times New Roman" w:hAnsi="Times New Roman" w:cs="Times New Roman"/>
          <w:sz w:val="24"/>
          <w:szCs w:val="24"/>
          <w:lang w:val="en-US"/>
        </w:rPr>
        <w:t>right to be heard, did not provide reasons for their decision, and made arbitrary decision</w:t>
      </w:r>
      <w:r w:rsidR="002150CE">
        <w:rPr>
          <w:rFonts w:ascii="Times New Roman" w:hAnsi="Times New Roman" w:cs="Times New Roman"/>
          <w:sz w:val="24"/>
          <w:szCs w:val="24"/>
          <w:lang w:val="en-US"/>
        </w:rPr>
        <w:t>s</w:t>
      </w:r>
      <w:r w:rsidR="004921EC">
        <w:rPr>
          <w:rFonts w:ascii="Times New Roman" w:hAnsi="Times New Roman" w:cs="Times New Roman"/>
          <w:sz w:val="24"/>
          <w:szCs w:val="24"/>
          <w:lang w:val="en-US"/>
        </w:rPr>
        <w:t xml:space="preserve">. It was argued that the decision to discharge the applicants from the police service was illogical and unlawful. </w:t>
      </w:r>
    </w:p>
    <w:p w14:paraId="48BC39D0" w14:textId="238A78F0" w:rsidR="002D5BBD" w:rsidRDefault="00B7029C" w:rsidP="00B7029C">
      <w:pPr>
        <w:spacing w:after="0" w:line="360" w:lineRule="auto"/>
        <w:jc w:val="both"/>
        <w:rPr>
          <w:rFonts w:ascii="Times New Roman" w:hAnsi="Times New Roman" w:cs="Times New Roman"/>
          <w:sz w:val="24"/>
          <w:szCs w:val="24"/>
          <w:lang w:val="en-US"/>
        </w:rPr>
      </w:pPr>
      <w:r w:rsidRPr="00B7029C">
        <w:rPr>
          <w:rFonts w:ascii="Times New Roman" w:hAnsi="Times New Roman" w:cs="Times New Roman"/>
          <w:sz w:val="24"/>
          <w:szCs w:val="24"/>
          <w:lang w:val="en-US"/>
        </w:rPr>
        <w:t>[1</w:t>
      </w:r>
      <w:r w:rsidR="00DE0735">
        <w:rPr>
          <w:rFonts w:ascii="Times New Roman" w:hAnsi="Times New Roman" w:cs="Times New Roman"/>
          <w:sz w:val="24"/>
          <w:szCs w:val="24"/>
          <w:lang w:val="en-US"/>
        </w:rPr>
        <w:t>5]</w:t>
      </w:r>
      <w:r w:rsidRPr="00B7029C">
        <w:rPr>
          <w:rFonts w:ascii="Times New Roman" w:hAnsi="Times New Roman" w:cs="Times New Roman"/>
          <w:sz w:val="24"/>
          <w:szCs w:val="24"/>
          <w:lang w:val="en-US"/>
        </w:rPr>
        <w:t xml:space="preserve"> </w:t>
      </w:r>
      <w:r w:rsidR="004A5B9B" w:rsidRPr="004661F7">
        <w:rPr>
          <w:rFonts w:ascii="Times New Roman" w:hAnsi="Times New Roman" w:cs="Times New Roman"/>
          <w:i/>
          <w:iCs/>
          <w:sz w:val="24"/>
          <w:szCs w:val="24"/>
          <w:lang w:val="en-US"/>
        </w:rPr>
        <w:t>Per contra</w:t>
      </w:r>
      <w:r w:rsidR="004A5B9B">
        <w:rPr>
          <w:rFonts w:ascii="Times New Roman" w:hAnsi="Times New Roman" w:cs="Times New Roman"/>
          <w:sz w:val="24"/>
          <w:szCs w:val="24"/>
          <w:lang w:val="en-US"/>
        </w:rPr>
        <w:t xml:space="preserve">, </w:t>
      </w:r>
      <w:r w:rsidR="002D5BBD">
        <w:rPr>
          <w:rFonts w:ascii="Times New Roman" w:hAnsi="Times New Roman" w:cs="Times New Roman"/>
          <w:sz w:val="24"/>
          <w:szCs w:val="24"/>
          <w:lang w:val="en-US"/>
        </w:rPr>
        <w:t xml:space="preserve">the respondents contend that at the beginning of 2021, the ZRP in this quest to keep pace with the ever-reaching policing environment, introduced a two-year basic training programme. The programme is done in conjunction with the University of Zimbabwe. The programme is composed of a Certificate and a Diploma in Police Studies. The Diploma programme was tailor made, aiming to produce professional and competent police officers, capable of discharging high quality, contemporary policing services to the nation. Trainees are required to sit for Certificate examinations before they sit for the Diploma examinations. </w:t>
      </w:r>
    </w:p>
    <w:p w14:paraId="308EFFDC" w14:textId="638D9552" w:rsidR="003809CE" w:rsidRPr="000363D4" w:rsidRDefault="00B7029C" w:rsidP="00B7029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E0735">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AC5C62">
        <w:rPr>
          <w:rFonts w:ascii="Times New Roman" w:hAnsi="Times New Roman" w:cs="Times New Roman"/>
          <w:sz w:val="24"/>
          <w:szCs w:val="24"/>
          <w:lang w:val="en-US"/>
        </w:rPr>
        <w:t xml:space="preserve">The </w:t>
      </w:r>
      <w:r w:rsidR="002150CE">
        <w:rPr>
          <w:rFonts w:ascii="Times New Roman" w:hAnsi="Times New Roman" w:cs="Times New Roman"/>
          <w:sz w:val="24"/>
          <w:szCs w:val="24"/>
          <w:lang w:val="en-US"/>
        </w:rPr>
        <w:t xml:space="preserve">first respondent contends that the </w:t>
      </w:r>
      <w:r w:rsidR="00AC5C62">
        <w:rPr>
          <w:rFonts w:ascii="Times New Roman" w:hAnsi="Times New Roman" w:cs="Times New Roman"/>
          <w:sz w:val="24"/>
          <w:szCs w:val="24"/>
          <w:lang w:val="en-US"/>
        </w:rPr>
        <w:t xml:space="preserve">applicants underwent all the recruitment process and, on 9 November 2021, they were attested into the Police Service and formed part of the </w:t>
      </w:r>
      <w:r w:rsidR="00AC5C62">
        <w:rPr>
          <w:rFonts w:ascii="Times New Roman" w:hAnsi="Times New Roman" w:cs="Times New Roman"/>
          <w:sz w:val="24"/>
          <w:szCs w:val="24"/>
          <w:lang w:val="en-US"/>
        </w:rPr>
        <w:lastRenderedPageBreak/>
        <w:t xml:space="preserve">pioneers of the Diploma training programme. On commencement of training, the applicants underwent an Induction Programme from 18 to 21 November 2021. The trainees, including the applicants were informed of the consequences of failing the two programmes. The applicants passed the Certificate programme, and proceeded to the Diploma Programme. A total of </w:t>
      </w:r>
      <w:r w:rsidR="00891177">
        <w:rPr>
          <w:rFonts w:ascii="Times New Roman" w:hAnsi="Times New Roman" w:cs="Times New Roman"/>
          <w:sz w:val="24"/>
          <w:szCs w:val="24"/>
          <w:lang w:val="en-US"/>
        </w:rPr>
        <w:t xml:space="preserve">972 trainees set for the first semester examinations and 377 passed all the modules and were allowed to proceed. 551 failed less than half of the modules and were allowed to repeat the failed modules and they later passed.  44 who include the 10 applicants failed more than half of the modules and were not given an opportunity to repeat. A recommendation was made to the first respondent to discharge the recruits who failed to pass at least half of the modules, and these included the applicants.  The applicants were considered unsuitable for police duties and were discharged.  </w:t>
      </w:r>
    </w:p>
    <w:p w14:paraId="4A8DC0DB" w14:textId="0ACBE45A" w:rsidR="009B6E04" w:rsidRDefault="00B7029C" w:rsidP="00B7029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E0735">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3809CE">
        <w:rPr>
          <w:rFonts w:ascii="Times New Roman" w:hAnsi="Times New Roman" w:cs="Times New Roman"/>
          <w:sz w:val="24"/>
          <w:szCs w:val="24"/>
          <w:lang w:val="en-US"/>
        </w:rPr>
        <w:t xml:space="preserve">It </w:t>
      </w:r>
      <w:r w:rsidR="000363D4">
        <w:rPr>
          <w:rFonts w:ascii="Times New Roman" w:hAnsi="Times New Roman" w:cs="Times New Roman"/>
          <w:sz w:val="24"/>
          <w:szCs w:val="24"/>
          <w:lang w:val="en-US"/>
        </w:rPr>
        <w:t>was</w:t>
      </w:r>
      <w:r w:rsidR="003809CE">
        <w:rPr>
          <w:rFonts w:ascii="Times New Roman" w:hAnsi="Times New Roman" w:cs="Times New Roman"/>
          <w:sz w:val="24"/>
          <w:szCs w:val="24"/>
          <w:lang w:val="en-US"/>
        </w:rPr>
        <w:t xml:space="preserve"> averred that </w:t>
      </w:r>
      <w:r w:rsidR="004A5B9B">
        <w:rPr>
          <w:rFonts w:ascii="Times New Roman" w:hAnsi="Times New Roman" w:cs="Times New Roman"/>
          <w:sz w:val="24"/>
          <w:szCs w:val="24"/>
          <w:lang w:val="en-US"/>
        </w:rPr>
        <w:t xml:space="preserve">the applicants were appointed </w:t>
      </w:r>
      <w:r w:rsidR="004661F7">
        <w:rPr>
          <w:rFonts w:ascii="Times New Roman" w:hAnsi="Times New Roman" w:cs="Times New Roman"/>
          <w:sz w:val="24"/>
          <w:szCs w:val="24"/>
          <w:lang w:val="en-US"/>
        </w:rPr>
        <w:t xml:space="preserve">for an initial period of two years. They all signed a ZRP Form 1, which is appointment Form, accepting the initial appointment for two years. After the expiry of their </w:t>
      </w:r>
      <w:r w:rsidR="009165B7">
        <w:rPr>
          <w:rFonts w:ascii="Times New Roman" w:hAnsi="Times New Roman" w:cs="Times New Roman"/>
          <w:sz w:val="24"/>
          <w:szCs w:val="24"/>
          <w:lang w:val="en-US"/>
        </w:rPr>
        <w:t>two-year</w:t>
      </w:r>
      <w:r w:rsidR="004661F7">
        <w:rPr>
          <w:rFonts w:ascii="Times New Roman" w:hAnsi="Times New Roman" w:cs="Times New Roman"/>
          <w:sz w:val="24"/>
          <w:szCs w:val="24"/>
          <w:lang w:val="en-US"/>
        </w:rPr>
        <w:t xml:space="preserve"> contract, on 8 November 2023, the applicants were discharged in terms of s 13(1) of the Police (Appointment) Regulations, 1965 as read with s 50(4) of the Police Act [</w:t>
      </w:r>
      <w:r w:rsidR="004661F7" w:rsidRPr="00285F71">
        <w:rPr>
          <w:rFonts w:ascii="Times New Roman" w:hAnsi="Times New Roman" w:cs="Times New Roman"/>
          <w:i/>
          <w:iCs/>
          <w:sz w:val="24"/>
          <w:szCs w:val="24"/>
          <w:lang w:val="en-US"/>
        </w:rPr>
        <w:t>Chapter 11:10</w:t>
      </w:r>
      <w:r w:rsidR="004661F7">
        <w:rPr>
          <w:rFonts w:ascii="Times New Roman" w:hAnsi="Times New Roman" w:cs="Times New Roman"/>
          <w:sz w:val="24"/>
          <w:szCs w:val="24"/>
          <w:lang w:val="en-US"/>
        </w:rPr>
        <w:t>]</w:t>
      </w:r>
      <w:r w:rsidR="009165B7">
        <w:rPr>
          <w:rFonts w:ascii="Times New Roman" w:hAnsi="Times New Roman" w:cs="Times New Roman"/>
          <w:sz w:val="24"/>
          <w:szCs w:val="24"/>
          <w:lang w:val="en-US"/>
        </w:rPr>
        <w:t>. It was contended further that the applicants were provided with the reasons their contracts were not renewed, being that they failed to satisfy the requirements of their police training and were found to be unsuitable for re-appointment.</w:t>
      </w:r>
    </w:p>
    <w:p w14:paraId="0E2CD64A" w14:textId="6F063495" w:rsidR="00AC31F7" w:rsidRPr="004C3C8D" w:rsidRDefault="00B7029C" w:rsidP="00B7029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E0735">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CC6259">
        <w:rPr>
          <w:rFonts w:ascii="Times New Roman" w:hAnsi="Times New Roman" w:cs="Times New Roman"/>
          <w:sz w:val="24"/>
          <w:szCs w:val="24"/>
          <w:lang w:val="en-US"/>
        </w:rPr>
        <w:t xml:space="preserve">It is clear that the version of the applicants is materially different from that of the respondent. </w:t>
      </w:r>
      <w:r w:rsidR="00DF45EB" w:rsidRPr="00DF45EB">
        <w:rPr>
          <w:rFonts w:ascii="Times New Roman" w:hAnsi="Times New Roman" w:cs="Times New Roman"/>
          <w:sz w:val="24"/>
          <w:szCs w:val="24"/>
          <w:lang w:val="en-US"/>
        </w:rPr>
        <w:t>The rule in </w:t>
      </w:r>
      <w:r w:rsidR="00DF45EB" w:rsidRPr="00DF45EB">
        <w:rPr>
          <w:rFonts w:ascii="Times New Roman" w:hAnsi="Times New Roman" w:cs="Times New Roman"/>
          <w:i/>
          <w:iCs/>
          <w:sz w:val="24"/>
          <w:szCs w:val="24"/>
          <w:lang w:val="en-US"/>
        </w:rPr>
        <w:t xml:space="preserve">Plascon- Evans Paints Ltd </w:t>
      </w:r>
      <w:r w:rsidR="00DF45EB" w:rsidRPr="00285F71">
        <w:rPr>
          <w:rFonts w:ascii="Times New Roman" w:hAnsi="Times New Roman" w:cs="Times New Roman"/>
          <w:sz w:val="24"/>
          <w:szCs w:val="24"/>
          <w:lang w:val="en-US"/>
        </w:rPr>
        <w:t>v</w:t>
      </w:r>
      <w:r w:rsidR="00DF45EB" w:rsidRPr="00DF45EB">
        <w:rPr>
          <w:rFonts w:ascii="Times New Roman" w:hAnsi="Times New Roman" w:cs="Times New Roman"/>
          <w:i/>
          <w:iCs/>
          <w:sz w:val="24"/>
          <w:szCs w:val="24"/>
          <w:lang w:val="en-US"/>
        </w:rPr>
        <w:t xml:space="preserve"> Van Riebeck Paints</w:t>
      </w:r>
      <w:r w:rsidR="00DF45EB" w:rsidRPr="00DF45EB">
        <w:rPr>
          <w:rFonts w:ascii="Times New Roman" w:hAnsi="Times New Roman" w:cs="Times New Roman"/>
          <w:sz w:val="24"/>
          <w:szCs w:val="24"/>
          <w:lang w:val="en-US"/>
        </w:rPr>
        <w:t> (Pty) Ltd 1984(3) SA 620 (SCA)</w:t>
      </w:r>
      <w:r w:rsidR="00DF45EB">
        <w:rPr>
          <w:rFonts w:ascii="Times New Roman" w:hAnsi="Times New Roman" w:cs="Times New Roman"/>
          <w:sz w:val="24"/>
          <w:szCs w:val="24"/>
          <w:lang w:val="en-US"/>
        </w:rPr>
        <w:t xml:space="preserve"> </w:t>
      </w:r>
      <w:r w:rsidR="00DF45EB" w:rsidRPr="00DF45EB">
        <w:rPr>
          <w:rFonts w:ascii="Times New Roman" w:hAnsi="Times New Roman" w:cs="Times New Roman"/>
          <w:sz w:val="24"/>
          <w:szCs w:val="24"/>
          <w:lang w:val="en-US"/>
        </w:rPr>
        <w:t>ought to apply in the instant matter since these are motion proceedings – final relief will be granted if the facts alleged by the applicant</w:t>
      </w:r>
      <w:r w:rsidR="002150CE">
        <w:rPr>
          <w:rFonts w:ascii="Times New Roman" w:hAnsi="Times New Roman" w:cs="Times New Roman"/>
          <w:sz w:val="24"/>
          <w:szCs w:val="24"/>
          <w:lang w:val="en-US"/>
        </w:rPr>
        <w:t>s</w:t>
      </w:r>
      <w:r w:rsidR="00DF45EB" w:rsidRPr="00DF45EB">
        <w:rPr>
          <w:rFonts w:ascii="Times New Roman" w:hAnsi="Times New Roman" w:cs="Times New Roman"/>
          <w:sz w:val="24"/>
          <w:szCs w:val="24"/>
          <w:lang w:val="en-US"/>
        </w:rPr>
        <w:t xml:space="preserve">, which the respondent admits, together with the facts alleged by the respondent justify the granting of such a final order.  This </w:t>
      </w:r>
      <w:r w:rsidR="00DF45EB">
        <w:rPr>
          <w:rFonts w:ascii="Times New Roman" w:hAnsi="Times New Roman" w:cs="Times New Roman"/>
          <w:sz w:val="24"/>
          <w:szCs w:val="24"/>
          <w:lang w:val="en-US"/>
        </w:rPr>
        <w:t>c</w:t>
      </w:r>
      <w:r w:rsidR="00DF45EB" w:rsidRPr="00DF45EB">
        <w:rPr>
          <w:rFonts w:ascii="Times New Roman" w:hAnsi="Times New Roman" w:cs="Times New Roman"/>
          <w:sz w:val="24"/>
          <w:szCs w:val="24"/>
          <w:lang w:val="en-US"/>
        </w:rPr>
        <w:t xml:space="preserve">ourt will be entitled to accept the facts alleged by the applicant in so far as they are admitted by the respondent, and those alleged by the respondent in so far as </w:t>
      </w:r>
      <w:r w:rsidR="002150CE">
        <w:rPr>
          <w:rFonts w:ascii="Times New Roman" w:hAnsi="Times New Roman" w:cs="Times New Roman"/>
          <w:sz w:val="24"/>
          <w:szCs w:val="24"/>
          <w:lang w:val="en-US"/>
        </w:rPr>
        <w:t>his</w:t>
      </w:r>
      <w:r w:rsidR="00DF45EB">
        <w:rPr>
          <w:rFonts w:ascii="Times New Roman" w:hAnsi="Times New Roman" w:cs="Times New Roman"/>
          <w:sz w:val="24"/>
          <w:szCs w:val="24"/>
          <w:lang w:val="en-US"/>
        </w:rPr>
        <w:t xml:space="preserve"> </w:t>
      </w:r>
      <w:r w:rsidR="00DF45EB" w:rsidRPr="00DF45EB">
        <w:rPr>
          <w:rFonts w:ascii="Times New Roman" w:hAnsi="Times New Roman" w:cs="Times New Roman"/>
          <w:sz w:val="24"/>
          <w:szCs w:val="24"/>
          <w:lang w:val="en-US"/>
        </w:rPr>
        <w:t>version is plausible and credible</w:t>
      </w:r>
      <w:r w:rsidR="00DF45EB">
        <w:rPr>
          <w:rFonts w:ascii="Times New Roman" w:hAnsi="Times New Roman" w:cs="Times New Roman"/>
          <w:sz w:val="24"/>
          <w:szCs w:val="24"/>
          <w:lang w:val="en-US"/>
        </w:rPr>
        <w:t xml:space="preserve">. </w:t>
      </w:r>
      <w:r w:rsidR="004459C1">
        <w:rPr>
          <w:rFonts w:ascii="Times New Roman" w:hAnsi="Times New Roman" w:cs="Times New Roman"/>
          <w:sz w:val="24"/>
          <w:szCs w:val="24"/>
          <w:lang w:val="en-US"/>
        </w:rPr>
        <w:t>The</w:t>
      </w:r>
      <w:r w:rsidR="00AC31F7">
        <w:rPr>
          <w:rFonts w:ascii="Times New Roman" w:hAnsi="Times New Roman" w:cs="Times New Roman"/>
          <w:sz w:val="24"/>
          <w:szCs w:val="24"/>
          <w:lang w:val="en-US"/>
        </w:rPr>
        <w:t xml:space="preserve"> version put forward by the </w:t>
      </w:r>
      <w:r w:rsidR="007421B6">
        <w:rPr>
          <w:rFonts w:ascii="Times New Roman" w:hAnsi="Times New Roman" w:cs="Times New Roman"/>
          <w:sz w:val="24"/>
          <w:szCs w:val="24"/>
          <w:lang w:val="en-US"/>
        </w:rPr>
        <w:t>respondent</w:t>
      </w:r>
      <w:r w:rsidR="004459C1">
        <w:rPr>
          <w:rFonts w:ascii="Times New Roman" w:hAnsi="Times New Roman" w:cs="Times New Roman"/>
          <w:sz w:val="24"/>
          <w:szCs w:val="24"/>
          <w:lang w:val="en-US"/>
        </w:rPr>
        <w:t xml:space="preserve"> </w:t>
      </w:r>
      <w:r w:rsidR="007421B6" w:rsidRPr="00DF45EB">
        <w:rPr>
          <w:rFonts w:ascii="Times New Roman" w:hAnsi="Times New Roman" w:cs="Times New Roman"/>
          <w:sz w:val="24"/>
          <w:szCs w:val="24"/>
          <w:lang w:val="en-US"/>
        </w:rPr>
        <w:t>is plausible and credible</w:t>
      </w:r>
      <w:r w:rsidR="007421B6">
        <w:rPr>
          <w:rFonts w:ascii="Times New Roman" w:hAnsi="Times New Roman" w:cs="Times New Roman"/>
          <w:sz w:val="24"/>
          <w:szCs w:val="24"/>
          <w:lang w:val="en-US"/>
        </w:rPr>
        <w:t>. It is the version of the applicants that is</w:t>
      </w:r>
      <w:r w:rsidR="00AC31F7">
        <w:rPr>
          <w:rFonts w:ascii="Times New Roman" w:hAnsi="Times New Roman" w:cs="Times New Roman"/>
          <w:sz w:val="24"/>
          <w:szCs w:val="24"/>
          <w:lang w:val="en-US"/>
        </w:rPr>
        <w:t xml:space="preserve"> </w:t>
      </w:r>
      <w:r w:rsidR="00AC31F7" w:rsidRPr="00AC31F7">
        <w:rPr>
          <w:rFonts w:ascii="Times New Roman" w:hAnsi="Times New Roman" w:cs="Times New Roman"/>
          <w:sz w:val="24"/>
          <w:szCs w:val="24"/>
          <w:lang w:val="en-US"/>
        </w:rPr>
        <w:t>far-fetched or clearly u</w:t>
      </w:r>
      <w:r w:rsidR="00480134">
        <w:rPr>
          <w:rFonts w:ascii="Times New Roman" w:hAnsi="Times New Roman" w:cs="Times New Roman"/>
          <w:sz w:val="24"/>
          <w:szCs w:val="24"/>
          <w:lang w:val="en-US"/>
        </w:rPr>
        <w:t>nsustainable</w:t>
      </w:r>
      <w:r w:rsidR="00AC31F7" w:rsidRPr="00AC31F7">
        <w:rPr>
          <w:rFonts w:ascii="Times New Roman" w:hAnsi="Times New Roman" w:cs="Times New Roman"/>
          <w:sz w:val="24"/>
          <w:szCs w:val="24"/>
          <w:lang w:val="en-US"/>
        </w:rPr>
        <w:t xml:space="preserve"> that the court </w:t>
      </w:r>
      <w:r w:rsidR="007421B6">
        <w:rPr>
          <w:rFonts w:ascii="Times New Roman" w:hAnsi="Times New Roman" w:cs="Times New Roman"/>
          <w:sz w:val="24"/>
          <w:szCs w:val="24"/>
          <w:lang w:val="en-US"/>
        </w:rPr>
        <w:t>is</w:t>
      </w:r>
      <w:r w:rsidR="00AC31F7" w:rsidRPr="00AC31F7">
        <w:rPr>
          <w:rFonts w:ascii="Times New Roman" w:hAnsi="Times New Roman" w:cs="Times New Roman"/>
          <w:sz w:val="24"/>
          <w:szCs w:val="24"/>
          <w:lang w:val="en-US"/>
        </w:rPr>
        <w:t xml:space="preserve"> justified in rejecting </w:t>
      </w:r>
      <w:r w:rsidR="00AC31F7">
        <w:rPr>
          <w:rFonts w:ascii="Times New Roman" w:hAnsi="Times New Roman" w:cs="Times New Roman"/>
          <w:sz w:val="24"/>
          <w:szCs w:val="24"/>
          <w:lang w:val="en-US"/>
        </w:rPr>
        <w:t>it</w:t>
      </w:r>
      <w:r w:rsidR="00AC31F7" w:rsidRPr="00AC31F7">
        <w:rPr>
          <w:rFonts w:ascii="Times New Roman" w:hAnsi="Times New Roman" w:cs="Times New Roman"/>
          <w:sz w:val="24"/>
          <w:szCs w:val="24"/>
          <w:lang w:val="en-US"/>
        </w:rPr>
        <w:t xml:space="preserve"> merely on the papers</w:t>
      </w:r>
      <w:r w:rsidR="00AC31F7">
        <w:rPr>
          <w:rFonts w:ascii="Times New Roman" w:hAnsi="Times New Roman" w:cs="Times New Roman"/>
          <w:sz w:val="24"/>
          <w:szCs w:val="24"/>
          <w:lang w:val="en-US"/>
        </w:rPr>
        <w:t xml:space="preserve">. </w:t>
      </w:r>
    </w:p>
    <w:p w14:paraId="5B409EA8" w14:textId="05CD3749" w:rsidR="00C71111" w:rsidRDefault="00B7029C" w:rsidP="00B7029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EC54CB">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D44258">
        <w:rPr>
          <w:rFonts w:ascii="Times New Roman" w:hAnsi="Times New Roman" w:cs="Times New Roman"/>
          <w:sz w:val="24"/>
          <w:szCs w:val="24"/>
          <w:lang w:val="en-US"/>
        </w:rPr>
        <w:t>It is common cause that the</w:t>
      </w:r>
      <w:r w:rsidR="004C3C8D">
        <w:rPr>
          <w:rFonts w:ascii="Times New Roman" w:hAnsi="Times New Roman" w:cs="Times New Roman"/>
          <w:sz w:val="24"/>
          <w:szCs w:val="24"/>
          <w:lang w:val="en-US"/>
        </w:rPr>
        <w:t xml:space="preserve"> ZRP in this quest to keep pace with the ever-reaching policing environment, introduced a two-year basic training programme. The Diploma programme was tailor made, aiming to produce professional and competent police officers, capable of discharging high quality, contemporary policing services to the nation. </w:t>
      </w:r>
      <w:r w:rsidR="00C71111">
        <w:rPr>
          <w:rFonts w:ascii="Times New Roman" w:hAnsi="Times New Roman" w:cs="Times New Roman"/>
          <w:sz w:val="24"/>
          <w:szCs w:val="24"/>
          <w:lang w:val="en-US"/>
        </w:rPr>
        <w:t xml:space="preserve">The two-year training </w:t>
      </w:r>
      <w:r w:rsidR="00C71111">
        <w:rPr>
          <w:rFonts w:ascii="Times New Roman" w:hAnsi="Times New Roman" w:cs="Times New Roman"/>
          <w:sz w:val="24"/>
          <w:szCs w:val="24"/>
          <w:lang w:val="en-US"/>
        </w:rPr>
        <w:lastRenderedPageBreak/>
        <w:t>programme conforms to aim to produce professional and competent police officers. Th</w:t>
      </w:r>
      <w:r w:rsidR="00485D0C">
        <w:rPr>
          <w:rFonts w:ascii="Times New Roman" w:hAnsi="Times New Roman" w:cs="Times New Roman"/>
          <w:sz w:val="24"/>
          <w:szCs w:val="24"/>
          <w:lang w:val="en-US"/>
        </w:rPr>
        <w:t>e court recognizes that this</w:t>
      </w:r>
      <w:r w:rsidR="00C71111">
        <w:rPr>
          <w:rFonts w:ascii="Times New Roman" w:hAnsi="Times New Roman" w:cs="Times New Roman"/>
          <w:sz w:val="24"/>
          <w:szCs w:val="24"/>
          <w:lang w:val="en-US"/>
        </w:rPr>
        <w:t xml:space="preserve"> is an area in which the police authorities have expertise</w:t>
      </w:r>
      <w:r w:rsidR="00485D0C">
        <w:rPr>
          <w:rFonts w:ascii="Times New Roman" w:hAnsi="Times New Roman" w:cs="Times New Roman"/>
          <w:sz w:val="24"/>
          <w:szCs w:val="24"/>
          <w:lang w:val="en-US"/>
        </w:rPr>
        <w:t xml:space="preserve">. </w:t>
      </w:r>
      <w:r w:rsidR="00C71111">
        <w:rPr>
          <w:rFonts w:ascii="Times New Roman" w:hAnsi="Times New Roman" w:cs="Times New Roman"/>
          <w:sz w:val="24"/>
          <w:szCs w:val="24"/>
          <w:lang w:val="en-US"/>
        </w:rPr>
        <w:t xml:space="preserve"> </w:t>
      </w:r>
    </w:p>
    <w:p w14:paraId="2E6B9356" w14:textId="2D1FB719" w:rsidR="00E56A89" w:rsidRDefault="00C71111" w:rsidP="00B7029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C54CB">
        <w:rPr>
          <w:rFonts w:ascii="Times New Roman" w:hAnsi="Times New Roman" w:cs="Times New Roman"/>
          <w:sz w:val="24"/>
          <w:szCs w:val="24"/>
          <w:lang w:val="en-US"/>
        </w:rPr>
        <w:t>20</w:t>
      </w:r>
      <w:r>
        <w:rPr>
          <w:rFonts w:ascii="Times New Roman" w:hAnsi="Times New Roman" w:cs="Times New Roman"/>
          <w:sz w:val="24"/>
          <w:szCs w:val="24"/>
          <w:lang w:val="en-US"/>
        </w:rPr>
        <w:t xml:space="preserve">] </w:t>
      </w:r>
      <w:r w:rsidR="00E56A89">
        <w:rPr>
          <w:rFonts w:ascii="Times New Roman" w:hAnsi="Times New Roman" w:cs="Times New Roman"/>
          <w:sz w:val="24"/>
          <w:szCs w:val="24"/>
          <w:lang w:val="en-US"/>
        </w:rPr>
        <w:t xml:space="preserve">It is important to note that </w:t>
      </w:r>
      <w:r w:rsidR="00896EEB">
        <w:rPr>
          <w:rFonts w:ascii="Times New Roman" w:hAnsi="Times New Roman" w:cs="Times New Roman"/>
          <w:sz w:val="24"/>
          <w:szCs w:val="24"/>
          <w:lang w:val="en-US"/>
        </w:rPr>
        <w:t xml:space="preserve">prior to their release, </w:t>
      </w:r>
      <w:r w:rsidR="00E56A89">
        <w:rPr>
          <w:rFonts w:ascii="Times New Roman" w:hAnsi="Times New Roman" w:cs="Times New Roman"/>
          <w:sz w:val="24"/>
          <w:szCs w:val="24"/>
          <w:lang w:val="en-US"/>
        </w:rPr>
        <w:t xml:space="preserve">the results were scrutinized by the academic board </w:t>
      </w:r>
      <w:r w:rsidR="00896EEB">
        <w:rPr>
          <w:rFonts w:ascii="Times New Roman" w:hAnsi="Times New Roman" w:cs="Times New Roman"/>
          <w:sz w:val="24"/>
          <w:szCs w:val="24"/>
          <w:lang w:val="en-US"/>
        </w:rPr>
        <w:t xml:space="preserve">meetings that were held internally and externally. </w:t>
      </w:r>
      <w:r w:rsidR="00DA1D40">
        <w:rPr>
          <w:rFonts w:ascii="Times New Roman" w:hAnsi="Times New Roman" w:cs="Times New Roman"/>
          <w:sz w:val="24"/>
          <w:szCs w:val="24"/>
          <w:lang w:val="en-US"/>
        </w:rPr>
        <w:t xml:space="preserve">The first academic board meeting was held at the Police Academy, and the second at Police Staff college. Thereafter, the examination scripts and the marks schedule were taken to the University of Zimbabwe Faculty of Law, for consideration and moderation. </w:t>
      </w:r>
      <w:r w:rsidR="00164BB1">
        <w:rPr>
          <w:rFonts w:ascii="Times New Roman" w:hAnsi="Times New Roman" w:cs="Times New Roman"/>
          <w:sz w:val="24"/>
          <w:szCs w:val="24"/>
          <w:lang w:val="en-US"/>
        </w:rPr>
        <w:t xml:space="preserve">After this thorough process the results of the first semester were then released. </w:t>
      </w:r>
      <w:r w:rsidR="00485D0C">
        <w:rPr>
          <w:rFonts w:ascii="Times New Roman" w:hAnsi="Times New Roman" w:cs="Times New Roman"/>
          <w:sz w:val="24"/>
          <w:szCs w:val="24"/>
          <w:lang w:val="en-US"/>
        </w:rPr>
        <w:t xml:space="preserve">It was found that the </w:t>
      </w:r>
      <w:r w:rsidR="00164BB1">
        <w:rPr>
          <w:rFonts w:ascii="Times New Roman" w:hAnsi="Times New Roman" w:cs="Times New Roman"/>
          <w:sz w:val="24"/>
          <w:szCs w:val="24"/>
          <w:lang w:val="en-US"/>
        </w:rPr>
        <w:t>applicants failed the first semester of the Diploma Programme</w:t>
      </w:r>
      <w:r w:rsidR="007421B6">
        <w:rPr>
          <w:rFonts w:ascii="Times New Roman" w:hAnsi="Times New Roman" w:cs="Times New Roman"/>
          <w:sz w:val="24"/>
          <w:szCs w:val="24"/>
          <w:lang w:val="en-US"/>
        </w:rPr>
        <w:t xml:space="preserve">, and were deemed not suitable for police duties. </w:t>
      </w:r>
      <w:r w:rsidR="00164BB1">
        <w:rPr>
          <w:rFonts w:ascii="Times New Roman" w:hAnsi="Times New Roman" w:cs="Times New Roman"/>
          <w:sz w:val="24"/>
          <w:szCs w:val="24"/>
          <w:lang w:val="en-US"/>
        </w:rPr>
        <w:t xml:space="preserve">  </w:t>
      </w:r>
    </w:p>
    <w:p w14:paraId="3C7AE070" w14:textId="46816526" w:rsidR="009B6E04" w:rsidRPr="00D648B7" w:rsidRDefault="00B7029C" w:rsidP="00B70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85D0C">
        <w:rPr>
          <w:rFonts w:ascii="Times New Roman" w:hAnsi="Times New Roman" w:cs="Times New Roman"/>
          <w:sz w:val="24"/>
          <w:szCs w:val="24"/>
        </w:rPr>
        <w:t>2</w:t>
      </w:r>
      <w:r w:rsidR="00EC54CB">
        <w:rPr>
          <w:rFonts w:ascii="Times New Roman" w:hAnsi="Times New Roman" w:cs="Times New Roman"/>
          <w:sz w:val="24"/>
          <w:szCs w:val="24"/>
        </w:rPr>
        <w:t>1</w:t>
      </w:r>
      <w:r>
        <w:rPr>
          <w:rFonts w:ascii="Times New Roman" w:hAnsi="Times New Roman" w:cs="Times New Roman"/>
          <w:sz w:val="24"/>
          <w:szCs w:val="24"/>
        </w:rPr>
        <w:t xml:space="preserve">] </w:t>
      </w:r>
      <w:r w:rsidR="007421B6">
        <w:rPr>
          <w:rFonts w:ascii="Times New Roman" w:hAnsi="Times New Roman" w:cs="Times New Roman"/>
          <w:sz w:val="24"/>
          <w:szCs w:val="24"/>
        </w:rPr>
        <w:t>The</w:t>
      </w:r>
      <w:r w:rsidR="007421B6" w:rsidRPr="00C10013">
        <w:rPr>
          <w:rFonts w:ascii="Times New Roman" w:hAnsi="Times New Roman" w:cs="Times New Roman"/>
          <w:sz w:val="24"/>
          <w:szCs w:val="24"/>
        </w:rPr>
        <w:t xml:space="preserve"> task</w:t>
      </w:r>
      <w:r w:rsidR="007421B6">
        <w:rPr>
          <w:rFonts w:ascii="Times New Roman" w:hAnsi="Times New Roman" w:cs="Times New Roman"/>
          <w:sz w:val="24"/>
          <w:szCs w:val="24"/>
        </w:rPr>
        <w:t xml:space="preserve"> of the court</w:t>
      </w:r>
      <w:r w:rsidR="007421B6" w:rsidRPr="00C10013">
        <w:rPr>
          <w:rFonts w:ascii="Times New Roman" w:hAnsi="Times New Roman" w:cs="Times New Roman"/>
          <w:sz w:val="24"/>
          <w:szCs w:val="24"/>
        </w:rPr>
        <w:t xml:space="preserve"> is to ensure that the decisions taken by police fall within the bounds of reasonableness as required by the law and the Constitution</w:t>
      </w:r>
      <w:r w:rsidR="00D648B7">
        <w:rPr>
          <w:rFonts w:ascii="Times New Roman" w:hAnsi="Times New Roman" w:cs="Times New Roman"/>
          <w:sz w:val="24"/>
          <w:szCs w:val="24"/>
        </w:rPr>
        <w:t xml:space="preserve">, but </w:t>
      </w:r>
      <w:r w:rsidR="00D648B7" w:rsidRPr="00C10013">
        <w:rPr>
          <w:rFonts w:ascii="Times New Roman" w:hAnsi="Times New Roman" w:cs="Times New Roman"/>
          <w:sz w:val="24"/>
          <w:szCs w:val="24"/>
        </w:rPr>
        <w:t>not to usurp the functions of police authorities</w:t>
      </w:r>
      <w:r w:rsidR="00D648B7">
        <w:rPr>
          <w:rFonts w:ascii="Times New Roman" w:hAnsi="Times New Roman" w:cs="Times New Roman"/>
          <w:sz w:val="24"/>
          <w:szCs w:val="24"/>
        </w:rPr>
        <w:t xml:space="preserve"> in the area of their expertise</w:t>
      </w:r>
      <w:r w:rsidR="00D648B7" w:rsidRPr="00C10013">
        <w:rPr>
          <w:rFonts w:ascii="Times New Roman" w:hAnsi="Times New Roman" w:cs="Times New Roman"/>
          <w:sz w:val="24"/>
          <w:szCs w:val="24"/>
        </w:rPr>
        <w:t>.</w:t>
      </w:r>
      <w:r w:rsidR="00D648B7">
        <w:rPr>
          <w:rFonts w:ascii="Times New Roman" w:hAnsi="Times New Roman" w:cs="Times New Roman"/>
          <w:sz w:val="24"/>
          <w:szCs w:val="24"/>
        </w:rPr>
        <w:t xml:space="preserve"> The issues of training and what renders a trainee suitable for police duties is in the</w:t>
      </w:r>
      <w:r w:rsidR="00485D0C">
        <w:rPr>
          <w:rFonts w:ascii="Times New Roman" w:hAnsi="Times New Roman" w:cs="Times New Roman"/>
          <w:sz w:val="24"/>
          <w:szCs w:val="24"/>
        </w:rPr>
        <w:t xml:space="preserve"> exclusive</w:t>
      </w:r>
      <w:r w:rsidR="00D648B7">
        <w:rPr>
          <w:rFonts w:ascii="Times New Roman" w:hAnsi="Times New Roman" w:cs="Times New Roman"/>
          <w:sz w:val="24"/>
          <w:szCs w:val="24"/>
        </w:rPr>
        <w:t xml:space="preserve"> </w:t>
      </w:r>
      <w:r w:rsidR="00485D0C">
        <w:rPr>
          <w:rFonts w:ascii="Times New Roman" w:hAnsi="Times New Roman" w:cs="Times New Roman"/>
          <w:sz w:val="24"/>
          <w:szCs w:val="24"/>
        </w:rPr>
        <w:t>jurisdiction</w:t>
      </w:r>
      <w:r w:rsidR="00D648B7">
        <w:rPr>
          <w:rFonts w:ascii="Times New Roman" w:hAnsi="Times New Roman" w:cs="Times New Roman"/>
          <w:sz w:val="24"/>
          <w:szCs w:val="24"/>
        </w:rPr>
        <w:t xml:space="preserve"> of the police. I</w:t>
      </w:r>
      <w:r w:rsidR="00C71111">
        <w:rPr>
          <w:rFonts w:ascii="Times New Roman" w:hAnsi="Times New Roman" w:cs="Times New Roman"/>
          <w:sz w:val="24"/>
          <w:szCs w:val="24"/>
        </w:rPr>
        <w:t xml:space="preserve">n other words, the court must in </w:t>
      </w:r>
      <w:r w:rsidR="00D648B7">
        <w:rPr>
          <w:rFonts w:ascii="Times New Roman" w:hAnsi="Times New Roman" w:cs="Times New Roman"/>
          <w:sz w:val="24"/>
          <w:szCs w:val="24"/>
        </w:rPr>
        <w:t xml:space="preserve">essence </w:t>
      </w:r>
      <w:r w:rsidR="009B6E04" w:rsidRPr="00C10013">
        <w:rPr>
          <w:rFonts w:ascii="Times New Roman" w:hAnsi="Times New Roman" w:cs="Times New Roman"/>
          <w:sz w:val="24"/>
          <w:szCs w:val="24"/>
        </w:rPr>
        <w:t xml:space="preserve">admit the expertise of police authorities in the </w:t>
      </w:r>
      <w:r w:rsidR="009E3D0A">
        <w:rPr>
          <w:rFonts w:ascii="Times New Roman" w:hAnsi="Times New Roman" w:cs="Times New Roman"/>
          <w:sz w:val="24"/>
          <w:szCs w:val="24"/>
        </w:rPr>
        <w:t>terrain</w:t>
      </w:r>
      <w:r w:rsidR="009B6E04" w:rsidRPr="00C10013">
        <w:rPr>
          <w:rFonts w:ascii="Times New Roman" w:hAnsi="Times New Roman" w:cs="Times New Roman"/>
          <w:sz w:val="24"/>
          <w:szCs w:val="24"/>
        </w:rPr>
        <w:t xml:space="preserve"> of police training.  </w:t>
      </w:r>
      <w:r w:rsidR="00D44258">
        <w:rPr>
          <w:rFonts w:ascii="Times New Roman" w:hAnsi="Times New Roman" w:cs="Times New Roman"/>
          <w:sz w:val="24"/>
          <w:szCs w:val="24"/>
          <w:lang w:val="en-US"/>
        </w:rPr>
        <w:t>The court cannot undermine this process by ordering the police</w:t>
      </w:r>
      <w:r w:rsidR="00D44258">
        <w:rPr>
          <w:rFonts w:ascii="Times New Roman" w:hAnsi="Times New Roman" w:cs="Times New Roman"/>
          <w:sz w:val="24"/>
          <w:szCs w:val="24"/>
        </w:rPr>
        <w:t xml:space="preserve"> to retain in its ranks individuals who have been assessed and found unsuitable for police duties. </w:t>
      </w:r>
      <w:r w:rsidR="00E82EEF">
        <w:rPr>
          <w:rFonts w:ascii="Times New Roman" w:hAnsi="Times New Roman" w:cs="Times New Roman"/>
          <w:sz w:val="24"/>
          <w:szCs w:val="24"/>
        </w:rPr>
        <w:t xml:space="preserve">This would be a text-book case of judicial overreach.  </w:t>
      </w:r>
    </w:p>
    <w:p w14:paraId="3A248A3E" w14:textId="71064817" w:rsidR="00386814" w:rsidRDefault="00B7029C" w:rsidP="00485D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85D0C">
        <w:rPr>
          <w:rFonts w:ascii="Times New Roman" w:hAnsi="Times New Roman" w:cs="Times New Roman"/>
          <w:sz w:val="24"/>
          <w:szCs w:val="24"/>
          <w:lang w:val="en-US"/>
        </w:rPr>
        <w:t>2</w:t>
      </w:r>
      <w:r w:rsidR="00EC54CB">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386814">
        <w:rPr>
          <w:rFonts w:ascii="Times New Roman" w:hAnsi="Times New Roman" w:cs="Times New Roman"/>
          <w:sz w:val="24"/>
          <w:szCs w:val="24"/>
          <w:lang w:val="en-US"/>
        </w:rPr>
        <w:t xml:space="preserve">The applicants were informed of the reasons of their discharge, that they had failed to meet the requirements of the University of Zimbabwe Diploma in police studies.  The court cannot order the respondents </w:t>
      </w:r>
      <w:r w:rsidR="00386814" w:rsidRPr="00386814">
        <w:rPr>
          <w:rFonts w:ascii="Times New Roman" w:hAnsi="Times New Roman" w:cs="Times New Roman"/>
          <w:sz w:val="24"/>
          <w:szCs w:val="24"/>
          <w:lang w:val="en-US"/>
        </w:rPr>
        <w:t>to allow</w:t>
      </w:r>
      <w:r w:rsidR="00386814">
        <w:rPr>
          <w:rFonts w:ascii="Times New Roman" w:hAnsi="Times New Roman" w:cs="Times New Roman"/>
          <w:sz w:val="24"/>
          <w:szCs w:val="24"/>
          <w:lang w:val="en-US"/>
        </w:rPr>
        <w:t xml:space="preserve"> the applicants</w:t>
      </w:r>
      <w:r w:rsidR="00386814" w:rsidRPr="00386814">
        <w:rPr>
          <w:rFonts w:ascii="Times New Roman" w:hAnsi="Times New Roman" w:cs="Times New Roman"/>
          <w:sz w:val="24"/>
          <w:szCs w:val="24"/>
          <w:lang w:val="en-US"/>
        </w:rPr>
        <w:t xml:space="preserve"> to carry over the failed courses into second semester</w:t>
      </w:r>
      <w:r w:rsidR="00386814">
        <w:rPr>
          <w:rFonts w:ascii="Times New Roman" w:hAnsi="Times New Roman" w:cs="Times New Roman"/>
          <w:sz w:val="24"/>
          <w:szCs w:val="24"/>
          <w:lang w:val="en-US"/>
        </w:rPr>
        <w:t xml:space="preserve">. </w:t>
      </w:r>
      <w:r w:rsidR="00603644">
        <w:rPr>
          <w:rFonts w:ascii="Times New Roman" w:hAnsi="Times New Roman" w:cs="Times New Roman"/>
          <w:sz w:val="24"/>
          <w:szCs w:val="24"/>
          <w:lang w:val="en-US"/>
        </w:rPr>
        <w:t xml:space="preserve">This is not the function of the court. The court must defer to the University and Police authorities in the area of their expertise. </w:t>
      </w:r>
      <w:r w:rsidR="00386814">
        <w:rPr>
          <w:rFonts w:ascii="Times New Roman" w:hAnsi="Times New Roman" w:cs="Times New Roman"/>
          <w:sz w:val="24"/>
          <w:szCs w:val="24"/>
          <w:lang w:val="en-US"/>
        </w:rPr>
        <w:t xml:space="preserve">The Regulations are clear that a student who fails more than half of the modules offered in an academic semester shall be deemed unsuitable police duties. It is not the court that </w:t>
      </w:r>
      <w:r w:rsidR="0093780C">
        <w:rPr>
          <w:rFonts w:ascii="Times New Roman" w:hAnsi="Times New Roman" w:cs="Times New Roman"/>
          <w:sz w:val="24"/>
          <w:szCs w:val="24"/>
          <w:lang w:val="en-US"/>
        </w:rPr>
        <w:t xml:space="preserve">determines the suitability of a trainee for police duties, it is the prerogative of the police authorities. This is a court of law; it cannot order the respondents to do what the Regulations say cannot be done. The applicants were lawfully discharged from the police service, i.e., they were found to be incompetent and unsuitable for police duties. </w:t>
      </w:r>
      <w:r w:rsidR="00603644">
        <w:rPr>
          <w:rFonts w:ascii="Times New Roman" w:hAnsi="Times New Roman" w:cs="Times New Roman"/>
          <w:sz w:val="24"/>
          <w:szCs w:val="24"/>
          <w:lang w:val="en-US"/>
        </w:rPr>
        <w:t xml:space="preserve">It is for these reasons that this application must fail. </w:t>
      </w:r>
    </w:p>
    <w:p w14:paraId="79751702" w14:textId="7AB3AAF8" w:rsidR="009525B9" w:rsidRPr="00485D0C" w:rsidRDefault="0088074E" w:rsidP="00485D0C">
      <w:pPr>
        <w:spacing w:after="0" w:line="360" w:lineRule="auto"/>
        <w:jc w:val="both"/>
        <w:rPr>
          <w:rFonts w:ascii="Times New Roman" w:hAnsi="Times New Roman" w:cs="Times New Roman"/>
          <w:bCs/>
          <w:sz w:val="24"/>
          <w:szCs w:val="24"/>
        </w:rPr>
      </w:pPr>
      <w:r w:rsidRPr="00485D0C">
        <w:rPr>
          <w:rFonts w:ascii="Times New Roman" w:hAnsi="Times New Roman" w:cs="Times New Roman"/>
          <w:bCs/>
          <w:sz w:val="24"/>
          <w:szCs w:val="24"/>
        </w:rPr>
        <w:t>[</w:t>
      </w:r>
      <w:r w:rsidR="00485D0C">
        <w:rPr>
          <w:rFonts w:ascii="Times New Roman" w:hAnsi="Times New Roman" w:cs="Times New Roman"/>
          <w:bCs/>
          <w:sz w:val="24"/>
          <w:szCs w:val="24"/>
        </w:rPr>
        <w:t>2</w:t>
      </w:r>
      <w:r w:rsidR="00EC54CB">
        <w:rPr>
          <w:rFonts w:ascii="Times New Roman" w:hAnsi="Times New Roman" w:cs="Times New Roman"/>
          <w:bCs/>
          <w:sz w:val="24"/>
          <w:szCs w:val="24"/>
        </w:rPr>
        <w:t>3</w:t>
      </w:r>
      <w:r w:rsidRPr="00485D0C">
        <w:rPr>
          <w:rFonts w:ascii="Times New Roman" w:hAnsi="Times New Roman" w:cs="Times New Roman"/>
          <w:bCs/>
          <w:sz w:val="24"/>
          <w:szCs w:val="24"/>
        </w:rPr>
        <w:t xml:space="preserve">] There remains to be considered the question of costs. No good grounds exist for a departure from the general rule that costs follow the event. The </w:t>
      </w:r>
      <w:r w:rsidR="00485D0C">
        <w:rPr>
          <w:rFonts w:ascii="Times New Roman" w:hAnsi="Times New Roman" w:cs="Times New Roman"/>
          <w:bCs/>
          <w:sz w:val="24"/>
          <w:szCs w:val="24"/>
        </w:rPr>
        <w:t xml:space="preserve">first </w:t>
      </w:r>
      <w:r w:rsidRPr="00485D0C">
        <w:rPr>
          <w:rFonts w:ascii="Times New Roman" w:hAnsi="Times New Roman" w:cs="Times New Roman"/>
          <w:bCs/>
          <w:sz w:val="24"/>
          <w:szCs w:val="24"/>
        </w:rPr>
        <w:t>respondent</w:t>
      </w:r>
      <w:r w:rsidR="00485D0C">
        <w:rPr>
          <w:rFonts w:ascii="Times New Roman" w:hAnsi="Times New Roman" w:cs="Times New Roman"/>
          <w:bCs/>
          <w:sz w:val="24"/>
          <w:szCs w:val="24"/>
        </w:rPr>
        <w:t xml:space="preserve"> is</w:t>
      </w:r>
      <w:r w:rsidRPr="00485D0C">
        <w:rPr>
          <w:rFonts w:ascii="Times New Roman" w:hAnsi="Times New Roman" w:cs="Times New Roman"/>
          <w:bCs/>
          <w:sz w:val="24"/>
          <w:szCs w:val="24"/>
        </w:rPr>
        <w:t xml:space="preserve"> clearly entitled to </w:t>
      </w:r>
      <w:r w:rsidR="00485D0C">
        <w:rPr>
          <w:rFonts w:ascii="Times New Roman" w:hAnsi="Times New Roman" w:cs="Times New Roman"/>
          <w:bCs/>
          <w:sz w:val="24"/>
          <w:szCs w:val="24"/>
        </w:rPr>
        <w:t>his</w:t>
      </w:r>
      <w:r w:rsidRPr="00485D0C">
        <w:rPr>
          <w:rFonts w:ascii="Times New Roman" w:hAnsi="Times New Roman" w:cs="Times New Roman"/>
          <w:bCs/>
          <w:sz w:val="24"/>
          <w:szCs w:val="24"/>
        </w:rPr>
        <w:t xml:space="preserve"> costs. </w:t>
      </w:r>
      <w:r w:rsidR="007807E6" w:rsidRPr="00485D0C">
        <w:rPr>
          <w:rFonts w:ascii="Times New Roman" w:hAnsi="Times New Roman" w:cs="Times New Roman"/>
          <w:bCs/>
          <w:sz w:val="24"/>
          <w:szCs w:val="24"/>
        </w:rPr>
        <w:t xml:space="preserve">The first respondent sought costs on a legal practitioner and client scale. </w:t>
      </w:r>
      <w:r w:rsidRPr="00485D0C">
        <w:rPr>
          <w:rFonts w:ascii="Times New Roman" w:hAnsi="Times New Roman" w:cs="Times New Roman"/>
          <w:bCs/>
          <w:sz w:val="24"/>
          <w:szCs w:val="24"/>
        </w:rPr>
        <w:t xml:space="preserve">It is trite that costs of suit on a legal practitioner and client scale are not merely for the asking. Something more underlies the practice of awarding costs on a legal practitioner and client scale </w:t>
      </w:r>
      <w:r w:rsidRPr="00485D0C">
        <w:rPr>
          <w:rFonts w:ascii="Times New Roman" w:hAnsi="Times New Roman" w:cs="Times New Roman"/>
          <w:bCs/>
          <w:sz w:val="24"/>
          <w:szCs w:val="24"/>
        </w:rPr>
        <w:lastRenderedPageBreak/>
        <w:t xml:space="preserve">than the mere punishment of the losing party. The operative principle is whether a litigant’s conduct is frivolous, vexatious, manifestly inappropriate or amounts to abuse of the process of the court. See </w:t>
      </w:r>
      <w:r w:rsidRPr="00485D0C">
        <w:rPr>
          <w:rFonts w:ascii="Times New Roman" w:hAnsi="Times New Roman" w:cs="Times New Roman"/>
          <w:bCs/>
          <w:i/>
          <w:iCs/>
          <w:sz w:val="24"/>
          <w:szCs w:val="24"/>
        </w:rPr>
        <w:t xml:space="preserve">Kangai </w:t>
      </w:r>
      <w:r w:rsidRPr="00285F71">
        <w:rPr>
          <w:rFonts w:ascii="Times New Roman" w:hAnsi="Times New Roman" w:cs="Times New Roman"/>
          <w:bCs/>
          <w:sz w:val="24"/>
          <w:szCs w:val="24"/>
        </w:rPr>
        <w:t xml:space="preserve">v </w:t>
      </w:r>
      <w:r w:rsidRPr="00485D0C">
        <w:rPr>
          <w:rFonts w:ascii="Times New Roman" w:hAnsi="Times New Roman" w:cs="Times New Roman"/>
          <w:bCs/>
          <w:i/>
          <w:iCs/>
          <w:sz w:val="24"/>
          <w:szCs w:val="24"/>
        </w:rPr>
        <w:t xml:space="preserve">Netone Cellular (Pvt) Ltd </w:t>
      </w:r>
      <w:r w:rsidRPr="00485D0C">
        <w:rPr>
          <w:rFonts w:ascii="Times New Roman" w:hAnsi="Times New Roman" w:cs="Times New Roman"/>
          <w:bCs/>
          <w:sz w:val="24"/>
          <w:szCs w:val="24"/>
        </w:rPr>
        <w:t>2020 (1) ZLR 660 (H).</w:t>
      </w:r>
    </w:p>
    <w:p w14:paraId="741065DF" w14:textId="3DBBACFA" w:rsidR="009525B9" w:rsidRPr="00485D0C" w:rsidRDefault="007807E6" w:rsidP="00485D0C">
      <w:pPr>
        <w:spacing w:after="0" w:line="360" w:lineRule="auto"/>
        <w:jc w:val="both"/>
        <w:rPr>
          <w:rFonts w:ascii="Times New Roman" w:hAnsi="Times New Roman" w:cs="Times New Roman"/>
          <w:sz w:val="24"/>
          <w:szCs w:val="24"/>
          <w:lang w:val="en-US"/>
        </w:rPr>
      </w:pPr>
      <w:r w:rsidRPr="00485D0C">
        <w:rPr>
          <w:rFonts w:ascii="Times New Roman" w:hAnsi="Times New Roman" w:cs="Times New Roman"/>
          <w:sz w:val="24"/>
          <w:szCs w:val="24"/>
          <w:lang w:val="en-US"/>
        </w:rPr>
        <w:t>[</w:t>
      </w:r>
      <w:r w:rsidR="00485D0C">
        <w:rPr>
          <w:rFonts w:ascii="Times New Roman" w:hAnsi="Times New Roman" w:cs="Times New Roman"/>
          <w:sz w:val="24"/>
          <w:szCs w:val="24"/>
          <w:lang w:val="en-US"/>
        </w:rPr>
        <w:t>2</w:t>
      </w:r>
      <w:r w:rsidR="00EC54CB">
        <w:rPr>
          <w:rFonts w:ascii="Times New Roman" w:hAnsi="Times New Roman" w:cs="Times New Roman"/>
          <w:sz w:val="24"/>
          <w:szCs w:val="24"/>
          <w:lang w:val="en-US"/>
        </w:rPr>
        <w:t>4</w:t>
      </w:r>
      <w:r w:rsidRPr="00485D0C">
        <w:rPr>
          <w:rFonts w:ascii="Times New Roman" w:hAnsi="Times New Roman" w:cs="Times New Roman"/>
          <w:sz w:val="24"/>
          <w:szCs w:val="24"/>
          <w:lang w:val="en-US"/>
        </w:rPr>
        <w:t>]</w:t>
      </w:r>
      <w:r w:rsidR="009525B9" w:rsidRPr="00485D0C">
        <w:rPr>
          <w:rFonts w:ascii="Times New Roman" w:hAnsi="Times New Roman" w:cs="Times New Roman"/>
          <w:sz w:val="24"/>
          <w:szCs w:val="24"/>
          <w:lang w:val="en-US"/>
        </w:rPr>
        <w:t xml:space="preserve"> </w:t>
      </w:r>
      <w:r w:rsidR="009525B9" w:rsidRPr="00485D0C">
        <w:rPr>
          <w:rFonts w:ascii="Times New Roman" w:hAnsi="Times New Roman" w:cs="Times New Roman"/>
          <w:bCs/>
          <w:sz w:val="24"/>
          <w:szCs w:val="24"/>
        </w:rPr>
        <w:t>I take the view that this is a</w:t>
      </w:r>
      <w:r w:rsidR="009525B9" w:rsidRPr="00485D0C">
        <w:rPr>
          <w:rFonts w:ascii="Times New Roman" w:hAnsi="Times New Roman" w:cs="Times New Roman"/>
          <w:sz w:val="24"/>
          <w:szCs w:val="24"/>
          <w:lang w:val="en-US"/>
        </w:rPr>
        <w:t xml:space="preserve"> frivolous and vexatious application pre</w:t>
      </w:r>
      <w:r w:rsidR="00485D0C">
        <w:rPr>
          <w:rFonts w:ascii="Times New Roman" w:hAnsi="Times New Roman" w:cs="Times New Roman"/>
          <w:sz w:val="24"/>
          <w:szCs w:val="24"/>
          <w:lang w:val="en-US"/>
        </w:rPr>
        <w:t>dicated</w:t>
      </w:r>
      <w:r w:rsidR="009525B9" w:rsidRPr="00485D0C">
        <w:rPr>
          <w:rFonts w:ascii="Times New Roman" w:hAnsi="Times New Roman" w:cs="Times New Roman"/>
          <w:sz w:val="24"/>
          <w:szCs w:val="24"/>
          <w:lang w:val="en-US"/>
        </w:rPr>
        <w:t xml:space="preserve"> on contrived, fabricated and manipulated narrative. There must be premium for such deplorable conduct.  I say so because</w:t>
      </w:r>
      <w:r w:rsidRPr="00485D0C">
        <w:rPr>
          <w:rFonts w:ascii="Times New Roman" w:hAnsi="Times New Roman" w:cs="Times New Roman"/>
          <w:sz w:val="24"/>
          <w:szCs w:val="24"/>
          <w:lang w:val="en-US"/>
        </w:rPr>
        <w:t xml:space="preserve"> the applicants </w:t>
      </w:r>
      <w:r w:rsidR="009525B9" w:rsidRPr="00485D0C">
        <w:rPr>
          <w:rFonts w:ascii="Times New Roman" w:hAnsi="Times New Roman" w:cs="Times New Roman"/>
          <w:sz w:val="24"/>
          <w:szCs w:val="24"/>
          <w:lang w:val="en-US"/>
        </w:rPr>
        <w:t xml:space="preserve">knew at recruitment that </w:t>
      </w:r>
      <w:r w:rsidRPr="00485D0C">
        <w:rPr>
          <w:rFonts w:ascii="Times New Roman" w:hAnsi="Times New Roman" w:cs="Times New Roman"/>
          <w:sz w:val="24"/>
          <w:szCs w:val="24"/>
          <w:lang w:val="en-US"/>
        </w:rPr>
        <w:t xml:space="preserve">the six months training programme had been abolished and replaced by a two-year programme. </w:t>
      </w:r>
      <w:r w:rsidR="00B1151D" w:rsidRPr="00485D0C">
        <w:rPr>
          <w:rFonts w:ascii="Times New Roman" w:hAnsi="Times New Roman" w:cs="Times New Roman"/>
          <w:sz w:val="24"/>
          <w:szCs w:val="24"/>
          <w:lang w:val="en-US"/>
        </w:rPr>
        <w:t xml:space="preserve">The applicants were, during the Induction </w:t>
      </w:r>
      <w:r w:rsidR="00BF74D3" w:rsidRPr="00485D0C">
        <w:rPr>
          <w:rFonts w:ascii="Times New Roman" w:hAnsi="Times New Roman" w:cs="Times New Roman"/>
          <w:sz w:val="24"/>
          <w:szCs w:val="24"/>
          <w:lang w:val="en-US"/>
        </w:rPr>
        <w:t xml:space="preserve">Programme </w:t>
      </w:r>
      <w:r w:rsidR="00B1151D" w:rsidRPr="00485D0C">
        <w:rPr>
          <w:rFonts w:ascii="Times New Roman" w:hAnsi="Times New Roman" w:cs="Times New Roman"/>
          <w:sz w:val="24"/>
          <w:szCs w:val="24"/>
          <w:lang w:val="en-US"/>
        </w:rPr>
        <w:t>informed of this development</w:t>
      </w:r>
      <w:r w:rsidR="00BF74D3" w:rsidRPr="00485D0C">
        <w:rPr>
          <w:rFonts w:ascii="Times New Roman" w:hAnsi="Times New Roman" w:cs="Times New Roman"/>
          <w:sz w:val="24"/>
          <w:szCs w:val="24"/>
          <w:lang w:val="en-US"/>
        </w:rPr>
        <w:t xml:space="preserve">, and the consequences of failing. </w:t>
      </w:r>
      <w:r w:rsidR="00B1151D" w:rsidRPr="00485D0C">
        <w:rPr>
          <w:rFonts w:ascii="Times New Roman" w:hAnsi="Times New Roman" w:cs="Times New Roman"/>
          <w:sz w:val="24"/>
          <w:szCs w:val="24"/>
          <w:lang w:val="en-US"/>
        </w:rPr>
        <w:t xml:space="preserve"> In addition, t</w:t>
      </w:r>
      <w:r w:rsidRPr="00485D0C">
        <w:rPr>
          <w:rFonts w:ascii="Times New Roman" w:hAnsi="Times New Roman" w:cs="Times New Roman"/>
          <w:sz w:val="24"/>
          <w:szCs w:val="24"/>
          <w:lang w:val="en-US"/>
        </w:rPr>
        <w:t xml:space="preserve">he advert that led to their recruitment </w:t>
      </w:r>
      <w:r w:rsidR="00B1151D" w:rsidRPr="00485D0C">
        <w:rPr>
          <w:rFonts w:ascii="Times New Roman" w:hAnsi="Times New Roman" w:cs="Times New Roman"/>
          <w:sz w:val="24"/>
          <w:szCs w:val="24"/>
          <w:lang w:val="en-US"/>
        </w:rPr>
        <w:t xml:space="preserve">stated that they were to train for a Diploma in Police Studies. </w:t>
      </w:r>
      <w:r w:rsidR="00BF74D3" w:rsidRPr="00485D0C">
        <w:rPr>
          <w:rFonts w:ascii="Times New Roman" w:hAnsi="Times New Roman" w:cs="Times New Roman"/>
          <w:sz w:val="24"/>
          <w:szCs w:val="24"/>
          <w:lang w:val="en-US"/>
        </w:rPr>
        <w:t xml:space="preserve">The applicants signed Forms accepting appointment for two years in terms of the Constitution and the Regulations.  </w:t>
      </w:r>
      <w:r w:rsidR="00EB271A" w:rsidRPr="00485D0C">
        <w:rPr>
          <w:rFonts w:ascii="Times New Roman" w:hAnsi="Times New Roman" w:cs="Times New Roman"/>
          <w:sz w:val="24"/>
          <w:szCs w:val="24"/>
          <w:lang w:val="en-US"/>
        </w:rPr>
        <w:t xml:space="preserve">The applicants failed more than half of the Modules offered in the first semester. This came to light when they had proceeded to the second semester because the University delayed releasing the results. </w:t>
      </w:r>
      <w:r w:rsidR="00BF74D3" w:rsidRPr="00485D0C">
        <w:rPr>
          <w:rFonts w:ascii="Times New Roman" w:hAnsi="Times New Roman" w:cs="Times New Roman"/>
          <w:sz w:val="24"/>
          <w:szCs w:val="24"/>
          <w:lang w:val="en-US"/>
        </w:rPr>
        <w:t>They were discharged after the expiry of two years, and given reasons for the discharges. The applicants were informed in writing of the reasons of their discharge, and acknowledged in writing.</w:t>
      </w:r>
      <w:r w:rsidR="009525B9" w:rsidRPr="00485D0C">
        <w:rPr>
          <w:rFonts w:ascii="Times New Roman" w:hAnsi="Times New Roman" w:cs="Times New Roman"/>
          <w:sz w:val="24"/>
          <w:szCs w:val="24"/>
          <w:lang w:val="en-US"/>
        </w:rPr>
        <w:t xml:space="preserve"> The applicants choose to anchor this application on manufactured facts. This amounts to abuse of the process of this court. It is for the above reasons that the applicants must be penalized with costs on a legal practitioner and client scale. </w:t>
      </w:r>
    </w:p>
    <w:p w14:paraId="3990BAA9" w14:textId="3AD3C884" w:rsidR="009525B9" w:rsidRPr="00485D0C" w:rsidRDefault="009525B9" w:rsidP="00285F71">
      <w:pPr>
        <w:spacing w:after="0" w:line="360" w:lineRule="auto"/>
        <w:ind w:firstLine="720"/>
        <w:jc w:val="both"/>
        <w:rPr>
          <w:rFonts w:ascii="Times New Roman" w:hAnsi="Times New Roman" w:cs="Times New Roman"/>
          <w:sz w:val="24"/>
          <w:szCs w:val="24"/>
          <w:lang w:val="en-US"/>
        </w:rPr>
      </w:pPr>
      <w:r w:rsidRPr="00485D0C">
        <w:rPr>
          <w:rFonts w:ascii="Times New Roman" w:hAnsi="Times New Roman" w:cs="Times New Roman"/>
          <w:sz w:val="24"/>
          <w:szCs w:val="24"/>
          <w:lang w:val="en-US"/>
        </w:rPr>
        <w:t xml:space="preserve">In the circumstances, this application is dismissed with costs on a legal practitioner and client scale. </w:t>
      </w:r>
    </w:p>
    <w:p w14:paraId="5DE00452" w14:textId="77777777" w:rsidR="009525B9" w:rsidRDefault="009525B9" w:rsidP="009525B9">
      <w:pPr>
        <w:pStyle w:val="ListParagraph"/>
        <w:spacing w:after="0" w:line="360" w:lineRule="auto"/>
        <w:ind w:left="360"/>
        <w:jc w:val="both"/>
        <w:rPr>
          <w:rFonts w:ascii="Times New Roman" w:hAnsi="Times New Roman" w:cs="Times New Roman"/>
          <w:sz w:val="24"/>
          <w:szCs w:val="24"/>
          <w:lang w:val="en-US"/>
        </w:rPr>
      </w:pPr>
    </w:p>
    <w:p w14:paraId="1388C6A6" w14:textId="76BA7CB7" w:rsidR="009525B9" w:rsidRPr="00EB6A12" w:rsidRDefault="00EB6A12" w:rsidP="00EB6A12">
      <w:pPr>
        <w:spacing w:after="0" w:line="360" w:lineRule="auto"/>
        <w:jc w:val="both"/>
        <w:rPr>
          <w:rFonts w:ascii="Times New Roman" w:hAnsi="Times New Roman" w:cs="Times New Roman"/>
          <w:b/>
          <w:bCs/>
          <w:sz w:val="24"/>
          <w:szCs w:val="24"/>
          <w:lang w:val="en-US"/>
        </w:rPr>
      </w:pPr>
      <w:r w:rsidRPr="00EB6A12">
        <w:rPr>
          <w:rFonts w:ascii="Times New Roman" w:hAnsi="Times New Roman" w:cs="Times New Roman"/>
          <w:b/>
          <w:bCs/>
          <w:smallCaps/>
          <w:sz w:val="24"/>
          <w:szCs w:val="24"/>
          <w:lang w:val="en-US"/>
        </w:rPr>
        <w:t>Dube</w:t>
      </w:r>
      <w:r w:rsidRPr="00EB6A12">
        <w:rPr>
          <w:rFonts w:ascii="Times New Roman" w:hAnsi="Times New Roman" w:cs="Times New Roman"/>
          <w:b/>
          <w:bCs/>
          <w:sz w:val="24"/>
          <w:szCs w:val="24"/>
          <w:lang w:val="en-US"/>
        </w:rPr>
        <w:t>-</w:t>
      </w:r>
      <w:r w:rsidRPr="00EB6A12">
        <w:rPr>
          <w:rFonts w:ascii="Times New Roman" w:hAnsi="Times New Roman" w:cs="Times New Roman"/>
          <w:b/>
          <w:bCs/>
          <w:smallCaps/>
          <w:sz w:val="24"/>
          <w:szCs w:val="24"/>
          <w:lang w:val="en-US"/>
        </w:rPr>
        <w:t>Banda</w:t>
      </w:r>
      <w:r w:rsidRPr="00EB6A12">
        <w:rPr>
          <w:rFonts w:ascii="Times New Roman" w:hAnsi="Times New Roman" w:cs="Times New Roman"/>
          <w:b/>
          <w:bCs/>
          <w:sz w:val="24"/>
          <w:szCs w:val="24"/>
          <w:lang w:val="en-US"/>
        </w:rPr>
        <w:t xml:space="preserve"> J:……………………….</w:t>
      </w:r>
    </w:p>
    <w:p w14:paraId="191A45F7" w14:textId="77777777" w:rsidR="009525B9" w:rsidRDefault="009525B9" w:rsidP="009525B9">
      <w:pPr>
        <w:pStyle w:val="ListParagraph"/>
        <w:spacing w:after="0" w:line="360" w:lineRule="auto"/>
        <w:ind w:left="360"/>
        <w:jc w:val="both"/>
        <w:rPr>
          <w:rFonts w:ascii="Times New Roman" w:hAnsi="Times New Roman" w:cs="Times New Roman"/>
          <w:sz w:val="24"/>
          <w:szCs w:val="24"/>
          <w:lang w:val="en-US"/>
        </w:rPr>
      </w:pPr>
    </w:p>
    <w:p w14:paraId="338EF8FA" w14:textId="77777777" w:rsidR="009525B9" w:rsidRPr="00485D0C" w:rsidRDefault="009525B9" w:rsidP="00485D0C">
      <w:pPr>
        <w:spacing w:after="0" w:line="276" w:lineRule="auto"/>
        <w:jc w:val="both"/>
        <w:rPr>
          <w:rFonts w:ascii="Times New Roman" w:hAnsi="Times New Roman" w:cs="Times New Roman"/>
          <w:sz w:val="24"/>
          <w:szCs w:val="24"/>
          <w:lang w:val="en-US"/>
        </w:rPr>
      </w:pPr>
      <w:r w:rsidRPr="00485D0C">
        <w:rPr>
          <w:rFonts w:ascii="Times New Roman" w:hAnsi="Times New Roman" w:cs="Times New Roman"/>
          <w:i/>
          <w:iCs/>
          <w:sz w:val="24"/>
          <w:szCs w:val="24"/>
          <w:lang w:val="en-US"/>
        </w:rPr>
        <w:t>Mugiya Law Chambers</w:t>
      </w:r>
      <w:r w:rsidRPr="00485D0C">
        <w:rPr>
          <w:rFonts w:ascii="Times New Roman" w:hAnsi="Times New Roman" w:cs="Times New Roman"/>
          <w:sz w:val="24"/>
          <w:szCs w:val="24"/>
          <w:lang w:val="en-US"/>
        </w:rPr>
        <w:t xml:space="preserve">, applicants’ legal practitioners </w:t>
      </w:r>
    </w:p>
    <w:p w14:paraId="4585E82C" w14:textId="7465B388" w:rsidR="009525B9" w:rsidRPr="00485D0C" w:rsidRDefault="009525B9" w:rsidP="00485D0C">
      <w:pPr>
        <w:spacing w:after="0" w:line="276" w:lineRule="auto"/>
        <w:jc w:val="both"/>
        <w:rPr>
          <w:rFonts w:ascii="Times New Roman" w:hAnsi="Times New Roman" w:cs="Times New Roman"/>
          <w:sz w:val="24"/>
          <w:szCs w:val="24"/>
          <w:lang w:val="en-US"/>
        </w:rPr>
      </w:pPr>
      <w:r w:rsidRPr="00485D0C">
        <w:rPr>
          <w:rFonts w:ascii="Times New Roman" w:hAnsi="Times New Roman" w:cs="Times New Roman"/>
          <w:i/>
          <w:iCs/>
          <w:sz w:val="24"/>
          <w:szCs w:val="24"/>
          <w:lang w:val="en-US"/>
        </w:rPr>
        <w:t>Civil Division of the A-G Office,</w:t>
      </w:r>
      <w:r w:rsidRPr="00485D0C">
        <w:rPr>
          <w:rFonts w:ascii="Times New Roman" w:hAnsi="Times New Roman" w:cs="Times New Roman"/>
          <w:sz w:val="24"/>
          <w:szCs w:val="24"/>
          <w:lang w:val="en-US"/>
        </w:rPr>
        <w:t xml:space="preserve"> </w:t>
      </w:r>
      <w:r w:rsidR="00285F71">
        <w:rPr>
          <w:rFonts w:ascii="Times New Roman" w:hAnsi="Times New Roman" w:cs="Times New Roman"/>
          <w:sz w:val="24"/>
          <w:szCs w:val="24"/>
          <w:lang w:val="en-US"/>
        </w:rPr>
        <w:t xml:space="preserve">first </w:t>
      </w:r>
      <w:r w:rsidRPr="00485D0C">
        <w:rPr>
          <w:rFonts w:ascii="Times New Roman" w:hAnsi="Times New Roman" w:cs="Times New Roman"/>
          <w:sz w:val="24"/>
          <w:szCs w:val="24"/>
          <w:lang w:val="en-US"/>
        </w:rPr>
        <w:t xml:space="preserve">respondent’s legal practitioners  </w:t>
      </w:r>
    </w:p>
    <w:p w14:paraId="210328B2" w14:textId="62445F7F" w:rsidR="00BF74D3" w:rsidRPr="009525B9" w:rsidRDefault="009525B9" w:rsidP="009525B9">
      <w:pPr>
        <w:pStyle w:val="ListParagraph"/>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BF74D3" w:rsidRPr="009525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67AA" w14:textId="77777777" w:rsidR="00266147" w:rsidRDefault="00266147" w:rsidP="00285F71">
      <w:pPr>
        <w:spacing w:after="0" w:line="240" w:lineRule="auto"/>
      </w:pPr>
      <w:r>
        <w:separator/>
      </w:r>
    </w:p>
  </w:endnote>
  <w:endnote w:type="continuationSeparator" w:id="0">
    <w:p w14:paraId="7386D8CC" w14:textId="77777777" w:rsidR="00266147" w:rsidRDefault="00266147" w:rsidP="0028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8E436" w14:textId="77777777" w:rsidR="00266147" w:rsidRDefault="00266147" w:rsidP="00285F71">
      <w:pPr>
        <w:spacing w:after="0" w:line="240" w:lineRule="auto"/>
      </w:pPr>
      <w:r>
        <w:separator/>
      </w:r>
    </w:p>
  </w:footnote>
  <w:footnote w:type="continuationSeparator" w:id="0">
    <w:p w14:paraId="1CEA4FB4" w14:textId="77777777" w:rsidR="00266147" w:rsidRDefault="00266147" w:rsidP="0028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002350"/>
      <w:docPartObj>
        <w:docPartGallery w:val="Page Numbers (Top of Page)"/>
        <w:docPartUnique/>
      </w:docPartObj>
    </w:sdtPr>
    <w:sdtEndPr>
      <w:rPr>
        <w:noProof/>
      </w:rPr>
    </w:sdtEndPr>
    <w:sdtContent>
      <w:p w14:paraId="2662CC40" w14:textId="43E739AC" w:rsidR="00285F71" w:rsidRDefault="00285F71">
        <w:pPr>
          <w:pStyle w:val="Header"/>
          <w:jc w:val="right"/>
          <w:rPr>
            <w:noProof/>
          </w:rPr>
        </w:pPr>
        <w:r>
          <w:fldChar w:fldCharType="begin"/>
        </w:r>
        <w:r>
          <w:instrText xml:space="preserve"> PAGE   \* MERGEFORMAT </w:instrText>
        </w:r>
        <w:r>
          <w:fldChar w:fldCharType="separate"/>
        </w:r>
        <w:r w:rsidR="006004E4">
          <w:rPr>
            <w:noProof/>
          </w:rPr>
          <w:t>1</w:t>
        </w:r>
        <w:r>
          <w:rPr>
            <w:noProof/>
          </w:rPr>
          <w:fldChar w:fldCharType="end"/>
        </w:r>
      </w:p>
      <w:p w14:paraId="6F1B3AC8" w14:textId="5CBFED92" w:rsidR="00285F71" w:rsidRDefault="00285F71">
        <w:pPr>
          <w:pStyle w:val="Header"/>
          <w:jc w:val="right"/>
          <w:rPr>
            <w:noProof/>
          </w:rPr>
        </w:pPr>
        <w:r>
          <w:rPr>
            <w:noProof/>
          </w:rPr>
          <w:t>HH 205-25</w:t>
        </w:r>
      </w:p>
      <w:p w14:paraId="44F6EF84" w14:textId="6591F7A2" w:rsidR="00285F71" w:rsidRDefault="00285F71">
        <w:pPr>
          <w:pStyle w:val="Header"/>
          <w:jc w:val="right"/>
        </w:pPr>
        <w:r>
          <w:rPr>
            <w:noProof/>
          </w:rPr>
          <w:t>HCH 2304-24</w:t>
        </w:r>
      </w:p>
    </w:sdtContent>
  </w:sdt>
  <w:p w14:paraId="7DB18BC9" w14:textId="77777777" w:rsidR="00285F71" w:rsidRDefault="00285F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65F"/>
    <w:multiLevelType w:val="hybridMultilevel"/>
    <w:tmpl w:val="55A0629A"/>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8733B0E"/>
    <w:multiLevelType w:val="hybridMultilevel"/>
    <w:tmpl w:val="D548A4D0"/>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FB2949"/>
    <w:multiLevelType w:val="hybridMultilevel"/>
    <w:tmpl w:val="55A062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65F128DD"/>
    <w:multiLevelType w:val="hybridMultilevel"/>
    <w:tmpl w:val="30581170"/>
    <w:lvl w:ilvl="0" w:tplc="E1C278F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B740336"/>
    <w:multiLevelType w:val="multilevel"/>
    <w:tmpl w:val="DCF641C8"/>
    <w:lvl w:ilvl="0">
      <w:start w:val="1"/>
      <w:numFmt w:val="decimal"/>
      <w:pStyle w:val="JUGMEN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581264E"/>
    <w:multiLevelType w:val="hybridMultilevel"/>
    <w:tmpl w:val="3058117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F6"/>
    <w:rsid w:val="000363D4"/>
    <w:rsid w:val="000611DA"/>
    <w:rsid w:val="000E469E"/>
    <w:rsid w:val="00137BF0"/>
    <w:rsid w:val="00152795"/>
    <w:rsid w:val="00164BB1"/>
    <w:rsid w:val="001C003B"/>
    <w:rsid w:val="001E36C9"/>
    <w:rsid w:val="00204341"/>
    <w:rsid w:val="00205EA6"/>
    <w:rsid w:val="002150CE"/>
    <w:rsid w:val="00221EE2"/>
    <w:rsid w:val="00222566"/>
    <w:rsid w:val="00266147"/>
    <w:rsid w:val="00285F71"/>
    <w:rsid w:val="002906F2"/>
    <w:rsid w:val="002A551B"/>
    <w:rsid w:val="002D5BBD"/>
    <w:rsid w:val="00300249"/>
    <w:rsid w:val="00307DEA"/>
    <w:rsid w:val="00314631"/>
    <w:rsid w:val="00340A2C"/>
    <w:rsid w:val="00343FC8"/>
    <w:rsid w:val="003749A6"/>
    <w:rsid w:val="003809CE"/>
    <w:rsid w:val="00386814"/>
    <w:rsid w:val="0039406E"/>
    <w:rsid w:val="003D74AF"/>
    <w:rsid w:val="003E4D9D"/>
    <w:rsid w:val="00407D6F"/>
    <w:rsid w:val="004459C1"/>
    <w:rsid w:val="004661F7"/>
    <w:rsid w:val="0047112C"/>
    <w:rsid w:val="00480134"/>
    <w:rsid w:val="004802D1"/>
    <w:rsid w:val="00482961"/>
    <w:rsid w:val="00485D0C"/>
    <w:rsid w:val="00491C4A"/>
    <w:rsid w:val="004921EC"/>
    <w:rsid w:val="004A5B9B"/>
    <w:rsid w:val="004C3C8D"/>
    <w:rsid w:val="004F0EF0"/>
    <w:rsid w:val="005345C3"/>
    <w:rsid w:val="00547D45"/>
    <w:rsid w:val="00583A27"/>
    <w:rsid w:val="00594BEE"/>
    <w:rsid w:val="006004E4"/>
    <w:rsid w:val="00603644"/>
    <w:rsid w:val="00641133"/>
    <w:rsid w:val="00645251"/>
    <w:rsid w:val="006517CB"/>
    <w:rsid w:val="0067416A"/>
    <w:rsid w:val="00677C61"/>
    <w:rsid w:val="00733402"/>
    <w:rsid w:val="007421B6"/>
    <w:rsid w:val="00757949"/>
    <w:rsid w:val="007807E6"/>
    <w:rsid w:val="00790F9A"/>
    <w:rsid w:val="00792670"/>
    <w:rsid w:val="007B3655"/>
    <w:rsid w:val="007E3D20"/>
    <w:rsid w:val="007F753D"/>
    <w:rsid w:val="008220C5"/>
    <w:rsid w:val="008342CA"/>
    <w:rsid w:val="00844DE5"/>
    <w:rsid w:val="00850F8F"/>
    <w:rsid w:val="0085120B"/>
    <w:rsid w:val="00864398"/>
    <w:rsid w:val="0088074E"/>
    <w:rsid w:val="00891177"/>
    <w:rsid w:val="00896EEB"/>
    <w:rsid w:val="008F10B4"/>
    <w:rsid w:val="008F3610"/>
    <w:rsid w:val="00911151"/>
    <w:rsid w:val="009165B7"/>
    <w:rsid w:val="009243F6"/>
    <w:rsid w:val="0093780C"/>
    <w:rsid w:val="00937E09"/>
    <w:rsid w:val="009525B9"/>
    <w:rsid w:val="009612CC"/>
    <w:rsid w:val="009B6E04"/>
    <w:rsid w:val="009E3D0A"/>
    <w:rsid w:val="00A05FDE"/>
    <w:rsid w:val="00A11BD2"/>
    <w:rsid w:val="00A55376"/>
    <w:rsid w:val="00A61579"/>
    <w:rsid w:val="00AC31F7"/>
    <w:rsid w:val="00AC5C62"/>
    <w:rsid w:val="00B0328F"/>
    <w:rsid w:val="00B1151D"/>
    <w:rsid w:val="00B24EFD"/>
    <w:rsid w:val="00B7029C"/>
    <w:rsid w:val="00B70E16"/>
    <w:rsid w:val="00B72E40"/>
    <w:rsid w:val="00B74747"/>
    <w:rsid w:val="00BA2659"/>
    <w:rsid w:val="00BB4141"/>
    <w:rsid w:val="00BC076D"/>
    <w:rsid w:val="00BD0F25"/>
    <w:rsid w:val="00BE7260"/>
    <w:rsid w:val="00BF74D3"/>
    <w:rsid w:val="00C10013"/>
    <w:rsid w:val="00C23648"/>
    <w:rsid w:val="00C628A5"/>
    <w:rsid w:val="00C71111"/>
    <w:rsid w:val="00C80DC4"/>
    <w:rsid w:val="00CB773B"/>
    <w:rsid w:val="00CC6259"/>
    <w:rsid w:val="00CE75C9"/>
    <w:rsid w:val="00CF0611"/>
    <w:rsid w:val="00CF2FAF"/>
    <w:rsid w:val="00D05524"/>
    <w:rsid w:val="00D20EC1"/>
    <w:rsid w:val="00D44258"/>
    <w:rsid w:val="00D5197C"/>
    <w:rsid w:val="00D648B7"/>
    <w:rsid w:val="00D74C80"/>
    <w:rsid w:val="00D9194C"/>
    <w:rsid w:val="00DA1D40"/>
    <w:rsid w:val="00DE0735"/>
    <w:rsid w:val="00DE5DA3"/>
    <w:rsid w:val="00DF45EB"/>
    <w:rsid w:val="00E27372"/>
    <w:rsid w:val="00E56A89"/>
    <w:rsid w:val="00E82EEF"/>
    <w:rsid w:val="00E9670F"/>
    <w:rsid w:val="00EB271A"/>
    <w:rsid w:val="00EB6A12"/>
    <w:rsid w:val="00EC23DD"/>
    <w:rsid w:val="00EC54CB"/>
    <w:rsid w:val="00ED6897"/>
    <w:rsid w:val="00EF3580"/>
    <w:rsid w:val="00F34BA5"/>
    <w:rsid w:val="00F53442"/>
    <w:rsid w:val="00F86582"/>
    <w:rsid w:val="00FD22C9"/>
    <w:rsid w:val="00FF23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41FD"/>
  <w15:chartTrackingRefBased/>
  <w15:docId w15:val="{8BEF8BF0-32A1-40E1-A22E-38E926AE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4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3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3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3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3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3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3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3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3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3F6"/>
    <w:rPr>
      <w:rFonts w:eastAsiaTheme="majorEastAsia" w:cstheme="majorBidi"/>
      <w:color w:val="272727" w:themeColor="text1" w:themeTint="D8"/>
    </w:rPr>
  </w:style>
  <w:style w:type="paragraph" w:styleId="Title">
    <w:name w:val="Title"/>
    <w:basedOn w:val="Normal"/>
    <w:next w:val="Normal"/>
    <w:link w:val="TitleChar"/>
    <w:uiPriority w:val="10"/>
    <w:qFormat/>
    <w:rsid w:val="00924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3F6"/>
    <w:pPr>
      <w:spacing w:before="160"/>
      <w:jc w:val="center"/>
    </w:pPr>
    <w:rPr>
      <w:i/>
      <w:iCs/>
      <w:color w:val="404040" w:themeColor="text1" w:themeTint="BF"/>
    </w:rPr>
  </w:style>
  <w:style w:type="character" w:customStyle="1" w:styleId="QuoteChar">
    <w:name w:val="Quote Char"/>
    <w:basedOn w:val="DefaultParagraphFont"/>
    <w:link w:val="Quote"/>
    <w:uiPriority w:val="29"/>
    <w:rsid w:val="009243F6"/>
    <w:rPr>
      <w:i/>
      <w:iCs/>
      <w:color w:val="404040" w:themeColor="text1" w:themeTint="BF"/>
    </w:rPr>
  </w:style>
  <w:style w:type="paragraph" w:styleId="ListParagraph">
    <w:name w:val="List Paragraph"/>
    <w:basedOn w:val="Normal"/>
    <w:uiPriority w:val="34"/>
    <w:qFormat/>
    <w:rsid w:val="009243F6"/>
    <w:pPr>
      <w:ind w:left="720"/>
      <w:contextualSpacing/>
    </w:pPr>
  </w:style>
  <w:style w:type="character" w:styleId="IntenseEmphasis">
    <w:name w:val="Intense Emphasis"/>
    <w:basedOn w:val="DefaultParagraphFont"/>
    <w:uiPriority w:val="21"/>
    <w:qFormat/>
    <w:rsid w:val="009243F6"/>
    <w:rPr>
      <w:i/>
      <w:iCs/>
      <w:color w:val="2F5496" w:themeColor="accent1" w:themeShade="BF"/>
    </w:rPr>
  </w:style>
  <w:style w:type="paragraph" w:styleId="IntenseQuote">
    <w:name w:val="Intense Quote"/>
    <w:basedOn w:val="Normal"/>
    <w:next w:val="Normal"/>
    <w:link w:val="IntenseQuoteChar"/>
    <w:uiPriority w:val="30"/>
    <w:qFormat/>
    <w:rsid w:val="00924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3F6"/>
    <w:rPr>
      <w:i/>
      <w:iCs/>
      <w:color w:val="2F5496" w:themeColor="accent1" w:themeShade="BF"/>
    </w:rPr>
  </w:style>
  <w:style w:type="character" w:styleId="IntenseReference">
    <w:name w:val="Intense Reference"/>
    <w:basedOn w:val="DefaultParagraphFont"/>
    <w:uiPriority w:val="32"/>
    <w:qFormat/>
    <w:rsid w:val="009243F6"/>
    <w:rPr>
      <w:b/>
      <w:bCs/>
      <w:smallCaps/>
      <w:color w:val="2F5496" w:themeColor="accent1" w:themeShade="BF"/>
      <w:spacing w:val="5"/>
    </w:rPr>
  </w:style>
  <w:style w:type="paragraph" w:customStyle="1" w:styleId="QUOTATION">
    <w:name w:val="QUOTATION"/>
    <w:basedOn w:val="Normal"/>
    <w:uiPriority w:val="99"/>
    <w:rsid w:val="009B6E04"/>
    <w:pPr>
      <w:spacing w:after="0" w:line="360" w:lineRule="auto"/>
      <w:ind w:left="720" w:right="720"/>
      <w:jc w:val="both"/>
    </w:pPr>
    <w:rPr>
      <w:rFonts w:ascii="Times New Roman" w:eastAsia="Times New Roman" w:hAnsi="Times New Roman" w:cs="Times New Roman"/>
      <w:kern w:val="0"/>
      <w:lang w:val="en-ZA" w:eastAsia="en-ZA"/>
      <w14:ligatures w14:val="none"/>
    </w:rPr>
  </w:style>
  <w:style w:type="paragraph" w:customStyle="1" w:styleId="JUGMENTNUMBERED">
    <w:name w:val="JUGMENT NUMBERED"/>
    <w:basedOn w:val="Normal"/>
    <w:uiPriority w:val="99"/>
    <w:rsid w:val="009B6E04"/>
    <w:pPr>
      <w:numPr>
        <w:numId w:val="2"/>
      </w:numPr>
      <w:spacing w:after="0" w:line="480" w:lineRule="auto"/>
      <w:jc w:val="both"/>
    </w:pPr>
    <w:rPr>
      <w:rFonts w:ascii="Times New Roman" w:eastAsia="Times New Roman" w:hAnsi="Times New Roman" w:cs="Times New Roman"/>
      <w:kern w:val="0"/>
      <w:sz w:val="26"/>
      <w:szCs w:val="26"/>
      <w:lang w:val="en-ZA" w:eastAsia="en-ZA"/>
      <w14:ligatures w14:val="none"/>
    </w:rPr>
  </w:style>
  <w:style w:type="paragraph" w:customStyle="1" w:styleId="JUDGMENTCONTINUED">
    <w:name w:val="JUDGMENT CONTINUED"/>
    <w:basedOn w:val="Normal"/>
    <w:uiPriority w:val="99"/>
    <w:rsid w:val="009B6E04"/>
    <w:pPr>
      <w:spacing w:after="0" w:line="480" w:lineRule="auto"/>
      <w:jc w:val="both"/>
    </w:pPr>
    <w:rPr>
      <w:rFonts w:ascii="Times New Roman" w:eastAsia="Times New Roman" w:hAnsi="Times New Roman" w:cs="Times New Roman"/>
      <w:kern w:val="0"/>
      <w:sz w:val="26"/>
      <w:szCs w:val="26"/>
      <w:lang w:val="en-ZA" w:eastAsia="en-ZA"/>
      <w14:ligatures w14:val="none"/>
    </w:rPr>
  </w:style>
  <w:style w:type="character" w:styleId="Hyperlink">
    <w:name w:val="Hyperlink"/>
    <w:basedOn w:val="DefaultParagraphFont"/>
    <w:uiPriority w:val="99"/>
    <w:unhideWhenUsed/>
    <w:rsid w:val="00CC6259"/>
    <w:rPr>
      <w:color w:val="0563C1" w:themeColor="hyperlink"/>
      <w:u w:val="single"/>
    </w:rPr>
  </w:style>
  <w:style w:type="character" w:customStyle="1" w:styleId="UnresolvedMention">
    <w:name w:val="Unresolved Mention"/>
    <w:basedOn w:val="DefaultParagraphFont"/>
    <w:uiPriority w:val="99"/>
    <w:semiHidden/>
    <w:unhideWhenUsed/>
    <w:rsid w:val="00CC6259"/>
    <w:rPr>
      <w:color w:val="605E5C"/>
      <w:shd w:val="clear" w:color="auto" w:fill="E1DFDD"/>
    </w:rPr>
  </w:style>
  <w:style w:type="paragraph" w:styleId="NoSpacing">
    <w:name w:val="No Spacing"/>
    <w:uiPriority w:val="1"/>
    <w:qFormat/>
    <w:rsid w:val="00343FC8"/>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28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71"/>
  </w:style>
  <w:style w:type="paragraph" w:styleId="Footer">
    <w:name w:val="footer"/>
    <w:basedOn w:val="Normal"/>
    <w:link w:val="FooterChar"/>
    <w:uiPriority w:val="99"/>
    <w:unhideWhenUsed/>
    <w:rsid w:val="0028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2960">
      <w:bodyDiv w:val="1"/>
      <w:marLeft w:val="0"/>
      <w:marRight w:val="0"/>
      <w:marTop w:val="0"/>
      <w:marBottom w:val="0"/>
      <w:divBdr>
        <w:top w:val="none" w:sz="0" w:space="0" w:color="auto"/>
        <w:left w:val="none" w:sz="0" w:space="0" w:color="auto"/>
        <w:bottom w:val="none" w:sz="0" w:space="0" w:color="auto"/>
        <w:right w:val="none" w:sz="0" w:space="0" w:color="auto"/>
      </w:divBdr>
    </w:div>
    <w:div w:id="1100104050">
      <w:bodyDiv w:val="1"/>
      <w:marLeft w:val="0"/>
      <w:marRight w:val="0"/>
      <w:marTop w:val="0"/>
      <w:marBottom w:val="0"/>
      <w:divBdr>
        <w:top w:val="none" w:sz="0" w:space="0" w:color="auto"/>
        <w:left w:val="none" w:sz="0" w:space="0" w:color="auto"/>
        <w:bottom w:val="none" w:sz="0" w:space="0" w:color="auto"/>
        <w:right w:val="none" w:sz="0" w:space="0" w:color="auto"/>
      </w:divBdr>
    </w:div>
    <w:div w:id="1106076289">
      <w:bodyDiv w:val="1"/>
      <w:marLeft w:val="0"/>
      <w:marRight w:val="0"/>
      <w:marTop w:val="0"/>
      <w:marBottom w:val="0"/>
      <w:divBdr>
        <w:top w:val="none" w:sz="0" w:space="0" w:color="auto"/>
        <w:left w:val="none" w:sz="0" w:space="0" w:color="auto"/>
        <w:bottom w:val="none" w:sz="0" w:space="0" w:color="auto"/>
        <w:right w:val="none" w:sz="0" w:space="0" w:color="auto"/>
      </w:divBdr>
    </w:div>
    <w:div w:id="20959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2025-03-28T10:12:00Z</dcterms:created>
  <dcterms:modified xsi:type="dcterms:W3CDTF">2025-03-28T10:12:00Z</dcterms:modified>
</cp:coreProperties>
</file>