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1982F" w14:textId="0548E751" w:rsidR="0033336F" w:rsidRPr="00461F0D" w:rsidRDefault="00461F0D" w:rsidP="00461F0D">
      <w:pPr>
        <w:spacing w:after="0" w:line="240" w:lineRule="auto"/>
        <w:jc w:val="both"/>
        <w:rPr>
          <w:rFonts w:ascii="Times New Roman" w:hAnsi="Times New Roman" w:cs="Times New Roman"/>
          <w:sz w:val="24"/>
          <w:szCs w:val="24"/>
          <w:lang w:val="en-US"/>
        </w:rPr>
      </w:pPr>
      <w:bookmarkStart w:id="0" w:name="_GoBack"/>
      <w:bookmarkEnd w:id="0"/>
      <w:r w:rsidRPr="00461F0D">
        <w:rPr>
          <w:rFonts w:ascii="Times New Roman" w:hAnsi="Times New Roman" w:cs="Times New Roman"/>
          <w:sz w:val="24"/>
          <w:szCs w:val="24"/>
          <w:lang w:val="en-US"/>
        </w:rPr>
        <w:t xml:space="preserve">CONSTABLE CHADENGA </w:t>
      </w:r>
    </w:p>
    <w:p w14:paraId="287B72C4" w14:textId="0BF94150" w:rsidR="00B71EEB" w:rsidRPr="00461F0D" w:rsidRDefault="00461F0D" w:rsidP="00461F0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347B205D" w14:textId="56537604" w:rsidR="00B71EEB" w:rsidRPr="00461F0D"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CHIEF SUPERINTENDENT HAMBIRA</w:t>
      </w:r>
    </w:p>
    <w:p w14:paraId="21A1FCC5" w14:textId="4675A77D" w:rsidR="00B71EEB" w:rsidRPr="00461F0D"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and</w:t>
      </w:r>
    </w:p>
    <w:p w14:paraId="1E019B2B" w14:textId="511CD2A3" w:rsidR="00B71EEB" w:rsidRPr="00461F0D"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COMMISIONER GENERAL OF POLICE</w:t>
      </w:r>
    </w:p>
    <w:p w14:paraId="568C1D99" w14:textId="6F77F07A" w:rsidR="00B71EEB" w:rsidRPr="00461F0D"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and</w:t>
      </w:r>
    </w:p>
    <w:p w14:paraId="4D878F3C" w14:textId="6B41731A" w:rsidR="00B71EEB"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POLICE SERVICE COMISSION</w:t>
      </w:r>
    </w:p>
    <w:p w14:paraId="1C6C4E23" w14:textId="77777777" w:rsidR="00461F0D" w:rsidRDefault="00461F0D" w:rsidP="00461F0D">
      <w:pPr>
        <w:spacing w:after="0" w:line="240" w:lineRule="auto"/>
        <w:jc w:val="both"/>
        <w:rPr>
          <w:rFonts w:ascii="Times New Roman" w:hAnsi="Times New Roman" w:cs="Times New Roman"/>
          <w:sz w:val="24"/>
          <w:szCs w:val="24"/>
          <w:lang w:val="en-US"/>
        </w:rPr>
      </w:pPr>
    </w:p>
    <w:p w14:paraId="39BAB353" w14:textId="77777777" w:rsidR="00461F0D" w:rsidRPr="00461F0D" w:rsidRDefault="00461F0D" w:rsidP="00461F0D">
      <w:pPr>
        <w:spacing w:after="0" w:line="240" w:lineRule="auto"/>
        <w:jc w:val="both"/>
        <w:rPr>
          <w:rFonts w:ascii="Times New Roman" w:hAnsi="Times New Roman" w:cs="Times New Roman"/>
          <w:sz w:val="24"/>
          <w:szCs w:val="24"/>
          <w:lang w:val="en-US"/>
        </w:rPr>
      </w:pPr>
    </w:p>
    <w:p w14:paraId="1AFD2054" w14:textId="77777777" w:rsidR="00B71EEB" w:rsidRPr="00461F0D" w:rsidRDefault="00B71EEB" w:rsidP="00461F0D">
      <w:pPr>
        <w:spacing w:after="0" w:line="240" w:lineRule="auto"/>
        <w:jc w:val="both"/>
        <w:rPr>
          <w:rFonts w:ascii="Times New Roman" w:hAnsi="Times New Roman" w:cs="Times New Roman"/>
          <w:sz w:val="24"/>
          <w:szCs w:val="24"/>
          <w:lang w:val="en-US"/>
        </w:rPr>
      </w:pPr>
    </w:p>
    <w:p w14:paraId="05A9C109" w14:textId="087FF215" w:rsidR="00B71EEB" w:rsidRPr="00461F0D" w:rsidRDefault="00461F0D"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HIGH COURT OF ZIMBABWE</w:t>
      </w:r>
    </w:p>
    <w:p w14:paraId="6010EC44" w14:textId="7C7D9994" w:rsidR="00B71EEB" w:rsidRPr="00461F0D" w:rsidRDefault="00461F0D" w:rsidP="00461F0D">
      <w:pPr>
        <w:spacing w:after="0" w:line="240" w:lineRule="auto"/>
        <w:jc w:val="both"/>
        <w:rPr>
          <w:rFonts w:ascii="Times New Roman" w:hAnsi="Times New Roman" w:cs="Times New Roman"/>
          <w:b/>
          <w:bCs/>
          <w:sz w:val="24"/>
          <w:szCs w:val="24"/>
          <w:lang w:val="en-US"/>
        </w:rPr>
      </w:pPr>
      <w:r w:rsidRPr="00461F0D">
        <w:rPr>
          <w:rFonts w:ascii="Times New Roman" w:hAnsi="Times New Roman" w:cs="Times New Roman"/>
          <w:b/>
          <w:bCs/>
          <w:sz w:val="24"/>
          <w:szCs w:val="24"/>
          <w:lang w:val="en-US"/>
        </w:rPr>
        <w:t>TAKUVA J</w:t>
      </w:r>
    </w:p>
    <w:p w14:paraId="754612B1" w14:textId="42FE6DE0" w:rsidR="00B71EEB" w:rsidRDefault="00461F0D" w:rsidP="00461F0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26 February &amp; </w:t>
      </w:r>
      <w:r w:rsidR="008D1333">
        <w:rPr>
          <w:rFonts w:ascii="Times New Roman" w:hAnsi="Times New Roman" w:cs="Times New Roman"/>
          <w:sz w:val="24"/>
          <w:szCs w:val="24"/>
          <w:lang w:val="en-US"/>
        </w:rPr>
        <w:t xml:space="preserve">16 </w:t>
      </w:r>
      <w:r w:rsidRPr="00461F0D">
        <w:rPr>
          <w:rFonts w:ascii="Times New Roman" w:hAnsi="Times New Roman" w:cs="Times New Roman"/>
          <w:sz w:val="24"/>
          <w:szCs w:val="24"/>
          <w:lang w:val="en-US"/>
        </w:rPr>
        <w:t xml:space="preserve">April 2025 </w:t>
      </w:r>
    </w:p>
    <w:p w14:paraId="4EF719E9" w14:textId="77777777" w:rsidR="00461F0D" w:rsidRDefault="00461F0D" w:rsidP="00461F0D">
      <w:pPr>
        <w:spacing w:after="0" w:line="240" w:lineRule="auto"/>
        <w:jc w:val="both"/>
        <w:rPr>
          <w:rFonts w:ascii="Times New Roman" w:hAnsi="Times New Roman" w:cs="Times New Roman"/>
          <w:sz w:val="24"/>
          <w:szCs w:val="24"/>
          <w:lang w:val="en-US"/>
        </w:rPr>
      </w:pPr>
    </w:p>
    <w:p w14:paraId="311B83CE" w14:textId="77777777" w:rsidR="00461F0D" w:rsidRPr="00461F0D" w:rsidRDefault="00461F0D" w:rsidP="00461F0D">
      <w:pPr>
        <w:spacing w:after="0" w:line="240" w:lineRule="auto"/>
        <w:jc w:val="both"/>
        <w:rPr>
          <w:rFonts w:ascii="Times New Roman" w:hAnsi="Times New Roman" w:cs="Times New Roman"/>
          <w:sz w:val="24"/>
          <w:szCs w:val="24"/>
          <w:lang w:val="en-US"/>
        </w:rPr>
      </w:pPr>
    </w:p>
    <w:p w14:paraId="7C9FA3E7" w14:textId="781DC6DC" w:rsidR="00461F0D" w:rsidRPr="00461F0D" w:rsidRDefault="00461F0D" w:rsidP="00461F0D">
      <w:pPr>
        <w:spacing w:line="360" w:lineRule="auto"/>
        <w:jc w:val="both"/>
        <w:rPr>
          <w:rFonts w:ascii="Times New Roman" w:hAnsi="Times New Roman" w:cs="Times New Roman"/>
          <w:b/>
          <w:bCs/>
          <w:sz w:val="24"/>
          <w:szCs w:val="24"/>
          <w:lang w:val="en-US"/>
        </w:rPr>
      </w:pPr>
      <w:r w:rsidRPr="00461F0D">
        <w:rPr>
          <w:rFonts w:ascii="Times New Roman" w:hAnsi="Times New Roman" w:cs="Times New Roman"/>
          <w:b/>
          <w:bCs/>
          <w:sz w:val="24"/>
          <w:szCs w:val="24"/>
          <w:lang w:val="en-US"/>
        </w:rPr>
        <w:t xml:space="preserve">Chamber Application For Stay </w:t>
      </w:r>
      <w:r>
        <w:rPr>
          <w:rFonts w:ascii="Times New Roman" w:hAnsi="Times New Roman" w:cs="Times New Roman"/>
          <w:b/>
          <w:bCs/>
          <w:sz w:val="24"/>
          <w:szCs w:val="24"/>
          <w:lang w:val="en-US"/>
        </w:rPr>
        <w:t>of</w:t>
      </w:r>
      <w:r w:rsidRPr="00461F0D">
        <w:rPr>
          <w:rFonts w:ascii="Times New Roman" w:hAnsi="Times New Roman" w:cs="Times New Roman"/>
          <w:b/>
          <w:bCs/>
          <w:sz w:val="24"/>
          <w:szCs w:val="24"/>
          <w:lang w:val="en-US"/>
        </w:rPr>
        <w:t xml:space="preserve"> Execution. </w:t>
      </w:r>
    </w:p>
    <w:p w14:paraId="33089FA1" w14:textId="62C8C5CB" w:rsidR="00B71EEB" w:rsidRPr="00461F0D" w:rsidRDefault="00B71EEB" w:rsidP="00461F0D">
      <w:pPr>
        <w:spacing w:after="0" w:line="240" w:lineRule="auto"/>
        <w:jc w:val="both"/>
        <w:rPr>
          <w:rFonts w:ascii="Times New Roman" w:hAnsi="Times New Roman" w:cs="Times New Roman"/>
          <w:sz w:val="24"/>
          <w:szCs w:val="24"/>
          <w:lang w:val="en-US"/>
        </w:rPr>
      </w:pPr>
    </w:p>
    <w:p w14:paraId="65023EFC" w14:textId="0118D3A8" w:rsidR="00B71EEB" w:rsidRPr="00461F0D" w:rsidRDefault="00B71EEB"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i/>
          <w:iCs/>
          <w:sz w:val="24"/>
          <w:szCs w:val="24"/>
          <w:lang w:val="en-US"/>
        </w:rPr>
        <w:t>K Maodzwa, F Chaipa</w:t>
      </w:r>
      <w:r w:rsidR="008F5B22" w:rsidRPr="00461F0D">
        <w:rPr>
          <w:rFonts w:ascii="Times New Roman" w:hAnsi="Times New Roman" w:cs="Times New Roman"/>
          <w:i/>
          <w:iCs/>
          <w:sz w:val="24"/>
          <w:szCs w:val="24"/>
          <w:lang w:val="en-US"/>
        </w:rPr>
        <w:t>,</w:t>
      </w:r>
      <w:r w:rsidRPr="00461F0D">
        <w:rPr>
          <w:rFonts w:ascii="Times New Roman" w:hAnsi="Times New Roman" w:cs="Times New Roman"/>
          <w:sz w:val="24"/>
          <w:szCs w:val="24"/>
          <w:lang w:val="en-US"/>
        </w:rPr>
        <w:t xml:space="preserve"> for the Applicant</w:t>
      </w:r>
    </w:p>
    <w:p w14:paraId="25BE1188" w14:textId="307C8FE6" w:rsidR="00B71EEB" w:rsidRPr="00461F0D" w:rsidRDefault="00B71EEB" w:rsidP="00461F0D">
      <w:pPr>
        <w:spacing w:after="0" w:line="240" w:lineRule="auto"/>
        <w:jc w:val="both"/>
        <w:rPr>
          <w:rFonts w:ascii="Times New Roman" w:hAnsi="Times New Roman" w:cs="Times New Roman"/>
          <w:sz w:val="24"/>
          <w:szCs w:val="24"/>
          <w:lang w:val="en-US"/>
        </w:rPr>
      </w:pPr>
      <w:r w:rsidRPr="00461F0D">
        <w:rPr>
          <w:rFonts w:ascii="Times New Roman" w:hAnsi="Times New Roman" w:cs="Times New Roman"/>
          <w:i/>
          <w:iCs/>
          <w:sz w:val="24"/>
          <w:szCs w:val="24"/>
          <w:lang w:val="en-US"/>
        </w:rPr>
        <w:t>N L Mabasa, Mr Mkadla</w:t>
      </w:r>
      <w:r w:rsidR="008F5B22" w:rsidRPr="00461F0D">
        <w:rPr>
          <w:rFonts w:ascii="Times New Roman" w:hAnsi="Times New Roman" w:cs="Times New Roman"/>
          <w:i/>
          <w:iCs/>
          <w:sz w:val="24"/>
          <w:szCs w:val="24"/>
          <w:lang w:val="en-US"/>
        </w:rPr>
        <w:t>,</w:t>
      </w:r>
      <w:r w:rsidRPr="00461F0D">
        <w:rPr>
          <w:rFonts w:ascii="Times New Roman" w:hAnsi="Times New Roman" w:cs="Times New Roman"/>
          <w:sz w:val="24"/>
          <w:szCs w:val="24"/>
          <w:lang w:val="en-US"/>
        </w:rPr>
        <w:t xml:space="preserve"> for the Respondents</w:t>
      </w:r>
    </w:p>
    <w:p w14:paraId="2C30F6C0" w14:textId="4DE6FFFA" w:rsidR="00B71EEB" w:rsidRDefault="00B71EEB" w:rsidP="00461F0D">
      <w:pPr>
        <w:spacing w:line="360" w:lineRule="auto"/>
        <w:jc w:val="both"/>
        <w:rPr>
          <w:rFonts w:ascii="Times New Roman" w:hAnsi="Times New Roman" w:cs="Times New Roman"/>
          <w:sz w:val="24"/>
          <w:szCs w:val="24"/>
          <w:lang w:val="en-US"/>
        </w:rPr>
      </w:pPr>
    </w:p>
    <w:p w14:paraId="5322FFC9" w14:textId="72DEB48A" w:rsidR="00461F0D" w:rsidRPr="00461F0D" w:rsidRDefault="00461F0D" w:rsidP="00461F0D">
      <w:pPr>
        <w:spacing w:line="36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TAKUVA J:</w:t>
      </w:r>
    </w:p>
    <w:p w14:paraId="31F6ECD8" w14:textId="56E1A299" w:rsidR="00B71EEB" w:rsidRPr="00461F0D" w:rsidRDefault="00B71EEB" w:rsidP="00461F0D">
      <w:pPr>
        <w:spacing w:line="360" w:lineRule="auto"/>
        <w:jc w:val="both"/>
        <w:rPr>
          <w:rFonts w:ascii="Times New Roman" w:hAnsi="Times New Roman" w:cs="Times New Roman"/>
          <w:b/>
          <w:bCs/>
          <w:sz w:val="24"/>
          <w:szCs w:val="24"/>
          <w:u w:val="single"/>
          <w:lang w:val="en-US"/>
        </w:rPr>
      </w:pPr>
      <w:r w:rsidRPr="00461F0D">
        <w:rPr>
          <w:rFonts w:ascii="Times New Roman" w:hAnsi="Times New Roman" w:cs="Times New Roman"/>
          <w:b/>
          <w:bCs/>
          <w:sz w:val="24"/>
          <w:szCs w:val="24"/>
          <w:u w:val="single"/>
          <w:lang w:val="en-US"/>
        </w:rPr>
        <w:t>Introduction</w:t>
      </w:r>
    </w:p>
    <w:p w14:paraId="5C9E8C04" w14:textId="7EB621F4" w:rsidR="00685BD9" w:rsidRPr="00461F0D" w:rsidRDefault="00685BD9" w:rsidP="00461F0D">
      <w:pPr>
        <w:spacing w:line="360" w:lineRule="auto"/>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 xml:space="preserve">This is an urgent chamber application for stay of execution. </w:t>
      </w:r>
    </w:p>
    <w:p w14:paraId="3112A1B5" w14:textId="3E0554D5" w:rsidR="0033336F" w:rsidRPr="00461F0D" w:rsidRDefault="0033336F" w:rsidP="00461F0D">
      <w:pPr>
        <w:spacing w:line="360" w:lineRule="auto"/>
        <w:jc w:val="both"/>
        <w:rPr>
          <w:rFonts w:ascii="Times New Roman" w:hAnsi="Times New Roman" w:cs="Times New Roman"/>
          <w:b/>
          <w:bCs/>
          <w:sz w:val="24"/>
          <w:szCs w:val="24"/>
          <w:u w:val="single"/>
          <w:lang w:val="en-US"/>
        </w:rPr>
      </w:pPr>
      <w:r w:rsidRPr="00461F0D">
        <w:rPr>
          <w:rFonts w:ascii="Times New Roman" w:hAnsi="Times New Roman" w:cs="Times New Roman"/>
          <w:b/>
          <w:bCs/>
          <w:sz w:val="24"/>
          <w:szCs w:val="24"/>
          <w:u w:val="single"/>
          <w:lang w:val="en-US"/>
        </w:rPr>
        <w:t>Background Facts</w:t>
      </w:r>
    </w:p>
    <w:p w14:paraId="1C07FE00" w14:textId="77777777" w:rsidR="00461F0D" w:rsidRDefault="007967BB" w:rsidP="00461F0D">
      <w:pPr>
        <w:spacing w:after="0" w:line="360" w:lineRule="auto"/>
        <w:ind w:firstLine="720"/>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On 16 January 2024 the</w:t>
      </w:r>
      <w:r w:rsidR="00685BD9" w:rsidRPr="00461F0D">
        <w:rPr>
          <w:rFonts w:ascii="Times New Roman" w:hAnsi="Times New Roman" w:cs="Times New Roman"/>
          <w:sz w:val="24"/>
          <w:szCs w:val="24"/>
          <w:lang w:val="en-US"/>
        </w:rPr>
        <w:t xml:space="preserve"> applicant in this matter was under the Police Act, </w:t>
      </w:r>
      <w:r w:rsidRPr="00461F0D">
        <w:rPr>
          <w:rFonts w:ascii="Times New Roman" w:hAnsi="Times New Roman" w:cs="Times New Roman"/>
          <w:sz w:val="24"/>
          <w:szCs w:val="24"/>
          <w:lang w:val="en-US"/>
        </w:rPr>
        <w:t xml:space="preserve">convicted and </w:t>
      </w:r>
      <w:r w:rsidR="00685BD9" w:rsidRPr="00461F0D">
        <w:rPr>
          <w:rFonts w:ascii="Times New Roman" w:hAnsi="Times New Roman" w:cs="Times New Roman"/>
          <w:sz w:val="24"/>
          <w:szCs w:val="24"/>
          <w:lang w:val="en-US"/>
        </w:rPr>
        <w:t>sentenced to 14 days imprisonment</w:t>
      </w:r>
      <w:r w:rsidRPr="00461F0D">
        <w:rPr>
          <w:rFonts w:ascii="Times New Roman" w:hAnsi="Times New Roman" w:cs="Times New Roman"/>
          <w:sz w:val="24"/>
          <w:szCs w:val="24"/>
          <w:lang w:val="en-US"/>
        </w:rPr>
        <w:t xml:space="preserve"> by the </w:t>
      </w:r>
      <w:r w:rsidR="00461F0D">
        <w:rPr>
          <w:rFonts w:ascii="Times New Roman" w:hAnsi="Times New Roman" w:cs="Times New Roman"/>
          <w:sz w:val="24"/>
          <w:szCs w:val="24"/>
          <w:lang w:val="en-US"/>
        </w:rPr>
        <w:t>first</w:t>
      </w:r>
      <w:r w:rsidRPr="00461F0D">
        <w:rPr>
          <w:rFonts w:ascii="Times New Roman" w:hAnsi="Times New Roman" w:cs="Times New Roman"/>
          <w:sz w:val="24"/>
          <w:szCs w:val="24"/>
          <w:lang w:val="en-US"/>
        </w:rPr>
        <w:t xml:space="preserve"> respondent</w:t>
      </w:r>
      <w:r w:rsidR="00685BD9" w:rsidRPr="00461F0D">
        <w:rPr>
          <w:rFonts w:ascii="Times New Roman" w:hAnsi="Times New Roman" w:cs="Times New Roman"/>
          <w:sz w:val="24"/>
          <w:szCs w:val="24"/>
          <w:lang w:val="en-US"/>
        </w:rPr>
        <w:t xml:space="preserve">. He went on to appeal </w:t>
      </w:r>
      <w:r w:rsidR="00891495" w:rsidRPr="00461F0D">
        <w:rPr>
          <w:rFonts w:ascii="Times New Roman" w:hAnsi="Times New Roman" w:cs="Times New Roman"/>
          <w:sz w:val="24"/>
          <w:szCs w:val="24"/>
          <w:lang w:val="en-US"/>
        </w:rPr>
        <w:t xml:space="preserve">against </w:t>
      </w:r>
      <w:r w:rsidR="00685BD9" w:rsidRPr="00461F0D">
        <w:rPr>
          <w:rFonts w:ascii="Times New Roman" w:hAnsi="Times New Roman" w:cs="Times New Roman"/>
          <w:sz w:val="24"/>
          <w:szCs w:val="24"/>
          <w:lang w:val="en-US"/>
        </w:rPr>
        <w:t xml:space="preserve">this conviction which appeal was however dismissed by the </w:t>
      </w:r>
      <w:r w:rsidR="00461F0D">
        <w:rPr>
          <w:rFonts w:ascii="Times New Roman" w:hAnsi="Times New Roman" w:cs="Times New Roman"/>
          <w:sz w:val="24"/>
          <w:szCs w:val="24"/>
          <w:lang w:val="en-US"/>
        </w:rPr>
        <w:t>second</w:t>
      </w:r>
      <w:r w:rsidR="00685BD9" w:rsidRPr="00461F0D">
        <w:rPr>
          <w:rFonts w:ascii="Times New Roman" w:hAnsi="Times New Roman" w:cs="Times New Roman"/>
          <w:sz w:val="24"/>
          <w:szCs w:val="24"/>
          <w:lang w:val="en-US"/>
        </w:rPr>
        <w:t xml:space="preserve"> respondent. Following these events, applicant proceed</w:t>
      </w:r>
      <w:r w:rsidR="00891495" w:rsidRPr="00461F0D">
        <w:rPr>
          <w:rFonts w:ascii="Times New Roman" w:hAnsi="Times New Roman" w:cs="Times New Roman"/>
          <w:sz w:val="24"/>
          <w:szCs w:val="24"/>
          <w:lang w:val="en-US"/>
        </w:rPr>
        <w:t xml:space="preserve">ed </w:t>
      </w:r>
      <w:r w:rsidR="00685BD9" w:rsidRPr="00461F0D">
        <w:rPr>
          <w:rFonts w:ascii="Times New Roman" w:hAnsi="Times New Roman" w:cs="Times New Roman"/>
          <w:sz w:val="24"/>
          <w:szCs w:val="24"/>
          <w:lang w:val="en-US"/>
        </w:rPr>
        <w:t>to apply for review in this court, challenging the decision</w:t>
      </w:r>
      <w:r w:rsidRPr="00461F0D">
        <w:rPr>
          <w:rFonts w:ascii="Times New Roman" w:hAnsi="Times New Roman" w:cs="Times New Roman"/>
          <w:sz w:val="24"/>
          <w:szCs w:val="24"/>
          <w:lang w:val="en-US"/>
        </w:rPr>
        <w:t xml:space="preserve">s of both the </w:t>
      </w:r>
      <w:r w:rsidR="00461F0D">
        <w:rPr>
          <w:rFonts w:ascii="Times New Roman" w:hAnsi="Times New Roman" w:cs="Times New Roman"/>
          <w:sz w:val="24"/>
          <w:szCs w:val="24"/>
          <w:lang w:val="en-US"/>
        </w:rPr>
        <w:t>first and second</w:t>
      </w:r>
      <w:r w:rsidRPr="00461F0D">
        <w:rPr>
          <w:rFonts w:ascii="Times New Roman" w:hAnsi="Times New Roman" w:cs="Times New Roman"/>
          <w:sz w:val="24"/>
          <w:szCs w:val="24"/>
          <w:lang w:val="en-US"/>
        </w:rPr>
        <w:t xml:space="preserve"> respondents filed under case HCH 2377/24. </w:t>
      </w:r>
      <w:r w:rsidR="00461F0D">
        <w:rPr>
          <w:rFonts w:ascii="Times New Roman" w:hAnsi="Times New Roman" w:cs="Times New Roman"/>
          <w:sz w:val="24"/>
          <w:szCs w:val="24"/>
          <w:lang w:val="en-US"/>
        </w:rPr>
        <w:t xml:space="preserve"> </w:t>
      </w:r>
      <w:r w:rsidRPr="00461F0D">
        <w:rPr>
          <w:rFonts w:ascii="Times New Roman" w:hAnsi="Times New Roman" w:cs="Times New Roman"/>
          <w:sz w:val="24"/>
          <w:szCs w:val="24"/>
          <w:lang w:val="en-US"/>
        </w:rPr>
        <w:t>The court noted that this application was filed out of time</w:t>
      </w:r>
      <w:r w:rsidR="00891495" w:rsidRPr="00461F0D">
        <w:rPr>
          <w:rFonts w:ascii="Times New Roman" w:hAnsi="Times New Roman" w:cs="Times New Roman"/>
          <w:sz w:val="24"/>
          <w:szCs w:val="24"/>
          <w:lang w:val="en-US"/>
        </w:rPr>
        <w:t xml:space="preserve"> after which</w:t>
      </w:r>
      <w:r w:rsidRPr="00461F0D">
        <w:rPr>
          <w:rFonts w:ascii="Times New Roman" w:hAnsi="Times New Roman" w:cs="Times New Roman"/>
          <w:sz w:val="24"/>
          <w:szCs w:val="24"/>
          <w:lang w:val="en-US"/>
        </w:rPr>
        <w:t xml:space="preserve"> the applicant attempted to rectify through an application for condonation under case HCH 682/25. The matter is still awaiting finalisation.</w:t>
      </w:r>
      <w:r w:rsidR="00ED7405" w:rsidRPr="00461F0D">
        <w:rPr>
          <w:rFonts w:ascii="Times New Roman" w:hAnsi="Times New Roman" w:cs="Times New Roman"/>
          <w:sz w:val="24"/>
          <w:szCs w:val="24"/>
          <w:lang w:val="en-US"/>
        </w:rPr>
        <w:t xml:space="preserve"> The reason for this current application before this court is the applicant’s concern over the fact that he has been served with an order to appear </w:t>
      </w:r>
      <w:r w:rsidR="00891495" w:rsidRPr="00461F0D">
        <w:rPr>
          <w:rFonts w:ascii="Times New Roman" w:hAnsi="Times New Roman" w:cs="Times New Roman"/>
          <w:sz w:val="24"/>
          <w:szCs w:val="24"/>
          <w:lang w:val="en-US"/>
        </w:rPr>
        <w:t>before a</w:t>
      </w:r>
      <w:r w:rsidR="00ED7405" w:rsidRPr="00461F0D">
        <w:rPr>
          <w:rFonts w:ascii="Times New Roman" w:hAnsi="Times New Roman" w:cs="Times New Roman"/>
          <w:sz w:val="24"/>
          <w:szCs w:val="24"/>
          <w:lang w:val="en-US"/>
        </w:rPr>
        <w:t xml:space="preserve"> board of suitability by the </w:t>
      </w:r>
      <w:r w:rsidR="00461F0D">
        <w:rPr>
          <w:rFonts w:ascii="Times New Roman" w:hAnsi="Times New Roman" w:cs="Times New Roman"/>
          <w:sz w:val="24"/>
          <w:szCs w:val="24"/>
          <w:lang w:val="en-US"/>
        </w:rPr>
        <w:t xml:space="preserve">first </w:t>
      </w:r>
      <w:r w:rsidR="00ED7405" w:rsidRPr="00461F0D">
        <w:rPr>
          <w:rFonts w:ascii="Times New Roman" w:hAnsi="Times New Roman" w:cs="Times New Roman"/>
          <w:sz w:val="24"/>
          <w:szCs w:val="24"/>
          <w:lang w:val="en-US"/>
        </w:rPr>
        <w:t xml:space="preserve">respondent. </w:t>
      </w:r>
      <w:r w:rsidR="00461F0D">
        <w:rPr>
          <w:rFonts w:ascii="Times New Roman" w:hAnsi="Times New Roman" w:cs="Times New Roman"/>
          <w:sz w:val="24"/>
          <w:szCs w:val="24"/>
          <w:lang w:val="en-US"/>
        </w:rPr>
        <w:t xml:space="preserve"> First</w:t>
      </w:r>
      <w:r w:rsidR="00ED7405" w:rsidRPr="00461F0D">
        <w:rPr>
          <w:rFonts w:ascii="Times New Roman" w:hAnsi="Times New Roman" w:cs="Times New Roman"/>
          <w:sz w:val="24"/>
          <w:szCs w:val="24"/>
          <w:lang w:val="en-US"/>
        </w:rPr>
        <w:t xml:space="preserve"> respondent intends to dismiss the applicant from the police service in terms of s</w:t>
      </w:r>
      <w:r w:rsidR="00461F0D">
        <w:rPr>
          <w:rFonts w:ascii="Times New Roman" w:hAnsi="Times New Roman" w:cs="Times New Roman"/>
          <w:sz w:val="24"/>
          <w:szCs w:val="24"/>
          <w:lang w:val="en-US"/>
        </w:rPr>
        <w:t xml:space="preserve"> </w:t>
      </w:r>
      <w:r w:rsidR="00ED7405" w:rsidRPr="00461F0D">
        <w:rPr>
          <w:rFonts w:ascii="Times New Roman" w:hAnsi="Times New Roman" w:cs="Times New Roman"/>
          <w:sz w:val="24"/>
          <w:szCs w:val="24"/>
          <w:lang w:val="en-US"/>
        </w:rPr>
        <w:t xml:space="preserve">50 of the Police Act. It is applicant’s view that this is being done without regard to the two applications before this court that are still pending with the main matter challenging the </w:t>
      </w:r>
      <w:r w:rsidR="00ED7405" w:rsidRPr="00461F0D">
        <w:rPr>
          <w:rFonts w:ascii="Times New Roman" w:hAnsi="Times New Roman" w:cs="Times New Roman"/>
          <w:sz w:val="24"/>
          <w:szCs w:val="24"/>
          <w:lang w:val="en-US"/>
        </w:rPr>
        <w:lastRenderedPageBreak/>
        <w:t>conviction itself. These are the proceeding</w:t>
      </w:r>
      <w:r w:rsidR="00605955" w:rsidRPr="00461F0D">
        <w:rPr>
          <w:rFonts w:ascii="Times New Roman" w:hAnsi="Times New Roman" w:cs="Times New Roman"/>
          <w:sz w:val="24"/>
          <w:szCs w:val="24"/>
          <w:lang w:val="en-US"/>
        </w:rPr>
        <w:t xml:space="preserve">s </w:t>
      </w:r>
      <w:r w:rsidR="00891495" w:rsidRPr="00461F0D">
        <w:rPr>
          <w:rFonts w:ascii="Times New Roman" w:hAnsi="Times New Roman" w:cs="Times New Roman"/>
          <w:sz w:val="24"/>
          <w:szCs w:val="24"/>
          <w:lang w:val="en-US"/>
        </w:rPr>
        <w:t xml:space="preserve">that </w:t>
      </w:r>
      <w:r w:rsidR="00605955" w:rsidRPr="00461F0D">
        <w:rPr>
          <w:rFonts w:ascii="Times New Roman" w:hAnsi="Times New Roman" w:cs="Times New Roman"/>
          <w:sz w:val="24"/>
          <w:szCs w:val="24"/>
          <w:lang w:val="en-US"/>
        </w:rPr>
        <w:t>the applicant intends to stay and they were set for the 19</w:t>
      </w:r>
      <w:r w:rsidR="00605955" w:rsidRPr="00461F0D">
        <w:rPr>
          <w:rFonts w:ascii="Times New Roman" w:hAnsi="Times New Roman" w:cs="Times New Roman"/>
          <w:sz w:val="24"/>
          <w:szCs w:val="24"/>
          <w:vertAlign w:val="superscript"/>
          <w:lang w:val="en-US"/>
        </w:rPr>
        <w:t>th</w:t>
      </w:r>
      <w:r w:rsidR="00605955" w:rsidRPr="00461F0D">
        <w:rPr>
          <w:rFonts w:ascii="Times New Roman" w:hAnsi="Times New Roman" w:cs="Times New Roman"/>
          <w:sz w:val="24"/>
          <w:szCs w:val="24"/>
          <w:lang w:val="en-US"/>
        </w:rPr>
        <w:t xml:space="preserve"> of February 2025.</w:t>
      </w:r>
      <w:r w:rsidR="00ED7405" w:rsidRPr="00461F0D">
        <w:rPr>
          <w:rFonts w:ascii="Times New Roman" w:hAnsi="Times New Roman" w:cs="Times New Roman"/>
          <w:sz w:val="24"/>
          <w:szCs w:val="24"/>
          <w:lang w:val="en-US"/>
        </w:rPr>
        <w:t xml:space="preserve"> </w:t>
      </w:r>
    </w:p>
    <w:p w14:paraId="2C70ED8B" w14:textId="7BE85B6A" w:rsidR="00ED7405" w:rsidRPr="00461F0D" w:rsidRDefault="00ED7405" w:rsidP="00461F0D">
      <w:pPr>
        <w:spacing w:after="0" w:line="360" w:lineRule="auto"/>
        <w:ind w:firstLine="720"/>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 xml:space="preserve">On the day of hearing </w:t>
      </w:r>
      <w:r w:rsidR="005D6E05" w:rsidRPr="00461F0D">
        <w:rPr>
          <w:rFonts w:ascii="Times New Roman" w:hAnsi="Times New Roman" w:cs="Times New Roman"/>
          <w:sz w:val="24"/>
          <w:szCs w:val="24"/>
          <w:lang w:val="en-US"/>
        </w:rPr>
        <w:t>the applicant</w:t>
      </w:r>
      <w:r w:rsidRPr="00461F0D">
        <w:rPr>
          <w:rFonts w:ascii="Times New Roman" w:hAnsi="Times New Roman" w:cs="Times New Roman"/>
          <w:sz w:val="24"/>
          <w:szCs w:val="24"/>
          <w:lang w:val="en-US"/>
        </w:rPr>
        <w:t xml:space="preserve"> raised points </w:t>
      </w:r>
      <w:r w:rsidRPr="00461F0D">
        <w:rPr>
          <w:rFonts w:ascii="Times New Roman" w:hAnsi="Times New Roman" w:cs="Times New Roman"/>
          <w:i/>
          <w:iCs/>
          <w:sz w:val="24"/>
          <w:szCs w:val="24"/>
          <w:lang w:val="en-US"/>
        </w:rPr>
        <w:t>in limine</w:t>
      </w:r>
      <w:r w:rsidRPr="00461F0D">
        <w:rPr>
          <w:rFonts w:ascii="Times New Roman" w:hAnsi="Times New Roman" w:cs="Times New Roman"/>
          <w:sz w:val="24"/>
          <w:szCs w:val="24"/>
          <w:lang w:val="en-US"/>
        </w:rPr>
        <w:t xml:space="preserve"> challenging this application with this court proceeding to reserve the judgement on those points. The court will therefore proceed to address these </w:t>
      </w:r>
      <w:r w:rsidR="00605955" w:rsidRPr="00461F0D">
        <w:rPr>
          <w:rFonts w:ascii="Times New Roman" w:hAnsi="Times New Roman" w:cs="Times New Roman"/>
          <w:sz w:val="24"/>
          <w:szCs w:val="24"/>
          <w:lang w:val="en-US"/>
        </w:rPr>
        <w:t>preliminary</w:t>
      </w:r>
      <w:r w:rsidRPr="00461F0D">
        <w:rPr>
          <w:rFonts w:ascii="Times New Roman" w:hAnsi="Times New Roman" w:cs="Times New Roman"/>
          <w:sz w:val="24"/>
          <w:szCs w:val="24"/>
          <w:lang w:val="en-US"/>
        </w:rPr>
        <w:t xml:space="preserve"> points.</w:t>
      </w:r>
    </w:p>
    <w:p w14:paraId="0355B37C" w14:textId="30BC9D7C" w:rsidR="00605955" w:rsidRPr="00461F0D" w:rsidRDefault="00605955" w:rsidP="00461F0D">
      <w:pPr>
        <w:spacing w:line="360" w:lineRule="auto"/>
        <w:jc w:val="both"/>
        <w:rPr>
          <w:rFonts w:ascii="Times New Roman" w:hAnsi="Times New Roman" w:cs="Times New Roman"/>
          <w:b/>
          <w:bCs/>
          <w:sz w:val="24"/>
          <w:szCs w:val="24"/>
          <w:u w:val="single"/>
          <w:lang w:val="en-US"/>
        </w:rPr>
      </w:pPr>
      <w:r w:rsidRPr="00461F0D">
        <w:rPr>
          <w:rFonts w:ascii="Times New Roman" w:hAnsi="Times New Roman" w:cs="Times New Roman"/>
          <w:b/>
          <w:bCs/>
          <w:sz w:val="24"/>
          <w:szCs w:val="24"/>
          <w:u w:val="single"/>
          <w:lang w:val="en-US"/>
        </w:rPr>
        <w:t>Preliminary Points raised</w:t>
      </w:r>
    </w:p>
    <w:p w14:paraId="65E9D115" w14:textId="2FF9FB8C" w:rsidR="005D6E05" w:rsidRPr="00461F0D" w:rsidRDefault="005D6E05" w:rsidP="00461F0D">
      <w:pPr>
        <w:spacing w:after="0" w:line="360" w:lineRule="auto"/>
        <w:ind w:firstLine="720"/>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Mr</w:t>
      </w:r>
      <w:r w:rsidRPr="00461F0D">
        <w:rPr>
          <w:rFonts w:ascii="Times New Roman" w:hAnsi="Times New Roman" w:cs="Times New Roman"/>
          <w:i/>
          <w:iCs/>
          <w:sz w:val="24"/>
          <w:szCs w:val="24"/>
          <w:lang w:val="en-US"/>
        </w:rPr>
        <w:t xml:space="preserve"> Maodzwa</w:t>
      </w:r>
      <w:r w:rsidRPr="00461F0D">
        <w:rPr>
          <w:rFonts w:ascii="Times New Roman" w:hAnsi="Times New Roman" w:cs="Times New Roman"/>
          <w:sz w:val="24"/>
          <w:szCs w:val="24"/>
          <w:lang w:val="en-US"/>
        </w:rPr>
        <w:t xml:space="preserve">, counsel for the Applicant, on the day of hearing raised </w:t>
      </w:r>
      <w:r w:rsidR="007B615B" w:rsidRPr="00461F0D">
        <w:rPr>
          <w:rFonts w:ascii="Times New Roman" w:hAnsi="Times New Roman" w:cs="Times New Roman"/>
          <w:sz w:val="24"/>
          <w:szCs w:val="24"/>
          <w:lang w:val="en-US"/>
        </w:rPr>
        <w:t>2</w:t>
      </w:r>
      <w:r w:rsidRPr="00461F0D">
        <w:rPr>
          <w:rFonts w:ascii="Times New Roman" w:hAnsi="Times New Roman" w:cs="Times New Roman"/>
          <w:sz w:val="24"/>
          <w:szCs w:val="24"/>
          <w:lang w:val="en-US"/>
        </w:rPr>
        <w:t xml:space="preserve"> points </w:t>
      </w:r>
      <w:r w:rsidRPr="00461F0D">
        <w:rPr>
          <w:rFonts w:ascii="Times New Roman" w:hAnsi="Times New Roman" w:cs="Times New Roman"/>
          <w:i/>
          <w:iCs/>
          <w:sz w:val="24"/>
          <w:szCs w:val="24"/>
          <w:lang w:val="en-US"/>
        </w:rPr>
        <w:t>in limine</w:t>
      </w:r>
      <w:r w:rsidRPr="00461F0D">
        <w:rPr>
          <w:rFonts w:ascii="Times New Roman" w:hAnsi="Times New Roman" w:cs="Times New Roman"/>
          <w:sz w:val="24"/>
          <w:szCs w:val="24"/>
          <w:lang w:val="en-US"/>
        </w:rPr>
        <w:t xml:space="preserve"> which the court will deal with separately.</w:t>
      </w:r>
    </w:p>
    <w:p w14:paraId="41DAF4CF" w14:textId="050CF084" w:rsidR="005D6E05" w:rsidRPr="00461F0D" w:rsidRDefault="005D6E05" w:rsidP="00461F0D">
      <w:pPr>
        <w:spacing w:after="0" w:line="360" w:lineRule="auto"/>
        <w:ind w:firstLine="720"/>
        <w:jc w:val="both"/>
        <w:rPr>
          <w:rFonts w:ascii="Times New Roman" w:hAnsi="Times New Roman" w:cs="Times New Roman"/>
          <w:sz w:val="24"/>
          <w:szCs w:val="24"/>
          <w:lang w:val="en-US"/>
        </w:rPr>
      </w:pPr>
      <w:r w:rsidRPr="00461F0D">
        <w:rPr>
          <w:rFonts w:ascii="Times New Roman" w:hAnsi="Times New Roman" w:cs="Times New Roman"/>
          <w:sz w:val="24"/>
          <w:szCs w:val="24"/>
          <w:lang w:val="en-US"/>
        </w:rPr>
        <w:t xml:space="preserve">Firstly, the applicant challenges the validity of the notices of opposition filed by the respondents. Applicant claims that the format that the respondents used does not comply with r 59(7) of the High Court Rules of Zimbabwe [2021] since respondents did not use form 24 prescribed. </w:t>
      </w:r>
      <w:r w:rsidR="00461F0D">
        <w:rPr>
          <w:rFonts w:ascii="Times New Roman" w:hAnsi="Times New Roman" w:cs="Times New Roman"/>
          <w:sz w:val="24"/>
          <w:szCs w:val="24"/>
          <w:lang w:val="en-US"/>
        </w:rPr>
        <w:t xml:space="preserve"> </w:t>
      </w:r>
      <w:r w:rsidRPr="00461F0D">
        <w:rPr>
          <w:rFonts w:ascii="Times New Roman" w:hAnsi="Times New Roman" w:cs="Times New Roman"/>
          <w:sz w:val="24"/>
          <w:szCs w:val="24"/>
          <w:lang w:val="en-US"/>
        </w:rPr>
        <w:t>It is on this bas</w:t>
      </w:r>
      <w:r w:rsidR="00891495" w:rsidRPr="00461F0D">
        <w:rPr>
          <w:rFonts w:ascii="Times New Roman" w:hAnsi="Times New Roman" w:cs="Times New Roman"/>
          <w:sz w:val="24"/>
          <w:szCs w:val="24"/>
          <w:lang w:val="en-US"/>
        </w:rPr>
        <w:t>i</w:t>
      </w:r>
      <w:r w:rsidRPr="00461F0D">
        <w:rPr>
          <w:rFonts w:ascii="Times New Roman" w:hAnsi="Times New Roman" w:cs="Times New Roman"/>
          <w:sz w:val="24"/>
          <w:szCs w:val="24"/>
          <w:lang w:val="en-US"/>
        </w:rPr>
        <w:t xml:space="preserve">s that the applicant insists that its application should be treated as an unopposed matter since the notices of opposition ought to be </w:t>
      </w:r>
      <w:r w:rsidR="00046717" w:rsidRPr="00461F0D">
        <w:rPr>
          <w:rFonts w:ascii="Times New Roman" w:hAnsi="Times New Roman" w:cs="Times New Roman"/>
          <w:sz w:val="24"/>
          <w:szCs w:val="24"/>
          <w:lang w:val="en-US"/>
        </w:rPr>
        <w:t>expunged from the record.</w:t>
      </w:r>
    </w:p>
    <w:p w14:paraId="5E067D56" w14:textId="007637F0" w:rsidR="00046717" w:rsidRPr="00461F0D" w:rsidRDefault="00046717" w:rsidP="00461F0D">
      <w:pPr>
        <w:pStyle w:val="NormalWeb"/>
        <w:spacing w:line="360" w:lineRule="auto"/>
        <w:jc w:val="both"/>
        <w:rPr>
          <w:color w:val="000000"/>
        </w:rPr>
      </w:pPr>
      <w:r w:rsidRPr="00461F0D">
        <w:rPr>
          <w:color w:val="000000"/>
        </w:rPr>
        <w:t xml:space="preserve">In </w:t>
      </w:r>
      <w:r w:rsidRPr="00461F0D">
        <w:rPr>
          <w:i/>
          <w:iCs/>
          <w:color w:val="000000"/>
        </w:rPr>
        <w:t xml:space="preserve">Sifara </w:t>
      </w:r>
      <w:r w:rsidRPr="00461F0D">
        <w:rPr>
          <w:color w:val="000000"/>
        </w:rPr>
        <w:t xml:space="preserve">v </w:t>
      </w:r>
      <w:r w:rsidRPr="00461F0D">
        <w:rPr>
          <w:i/>
          <w:iCs/>
          <w:color w:val="000000"/>
        </w:rPr>
        <w:t>Jemwa and Anor</w:t>
      </w:r>
      <w:r w:rsidRPr="00461F0D">
        <w:rPr>
          <w:color w:val="000000"/>
        </w:rPr>
        <w:t xml:space="preserve"> HH 28/24 at p5 para 2 </w:t>
      </w:r>
      <w:r w:rsidRPr="00461F0D">
        <w:rPr>
          <w:smallCaps/>
          <w:color w:val="000000"/>
        </w:rPr>
        <w:t>Bhachi</w:t>
      </w:r>
      <w:r w:rsidRPr="00461F0D">
        <w:rPr>
          <w:color w:val="000000"/>
        </w:rPr>
        <w:t>-</w:t>
      </w:r>
      <w:r w:rsidRPr="00461F0D">
        <w:rPr>
          <w:smallCaps/>
          <w:color w:val="000000"/>
        </w:rPr>
        <w:t>Muzawazi</w:t>
      </w:r>
      <w:r w:rsidRPr="00461F0D">
        <w:rPr>
          <w:color w:val="000000"/>
        </w:rPr>
        <w:t xml:space="preserve"> J stated that:</w:t>
      </w:r>
    </w:p>
    <w:p w14:paraId="3B4E4B4C" w14:textId="2DD221D3" w:rsidR="00046717" w:rsidRPr="00461F0D" w:rsidRDefault="00046717" w:rsidP="00461F0D">
      <w:pPr>
        <w:pStyle w:val="NormalWeb"/>
        <w:ind w:left="720"/>
        <w:jc w:val="both"/>
        <w:rPr>
          <w:color w:val="000000"/>
          <w:sz w:val="22"/>
          <w:szCs w:val="22"/>
        </w:rPr>
      </w:pPr>
      <w:r w:rsidRPr="00461F0D">
        <w:rPr>
          <w:color w:val="000000"/>
          <w:sz w:val="22"/>
          <w:szCs w:val="22"/>
        </w:rPr>
        <w:t>“Rules of the court are for standardisation. They are procedural law and must be adhered to. However, they cannot enslave the court. There is room for flexibility for the sake of justice, expediency and finality to litigation.”</w:t>
      </w:r>
    </w:p>
    <w:p w14:paraId="71686A79" w14:textId="5392C1BC" w:rsidR="00046717" w:rsidRPr="00461F0D" w:rsidRDefault="00046717" w:rsidP="00461F0D">
      <w:pPr>
        <w:pStyle w:val="NormalWeb"/>
        <w:spacing w:before="0" w:beforeAutospacing="0" w:after="0" w:afterAutospacing="0" w:line="360" w:lineRule="auto"/>
        <w:ind w:firstLine="720"/>
        <w:jc w:val="both"/>
        <w:rPr>
          <w:color w:val="000000"/>
        </w:rPr>
      </w:pPr>
      <w:r w:rsidRPr="00461F0D">
        <w:rPr>
          <w:color w:val="000000"/>
        </w:rPr>
        <w:t>The failure of the respondents to use the actual form prescribed by the rules does not render the proceedings fatal.</w:t>
      </w:r>
      <w:r w:rsidRPr="00461F0D">
        <w:t xml:space="preserve"> </w:t>
      </w:r>
      <w:r w:rsidRPr="00461F0D">
        <w:rPr>
          <w:smallCaps/>
        </w:rPr>
        <w:t>Dube</w:t>
      </w:r>
      <w:r w:rsidRPr="00461F0D">
        <w:t xml:space="preserve"> J emphasised this point </w:t>
      </w:r>
      <w:r w:rsidRPr="00461F0D">
        <w:rPr>
          <w:color w:val="000000"/>
        </w:rPr>
        <w:t xml:space="preserve">in </w:t>
      </w:r>
      <w:r w:rsidRPr="00461F0D">
        <w:rPr>
          <w:i/>
          <w:iCs/>
          <w:color w:val="000000"/>
        </w:rPr>
        <w:t xml:space="preserve">Munyorovi </w:t>
      </w:r>
      <w:r w:rsidRPr="00461F0D">
        <w:rPr>
          <w:color w:val="000000"/>
        </w:rPr>
        <w:t xml:space="preserve">v </w:t>
      </w:r>
      <w:r w:rsidRPr="00461F0D">
        <w:rPr>
          <w:i/>
          <w:iCs/>
          <w:color w:val="000000"/>
        </w:rPr>
        <w:t>Sakonda</w:t>
      </w:r>
      <w:r w:rsidRPr="00461F0D">
        <w:rPr>
          <w:color w:val="000000"/>
        </w:rPr>
        <w:t xml:space="preserve"> HH467/2021</w:t>
      </w:r>
      <w:r w:rsidR="007B615B" w:rsidRPr="00461F0D">
        <w:rPr>
          <w:color w:val="000000"/>
        </w:rPr>
        <w:t xml:space="preserve"> wherein she commented</w:t>
      </w:r>
      <w:r w:rsidRPr="00461F0D">
        <w:rPr>
          <w:color w:val="000000"/>
        </w:rPr>
        <w:t xml:space="preserve"> that the rules are made for the court and not the court for the rules</w:t>
      </w:r>
      <w:r w:rsidR="007B615B" w:rsidRPr="00461F0D">
        <w:rPr>
          <w:color w:val="000000"/>
        </w:rPr>
        <w:t>. The Registrar approved of these said notices of opposition and it is the court’s view that they were properly filed. The respondents made clear in their opposition what position they were taking and their failure to use the actual form cannot render this application unopposed. This point therefore is dismissed for lack of merit.</w:t>
      </w:r>
    </w:p>
    <w:p w14:paraId="4B452120" w14:textId="6195EF4B" w:rsidR="005040C2" w:rsidRPr="00461F0D" w:rsidRDefault="007B615B" w:rsidP="00461F0D">
      <w:pPr>
        <w:pStyle w:val="NormalWeb"/>
        <w:spacing w:before="0" w:beforeAutospacing="0" w:after="0" w:afterAutospacing="0" w:line="360" w:lineRule="auto"/>
        <w:ind w:firstLine="720"/>
        <w:jc w:val="both"/>
        <w:rPr>
          <w:color w:val="212529"/>
          <w:lang w:val="en-US"/>
        </w:rPr>
      </w:pPr>
      <w:r w:rsidRPr="00461F0D">
        <w:rPr>
          <w:color w:val="000000"/>
        </w:rPr>
        <w:t xml:space="preserve">Secondly, counsel for the applicant argued that </w:t>
      </w:r>
      <w:r w:rsidR="00461F0D">
        <w:rPr>
          <w:color w:val="000000"/>
        </w:rPr>
        <w:t>first</w:t>
      </w:r>
      <w:r w:rsidRPr="00461F0D">
        <w:rPr>
          <w:color w:val="000000"/>
        </w:rPr>
        <w:t xml:space="preserve"> respondent’s opposing affidavit was not properly commission</w:t>
      </w:r>
      <w:r w:rsidR="00891495" w:rsidRPr="00461F0D">
        <w:rPr>
          <w:color w:val="000000"/>
        </w:rPr>
        <w:t>ed</w:t>
      </w:r>
      <w:r w:rsidRPr="00461F0D">
        <w:rPr>
          <w:color w:val="000000"/>
        </w:rPr>
        <w:t xml:space="preserve"> but rather a piece of signed paper was attached to it.</w:t>
      </w:r>
      <w:r w:rsidR="00874EA4" w:rsidRPr="00461F0D">
        <w:rPr>
          <w:color w:val="000000"/>
        </w:rPr>
        <w:t xml:space="preserve"> Applicant argues that since this piece of paper is an attachment, it does not form pat of the affidavit and subsequently the affidavit is not commissioned.</w:t>
      </w:r>
      <w:r w:rsidR="007F5D92" w:rsidRPr="00461F0D">
        <w:rPr>
          <w:color w:val="000000"/>
        </w:rPr>
        <w:t xml:space="preserve"> </w:t>
      </w:r>
      <w:r w:rsidR="00461F0D">
        <w:rPr>
          <w:color w:val="000000"/>
        </w:rPr>
        <w:t xml:space="preserve"> </w:t>
      </w:r>
      <w:r w:rsidR="00891495" w:rsidRPr="00461F0D">
        <w:rPr>
          <w:color w:val="000000"/>
        </w:rPr>
        <w:t xml:space="preserve">Respondents </w:t>
      </w:r>
      <w:r w:rsidR="007F5D92" w:rsidRPr="00461F0D">
        <w:rPr>
          <w:color w:val="000000"/>
        </w:rPr>
        <w:t>however, explained to the court that the reason why this came to</w:t>
      </w:r>
      <w:r w:rsidR="001A3F1A" w:rsidRPr="00461F0D">
        <w:rPr>
          <w:color w:val="000000"/>
        </w:rPr>
        <w:t xml:space="preserve"> be as there was a duplication of the last pages of the opposing affidavits which was corrected by attaching the signed copy. </w:t>
      </w:r>
      <w:r w:rsidR="005040C2" w:rsidRPr="00461F0D">
        <w:rPr>
          <w:color w:val="000000"/>
        </w:rPr>
        <w:t xml:space="preserve"> </w:t>
      </w:r>
      <w:r w:rsidR="005040C2" w:rsidRPr="00461F0D">
        <w:rPr>
          <w:color w:val="212529"/>
          <w:lang w:val="en-US"/>
        </w:rPr>
        <w:t>Rule 7 (a) of the High Court Rules of Zimbabwe [2021] Rule 7(a) states,</w:t>
      </w:r>
    </w:p>
    <w:p w14:paraId="274E3863" w14:textId="59C31E61" w:rsidR="005040C2" w:rsidRPr="00461F0D" w:rsidRDefault="0033336F" w:rsidP="00461F0D">
      <w:pPr>
        <w:pStyle w:val="NormalWeb"/>
        <w:ind w:left="720"/>
        <w:jc w:val="both"/>
        <w:rPr>
          <w:color w:val="212529"/>
          <w:sz w:val="22"/>
          <w:szCs w:val="22"/>
          <w:lang w:val="en-US"/>
        </w:rPr>
      </w:pPr>
      <w:r w:rsidRPr="00461F0D">
        <w:rPr>
          <w:color w:val="212529"/>
          <w:sz w:val="22"/>
          <w:szCs w:val="22"/>
          <w:lang w:val="en-US"/>
        </w:rPr>
        <w:lastRenderedPageBreak/>
        <w:t>“</w:t>
      </w:r>
      <w:r w:rsidR="005040C2" w:rsidRPr="00461F0D">
        <w:rPr>
          <w:color w:val="212529"/>
          <w:sz w:val="22"/>
          <w:szCs w:val="22"/>
          <w:lang w:val="en-US"/>
        </w:rPr>
        <w:t>The court or a judge may, in relation to any particular case before it or him, as the case may b</w:t>
      </w:r>
      <w:r w:rsidRPr="00461F0D">
        <w:rPr>
          <w:color w:val="212529"/>
          <w:sz w:val="22"/>
          <w:szCs w:val="22"/>
          <w:lang w:val="en-US"/>
        </w:rPr>
        <w:t xml:space="preserve">e- </w:t>
      </w:r>
      <w:r w:rsidR="005040C2" w:rsidRPr="00461F0D">
        <w:rPr>
          <w:color w:val="212529"/>
          <w:sz w:val="22"/>
          <w:szCs w:val="22"/>
          <w:lang w:val="en-US"/>
        </w:rPr>
        <w:t>(a) direct, authorize or condone a departure from any provision of these rules, including an extension of any period specified therein, where it or he, as the case may be, is satisfied that the departure is required in the interests of justice.”</w:t>
      </w:r>
    </w:p>
    <w:p w14:paraId="5CAA8023" w14:textId="7B4C404E" w:rsidR="00874EA4" w:rsidRPr="00461F0D" w:rsidRDefault="0033336F" w:rsidP="00461F0D">
      <w:pPr>
        <w:pStyle w:val="NormalWeb"/>
        <w:spacing w:line="360" w:lineRule="auto"/>
        <w:ind w:firstLine="720"/>
        <w:jc w:val="both"/>
      </w:pPr>
      <w:r w:rsidRPr="00461F0D">
        <w:t xml:space="preserve">Rules are indeed essential for orderly conduct but they should not be applied rigidly to the detriment of substantive justice. In this case the court finds nothing that can halt the proceedings in this matter and therefore the second point </w:t>
      </w:r>
      <w:r w:rsidRPr="00461F0D">
        <w:rPr>
          <w:i/>
          <w:iCs/>
        </w:rPr>
        <w:t>in limine</w:t>
      </w:r>
      <w:r w:rsidRPr="00461F0D">
        <w:t xml:space="preserve"> raise</w:t>
      </w:r>
      <w:r w:rsidR="00891495" w:rsidRPr="00461F0D">
        <w:t>d</w:t>
      </w:r>
      <w:r w:rsidRPr="00461F0D">
        <w:t xml:space="preserve"> by the applicant is also dismissed</w:t>
      </w:r>
    </w:p>
    <w:p w14:paraId="63482F36" w14:textId="485DFAE9" w:rsidR="0033336F" w:rsidRPr="00461F0D" w:rsidRDefault="0033336F" w:rsidP="00461F0D">
      <w:pPr>
        <w:pStyle w:val="NormalWeb"/>
        <w:spacing w:line="360" w:lineRule="auto"/>
        <w:jc w:val="both"/>
        <w:rPr>
          <w:b/>
          <w:bCs/>
          <w:u w:val="single"/>
        </w:rPr>
      </w:pPr>
      <w:r w:rsidRPr="00461F0D">
        <w:rPr>
          <w:b/>
          <w:bCs/>
          <w:u w:val="single"/>
        </w:rPr>
        <w:t>Conclusion</w:t>
      </w:r>
    </w:p>
    <w:p w14:paraId="586F97AE" w14:textId="0FAE44CD" w:rsidR="0033336F" w:rsidRPr="00461F0D" w:rsidRDefault="00891495" w:rsidP="00461F0D">
      <w:pPr>
        <w:pStyle w:val="NormalWeb"/>
        <w:spacing w:before="0" w:beforeAutospacing="0" w:after="0" w:afterAutospacing="0" w:line="360" w:lineRule="auto"/>
        <w:ind w:firstLine="720"/>
        <w:jc w:val="both"/>
      </w:pPr>
      <w:r w:rsidRPr="00461F0D">
        <w:t xml:space="preserve">I find that it is desirable </w:t>
      </w:r>
      <w:r w:rsidR="0033336F" w:rsidRPr="00461F0D">
        <w:t>to hear all the parties in this matter on</w:t>
      </w:r>
      <w:r w:rsidRPr="00461F0D">
        <w:t xml:space="preserve"> the</w:t>
      </w:r>
      <w:r w:rsidR="0033336F" w:rsidRPr="00461F0D">
        <w:t xml:space="preserve"> merits</w:t>
      </w:r>
      <w:r w:rsidRPr="00461F0D">
        <w:t>.</w:t>
      </w:r>
    </w:p>
    <w:p w14:paraId="2919985E" w14:textId="77777777" w:rsidR="00461F0D" w:rsidRDefault="00891495" w:rsidP="00461F0D">
      <w:pPr>
        <w:pStyle w:val="NormalWeb"/>
        <w:spacing w:before="0" w:beforeAutospacing="0" w:after="0" w:afterAutospacing="0" w:line="360" w:lineRule="auto"/>
        <w:jc w:val="both"/>
      </w:pPr>
      <w:r w:rsidRPr="00461F0D">
        <w:t>In the result,</w:t>
      </w:r>
    </w:p>
    <w:p w14:paraId="770FC5AD" w14:textId="26D088B7" w:rsidR="0033336F" w:rsidRPr="00461F0D" w:rsidRDefault="0033336F" w:rsidP="00461F0D">
      <w:pPr>
        <w:pStyle w:val="NormalWeb"/>
        <w:spacing w:before="0" w:beforeAutospacing="0" w:after="0" w:afterAutospacing="0" w:line="360" w:lineRule="auto"/>
        <w:jc w:val="both"/>
      </w:pPr>
      <w:r w:rsidRPr="00461F0D">
        <w:t>It is ordered that;</w:t>
      </w:r>
    </w:p>
    <w:p w14:paraId="0DCB3461" w14:textId="20307A66" w:rsidR="0033336F" w:rsidRPr="00461F0D" w:rsidRDefault="0033336F" w:rsidP="00461F0D">
      <w:pPr>
        <w:pStyle w:val="NormalWeb"/>
        <w:numPr>
          <w:ilvl w:val="0"/>
          <w:numId w:val="3"/>
        </w:numPr>
        <w:spacing w:before="0" w:beforeAutospacing="0" w:after="0" w:afterAutospacing="0" w:line="360" w:lineRule="auto"/>
        <w:jc w:val="both"/>
      </w:pPr>
      <w:r w:rsidRPr="00461F0D">
        <w:t>The preliminary points in this matter be and are hereby dismissed.</w:t>
      </w:r>
    </w:p>
    <w:p w14:paraId="3E680439" w14:textId="13E82A04" w:rsidR="0033336F" w:rsidRPr="00461F0D" w:rsidRDefault="0033336F" w:rsidP="00461F0D">
      <w:pPr>
        <w:pStyle w:val="NormalWeb"/>
        <w:numPr>
          <w:ilvl w:val="0"/>
          <w:numId w:val="3"/>
        </w:numPr>
        <w:spacing w:before="0" w:beforeAutospacing="0" w:after="0" w:afterAutospacing="0" w:line="360" w:lineRule="auto"/>
        <w:jc w:val="both"/>
        <w:rPr>
          <w:color w:val="000000"/>
        </w:rPr>
      </w:pPr>
      <w:r w:rsidRPr="00461F0D">
        <w:t>Matter shall be set down for hearing on merits.</w:t>
      </w:r>
    </w:p>
    <w:p w14:paraId="4CA0A735" w14:textId="7D3CBCB6" w:rsidR="00891495" w:rsidRPr="00461F0D" w:rsidRDefault="00891495" w:rsidP="00461F0D">
      <w:pPr>
        <w:pStyle w:val="NormalWeb"/>
        <w:numPr>
          <w:ilvl w:val="0"/>
          <w:numId w:val="3"/>
        </w:numPr>
        <w:spacing w:before="0" w:beforeAutospacing="0" w:after="0" w:afterAutospacing="0" w:line="360" w:lineRule="auto"/>
        <w:jc w:val="both"/>
        <w:rPr>
          <w:color w:val="000000"/>
        </w:rPr>
      </w:pPr>
      <w:r w:rsidRPr="00461F0D">
        <w:t>Costs are in the cause.</w:t>
      </w:r>
    </w:p>
    <w:p w14:paraId="7251B07F" w14:textId="42ECE336" w:rsidR="00891495" w:rsidRPr="00461F0D" w:rsidRDefault="00891495" w:rsidP="00461F0D">
      <w:pPr>
        <w:pStyle w:val="NormalWeb"/>
        <w:spacing w:before="0" w:beforeAutospacing="0" w:after="0" w:afterAutospacing="0" w:line="360" w:lineRule="auto"/>
        <w:jc w:val="both"/>
      </w:pPr>
    </w:p>
    <w:p w14:paraId="14D557D3" w14:textId="7616FA90" w:rsidR="00891495" w:rsidRDefault="00461F0D" w:rsidP="00461F0D">
      <w:pPr>
        <w:pStyle w:val="NormalWeb"/>
        <w:spacing w:before="0" w:beforeAutospacing="0" w:after="0" w:afterAutospacing="0" w:line="360" w:lineRule="auto"/>
        <w:jc w:val="both"/>
        <w:rPr>
          <w:b/>
          <w:bCs/>
        </w:rPr>
      </w:pPr>
      <w:r w:rsidRPr="00461F0D">
        <w:rPr>
          <w:b/>
          <w:bCs/>
          <w:smallCaps/>
        </w:rPr>
        <w:t>Takuva</w:t>
      </w:r>
      <w:r w:rsidRPr="00461F0D">
        <w:rPr>
          <w:b/>
          <w:bCs/>
        </w:rPr>
        <w:t xml:space="preserve"> J:…………………………</w:t>
      </w:r>
    </w:p>
    <w:p w14:paraId="4EA917AA" w14:textId="77777777" w:rsidR="00461F0D" w:rsidRPr="00461F0D" w:rsidRDefault="00461F0D" w:rsidP="00461F0D">
      <w:pPr>
        <w:pStyle w:val="NormalWeb"/>
        <w:spacing w:before="0" w:beforeAutospacing="0" w:after="0" w:afterAutospacing="0" w:line="360" w:lineRule="auto"/>
        <w:jc w:val="both"/>
        <w:rPr>
          <w:b/>
          <w:bCs/>
        </w:rPr>
      </w:pPr>
    </w:p>
    <w:p w14:paraId="56BD1E02" w14:textId="45882B18" w:rsidR="00891495" w:rsidRPr="00461F0D" w:rsidRDefault="00891495" w:rsidP="00461F0D">
      <w:pPr>
        <w:pStyle w:val="NormalWeb"/>
        <w:spacing w:before="0" w:beforeAutospacing="0" w:after="0" w:afterAutospacing="0"/>
        <w:jc w:val="both"/>
      </w:pPr>
      <w:r w:rsidRPr="00461F0D">
        <w:rPr>
          <w:i/>
          <w:iCs/>
        </w:rPr>
        <w:t>Mugiya Law Chambers</w:t>
      </w:r>
      <w:r w:rsidR="00461F0D">
        <w:t>, a</w:t>
      </w:r>
      <w:r w:rsidRPr="00461F0D">
        <w:t>pplicant</w:t>
      </w:r>
      <w:r w:rsidR="00461F0D">
        <w:t>’s legal practitioners</w:t>
      </w:r>
    </w:p>
    <w:p w14:paraId="61A2681D" w14:textId="3C19A1AB" w:rsidR="00891495" w:rsidRPr="00461F0D" w:rsidRDefault="005B5139" w:rsidP="00461F0D">
      <w:pPr>
        <w:pStyle w:val="NormalWeb"/>
        <w:spacing w:before="0" w:beforeAutospacing="0" w:after="0" w:afterAutospacing="0"/>
        <w:jc w:val="both"/>
        <w:rPr>
          <w:color w:val="000000"/>
        </w:rPr>
      </w:pPr>
      <w:r w:rsidRPr="00461F0D">
        <w:rPr>
          <w:i/>
          <w:iCs/>
        </w:rPr>
        <w:t>Civil Division of the Attorney General</w:t>
      </w:r>
      <w:r w:rsidR="00461F0D">
        <w:rPr>
          <w:i/>
          <w:iCs/>
        </w:rPr>
        <w:t>,</w:t>
      </w:r>
      <w:r w:rsidRPr="00461F0D">
        <w:t xml:space="preserve"> </w:t>
      </w:r>
      <w:r w:rsidR="00461F0D">
        <w:t>r</w:t>
      </w:r>
      <w:r w:rsidRPr="00461F0D">
        <w:t>espondent</w:t>
      </w:r>
      <w:r w:rsidR="00461F0D">
        <w:t>’s legal practitioners</w:t>
      </w:r>
    </w:p>
    <w:p w14:paraId="53D418A4" w14:textId="77777777" w:rsidR="00874EA4" w:rsidRPr="00461F0D" w:rsidRDefault="00874EA4" w:rsidP="00461F0D">
      <w:pPr>
        <w:pStyle w:val="NormalWeb"/>
        <w:spacing w:line="360" w:lineRule="auto"/>
        <w:jc w:val="both"/>
        <w:rPr>
          <w:color w:val="000000"/>
        </w:rPr>
      </w:pPr>
    </w:p>
    <w:p w14:paraId="089EF060" w14:textId="44891B67" w:rsidR="00685BD9" w:rsidRPr="00461F0D" w:rsidRDefault="00685BD9" w:rsidP="00461F0D">
      <w:pPr>
        <w:pStyle w:val="NormalWeb"/>
        <w:spacing w:line="360" w:lineRule="auto"/>
        <w:jc w:val="both"/>
        <w:rPr>
          <w:color w:val="000000"/>
        </w:rPr>
      </w:pPr>
    </w:p>
    <w:sectPr w:rsidR="00685BD9" w:rsidRPr="00461F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028C7" w14:textId="77777777" w:rsidR="00A762EE" w:rsidRDefault="00A762EE" w:rsidP="00B71EEB">
      <w:pPr>
        <w:spacing w:after="0" w:line="240" w:lineRule="auto"/>
      </w:pPr>
      <w:r>
        <w:separator/>
      </w:r>
    </w:p>
  </w:endnote>
  <w:endnote w:type="continuationSeparator" w:id="0">
    <w:p w14:paraId="7BA0CF1C" w14:textId="77777777" w:rsidR="00A762EE" w:rsidRDefault="00A762EE" w:rsidP="00B7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E020" w14:textId="77777777" w:rsidR="00A762EE" w:rsidRDefault="00A762EE" w:rsidP="00B71EEB">
      <w:pPr>
        <w:spacing w:after="0" w:line="240" w:lineRule="auto"/>
      </w:pPr>
      <w:r>
        <w:separator/>
      </w:r>
    </w:p>
  </w:footnote>
  <w:footnote w:type="continuationSeparator" w:id="0">
    <w:p w14:paraId="3F335C28" w14:textId="77777777" w:rsidR="00A762EE" w:rsidRDefault="00A762EE" w:rsidP="00B7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258614"/>
      <w:docPartObj>
        <w:docPartGallery w:val="Page Numbers (Top of Page)"/>
        <w:docPartUnique/>
      </w:docPartObj>
    </w:sdtPr>
    <w:sdtEndPr>
      <w:rPr>
        <w:noProof/>
      </w:rPr>
    </w:sdtEndPr>
    <w:sdtContent>
      <w:p w14:paraId="7392FAF0" w14:textId="5F07BEC8" w:rsidR="00B71EEB" w:rsidRDefault="00B71EEB">
        <w:pPr>
          <w:pStyle w:val="Header"/>
          <w:jc w:val="right"/>
          <w:rPr>
            <w:noProof/>
          </w:rPr>
        </w:pPr>
        <w:r>
          <w:fldChar w:fldCharType="begin"/>
        </w:r>
        <w:r>
          <w:instrText xml:space="preserve"> PAGE   \* MERGEFORMAT </w:instrText>
        </w:r>
        <w:r>
          <w:fldChar w:fldCharType="separate"/>
        </w:r>
        <w:r w:rsidR="001E6649">
          <w:rPr>
            <w:noProof/>
          </w:rPr>
          <w:t>1</w:t>
        </w:r>
        <w:r>
          <w:rPr>
            <w:noProof/>
          </w:rPr>
          <w:fldChar w:fldCharType="end"/>
        </w:r>
      </w:p>
      <w:p w14:paraId="6D02FEF3" w14:textId="235D6DDA" w:rsidR="00461F0D" w:rsidRDefault="00461F0D">
        <w:pPr>
          <w:pStyle w:val="Header"/>
          <w:jc w:val="right"/>
          <w:rPr>
            <w:noProof/>
          </w:rPr>
        </w:pPr>
        <w:r>
          <w:rPr>
            <w:noProof/>
          </w:rPr>
          <w:t>HH</w:t>
        </w:r>
        <w:r w:rsidR="008D1333">
          <w:rPr>
            <w:noProof/>
          </w:rPr>
          <w:t xml:space="preserve"> 267-25</w:t>
        </w:r>
      </w:p>
      <w:p w14:paraId="27129606" w14:textId="233824C1" w:rsidR="00B71EEB" w:rsidRDefault="00461F0D">
        <w:pPr>
          <w:pStyle w:val="Header"/>
          <w:jc w:val="right"/>
        </w:pPr>
        <w:r>
          <w:rPr>
            <w:noProof/>
          </w:rPr>
          <w:t xml:space="preserve">HCH </w:t>
        </w:r>
        <w:r w:rsidR="00B71EEB">
          <w:rPr>
            <w:noProof/>
          </w:rPr>
          <w:t>698/25</w:t>
        </w:r>
      </w:p>
    </w:sdtContent>
  </w:sdt>
  <w:p w14:paraId="0BC1D5FE" w14:textId="7F8268D9" w:rsidR="00B71EEB" w:rsidRPr="00B71EEB" w:rsidRDefault="00B71EEB">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76BF"/>
    <w:multiLevelType w:val="multilevel"/>
    <w:tmpl w:val="B4D861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8F7293F"/>
    <w:multiLevelType w:val="multilevel"/>
    <w:tmpl w:val="2284A2B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D3344A"/>
    <w:multiLevelType w:val="hybridMultilevel"/>
    <w:tmpl w:val="0C3E19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9"/>
    <w:rsid w:val="00046717"/>
    <w:rsid w:val="000B60A3"/>
    <w:rsid w:val="001A3F1A"/>
    <w:rsid w:val="001E6649"/>
    <w:rsid w:val="0033336F"/>
    <w:rsid w:val="00461F0D"/>
    <w:rsid w:val="004B0C86"/>
    <w:rsid w:val="005040C2"/>
    <w:rsid w:val="00543F23"/>
    <w:rsid w:val="005B5139"/>
    <w:rsid w:val="005D6E05"/>
    <w:rsid w:val="00605955"/>
    <w:rsid w:val="00685BD9"/>
    <w:rsid w:val="007967BB"/>
    <w:rsid w:val="007B615B"/>
    <w:rsid w:val="007F5D92"/>
    <w:rsid w:val="00874EA4"/>
    <w:rsid w:val="00891495"/>
    <w:rsid w:val="008D1333"/>
    <w:rsid w:val="008F5B22"/>
    <w:rsid w:val="0093141A"/>
    <w:rsid w:val="00A628CA"/>
    <w:rsid w:val="00A762EE"/>
    <w:rsid w:val="00AD24A0"/>
    <w:rsid w:val="00B3446C"/>
    <w:rsid w:val="00B71EEB"/>
    <w:rsid w:val="00B86E17"/>
    <w:rsid w:val="00BB1AD2"/>
    <w:rsid w:val="00E1105A"/>
    <w:rsid w:val="00E13A70"/>
    <w:rsid w:val="00ED74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B520"/>
  <w15:chartTrackingRefBased/>
  <w15:docId w15:val="{31BC1DCC-F98F-4B67-87A4-4449EFED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71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B71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EB"/>
  </w:style>
  <w:style w:type="paragraph" w:styleId="Footer">
    <w:name w:val="footer"/>
    <w:basedOn w:val="Normal"/>
    <w:link w:val="FooterChar"/>
    <w:uiPriority w:val="99"/>
    <w:unhideWhenUsed/>
    <w:rsid w:val="00B71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970378">
      <w:bodyDiv w:val="1"/>
      <w:marLeft w:val="0"/>
      <w:marRight w:val="0"/>
      <w:marTop w:val="0"/>
      <w:marBottom w:val="0"/>
      <w:divBdr>
        <w:top w:val="none" w:sz="0" w:space="0" w:color="auto"/>
        <w:left w:val="none" w:sz="0" w:space="0" w:color="auto"/>
        <w:bottom w:val="none" w:sz="0" w:space="0" w:color="auto"/>
        <w:right w:val="none" w:sz="0" w:space="0" w:color="auto"/>
      </w:divBdr>
    </w:div>
    <w:div w:id="9297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2025-04-16T09:56:00Z</cp:lastPrinted>
  <dcterms:created xsi:type="dcterms:W3CDTF">2025-04-17T11:16:00Z</dcterms:created>
  <dcterms:modified xsi:type="dcterms:W3CDTF">2025-04-17T11:16:00Z</dcterms:modified>
</cp:coreProperties>
</file>