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6E" w:rsidRPr="00F659A9" w:rsidRDefault="0005766E" w:rsidP="00F659A9">
      <w:pPr>
        <w:spacing w:line="360" w:lineRule="auto"/>
        <w:jc w:val="both"/>
        <w:rPr>
          <w:rFonts w:ascii="Times New Roman" w:hAnsi="Times New Roman" w:cs="Times New Roman"/>
          <w:sz w:val="24"/>
          <w:szCs w:val="24"/>
        </w:rPr>
      </w:pPr>
      <w:bookmarkStart w:id="0" w:name="_GoBack"/>
      <w:bookmarkEnd w:id="0"/>
      <w:r w:rsidRPr="00F659A9">
        <w:rPr>
          <w:rFonts w:ascii="Times New Roman" w:hAnsi="Times New Roman" w:cs="Times New Roman"/>
          <w:sz w:val="24"/>
          <w:szCs w:val="24"/>
        </w:rPr>
        <w:t xml:space="preserve">                                                                                                     </w:t>
      </w:r>
      <w:r w:rsidR="008E68E4">
        <w:rPr>
          <w:rFonts w:ascii="Times New Roman" w:hAnsi="Times New Roman" w:cs="Times New Roman"/>
          <w:sz w:val="24"/>
          <w:szCs w:val="24"/>
        </w:rPr>
        <w:t xml:space="preserve">                      </w:t>
      </w:r>
    </w:p>
    <w:p w:rsidR="0005766E" w:rsidRPr="00F659A9" w:rsidRDefault="0005766E" w:rsidP="008E68E4">
      <w:pPr>
        <w:spacing w:after="0" w:line="240" w:lineRule="auto"/>
        <w:jc w:val="both"/>
        <w:rPr>
          <w:rFonts w:ascii="Times New Roman" w:hAnsi="Times New Roman" w:cs="Times New Roman"/>
          <w:sz w:val="24"/>
          <w:szCs w:val="24"/>
        </w:rPr>
      </w:pPr>
      <w:r w:rsidRPr="00F659A9">
        <w:rPr>
          <w:rFonts w:ascii="Times New Roman" w:hAnsi="Times New Roman" w:cs="Times New Roman"/>
          <w:sz w:val="24"/>
          <w:szCs w:val="24"/>
        </w:rPr>
        <w:t>CONSILIA DADIRAYI SHUMBA</w:t>
      </w:r>
    </w:p>
    <w:p w:rsidR="0005766E" w:rsidRPr="00F659A9" w:rsidRDefault="008E68E4" w:rsidP="008E68E4">
      <w:pPr>
        <w:spacing w:after="0" w:line="240" w:lineRule="auto"/>
        <w:jc w:val="both"/>
        <w:rPr>
          <w:rFonts w:ascii="Times New Roman" w:hAnsi="Times New Roman" w:cs="Times New Roman"/>
          <w:sz w:val="24"/>
          <w:szCs w:val="24"/>
        </w:rPr>
      </w:pPr>
      <w:r w:rsidRPr="00F659A9">
        <w:rPr>
          <w:rFonts w:ascii="Times New Roman" w:hAnsi="Times New Roman" w:cs="Times New Roman"/>
          <w:sz w:val="24"/>
          <w:szCs w:val="24"/>
        </w:rPr>
        <w:t>versus</w:t>
      </w:r>
    </w:p>
    <w:p w:rsidR="0005766E" w:rsidRPr="00F659A9" w:rsidRDefault="0005766E" w:rsidP="008E68E4">
      <w:pPr>
        <w:spacing w:after="0" w:line="240" w:lineRule="auto"/>
        <w:jc w:val="both"/>
        <w:rPr>
          <w:rFonts w:ascii="Times New Roman" w:hAnsi="Times New Roman" w:cs="Times New Roman"/>
          <w:sz w:val="24"/>
          <w:szCs w:val="24"/>
        </w:rPr>
      </w:pPr>
      <w:r w:rsidRPr="00F659A9">
        <w:rPr>
          <w:rFonts w:ascii="Times New Roman" w:hAnsi="Times New Roman" w:cs="Times New Roman"/>
          <w:sz w:val="24"/>
          <w:szCs w:val="24"/>
        </w:rPr>
        <w:t>FREDRICK SHUMBA</w:t>
      </w:r>
    </w:p>
    <w:p w:rsidR="008E68E4" w:rsidRDefault="008E68E4" w:rsidP="00F659A9">
      <w:pPr>
        <w:spacing w:line="360" w:lineRule="auto"/>
        <w:jc w:val="both"/>
        <w:rPr>
          <w:rFonts w:ascii="Times New Roman" w:hAnsi="Times New Roman" w:cs="Times New Roman"/>
          <w:sz w:val="24"/>
          <w:szCs w:val="24"/>
        </w:rPr>
      </w:pPr>
    </w:p>
    <w:p w:rsidR="0005766E" w:rsidRPr="00F659A9" w:rsidRDefault="0005766E" w:rsidP="008E68E4">
      <w:pPr>
        <w:spacing w:after="0" w:line="240" w:lineRule="auto"/>
        <w:jc w:val="both"/>
        <w:rPr>
          <w:rFonts w:ascii="Times New Roman" w:hAnsi="Times New Roman" w:cs="Times New Roman"/>
          <w:sz w:val="24"/>
          <w:szCs w:val="24"/>
        </w:rPr>
      </w:pPr>
      <w:r w:rsidRPr="00F659A9">
        <w:rPr>
          <w:rFonts w:ascii="Times New Roman" w:hAnsi="Times New Roman" w:cs="Times New Roman"/>
          <w:sz w:val="24"/>
          <w:szCs w:val="24"/>
        </w:rPr>
        <w:t>HIGH COURT OF ZIMBABWE</w:t>
      </w:r>
    </w:p>
    <w:p w:rsidR="0005766E" w:rsidRPr="00F659A9" w:rsidRDefault="0005766E" w:rsidP="008E68E4">
      <w:pPr>
        <w:spacing w:after="0" w:line="240" w:lineRule="auto"/>
        <w:jc w:val="both"/>
        <w:rPr>
          <w:rFonts w:ascii="Times New Roman" w:hAnsi="Times New Roman" w:cs="Times New Roman"/>
          <w:b/>
          <w:bCs/>
          <w:sz w:val="24"/>
          <w:szCs w:val="24"/>
        </w:rPr>
      </w:pPr>
      <w:r w:rsidRPr="00F659A9">
        <w:rPr>
          <w:rFonts w:ascii="Times New Roman" w:hAnsi="Times New Roman" w:cs="Times New Roman"/>
          <w:b/>
          <w:bCs/>
          <w:sz w:val="24"/>
          <w:szCs w:val="24"/>
        </w:rPr>
        <w:t>MAXWELL J</w:t>
      </w:r>
    </w:p>
    <w:p w:rsidR="0005766E" w:rsidRPr="00F659A9" w:rsidRDefault="008E68E4" w:rsidP="008E6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w:t>
      </w:r>
      <w:r w:rsidR="0005766E" w:rsidRPr="00F659A9">
        <w:rPr>
          <w:rFonts w:ascii="Times New Roman" w:hAnsi="Times New Roman" w:cs="Times New Roman"/>
          <w:sz w:val="24"/>
          <w:szCs w:val="24"/>
        </w:rPr>
        <w:t xml:space="preserve"> 25 A</w:t>
      </w:r>
      <w:r w:rsidRPr="00F659A9">
        <w:rPr>
          <w:rFonts w:ascii="Times New Roman" w:hAnsi="Times New Roman" w:cs="Times New Roman"/>
          <w:sz w:val="24"/>
          <w:szCs w:val="24"/>
        </w:rPr>
        <w:t>pril</w:t>
      </w:r>
      <w:r w:rsidR="005814BF">
        <w:rPr>
          <w:rFonts w:ascii="Times New Roman" w:hAnsi="Times New Roman" w:cs="Times New Roman"/>
          <w:sz w:val="24"/>
          <w:szCs w:val="24"/>
        </w:rPr>
        <w:t xml:space="preserve"> </w:t>
      </w:r>
      <w:r w:rsidR="0005766E" w:rsidRPr="00F659A9">
        <w:rPr>
          <w:rFonts w:ascii="Times New Roman" w:hAnsi="Times New Roman" w:cs="Times New Roman"/>
          <w:sz w:val="24"/>
          <w:szCs w:val="24"/>
        </w:rPr>
        <w:t>2023</w:t>
      </w:r>
      <w:r>
        <w:rPr>
          <w:rFonts w:ascii="Times New Roman" w:hAnsi="Times New Roman" w:cs="Times New Roman"/>
          <w:sz w:val="24"/>
          <w:szCs w:val="24"/>
        </w:rPr>
        <w:t xml:space="preserve"> &amp;</w:t>
      </w:r>
      <w:r w:rsidR="005814BF">
        <w:rPr>
          <w:rFonts w:ascii="Times New Roman" w:hAnsi="Times New Roman" w:cs="Times New Roman"/>
          <w:sz w:val="24"/>
          <w:szCs w:val="24"/>
        </w:rPr>
        <w:t xml:space="preserve"> 26 October </w:t>
      </w:r>
      <w:r w:rsidR="00C065D4">
        <w:rPr>
          <w:rFonts w:ascii="Times New Roman" w:hAnsi="Times New Roman" w:cs="Times New Roman"/>
          <w:sz w:val="24"/>
          <w:szCs w:val="24"/>
        </w:rPr>
        <w:t>2023</w:t>
      </w:r>
    </w:p>
    <w:p w:rsidR="008E68E4" w:rsidRDefault="008E68E4" w:rsidP="00F659A9">
      <w:pPr>
        <w:spacing w:line="360" w:lineRule="auto"/>
        <w:jc w:val="both"/>
        <w:rPr>
          <w:rFonts w:ascii="Times New Roman" w:hAnsi="Times New Roman" w:cs="Times New Roman"/>
          <w:b/>
          <w:bCs/>
          <w:sz w:val="24"/>
          <w:szCs w:val="24"/>
        </w:rPr>
      </w:pPr>
    </w:p>
    <w:p w:rsidR="008E68E4" w:rsidRDefault="005814BF" w:rsidP="005814BF">
      <w:pPr>
        <w:spacing w:after="0" w:line="360" w:lineRule="auto"/>
        <w:jc w:val="both"/>
        <w:rPr>
          <w:rFonts w:ascii="Times New Roman" w:hAnsi="Times New Roman" w:cs="Times New Roman"/>
          <w:b/>
          <w:bCs/>
          <w:sz w:val="24"/>
          <w:szCs w:val="24"/>
        </w:rPr>
      </w:pPr>
      <w:r w:rsidRPr="00F659A9">
        <w:rPr>
          <w:rFonts w:ascii="Times New Roman" w:hAnsi="Times New Roman" w:cs="Times New Roman"/>
          <w:b/>
          <w:bCs/>
          <w:sz w:val="24"/>
          <w:szCs w:val="24"/>
        </w:rPr>
        <w:t>Civil Trial</w:t>
      </w:r>
    </w:p>
    <w:p w:rsidR="005814BF" w:rsidRDefault="005814BF" w:rsidP="005814BF">
      <w:pPr>
        <w:spacing w:after="0" w:line="360" w:lineRule="auto"/>
        <w:jc w:val="both"/>
        <w:rPr>
          <w:rFonts w:ascii="Times New Roman" w:hAnsi="Times New Roman" w:cs="Times New Roman"/>
          <w:b/>
          <w:bCs/>
          <w:sz w:val="24"/>
          <w:szCs w:val="24"/>
        </w:rPr>
      </w:pPr>
    </w:p>
    <w:p w:rsidR="0005766E" w:rsidRPr="00F659A9" w:rsidRDefault="008E68E4" w:rsidP="005814B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L</w:t>
      </w:r>
      <w:r w:rsidR="0005766E" w:rsidRPr="00F659A9">
        <w:rPr>
          <w:rFonts w:ascii="Times New Roman" w:hAnsi="Times New Roman" w:cs="Times New Roman"/>
          <w:i/>
          <w:iCs/>
          <w:sz w:val="24"/>
          <w:szCs w:val="24"/>
        </w:rPr>
        <w:t xml:space="preserve"> Chiperesa</w:t>
      </w:r>
      <w:r>
        <w:rPr>
          <w:rFonts w:ascii="Times New Roman" w:hAnsi="Times New Roman" w:cs="Times New Roman"/>
          <w:sz w:val="24"/>
          <w:szCs w:val="24"/>
        </w:rPr>
        <w:t>, for p</w:t>
      </w:r>
      <w:r w:rsidR="0005766E" w:rsidRPr="00F659A9">
        <w:rPr>
          <w:rFonts w:ascii="Times New Roman" w:hAnsi="Times New Roman" w:cs="Times New Roman"/>
          <w:sz w:val="24"/>
          <w:szCs w:val="24"/>
        </w:rPr>
        <w:t>laintiff</w:t>
      </w:r>
    </w:p>
    <w:p w:rsidR="0005766E" w:rsidRPr="00F659A9" w:rsidRDefault="008E68E4" w:rsidP="005814B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L Zinyengere</w:t>
      </w:r>
      <w:r w:rsidR="0005766E" w:rsidRPr="00F659A9">
        <w:rPr>
          <w:rFonts w:ascii="Times New Roman" w:hAnsi="Times New Roman" w:cs="Times New Roman"/>
          <w:i/>
          <w:iCs/>
          <w:sz w:val="24"/>
          <w:szCs w:val="24"/>
        </w:rPr>
        <w:t>,</w:t>
      </w:r>
      <w:r>
        <w:rPr>
          <w:rFonts w:ascii="Times New Roman" w:hAnsi="Times New Roman" w:cs="Times New Roman"/>
          <w:sz w:val="24"/>
          <w:szCs w:val="24"/>
        </w:rPr>
        <w:t xml:space="preserve"> for d</w:t>
      </w:r>
      <w:r w:rsidR="0005766E" w:rsidRPr="00F659A9">
        <w:rPr>
          <w:rFonts w:ascii="Times New Roman" w:hAnsi="Times New Roman" w:cs="Times New Roman"/>
          <w:sz w:val="24"/>
          <w:szCs w:val="24"/>
        </w:rPr>
        <w:t>efendant</w:t>
      </w:r>
    </w:p>
    <w:p w:rsidR="0005766E" w:rsidRPr="00F659A9" w:rsidRDefault="0005766E" w:rsidP="00F659A9">
      <w:pPr>
        <w:spacing w:line="360" w:lineRule="auto"/>
        <w:jc w:val="both"/>
        <w:rPr>
          <w:rFonts w:ascii="Times New Roman" w:hAnsi="Times New Roman" w:cs="Times New Roman"/>
          <w:sz w:val="24"/>
          <w:szCs w:val="24"/>
        </w:rPr>
      </w:pPr>
    </w:p>
    <w:p w:rsidR="0005766E" w:rsidRPr="008E68E4" w:rsidRDefault="0005766E" w:rsidP="005814BF">
      <w:pPr>
        <w:spacing w:line="360" w:lineRule="auto"/>
        <w:ind w:firstLine="720"/>
        <w:jc w:val="both"/>
        <w:rPr>
          <w:rFonts w:ascii="Times New Roman" w:hAnsi="Times New Roman" w:cs="Times New Roman"/>
          <w:b/>
          <w:sz w:val="24"/>
          <w:szCs w:val="24"/>
        </w:rPr>
      </w:pPr>
      <w:r w:rsidRPr="008E68E4">
        <w:rPr>
          <w:rFonts w:ascii="Times New Roman" w:hAnsi="Times New Roman" w:cs="Times New Roman"/>
          <w:b/>
          <w:sz w:val="24"/>
          <w:szCs w:val="24"/>
        </w:rPr>
        <w:t>MAXWELL J</w:t>
      </w:r>
      <w:r w:rsidR="005814BF">
        <w:rPr>
          <w:rFonts w:ascii="Times New Roman" w:hAnsi="Times New Roman" w:cs="Times New Roman"/>
          <w:b/>
          <w:sz w:val="24"/>
          <w:szCs w:val="24"/>
        </w:rPr>
        <w:t>:</w:t>
      </w:r>
    </w:p>
    <w:p w:rsidR="0005766E" w:rsidRPr="00F659A9" w:rsidRDefault="0005766E" w:rsidP="005814BF">
      <w:pPr>
        <w:spacing w:line="360" w:lineRule="auto"/>
        <w:ind w:firstLine="720"/>
        <w:jc w:val="both"/>
        <w:rPr>
          <w:rFonts w:ascii="Times New Roman" w:hAnsi="Times New Roman" w:cs="Times New Roman"/>
          <w:b/>
          <w:sz w:val="24"/>
          <w:szCs w:val="24"/>
        </w:rPr>
      </w:pPr>
      <w:r w:rsidRPr="00F659A9">
        <w:rPr>
          <w:rFonts w:ascii="Times New Roman" w:hAnsi="Times New Roman" w:cs="Times New Roman"/>
          <w:b/>
          <w:sz w:val="24"/>
          <w:szCs w:val="24"/>
        </w:rPr>
        <w:t>BACKGROUND</w:t>
      </w:r>
    </w:p>
    <w:p w:rsidR="000E3CF9" w:rsidRPr="00F659A9" w:rsidRDefault="000E3CF9" w:rsidP="00CF41CC">
      <w:pPr>
        <w:spacing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The parties were married in terms of the then Marriage Act [</w:t>
      </w:r>
      <w:r w:rsidRPr="008E68E4">
        <w:rPr>
          <w:rFonts w:ascii="Times New Roman" w:hAnsi="Times New Roman" w:cs="Times New Roman"/>
          <w:i/>
          <w:sz w:val="24"/>
          <w:szCs w:val="24"/>
        </w:rPr>
        <w:t>Chapter 5:11</w:t>
      </w:r>
      <w:r w:rsidRPr="00F659A9">
        <w:rPr>
          <w:rFonts w:ascii="Times New Roman" w:hAnsi="Times New Roman" w:cs="Times New Roman"/>
          <w:sz w:val="24"/>
          <w:szCs w:val="24"/>
        </w:rPr>
        <w:t>] on the 7</w:t>
      </w:r>
      <w:r w:rsidR="008E68E4">
        <w:rPr>
          <w:rFonts w:ascii="Times New Roman" w:hAnsi="Times New Roman" w:cs="Times New Roman"/>
          <w:sz w:val="24"/>
          <w:szCs w:val="24"/>
          <w:vertAlign w:val="superscript"/>
        </w:rPr>
        <w:t xml:space="preserve"> </w:t>
      </w:r>
      <w:r w:rsidRPr="00F659A9">
        <w:rPr>
          <w:rFonts w:ascii="Times New Roman" w:hAnsi="Times New Roman" w:cs="Times New Roman"/>
          <w:sz w:val="24"/>
          <w:szCs w:val="24"/>
        </w:rPr>
        <w:t>of September 1991. Their union was blessed with three children, Anesu Elisha Shumba, born 19</w:t>
      </w:r>
      <w:r w:rsidR="008E68E4">
        <w:rPr>
          <w:rFonts w:ascii="Times New Roman" w:hAnsi="Times New Roman" w:cs="Times New Roman"/>
          <w:sz w:val="24"/>
          <w:szCs w:val="24"/>
          <w:vertAlign w:val="superscript"/>
        </w:rPr>
        <w:t xml:space="preserve"> </w:t>
      </w:r>
      <w:r w:rsidRPr="00F659A9">
        <w:rPr>
          <w:rFonts w:ascii="Times New Roman" w:hAnsi="Times New Roman" w:cs="Times New Roman"/>
          <w:sz w:val="24"/>
          <w:szCs w:val="24"/>
        </w:rPr>
        <w:t xml:space="preserve">November 1992, Tanaka Shumba, born 4 March 1996 and Laura Shumba, born 31 October 1999. </w:t>
      </w:r>
      <w:r w:rsidR="00C44723">
        <w:rPr>
          <w:rFonts w:ascii="Times New Roman" w:hAnsi="Times New Roman" w:cs="Times New Roman"/>
          <w:sz w:val="24"/>
          <w:szCs w:val="24"/>
        </w:rPr>
        <w:t>On 27 August 2019, p</w:t>
      </w:r>
      <w:r w:rsidRPr="00F659A9">
        <w:rPr>
          <w:rFonts w:ascii="Times New Roman" w:hAnsi="Times New Roman" w:cs="Times New Roman"/>
          <w:sz w:val="24"/>
          <w:szCs w:val="24"/>
        </w:rPr>
        <w:t>laintiff issued out summons claimind a decree of divorce and ancillary relief. In her declaration she stated that the parties</w:t>
      </w:r>
      <w:r w:rsidR="007E2858" w:rsidRPr="00F659A9">
        <w:rPr>
          <w:rFonts w:ascii="Times New Roman" w:hAnsi="Times New Roman" w:cs="Times New Roman"/>
          <w:sz w:val="24"/>
          <w:szCs w:val="24"/>
        </w:rPr>
        <w:t>’</w:t>
      </w:r>
      <w:r w:rsidRPr="00F659A9">
        <w:rPr>
          <w:rFonts w:ascii="Times New Roman" w:hAnsi="Times New Roman" w:cs="Times New Roman"/>
          <w:sz w:val="24"/>
          <w:szCs w:val="24"/>
        </w:rPr>
        <w:t xml:space="preserve"> marriage has irretrievably broken down to such an extent that there are no reasonable prospects of a reconciliation.</w:t>
      </w:r>
      <w:r w:rsidR="00C44723">
        <w:rPr>
          <w:rFonts w:ascii="Times New Roman" w:hAnsi="Times New Roman" w:cs="Times New Roman"/>
          <w:sz w:val="24"/>
          <w:szCs w:val="24"/>
        </w:rPr>
        <w:t xml:space="preserve"> She further stated that d</w:t>
      </w:r>
      <w:r w:rsidR="007E2858" w:rsidRPr="00F659A9">
        <w:rPr>
          <w:rFonts w:ascii="Times New Roman" w:hAnsi="Times New Roman" w:cs="Times New Roman"/>
          <w:sz w:val="24"/>
          <w:szCs w:val="24"/>
        </w:rPr>
        <w:t>efendant committed adultery with several women and treated her with such cruelty as is inconsistent with a normal marital relationship.</w:t>
      </w:r>
      <w:r w:rsidRPr="00F659A9">
        <w:rPr>
          <w:rFonts w:ascii="Times New Roman" w:hAnsi="Times New Roman" w:cs="Times New Roman"/>
          <w:sz w:val="24"/>
          <w:szCs w:val="24"/>
        </w:rPr>
        <w:t xml:space="preserve"> </w:t>
      </w:r>
      <w:r w:rsidR="00C44723">
        <w:rPr>
          <w:rFonts w:ascii="Times New Roman" w:hAnsi="Times New Roman" w:cs="Times New Roman"/>
          <w:sz w:val="24"/>
          <w:szCs w:val="24"/>
        </w:rPr>
        <w:t>She also stated that d</w:t>
      </w:r>
      <w:r w:rsidR="007E2858" w:rsidRPr="00F659A9">
        <w:rPr>
          <w:rFonts w:ascii="Times New Roman" w:hAnsi="Times New Roman" w:cs="Times New Roman"/>
          <w:sz w:val="24"/>
          <w:szCs w:val="24"/>
        </w:rPr>
        <w:t>efendant publicly accused her of prostitution and attempting to kill him on three occasions. She averred that Defendant deserted her for over three years and told her in front of his brothers and her sisters that he no longer loves her and had “divorced” her three years earlier. She stated that during the marriage, the parties acquired both movable and immovable assets. She suggested a distribution plan and prayed that each party bears its own costs.</w:t>
      </w:r>
    </w:p>
    <w:p w:rsidR="007E2858" w:rsidRPr="00F659A9" w:rsidRDefault="007E2858"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lastRenderedPageBreak/>
        <w:t>Defendant entered his appearance to defend the action. In his plea he agreed that the marriage had broken down irretrievably</w:t>
      </w:r>
      <w:r w:rsidR="00312562" w:rsidRPr="00F659A9">
        <w:rPr>
          <w:rFonts w:ascii="Times New Roman" w:hAnsi="Times New Roman" w:cs="Times New Roman"/>
          <w:sz w:val="24"/>
          <w:szCs w:val="24"/>
        </w:rPr>
        <w:t xml:space="preserve"> but dis</w:t>
      </w:r>
      <w:r w:rsidR="00C44723">
        <w:rPr>
          <w:rFonts w:ascii="Times New Roman" w:hAnsi="Times New Roman" w:cs="Times New Roman"/>
          <w:sz w:val="24"/>
          <w:szCs w:val="24"/>
        </w:rPr>
        <w:t>puted the reasons proffered by p</w:t>
      </w:r>
      <w:r w:rsidR="00312562" w:rsidRPr="00F659A9">
        <w:rPr>
          <w:rFonts w:ascii="Times New Roman" w:hAnsi="Times New Roman" w:cs="Times New Roman"/>
          <w:sz w:val="24"/>
          <w:szCs w:val="24"/>
        </w:rPr>
        <w:t>laintiff for the breakdown of</w:t>
      </w:r>
      <w:r w:rsidR="00C44723">
        <w:rPr>
          <w:rFonts w:ascii="Times New Roman" w:hAnsi="Times New Roman" w:cs="Times New Roman"/>
          <w:sz w:val="24"/>
          <w:szCs w:val="24"/>
        </w:rPr>
        <w:t xml:space="preserve"> the marriage.  He stated that p</w:t>
      </w:r>
      <w:r w:rsidR="00312562" w:rsidRPr="00F659A9">
        <w:rPr>
          <w:rFonts w:ascii="Times New Roman" w:hAnsi="Times New Roman" w:cs="Times New Roman"/>
          <w:sz w:val="24"/>
          <w:szCs w:val="24"/>
        </w:rPr>
        <w:t>laintiff had stopped respecting him and had tried to kill him on several occasions. He stat</w:t>
      </w:r>
      <w:r w:rsidR="008E68E4">
        <w:rPr>
          <w:rFonts w:ascii="Times New Roman" w:hAnsi="Times New Roman" w:cs="Times New Roman"/>
          <w:sz w:val="24"/>
          <w:szCs w:val="24"/>
        </w:rPr>
        <w:t>ed that the property listed by p</w:t>
      </w:r>
      <w:r w:rsidR="00312562" w:rsidRPr="00F659A9">
        <w:rPr>
          <w:rFonts w:ascii="Times New Roman" w:hAnsi="Times New Roman" w:cs="Times New Roman"/>
          <w:sz w:val="24"/>
          <w:szCs w:val="24"/>
        </w:rPr>
        <w:t>laintiff belonged to him at one point. However, the parties had agreed to transfer the immovable property into a family trust whose beneficiaries would be their children with the parties having usufruct rights to different residential dwellings. He submitted that following the agreement, he registered the ETL Shumba Trust</w:t>
      </w:r>
      <w:r w:rsidR="00816CC7" w:rsidRPr="00F659A9">
        <w:rPr>
          <w:rFonts w:ascii="Times New Roman" w:hAnsi="Times New Roman" w:cs="Times New Roman"/>
          <w:sz w:val="24"/>
          <w:szCs w:val="24"/>
        </w:rPr>
        <w:t xml:space="preserve"> (the Trust)</w:t>
      </w:r>
      <w:r w:rsidR="00C44723">
        <w:rPr>
          <w:rFonts w:ascii="Times New Roman" w:hAnsi="Times New Roman" w:cs="Times New Roman"/>
          <w:sz w:val="24"/>
          <w:szCs w:val="24"/>
        </w:rPr>
        <w:t xml:space="preserve"> to which, at p</w:t>
      </w:r>
      <w:r w:rsidR="00312562" w:rsidRPr="00F659A9">
        <w:rPr>
          <w:rFonts w:ascii="Times New Roman" w:hAnsi="Times New Roman" w:cs="Times New Roman"/>
          <w:sz w:val="24"/>
          <w:szCs w:val="24"/>
        </w:rPr>
        <w:t>laintiff’s instigation, three stands were donated</w:t>
      </w:r>
      <w:r w:rsidR="00816CC7" w:rsidRPr="00F659A9">
        <w:rPr>
          <w:rFonts w:ascii="Times New Roman" w:hAnsi="Times New Roman" w:cs="Times New Roman"/>
          <w:sz w:val="24"/>
          <w:szCs w:val="24"/>
        </w:rPr>
        <w:t>. He further submitted that three properties were excluded from the trust, No 3 Poorle road Twinlakes Norton,</w:t>
      </w:r>
      <w:r w:rsidR="00C44723">
        <w:rPr>
          <w:rFonts w:ascii="Times New Roman" w:hAnsi="Times New Roman" w:cs="Times New Roman"/>
          <w:sz w:val="24"/>
          <w:szCs w:val="24"/>
        </w:rPr>
        <w:t xml:space="preserve"> which is to be awarded to the p</w:t>
      </w:r>
      <w:r w:rsidR="00816CC7" w:rsidRPr="00F659A9">
        <w:rPr>
          <w:rFonts w:ascii="Times New Roman" w:hAnsi="Times New Roman" w:cs="Times New Roman"/>
          <w:sz w:val="24"/>
          <w:szCs w:val="24"/>
        </w:rPr>
        <w:t xml:space="preserve">laintiff, the Kariba stand </w:t>
      </w:r>
      <w:r w:rsidR="00C44723">
        <w:rPr>
          <w:rFonts w:ascii="Times New Roman" w:hAnsi="Times New Roman" w:cs="Times New Roman"/>
          <w:sz w:val="24"/>
          <w:szCs w:val="24"/>
        </w:rPr>
        <w:t>which was to be awarded to the d</w:t>
      </w:r>
      <w:r w:rsidR="00816CC7" w:rsidRPr="00F659A9">
        <w:rPr>
          <w:rFonts w:ascii="Times New Roman" w:hAnsi="Times New Roman" w:cs="Times New Roman"/>
          <w:sz w:val="24"/>
          <w:szCs w:val="24"/>
        </w:rPr>
        <w:t>efendant and the plot which is a government property. He submitted that he was to have usufruct over the matrimonial home which is one of the pr</w:t>
      </w:r>
      <w:r w:rsidR="00C44723">
        <w:rPr>
          <w:rFonts w:ascii="Times New Roman" w:hAnsi="Times New Roman" w:cs="Times New Roman"/>
          <w:sz w:val="24"/>
          <w:szCs w:val="24"/>
        </w:rPr>
        <w:t>operties donated to the trust. d</w:t>
      </w:r>
      <w:r w:rsidR="00816CC7" w:rsidRPr="00F659A9">
        <w:rPr>
          <w:rFonts w:ascii="Times New Roman" w:hAnsi="Times New Roman" w:cs="Times New Roman"/>
          <w:sz w:val="24"/>
          <w:szCs w:val="24"/>
        </w:rPr>
        <w:t>efendant had no issues with the</w:t>
      </w:r>
      <w:r w:rsidR="00C44723">
        <w:rPr>
          <w:rFonts w:ascii="Times New Roman" w:hAnsi="Times New Roman" w:cs="Times New Roman"/>
          <w:sz w:val="24"/>
          <w:szCs w:val="24"/>
        </w:rPr>
        <w:t xml:space="preserve"> diatribution plan proposed by p</w:t>
      </w:r>
      <w:r w:rsidR="00816CC7" w:rsidRPr="00F659A9">
        <w:rPr>
          <w:rFonts w:ascii="Times New Roman" w:hAnsi="Times New Roman" w:cs="Times New Roman"/>
          <w:sz w:val="24"/>
          <w:szCs w:val="24"/>
        </w:rPr>
        <w:t>laintiff. He however pointed out that a 2-tonne Nissan Atlas truck was no longer available as it was sold and that a 105 KV Generator belonged to a third party</w:t>
      </w:r>
      <w:r w:rsidR="008E68E4">
        <w:rPr>
          <w:rFonts w:ascii="Times New Roman" w:hAnsi="Times New Roman" w:cs="Times New Roman"/>
          <w:sz w:val="24"/>
          <w:szCs w:val="24"/>
        </w:rPr>
        <w:t>.</w:t>
      </w:r>
    </w:p>
    <w:p w:rsidR="00A12B39" w:rsidRPr="00C44723" w:rsidRDefault="00A12B39" w:rsidP="00CF41CC">
      <w:pPr>
        <w:spacing w:after="0" w:line="360" w:lineRule="auto"/>
        <w:jc w:val="both"/>
        <w:rPr>
          <w:rFonts w:ascii="Times New Roman" w:hAnsi="Times New Roman" w:cs="Times New Roman"/>
          <w:b/>
          <w:sz w:val="24"/>
          <w:szCs w:val="24"/>
        </w:rPr>
      </w:pPr>
      <w:r w:rsidRPr="00C44723">
        <w:rPr>
          <w:rFonts w:ascii="Times New Roman" w:hAnsi="Times New Roman" w:cs="Times New Roman"/>
          <w:b/>
          <w:sz w:val="24"/>
          <w:szCs w:val="24"/>
        </w:rPr>
        <w:t>PRE-TRIAL CONFERENCE</w:t>
      </w:r>
    </w:p>
    <w:p w:rsidR="00A12B39" w:rsidRPr="00F659A9" w:rsidRDefault="00A12B39" w:rsidP="00CF41CC">
      <w:pPr>
        <w:spacing w:after="0" w:line="360" w:lineRule="auto"/>
        <w:ind w:firstLine="360"/>
        <w:jc w:val="both"/>
        <w:rPr>
          <w:rFonts w:ascii="Times New Roman" w:hAnsi="Times New Roman" w:cs="Times New Roman"/>
          <w:sz w:val="24"/>
          <w:szCs w:val="24"/>
        </w:rPr>
      </w:pPr>
      <w:r w:rsidRPr="00F659A9">
        <w:rPr>
          <w:rFonts w:ascii="Times New Roman" w:hAnsi="Times New Roman" w:cs="Times New Roman"/>
          <w:sz w:val="24"/>
          <w:szCs w:val="24"/>
        </w:rPr>
        <w:t>At the Pre-Trial Conference the parties agreed on the issues concerning divorce, maintenance, division of movable assets and cos</w:t>
      </w:r>
      <w:r w:rsidR="008F4F8C" w:rsidRPr="00F659A9">
        <w:rPr>
          <w:rFonts w:ascii="Times New Roman" w:hAnsi="Times New Roman" w:cs="Times New Roman"/>
          <w:sz w:val="24"/>
          <w:szCs w:val="24"/>
        </w:rPr>
        <w:t>ts. They failed to agree on what immovable assets were available for distribution and how they should be distributed.</w:t>
      </w:r>
      <w:r w:rsidR="008E68E4">
        <w:rPr>
          <w:rFonts w:ascii="Times New Roman" w:hAnsi="Times New Roman" w:cs="Times New Roman"/>
          <w:sz w:val="24"/>
          <w:szCs w:val="24"/>
        </w:rPr>
        <w:t xml:space="preserve"> </w:t>
      </w:r>
      <w:r w:rsidR="008F4F8C" w:rsidRPr="00F659A9">
        <w:rPr>
          <w:rFonts w:ascii="Times New Roman" w:hAnsi="Times New Roman" w:cs="Times New Roman"/>
          <w:sz w:val="24"/>
          <w:szCs w:val="24"/>
        </w:rPr>
        <w:t>The following issues were referred to trial;-</w:t>
      </w:r>
    </w:p>
    <w:p w:rsidR="008F4F8C" w:rsidRPr="00F659A9" w:rsidRDefault="008F4F8C" w:rsidP="00CF41CC">
      <w:pPr>
        <w:pStyle w:val="ListParagraph"/>
        <w:numPr>
          <w:ilvl w:val="0"/>
          <w:numId w:val="1"/>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Whether ETL Shumba Trust was formed by the Defendant with the Plaintiff’s knowledge and consent.</w:t>
      </w:r>
    </w:p>
    <w:p w:rsidR="008F4F8C" w:rsidRPr="00F659A9" w:rsidRDefault="008F4F8C" w:rsidP="00CF41CC">
      <w:pPr>
        <w:pStyle w:val="ListParagraph"/>
        <w:numPr>
          <w:ilvl w:val="0"/>
          <w:numId w:val="1"/>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Whether the following properties placed into ETL Shumba Trust by the Defendant constitute part of the parties’ immovable matrimonial estate;</w:t>
      </w:r>
    </w:p>
    <w:p w:rsidR="008F4F8C" w:rsidRPr="00F659A9" w:rsidRDefault="008F4F8C" w:rsidP="00CF41CC">
      <w:pPr>
        <w:pStyle w:val="ListParagraph"/>
        <w:numPr>
          <w:ilvl w:val="0"/>
          <w:numId w:val="2"/>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No 473 Port Road, Twinlakes, Norton.</w:t>
      </w:r>
    </w:p>
    <w:p w:rsidR="008F4F8C" w:rsidRPr="00F659A9" w:rsidRDefault="008F4F8C" w:rsidP="00CF41CC">
      <w:pPr>
        <w:pStyle w:val="ListParagraph"/>
        <w:numPr>
          <w:ilvl w:val="0"/>
          <w:numId w:val="2"/>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764 Hertfordshire Park,Gweru-school stand.</w:t>
      </w:r>
    </w:p>
    <w:p w:rsidR="008F4F8C" w:rsidRPr="00F659A9" w:rsidRDefault="008F4F8C" w:rsidP="00CF41CC">
      <w:pPr>
        <w:pStyle w:val="ListParagraph"/>
        <w:numPr>
          <w:ilvl w:val="0"/>
          <w:numId w:val="2"/>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Stand 1100 Norton Township- commercial stand at Govans.</w:t>
      </w:r>
    </w:p>
    <w:p w:rsidR="008F4F8C" w:rsidRPr="00F659A9" w:rsidRDefault="008F4F8C" w:rsidP="00CF41CC">
      <w:pPr>
        <w:pStyle w:val="ListParagraph"/>
        <w:numPr>
          <w:ilvl w:val="0"/>
          <w:numId w:val="1"/>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If so, what will be the just and equitable distribution of the assets listed under clause 2 above including the following immovable assets;</w:t>
      </w:r>
    </w:p>
    <w:p w:rsidR="008F4F8C" w:rsidRPr="00F659A9" w:rsidRDefault="008F4F8C" w:rsidP="00CF41CC">
      <w:pPr>
        <w:pStyle w:val="ListParagraph"/>
        <w:numPr>
          <w:ilvl w:val="0"/>
          <w:numId w:val="3"/>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No. 3 Poorle Road, Twinlakes, Norton.</w:t>
      </w:r>
    </w:p>
    <w:p w:rsidR="008F4F8C" w:rsidRPr="00F659A9" w:rsidRDefault="008F4F8C" w:rsidP="00CF41CC">
      <w:pPr>
        <w:pStyle w:val="ListParagraph"/>
        <w:numPr>
          <w:ilvl w:val="0"/>
          <w:numId w:val="3"/>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Commercial stand for lodges in Kariba.</w:t>
      </w:r>
    </w:p>
    <w:p w:rsidR="008F4F8C" w:rsidRPr="00F659A9" w:rsidRDefault="008F4F8C" w:rsidP="00CF41CC">
      <w:pPr>
        <w:pStyle w:val="ListParagraph"/>
        <w:numPr>
          <w:ilvl w:val="0"/>
          <w:numId w:val="3"/>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lastRenderedPageBreak/>
        <w:t>A six hectare agricultural plot in Norton.</w:t>
      </w:r>
    </w:p>
    <w:p w:rsidR="008F4F8C" w:rsidRPr="00C44723" w:rsidRDefault="008F4F8C" w:rsidP="00CF41CC">
      <w:pPr>
        <w:spacing w:line="360" w:lineRule="auto"/>
        <w:jc w:val="both"/>
        <w:rPr>
          <w:rFonts w:ascii="Times New Roman" w:hAnsi="Times New Roman" w:cs="Times New Roman"/>
          <w:b/>
          <w:sz w:val="24"/>
          <w:szCs w:val="24"/>
        </w:rPr>
      </w:pPr>
      <w:r w:rsidRPr="00C44723">
        <w:rPr>
          <w:rFonts w:ascii="Times New Roman" w:hAnsi="Times New Roman" w:cs="Times New Roman"/>
          <w:b/>
          <w:sz w:val="24"/>
          <w:szCs w:val="24"/>
        </w:rPr>
        <w:t>THE TRIAL</w:t>
      </w:r>
    </w:p>
    <w:p w:rsidR="009D27A1" w:rsidRPr="00F659A9" w:rsidRDefault="001763C4"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Plaintiff testifi</w:t>
      </w:r>
      <w:r w:rsidR="00CD047C">
        <w:rPr>
          <w:rFonts w:ascii="Times New Roman" w:hAnsi="Times New Roman" w:cs="Times New Roman"/>
          <w:sz w:val="24"/>
          <w:szCs w:val="24"/>
        </w:rPr>
        <w:t>ed as follows. She married the d</w:t>
      </w:r>
      <w:r w:rsidRPr="00F659A9">
        <w:rPr>
          <w:rFonts w:ascii="Times New Roman" w:hAnsi="Times New Roman" w:cs="Times New Roman"/>
          <w:sz w:val="24"/>
          <w:szCs w:val="24"/>
        </w:rPr>
        <w:t xml:space="preserve">efendant and they have three children who have all attained majority status. </w:t>
      </w:r>
      <w:r w:rsidR="00D901B4" w:rsidRPr="00F659A9">
        <w:rPr>
          <w:rFonts w:ascii="Times New Roman" w:hAnsi="Times New Roman" w:cs="Times New Roman"/>
          <w:sz w:val="24"/>
          <w:szCs w:val="24"/>
        </w:rPr>
        <w:t>The parties separated in January 2017. S</w:t>
      </w:r>
      <w:r w:rsidRPr="00F659A9">
        <w:rPr>
          <w:rFonts w:ascii="Times New Roman" w:hAnsi="Times New Roman" w:cs="Times New Roman"/>
          <w:sz w:val="24"/>
          <w:szCs w:val="24"/>
        </w:rPr>
        <w:t>he dispute</w:t>
      </w:r>
      <w:r w:rsidR="00D901B4" w:rsidRPr="00F659A9">
        <w:rPr>
          <w:rFonts w:ascii="Times New Roman" w:hAnsi="Times New Roman" w:cs="Times New Roman"/>
          <w:sz w:val="24"/>
          <w:szCs w:val="24"/>
        </w:rPr>
        <w:t>d</w:t>
      </w:r>
      <w:r w:rsidRPr="00F659A9">
        <w:rPr>
          <w:rFonts w:ascii="Times New Roman" w:hAnsi="Times New Roman" w:cs="Times New Roman"/>
          <w:sz w:val="24"/>
          <w:szCs w:val="24"/>
        </w:rPr>
        <w:t xml:space="preserve"> that she had knowledge of the formation of the Trust and denied consenting to the transfer of the properties to it. </w:t>
      </w:r>
      <w:r w:rsidR="009D27A1" w:rsidRPr="00F659A9">
        <w:rPr>
          <w:rFonts w:ascii="Times New Roman" w:hAnsi="Times New Roman" w:cs="Times New Roman"/>
          <w:sz w:val="24"/>
          <w:szCs w:val="24"/>
        </w:rPr>
        <w:t xml:space="preserve">She stated that the properties in the Trust must be subject to distribution as she was not consulted and did not consent to their transfer to the Trust. </w:t>
      </w:r>
      <w:r w:rsidR="00D85AC0" w:rsidRPr="00F659A9">
        <w:rPr>
          <w:rFonts w:ascii="Times New Roman" w:hAnsi="Times New Roman" w:cs="Times New Roman"/>
          <w:sz w:val="24"/>
          <w:szCs w:val="24"/>
        </w:rPr>
        <w:t xml:space="preserve">All the properties in the Trust were registered in Defendant’s name. </w:t>
      </w:r>
      <w:r w:rsidR="00D901B4" w:rsidRPr="00F659A9">
        <w:rPr>
          <w:rFonts w:ascii="Times New Roman" w:hAnsi="Times New Roman" w:cs="Times New Roman"/>
          <w:sz w:val="24"/>
          <w:szCs w:val="24"/>
        </w:rPr>
        <w:t>On a Sunday, in February, 2017, a family meeting was convened at which Defendant advised her relatives that he was no longer interested in her. Stand 473 Poorte Road, Norton is the matrimonial home</w:t>
      </w:r>
      <w:r w:rsidR="009D27A1" w:rsidRPr="00F659A9">
        <w:rPr>
          <w:rFonts w:ascii="Times New Roman" w:hAnsi="Times New Roman" w:cs="Times New Roman"/>
          <w:sz w:val="24"/>
          <w:szCs w:val="24"/>
        </w:rPr>
        <w:t xml:space="preserve"> and should be awarded to her. In addition, she claimed Stand 1100 Norton Township and 764 Hertfordshire Park, Gweru. She proposed that Defendant be awarded Stand  No. 3 Poorle Road, Twinlak</w:t>
      </w:r>
      <w:r w:rsidR="003B407B" w:rsidRPr="00F659A9">
        <w:rPr>
          <w:rFonts w:ascii="Times New Roman" w:hAnsi="Times New Roman" w:cs="Times New Roman"/>
          <w:sz w:val="24"/>
          <w:szCs w:val="24"/>
        </w:rPr>
        <w:t>es, Norton and a</w:t>
      </w:r>
      <w:r w:rsidR="009D27A1" w:rsidRPr="00F659A9">
        <w:rPr>
          <w:rFonts w:ascii="Times New Roman" w:hAnsi="Times New Roman" w:cs="Times New Roman"/>
          <w:sz w:val="24"/>
          <w:szCs w:val="24"/>
        </w:rPr>
        <w:t xml:space="preserve"> </w:t>
      </w:r>
      <w:r w:rsidR="003B407B" w:rsidRPr="00F659A9">
        <w:rPr>
          <w:rFonts w:ascii="Times New Roman" w:hAnsi="Times New Roman" w:cs="Times New Roman"/>
          <w:sz w:val="24"/>
          <w:szCs w:val="24"/>
        </w:rPr>
        <w:t>c</w:t>
      </w:r>
      <w:r w:rsidR="009D27A1" w:rsidRPr="00F659A9">
        <w:rPr>
          <w:rFonts w:ascii="Times New Roman" w:hAnsi="Times New Roman" w:cs="Times New Roman"/>
          <w:sz w:val="24"/>
          <w:szCs w:val="24"/>
        </w:rPr>
        <w:t>ommercial stand for lodges in Kariba.</w:t>
      </w:r>
      <w:r w:rsidR="003B407B" w:rsidRPr="00F659A9">
        <w:rPr>
          <w:rFonts w:ascii="Times New Roman" w:hAnsi="Times New Roman" w:cs="Times New Roman"/>
          <w:sz w:val="24"/>
          <w:szCs w:val="24"/>
        </w:rPr>
        <w:t xml:space="preserve"> She stated that in terms of value, she was getting less than what she proposed should be given to Defendant.</w:t>
      </w:r>
    </w:p>
    <w:p w:rsidR="005E73AA" w:rsidRPr="00F659A9" w:rsidRDefault="003B407B"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She testified that the Parties were both working</w:t>
      </w:r>
      <w:r w:rsidR="002F3BF1">
        <w:rPr>
          <w:rFonts w:ascii="Times New Roman" w:hAnsi="Times New Roman" w:cs="Times New Roman"/>
          <w:sz w:val="24"/>
          <w:szCs w:val="24"/>
        </w:rPr>
        <w:t xml:space="preserve"> but she earned more than the d</w:t>
      </w:r>
      <w:r w:rsidR="008F10FD" w:rsidRPr="00F659A9">
        <w:rPr>
          <w:rFonts w:ascii="Times New Roman" w:hAnsi="Times New Roman" w:cs="Times New Roman"/>
          <w:sz w:val="24"/>
          <w:szCs w:val="24"/>
        </w:rPr>
        <w:t>efendant. She acquired a family car and Defendant got a loan to buy an incomplete house in Kuwadzana. The loan was not enough and the car was used to cover the deficit. She got cement and window frames from her workplace to finish the house. Defendant got bricks from his workplace. However the parties did not complete the house. They sold it and went to Norton</w:t>
      </w:r>
      <w:r w:rsidR="007F6F00" w:rsidRPr="00F659A9">
        <w:rPr>
          <w:rFonts w:ascii="Times New Roman" w:hAnsi="Times New Roman" w:cs="Times New Roman"/>
          <w:sz w:val="24"/>
          <w:szCs w:val="24"/>
        </w:rPr>
        <w:t xml:space="preserve"> were Defendant had bee</w:t>
      </w:r>
      <w:r w:rsidR="00B844D4">
        <w:rPr>
          <w:rFonts w:ascii="Times New Roman" w:hAnsi="Times New Roman" w:cs="Times New Roman"/>
          <w:sz w:val="24"/>
          <w:szCs w:val="24"/>
        </w:rPr>
        <w:t>n</w:t>
      </w:r>
      <w:r w:rsidR="007F6F00" w:rsidRPr="00F659A9">
        <w:rPr>
          <w:rFonts w:ascii="Times New Roman" w:hAnsi="Times New Roman" w:cs="Times New Roman"/>
          <w:sz w:val="24"/>
          <w:szCs w:val="24"/>
        </w:rPr>
        <w:t xml:space="preserve"> given a house by his employer.  Some of the proceeds from the sale of the Kuwadzana house were used to repay the loan and the balance was used to buy a Nissan Hardbody vehicle</w:t>
      </w:r>
      <w:r w:rsidR="008F10FD" w:rsidRPr="00F659A9">
        <w:rPr>
          <w:rFonts w:ascii="Times New Roman" w:hAnsi="Times New Roman" w:cs="Times New Roman"/>
          <w:sz w:val="24"/>
          <w:szCs w:val="24"/>
        </w:rPr>
        <w:t>.</w:t>
      </w:r>
      <w:r w:rsidR="007F6F00" w:rsidRPr="00F659A9">
        <w:rPr>
          <w:rFonts w:ascii="Times New Roman" w:hAnsi="Times New Roman" w:cs="Times New Roman"/>
          <w:sz w:val="24"/>
          <w:szCs w:val="24"/>
        </w:rPr>
        <w:t xml:space="preserve"> The parties and their two children went to Durban to collect the vehicle. On return they sold it and started a business of buying and selling cars. Defendant went to Durban on a number of occasions to collect vehicles for sale. When the business flourished, Defendant left employment and became a full time Pastor, though continuing in the business. He lef</w:t>
      </w:r>
      <w:r w:rsidR="00FF5769" w:rsidRPr="00F659A9">
        <w:rPr>
          <w:rFonts w:ascii="Times New Roman" w:hAnsi="Times New Roman" w:cs="Times New Roman"/>
          <w:sz w:val="24"/>
          <w:szCs w:val="24"/>
        </w:rPr>
        <w:t>t employment in 1997. Defendant</w:t>
      </w:r>
      <w:r w:rsidR="007F6F00" w:rsidRPr="00F659A9">
        <w:rPr>
          <w:rFonts w:ascii="Times New Roman" w:hAnsi="Times New Roman" w:cs="Times New Roman"/>
          <w:sz w:val="24"/>
          <w:szCs w:val="24"/>
        </w:rPr>
        <w:t xml:space="preserve"> asked her to leave employment so that she accompanies him on home visits to church members. She left her employment in 1998. Between 1995 and 1996 they bought Stand number 473 Poorte Road, Norton</w:t>
      </w:r>
      <w:r w:rsidR="00FF5769" w:rsidRPr="00F659A9">
        <w:rPr>
          <w:rFonts w:ascii="Times New Roman" w:hAnsi="Times New Roman" w:cs="Times New Roman"/>
          <w:sz w:val="24"/>
          <w:szCs w:val="24"/>
        </w:rPr>
        <w:t xml:space="preserve"> from proceeds of the car sale business. They started building on the stand. She was there most of the time supervising builders. Defendant would go for trips to America and bring back lots of </w:t>
      </w:r>
      <w:r w:rsidR="00FF5769" w:rsidRPr="00F659A9">
        <w:rPr>
          <w:rFonts w:ascii="Times New Roman" w:hAnsi="Times New Roman" w:cs="Times New Roman"/>
          <w:sz w:val="24"/>
          <w:szCs w:val="24"/>
        </w:rPr>
        <w:lastRenderedPageBreak/>
        <w:t>money. In his absence she would be the pastor at church and the housewife at home. Initially the church did not have other pastors. They came as time went on but that did not relieve her of her duties as the founder’s wife. At times she would acco</w:t>
      </w:r>
      <w:r w:rsidR="00CD047C">
        <w:rPr>
          <w:rFonts w:ascii="Times New Roman" w:hAnsi="Times New Roman" w:cs="Times New Roman"/>
          <w:sz w:val="24"/>
          <w:szCs w:val="24"/>
        </w:rPr>
        <w:t>mpany d</w:t>
      </w:r>
      <w:r w:rsidR="00FF5769" w:rsidRPr="00F659A9">
        <w:rPr>
          <w:rFonts w:ascii="Times New Roman" w:hAnsi="Times New Roman" w:cs="Times New Roman"/>
          <w:sz w:val="24"/>
          <w:szCs w:val="24"/>
        </w:rPr>
        <w:t>efendant on international trips</w:t>
      </w:r>
      <w:r w:rsidR="0042651C" w:rsidRPr="00F659A9">
        <w:rPr>
          <w:rFonts w:ascii="Times New Roman" w:hAnsi="Times New Roman" w:cs="Times New Roman"/>
          <w:sz w:val="24"/>
          <w:szCs w:val="24"/>
        </w:rPr>
        <w:t xml:space="preserve"> where at times she would sing before he preached</w:t>
      </w:r>
      <w:r w:rsidR="00FF5769" w:rsidRPr="00F659A9">
        <w:rPr>
          <w:rFonts w:ascii="Times New Roman" w:hAnsi="Times New Roman" w:cs="Times New Roman"/>
          <w:sz w:val="24"/>
          <w:szCs w:val="24"/>
        </w:rPr>
        <w:t>.</w:t>
      </w:r>
      <w:r w:rsidR="0042651C" w:rsidRPr="00F659A9">
        <w:rPr>
          <w:rFonts w:ascii="Times New Roman" w:hAnsi="Times New Roman" w:cs="Times New Roman"/>
          <w:sz w:val="24"/>
          <w:szCs w:val="24"/>
        </w:rPr>
        <w:t xml:space="preserve"> At one time six vehicl</w:t>
      </w:r>
      <w:r w:rsidR="00CD047C">
        <w:rPr>
          <w:rFonts w:ascii="Times New Roman" w:hAnsi="Times New Roman" w:cs="Times New Roman"/>
          <w:sz w:val="24"/>
          <w:szCs w:val="24"/>
        </w:rPr>
        <w:t>es were held at the border and d</w:t>
      </w:r>
      <w:r w:rsidR="0042651C" w:rsidRPr="00F659A9">
        <w:rPr>
          <w:rFonts w:ascii="Times New Roman" w:hAnsi="Times New Roman" w:cs="Times New Roman"/>
          <w:sz w:val="24"/>
          <w:szCs w:val="24"/>
        </w:rPr>
        <w:t xml:space="preserve">efendant did not have </w:t>
      </w:r>
      <w:r w:rsidR="00C44723">
        <w:rPr>
          <w:rFonts w:ascii="Times New Roman" w:hAnsi="Times New Roman" w:cs="Times New Roman"/>
          <w:sz w:val="24"/>
          <w:szCs w:val="24"/>
        </w:rPr>
        <w:t xml:space="preserve">money. She took her money from </w:t>
      </w:r>
      <w:r w:rsidR="0042651C" w:rsidRPr="00F659A9">
        <w:rPr>
          <w:rFonts w:ascii="Times New Roman" w:hAnsi="Times New Roman" w:cs="Times New Roman"/>
          <w:sz w:val="24"/>
          <w:szCs w:val="24"/>
        </w:rPr>
        <w:t>Beverly Building Society and pa</w:t>
      </w:r>
      <w:r w:rsidR="00B844D4">
        <w:rPr>
          <w:rFonts w:ascii="Times New Roman" w:hAnsi="Times New Roman" w:cs="Times New Roman"/>
          <w:sz w:val="24"/>
          <w:szCs w:val="24"/>
        </w:rPr>
        <w:t>i</w:t>
      </w:r>
      <w:r w:rsidR="0042651C" w:rsidRPr="00F659A9">
        <w:rPr>
          <w:rFonts w:ascii="Times New Roman" w:hAnsi="Times New Roman" w:cs="Times New Roman"/>
          <w:sz w:val="24"/>
          <w:szCs w:val="24"/>
        </w:rPr>
        <w:t>d the duty that was required before the vehicles could be released. She also engaged in cross-border trading through which she clothed the whole family and provided groceries for them. The parties also had a transport business and she would supervise the drivers when Defendant was away on trips. Plaintiff also t</w:t>
      </w:r>
      <w:r w:rsidR="00CD047C">
        <w:rPr>
          <w:rFonts w:ascii="Times New Roman" w:hAnsi="Times New Roman" w:cs="Times New Roman"/>
          <w:sz w:val="24"/>
          <w:szCs w:val="24"/>
        </w:rPr>
        <w:t>estified that she took care of d</w:t>
      </w:r>
      <w:r w:rsidR="0042651C" w:rsidRPr="00F659A9">
        <w:rPr>
          <w:rFonts w:ascii="Times New Roman" w:hAnsi="Times New Roman" w:cs="Times New Roman"/>
          <w:sz w:val="24"/>
          <w:szCs w:val="24"/>
        </w:rPr>
        <w:t>efendant’s siblings until they w</w:t>
      </w:r>
      <w:r w:rsidR="00B844D4">
        <w:rPr>
          <w:rFonts w:ascii="Times New Roman" w:hAnsi="Times New Roman" w:cs="Times New Roman"/>
          <w:sz w:val="24"/>
          <w:szCs w:val="24"/>
        </w:rPr>
        <w:t xml:space="preserve">ere able to sustain themselves, Winnie from after A-Level, </w:t>
      </w:r>
      <w:r w:rsidR="0042651C" w:rsidRPr="00F659A9">
        <w:rPr>
          <w:rFonts w:ascii="Times New Roman" w:hAnsi="Times New Roman" w:cs="Times New Roman"/>
          <w:sz w:val="24"/>
          <w:szCs w:val="24"/>
        </w:rPr>
        <w:t xml:space="preserve">Farai from Form </w:t>
      </w:r>
      <w:r w:rsidR="008E68E4" w:rsidRPr="00F659A9">
        <w:rPr>
          <w:rFonts w:ascii="Times New Roman" w:hAnsi="Times New Roman" w:cs="Times New Roman"/>
          <w:sz w:val="24"/>
          <w:szCs w:val="24"/>
        </w:rPr>
        <w:t>3</w:t>
      </w:r>
      <w:r w:rsidR="008E68E4">
        <w:rPr>
          <w:rFonts w:ascii="Times New Roman" w:hAnsi="Times New Roman" w:cs="Times New Roman"/>
          <w:sz w:val="24"/>
          <w:szCs w:val="24"/>
        </w:rPr>
        <w:t xml:space="preserve"> and</w:t>
      </w:r>
      <w:r w:rsidR="00B844D4" w:rsidRPr="00F659A9">
        <w:rPr>
          <w:rFonts w:ascii="Times New Roman" w:hAnsi="Times New Roman" w:cs="Times New Roman"/>
          <w:sz w:val="24"/>
          <w:szCs w:val="24"/>
        </w:rPr>
        <w:t xml:space="preserve"> Tafi since 2006</w:t>
      </w:r>
      <w:r w:rsidR="00B844D4">
        <w:rPr>
          <w:rFonts w:ascii="Times New Roman" w:hAnsi="Times New Roman" w:cs="Times New Roman"/>
          <w:sz w:val="24"/>
          <w:szCs w:val="24"/>
        </w:rPr>
        <w:t xml:space="preserve"> . </w:t>
      </w:r>
      <w:r w:rsidR="005E73AA" w:rsidRPr="00F659A9">
        <w:rPr>
          <w:rFonts w:ascii="Times New Roman" w:hAnsi="Times New Roman" w:cs="Times New Roman"/>
          <w:sz w:val="24"/>
          <w:szCs w:val="24"/>
        </w:rPr>
        <w:t>Henry would come duri</w:t>
      </w:r>
      <w:r w:rsidR="00B844D4">
        <w:rPr>
          <w:rFonts w:ascii="Times New Roman" w:hAnsi="Times New Roman" w:cs="Times New Roman"/>
          <w:sz w:val="24"/>
          <w:szCs w:val="24"/>
        </w:rPr>
        <w:t xml:space="preserve">ng holidays as he was a boarder. </w:t>
      </w:r>
      <w:r w:rsidR="005E73AA" w:rsidRPr="00F659A9">
        <w:rPr>
          <w:rFonts w:ascii="Times New Roman" w:hAnsi="Times New Roman" w:cs="Times New Roman"/>
          <w:sz w:val="24"/>
          <w:szCs w:val="24"/>
        </w:rPr>
        <w:t>She also took care of Defendant’s brother’s child, Carol, from 9 years old who turned 33 this year.  In addition she took care of Defendant’s father who had a chronic illness when Defendant was in America.</w:t>
      </w:r>
      <w:r w:rsidR="00D85AC0" w:rsidRPr="00F659A9">
        <w:rPr>
          <w:rFonts w:ascii="Times New Roman" w:hAnsi="Times New Roman" w:cs="Times New Roman"/>
          <w:sz w:val="24"/>
          <w:szCs w:val="24"/>
        </w:rPr>
        <w:t xml:space="preserve"> </w:t>
      </w:r>
      <w:r w:rsidR="005E73AA" w:rsidRPr="00F659A9">
        <w:rPr>
          <w:rFonts w:ascii="Times New Roman" w:hAnsi="Times New Roman" w:cs="Times New Roman"/>
          <w:sz w:val="24"/>
          <w:szCs w:val="24"/>
        </w:rPr>
        <w:t>Three of her children are in America. In 2017 she visited them and found them not going to school and with no food in the house.</w:t>
      </w:r>
    </w:p>
    <w:p w:rsidR="00913540" w:rsidRPr="00F659A9" w:rsidRDefault="00D85AC0" w:rsidP="00CF41CC">
      <w:pPr>
        <w:spacing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Defendant has not been paying rates and charges for the matrimonial home. Defendant would bring congregants home for prayer and she would take care of them. She also accommodated Debra and Rumbidzai Mafunda as well as Phyllis and Felistas Hlatshwayo at Defendant’s directive. </w:t>
      </w:r>
      <w:r w:rsidR="005814BF">
        <w:rPr>
          <w:rFonts w:ascii="Times New Roman" w:hAnsi="Times New Roman" w:cs="Times New Roman"/>
          <w:sz w:val="24"/>
          <w:szCs w:val="24"/>
        </w:rPr>
        <w:t xml:space="preserve"> </w:t>
      </w:r>
      <w:r w:rsidRPr="00F659A9">
        <w:rPr>
          <w:rFonts w:ascii="Times New Roman" w:hAnsi="Times New Roman" w:cs="Times New Roman"/>
          <w:sz w:val="24"/>
          <w:szCs w:val="24"/>
        </w:rPr>
        <w:t xml:space="preserve">At one time he attempted to dispose of all the properties </w:t>
      </w:r>
      <w:r w:rsidR="00913540" w:rsidRPr="00F659A9">
        <w:rPr>
          <w:rFonts w:ascii="Times New Roman" w:hAnsi="Times New Roman" w:cs="Times New Roman"/>
          <w:sz w:val="24"/>
          <w:szCs w:val="24"/>
        </w:rPr>
        <w:t>in which her name appears but she refused. She produced valuation reports prepared by Josephine Chidora of Global World Properties.  The properties were valued as follows; -</w:t>
      </w:r>
    </w:p>
    <w:p w:rsidR="00913540" w:rsidRPr="00F659A9" w:rsidRDefault="00913540" w:rsidP="00CF41CC">
      <w:pPr>
        <w:pStyle w:val="ListParagraph"/>
        <w:numPr>
          <w:ilvl w:val="0"/>
          <w:numId w:val="4"/>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764 Hertfordshire Gweru- US$96 000 .00</w:t>
      </w:r>
    </w:p>
    <w:p w:rsidR="00913540" w:rsidRPr="00F659A9" w:rsidRDefault="00913540" w:rsidP="00CF41CC">
      <w:pPr>
        <w:pStyle w:val="ListParagraph"/>
        <w:numPr>
          <w:ilvl w:val="0"/>
          <w:numId w:val="4"/>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1100 Govans, Norton-US$18 000.00</w:t>
      </w:r>
    </w:p>
    <w:p w:rsidR="00913540" w:rsidRPr="00F659A9" w:rsidRDefault="00913540" w:rsidP="00CF41CC">
      <w:pPr>
        <w:pStyle w:val="ListParagraph"/>
        <w:numPr>
          <w:ilvl w:val="0"/>
          <w:numId w:val="4"/>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3 Poorle Road, Norton-US$75 000.00</w:t>
      </w:r>
    </w:p>
    <w:p w:rsidR="00913540" w:rsidRPr="00F659A9" w:rsidRDefault="00913540" w:rsidP="00CF41CC">
      <w:pPr>
        <w:pStyle w:val="ListParagraph"/>
        <w:numPr>
          <w:ilvl w:val="0"/>
          <w:numId w:val="4"/>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Stand 473 Norton-US$170 000.00</w:t>
      </w:r>
    </w:p>
    <w:p w:rsidR="009A0562" w:rsidRPr="00F659A9" w:rsidRDefault="009A0562" w:rsidP="00CF41CC">
      <w:pPr>
        <w:pStyle w:val="ListParagraph"/>
        <w:numPr>
          <w:ilvl w:val="0"/>
          <w:numId w:val="4"/>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Stand 1036 Kariba- US$140 000.00</w:t>
      </w:r>
    </w:p>
    <w:p w:rsidR="004029A3" w:rsidRPr="00F659A9" w:rsidRDefault="004029A3"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Under cross examination she </w:t>
      </w:r>
      <w:r w:rsidR="002B49BC" w:rsidRPr="00F659A9">
        <w:rPr>
          <w:rFonts w:ascii="Times New Roman" w:hAnsi="Times New Roman" w:cs="Times New Roman"/>
          <w:sz w:val="24"/>
          <w:szCs w:val="24"/>
        </w:rPr>
        <w:t>admitted</w:t>
      </w:r>
      <w:r w:rsidRPr="00F659A9">
        <w:rPr>
          <w:rFonts w:ascii="Times New Roman" w:hAnsi="Times New Roman" w:cs="Times New Roman"/>
          <w:sz w:val="24"/>
          <w:szCs w:val="24"/>
        </w:rPr>
        <w:t xml:space="preserve"> that the Gweru and Kariba properties have no title deeds but are on leases from the local authorities.</w:t>
      </w:r>
      <w:r w:rsidR="002B49BC" w:rsidRPr="00F659A9">
        <w:rPr>
          <w:rFonts w:ascii="Times New Roman" w:hAnsi="Times New Roman" w:cs="Times New Roman"/>
          <w:sz w:val="24"/>
          <w:szCs w:val="24"/>
        </w:rPr>
        <w:t xml:space="preserve"> She</w:t>
      </w:r>
      <w:r w:rsidR="00C44723">
        <w:rPr>
          <w:rFonts w:ascii="Times New Roman" w:hAnsi="Times New Roman" w:cs="Times New Roman"/>
          <w:sz w:val="24"/>
          <w:szCs w:val="24"/>
        </w:rPr>
        <w:t xml:space="preserve"> admitted that nothing stopped d</w:t>
      </w:r>
      <w:r w:rsidR="002B49BC" w:rsidRPr="00F659A9">
        <w:rPr>
          <w:rFonts w:ascii="Times New Roman" w:hAnsi="Times New Roman" w:cs="Times New Roman"/>
          <w:sz w:val="24"/>
          <w:szCs w:val="24"/>
        </w:rPr>
        <w:t>efendant from dealing with the properties registered in his name and that he did not misrepresent to anyone that he was passing ownership of property to the Trust.</w:t>
      </w:r>
      <w:r w:rsidR="00302299" w:rsidRPr="00F659A9">
        <w:rPr>
          <w:rFonts w:ascii="Times New Roman" w:hAnsi="Times New Roman" w:cs="Times New Roman"/>
          <w:sz w:val="24"/>
          <w:szCs w:val="24"/>
        </w:rPr>
        <w:t xml:space="preserve"> She further agreed that she instituted </w:t>
      </w:r>
      <w:r w:rsidR="00302299" w:rsidRPr="00F659A9">
        <w:rPr>
          <w:rFonts w:ascii="Times New Roman" w:hAnsi="Times New Roman" w:cs="Times New Roman"/>
          <w:sz w:val="24"/>
          <w:szCs w:val="24"/>
        </w:rPr>
        <w:lastRenderedPageBreak/>
        <w:t>divorce proceedings after the properties in the Trust had already been transferred</w:t>
      </w:r>
      <w:r w:rsidR="00F50852" w:rsidRPr="00F659A9">
        <w:rPr>
          <w:rFonts w:ascii="Times New Roman" w:hAnsi="Times New Roman" w:cs="Times New Roman"/>
          <w:sz w:val="24"/>
          <w:szCs w:val="24"/>
        </w:rPr>
        <w:t xml:space="preserve"> thereto</w:t>
      </w:r>
      <w:r w:rsidR="00302299" w:rsidRPr="00F659A9">
        <w:rPr>
          <w:rFonts w:ascii="Times New Roman" w:hAnsi="Times New Roman" w:cs="Times New Roman"/>
          <w:sz w:val="24"/>
          <w:szCs w:val="24"/>
        </w:rPr>
        <w:t>.</w:t>
      </w:r>
      <w:r w:rsidR="001F6013" w:rsidRPr="00F659A9">
        <w:rPr>
          <w:rFonts w:ascii="Times New Roman" w:hAnsi="Times New Roman" w:cs="Times New Roman"/>
          <w:sz w:val="24"/>
          <w:szCs w:val="24"/>
        </w:rPr>
        <w:t xml:space="preserve"> Also that she had not taken any steps to prevent the transfer of the assets into the Trust.</w:t>
      </w:r>
      <w:r w:rsidR="00302299" w:rsidRPr="00F659A9">
        <w:rPr>
          <w:rFonts w:ascii="Times New Roman" w:hAnsi="Times New Roman" w:cs="Times New Roman"/>
          <w:sz w:val="24"/>
          <w:szCs w:val="24"/>
        </w:rPr>
        <w:t xml:space="preserve"> </w:t>
      </w:r>
      <w:r w:rsidR="001F6013" w:rsidRPr="00F659A9">
        <w:rPr>
          <w:rFonts w:ascii="Times New Roman" w:hAnsi="Times New Roman" w:cs="Times New Roman"/>
          <w:sz w:val="24"/>
          <w:szCs w:val="24"/>
        </w:rPr>
        <w:t xml:space="preserve">She stated that she </w:t>
      </w:r>
      <w:r w:rsidR="00C44723">
        <w:rPr>
          <w:rFonts w:ascii="Times New Roman" w:hAnsi="Times New Roman" w:cs="Times New Roman"/>
          <w:sz w:val="24"/>
          <w:szCs w:val="24"/>
        </w:rPr>
        <w:t xml:space="preserve">made direct contribution to the </w:t>
      </w:r>
      <w:r w:rsidR="001F6013" w:rsidRPr="00F659A9">
        <w:rPr>
          <w:rFonts w:ascii="Times New Roman" w:hAnsi="Times New Roman" w:cs="Times New Roman"/>
          <w:sz w:val="24"/>
          <w:szCs w:val="24"/>
        </w:rPr>
        <w:t>purchase of the properties in the Trust but did                                                                                                                                                                                                                                 not have a figure of such contribution.</w:t>
      </w:r>
      <w:r w:rsidR="00CB0CED" w:rsidRPr="00F659A9">
        <w:rPr>
          <w:rFonts w:ascii="Times New Roman" w:hAnsi="Times New Roman" w:cs="Times New Roman"/>
          <w:sz w:val="24"/>
          <w:szCs w:val="24"/>
        </w:rPr>
        <w:t xml:space="preserve"> She further stated that initially she did not claim Stand 473 Norton because she was intimidated and was not emotionally well as she could not accept what had happened and the doctor said she had post-traumatic stress disorder.</w:t>
      </w:r>
      <w:r w:rsidR="00925182" w:rsidRPr="00F659A9">
        <w:rPr>
          <w:rFonts w:ascii="Times New Roman" w:hAnsi="Times New Roman" w:cs="Times New Roman"/>
          <w:sz w:val="24"/>
          <w:szCs w:val="24"/>
        </w:rPr>
        <w:t xml:space="preserve"> Further that when she amended her claim she did not claim Stand 473 Norton as she was physically, emotionally and psychologically not well. That was the Plaintiff’s case.</w:t>
      </w:r>
    </w:p>
    <w:p w:rsidR="00925182" w:rsidRPr="00F659A9" w:rsidRDefault="00925182"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Defendant gave evidence on his behalf. He testified as follows.</w:t>
      </w:r>
      <w:r w:rsidR="00A01DB8">
        <w:rPr>
          <w:rFonts w:ascii="Times New Roman" w:hAnsi="Times New Roman" w:cs="Times New Roman"/>
          <w:sz w:val="24"/>
          <w:szCs w:val="24"/>
        </w:rPr>
        <w:t xml:space="preserve"> He is the Continental O</w:t>
      </w:r>
      <w:r w:rsidR="00392080" w:rsidRPr="00F659A9">
        <w:rPr>
          <w:rFonts w:ascii="Times New Roman" w:hAnsi="Times New Roman" w:cs="Times New Roman"/>
          <w:sz w:val="24"/>
          <w:szCs w:val="24"/>
        </w:rPr>
        <w:t>verseer for the continent of Africa for the Congregational Holiness Church Worldwide and the Founder and Senior Pastor for World Harvest Ministries, an affiliate to the Congregational Holiness Church.</w:t>
      </w:r>
      <w:r w:rsidR="00A01DB8">
        <w:rPr>
          <w:rFonts w:ascii="Times New Roman" w:hAnsi="Times New Roman" w:cs="Times New Roman"/>
          <w:sz w:val="24"/>
          <w:szCs w:val="24"/>
        </w:rPr>
        <w:t xml:space="preserve"> H</w:t>
      </w:r>
      <w:r w:rsidR="002F499B" w:rsidRPr="00F659A9">
        <w:rPr>
          <w:rFonts w:ascii="Times New Roman" w:hAnsi="Times New Roman" w:cs="Times New Roman"/>
          <w:sz w:val="24"/>
          <w:szCs w:val="24"/>
        </w:rPr>
        <w:t xml:space="preserve">e has no salary but depends on offerings, the parties </w:t>
      </w:r>
      <w:r w:rsidR="00A01DB8">
        <w:rPr>
          <w:rFonts w:ascii="Times New Roman" w:hAnsi="Times New Roman" w:cs="Times New Roman"/>
          <w:sz w:val="24"/>
          <w:szCs w:val="24"/>
        </w:rPr>
        <w:t xml:space="preserve">therefore </w:t>
      </w:r>
      <w:r w:rsidR="002F499B" w:rsidRPr="00F659A9">
        <w:rPr>
          <w:rFonts w:ascii="Times New Roman" w:hAnsi="Times New Roman" w:cs="Times New Roman"/>
          <w:sz w:val="24"/>
          <w:szCs w:val="24"/>
        </w:rPr>
        <w:t>invested in properties to finance their children’s education. From the onset there were properties assigned for the children. This was done by agreement, in a family setting and there was no need for documentation. Some properties w</w:t>
      </w:r>
      <w:r w:rsidR="00CD047C">
        <w:rPr>
          <w:rFonts w:ascii="Times New Roman" w:hAnsi="Times New Roman" w:cs="Times New Roman"/>
          <w:sz w:val="24"/>
          <w:szCs w:val="24"/>
        </w:rPr>
        <w:t>ere for him and others for the p</w:t>
      </w:r>
      <w:r w:rsidR="002F499B" w:rsidRPr="00F659A9">
        <w:rPr>
          <w:rFonts w:ascii="Times New Roman" w:hAnsi="Times New Roman" w:cs="Times New Roman"/>
          <w:sz w:val="24"/>
          <w:szCs w:val="24"/>
        </w:rPr>
        <w:t>laintiff. They would dispose of some property whenever they needed educational expenses. He believes that a life well-lived is a life lived for others so he helps many children, widows and orphans.</w:t>
      </w:r>
    </w:p>
    <w:p w:rsidR="002F499B" w:rsidRPr="00F659A9" w:rsidRDefault="002F499B"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Stand number 3 Poorle Road Norton was the matrimonial home. When the parties separated</w:t>
      </w:r>
      <w:r w:rsidR="00F9071B" w:rsidRPr="00F659A9">
        <w:rPr>
          <w:rFonts w:ascii="Times New Roman" w:hAnsi="Times New Roman" w:cs="Times New Roman"/>
          <w:sz w:val="24"/>
          <w:szCs w:val="24"/>
        </w:rPr>
        <w:t>, they discussed and agreed to transfer properties to the Trust. Plaintiff agreed that she would ta</w:t>
      </w:r>
      <w:r w:rsidR="00A01DB8">
        <w:rPr>
          <w:rFonts w:ascii="Times New Roman" w:hAnsi="Times New Roman" w:cs="Times New Roman"/>
          <w:sz w:val="24"/>
          <w:szCs w:val="24"/>
        </w:rPr>
        <w:t>ke 3 Poorle Road Norton whilst he</w:t>
      </w:r>
      <w:r w:rsidR="00F9071B" w:rsidRPr="00F659A9">
        <w:rPr>
          <w:rFonts w:ascii="Times New Roman" w:hAnsi="Times New Roman" w:cs="Times New Roman"/>
          <w:sz w:val="24"/>
          <w:szCs w:val="24"/>
        </w:rPr>
        <w:t xml:space="preserve"> would have</w:t>
      </w:r>
      <w:r w:rsidR="00A01DB8">
        <w:rPr>
          <w:rFonts w:ascii="Times New Roman" w:hAnsi="Times New Roman" w:cs="Times New Roman"/>
          <w:sz w:val="24"/>
          <w:szCs w:val="24"/>
        </w:rPr>
        <w:t xml:space="preserve"> a usufruct over 473 Norton as he</w:t>
      </w:r>
      <w:r w:rsidR="00F9071B" w:rsidRPr="00F659A9">
        <w:rPr>
          <w:rFonts w:ascii="Times New Roman" w:hAnsi="Times New Roman" w:cs="Times New Roman"/>
          <w:sz w:val="24"/>
          <w:szCs w:val="24"/>
        </w:rPr>
        <w:t xml:space="preserve"> would be in and out of the country. After the discussion he registered the Trust and subsequently transferred the properties that were initially in his name to it.  These were Stand 473 Norton, Stand 4838 Gweru, </w:t>
      </w:r>
      <w:r w:rsidR="00D4394B" w:rsidRPr="00F659A9">
        <w:rPr>
          <w:rFonts w:ascii="Times New Roman" w:hAnsi="Times New Roman" w:cs="Times New Roman"/>
          <w:sz w:val="24"/>
          <w:szCs w:val="24"/>
        </w:rPr>
        <w:t xml:space="preserve">Stand 674 Hertfordshire Gweru and Stand 1100 Norton. There was neither an objection from the Plaintiff nor an attempt to stop the transfer of the properties to a Trust. </w:t>
      </w:r>
      <w:r w:rsidR="00F9071B" w:rsidRPr="00F659A9">
        <w:rPr>
          <w:rFonts w:ascii="Times New Roman" w:hAnsi="Times New Roman" w:cs="Times New Roman"/>
          <w:sz w:val="24"/>
          <w:szCs w:val="24"/>
        </w:rPr>
        <w:t>He paid rates for the Kariba stand whilst Plaintiff paid rates for 3 Poorle Road Norton and collected rentals therefrom which were not shared.</w:t>
      </w:r>
      <w:r w:rsidR="00D4394B" w:rsidRPr="00F659A9">
        <w:rPr>
          <w:rFonts w:ascii="Times New Roman" w:hAnsi="Times New Roman" w:cs="Times New Roman"/>
          <w:sz w:val="24"/>
          <w:szCs w:val="24"/>
        </w:rPr>
        <w:t xml:space="preserve"> As a Karanga man he was taught by his father not</w:t>
      </w:r>
      <w:r w:rsidR="00CD047C">
        <w:rPr>
          <w:rFonts w:ascii="Times New Roman" w:hAnsi="Times New Roman" w:cs="Times New Roman"/>
          <w:sz w:val="24"/>
          <w:szCs w:val="24"/>
        </w:rPr>
        <w:t xml:space="preserve"> to touch his wife’s money, so p</w:t>
      </w:r>
      <w:r w:rsidR="00D4394B" w:rsidRPr="00F659A9">
        <w:rPr>
          <w:rFonts w:ascii="Times New Roman" w:hAnsi="Times New Roman" w:cs="Times New Roman"/>
          <w:sz w:val="24"/>
          <w:szCs w:val="24"/>
        </w:rPr>
        <w:t>laintiff did not contribute anything to the family’s welfare or to the acquisition of assets. He however admitted to having received a car from</w:t>
      </w:r>
      <w:r w:rsidR="00CD047C">
        <w:rPr>
          <w:rFonts w:ascii="Times New Roman" w:hAnsi="Times New Roman" w:cs="Times New Roman"/>
          <w:sz w:val="24"/>
          <w:szCs w:val="24"/>
        </w:rPr>
        <w:t xml:space="preserve"> p</w:t>
      </w:r>
      <w:r w:rsidR="00D4394B" w:rsidRPr="00F659A9">
        <w:rPr>
          <w:rFonts w:ascii="Times New Roman" w:hAnsi="Times New Roman" w:cs="Times New Roman"/>
          <w:sz w:val="24"/>
          <w:szCs w:val="24"/>
        </w:rPr>
        <w:t>laintiff as a present when they were still dating and that the car was used to top up payment for the Kuwadzana house.</w:t>
      </w:r>
      <w:r w:rsidR="00396274" w:rsidRPr="00F659A9">
        <w:rPr>
          <w:rFonts w:ascii="Times New Roman" w:hAnsi="Times New Roman" w:cs="Times New Roman"/>
          <w:sz w:val="24"/>
          <w:szCs w:val="24"/>
        </w:rPr>
        <w:t xml:space="preserve"> He also admitted that Plaintiff bought suits for him but indicated that she would charge his visa card.</w:t>
      </w:r>
      <w:r w:rsidR="00227679" w:rsidRPr="00F659A9">
        <w:rPr>
          <w:rFonts w:ascii="Times New Roman" w:hAnsi="Times New Roman" w:cs="Times New Roman"/>
          <w:sz w:val="24"/>
          <w:szCs w:val="24"/>
        </w:rPr>
        <w:t xml:space="preserve"> He disputed </w:t>
      </w:r>
      <w:r w:rsidR="00227679" w:rsidRPr="00F659A9">
        <w:rPr>
          <w:rFonts w:ascii="Times New Roman" w:hAnsi="Times New Roman" w:cs="Times New Roman"/>
          <w:sz w:val="24"/>
          <w:szCs w:val="24"/>
        </w:rPr>
        <w:lastRenderedPageBreak/>
        <w:t xml:space="preserve">the valuations of the properties tendered by Plaintiff. </w:t>
      </w:r>
      <w:r w:rsidR="00396274" w:rsidRPr="00F659A9">
        <w:rPr>
          <w:rFonts w:ascii="Times New Roman" w:hAnsi="Times New Roman" w:cs="Times New Roman"/>
          <w:sz w:val="24"/>
          <w:szCs w:val="24"/>
        </w:rPr>
        <w:t xml:space="preserve"> In 2008 the parties went to South Africa. He came back in 2010 but Plaintiff refused to come back. </w:t>
      </w:r>
      <w:r w:rsidR="00CD047C">
        <w:rPr>
          <w:rFonts w:ascii="Times New Roman" w:hAnsi="Times New Roman" w:cs="Times New Roman"/>
          <w:sz w:val="24"/>
          <w:szCs w:val="24"/>
        </w:rPr>
        <w:t>He started a combi business in p</w:t>
      </w:r>
      <w:r w:rsidR="00396274" w:rsidRPr="00F659A9">
        <w:rPr>
          <w:rFonts w:ascii="Times New Roman" w:hAnsi="Times New Roman" w:cs="Times New Roman"/>
          <w:sz w:val="24"/>
          <w:szCs w:val="24"/>
        </w:rPr>
        <w:t>laint</w:t>
      </w:r>
      <w:r w:rsidR="00CD047C">
        <w:rPr>
          <w:rFonts w:ascii="Times New Roman" w:hAnsi="Times New Roman" w:cs="Times New Roman"/>
          <w:sz w:val="24"/>
          <w:szCs w:val="24"/>
        </w:rPr>
        <w:t>iff’s absence. He took care of p</w:t>
      </w:r>
      <w:r w:rsidR="00396274" w:rsidRPr="00F659A9">
        <w:rPr>
          <w:rFonts w:ascii="Times New Roman" w:hAnsi="Times New Roman" w:cs="Times New Roman"/>
          <w:sz w:val="24"/>
          <w:szCs w:val="24"/>
        </w:rPr>
        <w:t>laintiff’s family as much as she did his.</w:t>
      </w:r>
      <w:r w:rsidR="00D4394B" w:rsidRPr="00F659A9">
        <w:rPr>
          <w:rFonts w:ascii="Times New Roman" w:hAnsi="Times New Roman" w:cs="Times New Roman"/>
          <w:sz w:val="24"/>
          <w:szCs w:val="24"/>
        </w:rPr>
        <w:t xml:space="preserve"> </w:t>
      </w:r>
      <w:r w:rsidR="00396274" w:rsidRPr="00F659A9">
        <w:rPr>
          <w:rFonts w:ascii="Times New Roman" w:hAnsi="Times New Roman" w:cs="Times New Roman"/>
          <w:sz w:val="24"/>
          <w:szCs w:val="24"/>
        </w:rPr>
        <w:t>The finances were coming from the offerings from the United States of America.</w:t>
      </w:r>
    </w:p>
    <w:p w:rsidR="00396274" w:rsidRPr="00F659A9" w:rsidRDefault="00396274"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Under cross examination he stated that </w:t>
      </w:r>
      <w:r w:rsidR="005213FF" w:rsidRPr="00F659A9">
        <w:rPr>
          <w:rFonts w:ascii="Times New Roman" w:hAnsi="Times New Roman" w:cs="Times New Roman"/>
          <w:sz w:val="24"/>
          <w:szCs w:val="24"/>
        </w:rPr>
        <w:t>on 6 August 2017 they agreed on forming a Trust and he had it registered the following day and at that point their separation was official. He reite</w:t>
      </w:r>
      <w:r w:rsidR="00227679" w:rsidRPr="00F659A9">
        <w:rPr>
          <w:rFonts w:ascii="Times New Roman" w:hAnsi="Times New Roman" w:cs="Times New Roman"/>
          <w:sz w:val="24"/>
          <w:szCs w:val="24"/>
        </w:rPr>
        <w:t xml:space="preserve">rated that </w:t>
      </w:r>
      <w:r w:rsidR="00A01DB8">
        <w:rPr>
          <w:rFonts w:ascii="Times New Roman" w:hAnsi="Times New Roman" w:cs="Times New Roman"/>
          <w:sz w:val="24"/>
          <w:szCs w:val="24"/>
        </w:rPr>
        <w:t xml:space="preserve">in </w:t>
      </w:r>
      <w:r w:rsidR="00227679" w:rsidRPr="00F659A9">
        <w:rPr>
          <w:rFonts w:ascii="Times New Roman" w:hAnsi="Times New Roman" w:cs="Times New Roman"/>
          <w:sz w:val="24"/>
          <w:szCs w:val="24"/>
        </w:rPr>
        <w:t xml:space="preserve">the </w:t>
      </w:r>
      <w:r w:rsidR="00CD047C">
        <w:rPr>
          <w:rFonts w:ascii="Times New Roman" w:hAnsi="Times New Roman" w:cs="Times New Roman"/>
          <w:sz w:val="24"/>
          <w:szCs w:val="24"/>
        </w:rPr>
        <w:t>26 years of marriage p</w:t>
      </w:r>
      <w:r w:rsidR="005213FF" w:rsidRPr="00F659A9">
        <w:rPr>
          <w:rFonts w:ascii="Times New Roman" w:hAnsi="Times New Roman" w:cs="Times New Roman"/>
          <w:sz w:val="24"/>
          <w:szCs w:val="24"/>
        </w:rPr>
        <w:t xml:space="preserve">laintiff did not contribute anything </w:t>
      </w:r>
      <w:r w:rsidR="00227679" w:rsidRPr="00F659A9">
        <w:rPr>
          <w:rFonts w:ascii="Times New Roman" w:hAnsi="Times New Roman" w:cs="Times New Roman"/>
          <w:sz w:val="24"/>
          <w:szCs w:val="24"/>
        </w:rPr>
        <w:t xml:space="preserve">to the acquisition of assets, and that she cannot claim compensation for the pastoral duties she dis as she was a pastor in her own right. </w:t>
      </w:r>
    </w:p>
    <w:p w:rsidR="007C4DB1" w:rsidRPr="00F659A9" w:rsidRDefault="007C4DB1" w:rsidP="00CF41CC">
      <w:pPr>
        <w:spacing w:after="0" w:line="360" w:lineRule="auto"/>
        <w:jc w:val="both"/>
        <w:rPr>
          <w:rFonts w:ascii="Times New Roman" w:hAnsi="Times New Roman" w:cs="Times New Roman"/>
          <w:sz w:val="24"/>
          <w:szCs w:val="24"/>
        </w:rPr>
      </w:pPr>
      <w:r w:rsidRPr="00F659A9">
        <w:rPr>
          <w:rFonts w:ascii="Times New Roman" w:hAnsi="Times New Roman" w:cs="Times New Roman"/>
          <w:sz w:val="24"/>
          <w:szCs w:val="24"/>
        </w:rPr>
        <w:t>THE LAW</w:t>
      </w:r>
    </w:p>
    <w:p w:rsidR="00A510E7" w:rsidRPr="00F659A9" w:rsidRDefault="00A510E7" w:rsidP="00CF41CC">
      <w:pPr>
        <w:spacing w:after="0" w:line="360" w:lineRule="auto"/>
        <w:ind w:firstLine="720"/>
        <w:jc w:val="both"/>
        <w:rPr>
          <w:rFonts w:ascii="Times New Roman" w:hAnsi="Times New Roman" w:cs="Times New Roman"/>
          <w:sz w:val="24"/>
          <w:szCs w:val="24"/>
          <w:lang w:val="en-ZW"/>
        </w:rPr>
      </w:pPr>
      <w:r w:rsidRPr="00F659A9">
        <w:rPr>
          <w:rFonts w:ascii="Times New Roman" w:hAnsi="Times New Roman" w:cs="Times New Roman"/>
          <w:sz w:val="24"/>
          <w:szCs w:val="24"/>
          <w:lang w:val="en-ZW"/>
        </w:rPr>
        <w:t>The Matrimonial Causes Act [</w:t>
      </w:r>
      <w:r w:rsidRPr="00F659A9">
        <w:rPr>
          <w:rFonts w:ascii="Times New Roman" w:hAnsi="Times New Roman" w:cs="Times New Roman"/>
          <w:i/>
          <w:sz w:val="24"/>
          <w:szCs w:val="24"/>
          <w:lang w:val="en-ZW"/>
        </w:rPr>
        <w:t>Chapter 5:13</w:t>
      </w:r>
      <w:r w:rsidR="00C44723">
        <w:rPr>
          <w:rFonts w:ascii="Times New Roman" w:hAnsi="Times New Roman" w:cs="Times New Roman"/>
          <w:sz w:val="24"/>
          <w:szCs w:val="24"/>
          <w:lang w:val="en-ZW"/>
        </w:rPr>
        <w:t xml:space="preserve">] in s </w:t>
      </w:r>
      <w:r w:rsidRPr="00F659A9">
        <w:rPr>
          <w:rFonts w:ascii="Times New Roman" w:hAnsi="Times New Roman" w:cs="Times New Roman"/>
          <w:sz w:val="24"/>
          <w:szCs w:val="24"/>
          <w:lang w:val="en-ZW"/>
        </w:rPr>
        <w:t xml:space="preserve">7(4) in particular, lays out the considerations that the courts must make in the exercise of their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 </w:t>
      </w:r>
    </w:p>
    <w:p w:rsidR="00A510E7" w:rsidRPr="00F659A9" w:rsidRDefault="00531801" w:rsidP="00B86394">
      <w:pPr>
        <w:spacing w:after="0" w:line="360" w:lineRule="auto"/>
        <w:ind w:firstLine="720"/>
        <w:jc w:val="both"/>
        <w:rPr>
          <w:rFonts w:ascii="Times New Roman" w:hAnsi="Times New Roman" w:cs="Times New Roman"/>
          <w:sz w:val="24"/>
          <w:szCs w:val="24"/>
          <w:lang w:val="en-ZW"/>
        </w:rPr>
      </w:pPr>
      <w:r w:rsidRPr="00F659A9">
        <w:rPr>
          <w:rFonts w:ascii="Times New Roman" w:hAnsi="Times New Roman" w:cs="Times New Roman"/>
          <w:sz w:val="24"/>
          <w:szCs w:val="24"/>
          <w:lang w:val="en-ZW"/>
        </w:rPr>
        <w:t>However as stated i</w:t>
      </w:r>
      <w:r w:rsidR="00A510E7" w:rsidRPr="00F659A9">
        <w:rPr>
          <w:rFonts w:ascii="Times New Roman" w:hAnsi="Times New Roman" w:cs="Times New Roman"/>
          <w:sz w:val="24"/>
          <w:szCs w:val="24"/>
          <w:lang w:val="en-ZW"/>
        </w:rPr>
        <w:t xml:space="preserve">n </w:t>
      </w:r>
      <w:r w:rsidR="00A510E7" w:rsidRPr="00F659A9">
        <w:rPr>
          <w:rFonts w:ascii="Times New Roman" w:hAnsi="Times New Roman" w:cs="Times New Roman"/>
          <w:i/>
          <w:sz w:val="24"/>
          <w:szCs w:val="24"/>
          <w:lang w:val="en-ZW"/>
        </w:rPr>
        <w:t xml:space="preserve">Mhora </w:t>
      </w:r>
      <w:r w:rsidR="00A510E7" w:rsidRPr="008E68E4">
        <w:rPr>
          <w:rFonts w:ascii="Times New Roman" w:hAnsi="Times New Roman" w:cs="Times New Roman"/>
          <w:sz w:val="24"/>
          <w:szCs w:val="24"/>
          <w:lang w:val="en-ZW"/>
        </w:rPr>
        <w:t>v</w:t>
      </w:r>
      <w:r w:rsidR="00A510E7" w:rsidRPr="00F659A9">
        <w:rPr>
          <w:rFonts w:ascii="Times New Roman" w:hAnsi="Times New Roman" w:cs="Times New Roman"/>
          <w:i/>
          <w:sz w:val="24"/>
          <w:szCs w:val="24"/>
          <w:lang w:val="en-ZW"/>
        </w:rPr>
        <w:t xml:space="preserve"> Mhora </w:t>
      </w:r>
      <w:r w:rsidRPr="00F659A9">
        <w:rPr>
          <w:rFonts w:ascii="Times New Roman" w:hAnsi="Times New Roman" w:cs="Times New Roman"/>
          <w:sz w:val="24"/>
          <w:szCs w:val="24"/>
          <w:lang w:val="en-ZW"/>
        </w:rPr>
        <w:t xml:space="preserve">SC 89/20, </w:t>
      </w:r>
      <w:r w:rsidR="00A510E7" w:rsidRPr="00F659A9">
        <w:rPr>
          <w:rFonts w:ascii="Times New Roman" w:hAnsi="Times New Roman" w:cs="Times New Roman"/>
          <w:sz w:val="24"/>
          <w:szCs w:val="24"/>
          <w:lang w:val="en-ZW"/>
        </w:rPr>
        <w:t>each case must be dealt with according to i</w:t>
      </w:r>
      <w:r w:rsidRPr="00F659A9">
        <w:rPr>
          <w:rFonts w:ascii="Times New Roman" w:hAnsi="Times New Roman" w:cs="Times New Roman"/>
          <w:sz w:val="24"/>
          <w:szCs w:val="24"/>
          <w:lang w:val="en-ZW"/>
        </w:rPr>
        <w:t>ts own circumstances and merit.</w:t>
      </w:r>
    </w:p>
    <w:p w:rsidR="00A510E7" w:rsidRPr="00F659A9" w:rsidRDefault="00531801" w:rsidP="00B86394">
      <w:pPr>
        <w:spacing w:after="0" w:line="360" w:lineRule="auto"/>
        <w:jc w:val="both"/>
        <w:rPr>
          <w:rFonts w:ascii="Times New Roman" w:hAnsi="Times New Roman" w:cs="Times New Roman"/>
          <w:sz w:val="24"/>
          <w:szCs w:val="24"/>
        </w:rPr>
      </w:pPr>
      <w:r w:rsidRPr="00F659A9">
        <w:rPr>
          <w:rFonts w:ascii="Times New Roman" w:hAnsi="Times New Roman" w:cs="Times New Roman"/>
          <w:sz w:val="24"/>
          <w:szCs w:val="24"/>
          <w:lang w:val="en-ZW"/>
        </w:rPr>
        <w:t>The issues referred to trial are considered below.</w:t>
      </w:r>
    </w:p>
    <w:p w:rsidR="00531801" w:rsidRPr="00F659A9" w:rsidRDefault="00531801" w:rsidP="00B86394">
      <w:p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 xml:space="preserve">Whether </w:t>
      </w:r>
      <w:r w:rsidR="00B86394" w:rsidRPr="00F659A9">
        <w:rPr>
          <w:rFonts w:ascii="Times New Roman" w:hAnsi="Times New Roman" w:cs="Times New Roman"/>
          <w:b/>
          <w:sz w:val="24"/>
          <w:szCs w:val="24"/>
        </w:rPr>
        <w:t>the Defendant with the Plaintiff’s knowledge and consent formed ETL Shumba Trust</w:t>
      </w:r>
      <w:r w:rsidRPr="00F659A9">
        <w:rPr>
          <w:rFonts w:ascii="Times New Roman" w:hAnsi="Times New Roman" w:cs="Times New Roman"/>
          <w:b/>
          <w:sz w:val="24"/>
          <w:szCs w:val="24"/>
        </w:rPr>
        <w:t>.</w:t>
      </w:r>
    </w:p>
    <w:p w:rsidR="0015384A" w:rsidRPr="00F659A9" w:rsidRDefault="0015384A"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Defendant stated in his plea that the Trust was formed after the parties tried to find common ground in 2017 and they agreed to transfer the immovable property into a family Trust. He further stated that </w:t>
      </w:r>
      <w:r w:rsidR="00FB203F" w:rsidRPr="00F659A9">
        <w:rPr>
          <w:rFonts w:ascii="Times New Roman" w:hAnsi="Times New Roman" w:cs="Times New Roman"/>
          <w:sz w:val="24"/>
          <w:szCs w:val="24"/>
        </w:rPr>
        <w:t xml:space="preserve">they agreed that </w:t>
      </w:r>
      <w:r w:rsidRPr="00F659A9">
        <w:rPr>
          <w:rFonts w:ascii="Times New Roman" w:hAnsi="Times New Roman" w:cs="Times New Roman"/>
          <w:sz w:val="24"/>
          <w:szCs w:val="24"/>
        </w:rPr>
        <w:t>the beneficiaries</w:t>
      </w:r>
      <w:r w:rsidR="00FB203F" w:rsidRPr="00F659A9">
        <w:rPr>
          <w:rFonts w:ascii="Times New Roman" w:hAnsi="Times New Roman" w:cs="Times New Roman"/>
          <w:sz w:val="24"/>
          <w:szCs w:val="24"/>
        </w:rPr>
        <w:t xml:space="preserve"> would be their children and the parties would have usufruct rights to different residential dwellings. Further that Plaintiff refused being a trustee arguing that she would not want to interact with defendant p</w:t>
      </w:r>
      <w:r w:rsidR="00C52196" w:rsidRPr="00F659A9">
        <w:rPr>
          <w:rFonts w:ascii="Times New Roman" w:hAnsi="Times New Roman" w:cs="Times New Roman"/>
          <w:sz w:val="24"/>
          <w:szCs w:val="24"/>
        </w:rPr>
        <w:t>ost-</w:t>
      </w:r>
      <w:r w:rsidR="00FB203F" w:rsidRPr="00F659A9">
        <w:rPr>
          <w:rFonts w:ascii="Times New Roman" w:hAnsi="Times New Roman" w:cs="Times New Roman"/>
          <w:sz w:val="24"/>
          <w:szCs w:val="24"/>
        </w:rPr>
        <w:t xml:space="preserve">divorce. In her replication Plaintiff </w:t>
      </w:r>
      <w:r w:rsidR="00C52196" w:rsidRPr="00F659A9">
        <w:rPr>
          <w:rFonts w:ascii="Times New Roman" w:hAnsi="Times New Roman" w:cs="Times New Roman"/>
          <w:sz w:val="24"/>
          <w:szCs w:val="24"/>
        </w:rPr>
        <w:t>simply stated</w:t>
      </w:r>
    </w:p>
    <w:p w:rsidR="00C52196" w:rsidRPr="00F659A9" w:rsidRDefault="00C52196" w:rsidP="00CF41CC">
      <w:pPr>
        <w:spacing w:line="240" w:lineRule="auto"/>
        <w:ind w:left="1440"/>
        <w:jc w:val="both"/>
        <w:rPr>
          <w:rFonts w:ascii="Times New Roman" w:hAnsi="Times New Roman" w:cs="Times New Roman"/>
          <w:sz w:val="24"/>
          <w:szCs w:val="24"/>
        </w:rPr>
      </w:pPr>
      <w:r w:rsidRPr="00F659A9">
        <w:rPr>
          <w:rFonts w:ascii="Times New Roman" w:hAnsi="Times New Roman" w:cs="Times New Roman"/>
          <w:sz w:val="24"/>
          <w:szCs w:val="24"/>
        </w:rPr>
        <w:t>“The Plaintiff denies each and every allegation of fact and of law raised herein and hereby joins issues with the Defendant.”</w:t>
      </w:r>
    </w:p>
    <w:p w:rsidR="0054228A" w:rsidRPr="00F659A9" w:rsidRDefault="008E68E4" w:rsidP="00CF41CC">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10608" w:rsidRPr="00F659A9">
        <w:rPr>
          <w:rFonts w:ascii="Times New Roman" w:hAnsi="Times New Roman" w:cs="Times New Roman"/>
          <w:sz w:val="24"/>
          <w:szCs w:val="24"/>
        </w:rPr>
        <w:t>In my view m</w:t>
      </w:r>
      <w:r w:rsidR="008F62AB" w:rsidRPr="00F659A9">
        <w:rPr>
          <w:rFonts w:ascii="Times New Roman" w:hAnsi="Times New Roman" w:cs="Times New Roman"/>
          <w:sz w:val="24"/>
          <w:szCs w:val="24"/>
        </w:rPr>
        <w:t xml:space="preserve">ore than a bare denial of the allegations in the plea was necessary and the replication ought to have answered substantive points and not be evasive. See </w:t>
      </w:r>
      <w:r w:rsidR="008F62AB" w:rsidRPr="00F659A9">
        <w:rPr>
          <w:rFonts w:ascii="Times New Roman" w:hAnsi="Times New Roman" w:cs="Times New Roman"/>
          <w:i/>
          <w:sz w:val="24"/>
          <w:szCs w:val="24"/>
        </w:rPr>
        <w:t xml:space="preserve">Weichardt </w:t>
      </w:r>
      <w:r w:rsidR="008F62AB" w:rsidRPr="008E68E4">
        <w:rPr>
          <w:rFonts w:ascii="Times New Roman" w:hAnsi="Times New Roman" w:cs="Times New Roman"/>
          <w:sz w:val="24"/>
          <w:szCs w:val="24"/>
        </w:rPr>
        <w:t>v</w:t>
      </w:r>
      <w:r w:rsidR="008F62AB" w:rsidRPr="00F659A9">
        <w:rPr>
          <w:rFonts w:ascii="Times New Roman" w:hAnsi="Times New Roman" w:cs="Times New Roman"/>
          <w:i/>
          <w:sz w:val="24"/>
          <w:szCs w:val="24"/>
        </w:rPr>
        <w:t xml:space="preserve"> Argus Printing &amp; Publishing Co. Ltd </w:t>
      </w:r>
      <w:r w:rsidR="008F62AB" w:rsidRPr="00F659A9">
        <w:rPr>
          <w:rFonts w:ascii="Times New Roman" w:hAnsi="Times New Roman" w:cs="Times New Roman"/>
          <w:sz w:val="24"/>
          <w:szCs w:val="24"/>
        </w:rPr>
        <w:t xml:space="preserve">1941 CPD 304. </w:t>
      </w:r>
      <w:r w:rsidR="00240A1C" w:rsidRPr="00F659A9">
        <w:rPr>
          <w:rFonts w:ascii="Times New Roman" w:hAnsi="Times New Roman" w:cs="Times New Roman"/>
          <w:sz w:val="24"/>
          <w:szCs w:val="24"/>
        </w:rPr>
        <w:t xml:space="preserve"> </w:t>
      </w:r>
      <w:r w:rsidR="00210608" w:rsidRPr="00F659A9">
        <w:rPr>
          <w:rFonts w:ascii="Times New Roman" w:hAnsi="Times New Roman" w:cs="Times New Roman"/>
          <w:sz w:val="24"/>
          <w:szCs w:val="24"/>
        </w:rPr>
        <w:t>There are</w:t>
      </w:r>
      <w:r w:rsidR="00240A1C" w:rsidRPr="00F659A9">
        <w:rPr>
          <w:rFonts w:ascii="Times New Roman" w:hAnsi="Times New Roman" w:cs="Times New Roman"/>
          <w:sz w:val="24"/>
          <w:szCs w:val="24"/>
        </w:rPr>
        <w:t xml:space="preserve"> new averments </w:t>
      </w:r>
      <w:r w:rsidR="00210608" w:rsidRPr="00F659A9">
        <w:rPr>
          <w:rFonts w:ascii="Times New Roman" w:hAnsi="Times New Roman" w:cs="Times New Roman"/>
          <w:sz w:val="24"/>
          <w:szCs w:val="24"/>
        </w:rPr>
        <w:t xml:space="preserve">in the </w:t>
      </w:r>
      <w:r w:rsidR="00240A1C" w:rsidRPr="00F659A9">
        <w:rPr>
          <w:rFonts w:ascii="Times New Roman" w:hAnsi="Times New Roman" w:cs="Times New Roman"/>
          <w:sz w:val="24"/>
          <w:szCs w:val="24"/>
        </w:rPr>
        <w:t xml:space="preserve">plea which the plaintiff </w:t>
      </w:r>
      <w:r w:rsidR="00210608" w:rsidRPr="00F659A9">
        <w:rPr>
          <w:rFonts w:ascii="Times New Roman" w:hAnsi="Times New Roman" w:cs="Times New Roman"/>
          <w:sz w:val="24"/>
          <w:szCs w:val="24"/>
        </w:rPr>
        <w:t xml:space="preserve">ought to have specifically respond to. The bare denial means the averments were not </w:t>
      </w:r>
      <w:r w:rsidR="00240A1C" w:rsidRPr="00F659A9">
        <w:rPr>
          <w:rFonts w:ascii="Times New Roman" w:hAnsi="Times New Roman" w:cs="Times New Roman"/>
          <w:sz w:val="24"/>
          <w:szCs w:val="24"/>
        </w:rPr>
        <w:t xml:space="preserve">challenged. </w:t>
      </w:r>
      <w:r w:rsidR="00310AEB" w:rsidRPr="00F659A9">
        <w:rPr>
          <w:rFonts w:ascii="Times New Roman" w:hAnsi="Times New Roman" w:cs="Times New Roman"/>
          <w:sz w:val="24"/>
          <w:szCs w:val="24"/>
        </w:rPr>
        <w:t>There was no specific denial of the fact that Plaintiff refused being a trustee arguing that she would not want to interact with defendant post-divorce.</w:t>
      </w:r>
      <w:r w:rsidR="000D7E63" w:rsidRPr="00F659A9">
        <w:rPr>
          <w:rFonts w:ascii="Times New Roman" w:hAnsi="Times New Roman" w:cs="Times New Roman"/>
          <w:sz w:val="24"/>
          <w:szCs w:val="24"/>
        </w:rPr>
        <w:t xml:space="preserve"> </w:t>
      </w:r>
      <w:r w:rsidR="0054228A" w:rsidRPr="00F659A9">
        <w:rPr>
          <w:rFonts w:ascii="Times New Roman" w:hAnsi="Times New Roman" w:cs="Times New Roman"/>
          <w:sz w:val="24"/>
          <w:szCs w:val="24"/>
        </w:rPr>
        <w:t xml:space="preserve">In </w:t>
      </w:r>
      <w:r w:rsidR="0054228A" w:rsidRPr="00F659A9">
        <w:rPr>
          <w:rFonts w:ascii="Times New Roman" w:hAnsi="Times New Roman" w:cs="Times New Roman"/>
          <w:i/>
          <w:sz w:val="24"/>
          <w:szCs w:val="24"/>
        </w:rPr>
        <w:t xml:space="preserve">Nexbak Investments (Pvt) Ltd &amp; Anor </w:t>
      </w:r>
      <w:r w:rsidR="0054228A" w:rsidRPr="008E68E4">
        <w:rPr>
          <w:rFonts w:ascii="Times New Roman" w:hAnsi="Times New Roman" w:cs="Times New Roman"/>
          <w:sz w:val="24"/>
          <w:szCs w:val="24"/>
        </w:rPr>
        <w:t>v</w:t>
      </w:r>
      <w:r w:rsidR="0054228A" w:rsidRPr="00F659A9">
        <w:rPr>
          <w:rFonts w:ascii="Times New Roman" w:hAnsi="Times New Roman" w:cs="Times New Roman"/>
          <w:i/>
          <w:sz w:val="24"/>
          <w:szCs w:val="24"/>
        </w:rPr>
        <w:t xml:space="preserve"> Global Electrical Manufacturers (Pvt) Ltd &amp; Anor</w:t>
      </w:r>
      <w:r w:rsidR="0054228A" w:rsidRPr="00F659A9">
        <w:rPr>
          <w:rFonts w:ascii="Times New Roman" w:hAnsi="Times New Roman" w:cs="Times New Roman"/>
          <w:sz w:val="24"/>
          <w:szCs w:val="24"/>
        </w:rPr>
        <w:t xml:space="preserve"> 2009 (2) ZLR 270, it is stated that</w:t>
      </w:r>
      <w:r w:rsidR="00B86394">
        <w:rPr>
          <w:rFonts w:ascii="Times New Roman" w:hAnsi="Times New Roman" w:cs="Times New Roman"/>
          <w:sz w:val="24"/>
          <w:szCs w:val="24"/>
        </w:rPr>
        <w:t>:</w:t>
      </w:r>
    </w:p>
    <w:p w:rsidR="0054228A" w:rsidRPr="00B86394" w:rsidRDefault="0054228A" w:rsidP="00CF41CC">
      <w:pPr>
        <w:spacing w:line="240" w:lineRule="auto"/>
        <w:ind w:left="567"/>
        <w:jc w:val="both"/>
        <w:rPr>
          <w:rFonts w:ascii="Times New Roman" w:hAnsi="Times New Roman" w:cs="Times New Roman"/>
        </w:rPr>
      </w:pPr>
      <w:r w:rsidRPr="00B86394">
        <w:rPr>
          <w:rFonts w:ascii="Times New Roman" w:hAnsi="Times New Roman" w:cs="Times New Roman"/>
        </w:rPr>
        <w:t xml:space="preserve">“The importance of carefully pleading one’s case cannot be over-emphasised. As </w:t>
      </w:r>
      <w:r w:rsidR="008E68E4" w:rsidRPr="00B86394">
        <w:rPr>
          <w:rFonts w:ascii="Times New Roman" w:hAnsi="Times New Roman" w:cs="Times New Roman"/>
          <w:smallCaps/>
        </w:rPr>
        <w:t>kumleben</w:t>
      </w:r>
      <w:r w:rsidR="008E68E4" w:rsidRPr="00B86394">
        <w:rPr>
          <w:rFonts w:ascii="Times New Roman" w:hAnsi="Times New Roman" w:cs="Times New Roman"/>
        </w:rPr>
        <w:t xml:space="preserve"> </w:t>
      </w:r>
      <w:r w:rsidRPr="00B86394">
        <w:rPr>
          <w:rFonts w:ascii="Times New Roman" w:hAnsi="Times New Roman" w:cs="Times New Roman"/>
        </w:rPr>
        <w:t xml:space="preserve">JA et </w:t>
      </w:r>
      <w:r w:rsidR="008E68E4" w:rsidRPr="00B86394">
        <w:rPr>
          <w:rFonts w:ascii="Times New Roman" w:hAnsi="Times New Roman" w:cs="Times New Roman"/>
          <w:smallCaps/>
        </w:rPr>
        <w:t>nienaber</w:t>
      </w:r>
      <w:r w:rsidR="008E68E4" w:rsidRPr="00B86394">
        <w:rPr>
          <w:rFonts w:ascii="Times New Roman" w:hAnsi="Times New Roman" w:cs="Times New Roman"/>
        </w:rPr>
        <w:t xml:space="preserve"> </w:t>
      </w:r>
      <w:r w:rsidRPr="00B86394">
        <w:rPr>
          <w:rFonts w:ascii="Times New Roman" w:hAnsi="Times New Roman" w:cs="Times New Roman"/>
        </w:rPr>
        <w:t xml:space="preserve">JA stated in </w:t>
      </w:r>
      <w:r w:rsidRPr="00B86394">
        <w:rPr>
          <w:rFonts w:ascii="Times New Roman" w:hAnsi="Times New Roman" w:cs="Times New Roman"/>
          <w:i/>
        </w:rPr>
        <w:t xml:space="preserve">Imprefed (Pty) Ltd </w:t>
      </w:r>
      <w:r w:rsidRPr="00B86394">
        <w:rPr>
          <w:rFonts w:ascii="Times New Roman" w:hAnsi="Times New Roman" w:cs="Times New Roman"/>
        </w:rPr>
        <w:t>v</w:t>
      </w:r>
      <w:r w:rsidRPr="00B86394">
        <w:rPr>
          <w:rFonts w:ascii="Times New Roman" w:hAnsi="Times New Roman" w:cs="Times New Roman"/>
          <w:i/>
        </w:rPr>
        <w:t xml:space="preserve"> National Transport Commission </w:t>
      </w:r>
      <w:r w:rsidRPr="00B86394">
        <w:rPr>
          <w:rFonts w:ascii="Times New Roman" w:hAnsi="Times New Roman" w:cs="Times New Roman"/>
        </w:rPr>
        <w:t>1993 (3) SA 94 (A) at 107 C-E:</w:t>
      </w:r>
    </w:p>
    <w:p w:rsidR="0054228A" w:rsidRPr="00B86394" w:rsidRDefault="0054228A" w:rsidP="00CF41CC">
      <w:pPr>
        <w:spacing w:line="240" w:lineRule="auto"/>
        <w:ind w:left="720" w:firstLine="720"/>
        <w:jc w:val="both"/>
        <w:rPr>
          <w:rFonts w:ascii="Times New Roman" w:hAnsi="Times New Roman" w:cs="Times New Roman"/>
        </w:rPr>
      </w:pPr>
      <w:r w:rsidRPr="00B86394">
        <w:rPr>
          <w:rFonts w:ascii="Times New Roman" w:hAnsi="Times New Roman" w:cs="Times New Roman"/>
        </w:rPr>
        <w:t>‘At the outset it need hardly be stressed that:</w:t>
      </w:r>
    </w:p>
    <w:p w:rsidR="0054228A" w:rsidRPr="00B86394" w:rsidRDefault="0054228A" w:rsidP="00B86394">
      <w:pPr>
        <w:spacing w:line="240" w:lineRule="auto"/>
        <w:ind w:left="1440"/>
        <w:jc w:val="both"/>
        <w:rPr>
          <w:rFonts w:ascii="Times New Roman" w:hAnsi="Times New Roman" w:cs="Times New Roman"/>
        </w:rPr>
      </w:pPr>
      <w:r w:rsidRPr="00B86394">
        <w:rPr>
          <w:rFonts w:ascii="Times New Roman" w:hAnsi="Times New Roman" w:cs="Times New Roman"/>
        </w:rPr>
        <w:t>The whole purpose of pleadings is to bring clearly to the notice of the court and the parties to an action the issues upon which reliance is to be placed.</w:t>
      </w:r>
    </w:p>
    <w:p w:rsidR="0054228A" w:rsidRPr="00B86394" w:rsidRDefault="0054228A" w:rsidP="00B86394">
      <w:pPr>
        <w:spacing w:line="240" w:lineRule="auto"/>
        <w:ind w:left="720" w:firstLine="720"/>
        <w:jc w:val="both"/>
        <w:rPr>
          <w:rFonts w:ascii="Times New Roman" w:hAnsi="Times New Roman" w:cs="Times New Roman"/>
        </w:rPr>
      </w:pPr>
      <w:r w:rsidRPr="00B86394">
        <w:rPr>
          <w:rFonts w:ascii="Times New Roman" w:hAnsi="Times New Roman" w:cs="Times New Roman"/>
        </w:rPr>
        <w:t>(</w:t>
      </w:r>
      <w:r w:rsidRPr="00B86394">
        <w:rPr>
          <w:rFonts w:ascii="Times New Roman" w:hAnsi="Times New Roman" w:cs="Times New Roman"/>
          <w:i/>
        </w:rPr>
        <w:t xml:space="preserve">Durbach </w:t>
      </w:r>
      <w:r w:rsidRPr="00B86394">
        <w:rPr>
          <w:rFonts w:ascii="Times New Roman" w:hAnsi="Times New Roman" w:cs="Times New Roman"/>
        </w:rPr>
        <w:t>v</w:t>
      </w:r>
      <w:r w:rsidRPr="00B86394">
        <w:rPr>
          <w:rFonts w:ascii="Times New Roman" w:hAnsi="Times New Roman" w:cs="Times New Roman"/>
          <w:i/>
        </w:rPr>
        <w:t xml:space="preserve"> Fairway Hotel Ltd </w:t>
      </w:r>
      <w:r w:rsidRPr="00B86394">
        <w:rPr>
          <w:rFonts w:ascii="Times New Roman" w:hAnsi="Times New Roman" w:cs="Times New Roman"/>
        </w:rPr>
        <w:t>1949 (3) SA 1081 (SR) at 1082).</w:t>
      </w:r>
    </w:p>
    <w:p w:rsidR="0054228A" w:rsidRPr="00B86394" w:rsidRDefault="00B86394" w:rsidP="00B86394">
      <w:pPr>
        <w:spacing w:line="240" w:lineRule="auto"/>
        <w:ind w:left="1746"/>
        <w:jc w:val="both"/>
        <w:rPr>
          <w:rFonts w:ascii="Times New Roman" w:hAnsi="Times New Roman" w:cs="Times New Roman"/>
        </w:rPr>
      </w:pPr>
      <w:r>
        <w:rPr>
          <w:rFonts w:ascii="Times New Roman" w:hAnsi="Times New Roman" w:cs="Times New Roman"/>
        </w:rPr>
        <w:t>‘</w:t>
      </w:r>
      <w:r w:rsidR="0054228A" w:rsidRPr="00B86394">
        <w:rPr>
          <w:rFonts w:ascii="Times New Roman" w:hAnsi="Times New Roman" w:cs="Times New Roman"/>
        </w:rPr>
        <w:t xml:space="preserve">This fundamental principle is similarly stressed in Odger’s </w:t>
      </w:r>
      <w:r w:rsidR="0054228A" w:rsidRPr="00B86394">
        <w:rPr>
          <w:rFonts w:ascii="Times New Roman" w:hAnsi="Times New Roman" w:cs="Times New Roman"/>
          <w:i/>
        </w:rPr>
        <w:t>Principles of Pleading and Practice in Civil Actions in the High Court of Justice</w:t>
      </w:r>
      <w:r w:rsidR="0054228A" w:rsidRPr="00B86394">
        <w:rPr>
          <w:rFonts w:ascii="Times New Roman" w:hAnsi="Times New Roman" w:cs="Times New Roman"/>
        </w:rPr>
        <w:t xml:space="preserve"> 22ed at 113:</w:t>
      </w:r>
    </w:p>
    <w:p w:rsidR="008E68E4" w:rsidRPr="008E68E4" w:rsidRDefault="00B86394" w:rsidP="00B86394">
      <w:pPr>
        <w:tabs>
          <w:tab w:val="left" w:pos="1134"/>
          <w:tab w:val="left" w:pos="1800"/>
        </w:tabs>
        <w:spacing w:line="240" w:lineRule="auto"/>
        <w:ind w:left="1746"/>
        <w:jc w:val="both"/>
        <w:rPr>
          <w:rFonts w:ascii="Times New Roman" w:hAnsi="Times New Roman" w:cs="Times New Roman"/>
        </w:rPr>
      </w:pPr>
      <w:r>
        <w:rPr>
          <w:rFonts w:ascii="Times New Roman" w:hAnsi="Times New Roman" w:cs="Times New Roman"/>
        </w:rPr>
        <w:tab/>
      </w:r>
      <w:r w:rsidR="0054228A" w:rsidRPr="008E68E4">
        <w:rPr>
          <w:rFonts w:ascii="Times New Roman" w:hAnsi="Times New Roman" w:cs="Times New Roman"/>
        </w:rPr>
        <w:t>The object of pleading is to ascertain definitely what is the question at issue between the parties; and this object can only be attained when each person s</w:t>
      </w:r>
      <w:r w:rsidR="008E68E4">
        <w:rPr>
          <w:rFonts w:ascii="Times New Roman" w:hAnsi="Times New Roman" w:cs="Times New Roman"/>
        </w:rPr>
        <w:t>tates</w:t>
      </w:r>
      <w:r>
        <w:rPr>
          <w:rFonts w:ascii="Times New Roman" w:hAnsi="Times New Roman" w:cs="Times New Roman"/>
        </w:rPr>
        <w:t xml:space="preserve"> his case with precision.</w:t>
      </w:r>
      <w:r w:rsidR="008E68E4">
        <w:rPr>
          <w:rFonts w:ascii="Times New Roman" w:hAnsi="Times New Roman" w:cs="Times New Roman"/>
        </w:rPr>
        <w:t>’</w:t>
      </w:r>
      <w:r>
        <w:rPr>
          <w:rFonts w:ascii="Times New Roman" w:hAnsi="Times New Roman" w:cs="Times New Roman"/>
        </w:rPr>
        <w:t>”</w:t>
      </w:r>
    </w:p>
    <w:p w:rsidR="00C52196" w:rsidRPr="00F659A9" w:rsidRDefault="008E68E4" w:rsidP="00CF41CC">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D3A22" w:rsidRPr="00F659A9">
        <w:rPr>
          <w:rFonts w:ascii="Times New Roman" w:hAnsi="Times New Roman" w:cs="Times New Roman"/>
          <w:sz w:val="24"/>
          <w:szCs w:val="24"/>
        </w:rPr>
        <w:t xml:space="preserve">Apart from addressing the issue in the Replication, Plaintiff had the option to apply to amend her summons and declaration to address the issue. She did not. </w:t>
      </w:r>
      <w:r w:rsidR="00B86394" w:rsidRPr="00F659A9">
        <w:rPr>
          <w:rFonts w:ascii="Times New Roman" w:hAnsi="Times New Roman" w:cs="Times New Roman"/>
          <w:sz w:val="24"/>
          <w:szCs w:val="24"/>
        </w:rPr>
        <w:t>Plaintiff’s legal practitioners filed the only Notice of Amendment on record</w:t>
      </w:r>
      <w:r w:rsidR="00A827D3" w:rsidRPr="00F659A9">
        <w:rPr>
          <w:rFonts w:ascii="Times New Roman" w:hAnsi="Times New Roman" w:cs="Times New Roman"/>
          <w:sz w:val="24"/>
          <w:szCs w:val="24"/>
        </w:rPr>
        <w:t xml:space="preserve"> on 21 October 202</w:t>
      </w:r>
      <w:r w:rsidR="002F3BF1">
        <w:rPr>
          <w:rFonts w:ascii="Times New Roman" w:hAnsi="Times New Roman" w:cs="Times New Roman"/>
          <w:sz w:val="24"/>
          <w:szCs w:val="24"/>
        </w:rPr>
        <w:t>0 correcting the names of both plaintiff and d</w:t>
      </w:r>
      <w:r w:rsidR="00A827D3" w:rsidRPr="00F659A9">
        <w:rPr>
          <w:rFonts w:ascii="Times New Roman" w:hAnsi="Times New Roman" w:cs="Times New Roman"/>
          <w:sz w:val="24"/>
          <w:szCs w:val="24"/>
        </w:rPr>
        <w:t>efendant. It is evident tha</w:t>
      </w:r>
      <w:r w:rsidR="002F3BF1">
        <w:rPr>
          <w:rFonts w:ascii="Times New Roman" w:hAnsi="Times New Roman" w:cs="Times New Roman"/>
          <w:sz w:val="24"/>
          <w:szCs w:val="24"/>
        </w:rPr>
        <w:t>t the amendment came after the d</w:t>
      </w:r>
      <w:r w:rsidR="00A827D3" w:rsidRPr="00F659A9">
        <w:rPr>
          <w:rFonts w:ascii="Times New Roman" w:hAnsi="Times New Roman" w:cs="Times New Roman"/>
          <w:sz w:val="24"/>
          <w:szCs w:val="24"/>
        </w:rPr>
        <w:t>efend</w:t>
      </w:r>
      <w:r w:rsidR="002F3BF1">
        <w:rPr>
          <w:rFonts w:ascii="Times New Roman" w:hAnsi="Times New Roman" w:cs="Times New Roman"/>
          <w:sz w:val="24"/>
          <w:szCs w:val="24"/>
        </w:rPr>
        <w:t>ant’s Plea was filed therefore p</w:t>
      </w:r>
      <w:r w:rsidR="00A827D3" w:rsidRPr="00F659A9">
        <w:rPr>
          <w:rFonts w:ascii="Times New Roman" w:hAnsi="Times New Roman" w:cs="Times New Roman"/>
          <w:sz w:val="24"/>
          <w:szCs w:val="24"/>
        </w:rPr>
        <w:t xml:space="preserve">laintiff did not </w:t>
      </w:r>
      <w:r w:rsidR="002F3BF1">
        <w:rPr>
          <w:rFonts w:ascii="Times New Roman" w:hAnsi="Times New Roman" w:cs="Times New Roman"/>
          <w:sz w:val="24"/>
          <w:szCs w:val="24"/>
        </w:rPr>
        <w:t>find it necessary to challenge d</w:t>
      </w:r>
      <w:r w:rsidR="00A827D3" w:rsidRPr="00F659A9">
        <w:rPr>
          <w:rFonts w:ascii="Times New Roman" w:hAnsi="Times New Roman" w:cs="Times New Roman"/>
          <w:sz w:val="24"/>
          <w:szCs w:val="24"/>
        </w:rPr>
        <w:t xml:space="preserve">efendant’s averments on the Trust. It is trite that what is not challenged is taken as admitted. </w:t>
      </w:r>
      <w:r w:rsidR="00996DC1" w:rsidRPr="00F659A9">
        <w:rPr>
          <w:rFonts w:ascii="Times New Roman" w:hAnsi="Times New Roman" w:cs="Times New Roman"/>
          <w:sz w:val="24"/>
          <w:szCs w:val="24"/>
        </w:rPr>
        <w:t>In her Pre-Trial Conference Memorandum filed on 22 October 2019, Plaintiff sought an admission that defendant was lying that she proposed and or agreed to the formation of ELT Shumba Trust nor was she aware of the existence of such a Trust.</w:t>
      </w:r>
      <w:r w:rsidR="00212676" w:rsidRPr="00F659A9">
        <w:rPr>
          <w:rFonts w:ascii="Times New Roman" w:hAnsi="Times New Roman" w:cs="Times New Roman"/>
          <w:sz w:val="24"/>
          <w:szCs w:val="24"/>
        </w:rPr>
        <w:t xml:space="preserve"> Defendant</w:t>
      </w:r>
      <w:r w:rsidR="00CD047C">
        <w:rPr>
          <w:rFonts w:ascii="Times New Roman" w:hAnsi="Times New Roman" w:cs="Times New Roman"/>
          <w:sz w:val="24"/>
          <w:szCs w:val="24"/>
        </w:rPr>
        <w:t xml:space="preserve"> also sought an admission that p</w:t>
      </w:r>
      <w:r w:rsidR="00212676" w:rsidRPr="00F659A9">
        <w:rPr>
          <w:rFonts w:ascii="Times New Roman" w:hAnsi="Times New Roman" w:cs="Times New Roman"/>
          <w:sz w:val="24"/>
          <w:szCs w:val="24"/>
        </w:rPr>
        <w:t>laintiff agreed to the issue of transferring some of the immovable property into a family trust whose beneficiaries would be the children of the parties while the parties will have usufructs rights to different residential dwellings. Defendant’s Pre-Trial Conference Minute was filed on 29 September 2020.</w:t>
      </w:r>
      <w:r w:rsidR="004474E4">
        <w:rPr>
          <w:rFonts w:ascii="Times New Roman" w:hAnsi="Times New Roman" w:cs="Times New Roman"/>
          <w:sz w:val="24"/>
          <w:szCs w:val="24"/>
        </w:rPr>
        <w:t xml:space="preserve"> None of the parties made the admissions sought.</w:t>
      </w:r>
      <w:r w:rsidR="00212676" w:rsidRPr="00F659A9">
        <w:rPr>
          <w:rFonts w:ascii="Times New Roman" w:hAnsi="Times New Roman" w:cs="Times New Roman"/>
          <w:sz w:val="24"/>
          <w:szCs w:val="24"/>
        </w:rPr>
        <w:t xml:space="preserve"> It is therefore telling that Plaintiff did not mention this issue in her summary </w:t>
      </w:r>
      <w:r w:rsidR="00212676" w:rsidRPr="00F659A9">
        <w:rPr>
          <w:rFonts w:ascii="Times New Roman" w:hAnsi="Times New Roman" w:cs="Times New Roman"/>
          <w:sz w:val="24"/>
          <w:szCs w:val="24"/>
        </w:rPr>
        <w:lastRenderedPageBreak/>
        <w:t xml:space="preserve">of evidence despite the fact that the admission she had sought was not made. On the contrary, </w:t>
      </w:r>
      <w:r w:rsidR="006A0104" w:rsidRPr="00F659A9">
        <w:rPr>
          <w:rFonts w:ascii="Times New Roman" w:hAnsi="Times New Roman" w:cs="Times New Roman"/>
          <w:sz w:val="24"/>
          <w:szCs w:val="24"/>
        </w:rPr>
        <w:t xml:space="preserve">Defendant dedicated two paragraphs in his summary of evidence to this issue. </w:t>
      </w:r>
      <w:r w:rsidR="00DF3BE3">
        <w:rPr>
          <w:rFonts w:ascii="Times New Roman" w:hAnsi="Times New Roman" w:cs="Times New Roman"/>
          <w:sz w:val="24"/>
          <w:szCs w:val="24"/>
        </w:rPr>
        <w:t>He stated in paragraphs 4 and 5:</w:t>
      </w:r>
    </w:p>
    <w:p w:rsidR="00DF3BE3" w:rsidRDefault="006A0104" w:rsidP="00DF3BE3">
      <w:pPr>
        <w:tabs>
          <w:tab w:val="left" w:pos="1260"/>
        </w:tabs>
        <w:spacing w:after="0" w:line="240" w:lineRule="auto"/>
        <w:ind w:left="1080" w:hanging="360"/>
        <w:jc w:val="both"/>
        <w:rPr>
          <w:rFonts w:ascii="Times New Roman" w:hAnsi="Times New Roman" w:cs="Times New Roman"/>
        </w:rPr>
      </w:pPr>
      <w:r w:rsidRPr="00F659A9">
        <w:rPr>
          <w:rFonts w:ascii="Times New Roman" w:hAnsi="Times New Roman" w:cs="Times New Roman"/>
          <w:sz w:val="24"/>
          <w:szCs w:val="24"/>
        </w:rPr>
        <w:t>“</w:t>
      </w:r>
      <w:r w:rsidR="000B1016">
        <w:rPr>
          <w:rFonts w:ascii="Times New Roman" w:hAnsi="Times New Roman" w:cs="Times New Roman"/>
        </w:rPr>
        <w:t xml:space="preserve">4. </w:t>
      </w:r>
      <w:r w:rsidR="00DF3BE3">
        <w:rPr>
          <w:rFonts w:ascii="Times New Roman" w:hAnsi="Times New Roman" w:cs="Times New Roman"/>
        </w:rPr>
        <w:tab/>
      </w:r>
      <w:r w:rsidR="000B1016">
        <w:rPr>
          <w:rFonts w:ascii="Times New Roman" w:hAnsi="Times New Roman" w:cs="Times New Roman"/>
        </w:rPr>
        <w:t>The d</w:t>
      </w:r>
      <w:r w:rsidRPr="008E68E4">
        <w:rPr>
          <w:rFonts w:ascii="Times New Roman" w:hAnsi="Times New Roman" w:cs="Times New Roman"/>
        </w:rPr>
        <w:t>efenda</w:t>
      </w:r>
      <w:r w:rsidR="000B1016">
        <w:rPr>
          <w:rFonts w:ascii="Times New Roman" w:hAnsi="Times New Roman" w:cs="Times New Roman"/>
        </w:rPr>
        <w:t>nt will lead evidence that the p</w:t>
      </w:r>
      <w:r w:rsidRPr="008E68E4">
        <w:rPr>
          <w:rFonts w:ascii="Times New Roman" w:hAnsi="Times New Roman" w:cs="Times New Roman"/>
        </w:rPr>
        <w:t xml:space="preserve">laintiff omitted to mention that the parties agreed to </w:t>
      </w:r>
    </w:p>
    <w:p w:rsidR="006A0104" w:rsidRPr="008E68E4" w:rsidRDefault="006A0104" w:rsidP="00DF3BE3">
      <w:pPr>
        <w:tabs>
          <w:tab w:val="left" w:pos="1080"/>
        </w:tabs>
        <w:spacing w:after="0" w:line="240" w:lineRule="auto"/>
        <w:ind w:left="1080"/>
        <w:jc w:val="both"/>
        <w:rPr>
          <w:rFonts w:ascii="Times New Roman" w:hAnsi="Times New Roman" w:cs="Times New Roman"/>
        </w:rPr>
      </w:pPr>
      <w:r w:rsidRPr="008E68E4">
        <w:rPr>
          <w:rFonts w:ascii="Times New Roman" w:hAnsi="Times New Roman" w:cs="Times New Roman"/>
        </w:rPr>
        <w:t>transfer</w:t>
      </w:r>
      <w:r w:rsidR="000B1016">
        <w:rPr>
          <w:rFonts w:ascii="Times New Roman" w:hAnsi="Times New Roman" w:cs="Times New Roman"/>
        </w:rPr>
        <w:t xml:space="preserve"> some of the property that the d</w:t>
      </w:r>
      <w:r w:rsidRPr="008E68E4">
        <w:rPr>
          <w:rFonts w:ascii="Times New Roman" w:hAnsi="Times New Roman" w:cs="Times New Roman"/>
        </w:rPr>
        <w:t xml:space="preserve">efendant personally owned into a family trust whose beneficiaries would be their children, while the parties in </w:t>
      </w:r>
      <w:r w:rsidRPr="008E68E4">
        <w:rPr>
          <w:rFonts w:ascii="Times New Roman" w:hAnsi="Times New Roman" w:cs="Times New Roman"/>
          <w:i/>
        </w:rPr>
        <w:t>casu</w:t>
      </w:r>
      <w:r w:rsidRPr="008E68E4">
        <w:rPr>
          <w:rFonts w:ascii="Times New Roman" w:hAnsi="Times New Roman" w:cs="Times New Roman"/>
        </w:rPr>
        <w:t xml:space="preserve"> will have usufructs rights to different residential dwellings.</w:t>
      </w:r>
    </w:p>
    <w:p w:rsidR="006A0104" w:rsidRDefault="006A0104" w:rsidP="00DF3BE3">
      <w:pPr>
        <w:pStyle w:val="ListParagraph"/>
        <w:numPr>
          <w:ilvl w:val="0"/>
          <w:numId w:val="6"/>
        </w:numPr>
        <w:tabs>
          <w:tab w:val="left" w:pos="1080"/>
        </w:tabs>
        <w:spacing w:after="0" w:line="240" w:lineRule="auto"/>
        <w:ind w:left="1080"/>
        <w:jc w:val="both"/>
        <w:rPr>
          <w:rFonts w:ascii="Times New Roman" w:hAnsi="Times New Roman" w:cs="Times New Roman"/>
        </w:rPr>
      </w:pPr>
      <w:r w:rsidRPr="008E68E4">
        <w:rPr>
          <w:rFonts w:ascii="Times New Roman" w:hAnsi="Times New Roman" w:cs="Times New Roman"/>
        </w:rPr>
        <w:t>Defendant will further lead evidence that the</w:t>
      </w:r>
      <w:r w:rsidR="000B1016">
        <w:rPr>
          <w:rFonts w:ascii="Times New Roman" w:hAnsi="Times New Roman" w:cs="Times New Roman"/>
        </w:rPr>
        <w:t xml:space="preserve"> family trust was created with p</w:t>
      </w:r>
      <w:r w:rsidRPr="008E68E4">
        <w:rPr>
          <w:rFonts w:ascii="Times New Roman" w:hAnsi="Times New Roman" w:cs="Times New Roman"/>
        </w:rPr>
        <w:t>laintiff in the full picture and some of the properties were transferred into the family trust, thus those properties are not subject to these proceedings.”</w:t>
      </w:r>
    </w:p>
    <w:p w:rsidR="008E68E4" w:rsidRPr="008E68E4" w:rsidRDefault="008E68E4" w:rsidP="00CF41CC">
      <w:pPr>
        <w:pStyle w:val="ListParagraph"/>
        <w:spacing w:after="0" w:line="240" w:lineRule="auto"/>
        <w:jc w:val="both"/>
        <w:rPr>
          <w:rFonts w:ascii="Times New Roman" w:hAnsi="Times New Roman" w:cs="Times New Roman"/>
        </w:rPr>
      </w:pPr>
    </w:p>
    <w:p w:rsidR="007A01EE" w:rsidRPr="00F659A9" w:rsidRDefault="000B1016" w:rsidP="00DF3B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6A0104" w:rsidRPr="00F659A9">
        <w:rPr>
          <w:rFonts w:ascii="Times New Roman" w:hAnsi="Times New Roman" w:cs="Times New Roman"/>
          <w:sz w:val="24"/>
          <w:szCs w:val="24"/>
        </w:rPr>
        <w:t>efendant’s summary of evidence was signed on the 25</w:t>
      </w:r>
      <w:r w:rsidR="008E68E4">
        <w:rPr>
          <w:rFonts w:ascii="Times New Roman" w:hAnsi="Times New Roman" w:cs="Times New Roman"/>
          <w:sz w:val="24"/>
          <w:szCs w:val="24"/>
          <w:vertAlign w:val="superscript"/>
        </w:rPr>
        <w:t xml:space="preserve"> </w:t>
      </w:r>
      <w:r w:rsidR="006A0104" w:rsidRPr="00F659A9">
        <w:rPr>
          <w:rFonts w:ascii="Times New Roman" w:hAnsi="Times New Roman" w:cs="Times New Roman"/>
          <w:sz w:val="24"/>
          <w:szCs w:val="24"/>
        </w:rPr>
        <w:t>of September 2020 and was filed with the Registrar of this court on 29 September 2020. Plaintiff’s summary of evidence was signed on 15 October 2020 and was filed with the Registrar of this court on 3 November 2020.</w:t>
      </w:r>
      <w:r w:rsidR="00236B2B" w:rsidRPr="00F659A9">
        <w:rPr>
          <w:rFonts w:ascii="Times New Roman" w:hAnsi="Times New Roman" w:cs="Times New Roman"/>
          <w:sz w:val="24"/>
          <w:szCs w:val="24"/>
        </w:rPr>
        <w:t xml:space="preserve"> </w:t>
      </w:r>
      <w:r w:rsidR="004474E4">
        <w:rPr>
          <w:rFonts w:ascii="Times New Roman" w:hAnsi="Times New Roman" w:cs="Times New Roman"/>
          <w:sz w:val="24"/>
          <w:szCs w:val="24"/>
        </w:rPr>
        <w:t>Plaintiff’s Summary of Evidence</w:t>
      </w:r>
      <w:r w:rsidR="00236B2B" w:rsidRPr="00F659A9">
        <w:rPr>
          <w:rFonts w:ascii="Times New Roman" w:hAnsi="Times New Roman" w:cs="Times New Roman"/>
          <w:sz w:val="24"/>
          <w:szCs w:val="24"/>
        </w:rPr>
        <w:t xml:space="preserve"> is silent on the issue of the Trust.</w:t>
      </w:r>
      <w:r w:rsidR="0054228A" w:rsidRPr="00F659A9">
        <w:rPr>
          <w:rFonts w:ascii="Times New Roman" w:hAnsi="Times New Roman" w:cs="Times New Roman"/>
          <w:sz w:val="24"/>
          <w:szCs w:val="24"/>
        </w:rPr>
        <w:t xml:space="preserve"> </w:t>
      </w:r>
      <w:r w:rsidR="004474E4">
        <w:rPr>
          <w:rFonts w:ascii="Times New Roman" w:hAnsi="Times New Roman" w:cs="Times New Roman"/>
          <w:sz w:val="24"/>
          <w:szCs w:val="24"/>
        </w:rPr>
        <w:t>A</w:t>
      </w:r>
      <w:r w:rsidR="0054228A" w:rsidRPr="00F659A9">
        <w:rPr>
          <w:rFonts w:ascii="Times New Roman" w:hAnsi="Times New Roman" w:cs="Times New Roman"/>
          <w:sz w:val="24"/>
          <w:szCs w:val="24"/>
        </w:rPr>
        <w:t xml:space="preserve"> summary of evidence makes it clear what evidence will be led by a party in an effort to influence the court to exercise its discretion i</w:t>
      </w:r>
      <w:r w:rsidR="004474E4">
        <w:rPr>
          <w:rFonts w:ascii="Times New Roman" w:hAnsi="Times New Roman" w:cs="Times New Roman"/>
          <w:sz w:val="24"/>
          <w:szCs w:val="24"/>
        </w:rPr>
        <w:t xml:space="preserve">n that party’s favour. Plaintiff’s Summary of Evidence was indicative of the fact that to her, the issue of the Trust was not in contention. </w:t>
      </w:r>
      <w:r w:rsidR="004474E4" w:rsidRPr="00F659A9">
        <w:rPr>
          <w:rFonts w:ascii="Times New Roman" w:hAnsi="Times New Roman" w:cs="Times New Roman"/>
          <w:sz w:val="24"/>
          <w:szCs w:val="24"/>
        </w:rPr>
        <w:t>Furthermore</w:t>
      </w:r>
      <w:r>
        <w:rPr>
          <w:rFonts w:ascii="Times New Roman" w:hAnsi="Times New Roman" w:cs="Times New Roman"/>
          <w:sz w:val="24"/>
          <w:szCs w:val="24"/>
        </w:rPr>
        <w:t>, p</w:t>
      </w:r>
      <w:r w:rsidR="008576AF" w:rsidRPr="00F659A9">
        <w:rPr>
          <w:rFonts w:ascii="Times New Roman" w:hAnsi="Times New Roman" w:cs="Times New Roman"/>
          <w:sz w:val="24"/>
          <w:szCs w:val="24"/>
        </w:rPr>
        <w:t xml:space="preserve">laintiff was not clear as to when she first came to know of the Trust. In her evidence in chief, she indicated that she came to know of the Trust through a letter written </w:t>
      </w:r>
      <w:r w:rsidR="00C44723">
        <w:rPr>
          <w:rFonts w:ascii="Times New Roman" w:hAnsi="Times New Roman" w:cs="Times New Roman"/>
          <w:sz w:val="24"/>
          <w:szCs w:val="24"/>
        </w:rPr>
        <w:t>by d</w:t>
      </w:r>
      <w:r w:rsidR="008576AF" w:rsidRPr="00F659A9">
        <w:rPr>
          <w:rFonts w:ascii="Times New Roman" w:hAnsi="Times New Roman" w:cs="Times New Roman"/>
          <w:sz w:val="24"/>
          <w:szCs w:val="24"/>
        </w:rPr>
        <w:t xml:space="preserve">efendant’s legal practitioners dated 28 August 2019. Under cross-examination and in closing submissions, she indicated that she </w:t>
      </w:r>
      <w:r w:rsidR="00C44723">
        <w:rPr>
          <w:rFonts w:ascii="Times New Roman" w:hAnsi="Times New Roman" w:cs="Times New Roman"/>
          <w:sz w:val="24"/>
          <w:szCs w:val="24"/>
        </w:rPr>
        <w:t>came to know of the Trust when d</w:t>
      </w:r>
      <w:r w:rsidR="008576AF" w:rsidRPr="00F659A9">
        <w:rPr>
          <w:rFonts w:ascii="Times New Roman" w:hAnsi="Times New Roman" w:cs="Times New Roman"/>
          <w:sz w:val="24"/>
          <w:szCs w:val="24"/>
        </w:rPr>
        <w:t>efendant filed his plea.</w:t>
      </w:r>
      <w:r w:rsidR="00D21E83" w:rsidRPr="00F659A9">
        <w:rPr>
          <w:rFonts w:ascii="Times New Roman" w:hAnsi="Times New Roman" w:cs="Times New Roman"/>
          <w:sz w:val="24"/>
          <w:szCs w:val="24"/>
        </w:rPr>
        <w:t xml:space="preserve"> Defendant’s plea was filed on 26 September 2019. I noted that in the Notice of </w:t>
      </w:r>
      <w:r>
        <w:rPr>
          <w:rFonts w:ascii="Times New Roman" w:hAnsi="Times New Roman" w:cs="Times New Roman"/>
          <w:sz w:val="24"/>
          <w:szCs w:val="24"/>
        </w:rPr>
        <w:t>entering Appearance to d</w:t>
      </w:r>
      <w:r w:rsidR="00C44723">
        <w:rPr>
          <w:rFonts w:ascii="Times New Roman" w:hAnsi="Times New Roman" w:cs="Times New Roman"/>
          <w:sz w:val="24"/>
          <w:szCs w:val="24"/>
        </w:rPr>
        <w:t>efend,</w:t>
      </w:r>
      <w:r>
        <w:rPr>
          <w:rFonts w:ascii="Times New Roman" w:hAnsi="Times New Roman" w:cs="Times New Roman"/>
          <w:sz w:val="24"/>
          <w:szCs w:val="24"/>
        </w:rPr>
        <w:t xml:space="preserve"> </w:t>
      </w:r>
      <w:r w:rsidR="00C44723">
        <w:rPr>
          <w:rFonts w:ascii="Times New Roman" w:hAnsi="Times New Roman" w:cs="Times New Roman"/>
          <w:sz w:val="24"/>
          <w:szCs w:val="24"/>
        </w:rPr>
        <w:t>d</w:t>
      </w:r>
      <w:r w:rsidR="00D21E83" w:rsidRPr="00F659A9">
        <w:rPr>
          <w:rFonts w:ascii="Times New Roman" w:hAnsi="Times New Roman" w:cs="Times New Roman"/>
          <w:sz w:val="24"/>
          <w:szCs w:val="24"/>
        </w:rPr>
        <w:t>efendant stated that he was served with summons on 27 August 2019. It wou</w:t>
      </w:r>
      <w:r w:rsidR="00C44723">
        <w:rPr>
          <w:rFonts w:ascii="Times New Roman" w:hAnsi="Times New Roman" w:cs="Times New Roman"/>
          <w:sz w:val="24"/>
          <w:szCs w:val="24"/>
        </w:rPr>
        <w:t>ld therefore be reasonable for d</w:t>
      </w:r>
      <w:r w:rsidR="00D21E83" w:rsidRPr="00F659A9">
        <w:rPr>
          <w:rFonts w:ascii="Times New Roman" w:hAnsi="Times New Roman" w:cs="Times New Roman"/>
          <w:sz w:val="24"/>
          <w:szCs w:val="24"/>
        </w:rPr>
        <w:t>efendant’s</w:t>
      </w:r>
      <w:r w:rsidR="00C44723">
        <w:rPr>
          <w:rFonts w:ascii="Times New Roman" w:hAnsi="Times New Roman" w:cs="Times New Roman"/>
          <w:sz w:val="24"/>
          <w:szCs w:val="24"/>
        </w:rPr>
        <w:t xml:space="preserve"> legal practitioners to engage p</w:t>
      </w:r>
      <w:r w:rsidR="00D21E83" w:rsidRPr="00F659A9">
        <w:rPr>
          <w:rFonts w:ascii="Times New Roman" w:hAnsi="Times New Roman" w:cs="Times New Roman"/>
          <w:sz w:val="24"/>
          <w:szCs w:val="24"/>
        </w:rPr>
        <w:t>laintiff’s legal practitioners by letter after considering the contents of the summons and declaration. The prevarication by the Plaintiff on when she became aware of the Trust</w:t>
      </w:r>
      <w:r w:rsidR="0000482F" w:rsidRPr="00F659A9">
        <w:rPr>
          <w:rFonts w:ascii="Times New Roman" w:hAnsi="Times New Roman" w:cs="Times New Roman"/>
          <w:sz w:val="24"/>
          <w:szCs w:val="24"/>
        </w:rPr>
        <w:t xml:space="preserve"> is therefore held against her. Considering the pleadings and the evidence before the court, I find it more probable that ETL Shumba Trust was formed by the Defendant with the Plaintiff’s knowledge and consent.</w:t>
      </w:r>
    </w:p>
    <w:p w:rsidR="007A01EE" w:rsidRPr="00F659A9" w:rsidRDefault="007A01EE" w:rsidP="00CF41CC">
      <w:p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Whether the properties placed into ETL Shumba Trust by the Defendant constitute part of the partie</w:t>
      </w:r>
      <w:r w:rsidR="007D5A16" w:rsidRPr="00F659A9">
        <w:rPr>
          <w:rFonts w:ascii="Times New Roman" w:hAnsi="Times New Roman" w:cs="Times New Roman"/>
          <w:b/>
          <w:sz w:val="24"/>
          <w:szCs w:val="24"/>
        </w:rPr>
        <w:t>s’ immovable matrimonial estate</w:t>
      </w:r>
    </w:p>
    <w:p w:rsidR="00B93351" w:rsidRPr="00F659A9" w:rsidRDefault="00726D10"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lastRenderedPageBreak/>
        <w:t xml:space="preserve">The Plaintiff submitted that the donation of the assets to the Trust was fraudulent and aimed at avoiding their equitable distribution between the parties as their immovable matrimonial assets during divorce proceedings. Defendant’s position was that the assets do not belong to the parties and are not available for distribution. </w:t>
      </w:r>
      <w:r w:rsidR="007D5A16" w:rsidRPr="00F659A9">
        <w:rPr>
          <w:rFonts w:ascii="Times New Roman" w:hAnsi="Times New Roman" w:cs="Times New Roman"/>
          <w:sz w:val="24"/>
          <w:szCs w:val="24"/>
        </w:rPr>
        <w:t>On the 7</w:t>
      </w:r>
      <w:r w:rsidR="008E68E4">
        <w:rPr>
          <w:rFonts w:ascii="Times New Roman" w:hAnsi="Times New Roman" w:cs="Times New Roman"/>
          <w:sz w:val="24"/>
          <w:szCs w:val="24"/>
          <w:vertAlign w:val="superscript"/>
        </w:rPr>
        <w:t xml:space="preserve"> </w:t>
      </w:r>
      <w:r w:rsidR="007D5A16" w:rsidRPr="00F659A9">
        <w:rPr>
          <w:rFonts w:ascii="Times New Roman" w:hAnsi="Times New Roman" w:cs="Times New Roman"/>
          <w:sz w:val="24"/>
          <w:szCs w:val="24"/>
        </w:rPr>
        <w:t xml:space="preserve">of August 2017, Defendant signed a Notarial Deed of Donation and Trust, donating   Stand </w:t>
      </w:r>
      <w:r w:rsidR="007A01EE" w:rsidRPr="00F659A9">
        <w:rPr>
          <w:rFonts w:ascii="Times New Roman" w:hAnsi="Times New Roman" w:cs="Times New Roman"/>
          <w:sz w:val="24"/>
          <w:szCs w:val="24"/>
        </w:rPr>
        <w:t>No 4</w:t>
      </w:r>
      <w:r w:rsidR="007D5A16" w:rsidRPr="00F659A9">
        <w:rPr>
          <w:rFonts w:ascii="Times New Roman" w:hAnsi="Times New Roman" w:cs="Times New Roman"/>
          <w:sz w:val="24"/>
          <w:szCs w:val="24"/>
        </w:rPr>
        <w:t xml:space="preserve">73 Port Road, Twinlakes, Norton, Stand Number </w:t>
      </w:r>
      <w:r w:rsidR="007A01EE" w:rsidRPr="00F659A9">
        <w:rPr>
          <w:rFonts w:ascii="Times New Roman" w:hAnsi="Times New Roman" w:cs="Times New Roman"/>
          <w:sz w:val="24"/>
          <w:szCs w:val="24"/>
        </w:rPr>
        <w:t>764 Hertfordshire Park,</w:t>
      </w:r>
      <w:r w:rsidRPr="00F659A9">
        <w:rPr>
          <w:rFonts w:ascii="Times New Roman" w:hAnsi="Times New Roman" w:cs="Times New Roman"/>
          <w:sz w:val="24"/>
          <w:szCs w:val="24"/>
        </w:rPr>
        <w:t xml:space="preserve"> </w:t>
      </w:r>
      <w:r w:rsidR="007A01EE" w:rsidRPr="00F659A9">
        <w:rPr>
          <w:rFonts w:ascii="Times New Roman" w:hAnsi="Times New Roman" w:cs="Times New Roman"/>
          <w:sz w:val="24"/>
          <w:szCs w:val="24"/>
        </w:rPr>
        <w:t>Gweru</w:t>
      </w:r>
      <w:r w:rsidR="007D5A16" w:rsidRPr="00F659A9">
        <w:rPr>
          <w:rFonts w:ascii="Times New Roman" w:hAnsi="Times New Roman" w:cs="Times New Roman"/>
          <w:sz w:val="24"/>
          <w:szCs w:val="24"/>
        </w:rPr>
        <w:t xml:space="preserve"> and Stand 1100 Norton Township to the ETL Shumba Trust. The Notarial Deed of Donation and Trust was registered on the 11</w:t>
      </w:r>
      <w:r w:rsidR="007D5A16" w:rsidRPr="00F659A9">
        <w:rPr>
          <w:rFonts w:ascii="Times New Roman" w:hAnsi="Times New Roman" w:cs="Times New Roman"/>
          <w:sz w:val="24"/>
          <w:szCs w:val="24"/>
          <w:vertAlign w:val="superscript"/>
        </w:rPr>
        <w:t>th</w:t>
      </w:r>
      <w:r w:rsidR="007D5A16" w:rsidRPr="00F659A9">
        <w:rPr>
          <w:rFonts w:ascii="Times New Roman" w:hAnsi="Times New Roman" w:cs="Times New Roman"/>
          <w:sz w:val="24"/>
          <w:szCs w:val="24"/>
        </w:rPr>
        <w:t xml:space="preserve"> of August 2017. All the properties were in Defendant’s name before the donation.</w:t>
      </w:r>
      <w:r w:rsidR="00CA1D76" w:rsidRPr="00F659A9">
        <w:rPr>
          <w:rFonts w:ascii="Times New Roman" w:hAnsi="Times New Roman" w:cs="Times New Roman"/>
          <w:sz w:val="24"/>
          <w:szCs w:val="24"/>
        </w:rPr>
        <w:t xml:space="preserve"> </w:t>
      </w:r>
      <w:r w:rsidR="00910DEF" w:rsidRPr="00F659A9">
        <w:rPr>
          <w:rFonts w:ascii="Times New Roman" w:hAnsi="Times New Roman" w:cs="Times New Roman"/>
          <w:sz w:val="24"/>
          <w:szCs w:val="24"/>
        </w:rPr>
        <w:t xml:space="preserve">The registration of the assets in the name of the Trust has not been impugned. </w:t>
      </w:r>
      <w:r w:rsidR="00B93351" w:rsidRPr="00F659A9">
        <w:rPr>
          <w:rFonts w:ascii="Times New Roman" w:hAnsi="Times New Roman" w:cs="Times New Roman"/>
          <w:sz w:val="24"/>
          <w:szCs w:val="24"/>
        </w:rPr>
        <w:t xml:space="preserve">Defendant submitted that the property belonging to a third party cannot be qualified under the categories “his”, “hers” and “theirs” stated in </w:t>
      </w:r>
      <w:r w:rsidR="00B93351" w:rsidRPr="00F659A9">
        <w:rPr>
          <w:rFonts w:ascii="Times New Roman" w:hAnsi="Times New Roman" w:cs="Times New Roman"/>
          <w:i/>
          <w:sz w:val="24"/>
          <w:szCs w:val="24"/>
        </w:rPr>
        <w:t xml:space="preserve">Takapfuma </w:t>
      </w:r>
      <w:r w:rsidR="00B93351" w:rsidRPr="008E68E4">
        <w:rPr>
          <w:rFonts w:ascii="Times New Roman" w:hAnsi="Times New Roman" w:cs="Times New Roman"/>
          <w:sz w:val="24"/>
          <w:szCs w:val="24"/>
        </w:rPr>
        <w:t xml:space="preserve">v </w:t>
      </w:r>
      <w:r w:rsidR="00B93351" w:rsidRPr="00F659A9">
        <w:rPr>
          <w:rFonts w:ascii="Times New Roman" w:hAnsi="Times New Roman" w:cs="Times New Roman"/>
          <w:i/>
          <w:sz w:val="24"/>
          <w:szCs w:val="24"/>
        </w:rPr>
        <w:t xml:space="preserve">Takapfuma </w:t>
      </w:r>
      <w:r w:rsidR="00B93351" w:rsidRPr="00F659A9">
        <w:rPr>
          <w:rFonts w:ascii="Times New Roman" w:hAnsi="Times New Roman" w:cs="Times New Roman"/>
          <w:sz w:val="24"/>
          <w:szCs w:val="24"/>
        </w:rPr>
        <w:t xml:space="preserve"> 1994 (2) ZLR 103. Assets of a trust are not owned by the trust but are held in trust on behalf of the beneficiaries.</w:t>
      </w:r>
    </w:p>
    <w:p w:rsidR="007C503B" w:rsidRPr="00F659A9" w:rsidRDefault="00BF4A3C" w:rsidP="00CF41CC">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Defendant submitted in his closing submissions that trust assets are not assets of the spouses and the court can only interfere with them where the trust is a sham or the </w:t>
      </w:r>
      <w:r w:rsidRPr="003E4F32">
        <w:rPr>
          <w:rFonts w:ascii="Times New Roman" w:hAnsi="Times New Roman" w:cs="Times New Roman"/>
          <w:i/>
          <w:sz w:val="24"/>
          <w:szCs w:val="24"/>
        </w:rPr>
        <w:t>alter ego</w:t>
      </w:r>
      <w:r w:rsidRPr="00F659A9">
        <w:rPr>
          <w:rFonts w:ascii="Times New Roman" w:hAnsi="Times New Roman" w:cs="Times New Roman"/>
          <w:sz w:val="24"/>
          <w:szCs w:val="24"/>
        </w:rPr>
        <w:t xml:space="preserve"> of the donor. Further that the </w:t>
      </w:r>
      <w:r w:rsidRPr="003E4F32">
        <w:rPr>
          <w:rFonts w:ascii="Times New Roman" w:hAnsi="Times New Roman" w:cs="Times New Roman"/>
          <w:i/>
          <w:sz w:val="24"/>
          <w:szCs w:val="24"/>
        </w:rPr>
        <w:t>alter ego</w:t>
      </w:r>
      <w:r w:rsidRPr="00F659A9">
        <w:rPr>
          <w:rFonts w:ascii="Times New Roman" w:hAnsi="Times New Roman" w:cs="Times New Roman"/>
          <w:sz w:val="24"/>
          <w:szCs w:val="24"/>
        </w:rPr>
        <w:t xml:space="preserve"> trust denotes a situation where the donor is the </w:t>
      </w:r>
      <w:r w:rsidRPr="003E4F32">
        <w:rPr>
          <w:rFonts w:ascii="Times New Roman" w:hAnsi="Times New Roman" w:cs="Times New Roman"/>
          <w:i/>
          <w:sz w:val="24"/>
          <w:szCs w:val="24"/>
        </w:rPr>
        <w:t>de facto</w:t>
      </w:r>
      <w:r w:rsidRPr="00F659A9">
        <w:rPr>
          <w:rFonts w:ascii="Times New Roman" w:hAnsi="Times New Roman" w:cs="Times New Roman"/>
          <w:sz w:val="24"/>
          <w:szCs w:val="24"/>
        </w:rPr>
        <w:t xml:space="preserve"> person in control of the assets. </w:t>
      </w:r>
      <w:r w:rsidR="009905FB" w:rsidRPr="00F659A9">
        <w:rPr>
          <w:rFonts w:ascii="Times New Roman" w:hAnsi="Times New Roman" w:cs="Times New Roman"/>
          <w:sz w:val="24"/>
          <w:szCs w:val="24"/>
        </w:rPr>
        <w:t xml:space="preserve">Paragraph 7.2 of the Notarial Deed of Donation and Trust does not allow the Trustees to sell the assets of the Trust. The trustees therefore cannot be said to be in control of the assets. </w:t>
      </w:r>
      <w:r w:rsidR="007C503B" w:rsidRPr="00F659A9">
        <w:rPr>
          <w:rFonts w:ascii="Times New Roman" w:hAnsi="Times New Roman" w:cs="Times New Roman"/>
          <w:sz w:val="24"/>
          <w:szCs w:val="24"/>
        </w:rPr>
        <w:t xml:space="preserve">In </w:t>
      </w:r>
      <w:r w:rsidR="007C503B" w:rsidRPr="00F659A9">
        <w:rPr>
          <w:rFonts w:ascii="Times New Roman" w:hAnsi="Times New Roman" w:cs="Times New Roman"/>
          <w:i/>
          <w:sz w:val="24"/>
          <w:szCs w:val="24"/>
        </w:rPr>
        <w:t xml:space="preserve">Van Zyl &amp; Anor </w:t>
      </w:r>
      <w:r w:rsidR="007C503B" w:rsidRPr="00961919">
        <w:rPr>
          <w:rFonts w:ascii="Times New Roman" w:hAnsi="Times New Roman" w:cs="Times New Roman"/>
          <w:sz w:val="24"/>
          <w:szCs w:val="24"/>
        </w:rPr>
        <w:t>v</w:t>
      </w:r>
      <w:r w:rsidR="007C503B" w:rsidRPr="00F659A9">
        <w:rPr>
          <w:rFonts w:ascii="Times New Roman" w:hAnsi="Times New Roman" w:cs="Times New Roman"/>
          <w:i/>
          <w:sz w:val="24"/>
          <w:szCs w:val="24"/>
        </w:rPr>
        <w:t xml:space="preserve"> Kaye N.O &amp; Anor </w:t>
      </w:r>
      <w:r w:rsidR="007C503B" w:rsidRPr="00F659A9">
        <w:rPr>
          <w:rFonts w:ascii="Times New Roman" w:hAnsi="Times New Roman" w:cs="Times New Roman"/>
          <w:sz w:val="24"/>
          <w:szCs w:val="24"/>
        </w:rPr>
        <w:t>2014 (4) SA 452 (WCC) it is stated that</w:t>
      </w:r>
      <w:r w:rsidR="00DF3BE3">
        <w:rPr>
          <w:rFonts w:ascii="Times New Roman" w:hAnsi="Times New Roman" w:cs="Times New Roman"/>
          <w:sz w:val="24"/>
          <w:szCs w:val="24"/>
        </w:rPr>
        <w:t>:</w:t>
      </w:r>
    </w:p>
    <w:p w:rsidR="00F659A9" w:rsidRPr="00F659A9" w:rsidRDefault="007C503B" w:rsidP="00CF41CC">
      <w:pPr>
        <w:spacing w:line="240" w:lineRule="auto"/>
        <w:ind w:left="720"/>
        <w:jc w:val="both"/>
        <w:rPr>
          <w:rFonts w:ascii="Times New Roman" w:hAnsi="Times New Roman" w:cs="Times New Roman"/>
          <w:sz w:val="24"/>
          <w:szCs w:val="24"/>
        </w:rPr>
      </w:pPr>
      <w:r w:rsidRPr="00F659A9">
        <w:rPr>
          <w:rFonts w:ascii="Times New Roman" w:hAnsi="Times New Roman" w:cs="Times New Roman"/>
          <w:sz w:val="24"/>
          <w:szCs w:val="24"/>
        </w:rPr>
        <w:t xml:space="preserve">“Holding that a trust is a sham is essentially a finding of fact. Inherent in any determination that a trust is a sham must be a finding that the requirements of the establishment of a trust were not met, or that the appearance of having met them </w:t>
      </w:r>
      <w:r w:rsidR="00F659A9">
        <w:rPr>
          <w:rFonts w:ascii="Times New Roman" w:hAnsi="Times New Roman" w:cs="Times New Roman"/>
          <w:sz w:val="24"/>
          <w:szCs w:val="24"/>
        </w:rPr>
        <w:t>was in reality a dissimulation.”</w:t>
      </w:r>
    </w:p>
    <w:p w:rsidR="007A01EE" w:rsidRPr="00F659A9" w:rsidRDefault="007A5A56" w:rsidP="00CF41CC">
      <w:pPr>
        <w:spacing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Under cross-examination Plaintiff conceded that she had not given evidence that the Trust was a fraud</w:t>
      </w:r>
      <w:r w:rsidR="00B93351" w:rsidRPr="00F659A9">
        <w:rPr>
          <w:rFonts w:ascii="Times New Roman" w:hAnsi="Times New Roman" w:cs="Times New Roman"/>
          <w:sz w:val="24"/>
          <w:szCs w:val="24"/>
        </w:rPr>
        <w:t>, that the Trust was duly registered and valid as at the time of her testimony</w:t>
      </w:r>
      <w:r w:rsidRPr="00F659A9">
        <w:rPr>
          <w:rFonts w:ascii="Times New Roman" w:hAnsi="Times New Roman" w:cs="Times New Roman"/>
          <w:sz w:val="24"/>
          <w:szCs w:val="24"/>
        </w:rPr>
        <w:t xml:space="preserve">. </w:t>
      </w:r>
      <w:r w:rsidR="00852A93" w:rsidRPr="00F659A9">
        <w:rPr>
          <w:rFonts w:ascii="Times New Roman" w:hAnsi="Times New Roman" w:cs="Times New Roman"/>
          <w:sz w:val="24"/>
          <w:szCs w:val="24"/>
        </w:rPr>
        <w:t xml:space="preserve">No evidence that it was a farce to hide some of the parties’ matrimonial assets as submitted by the Plaintiff was led. </w:t>
      </w:r>
      <w:r w:rsidR="00BD3A22" w:rsidRPr="00F659A9">
        <w:rPr>
          <w:rFonts w:ascii="Times New Roman" w:hAnsi="Times New Roman" w:cs="Times New Roman"/>
          <w:sz w:val="24"/>
          <w:szCs w:val="24"/>
        </w:rPr>
        <w:t>No basis was therefore laid for the court to interfere with assets of the Trust. The three properties in the Trust are therefore excluded from the parties’ matrimonial assets.</w:t>
      </w:r>
      <w:r w:rsidR="009E670F" w:rsidRPr="00F659A9">
        <w:rPr>
          <w:rFonts w:ascii="Times New Roman" w:hAnsi="Times New Roman" w:cs="Times New Roman"/>
          <w:sz w:val="24"/>
          <w:szCs w:val="24"/>
        </w:rPr>
        <w:t xml:space="preserve"> I find Plaintiff’s actions consistent with an acceptance that these properties are not part of the matrimonial estate. </w:t>
      </w:r>
      <w:r w:rsidR="009905FB" w:rsidRPr="00F659A9">
        <w:rPr>
          <w:rFonts w:ascii="Times New Roman" w:hAnsi="Times New Roman" w:cs="Times New Roman"/>
          <w:sz w:val="24"/>
          <w:szCs w:val="24"/>
        </w:rPr>
        <w:t>The summons in this matter were issued out on 27 August 2019, meaning that more than a year had passed from the registration of the Trust.</w:t>
      </w:r>
      <w:r w:rsidR="00B93351" w:rsidRPr="00F659A9">
        <w:rPr>
          <w:rFonts w:ascii="Times New Roman" w:hAnsi="Times New Roman" w:cs="Times New Roman"/>
          <w:sz w:val="24"/>
          <w:szCs w:val="24"/>
        </w:rPr>
        <w:t xml:space="preserve"> </w:t>
      </w:r>
      <w:r w:rsidRPr="00F659A9">
        <w:rPr>
          <w:rFonts w:ascii="Times New Roman" w:hAnsi="Times New Roman" w:cs="Times New Roman"/>
          <w:sz w:val="24"/>
          <w:szCs w:val="24"/>
        </w:rPr>
        <w:t xml:space="preserve">When asked why she had not done anything to protect the assets from 2017 until they were transferred, Plaintiff indicated that she </w:t>
      </w:r>
      <w:r w:rsidRPr="00F659A9">
        <w:rPr>
          <w:rFonts w:ascii="Times New Roman" w:hAnsi="Times New Roman" w:cs="Times New Roman"/>
          <w:sz w:val="24"/>
          <w:szCs w:val="24"/>
        </w:rPr>
        <w:lastRenderedPageBreak/>
        <w:t>had not anticipated a divorce.</w:t>
      </w:r>
      <w:r w:rsidR="000026EC" w:rsidRPr="00F659A9">
        <w:rPr>
          <w:rFonts w:ascii="Times New Roman" w:hAnsi="Times New Roman" w:cs="Times New Roman"/>
          <w:sz w:val="24"/>
          <w:szCs w:val="24"/>
        </w:rPr>
        <w:t xml:space="preserve"> This was contrary to her evidence-in-chief which was to the effect that the purpose of the meeting on a Sunday in 2017 was that Defendant wanted to inform her relatives that he was no longer interested in her.</w:t>
      </w:r>
      <w:r w:rsidR="00CA1D76" w:rsidRPr="00F659A9">
        <w:rPr>
          <w:rFonts w:ascii="Times New Roman" w:hAnsi="Times New Roman" w:cs="Times New Roman"/>
          <w:sz w:val="24"/>
          <w:szCs w:val="24"/>
        </w:rPr>
        <w:t xml:space="preserve"> </w:t>
      </w:r>
      <w:r w:rsidR="00B844D4">
        <w:rPr>
          <w:rFonts w:ascii="Times New Roman" w:hAnsi="Times New Roman" w:cs="Times New Roman"/>
          <w:sz w:val="24"/>
          <w:szCs w:val="24"/>
        </w:rPr>
        <w:t xml:space="preserve">She testified that Defendant had told her in front of his brothers and her sisters that he had “divorced” her three years ago. </w:t>
      </w:r>
      <w:r w:rsidR="00CA1D76" w:rsidRPr="00F659A9">
        <w:rPr>
          <w:rFonts w:ascii="Times New Roman" w:hAnsi="Times New Roman" w:cs="Times New Roman"/>
          <w:sz w:val="24"/>
          <w:szCs w:val="24"/>
        </w:rPr>
        <w:t xml:space="preserve"> </w:t>
      </w:r>
      <w:r w:rsidR="000026EC" w:rsidRPr="00F659A9">
        <w:rPr>
          <w:rFonts w:ascii="Times New Roman" w:hAnsi="Times New Roman" w:cs="Times New Roman"/>
          <w:sz w:val="24"/>
          <w:szCs w:val="24"/>
        </w:rPr>
        <w:t>It cannot be true therefore that Plaintiff had not anticipated divorce when her relatives were advised of Defendant’s lack of interest in her. Traditionally, the seriousness of a matter between spouses is shown by the involvement of their relatives.</w:t>
      </w:r>
      <w:r w:rsidR="009E670F" w:rsidRPr="00F659A9">
        <w:rPr>
          <w:rFonts w:ascii="Times New Roman" w:hAnsi="Times New Roman" w:cs="Times New Roman"/>
          <w:sz w:val="24"/>
          <w:szCs w:val="24"/>
        </w:rPr>
        <w:t xml:space="preserve"> In addition, in the summons, she did not claim Stand 473 Port Road, Twinlakes, Norton.</w:t>
      </w:r>
      <w:r w:rsidR="00955DD4" w:rsidRPr="00F659A9">
        <w:rPr>
          <w:rFonts w:ascii="Times New Roman" w:hAnsi="Times New Roman" w:cs="Times New Roman"/>
          <w:sz w:val="24"/>
          <w:szCs w:val="24"/>
        </w:rPr>
        <w:t xml:space="preserve"> An attempt is made to ascribe that omission to</w:t>
      </w:r>
      <w:r w:rsidR="0000482F" w:rsidRPr="00F659A9">
        <w:rPr>
          <w:rFonts w:ascii="Times New Roman" w:hAnsi="Times New Roman" w:cs="Times New Roman"/>
          <w:sz w:val="24"/>
          <w:szCs w:val="24"/>
        </w:rPr>
        <w:t xml:space="preserve"> </w:t>
      </w:r>
      <w:r w:rsidR="004303EA" w:rsidRPr="00F659A9">
        <w:rPr>
          <w:rFonts w:ascii="Times New Roman" w:hAnsi="Times New Roman" w:cs="Times New Roman"/>
          <w:sz w:val="24"/>
          <w:szCs w:val="24"/>
        </w:rPr>
        <w:t xml:space="preserve">threats and intimidation. During </w:t>
      </w:r>
      <w:r w:rsidR="0000482F" w:rsidRPr="00F659A9">
        <w:rPr>
          <w:rFonts w:ascii="Times New Roman" w:hAnsi="Times New Roman" w:cs="Times New Roman"/>
          <w:sz w:val="24"/>
          <w:szCs w:val="24"/>
        </w:rPr>
        <w:t xml:space="preserve">cross-examination, </w:t>
      </w:r>
      <w:r w:rsidR="004303EA" w:rsidRPr="00F659A9">
        <w:rPr>
          <w:rFonts w:ascii="Times New Roman" w:hAnsi="Times New Roman" w:cs="Times New Roman"/>
          <w:sz w:val="24"/>
          <w:szCs w:val="24"/>
        </w:rPr>
        <w:t>the following transpired</w:t>
      </w:r>
      <w:r w:rsidR="00DF3BE3">
        <w:rPr>
          <w:rFonts w:ascii="Times New Roman" w:hAnsi="Times New Roman" w:cs="Times New Roman"/>
          <w:sz w:val="24"/>
          <w:szCs w:val="24"/>
        </w:rPr>
        <w:t>:</w:t>
      </w:r>
    </w:p>
    <w:p w:rsidR="00CD2DD7" w:rsidRPr="00961919" w:rsidRDefault="00CD2DD7" w:rsidP="00CF41CC">
      <w:pPr>
        <w:spacing w:after="0" w:line="240" w:lineRule="auto"/>
        <w:ind w:left="720"/>
        <w:jc w:val="both"/>
        <w:rPr>
          <w:rFonts w:ascii="Times New Roman" w:hAnsi="Times New Roman" w:cs="Times New Roman"/>
        </w:rPr>
      </w:pPr>
      <w:r w:rsidRPr="00F659A9">
        <w:rPr>
          <w:rFonts w:ascii="Times New Roman" w:hAnsi="Times New Roman" w:cs="Times New Roman"/>
          <w:sz w:val="24"/>
          <w:szCs w:val="24"/>
        </w:rPr>
        <w:t xml:space="preserve">     </w:t>
      </w:r>
      <w:r w:rsidR="004303EA" w:rsidRPr="00F659A9">
        <w:rPr>
          <w:rFonts w:ascii="Times New Roman" w:hAnsi="Times New Roman" w:cs="Times New Roman"/>
          <w:sz w:val="24"/>
          <w:szCs w:val="24"/>
        </w:rPr>
        <w:t>“</w:t>
      </w:r>
      <w:r w:rsidR="004303EA" w:rsidRPr="00961919">
        <w:rPr>
          <w:rFonts w:ascii="Times New Roman" w:hAnsi="Times New Roman" w:cs="Times New Roman"/>
        </w:rPr>
        <w:t>Q You indicated that you were intimidated by the Defenda</w:t>
      </w:r>
      <w:r w:rsidRPr="00961919">
        <w:rPr>
          <w:rFonts w:ascii="Times New Roman" w:hAnsi="Times New Roman" w:cs="Times New Roman"/>
        </w:rPr>
        <w:t>nt</w:t>
      </w:r>
      <w:r w:rsidR="004303EA" w:rsidRPr="00961919">
        <w:rPr>
          <w:rFonts w:ascii="Times New Roman" w:hAnsi="Times New Roman" w:cs="Times New Roman"/>
        </w:rPr>
        <w:t>?</w:t>
      </w:r>
    </w:p>
    <w:p w:rsidR="004303EA" w:rsidRPr="00961919" w:rsidRDefault="00CD2DD7" w:rsidP="00CF41CC">
      <w:pPr>
        <w:spacing w:after="0" w:line="240" w:lineRule="auto"/>
        <w:ind w:left="720"/>
        <w:jc w:val="both"/>
        <w:rPr>
          <w:rFonts w:ascii="Times New Roman" w:hAnsi="Times New Roman" w:cs="Times New Roman"/>
        </w:rPr>
      </w:pPr>
      <w:r w:rsidRPr="00961919">
        <w:rPr>
          <w:rFonts w:ascii="Times New Roman" w:hAnsi="Times New Roman" w:cs="Times New Roman"/>
        </w:rPr>
        <w:t xml:space="preserve">       A.</w:t>
      </w:r>
      <w:r w:rsidR="004303EA" w:rsidRPr="00961919">
        <w:rPr>
          <w:rFonts w:ascii="Times New Roman" w:hAnsi="Times New Roman" w:cs="Times New Roman"/>
        </w:rPr>
        <w:t>Yes</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When</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During 2018 elections.</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You filed summons a year later?</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Yes.</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Were you still being intimidated?</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No. I had blocked him.</w:t>
      </w:r>
    </w:p>
    <w:p w:rsidR="003E4F32"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it’s therefore not correct that you proposed the sharing of property because you were</w:t>
      </w:r>
    </w:p>
    <w:p w:rsidR="004303EA" w:rsidRPr="00961919" w:rsidRDefault="003E4F32"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 xml:space="preserve">    </w:t>
      </w:r>
      <w:r w:rsidR="004303EA" w:rsidRPr="00961919">
        <w:rPr>
          <w:rFonts w:ascii="Times New Roman" w:hAnsi="Times New Roman" w:cs="Times New Roman"/>
        </w:rPr>
        <w:t xml:space="preserve"> intimidated?</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In 2018 he was not intimidating me. He did so one day.</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So you were not intimidated when you filed summons?</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I was still under the intimidation. He said over my dead body.</w:t>
      </w:r>
    </w:p>
    <w:p w:rsidR="004303EA"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Q. Now where has the fear gone?</w:t>
      </w:r>
    </w:p>
    <w:p w:rsidR="00CD2DD7" w:rsidRPr="00961919" w:rsidRDefault="004303EA" w:rsidP="00CF41CC">
      <w:pPr>
        <w:pStyle w:val="ListParagraph"/>
        <w:spacing w:after="0" w:line="240" w:lineRule="auto"/>
        <w:ind w:left="1080"/>
        <w:jc w:val="both"/>
        <w:rPr>
          <w:rFonts w:ascii="Times New Roman" w:hAnsi="Times New Roman" w:cs="Times New Roman"/>
        </w:rPr>
      </w:pPr>
      <w:r w:rsidRPr="00961919">
        <w:rPr>
          <w:rFonts w:ascii="Times New Roman" w:hAnsi="Times New Roman" w:cs="Times New Roman"/>
        </w:rPr>
        <w:t>A. Passage of time, and I received advice that is why I changed.”</w:t>
      </w:r>
    </w:p>
    <w:p w:rsidR="00F659A9" w:rsidRPr="00F659A9" w:rsidRDefault="00F659A9" w:rsidP="00CF41CC">
      <w:pPr>
        <w:pStyle w:val="ListParagraph"/>
        <w:spacing w:after="0" w:line="240" w:lineRule="auto"/>
        <w:ind w:left="1080"/>
        <w:jc w:val="both"/>
        <w:rPr>
          <w:rFonts w:ascii="Times New Roman" w:hAnsi="Times New Roman" w:cs="Times New Roman"/>
          <w:sz w:val="24"/>
          <w:szCs w:val="24"/>
        </w:rPr>
      </w:pPr>
    </w:p>
    <w:p w:rsidR="002931B3" w:rsidRPr="007B1A2A" w:rsidRDefault="00CD2DD7" w:rsidP="00DF3BE3">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I am not persuaded that Plaintiff was influenced by fear and intimidation not to claim </w:t>
      </w:r>
      <w:r w:rsidR="003E4F32">
        <w:rPr>
          <w:rFonts w:ascii="Times New Roman" w:hAnsi="Times New Roman" w:cs="Times New Roman"/>
          <w:sz w:val="24"/>
          <w:szCs w:val="24"/>
        </w:rPr>
        <w:t>Stand 473 Port Road, Twinlakes,</w:t>
      </w:r>
      <w:r w:rsidRPr="00F659A9">
        <w:rPr>
          <w:rFonts w:ascii="Times New Roman" w:hAnsi="Times New Roman" w:cs="Times New Roman"/>
          <w:sz w:val="24"/>
          <w:szCs w:val="24"/>
        </w:rPr>
        <w:t xml:space="preserve">Norton. The fear and intimidation was not established. The summons were not prepared by a self-actor therefore the Plaintiff </w:t>
      </w:r>
      <w:r w:rsidR="00A827D3" w:rsidRPr="00F659A9">
        <w:rPr>
          <w:rFonts w:ascii="Times New Roman" w:hAnsi="Times New Roman" w:cs="Times New Roman"/>
          <w:sz w:val="24"/>
          <w:szCs w:val="24"/>
        </w:rPr>
        <w:t xml:space="preserve">is considered to </w:t>
      </w:r>
      <w:r w:rsidRPr="00F659A9">
        <w:rPr>
          <w:rFonts w:ascii="Times New Roman" w:hAnsi="Times New Roman" w:cs="Times New Roman"/>
          <w:sz w:val="24"/>
          <w:szCs w:val="24"/>
        </w:rPr>
        <w:t xml:space="preserve">have received </w:t>
      </w:r>
      <w:r w:rsidR="00A827D3" w:rsidRPr="00F659A9">
        <w:rPr>
          <w:rFonts w:ascii="Times New Roman" w:hAnsi="Times New Roman" w:cs="Times New Roman"/>
          <w:sz w:val="24"/>
          <w:szCs w:val="24"/>
        </w:rPr>
        <w:t>advice before the summons were issued out.</w:t>
      </w:r>
      <w:r w:rsidR="003E4F32">
        <w:rPr>
          <w:rFonts w:ascii="Times New Roman" w:hAnsi="Times New Roman" w:cs="Times New Roman"/>
          <w:sz w:val="24"/>
          <w:szCs w:val="24"/>
        </w:rPr>
        <w:t xml:space="preserve"> Moreover, the legal practitioners representing her remained the same from the inception of the proceedings to the conclusion of the trial. </w:t>
      </w:r>
      <w:r w:rsidR="00A827D3" w:rsidRPr="00F659A9">
        <w:rPr>
          <w:rFonts w:ascii="Times New Roman" w:hAnsi="Times New Roman" w:cs="Times New Roman"/>
          <w:sz w:val="24"/>
          <w:szCs w:val="24"/>
        </w:rPr>
        <w:t xml:space="preserve"> I find it probable that the exclusion of the claim to </w:t>
      </w:r>
      <w:r w:rsidR="00F1138F" w:rsidRPr="00F659A9">
        <w:rPr>
          <w:rFonts w:ascii="Times New Roman" w:hAnsi="Times New Roman" w:cs="Times New Roman"/>
          <w:sz w:val="24"/>
          <w:szCs w:val="24"/>
        </w:rPr>
        <w:t xml:space="preserve">what the Plaintiff says is </w:t>
      </w:r>
      <w:r w:rsidR="00A827D3" w:rsidRPr="00F659A9">
        <w:rPr>
          <w:rFonts w:ascii="Times New Roman" w:hAnsi="Times New Roman" w:cs="Times New Roman"/>
          <w:sz w:val="24"/>
          <w:szCs w:val="24"/>
        </w:rPr>
        <w:t>the matrimonial home</w:t>
      </w:r>
      <w:r w:rsidR="00F1138F" w:rsidRPr="00F659A9">
        <w:rPr>
          <w:rFonts w:ascii="Times New Roman" w:hAnsi="Times New Roman" w:cs="Times New Roman"/>
          <w:sz w:val="24"/>
          <w:szCs w:val="24"/>
        </w:rPr>
        <w:t xml:space="preserve"> was a result of the appreciation that Stand 473 Port Road, Twinlakes, Norton is not part of the assets available for distribution between the parties.</w:t>
      </w:r>
      <w:r w:rsidR="002931B3">
        <w:rPr>
          <w:rFonts w:ascii="Times New Roman" w:hAnsi="Times New Roman" w:cs="Times New Roman"/>
          <w:sz w:val="24"/>
          <w:szCs w:val="24"/>
        </w:rPr>
        <w:t xml:space="preserve"> In any event, Defendant’s testimony that Stand number </w:t>
      </w:r>
      <w:r w:rsidR="002931B3" w:rsidRPr="002931B3">
        <w:rPr>
          <w:rFonts w:ascii="Times New Roman" w:hAnsi="Times New Roman" w:cs="Times New Roman"/>
          <w:sz w:val="24"/>
          <w:szCs w:val="24"/>
        </w:rPr>
        <w:t>3</w:t>
      </w:r>
      <w:r w:rsidR="002931B3">
        <w:rPr>
          <w:rFonts w:ascii="Times New Roman" w:hAnsi="Times New Roman" w:cs="Times New Roman"/>
          <w:sz w:val="24"/>
          <w:szCs w:val="24"/>
        </w:rPr>
        <w:t xml:space="preserve"> Poorle Road, Twinlakes, Norton was the parties matrimonial home after Kuwadzana. And that Plaintiff did not want to have anything to do with </w:t>
      </w:r>
      <w:r w:rsidR="002931B3" w:rsidRPr="00F659A9">
        <w:rPr>
          <w:rFonts w:ascii="Times New Roman" w:hAnsi="Times New Roman" w:cs="Times New Roman"/>
          <w:sz w:val="24"/>
          <w:szCs w:val="24"/>
        </w:rPr>
        <w:t xml:space="preserve">Stand No 473 Port Road, Twinlakes, </w:t>
      </w:r>
      <w:r w:rsidR="002931B3">
        <w:rPr>
          <w:rFonts w:ascii="Times New Roman" w:hAnsi="Times New Roman" w:cs="Times New Roman"/>
          <w:sz w:val="24"/>
          <w:szCs w:val="24"/>
        </w:rPr>
        <w:t xml:space="preserve">at the time of </w:t>
      </w:r>
      <w:r w:rsidR="002931B3">
        <w:rPr>
          <w:rFonts w:ascii="Times New Roman" w:hAnsi="Times New Roman" w:cs="Times New Roman"/>
          <w:sz w:val="24"/>
          <w:szCs w:val="24"/>
        </w:rPr>
        <w:lastRenderedPageBreak/>
        <w:t>purchase was not disputed.</w:t>
      </w:r>
      <w:r w:rsidR="007B1A2A">
        <w:rPr>
          <w:rFonts w:ascii="Times New Roman" w:hAnsi="Times New Roman" w:cs="Times New Roman"/>
          <w:sz w:val="24"/>
          <w:szCs w:val="24"/>
        </w:rPr>
        <w:t xml:space="preserve"> It would therefore make sense that in her summons Plaintiff sought to be awarded the matrimonial home, Stand number </w:t>
      </w:r>
      <w:r w:rsidR="007B1A2A" w:rsidRPr="002931B3">
        <w:rPr>
          <w:rFonts w:ascii="Times New Roman" w:hAnsi="Times New Roman" w:cs="Times New Roman"/>
          <w:sz w:val="24"/>
          <w:szCs w:val="24"/>
        </w:rPr>
        <w:t>3</w:t>
      </w:r>
      <w:r w:rsidR="007B1A2A">
        <w:rPr>
          <w:rFonts w:ascii="Times New Roman" w:hAnsi="Times New Roman" w:cs="Times New Roman"/>
          <w:sz w:val="24"/>
          <w:szCs w:val="24"/>
        </w:rPr>
        <w:t xml:space="preserve"> Poorle Road, Twinlakes, Norton.</w:t>
      </w:r>
      <w:r w:rsidR="007B1A2A" w:rsidRPr="007B1A2A">
        <w:rPr>
          <w:rFonts w:ascii="Times New Roman" w:hAnsi="Times New Roman" w:cs="Times New Roman"/>
          <w:b/>
          <w:sz w:val="24"/>
          <w:szCs w:val="24"/>
        </w:rPr>
        <w:t xml:space="preserve"> </w:t>
      </w:r>
      <w:r w:rsidR="007B1A2A">
        <w:rPr>
          <w:rFonts w:ascii="Times New Roman" w:hAnsi="Times New Roman" w:cs="Times New Roman"/>
          <w:sz w:val="24"/>
          <w:szCs w:val="24"/>
        </w:rPr>
        <w:t xml:space="preserve">I therefore make a finding that the </w:t>
      </w:r>
      <w:r w:rsidR="007B1A2A" w:rsidRPr="007B1A2A">
        <w:rPr>
          <w:rFonts w:ascii="Times New Roman" w:hAnsi="Times New Roman" w:cs="Times New Roman"/>
          <w:sz w:val="24"/>
          <w:szCs w:val="24"/>
        </w:rPr>
        <w:t xml:space="preserve">properties placed into ETL Shumba Trust by the Defendant </w:t>
      </w:r>
      <w:r w:rsidR="007B1A2A">
        <w:rPr>
          <w:rFonts w:ascii="Times New Roman" w:hAnsi="Times New Roman" w:cs="Times New Roman"/>
          <w:sz w:val="24"/>
          <w:szCs w:val="24"/>
        </w:rPr>
        <w:t xml:space="preserve">do not </w:t>
      </w:r>
      <w:r w:rsidR="007B1A2A" w:rsidRPr="007B1A2A">
        <w:rPr>
          <w:rFonts w:ascii="Times New Roman" w:hAnsi="Times New Roman" w:cs="Times New Roman"/>
          <w:sz w:val="24"/>
          <w:szCs w:val="24"/>
        </w:rPr>
        <w:t>constitute part of the parties’ immovable matrimonial estate</w:t>
      </w:r>
      <w:r w:rsidR="002F3BF1">
        <w:rPr>
          <w:rFonts w:ascii="Times New Roman" w:hAnsi="Times New Roman" w:cs="Times New Roman"/>
          <w:sz w:val="24"/>
          <w:szCs w:val="24"/>
        </w:rPr>
        <w:t>.</w:t>
      </w:r>
    </w:p>
    <w:p w:rsidR="00F1138F" w:rsidRPr="00F659A9" w:rsidRDefault="00F1138F" w:rsidP="00DF3BE3">
      <w:p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What is the just and equitable distribution of the following assets</w:t>
      </w:r>
      <w:r w:rsidR="00004C79" w:rsidRPr="00F659A9">
        <w:rPr>
          <w:rFonts w:ascii="Times New Roman" w:hAnsi="Times New Roman" w:cs="Times New Roman"/>
          <w:b/>
          <w:sz w:val="24"/>
          <w:szCs w:val="24"/>
        </w:rPr>
        <w:t>?</w:t>
      </w:r>
    </w:p>
    <w:p w:rsidR="00F1138F" w:rsidRPr="00F659A9" w:rsidRDefault="00F1138F" w:rsidP="00DF3BE3">
      <w:pPr>
        <w:pStyle w:val="ListParagraph"/>
        <w:numPr>
          <w:ilvl w:val="0"/>
          <w:numId w:val="3"/>
        </w:num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No. 3 Poorle Road, Twinlakes, Norton.</w:t>
      </w:r>
    </w:p>
    <w:p w:rsidR="00F1138F" w:rsidRPr="00F659A9" w:rsidRDefault="00F1138F" w:rsidP="00DF3BE3">
      <w:pPr>
        <w:pStyle w:val="ListParagraph"/>
        <w:numPr>
          <w:ilvl w:val="0"/>
          <w:numId w:val="3"/>
        </w:num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Commercial stand for lodges in Kariba.</w:t>
      </w:r>
    </w:p>
    <w:p w:rsidR="00F1138F" w:rsidRPr="00F659A9" w:rsidRDefault="00F1138F" w:rsidP="00DF3BE3">
      <w:pPr>
        <w:pStyle w:val="ListParagraph"/>
        <w:numPr>
          <w:ilvl w:val="0"/>
          <w:numId w:val="3"/>
        </w:numPr>
        <w:spacing w:after="0" w:line="360" w:lineRule="auto"/>
        <w:jc w:val="both"/>
        <w:rPr>
          <w:rFonts w:ascii="Times New Roman" w:hAnsi="Times New Roman" w:cs="Times New Roman"/>
          <w:b/>
          <w:sz w:val="24"/>
          <w:szCs w:val="24"/>
        </w:rPr>
      </w:pPr>
      <w:r w:rsidRPr="00F659A9">
        <w:rPr>
          <w:rFonts w:ascii="Times New Roman" w:hAnsi="Times New Roman" w:cs="Times New Roman"/>
          <w:b/>
          <w:sz w:val="24"/>
          <w:szCs w:val="24"/>
        </w:rPr>
        <w:t>A six hectare agricultural plot in Norton.</w:t>
      </w:r>
    </w:p>
    <w:p w:rsidR="00004C79" w:rsidRPr="00F659A9" w:rsidRDefault="00004C79" w:rsidP="00DF3BE3">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rPr>
        <w:t xml:space="preserve">In considering the distribution of these three assets, the first port of call is to consider Plaintiff’s prayer as stated in the summons and declaration. Her prayer was that division of the parties’ matrimonial assets be done in terms of paragraph 8 of her Declaration. In the said paragraph, Plaintiff proposed that the first property be awarded to her whilst the remaining two are awarded to the Defendant. As stated above, there was no application to amend the pleadings. Even after Plaintiff was questioned on the departure from her pleadings, no application was made. </w:t>
      </w:r>
      <w:r w:rsidR="009E1E4F" w:rsidRPr="00F659A9">
        <w:rPr>
          <w:rFonts w:ascii="Times New Roman" w:hAnsi="Times New Roman" w:cs="Times New Roman"/>
          <w:sz w:val="24"/>
          <w:szCs w:val="24"/>
        </w:rPr>
        <w:t>Rule 41 of this Court’s rules of 2021 provides for amendment of p</w:t>
      </w:r>
      <w:r w:rsidR="00DF3BE3">
        <w:rPr>
          <w:rFonts w:ascii="Times New Roman" w:hAnsi="Times New Roman" w:cs="Times New Roman"/>
          <w:sz w:val="24"/>
          <w:szCs w:val="24"/>
        </w:rPr>
        <w:t>leadings in the following terms:</w:t>
      </w:r>
    </w:p>
    <w:p w:rsidR="00F6629F" w:rsidRPr="00DF3BE3" w:rsidRDefault="009E1E4F" w:rsidP="00CF41CC">
      <w:pPr>
        <w:autoSpaceDE w:val="0"/>
        <w:autoSpaceDN w:val="0"/>
        <w:adjustRightInd w:val="0"/>
        <w:spacing w:after="0" w:line="240" w:lineRule="auto"/>
        <w:ind w:left="720"/>
        <w:jc w:val="both"/>
        <w:rPr>
          <w:rFonts w:ascii="Times New Roman" w:hAnsi="Times New Roman" w:cs="Times New Roman"/>
          <w:b/>
          <w:bCs/>
          <w:i/>
          <w:iCs/>
          <w:color w:val="231F20"/>
        </w:rPr>
      </w:pPr>
      <w:r w:rsidRPr="00DF3BE3">
        <w:rPr>
          <w:rFonts w:ascii="Times New Roman" w:hAnsi="Times New Roman" w:cs="Times New Roman"/>
          <w:bCs/>
          <w:i/>
          <w:iCs/>
          <w:color w:val="231F20"/>
        </w:rPr>
        <w:t>“</w:t>
      </w:r>
      <w:r w:rsidR="00F6629F" w:rsidRPr="00DF3BE3">
        <w:rPr>
          <w:rFonts w:ascii="Times New Roman" w:hAnsi="Times New Roman" w:cs="Times New Roman"/>
          <w:b/>
          <w:bCs/>
          <w:i/>
          <w:iCs/>
          <w:color w:val="231F20"/>
        </w:rPr>
        <w:t>41. Amendment of pleadings and matters arising pending action</w:t>
      </w:r>
    </w:p>
    <w:p w:rsidR="009E670F" w:rsidRPr="00961919" w:rsidRDefault="00F6629F" w:rsidP="00CF41CC">
      <w:pPr>
        <w:pStyle w:val="ListParagraph"/>
        <w:numPr>
          <w:ilvl w:val="0"/>
          <w:numId w:val="9"/>
        </w:numPr>
        <w:autoSpaceDE w:val="0"/>
        <w:autoSpaceDN w:val="0"/>
        <w:adjustRightInd w:val="0"/>
        <w:spacing w:after="0" w:line="240" w:lineRule="auto"/>
        <w:jc w:val="both"/>
        <w:rPr>
          <w:rFonts w:ascii="Times New Roman" w:hAnsi="Times New Roman" w:cs="Times New Roman"/>
          <w:color w:val="231F20"/>
        </w:rPr>
      </w:pPr>
      <w:r w:rsidRPr="00961919">
        <w:rPr>
          <w:rFonts w:ascii="Times New Roman" w:hAnsi="Times New Roman" w:cs="Times New Roman"/>
          <w:color w:val="231F20"/>
        </w:rPr>
        <w:t>Any party wishing to amend a pleading or document other than a sworn statement, filed in</w:t>
      </w:r>
      <w:r w:rsidR="00F659A9" w:rsidRPr="00961919">
        <w:rPr>
          <w:rFonts w:ascii="Times New Roman" w:hAnsi="Times New Roman" w:cs="Times New Roman"/>
          <w:color w:val="231F20"/>
        </w:rPr>
        <w:t xml:space="preserve"> </w:t>
      </w:r>
      <w:r w:rsidRPr="00961919">
        <w:rPr>
          <w:rFonts w:ascii="Times New Roman" w:hAnsi="Times New Roman" w:cs="Times New Roman"/>
          <w:color w:val="231F20"/>
        </w:rPr>
        <w:t>connection with any proceedings shall, notify all other parties of his or her intention to amend and</w:t>
      </w:r>
      <w:r w:rsidR="00F659A9" w:rsidRPr="00961919">
        <w:rPr>
          <w:rFonts w:ascii="Times New Roman" w:hAnsi="Times New Roman" w:cs="Times New Roman"/>
          <w:color w:val="231F20"/>
        </w:rPr>
        <w:t xml:space="preserve"> </w:t>
      </w:r>
      <w:r w:rsidRPr="00961919">
        <w:rPr>
          <w:rFonts w:ascii="Times New Roman" w:hAnsi="Times New Roman" w:cs="Times New Roman"/>
          <w:color w:val="231F20"/>
        </w:rPr>
        <w:t>shall furnish particulars of the amendment.</w:t>
      </w:r>
      <w:r w:rsidR="009E1E4F" w:rsidRPr="00961919">
        <w:rPr>
          <w:rFonts w:ascii="Times New Roman" w:hAnsi="Times New Roman" w:cs="Times New Roman"/>
          <w:color w:val="231F20"/>
        </w:rPr>
        <w:t>”</w:t>
      </w:r>
    </w:p>
    <w:p w:rsidR="00F659A9" w:rsidRPr="00F659A9" w:rsidRDefault="00F659A9" w:rsidP="00CF41CC">
      <w:pPr>
        <w:pStyle w:val="ListParagraph"/>
        <w:autoSpaceDE w:val="0"/>
        <w:autoSpaceDN w:val="0"/>
        <w:adjustRightInd w:val="0"/>
        <w:spacing w:after="0" w:line="240" w:lineRule="auto"/>
        <w:ind w:left="1080"/>
        <w:jc w:val="both"/>
        <w:rPr>
          <w:rFonts w:ascii="Times New Roman" w:hAnsi="Times New Roman" w:cs="Times New Roman"/>
          <w:color w:val="231F20"/>
          <w:sz w:val="24"/>
          <w:szCs w:val="24"/>
        </w:rPr>
      </w:pPr>
    </w:p>
    <w:p w:rsidR="00B81E1C" w:rsidRDefault="005B1FF4" w:rsidP="00CF41CC">
      <w:pPr>
        <w:tabs>
          <w:tab w:val="left" w:pos="450"/>
        </w:tabs>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9E1E4F" w:rsidRPr="00F659A9">
        <w:rPr>
          <w:rFonts w:ascii="Times New Roman" w:hAnsi="Times New Roman" w:cs="Times New Roman"/>
          <w:sz w:val="24"/>
          <w:szCs w:val="24"/>
        </w:rPr>
        <w:t>It is t</w:t>
      </w:r>
      <w:r w:rsidR="00F75BEB" w:rsidRPr="00F659A9">
        <w:rPr>
          <w:rFonts w:ascii="Times New Roman" w:hAnsi="Times New Roman" w:cs="Times New Roman"/>
          <w:sz w:val="24"/>
          <w:szCs w:val="24"/>
        </w:rPr>
        <w:t>r</w:t>
      </w:r>
      <w:r w:rsidR="009E1E4F" w:rsidRPr="00F659A9">
        <w:rPr>
          <w:rFonts w:ascii="Times New Roman" w:hAnsi="Times New Roman" w:cs="Times New Roman"/>
          <w:sz w:val="24"/>
          <w:szCs w:val="24"/>
        </w:rPr>
        <w:t xml:space="preserve">ite that pleadings can be amended at any stage of the proceedings before judgment is issued. See </w:t>
      </w:r>
      <w:r w:rsidR="009E1E4F" w:rsidRPr="00F659A9">
        <w:rPr>
          <w:rFonts w:ascii="Times New Roman" w:hAnsi="Times New Roman" w:cs="Times New Roman"/>
          <w:i/>
          <w:sz w:val="24"/>
          <w:szCs w:val="24"/>
        </w:rPr>
        <w:t xml:space="preserve">Agricultural Bank of Zimbabwe Ltd </w:t>
      </w:r>
      <w:r w:rsidR="009E1E4F" w:rsidRPr="005B1FF4">
        <w:rPr>
          <w:rFonts w:ascii="Times New Roman" w:hAnsi="Times New Roman" w:cs="Times New Roman"/>
          <w:sz w:val="24"/>
          <w:szCs w:val="24"/>
        </w:rPr>
        <w:t>v</w:t>
      </w:r>
      <w:r w:rsidR="009E1E4F" w:rsidRPr="00F659A9">
        <w:rPr>
          <w:rFonts w:ascii="Times New Roman" w:hAnsi="Times New Roman" w:cs="Times New Roman"/>
          <w:i/>
          <w:sz w:val="24"/>
          <w:szCs w:val="24"/>
        </w:rPr>
        <w:t xml:space="preserve"> Nickstate Investments (Pvt) Ltd and Others</w:t>
      </w:r>
      <w:r w:rsidR="009E1E4F" w:rsidRPr="00F659A9">
        <w:rPr>
          <w:rFonts w:ascii="Times New Roman" w:hAnsi="Times New Roman" w:cs="Times New Roman"/>
          <w:sz w:val="24"/>
          <w:szCs w:val="24"/>
        </w:rPr>
        <w:t xml:space="preserve"> – 2010 (1) ZLR 419 (HH 231/10</w:t>
      </w:r>
      <w:r w:rsidR="00F75BEB" w:rsidRPr="00F659A9">
        <w:rPr>
          <w:rFonts w:ascii="Times New Roman" w:hAnsi="Times New Roman" w:cs="Times New Roman"/>
          <w:sz w:val="24"/>
          <w:szCs w:val="24"/>
        </w:rPr>
        <w:t xml:space="preserve">). </w:t>
      </w:r>
      <w:r w:rsidR="00B81E1C" w:rsidRPr="00F659A9">
        <w:rPr>
          <w:rFonts w:ascii="Times New Roman" w:hAnsi="Times New Roman" w:cs="Times New Roman"/>
          <w:sz w:val="24"/>
          <w:szCs w:val="24"/>
          <w:lang w:val="en-ZW"/>
        </w:rPr>
        <w:t xml:space="preserve">The law is clear that parties are bound by their pleadings and they are not allowed to depart from them without leave. The authors Jacob and Goldrein in </w:t>
      </w:r>
      <w:r w:rsidR="00B81E1C" w:rsidRPr="00F659A9">
        <w:rPr>
          <w:rFonts w:ascii="Times New Roman" w:hAnsi="Times New Roman" w:cs="Times New Roman"/>
          <w:b/>
          <w:sz w:val="24"/>
          <w:szCs w:val="24"/>
          <w:lang w:val="en-ZW"/>
        </w:rPr>
        <w:t>Pleadings: Principles and Practice,</w:t>
      </w:r>
      <w:r w:rsidR="00B81E1C" w:rsidRPr="00F659A9">
        <w:rPr>
          <w:rFonts w:ascii="Times New Roman" w:hAnsi="Times New Roman" w:cs="Times New Roman"/>
          <w:sz w:val="24"/>
          <w:szCs w:val="24"/>
          <w:lang w:val="en-ZW"/>
        </w:rPr>
        <w:t xml:space="preserve"> (Sweet</w:t>
      </w:r>
      <w:r>
        <w:rPr>
          <w:rFonts w:ascii="Times New Roman" w:hAnsi="Times New Roman" w:cs="Times New Roman"/>
          <w:sz w:val="24"/>
          <w:szCs w:val="24"/>
          <w:lang w:val="en-ZW"/>
        </w:rPr>
        <w:t xml:space="preserve"> &amp; Maxwell London, 1990) at p</w:t>
      </w:r>
      <w:r w:rsidR="00B81E1C" w:rsidRPr="00F659A9">
        <w:rPr>
          <w:rFonts w:ascii="Times New Roman" w:hAnsi="Times New Roman" w:cs="Times New Roman"/>
          <w:sz w:val="24"/>
          <w:szCs w:val="24"/>
          <w:lang w:val="en-ZW"/>
        </w:rPr>
        <w:t xml:space="preserve"> 8-9 make remarks which are cited with approval in the judgment in </w:t>
      </w:r>
      <w:r w:rsidR="00B81E1C" w:rsidRPr="00F659A9">
        <w:rPr>
          <w:rFonts w:ascii="Times New Roman" w:hAnsi="Times New Roman" w:cs="Times New Roman"/>
          <w:i/>
          <w:sz w:val="24"/>
          <w:szCs w:val="24"/>
          <w:lang w:val="en-ZW"/>
        </w:rPr>
        <w:t>Jowel</w:t>
      </w:r>
      <w:r w:rsidR="00B81E1C" w:rsidRPr="00F659A9">
        <w:rPr>
          <w:rFonts w:ascii="Times New Roman" w:hAnsi="Times New Roman" w:cs="Times New Roman"/>
          <w:sz w:val="24"/>
          <w:szCs w:val="24"/>
          <w:lang w:val="en-ZW"/>
        </w:rPr>
        <w:t xml:space="preserve"> v </w:t>
      </w:r>
      <w:r w:rsidR="00B81E1C" w:rsidRPr="00F659A9">
        <w:rPr>
          <w:rFonts w:ascii="Times New Roman" w:hAnsi="Times New Roman" w:cs="Times New Roman"/>
          <w:i/>
          <w:sz w:val="24"/>
          <w:szCs w:val="24"/>
          <w:lang w:val="en-ZW"/>
        </w:rPr>
        <w:t>Bramwell-Jones &amp; Ors</w:t>
      </w:r>
      <w:r w:rsidR="00B81E1C" w:rsidRPr="00F659A9">
        <w:rPr>
          <w:rFonts w:ascii="Times New Roman" w:hAnsi="Times New Roman" w:cs="Times New Roman"/>
          <w:sz w:val="24"/>
          <w:szCs w:val="24"/>
          <w:lang w:val="en-ZW"/>
        </w:rPr>
        <w:t xml:space="preserve"> 1998 (1) SA 836,898 to the following effect:</w:t>
      </w:r>
    </w:p>
    <w:p w:rsidR="00CD047C" w:rsidRDefault="00CD047C" w:rsidP="00CF41CC">
      <w:pPr>
        <w:tabs>
          <w:tab w:val="left" w:pos="450"/>
        </w:tabs>
        <w:spacing w:after="0" w:line="240" w:lineRule="auto"/>
        <w:ind w:left="1134"/>
        <w:jc w:val="both"/>
        <w:rPr>
          <w:rFonts w:ascii="Times New Roman" w:hAnsi="Times New Roman" w:cs="Times New Roman"/>
          <w:sz w:val="24"/>
          <w:szCs w:val="24"/>
          <w:lang w:val="en-ZW"/>
        </w:rPr>
      </w:pPr>
    </w:p>
    <w:p w:rsidR="00CD047C" w:rsidRDefault="00CD047C" w:rsidP="00CF41CC">
      <w:pPr>
        <w:tabs>
          <w:tab w:val="left" w:pos="450"/>
        </w:tabs>
        <w:spacing w:after="0" w:line="240" w:lineRule="auto"/>
        <w:ind w:left="1134"/>
        <w:jc w:val="both"/>
        <w:rPr>
          <w:rFonts w:ascii="Times New Roman" w:hAnsi="Times New Roman" w:cs="Times New Roman"/>
          <w:sz w:val="24"/>
          <w:szCs w:val="24"/>
          <w:lang w:val="en-ZW"/>
        </w:rPr>
      </w:pPr>
    </w:p>
    <w:p w:rsidR="00CD047C" w:rsidRDefault="00CD047C" w:rsidP="00CF41CC">
      <w:pPr>
        <w:tabs>
          <w:tab w:val="left" w:pos="450"/>
        </w:tabs>
        <w:spacing w:after="0" w:line="240" w:lineRule="auto"/>
        <w:ind w:left="1134"/>
        <w:jc w:val="both"/>
        <w:rPr>
          <w:rFonts w:ascii="Times New Roman" w:hAnsi="Times New Roman" w:cs="Times New Roman"/>
          <w:sz w:val="24"/>
          <w:szCs w:val="24"/>
          <w:lang w:val="en-ZW"/>
        </w:rPr>
      </w:pPr>
    </w:p>
    <w:p w:rsidR="00CD047C" w:rsidRDefault="00CD047C" w:rsidP="00CF41CC">
      <w:pPr>
        <w:tabs>
          <w:tab w:val="left" w:pos="450"/>
        </w:tabs>
        <w:spacing w:after="0" w:line="240" w:lineRule="auto"/>
        <w:ind w:left="1134"/>
        <w:jc w:val="both"/>
        <w:rPr>
          <w:rFonts w:ascii="Times New Roman" w:hAnsi="Times New Roman" w:cs="Times New Roman"/>
          <w:sz w:val="24"/>
          <w:szCs w:val="24"/>
          <w:lang w:val="en-ZW"/>
        </w:rPr>
      </w:pPr>
    </w:p>
    <w:p w:rsidR="00CD047C" w:rsidRDefault="00CD047C" w:rsidP="00CF41CC">
      <w:pPr>
        <w:tabs>
          <w:tab w:val="left" w:pos="450"/>
        </w:tabs>
        <w:spacing w:after="0" w:line="240" w:lineRule="auto"/>
        <w:ind w:left="1134"/>
        <w:jc w:val="both"/>
        <w:rPr>
          <w:rFonts w:ascii="Times New Roman" w:hAnsi="Times New Roman" w:cs="Times New Roman"/>
          <w:sz w:val="24"/>
          <w:szCs w:val="24"/>
          <w:lang w:val="en-ZW"/>
        </w:rPr>
      </w:pPr>
    </w:p>
    <w:p w:rsidR="00B81E1C" w:rsidRPr="005B1FF4" w:rsidRDefault="00B81E1C" w:rsidP="00CF41CC">
      <w:pPr>
        <w:tabs>
          <w:tab w:val="left" w:pos="450"/>
        </w:tabs>
        <w:spacing w:after="0" w:line="240" w:lineRule="auto"/>
        <w:ind w:left="1134"/>
        <w:jc w:val="both"/>
        <w:rPr>
          <w:rFonts w:ascii="Times New Roman" w:hAnsi="Times New Roman" w:cs="Times New Roman"/>
          <w:lang w:val="en-ZW"/>
        </w:rPr>
      </w:pPr>
      <w:r w:rsidRPr="00F659A9">
        <w:rPr>
          <w:rFonts w:ascii="Times New Roman" w:hAnsi="Times New Roman" w:cs="Times New Roman"/>
          <w:sz w:val="24"/>
          <w:szCs w:val="24"/>
          <w:lang w:val="en-ZW"/>
        </w:rPr>
        <w:lastRenderedPageBreak/>
        <w:t>“</w:t>
      </w:r>
      <w:r w:rsidRPr="005B1FF4">
        <w:rPr>
          <w:rFonts w:ascii="Times New Roman" w:hAnsi="Times New Roman" w:cs="Times New Roman"/>
          <w:lang w:val="en-ZW"/>
        </w:rPr>
        <w:t xml:space="preserve">As the parties are adversaries, it is left to each of them to formulate his case in his own way, subject to the basic rules of pleadings …… for the sake of certainty and finality, each party is bound by his own pleading and cannot be allowed to raise a different or fresh case </w:t>
      </w:r>
      <w:r w:rsidRPr="005B1FF4">
        <w:rPr>
          <w:rFonts w:ascii="Times New Roman" w:hAnsi="Times New Roman" w:cs="Times New Roman"/>
          <w:u w:val="single"/>
          <w:lang w:val="en-ZW"/>
        </w:rPr>
        <w:t>without due amendment properly made</w:t>
      </w:r>
      <w:r w:rsidRPr="005B1FF4">
        <w:rPr>
          <w:rFonts w:ascii="Times New Roman" w:hAnsi="Times New Roman" w:cs="Times New Roman"/>
          <w:lang w:val="en-ZW"/>
        </w:rPr>
        <w:t xml:space="preserve">.  Each party thus knows the case he has to meet and cannot be taken by surprise at the trial.  The Court itself is as much bound by the pleadings of the parties as they are themselves. It is no part of the duty or function of the court to enter upon an enquiry into the case before it other than to adjudicate upon the specific matters in dispute which the parties themselves have raised by their pleadings….. In the adversary system of litigation, therefore, it is the parties themselves who set the agenda of the trial by their pleadings and neither party can complain if the agenda is strictly  adhered to……” </w:t>
      </w:r>
      <w:r w:rsidR="007B1A2A" w:rsidRPr="005B1FF4">
        <w:rPr>
          <w:rFonts w:ascii="Times New Roman" w:hAnsi="Times New Roman" w:cs="Times New Roman"/>
          <w:lang w:val="en-ZW"/>
        </w:rPr>
        <w:t>(underlining for emphasis).</w:t>
      </w:r>
    </w:p>
    <w:p w:rsidR="00B81E1C" w:rsidRPr="00F659A9" w:rsidRDefault="00B81E1C" w:rsidP="00CF41CC">
      <w:pPr>
        <w:tabs>
          <w:tab w:val="left" w:pos="450"/>
        </w:tabs>
        <w:spacing w:after="0" w:line="360" w:lineRule="auto"/>
        <w:jc w:val="both"/>
        <w:rPr>
          <w:rFonts w:ascii="Times New Roman" w:hAnsi="Times New Roman" w:cs="Times New Roman"/>
          <w:sz w:val="24"/>
          <w:szCs w:val="24"/>
          <w:lang w:val="en-ZW"/>
        </w:rPr>
      </w:pPr>
    </w:p>
    <w:p w:rsidR="00C44723" w:rsidRDefault="00B81E1C" w:rsidP="00DF3BE3">
      <w:pPr>
        <w:spacing w:after="0" w:line="360" w:lineRule="auto"/>
        <w:ind w:firstLine="720"/>
        <w:jc w:val="both"/>
        <w:rPr>
          <w:rFonts w:ascii="Times New Roman" w:hAnsi="Times New Roman" w:cs="Times New Roman"/>
          <w:sz w:val="24"/>
          <w:szCs w:val="24"/>
        </w:rPr>
      </w:pPr>
      <w:r w:rsidRPr="00F659A9">
        <w:rPr>
          <w:rFonts w:ascii="Times New Roman" w:hAnsi="Times New Roman" w:cs="Times New Roman"/>
          <w:sz w:val="24"/>
          <w:szCs w:val="24"/>
          <w:lang w:val="en-ZW"/>
        </w:rPr>
        <w:t xml:space="preserve">See also </w:t>
      </w:r>
      <w:r w:rsidRPr="00F659A9">
        <w:rPr>
          <w:rFonts w:ascii="Times New Roman" w:hAnsi="Times New Roman" w:cs="Times New Roman"/>
          <w:i/>
          <w:sz w:val="24"/>
          <w:szCs w:val="24"/>
          <w:lang w:val="en-ZW"/>
        </w:rPr>
        <w:t>Dube</w:t>
      </w:r>
      <w:r w:rsidRPr="00F659A9">
        <w:rPr>
          <w:rFonts w:ascii="Times New Roman" w:hAnsi="Times New Roman" w:cs="Times New Roman"/>
          <w:sz w:val="24"/>
          <w:szCs w:val="24"/>
          <w:lang w:val="en-ZW"/>
        </w:rPr>
        <w:t xml:space="preserve"> v </w:t>
      </w:r>
      <w:r w:rsidRPr="00F659A9">
        <w:rPr>
          <w:rFonts w:ascii="Times New Roman" w:hAnsi="Times New Roman" w:cs="Times New Roman"/>
          <w:i/>
          <w:sz w:val="24"/>
          <w:szCs w:val="24"/>
          <w:lang w:val="en-ZW"/>
        </w:rPr>
        <w:t>Bushman</w:t>
      </w:r>
      <w:r w:rsidRPr="00F659A9">
        <w:rPr>
          <w:rFonts w:ascii="Times New Roman" w:hAnsi="Times New Roman" w:cs="Times New Roman"/>
          <w:sz w:val="24"/>
          <w:szCs w:val="24"/>
          <w:lang w:val="en-ZW"/>
        </w:rPr>
        <w:t xml:space="preserve"> </w:t>
      </w:r>
      <w:r w:rsidR="005A5DEB">
        <w:rPr>
          <w:rFonts w:ascii="Times New Roman" w:hAnsi="Times New Roman" w:cs="Times New Roman"/>
          <w:i/>
          <w:sz w:val="24"/>
          <w:szCs w:val="24"/>
          <w:lang w:val="en-ZW"/>
        </w:rPr>
        <w:t>Safaris &amp; A</w:t>
      </w:r>
      <w:r w:rsidRPr="005A5DEB">
        <w:rPr>
          <w:rFonts w:ascii="Times New Roman" w:hAnsi="Times New Roman" w:cs="Times New Roman"/>
          <w:i/>
          <w:sz w:val="24"/>
          <w:szCs w:val="24"/>
          <w:lang w:val="en-ZW"/>
        </w:rPr>
        <w:t>nor</w:t>
      </w:r>
      <w:r w:rsidRPr="00F659A9">
        <w:rPr>
          <w:rFonts w:ascii="Times New Roman" w:hAnsi="Times New Roman" w:cs="Times New Roman"/>
          <w:sz w:val="24"/>
          <w:szCs w:val="24"/>
          <w:lang w:val="en-ZW"/>
        </w:rPr>
        <w:t xml:space="preserve"> HB 112 – 13</w:t>
      </w:r>
      <w:r w:rsidR="00EA1FE5" w:rsidRPr="00F659A9">
        <w:rPr>
          <w:rFonts w:ascii="Times New Roman" w:hAnsi="Times New Roman" w:cs="Times New Roman"/>
          <w:sz w:val="24"/>
          <w:szCs w:val="24"/>
          <w:lang w:val="en-ZW"/>
        </w:rPr>
        <w:t xml:space="preserve">. The </w:t>
      </w:r>
      <w:r w:rsidR="00CD047C">
        <w:rPr>
          <w:rFonts w:ascii="Times New Roman" w:hAnsi="Times New Roman" w:cs="Times New Roman"/>
          <w:sz w:val="24"/>
          <w:szCs w:val="24"/>
        </w:rPr>
        <w:t>failure by the p</w:t>
      </w:r>
      <w:r w:rsidRPr="00F659A9">
        <w:rPr>
          <w:rFonts w:ascii="Times New Roman" w:hAnsi="Times New Roman" w:cs="Times New Roman"/>
          <w:sz w:val="24"/>
          <w:szCs w:val="24"/>
        </w:rPr>
        <w:t>laintiff to seek amendment of the claim to include a prayer that she be awarded Stand 473 Port Road, Twinlakes, Norton, means that by the end of the proceedings her prayer remained unchanged. The court is therefore bound to strictly adhere to the agenda set by the Plaintiff in her pleadings.</w:t>
      </w:r>
      <w:r w:rsidR="00EA1FE5" w:rsidRPr="00F659A9">
        <w:rPr>
          <w:rFonts w:ascii="Times New Roman" w:hAnsi="Times New Roman" w:cs="Times New Roman"/>
          <w:sz w:val="24"/>
          <w:szCs w:val="24"/>
        </w:rPr>
        <w:t xml:space="preserve"> Defendant agreed to having No. 3 Poorle Road, Twinlakes, Norton awarded to Plaintiff and that he be awarded the commercial stand for lodges in Kariba. He pointed out that the six hectare agricultural plot in Norton is state land and not subject to distribution. Plaintiff did not dispute that the plot is state land. In any event she had proposed that it be awarded to the Defendant.</w:t>
      </w:r>
      <w:r w:rsidR="006968A1" w:rsidRPr="00F659A9">
        <w:rPr>
          <w:rFonts w:ascii="Times New Roman" w:hAnsi="Times New Roman" w:cs="Times New Roman"/>
          <w:sz w:val="24"/>
          <w:szCs w:val="24"/>
        </w:rPr>
        <w:t xml:space="preserve"> What is subject to distribution is what belongs to the parties. State land does not fall within that category. I find that the plot is not subject to distribution. </w:t>
      </w:r>
    </w:p>
    <w:p w:rsidR="006968A1" w:rsidRPr="00C44723" w:rsidRDefault="006968A1" w:rsidP="00DF3BE3">
      <w:pPr>
        <w:spacing w:after="0" w:line="360" w:lineRule="auto"/>
        <w:jc w:val="both"/>
        <w:rPr>
          <w:rFonts w:ascii="Times New Roman" w:hAnsi="Times New Roman" w:cs="Times New Roman"/>
          <w:b/>
          <w:sz w:val="24"/>
          <w:szCs w:val="24"/>
        </w:rPr>
      </w:pPr>
      <w:r w:rsidRPr="00C44723">
        <w:rPr>
          <w:rFonts w:ascii="Times New Roman" w:hAnsi="Times New Roman" w:cs="Times New Roman"/>
          <w:b/>
          <w:sz w:val="24"/>
          <w:szCs w:val="24"/>
        </w:rPr>
        <w:t>DISPOSITION</w:t>
      </w:r>
    </w:p>
    <w:p w:rsidR="006968A1" w:rsidRPr="00F659A9" w:rsidRDefault="006968A1" w:rsidP="00DF3BE3">
      <w:pPr>
        <w:pStyle w:val="ListParagraph"/>
        <w:numPr>
          <w:ilvl w:val="0"/>
          <w:numId w:val="8"/>
        </w:numPr>
        <w:spacing w:after="0" w:line="360" w:lineRule="auto"/>
        <w:jc w:val="both"/>
        <w:rPr>
          <w:rFonts w:ascii="Times New Roman" w:hAnsi="Times New Roman" w:cs="Times New Roman"/>
          <w:sz w:val="24"/>
          <w:szCs w:val="24"/>
        </w:rPr>
      </w:pPr>
      <w:r w:rsidRPr="00F659A9">
        <w:rPr>
          <w:rFonts w:ascii="Times New Roman" w:hAnsi="Times New Roman" w:cs="Times New Roman"/>
          <w:sz w:val="24"/>
          <w:szCs w:val="24"/>
        </w:rPr>
        <w:t>A decree of divorce be and is hereby granted.</w:t>
      </w:r>
    </w:p>
    <w:p w:rsidR="006968A1" w:rsidRPr="00F659A9" w:rsidRDefault="006968A1" w:rsidP="00CF41CC">
      <w:pPr>
        <w:pStyle w:val="ListParagraph"/>
        <w:numPr>
          <w:ilvl w:val="0"/>
          <w:numId w:val="8"/>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Plaintiff be and is hereby awarded</w:t>
      </w:r>
      <w:r w:rsidR="00193644">
        <w:rPr>
          <w:rFonts w:ascii="Times New Roman" w:hAnsi="Times New Roman" w:cs="Times New Roman"/>
          <w:sz w:val="24"/>
          <w:szCs w:val="24"/>
        </w:rPr>
        <w:t xml:space="preserve"> Stand</w:t>
      </w:r>
      <w:r w:rsidRPr="00F659A9">
        <w:rPr>
          <w:rFonts w:ascii="Times New Roman" w:hAnsi="Times New Roman" w:cs="Times New Roman"/>
          <w:sz w:val="24"/>
          <w:szCs w:val="24"/>
        </w:rPr>
        <w:t xml:space="preserve"> No. 3 Poorle Road, Twinlakes, Norton as her sole and exclusive property.</w:t>
      </w:r>
    </w:p>
    <w:p w:rsidR="00193644" w:rsidRDefault="006968A1" w:rsidP="00CF41CC">
      <w:pPr>
        <w:pStyle w:val="ListParagraph"/>
        <w:numPr>
          <w:ilvl w:val="0"/>
          <w:numId w:val="8"/>
        </w:numPr>
        <w:spacing w:line="360" w:lineRule="auto"/>
        <w:jc w:val="both"/>
        <w:rPr>
          <w:rFonts w:ascii="Times New Roman" w:hAnsi="Times New Roman" w:cs="Times New Roman"/>
          <w:sz w:val="24"/>
          <w:szCs w:val="24"/>
        </w:rPr>
      </w:pPr>
      <w:r w:rsidRPr="00F659A9">
        <w:rPr>
          <w:rFonts w:ascii="Times New Roman" w:hAnsi="Times New Roman" w:cs="Times New Roman"/>
          <w:sz w:val="24"/>
          <w:szCs w:val="24"/>
        </w:rPr>
        <w:t>The Defendant be and is hereby awarded the commercial stand for lodges in Kariba</w:t>
      </w:r>
      <w:r w:rsidR="00193644">
        <w:rPr>
          <w:rFonts w:ascii="Times New Roman" w:hAnsi="Times New Roman" w:cs="Times New Roman"/>
          <w:sz w:val="24"/>
          <w:szCs w:val="24"/>
        </w:rPr>
        <w:t xml:space="preserve"> as his       </w:t>
      </w:r>
      <w:r w:rsidR="00193644" w:rsidRPr="00F659A9">
        <w:rPr>
          <w:rFonts w:ascii="Times New Roman" w:hAnsi="Times New Roman" w:cs="Times New Roman"/>
          <w:sz w:val="24"/>
          <w:szCs w:val="24"/>
        </w:rPr>
        <w:t>sole and exclusive property.</w:t>
      </w:r>
    </w:p>
    <w:p w:rsidR="006968A1" w:rsidRPr="00193644" w:rsidRDefault="006968A1" w:rsidP="00CF41CC">
      <w:pPr>
        <w:pStyle w:val="ListParagraph"/>
        <w:numPr>
          <w:ilvl w:val="0"/>
          <w:numId w:val="8"/>
        </w:numPr>
        <w:spacing w:line="360" w:lineRule="auto"/>
        <w:jc w:val="both"/>
        <w:rPr>
          <w:rFonts w:ascii="Times New Roman" w:hAnsi="Times New Roman" w:cs="Times New Roman"/>
          <w:sz w:val="24"/>
          <w:szCs w:val="24"/>
        </w:rPr>
      </w:pPr>
      <w:r w:rsidRPr="00193644">
        <w:rPr>
          <w:rFonts w:ascii="Times New Roman" w:hAnsi="Times New Roman" w:cs="Times New Roman"/>
          <w:sz w:val="24"/>
          <w:szCs w:val="24"/>
        </w:rPr>
        <w:t>Each party bears its own costs.</w:t>
      </w:r>
    </w:p>
    <w:p w:rsidR="006968A1" w:rsidRDefault="006968A1" w:rsidP="00CF41CC">
      <w:pPr>
        <w:spacing w:after="0" w:line="240" w:lineRule="auto"/>
        <w:jc w:val="both"/>
        <w:rPr>
          <w:rFonts w:ascii="Times New Roman" w:hAnsi="Times New Roman" w:cs="Times New Roman"/>
          <w:sz w:val="24"/>
          <w:szCs w:val="24"/>
        </w:rPr>
      </w:pPr>
    </w:p>
    <w:p w:rsidR="00075825" w:rsidRDefault="00075825" w:rsidP="00075825">
      <w:pPr>
        <w:spacing w:after="0" w:line="240" w:lineRule="auto"/>
        <w:jc w:val="both"/>
        <w:rPr>
          <w:rFonts w:ascii="Times New Roman" w:hAnsi="Times New Roman" w:cs="Times New Roman"/>
          <w:sz w:val="24"/>
          <w:szCs w:val="24"/>
        </w:rPr>
      </w:pPr>
    </w:p>
    <w:p w:rsidR="00075825" w:rsidRDefault="00075825" w:rsidP="00075825">
      <w:pPr>
        <w:spacing w:after="0" w:line="240" w:lineRule="auto"/>
        <w:jc w:val="both"/>
        <w:rPr>
          <w:rFonts w:ascii="Times New Roman" w:hAnsi="Times New Roman" w:cs="Times New Roman"/>
          <w:sz w:val="24"/>
          <w:szCs w:val="24"/>
        </w:rPr>
      </w:pPr>
    </w:p>
    <w:p w:rsidR="00075825" w:rsidRDefault="00075825" w:rsidP="00075825">
      <w:pPr>
        <w:spacing w:after="0" w:line="240" w:lineRule="auto"/>
        <w:jc w:val="both"/>
        <w:rPr>
          <w:rFonts w:ascii="Times New Roman" w:hAnsi="Times New Roman" w:cs="Times New Roman"/>
          <w:sz w:val="24"/>
          <w:szCs w:val="24"/>
        </w:rPr>
      </w:pPr>
    </w:p>
    <w:p w:rsidR="006968A1" w:rsidRPr="00F659A9" w:rsidRDefault="006968A1" w:rsidP="00075825">
      <w:pPr>
        <w:spacing w:after="0" w:line="240" w:lineRule="auto"/>
        <w:jc w:val="both"/>
        <w:rPr>
          <w:rFonts w:ascii="Times New Roman" w:hAnsi="Times New Roman" w:cs="Times New Roman"/>
          <w:sz w:val="24"/>
          <w:szCs w:val="24"/>
        </w:rPr>
      </w:pPr>
      <w:r w:rsidRPr="00F659A9">
        <w:rPr>
          <w:rFonts w:ascii="Times New Roman" w:hAnsi="Times New Roman" w:cs="Times New Roman"/>
          <w:i/>
          <w:sz w:val="24"/>
          <w:szCs w:val="24"/>
        </w:rPr>
        <w:t xml:space="preserve">Mkuhlani Chiperesa Legal Practitioners, </w:t>
      </w:r>
      <w:r w:rsidR="00075825">
        <w:rPr>
          <w:rFonts w:ascii="Times New Roman" w:hAnsi="Times New Roman" w:cs="Times New Roman"/>
          <w:sz w:val="24"/>
          <w:szCs w:val="24"/>
        </w:rPr>
        <w:t>plaintiff’s legal p</w:t>
      </w:r>
      <w:r w:rsidRPr="00F659A9">
        <w:rPr>
          <w:rFonts w:ascii="Times New Roman" w:hAnsi="Times New Roman" w:cs="Times New Roman"/>
          <w:sz w:val="24"/>
          <w:szCs w:val="24"/>
        </w:rPr>
        <w:t>ractitioners</w:t>
      </w:r>
    </w:p>
    <w:p w:rsidR="00D81058" w:rsidRPr="00F659A9" w:rsidRDefault="006968A1" w:rsidP="00DF3BE3">
      <w:pPr>
        <w:spacing w:after="0" w:line="240" w:lineRule="auto"/>
        <w:jc w:val="both"/>
        <w:rPr>
          <w:rFonts w:ascii="Times New Roman" w:hAnsi="Times New Roman" w:cs="Times New Roman"/>
          <w:sz w:val="24"/>
          <w:szCs w:val="24"/>
        </w:rPr>
      </w:pPr>
      <w:r w:rsidRPr="00F659A9">
        <w:rPr>
          <w:rFonts w:ascii="Times New Roman" w:hAnsi="Times New Roman" w:cs="Times New Roman"/>
          <w:i/>
          <w:sz w:val="24"/>
          <w:szCs w:val="24"/>
        </w:rPr>
        <w:t xml:space="preserve">Zinyengere Rupapa, </w:t>
      </w:r>
      <w:r w:rsidR="00075825">
        <w:rPr>
          <w:rFonts w:ascii="Times New Roman" w:hAnsi="Times New Roman" w:cs="Times New Roman"/>
          <w:sz w:val="24"/>
          <w:szCs w:val="24"/>
        </w:rPr>
        <w:t>defendant’s legal p</w:t>
      </w:r>
      <w:r w:rsidR="00DF3BE3">
        <w:rPr>
          <w:rFonts w:ascii="Times New Roman" w:hAnsi="Times New Roman" w:cs="Times New Roman"/>
          <w:sz w:val="24"/>
          <w:szCs w:val="24"/>
        </w:rPr>
        <w:t>ractitioners</w:t>
      </w:r>
    </w:p>
    <w:sectPr w:rsidR="00D81058" w:rsidRPr="00F659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23" w:rsidRDefault="00756723" w:rsidP="00A510E7">
      <w:pPr>
        <w:spacing w:after="0" w:line="240" w:lineRule="auto"/>
      </w:pPr>
      <w:r>
        <w:separator/>
      </w:r>
    </w:p>
  </w:endnote>
  <w:endnote w:type="continuationSeparator" w:id="0">
    <w:p w:rsidR="00756723" w:rsidRDefault="00756723" w:rsidP="00A5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23" w:rsidRDefault="00756723" w:rsidP="00A510E7">
      <w:pPr>
        <w:spacing w:after="0" w:line="240" w:lineRule="auto"/>
      </w:pPr>
      <w:r>
        <w:separator/>
      </w:r>
    </w:p>
  </w:footnote>
  <w:footnote w:type="continuationSeparator" w:id="0">
    <w:p w:rsidR="00756723" w:rsidRDefault="00756723" w:rsidP="00A5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2247"/>
      <w:docPartObj>
        <w:docPartGallery w:val="Page Numbers (Top of Page)"/>
        <w:docPartUnique/>
      </w:docPartObj>
    </w:sdtPr>
    <w:sdtEndPr>
      <w:rPr>
        <w:noProof/>
      </w:rPr>
    </w:sdtEndPr>
    <w:sdtContent>
      <w:p w:rsidR="008E68E4" w:rsidRDefault="00F659A9">
        <w:pPr>
          <w:pStyle w:val="Header"/>
          <w:jc w:val="right"/>
          <w:rPr>
            <w:noProof/>
          </w:rPr>
        </w:pPr>
        <w:r>
          <w:fldChar w:fldCharType="begin"/>
        </w:r>
        <w:r>
          <w:instrText xml:space="preserve"> PAGE   \* MERGEFORMAT </w:instrText>
        </w:r>
        <w:r>
          <w:fldChar w:fldCharType="separate"/>
        </w:r>
        <w:r w:rsidR="00EE50B7">
          <w:rPr>
            <w:noProof/>
          </w:rPr>
          <w:t>1</w:t>
        </w:r>
        <w:r>
          <w:rPr>
            <w:noProof/>
          </w:rPr>
          <w:fldChar w:fldCharType="end"/>
        </w:r>
      </w:p>
      <w:p w:rsidR="008E68E4" w:rsidRDefault="008E68E4">
        <w:pPr>
          <w:pStyle w:val="Header"/>
          <w:jc w:val="right"/>
          <w:rPr>
            <w:noProof/>
          </w:rPr>
        </w:pPr>
        <w:r>
          <w:rPr>
            <w:noProof/>
          </w:rPr>
          <w:t xml:space="preserve">HH </w:t>
        </w:r>
        <w:r w:rsidR="00E76AE1">
          <w:rPr>
            <w:noProof/>
          </w:rPr>
          <w:t>576-23</w:t>
        </w:r>
      </w:p>
      <w:p w:rsidR="008E68E4" w:rsidRDefault="008E68E4">
        <w:pPr>
          <w:pStyle w:val="Header"/>
          <w:jc w:val="right"/>
          <w:rPr>
            <w:noProof/>
          </w:rPr>
        </w:pPr>
        <w:r>
          <w:rPr>
            <w:noProof/>
          </w:rPr>
          <w:t>HC 7077-19</w:t>
        </w:r>
      </w:p>
      <w:p w:rsidR="00F659A9" w:rsidRDefault="00756723">
        <w:pPr>
          <w:pStyle w:val="Header"/>
          <w:jc w:val="right"/>
        </w:pPr>
      </w:p>
    </w:sdtContent>
  </w:sdt>
  <w:p w:rsidR="00F659A9" w:rsidRDefault="00F659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FE2"/>
    <w:multiLevelType w:val="hybridMultilevel"/>
    <w:tmpl w:val="6B4A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E0DE8"/>
    <w:multiLevelType w:val="hybridMultilevel"/>
    <w:tmpl w:val="AE12946C"/>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03D36F9"/>
    <w:multiLevelType w:val="hybridMultilevel"/>
    <w:tmpl w:val="08CA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F5F6C"/>
    <w:multiLevelType w:val="hybridMultilevel"/>
    <w:tmpl w:val="598A9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81C13"/>
    <w:multiLevelType w:val="hybridMultilevel"/>
    <w:tmpl w:val="72768F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871239F"/>
    <w:multiLevelType w:val="hybridMultilevel"/>
    <w:tmpl w:val="80DE2C9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5DA1E55"/>
    <w:multiLevelType w:val="hybridMultilevel"/>
    <w:tmpl w:val="9F98FC52"/>
    <w:lvl w:ilvl="0" w:tplc="60FAC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6070E2"/>
    <w:multiLevelType w:val="hybridMultilevel"/>
    <w:tmpl w:val="A2B0BB14"/>
    <w:lvl w:ilvl="0" w:tplc="A3547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8762B"/>
    <w:multiLevelType w:val="hybridMultilevel"/>
    <w:tmpl w:val="3626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0"/>
  </w:num>
  <w:num w:numId="5">
    <w:abstractNumId w:val="2"/>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6E"/>
    <w:rsid w:val="000026EC"/>
    <w:rsid w:val="0000482F"/>
    <w:rsid w:val="00004C79"/>
    <w:rsid w:val="0005766E"/>
    <w:rsid w:val="00075825"/>
    <w:rsid w:val="000845DC"/>
    <w:rsid w:val="00091246"/>
    <w:rsid w:val="000B1016"/>
    <w:rsid w:val="000D7E63"/>
    <w:rsid w:val="000E3CF9"/>
    <w:rsid w:val="00147C37"/>
    <w:rsid w:val="0015384A"/>
    <w:rsid w:val="001763C4"/>
    <w:rsid w:val="00193644"/>
    <w:rsid w:val="001C1956"/>
    <w:rsid w:val="001F6013"/>
    <w:rsid w:val="00210608"/>
    <w:rsid w:val="00212676"/>
    <w:rsid w:val="00227679"/>
    <w:rsid w:val="00236B2B"/>
    <w:rsid w:val="00240A1C"/>
    <w:rsid w:val="00251F1A"/>
    <w:rsid w:val="00275027"/>
    <w:rsid w:val="002861F5"/>
    <w:rsid w:val="002931B3"/>
    <w:rsid w:val="0029446C"/>
    <w:rsid w:val="002B49BC"/>
    <w:rsid w:val="002C4287"/>
    <w:rsid w:val="002C7226"/>
    <w:rsid w:val="002F3BF1"/>
    <w:rsid w:val="002F499B"/>
    <w:rsid w:val="00302299"/>
    <w:rsid w:val="00310AEB"/>
    <w:rsid w:val="00312562"/>
    <w:rsid w:val="0032215D"/>
    <w:rsid w:val="0033297E"/>
    <w:rsid w:val="00354A57"/>
    <w:rsid w:val="00392080"/>
    <w:rsid w:val="00396274"/>
    <w:rsid w:val="003B407B"/>
    <w:rsid w:val="003E4F32"/>
    <w:rsid w:val="004029A3"/>
    <w:rsid w:val="0042651C"/>
    <w:rsid w:val="004303EA"/>
    <w:rsid w:val="004364F7"/>
    <w:rsid w:val="004474E4"/>
    <w:rsid w:val="00492E06"/>
    <w:rsid w:val="004D482E"/>
    <w:rsid w:val="005177B1"/>
    <w:rsid w:val="005213FF"/>
    <w:rsid w:val="005215C0"/>
    <w:rsid w:val="00531801"/>
    <w:rsid w:val="0054228A"/>
    <w:rsid w:val="005814BF"/>
    <w:rsid w:val="005A5DEB"/>
    <w:rsid w:val="005B1FF4"/>
    <w:rsid w:val="005C76BC"/>
    <w:rsid w:val="005E73AA"/>
    <w:rsid w:val="00691AF2"/>
    <w:rsid w:val="006968A1"/>
    <w:rsid w:val="006A0104"/>
    <w:rsid w:val="0070461D"/>
    <w:rsid w:val="007118DD"/>
    <w:rsid w:val="00720631"/>
    <w:rsid w:val="00726D10"/>
    <w:rsid w:val="00756077"/>
    <w:rsid w:val="00756723"/>
    <w:rsid w:val="00794D64"/>
    <w:rsid w:val="007A01EE"/>
    <w:rsid w:val="007A5A56"/>
    <w:rsid w:val="007B1A2A"/>
    <w:rsid w:val="007C4DB1"/>
    <w:rsid w:val="007C503B"/>
    <w:rsid w:val="007D09E4"/>
    <w:rsid w:val="007D5A16"/>
    <w:rsid w:val="007E2858"/>
    <w:rsid w:val="007F6F00"/>
    <w:rsid w:val="00816CC7"/>
    <w:rsid w:val="00852A93"/>
    <w:rsid w:val="008576AF"/>
    <w:rsid w:val="00881CEA"/>
    <w:rsid w:val="008835DD"/>
    <w:rsid w:val="00887C3B"/>
    <w:rsid w:val="008E27C7"/>
    <w:rsid w:val="008E68E4"/>
    <w:rsid w:val="008F10FD"/>
    <w:rsid w:val="008F4F8C"/>
    <w:rsid w:val="008F62AB"/>
    <w:rsid w:val="00910DEF"/>
    <w:rsid w:val="00913540"/>
    <w:rsid w:val="00925141"/>
    <w:rsid w:val="00925182"/>
    <w:rsid w:val="00955DD4"/>
    <w:rsid w:val="00961919"/>
    <w:rsid w:val="009905FB"/>
    <w:rsid w:val="00996DC1"/>
    <w:rsid w:val="009A0562"/>
    <w:rsid w:val="009D27A1"/>
    <w:rsid w:val="009E1E4F"/>
    <w:rsid w:val="009E670F"/>
    <w:rsid w:val="00A01DB8"/>
    <w:rsid w:val="00A12B39"/>
    <w:rsid w:val="00A510E7"/>
    <w:rsid w:val="00A827D3"/>
    <w:rsid w:val="00A92B62"/>
    <w:rsid w:val="00AB3A7D"/>
    <w:rsid w:val="00AB6911"/>
    <w:rsid w:val="00B81E1C"/>
    <w:rsid w:val="00B844D4"/>
    <w:rsid w:val="00B86394"/>
    <w:rsid w:val="00B93351"/>
    <w:rsid w:val="00BD3A22"/>
    <w:rsid w:val="00BF0DD7"/>
    <w:rsid w:val="00BF4A3C"/>
    <w:rsid w:val="00C065D4"/>
    <w:rsid w:val="00C44723"/>
    <w:rsid w:val="00C52196"/>
    <w:rsid w:val="00C8642C"/>
    <w:rsid w:val="00CA1D76"/>
    <w:rsid w:val="00CB0CED"/>
    <w:rsid w:val="00CD047C"/>
    <w:rsid w:val="00CD2552"/>
    <w:rsid w:val="00CD2DD7"/>
    <w:rsid w:val="00CD5BDA"/>
    <w:rsid w:val="00CF41CC"/>
    <w:rsid w:val="00D21E83"/>
    <w:rsid w:val="00D4394B"/>
    <w:rsid w:val="00D81058"/>
    <w:rsid w:val="00D85AC0"/>
    <w:rsid w:val="00D901B4"/>
    <w:rsid w:val="00DF3BE3"/>
    <w:rsid w:val="00E01ADF"/>
    <w:rsid w:val="00E76AE1"/>
    <w:rsid w:val="00EA1FE5"/>
    <w:rsid w:val="00EB0DEE"/>
    <w:rsid w:val="00ED28B1"/>
    <w:rsid w:val="00EE50B7"/>
    <w:rsid w:val="00F10DAA"/>
    <w:rsid w:val="00F1138F"/>
    <w:rsid w:val="00F50852"/>
    <w:rsid w:val="00F659A9"/>
    <w:rsid w:val="00F6629F"/>
    <w:rsid w:val="00F66614"/>
    <w:rsid w:val="00F75BEB"/>
    <w:rsid w:val="00F9071B"/>
    <w:rsid w:val="00FA13B6"/>
    <w:rsid w:val="00FB203F"/>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2D65C-3D11-441F-B71A-83053784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3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8C"/>
    <w:pPr>
      <w:ind w:left="720"/>
      <w:contextualSpacing/>
    </w:pPr>
  </w:style>
  <w:style w:type="paragraph" w:styleId="FootnoteText">
    <w:name w:val="footnote text"/>
    <w:basedOn w:val="Normal"/>
    <w:link w:val="FootnoteTextChar"/>
    <w:uiPriority w:val="99"/>
    <w:semiHidden/>
    <w:unhideWhenUsed/>
    <w:rsid w:val="00A510E7"/>
    <w:pPr>
      <w:spacing w:after="0" w:line="240" w:lineRule="auto"/>
    </w:pPr>
    <w:rPr>
      <w:rFonts w:ascii="Times New Roman" w:hAnsi="Times New Roman" w:cs="Times New Roman"/>
      <w:sz w:val="20"/>
      <w:szCs w:val="20"/>
      <w:lang w:val="en-ZW"/>
    </w:rPr>
  </w:style>
  <w:style w:type="character" w:customStyle="1" w:styleId="FootnoteTextChar">
    <w:name w:val="Footnote Text Char"/>
    <w:basedOn w:val="DefaultParagraphFont"/>
    <w:link w:val="FootnoteText"/>
    <w:uiPriority w:val="99"/>
    <w:semiHidden/>
    <w:rsid w:val="00A510E7"/>
    <w:rPr>
      <w:rFonts w:ascii="Times New Roman" w:hAnsi="Times New Roman" w:cs="Times New Roman"/>
      <w:sz w:val="20"/>
      <w:szCs w:val="20"/>
      <w:lang w:val="en-ZW"/>
    </w:rPr>
  </w:style>
  <w:style w:type="character" w:styleId="FootnoteReference">
    <w:name w:val="footnote reference"/>
    <w:basedOn w:val="DefaultParagraphFont"/>
    <w:uiPriority w:val="99"/>
    <w:semiHidden/>
    <w:unhideWhenUsed/>
    <w:rsid w:val="00A510E7"/>
    <w:rPr>
      <w:vertAlign w:val="superscript"/>
    </w:rPr>
  </w:style>
  <w:style w:type="paragraph" w:styleId="Header">
    <w:name w:val="header"/>
    <w:basedOn w:val="Normal"/>
    <w:link w:val="HeaderChar"/>
    <w:uiPriority w:val="99"/>
    <w:unhideWhenUsed/>
    <w:rsid w:val="00F6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9A9"/>
  </w:style>
  <w:style w:type="paragraph" w:styleId="Footer">
    <w:name w:val="footer"/>
    <w:basedOn w:val="Normal"/>
    <w:link w:val="FooterChar"/>
    <w:uiPriority w:val="99"/>
    <w:unhideWhenUsed/>
    <w:rsid w:val="00F6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9A9"/>
  </w:style>
  <w:style w:type="paragraph" w:styleId="BalloonText">
    <w:name w:val="Balloon Text"/>
    <w:basedOn w:val="Normal"/>
    <w:link w:val="BalloonTextChar"/>
    <w:uiPriority w:val="99"/>
    <w:semiHidden/>
    <w:unhideWhenUsed/>
    <w:rsid w:val="00F65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2023-10-20T10:18:00Z</cp:lastPrinted>
  <dcterms:created xsi:type="dcterms:W3CDTF">2023-10-27T09:27:00Z</dcterms:created>
  <dcterms:modified xsi:type="dcterms:W3CDTF">2023-10-27T09:27:00Z</dcterms:modified>
</cp:coreProperties>
</file>