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447" w:rsidRDefault="00E044BD" w:rsidP="00E044BD">
      <w:pPr>
        <w:spacing w:line="360" w:lineRule="auto"/>
        <w:jc w:val="both"/>
        <w:rPr>
          <w:b/>
          <w:sz w:val="28"/>
          <w:szCs w:val="28"/>
        </w:rPr>
      </w:pPr>
      <w:bookmarkStart w:id="0" w:name="_GoBack"/>
      <w:bookmarkEnd w:id="0"/>
      <w:r>
        <w:rPr>
          <w:b/>
          <w:sz w:val="28"/>
          <w:szCs w:val="28"/>
        </w:rPr>
        <w:t>I</w:t>
      </w:r>
      <w:r w:rsidR="00C3181B">
        <w:rPr>
          <w:b/>
          <w:sz w:val="28"/>
          <w:szCs w:val="28"/>
        </w:rPr>
        <w:t>N THE LABOUR COURT OF ZIMBABWE</w:t>
      </w:r>
      <w:r w:rsidR="00C3181B">
        <w:rPr>
          <w:b/>
          <w:sz w:val="28"/>
          <w:szCs w:val="28"/>
        </w:rPr>
        <w:tab/>
      </w:r>
      <w:r>
        <w:rPr>
          <w:b/>
          <w:sz w:val="28"/>
          <w:szCs w:val="28"/>
        </w:rPr>
        <w:t>JUDGMENT NO LC/H/</w:t>
      </w:r>
      <w:r w:rsidR="00C3181B">
        <w:rPr>
          <w:b/>
          <w:sz w:val="28"/>
          <w:szCs w:val="28"/>
        </w:rPr>
        <w:t>233</w:t>
      </w:r>
      <w:r>
        <w:rPr>
          <w:b/>
          <w:sz w:val="28"/>
          <w:szCs w:val="28"/>
        </w:rPr>
        <w:t>/14</w:t>
      </w:r>
    </w:p>
    <w:p w:rsidR="00E044BD" w:rsidRDefault="00E044BD" w:rsidP="00E044BD">
      <w:pPr>
        <w:spacing w:line="360" w:lineRule="auto"/>
        <w:jc w:val="both"/>
        <w:rPr>
          <w:b/>
          <w:sz w:val="28"/>
          <w:szCs w:val="28"/>
        </w:rPr>
      </w:pPr>
      <w:r>
        <w:rPr>
          <w:b/>
          <w:sz w:val="28"/>
          <w:szCs w:val="28"/>
        </w:rPr>
        <w:t>HELD AT HARARE 25</w:t>
      </w:r>
      <w:r w:rsidRPr="00E044BD">
        <w:rPr>
          <w:b/>
          <w:sz w:val="28"/>
          <w:szCs w:val="28"/>
          <w:vertAlign w:val="superscript"/>
        </w:rPr>
        <w:t>TH</w:t>
      </w:r>
      <w:r>
        <w:rPr>
          <w:b/>
          <w:sz w:val="28"/>
          <w:szCs w:val="28"/>
        </w:rPr>
        <w:t xml:space="preserve"> MARCH 2014  </w:t>
      </w:r>
      <w:r>
        <w:rPr>
          <w:b/>
          <w:sz w:val="28"/>
          <w:szCs w:val="28"/>
        </w:rPr>
        <w:tab/>
      </w:r>
      <w:r>
        <w:rPr>
          <w:b/>
          <w:sz w:val="28"/>
          <w:szCs w:val="28"/>
        </w:rPr>
        <w:tab/>
        <w:t xml:space="preserve">    CASE NO LC/CON/MC/02/14</w:t>
      </w:r>
    </w:p>
    <w:p w:rsidR="00C3181B" w:rsidRDefault="00C3181B" w:rsidP="00E044BD">
      <w:pPr>
        <w:spacing w:line="360" w:lineRule="auto"/>
        <w:jc w:val="both"/>
        <w:rPr>
          <w:b/>
          <w:sz w:val="28"/>
          <w:szCs w:val="28"/>
        </w:rPr>
      </w:pPr>
      <w:r>
        <w:rPr>
          <w:b/>
          <w:sz w:val="28"/>
          <w:szCs w:val="28"/>
        </w:rPr>
        <w:t>&amp; 11</w:t>
      </w:r>
      <w:r w:rsidRPr="00C3181B">
        <w:rPr>
          <w:b/>
          <w:sz w:val="28"/>
          <w:szCs w:val="28"/>
          <w:vertAlign w:val="superscript"/>
        </w:rPr>
        <w:t>TH</w:t>
      </w:r>
      <w:r>
        <w:rPr>
          <w:b/>
          <w:sz w:val="28"/>
          <w:szCs w:val="28"/>
        </w:rPr>
        <w:t xml:space="preserve"> APRIL 2014</w:t>
      </w:r>
    </w:p>
    <w:p w:rsidR="00E044BD" w:rsidRDefault="00E044BD" w:rsidP="00E044BD">
      <w:pPr>
        <w:spacing w:line="360" w:lineRule="auto"/>
        <w:jc w:val="both"/>
        <w:rPr>
          <w:sz w:val="28"/>
          <w:szCs w:val="28"/>
        </w:rPr>
      </w:pPr>
      <w:r>
        <w:rPr>
          <w:sz w:val="28"/>
          <w:szCs w:val="28"/>
        </w:rPr>
        <w:t>In the matter between:-</w:t>
      </w:r>
    </w:p>
    <w:p w:rsidR="00E044BD" w:rsidRDefault="00E044BD" w:rsidP="00E044BD">
      <w:pPr>
        <w:spacing w:line="360" w:lineRule="auto"/>
        <w:jc w:val="both"/>
        <w:rPr>
          <w:b/>
          <w:sz w:val="28"/>
          <w:szCs w:val="28"/>
        </w:rPr>
      </w:pPr>
      <w:r>
        <w:rPr>
          <w:b/>
          <w:sz w:val="28"/>
          <w:szCs w:val="28"/>
        </w:rPr>
        <w:t>COLLINS MUNDOPA</w:t>
      </w:r>
      <w:r>
        <w:rPr>
          <w:b/>
          <w:sz w:val="28"/>
          <w:szCs w:val="28"/>
        </w:rPr>
        <w:tab/>
      </w:r>
      <w:r>
        <w:rPr>
          <w:b/>
          <w:sz w:val="28"/>
          <w:szCs w:val="28"/>
        </w:rPr>
        <w:tab/>
      </w:r>
      <w:r>
        <w:rPr>
          <w:b/>
          <w:sz w:val="28"/>
          <w:szCs w:val="28"/>
        </w:rPr>
        <w:tab/>
      </w:r>
      <w:r>
        <w:rPr>
          <w:b/>
          <w:sz w:val="28"/>
          <w:szCs w:val="28"/>
        </w:rPr>
        <w:tab/>
        <w:t>Applicant</w:t>
      </w:r>
    </w:p>
    <w:p w:rsidR="00E044BD" w:rsidRDefault="00E044BD" w:rsidP="00E044BD">
      <w:pPr>
        <w:spacing w:line="360" w:lineRule="auto"/>
        <w:jc w:val="both"/>
        <w:rPr>
          <w:b/>
          <w:sz w:val="28"/>
          <w:szCs w:val="28"/>
        </w:rPr>
      </w:pPr>
      <w:r>
        <w:rPr>
          <w:b/>
          <w:sz w:val="28"/>
          <w:szCs w:val="28"/>
        </w:rPr>
        <w:t>And</w:t>
      </w:r>
    </w:p>
    <w:p w:rsidR="00E044BD" w:rsidRDefault="00E044BD" w:rsidP="00E044BD">
      <w:pPr>
        <w:spacing w:line="360" w:lineRule="auto"/>
        <w:jc w:val="both"/>
        <w:rPr>
          <w:b/>
          <w:sz w:val="28"/>
          <w:szCs w:val="28"/>
        </w:rPr>
      </w:pPr>
      <w:r>
        <w:rPr>
          <w:b/>
          <w:sz w:val="28"/>
          <w:szCs w:val="28"/>
        </w:rPr>
        <w:t>MBADA DIAMONDS</w:t>
      </w:r>
      <w:r>
        <w:rPr>
          <w:b/>
          <w:sz w:val="28"/>
          <w:szCs w:val="28"/>
        </w:rPr>
        <w:tab/>
      </w:r>
      <w:r>
        <w:rPr>
          <w:b/>
          <w:sz w:val="28"/>
          <w:szCs w:val="28"/>
        </w:rPr>
        <w:tab/>
      </w:r>
      <w:r>
        <w:rPr>
          <w:b/>
          <w:sz w:val="28"/>
          <w:szCs w:val="28"/>
        </w:rPr>
        <w:tab/>
      </w:r>
      <w:r>
        <w:rPr>
          <w:b/>
          <w:sz w:val="28"/>
          <w:szCs w:val="28"/>
        </w:rPr>
        <w:tab/>
        <w:t>Respondent</w:t>
      </w:r>
    </w:p>
    <w:p w:rsidR="00E044BD" w:rsidRDefault="00E044BD" w:rsidP="00E044BD">
      <w:pPr>
        <w:spacing w:line="360" w:lineRule="auto"/>
        <w:jc w:val="both"/>
        <w:rPr>
          <w:sz w:val="28"/>
          <w:szCs w:val="28"/>
        </w:rPr>
      </w:pPr>
      <w:r>
        <w:rPr>
          <w:sz w:val="28"/>
          <w:szCs w:val="28"/>
        </w:rPr>
        <w:t>Before The Honourable E Makamure, Judge</w:t>
      </w:r>
    </w:p>
    <w:p w:rsidR="00E044BD" w:rsidRDefault="00E044BD" w:rsidP="00E044BD">
      <w:pPr>
        <w:spacing w:line="360" w:lineRule="auto"/>
        <w:jc w:val="both"/>
        <w:rPr>
          <w:b/>
          <w:sz w:val="28"/>
          <w:szCs w:val="28"/>
        </w:rPr>
      </w:pPr>
      <w:r>
        <w:rPr>
          <w:b/>
          <w:sz w:val="28"/>
          <w:szCs w:val="28"/>
        </w:rPr>
        <w:t>For Applicant</w:t>
      </w:r>
      <w:r>
        <w:rPr>
          <w:b/>
          <w:sz w:val="28"/>
          <w:szCs w:val="28"/>
        </w:rPr>
        <w:tab/>
      </w:r>
      <w:r>
        <w:rPr>
          <w:b/>
          <w:sz w:val="28"/>
          <w:szCs w:val="28"/>
        </w:rPr>
        <w:tab/>
        <w:t>Mr I Gonese (Legal Practitioner)</w:t>
      </w:r>
    </w:p>
    <w:p w:rsidR="00E044BD" w:rsidRDefault="00E044BD" w:rsidP="00E044BD">
      <w:pPr>
        <w:spacing w:line="360" w:lineRule="auto"/>
        <w:jc w:val="both"/>
        <w:rPr>
          <w:b/>
          <w:sz w:val="28"/>
          <w:szCs w:val="28"/>
        </w:rPr>
      </w:pPr>
      <w:r>
        <w:rPr>
          <w:b/>
          <w:sz w:val="28"/>
          <w:szCs w:val="28"/>
        </w:rPr>
        <w:t>For Respondent</w:t>
      </w:r>
      <w:r>
        <w:rPr>
          <w:b/>
          <w:sz w:val="28"/>
          <w:szCs w:val="28"/>
        </w:rPr>
        <w:tab/>
      </w:r>
      <w:r>
        <w:rPr>
          <w:b/>
          <w:sz w:val="28"/>
          <w:szCs w:val="28"/>
        </w:rPr>
        <w:tab/>
        <w:t>Mr A Mara</w:t>
      </w:r>
      <w:r w:rsidR="00CF1920">
        <w:rPr>
          <w:b/>
          <w:sz w:val="28"/>
          <w:szCs w:val="28"/>
        </w:rPr>
        <w:t>ra</w:t>
      </w:r>
      <w:r>
        <w:rPr>
          <w:b/>
          <w:sz w:val="28"/>
          <w:szCs w:val="28"/>
        </w:rPr>
        <w:t xml:space="preserve"> (Legal Practitioner)</w:t>
      </w:r>
    </w:p>
    <w:p w:rsidR="00E044BD" w:rsidRDefault="00E044BD" w:rsidP="00E044BD">
      <w:pPr>
        <w:spacing w:line="360" w:lineRule="auto"/>
        <w:jc w:val="both"/>
        <w:rPr>
          <w:b/>
          <w:sz w:val="28"/>
          <w:szCs w:val="28"/>
        </w:rPr>
      </w:pPr>
    </w:p>
    <w:p w:rsidR="00E044BD" w:rsidRDefault="00E044BD" w:rsidP="00E044BD">
      <w:pPr>
        <w:spacing w:line="360" w:lineRule="auto"/>
        <w:jc w:val="both"/>
        <w:rPr>
          <w:b/>
          <w:sz w:val="28"/>
          <w:szCs w:val="28"/>
        </w:rPr>
      </w:pPr>
      <w:r>
        <w:rPr>
          <w:b/>
          <w:sz w:val="28"/>
          <w:szCs w:val="28"/>
        </w:rPr>
        <w:t>MAKAMURE, J:</w:t>
      </w:r>
    </w:p>
    <w:p w:rsidR="00E044BD" w:rsidRDefault="00E044BD" w:rsidP="00E044BD">
      <w:pPr>
        <w:spacing w:line="360" w:lineRule="auto"/>
        <w:rPr>
          <w:sz w:val="28"/>
          <w:szCs w:val="28"/>
        </w:rPr>
      </w:pPr>
      <w:r>
        <w:rPr>
          <w:b/>
          <w:sz w:val="28"/>
          <w:szCs w:val="28"/>
        </w:rPr>
        <w:tab/>
      </w:r>
      <w:r>
        <w:rPr>
          <w:sz w:val="28"/>
          <w:szCs w:val="28"/>
        </w:rPr>
        <w:t>This is an application for condonation of late noting of an appeal.  The reasons proffered  for approaching the court later than is set out in the Rules is that the respondent did not furnish</w:t>
      </w:r>
      <w:r w:rsidR="00FE12D6">
        <w:rPr>
          <w:sz w:val="28"/>
          <w:szCs w:val="28"/>
        </w:rPr>
        <w:t xml:space="preserve"> timeously</w:t>
      </w:r>
      <w:r>
        <w:rPr>
          <w:sz w:val="28"/>
          <w:szCs w:val="28"/>
        </w:rPr>
        <w:t xml:space="preserve"> the applicant with the </w:t>
      </w:r>
      <w:r w:rsidR="00CF1920">
        <w:rPr>
          <w:sz w:val="28"/>
          <w:szCs w:val="28"/>
        </w:rPr>
        <w:t xml:space="preserve">record </w:t>
      </w:r>
      <w:r w:rsidR="00FC1051">
        <w:rPr>
          <w:sz w:val="28"/>
          <w:szCs w:val="28"/>
        </w:rPr>
        <w:t xml:space="preserve">of proceedings.  </w:t>
      </w:r>
      <w:r w:rsidR="00FE12D6">
        <w:rPr>
          <w:sz w:val="28"/>
          <w:szCs w:val="28"/>
        </w:rPr>
        <w:t>It was submitted on behalf of the applicant thato</w:t>
      </w:r>
      <w:r w:rsidR="00FC1051">
        <w:rPr>
          <w:sz w:val="28"/>
          <w:szCs w:val="28"/>
        </w:rPr>
        <w:t xml:space="preserve">nce the respondent availed the said record, the applicant commenced </w:t>
      </w:r>
      <w:r w:rsidR="00FE12D6">
        <w:rPr>
          <w:sz w:val="28"/>
          <w:szCs w:val="28"/>
        </w:rPr>
        <w:t>to note an appeal with this</w:t>
      </w:r>
      <w:r w:rsidR="00FC1051">
        <w:rPr>
          <w:sz w:val="28"/>
          <w:szCs w:val="28"/>
        </w:rPr>
        <w:t xml:space="preserve"> Court.  By then he was already out of time, hence this application.  </w:t>
      </w:r>
    </w:p>
    <w:p w:rsidR="00FC1051" w:rsidRDefault="00FC1051" w:rsidP="00E044BD">
      <w:pPr>
        <w:spacing w:line="360" w:lineRule="auto"/>
        <w:rPr>
          <w:sz w:val="28"/>
          <w:szCs w:val="28"/>
        </w:rPr>
      </w:pPr>
      <w:r>
        <w:rPr>
          <w:sz w:val="28"/>
          <w:szCs w:val="28"/>
        </w:rPr>
        <w:tab/>
        <w:t>It is not disputed that while the applicant did not have the record of proceedi</w:t>
      </w:r>
      <w:r w:rsidR="00CF1920">
        <w:rPr>
          <w:sz w:val="28"/>
          <w:szCs w:val="28"/>
        </w:rPr>
        <w:t>ng, he had the decision.  Rule 1</w:t>
      </w:r>
      <w:r>
        <w:rPr>
          <w:sz w:val="28"/>
          <w:szCs w:val="28"/>
        </w:rPr>
        <w:t xml:space="preserve">5 of the Rules of this Court lays down in peremptory terms that once a party has a decision (and not the record of </w:t>
      </w:r>
      <w:r>
        <w:rPr>
          <w:sz w:val="28"/>
          <w:szCs w:val="28"/>
        </w:rPr>
        <w:lastRenderedPageBreak/>
        <w:t>proceedings) they can file an appeal against that decision.  It may be necessary for that party to consider the full record of proceedings in order to be able</w:t>
      </w:r>
      <w:r w:rsidR="004D366C">
        <w:rPr>
          <w:sz w:val="28"/>
          <w:szCs w:val="28"/>
        </w:rPr>
        <w:t xml:space="preserve"> to formulate their grounds of appeal. </w:t>
      </w:r>
      <w:r w:rsidR="00CF1920">
        <w:rPr>
          <w:sz w:val="28"/>
          <w:szCs w:val="28"/>
        </w:rPr>
        <w:t xml:space="preserve">However what is important in terms of the Rules is the decision. </w:t>
      </w:r>
      <w:r w:rsidR="004D366C">
        <w:rPr>
          <w:sz w:val="28"/>
          <w:szCs w:val="28"/>
        </w:rPr>
        <w:t xml:space="preserve"> It has been noted that once the applicant received the record of proceedings they proceeded to note the appeal and file the present application.  However, that very record was not attached to the </w:t>
      </w:r>
      <w:r w:rsidR="00FE12D6">
        <w:rPr>
          <w:sz w:val="28"/>
          <w:szCs w:val="28"/>
        </w:rPr>
        <w:t xml:space="preserve">present </w:t>
      </w:r>
      <w:r w:rsidR="004D366C">
        <w:rPr>
          <w:sz w:val="28"/>
          <w:szCs w:val="28"/>
        </w:rPr>
        <w:t>application.</w:t>
      </w:r>
    </w:p>
    <w:p w:rsidR="004D366C" w:rsidRDefault="004D366C" w:rsidP="00E044BD">
      <w:pPr>
        <w:spacing w:line="360" w:lineRule="auto"/>
        <w:rPr>
          <w:sz w:val="28"/>
          <w:szCs w:val="28"/>
        </w:rPr>
      </w:pPr>
      <w:r>
        <w:rPr>
          <w:sz w:val="28"/>
          <w:szCs w:val="28"/>
        </w:rPr>
        <w:tab/>
        <w:t>It is trite that in an application</w:t>
      </w:r>
      <w:r w:rsidR="00CF1920">
        <w:rPr>
          <w:sz w:val="28"/>
          <w:szCs w:val="28"/>
        </w:rPr>
        <w:t xml:space="preserve"> of this nature</w:t>
      </w:r>
      <w:r>
        <w:rPr>
          <w:sz w:val="28"/>
          <w:szCs w:val="28"/>
        </w:rPr>
        <w:t xml:space="preserve"> the following must be considered</w:t>
      </w:r>
      <w:r w:rsidR="00CF1920">
        <w:rPr>
          <w:sz w:val="28"/>
          <w:szCs w:val="28"/>
        </w:rPr>
        <w:t>:</w:t>
      </w:r>
    </w:p>
    <w:p w:rsidR="004D366C" w:rsidRDefault="004D366C" w:rsidP="004D366C">
      <w:pPr>
        <w:pStyle w:val="ListParagraph"/>
        <w:numPr>
          <w:ilvl w:val="0"/>
          <w:numId w:val="1"/>
        </w:numPr>
        <w:spacing w:line="360" w:lineRule="auto"/>
        <w:rPr>
          <w:sz w:val="28"/>
          <w:szCs w:val="28"/>
        </w:rPr>
      </w:pPr>
      <w:r>
        <w:rPr>
          <w:sz w:val="28"/>
          <w:szCs w:val="28"/>
        </w:rPr>
        <w:t>the nature and ex</w:t>
      </w:r>
      <w:r w:rsidR="00FE12D6">
        <w:rPr>
          <w:sz w:val="28"/>
          <w:szCs w:val="28"/>
        </w:rPr>
        <w:t>tent</w:t>
      </w:r>
      <w:r>
        <w:rPr>
          <w:sz w:val="28"/>
          <w:szCs w:val="28"/>
        </w:rPr>
        <w:t xml:space="preserve"> of delay</w:t>
      </w:r>
    </w:p>
    <w:p w:rsidR="004D366C" w:rsidRDefault="004D366C" w:rsidP="004D366C">
      <w:pPr>
        <w:pStyle w:val="ListParagraph"/>
        <w:numPr>
          <w:ilvl w:val="0"/>
          <w:numId w:val="1"/>
        </w:numPr>
        <w:spacing w:line="360" w:lineRule="auto"/>
        <w:rPr>
          <w:sz w:val="28"/>
          <w:szCs w:val="28"/>
        </w:rPr>
      </w:pPr>
      <w:r>
        <w:rPr>
          <w:sz w:val="28"/>
          <w:szCs w:val="28"/>
        </w:rPr>
        <w:t>the  reasons for the delay</w:t>
      </w:r>
    </w:p>
    <w:p w:rsidR="004D366C" w:rsidRDefault="004D366C" w:rsidP="004D366C">
      <w:pPr>
        <w:pStyle w:val="ListParagraph"/>
        <w:numPr>
          <w:ilvl w:val="0"/>
          <w:numId w:val="1"/>
        </w:numPr>
        <w:spacing w:line="360" w:lineRule="auto"/>
        <w:rPr>
          <w:sz w:val="28"/>
          <w:szCs w:val="28"/>
        </w:rPr>
      </w:pPr>
      <w:r>
        <w:rPr>
          <w:sz w:val="28"/>
          <w:szCs w:val="28"/>
        </w:rPr>
        <w:t>the prospects of success should the matter be heard on the merits</w:t>
      </w:r>
    </w:p>
    <w:p w:rsidR="004D366C" w:rsidRDefault="004D366C" w:rsidP="004D366C">
      <w:pPr>
        <w:spacing w:after="0" w:line="360" w:lineRule="auto"/>
        <w:ind w:left="360"/>
        <w:rPr>
          <w:sz w:val="28"/>
          <w:szCs w:val="28"/>
        </w:rPr>
      </w:pPr>
      <w:r>
        <w:rPr>
          <w:sz w:val="28"/>
          <w:szCs w:val="28"/>
        </w:rPr>
        <w:t xml:space="preserve">(See </w:t>
      </w:r>
      <w:r>
        <w:rPr>
          <w:b/>
          <w:sz w:val="28"/>
          <w:szCs w:val="28"/>
        </w:rPr>
        <w:t xml:space="preserve">Chubb Union Zimbabwe (Pvt) Ltd v Chubb Union Workers </w:t>
      </w:r>
      <w:r w:rsidR="00CF1920">
        <w:rPr>
          <w:sz w:val="28"/>
          <w:szCs w:val="28"/>
        </w:rPr>
        <w:t>S-I-</w:t>
      </w:r>
      <w:r>
        <w:rPr>
          <w:sz w:val="28"/>
          <w:szCs w:val="28"/>
        </w:rPr>
        <w:t xml:space="preserve"> 2001; </w:t>
      </w:r>
    </w:p>
    <w:p w:rsidR="00D8552E" w:rsidRDefault="004D366C" w:rsidP="004D366C">
      <w:pPr>
        <w:spacing w:after="0" w:line="360" w:lineRule="auto"/>
        <w:rPr>
          <w:sz w:val="28"/>
          <w:szCs w:val="28"/>
        </w:rPr>
      </w:pPr>
      <w:r>
        <w:rPr>
          <w:b/>
          <w:sz w:val="28"/>
          <w:szCs w:val="28"/>
        </w:rPr>
        <w:t xml:space="preserve">Maxwell Mwanyisa v The Minister of Finance &amp; The Controller Department of Printing &amp; Stationery &amp; PSC </w:t>
      </w:r>
      <w:r>
        <w:rPr>
          <w:sz w:val="28"/>
          <w:szCs w:val="28"/>
        </w:rPr>
        <w:t>H 65-2001)</w:t>
      </w:r>
    </w:p>
    <w:p w:rsidR="004D366C" w:rsidRDefault="004D366C" w:rsidP="004D366C">
      <w:pPr>
        <w:spacing w:after="0" w:line="360" w:lineRule="auto"/>
        <w:rPr>
          <w:sz w:val="28"/>
          <w:szCs w:val="28"/>
        </w:rPr>
      </w:pPr>
      <w:r>
        <w:rPr>
          <w:sz w:val="28"/>
          <w:szCs w:val="28"/>
        </w:rPr>
        <w:tab/>
        <w:t xml:space="preserve">From what has been presented one can say a delay of two months where a party was not </w:t>
      </w:r>
      <w:r w:rsidR="00CF1920">
        <w:rPr>
          <w:sz w:val="28"/>
          <w:szCs w:val="28"/>
        </w:rPr>
        <w:t>represented</w:t>
      </w:r>
      <w:r>
        <w:rPr>
          <w:sz w:val="28"/>
          <w:szCs w:val="28"/>
        </w:rPr>
        <w:t xml:space="preserve"> is not in ordinate.  However when a party, as in the present case, was legally represented that delay is not acceptable.   As an officer of the Court a legal practitioner is expected to comply with Rules of this Court.  It is noted that Rules generally are not “cast in stone” so to speak.  There are always exceptions.  This is why we have applications like the present one where one has for a good reason</w:t>
      </w:r>
      <w:r w:rsidR="00FE12D6">
        <w:rPr>
          <w:sz w:val="28"/>
          <w:szCs w:val="28"/>
        </w:rPr>
        <w:t xml:space="preserve">, </w:t>
      </w:r>
      <w:r w:rsidR="00CF1920">
        <w:rPr>
          <w:sz w:val="28"/>
          <w:szCs w:val="28"/>
        </w:rPr>
        <w:t>just missed the mark</w:t>
      </w:r>
      <w:r>
        <w:rPr>
          <w:sz w:val="28"/>
          <w:szCs w:val="28"/>
        </w:rPr>
        <w:t xml:space="preserve">.  These are exceptions.  The Labour Court Rules are framed </w:t>
      </w:r>
      <w:r w:rsidR="000747A8">
        <w:rPr>
          <w:sz w:val="28"/>
          <w:szCs w:val="28"/>
        </w:rPr>
        <w:t>in a manne</w:t>
      </w:r>
      <w:r w:rsidR="00FE12D6">
        <w:rPr>
          <w:sz w:val="28"/>
          <w:szCs w:val="28"/>
        </w:rPr>
        <w:t xml:space="preserve">r to accord parties a lee way in an effort to afford </w:t>
      </w:r>
      <w:r w:rsidR="000620A9">
        <w:rPr>
          <w:sz w:val="28"/>
          <w:szCs w:val="28"/>
        </w:rPr>
        <w:t>them,</w:t>
      </w:r>
      <w:r w:rsidR="00FE12D6">
        <w:rPr>
          <w:sz w:val="28"/>
          <w:szCs w:val="28"/>
        </w:rPr>
        <w:t xml:space="preserve"> as much as possible, a chance to be heard.</w:t>
      </w:r>
    </w:p>
    <w:p w:rsidR="000747A8" w:rsidRDefault="000747A8" w:rsidP="004D366C">
      <w:pPr>
        <w:spacing w:after="0" w:line="360" w:lineRule="auto"/>
        <w:rPr>
          <w:sz w:val="28"/>
          <w:szCs w:val="28"/>
        </w:rPr>
      </w:pPr>
      <w:r>
        <w:rPr>
          <w:sz w:val="28"/>
          <w:szCs w:val="28"/>
        </w:rPr>
        <w:lastRenderedPageBreak/>
        <w:tab/>
        <w:t>However parties should not approach this Court on the basis of those rules which are meant to provide for exceptional circumstances.  Thus it is not the Court’s intention or wish to water down the firmness of the rules by foll</w:t>
      </w:r>
      <w:r w:rsidR="00142CEA">
        <w:rPr>
          <w:sz w:val="28"/>
          <w:szCs w:val="28"/>
        </w:rPr>
        <w:t>owing those rules which provide</w:t>
      </w:r>
      <w:r>
        <w:rPr>
          <w:sz w:val="28"/>
          <w:szCs w:val="28"/>
        </w:rPr>
        <w:t xml:space="preserve"> for exceptions.  The</w:t>
      </w:r>
      <w:r w:rsidR="00CF1920">
        <w:rPr>
          <w:sz w:val="28"/>
          <w:szCs w:val="28"/>
        </w:rPr>
        <w:t>re has</w:t>
      </w:r>
      <w:r>
        <w:rPr>
          <w:sz w:val="28"/>
          <w:szCs w:val="28"/>
        </w:rPr>
        <w:t xml:space="preserve"> to be good cause for the legal practitioner to fail to observe the rules of this Court </w:t>
      </w:r>
      <w:r w:rsidR="00142CEA">
        <w:rPr>
          <w:sz w:val="28"/>
          <w:szCs w:val="28"/>
        </w:rPr>
        <w:t xml:space="preserve">in order </w:t>
      </w:r>
      <w:r>
        <w:rPr>
          <w:sz w:val="28"/>
          <w:szCs w:val="28"/>
        </w:rPr>
        <w:t>for the Court to exercise its discretion in granting the indulgence sought.</w:t>
      </w:r>
    </w:p>
    <w:p w:rsidR="000747A8" w:rsidRDefault="000747A8" w:rsidP="004D366C">
      <w:pPr>
        <w:spacing w:after="0" w:line="360" w:lineRule="auto"/>
        <w:rPr>
          <w:sz w:val="28"/>
          <w:szCs w:val="28"/>
        </w:rPr>
      </w:pPr>
      <w:r>
        <w:rPr>
          <w:sz w:val="28"/>
          <w:szCs w:val="28"/>
        </w:rPr>
        <w:tab/>
        <w:t xml:space="preserve">It </w:t>
      </w:r>
      <w:r w:rsidR="0039482C">
        <w:rPr>
          <w:sz w:val="28"/>
          <w:szCs w:val="28"/>
        </w:rPr>
        <w:t>was submitted on behalf</w:t>
      </w:r>
      <w:r w:rsidR="00142CEA">
        <w:rPr>
          <w:sz w:val="28"/>
          <w:szCs w:val="28"/>
        </w:rPr>
        <w:t xml:space="preserve"> of the applicant </w:t>
      </w:r>
      <w:r>
        <w:rPr>
          <w:sz w:val="28"/>
          <w:szCs w:val="28"/>
        </w:rPr>
        <w:t>that the prospects of success on appeal are reasonable.  The applicant has been conservative with information.  In his</w:t>
      </w:r>
      <w:r w:rsidR="00AB1096">
        <w:rPr>
          <w:sz w:val="28"/>
          <w:szCs w:val="28"/>
        </w:rPr>
        <w:t xml:space="preserve"> affidavit he simply states that the notice of appeal shows that he has good prospects of success an appeal.  Unfortunately </w:t>
      </w:r>
      <w:r w:rsidR="00CF1920">
        <w:rPr>
          <w:sz w:val="28"/>
          <w:szCs w:val="28"/>
        </w:rPr>
        <w:t>the notice of appeal simply stat</w:t>
      </w:r>
      <w:r w:rsidR="00AB1096">
        <w:rPr>
          <w:sz w:val="28"/>
          <w:szCs w:val="28"/>
        </w:rPr>
        <w:t>es the grounds</w:t>
      </w:r>
      <w:r w:rsidR="00CF1920">
        <w:rPr>
          <w:sz w:val="28"/>
          <w:szCs w:val="28"/>
        </w:rPr>
        <w:t xml:space="preserve"> of appeal – which is what is sh</w:t>
      </w:r>
      <w:r w:rsidR="00142CEA">
        <w:rPr>
          <w:sz w:val="28"/>
          <w:szCs w:val="28"/>
        </w:rPr>
        <w:t>ould</w:t>
      </w:r>
      <w:r w:rsidR="00CF1920">
        <w:rPr>
          <w:sz w:val="28"/>
          <w:szCs w:val="28"/>
        </w:rPr>
        <w:t xml:space="preserve"> do</w:t>
      </w:r>
      <w:r w:rsidR="00142CEA">
        <w:rPr>
          <w:sz w:val="28"/>
          <w:szCs w:val="28"/>
        </w:rPr>
        <w:t>.  Had the record</w:t>
      </w:r>
      <w:r w:rsidR="000620A9">
        <w:rPr>
          <w:sz w:val="28"/>
          <w:szCs w:val="28"/>
        </w:rPr>
        <w:t xml:space="preserve">of </w:t>
      </w:r>
      <w:r w:rsidR="00AB1096">
        <w:rPr>
          <w:sz w:val="28"/>
          <w:szCs w:val="28"/>
        </w:rPr>
        <w:t xml:space="preserve">proceedings or even the decision appealed </w:t>
      </w:r>
      <w:r w:rsidR="00CF1920">
        <w:rPr>
          <w:sz w:val="28"/>
          <w:szCs w:val="28"/>
        </w:rPr>
        <w:t>against</w:t>
      </w:r>
      <w:r w:rsidR="00AB1096">
        <w:rPr>
          <w:sz w:val="28"/>
          <w:szCs w:val="28"/>
        </w:rPr>
        <w:t xml:space="preserve"> been attached</w:t>
      </w:r>
      <w:r w:rsidR="00142CEA">
        <w:rPr>
          <w:sz w:val="28"/>
          <w:szCs w:val="28"/>
        </w:rPr>
        <w:t>,</w:t>
      </w:r>
      <w:r w:rsidR="00AB1096">
        <w:rPr>
          <w:sz w:val="28"/>
          <w:szCs w:val="28"/>
        </w:rPr>
        <w:t xml:space="preserve"> one would have been in a position to assess the degree of the appellant</w:t>
      </w:r>
      <w:r w:rsidR="00CF1920">
        <w:rPr>
          <w:sz w:val="28"/>
          <w:szCs w:val="28"/>
        </w:rPr>
        <w:t>’s</w:t>
      </w:r>
      <w:r w:rsidR="00AB1096">
        <w:rPr>
          <w:sz w:val="28"/>
          <w:szCs w:val="28"/>
        </w:rPr>
        <w:t xml:space="preserve"> grief vis-sa-vis the decision in question.  </w:t>
      </w:r>
    </w:p>
    <w:p w:rsidR="00AB1096" w:rsidRDefault="00AB1096" w:rsidP="004D366C">
      <w:pPr>
        <w:spacing w:after="0" w:line="360" w:lineRule="auto"/>
        <w:rPr>
          <w:sz w:val="28"/>
          <w:szCs w:val="28"/>
        </w:rPr>
      </w:pPr>
      <w:r>
        <w:rPr>
          <w:sz w:val="28"/>
          <w:szCs w:val="28"/>
        </w:rPr>
        <w:tab/>
        <w:t>It is not sufficient to simply aver that one has got good prospects</w:t>
      </w:r>
      <w:r w:rsidR="00142CEA">
        <w:rPr>
          <w:sz w:val="28"/>
          <w:szCs w:val="28"/>
        </w:rPr>
        <w:t>.   S</w:t>
      </w:r>
      <w:r w:rsidR="00CF1920">
        <w:rPr>
          <w:sz w:val="28"/>
          <w:szCs w:val="28"/>
        </w:rPr>
        <w:t>uch prospects</w:t>
      </w:r>
      <w:r>
        <w:rPr>
          <w:sz w:val="28"/>
          <w:szCs w:val="28"/>
        </w:rPr>
        <w:t xml:space="preserve"> must be demonstrated.  This will enable the Court to make </w:t>
      </w:r>
      <w:r w:rsidR="00142CEA">
        <w:rPr>
          <w:sz w:val="28"/>
          <w:szCs w:val="28"/>
        </w:rPr>
        <w:t xml:space="preserve">the appropriate </w:t>
      </w:r>
      <w:r>
        <w:rPr>
          <w:sz w:val="28"/>
          <w:szCs w:val="28"/>
        </w:rPr>
        <w:t>decision</w:t>
      </w:r>
      <w:r w:rsidR="00142CEA">
        <w:rPr>
          <w:sz w:val="28"/>
          <w:szCs w:val="28"/>
        </w:rPr>
        <w:t>.</w:t>
      </w:r>
      <w:r>
        <w:rPr>
          <w:sz w:val="28"/>
          <w:szCs w:val="28"/>
        </w:rPr>
        <w:t>As correctly pointed out by the respondent in this Heads of Argument, an application for condonation is not a mere formality simply because one has a right to do so.  The application must be genuine and substantiated.</w:t>
      </w:r>
    </w:p>
    <w:p w:rsidR="0011390A" w:rsidRDefault="00AB1096" w:rsidP="004D366C">
      <w:pPr>
        <w:spacing w:after="0" w:line="360" w:lineRule="auto"/>
        <w:rPr>
          <w:sz w:val="28"/>
          <w:szCs w:val="28"/>
        </w:rPr>
      </w:pPr>
      <w:r>
        <w:rPr>
          <w:sz w:val="28"/>
          <w:szCs w:val="28"/>
        </w:rPr>
        <w:tab/>
      </w:r>
      <w:r w:rsidRPr="00142CEA">
        <w:rPr>
          <w:i/>
          <w:sz w:val="28"/>
          <w:szCs w:val="28"/>
        </w:rPr>
        <w:t>In casu</w:t>
      </w:r>
      <w:r>
        <w:rPr>
          <w:sz w:val="28"/>
          <w:szCs w:val="28"/>
        </w:rPr>
        <w:t xml:space="preserve"> the applicant has not discharged the onus required of him on a balance of probabilities.  In the circumstances the application fails.  On the question of costs, the applicant prays for costs on the ordinary scale.  The respondent </w:t>
      </w:r>
      <w:r w:rsidR="00142CEA">
        <w:rPr>
          <w:sz w:val="28"/>
          <w:szCs w:val="28"/>
        </w:rPr>
        <w:t xml:space="preserve"> on the other hand </w:t>
      </w:r>
      <w:r>
        <w:rPr>
          <w:sz w:val="28"/>
          <w:szCs w:val="28"/>
        </w:rPr>
        <w:t xml:space="preserve">initially prayed for costs </w:t>
      </w:r>
      <w:r w:rsidRPr="00C3181B">
        <w:rPr>
          <w:i/>
          <w:sz w:val="28"/>
          <w:szCs w:val="28"/>
        </w:rPr>
        <w:t>de</w:t>
      </w:r>
      <w:r w:rsidR="00F716DE">
        <w:rPr>
          <w:i/>
          <w:sz w:val="28"/>
          <w:szCs w:val="28"/>
        </w:rPr>
        <w:t>bonis propri</w:t>
      </w:r>
      <w:r w:rsidRPr="00CF1920">
        <w:rPr>
          <w:i/>
          <w:sz w:val="28"/>
          <w:szCs w:val="28"/>
        </w:rPr>
        <w:t>is</w:t>
      </w:r>
      <w:r>
        <w:rPr>
          <w:sz w:val="28"/>
          <w:szCs w:val="28"/>
        </w:rPr>
        <w:t xml:space="preserve"> with argument for that prayer.  However during oral submissions it was submitted</w:t>
      </w:r>
      <w:r w:rsidR="00142CEA">
        <w:rPr>
          <w:sz w:val="28"/>
          <w:szCs w:val="28"/>
        </w:rPr>
        <w:t xml:space="preserve"> on behalf of the respondent</w:t>
      </w:r>
      <w:r>
        <w:rPr>
          <w:sz w:val="28"/>
          <w:szCs w:val="28"/>
        </w:rPr>
        <w:t xml:space="preserve"> that the</w:t>
      </w:r>
      <w:r w:rsidR="000620A9">
        <w:rPr>
          <w:sz w:val="28"/>
          <w:szCs w:val="28"/>
        </w:rPr>
        <w:t xml:space="preserve"> Court exercises its discretion</w:t>
      </w:r>
      <w:r>
        <w:rPr>
          <w:sz w:val="28"/>
          <w:szCs w:val="28"/>
        </w:rPr>
        <w:t xml:space="preserve">.  Costs usually follow the cause.  While the case was a strong </w:t>
      </w:r>
      <w:r w:rsidR="00CF1920">
        <w:rPr>
          <w:sz w:val="28"/>
          <w:szCs w:val="28"/>
        </w:rPr>
        <w:t>contender</w:t>
      </w:r>
      <w:r>
        <w:rPr>
          <w:sz w:val="28"/>
          <w:szCs w:val="28"/>
        </w:rPr>
        <w:t xml:space="preserve"> for cos</w:t>
      </w:r>
      <w:r w:rsidR="00CF1920">
        <w:rPr>
          <w:sz w:val="28"/>
          <w:szCs w:val="28"/>
        </w:rPr>
        <w:t xml:space="preserve">ts on a </w:t>
      </w:r>
      <w:r w:rsidR="00CF1920">
        <w:rPr>
          <w:sz w:val="28"/>
          <w:szCs w:val="28"/>
        </w:rPr>
        <w:lastRenderedPageBreak/>
        <w:t>higher scale,i</w:t>
      </w:r>
      <w:r w:rsidR="0011390A">
        <w:rPr>
          <w:sz w:val="28"/>
          <w:szCs w:val="28"/>
        </w:rPr>
        <w:t>t is my considered view that costs granted on the ordinary scale</w:t>
      </w:r>
      <w:r w:rsidR="00142CEA">
        <w:rPr>
          <w:sz w:val="28"/>
          <w:szCs w:val="28"/>
        </w:rPr>
        <w:t xml:space="preserve"> will meet the justice of the case</w:t>
      </w:r>
      <w:r w:rsidR="0011390A">
        <w:rPr>
          <w:sz w:val="28"/>
          <w:szCs w:val="28"/>
        </w:rPr>
        <w:t>.</w:t>
      </w:r>
    </w:p>
    <w:p w:rsidR="0011390A" w:rsidRDefault="0011390A" w:rsidP="004D366C">
      <w:pPr>
        <w:spacing w:after="0" w:line="360" w:lineRule="auto"/>
        <w:rPr>
          <w:sz w:val="28"/>
          <w:szCs w:val="28"/>
        </w:rPr>
      </w:pPr>
      <w:r>
        <w:rPr>
          <w:sz w:val="28"/>
          <w:szCs w:val="28"/>
        </w:rPr>
        <w:tab/>
      </w:r>
      <w:r w:rsidR="000620A9">
        <w:rPr>
          <w:sz w:val="28"/>
          <w:szCs w:val="28"/>
        </w:rPr>
        <w:t>Accordingly it is ordered that the application for condonation of late noting of appeal be and is hereby dismissed with costs.</w:t>
      </w:r>
    </w:p>
    <w:p w:rsidR="0011390A" w:rsidRDefault="0011390A" w:rsidP="004D366C">
      <w:pPr>
        <w:spacing w:after="0" w:line="360" w:lineRule="auto"/>
        <w:rPr>
          <w:sz w:val="28"/>
          <w:szCs w:val="28"/>
        </w:rPr>
      </w:pPr>
    </w:p>
    <w:p w:rsidR="0011390A" w:rsidRDefault="0011390A" w:rsidP="004D366C">
      <w:pPr>
        <w:spacing w:after="0" w:line="360" w:lineRule="auto"/>
        <w:rPr>
          <w:sz w:val="28"/>
          <w:szCs w:val="28"/>
        </w:rPr>
      </w:pPr>
    </w:p>
    <w:p w:rsidR="0011390A" w:rsidRDefault="0011390A" w:rsidP="004D366C">
      <w:pPr>
        <w:spacing w:after="0" w:line="360" w:lineRule="auto"/>
        <w:rPr>
          <w:b/>
          <w:i/>
          <w:sz w:val="24"/>
          <w:szCs w:val="24"/>
        </w:rPr>
      </w:pPr>
      <w:r>
        <w:rPr>
          <w:b/>
          <w:i/>
          <w:sz w:val="24"/>
          <w:szCs w:val="24"/>
        </w:rPr>
        <w:t>Gonese &amp; Ndlovu, applicant’s legal practitioners</w:t>
      </w:r>
    </w:p>
    <w:p w:rsidR="0011390A" w:rsidRPr="0011390A" w:rsidRDefault="0011390A" w:rsidP="004D366C">
      <w:pPr>
        <w:spacing w:after="0" w:line="360" w:lineRule="auto"/>
        <w:rPr>
          <w:b/>
          <w:i/>
          <w:sz w:val="24"/>
          <w:szCs w:val="24"/>
        </w:rPr>
      </w:pPr>
      <w:r>
        <w:rPr>
          <w:b/>
          <w:i/>
          <w:sz w:val="24"/>
          <w:szCs w:val="24"/>
        </w:rPr>
        <w:t>Mutamagnira &amp; Associates, respondent’s legal practitioners</w:t>
      </w:r>
    </w:p>
    <w:p w:rsidR="004D366C" w:rsidRDefault="004D366C" w:rsidP="004D366C">
      <w:pPr>
        <w:spacing w:line="360" w:lineRule="auto"/>
        <w:rPr>
          <w:sz w:val="28"/>
          <w:szCs w:val="28"/>
        </w:rPr>
      </w:pPr>
    </w:p>
    <w:p w:rsidR="004D366C" w:rsidRPr="004D366C" w:rsidRDefault="004D366C" w:rsidP="004D366C">
      <w:pPr>
        <w:spacing w:line="360" w:lineRule="auto"/>
        <w:rPr>
          <w:sz w:val="28"/>
          <w:szCs w:val="28"/>
        </w:rPr>
      </w:pPr>
    </w:p>
    <w:sectPr w:rsidR="004D366C" w:rsidRPr="004D366C" w:rsidSect="00FC105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04E" w:rsidRDefault="0064304E" w:rsidP="00FC1051">
      <w:pPr>
        <w:spacing w:after="0" w:line="240" w:lineRule="auto"/>
      </w:pPr>
      <w:r>
        <w:separator/>
      </w:r>
    </w:p>
  </w:endnote>
  <w:endnote w:type="continuationSeparator" w:id="1">
    <w:p w:rsidR="0064304E" w:rsidRDefault="0064304E" w:rsidP="00FC10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0917"/>
      <w:docPartObj>
        <w:docPartGallery w:val="Page Numbers (Bottom of Page)"/>
        <w:docPartUnique/>
      </w:docPartObj>
    </w:sdtPr>
    <w:sdtContent>
      <w:p w:rsidR="00AB1096" w:rsidRDefault="0024068E">
        <w:pPr>
          <w:pStyle w:val="Footer"/>
          <w:jc w:val="right"/>
        </w:pPr>
        <w:r>
          <w:fldChar w:fldCharType="begin"/>
        </w:r>
        <w:r w:rsidR="002833E4">
          <w:instrText xml:space="preserve"> PAGE   \* MERGEFORMAT </w:instrText>
        </w:r>
        <w:r>
          <w:fldChar w:fldCharType="separate"/>
        </w:r>
        <w:r w:rsidR="00EE6C29">
          <w:rPr>
            <w:noProof/>
          </w:rPr>
          <w:t>4</w:t>
        </w:r>
        <w:r>
          <w:rPr>
            <w:noProof/>
          </w:rPr>
          <w:fldChar w:fldCharType="end"/>
        </w:r>
      </w:p>
    </w:sdtContent>
  </w:sdt>
  <w:p w:rsidR="00AB1096" w:rsidRDefault="00AB10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04E" w:rsidRDefault="0064304E" w:rsidP="00FC1051">
      <w:pPr>
        <w:spacing w:after="0" w:line="240" w:lineRule="auto"/>
      </w:pPr>
      <w:r>
        <w:separator/>
      </w:r>
    </w:p>
  </w:footnote>
  <w:footnote w:type="continuationSeparator" w:id="1">
    <w:p w:rsidR="0064304E" w:rsidRDefault="0064304E" w:rsidP="00FC10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096" w:rsidRDefault="00AB1096" w:rsidP="00FC1051">
    <w:pPr>
      <w:spacing w:line="360" w:lineRule="auto"/>
      <w:ind w:left="4320" w:firstLine="720"/>
      <w:jc w:val="both"/>
      <w:rPr>
        <w:b/>
        <w:sz w:val="28"/>
        <w:szCs w:val="28"/>
      </w:rPr>
    </w:pPr>
    <w:r>
      <w:rPr>
        <w:b/>
        <w:sz w:val="28"/>
        <w:szCs w:val="28"/>
      </w:rPr>
      <w:t xml:space="preserve">      JUDGMENT NO LC/H/</w:t>
    </w:r>
    <w:r w:rsidR="00C3181B">
      <w:rPr>
        <w:b/>
        <w:sz w:val="28"/>
        <w:szCs w:val="28"/>
      </w:rPr>
      <w:t>233</w:t>
    </w:r>
    <w:r>
      <w:rPr>
        <w:b/>
        <w:sz w:val="28"/>
        <w:szCs w:val="28"/>
      </w:rPr>
      <w:t>/14</w:t>
    </w:r>
  </w:p>
  <w:p w:rsidR="00AB1096" w:rsidRDefault="00AB10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023F0"/>
    <w:multiLevelType w:val="hybridMultilevel"/>
    <w:tmpl w:val="794277CC"/>
    <w:lvl w:ilvl="0" w:tplc="6B481CB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044BD"/>
    <w:rsid w:val="000620A9"/>
    <w:rsid w:val="000747A8"/>
    <w:rsid w:val="0011390A"/>
    <w:rsid w:val="00141A31"/>
    <w:rsid w:val="00142CEA"/>
    <w:rsid w:val="001C5B5D"/>
    <w:rsid w:val="0024068E"/>
    <w:rsid w:val="002833E4"/>
    <w:rsid w:val="0035317E"/>
    <w:rsid w:val="0039482C"/>
    <w:rsid w:val="00414DB8"/>
    <w:rsid w:val="004279A7"/>
    <w:rsid w:val="004D366C"/>
    <w:rsid w:val="004F527D"/>
    <w:rsid w:val="00561434"/>
    <w:rsid w:val="0064304E"/>
    <w:rsid w:val="00747E4A"/>
    <w:rsid w:val="00854E3A"/>
    <w:rsid w:val="009E32DA"/>
    <w:rsid w:val="00AB1096"/>
    <w:rsid w:val="00C3181B"/>
    <w:rsid w:val="00CF1920"/>
    <w:rsid w:val="00D8552E"/>
    <w:rsid w:val="00E044BD"/>
    <w:rsid w:val="00E34A20"/>
    <w:rsid w:val="00EE6C29"/>
    <w:rsid w:val="00EF1447"/>
    <w:rsid w:val="00F716DE"/>
    <w:rsid w:val="00FC1051"/>
    <w:rsid w:val="00FE12D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6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051"/>
  </w:style>
  <w:style w:type="paragraph" w:styleId="Footer">
    <w:name w:val="footer"/>
    <w:basedOn w:val="Normal"/>
    <w:link w:val="FooterChar"/>
    <w:uiPriority w:val="99"/>
    <w:unhideWhenUsed/>
    <w:rsid w:val="00FC1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051"/>
  </w:style>
  <w:style w:type="paragraph" w:styleId="ListParagraph">
    <w:name w:val="List Paragraph"/>
    <w:basedOn w:val="Normal"/>
    <w:uiPriority w:val="34"/>
    <w:qFormat/>
    <w:rsid w:val="004D36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051"/>
  </w:style>
  <w:style w:type="paragraph" w:styleId="Footer">
    <w:name w:val="footer"/>
    <w:basedOn w:val="Normal"/>
    <w:link w:val="FooterChar"/>
    <w:uiPriority w:val="99"/>
    <w:unhideWhenUsed/>
    <w:rsid w:val="00FC1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051"/>
  </w:style>
  <w:style w:type="paragraph" w:styleId="ListParagraph">
    <w:name w:val="List Paragraph"/>
    <w:basedOn w:val="Normal"/>
    <w:uiPriority w:val="34"/>
    <w:qFormat/>
    <w:rsid w:val="004D36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2014-03-28T08:07:00Z</cp:lastPrinted>
  <dcterms:created xsi:type="dcterms:W3CDTF">2014-05-06T13:23:00Z</dcterms:created>
  <dcterms:modified xsi:type="dcterms:W3CDTF">2014-05-06T13:23:00Z</dcterms:modified>
</cp:coreProperties>
</file>