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25B" w:rsidRDefault="00787CC3">
      <w:pPr>
        <w:spacing w:before="82" w:line="360" w:lineRule="auto"/>
        <w:ind w:left="100" w:right="32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IN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LABOUR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COURT</w:t>
      </w:r>
      <w:r>
        <w:rPr>
          <w:rFonts w:ascii="Tahoma"/>
          <w:b/>
          <w:spacing w:val="-4"/>
          <w:sz w:val="24"/>
        </w:rPr>
        <w:t xml:space="preserve"> </w:t>
      </w:r>
      <w:r>
        <w:rPr>
          <w:rFonts w:ascii="Tahoma"/>
          <w:b/>
          <w:sz w:val="24"/>
        </w:rPr>
        <w:t>OF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ZIMBABWE</w:t>
      </w:r>
      <w:r>
        <w:rPr>
          <w:rFonts w:ascii="Tahoma"/>
          <w:b/>
          <w:spacing w:val="-67"/>
          <w:sz w:val="24"/>
        </w:rPr>
        <w:t xml:space="preserve"> </w:t>
      </w:r>
      <w:r>
        <w:rPr>
          <w:rFonts w:ascii="Tahoma"/>
          <w:b/>
          <w:sz w:val="24"/>
        </w:rPr>
        <w:t>HARARE,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31 MAY, 2023</w:t>
      </w:r>
    </w:p>
    <w:p w:rsidR="005B425B" w:rsidRDefault="00787CC3">
      <w:pPr>
        <w:spacing w:line="289" w:lineRule="exact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AND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29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AUGUST,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2023</w:t>
      </w:r>
    </w:p>
    <w:p w:rsidR="005B425B" w:rsidRDefault="005B425B">
      <w:pPr>
        <w:pStyle w:val="BodyText"/>
        <w:rPr>
          <w:rFonts w:ascii="Tahoma"/>
          <w:b/>
          <w:sz w:val="28"/>
        </w:rPr>
      </w:pPr>
    </w:p>
    <w:p w:rsidR="005B425B" w:rsidRDefault="00787CC3">
      <w:pPr>
        <w:spacing w:before="241"/>
        <w:ind w:left="100"/>
        <w:rPr>
          <w:rFonts w:ascii="Tahoma"/>
          <w:sz w:val="24"/>
        </w:rPr>
      </w:pPr>
      <w:r>
        <w:rPr>
          <w:rFonts w:ascii="Tahoma"/>
          <w:sz w:val="24"/>
        </w:rPr>
        <w:t>In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the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matter</w:t>
      </w:r>
      <w:r>
        <w:rPr>
          <w:rFonts w:ascii="Tahoma"/>
          <w:spacing w:val="-4"/>
          <w:sz w:val="24"/>
        </w:rPr>
        <w:t xml:space="preserve"> </w:t>
      </w:r>
      <w:r>
        <w:rPr>
          <w:rFonts w:ascii="Tahoma"/>
          <w:sz w:val="24"/>
        </w:rPr>
        <w:t>between</w:t>
      </w:r>
    </w:p>
    <w:p w:rsidR="005B425B" w:rsidRDefault="00787CC3">
      <w:pPr>
        <w:spacing w:before="80" w:line="360" w:lineRule="auto"/>
        <w:ind w:left="100" w:right="421"/>
        <w:rPr>
          <w:rFonts w:ascii="Tahoma"/>
          <w:b/>
          <w:sz w:val="24"/>
        </w:rPr>
      </w:pPr>
      <w:r>
        <w:br w:type="column"/>
      </w:r>
      <w:r>
        <w:rPr>
          <w:rFonts w:ascii="Tahoma"/>
          <w:b/>
          <w:sz w:val="24"/>
        </w:rPr>
        <w:t>JUDGMENT NO. LC/H/242/23</w:t>
      </w:r>
      <w:r>
        <w:rPr>
          <w:rFonts w:ascii="Tahoma"/>
          <w:b/>
          <w:spacing w:val="-68"/>
          <w:sz w:val="24"/>
        </w:rPr>
        <w:t xml:space="preserve"> </w:t>
      </w:r>
      <w:r>
        <w:rPr>
          <w:rFonts w:ascii="Tahoma"/>
          <w:b/>
          <w:sz w:val="24"/>
        </w:rPr>
        <w:t>CASE</w:t>
      </w:r>
      <w:r>
        <w:rPr>
          <w:rFonts w:ascii="Tahoma"/>
          <w:b/>
          <w:spacing w:val="1"/>
          <w:sz w:val="24"/>
        </w:rPr>
        <w:t xml:space="preserve"> </w:t>
      </w:r>
      <w:r>
        <w:rPr>
          <w:rFonts w:ascii="Tahoma"/>
          <w:b/>
          <w:sz w:val="24"/>
        </w:rPr>
        <w:t>NO.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LC/H/116/23</w:t>
      </w:r>
    </w:p>
    <w:p w:rsidR="005B425B" w:rsidRDefault="005B425B">
      <w:pPr>
        <w:spacing w:line="360" w:lineRule="auto"/>
        <w:rPr>
          <w:rFonts w:ascii="Tahoma"/>
          <w:sz w:val="24"/>
        </w:rPr>
        <w:sectPr w:rsidR="005B425B">
          <w:footerReference w:type="default" r:id="rId7"/>
          <w:type w:val="continuous"/>
          <w:pgSz w:w="11910" w:h="16840"/>
          <w:pgMar w:top="1340" w:right="1320" w:bottom="1180" w:left="1340" w:header="720" w:footer="992" w:gutter="0"/>
          <w:pgNumType w:start="1"/>
          <w:cols w:num="2" w:space="720" w:equalWidth="0">
            <w:col w:w="4806" w:space="305"/>
            <w:col w:w="4139"/>
          </w:cols>
        </w:sectPr>
      </w:pPr>
    </w:p>
    <w:p w:rsidR="005B425B" w:rsidRDefault="005B425B">
      <w:pPr>
        <w:pStyle w:val="BodyText"/>
        <w:rPr>
          <w:rFonts w:ascii="Tahoma"/>
          <w:b/>
          <w:sz w:val="20"/>
        </w:rPr>
      </w:pPr>
    </w:p>
    <w:p w:rsidR="005B425B" w:rsidRDefault="005B425B">
      <w:pPr>
        <w:pStyle w:val="BodyText"/>
        <w:spacing w:before="8"/>
        <w:rPr>
          <w:rFonts w:ascii="Tahoma"/>
          <w:b/>
          <w:sz w:val="19"/>
        </w:rPr>
      </w:pPr>
    </w:p>
    <w:p w:rsidR="005B425B" w:rsidRDefault="00787CC3">
      <w:pPr>
        <w:tabs>
          <w:tab w:val="left" w:pos="6670"/>
        </w:tabs>
        <w:spacing w:before="100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COLLIN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RUVANGO</w:t>
      </w:r>
      <w:r>
        <w:rPr>
          <w:rFonts w:ascii="Tahoma"/>
          <w:b/>
          <w:sz w:val="24"/>
        </w:rPr>
        <w:tab/>
        <w:t>Applicant</w:t>
      </w:r>
    </w:p>
    <w:p w:rsidR="005B425B" w:rsidRDefault="005B425B">
      <w:pPr>
        <w:pStyle w:val="BodyText"/>
        <w:spacing w:before="1"/>
        <w:rPr>
          <w:rFonts w:ascii="Tahoma"/>
          <w:b/>
          <w:sz w:val="24"/>
        </w:rPr>
      </w:pPr>
    </w:p>
    <w:p w:rsidR="005B425B" w:rsidRDefault="00787CC3">
      <w:pPr>
        <w:spacing w:before="1"/>
        <w:ind w:left="100"/>
        <w:rPr>
          <w:rFonts w:ascii="Tahoma"/>
          <w:sz w:val="24"/>
        </w:rPr>
      </w:pPr>
      <w:r>
        <w:rPr>
          <w:rFonts w:ascii="Tahoma"/>
          <w:sz w:val="24"/>
        </w:rPr>
        <w:t>Versus</w:t>
      </w:r>
    </w:p>
    <w:p w:rsidR="005B425B" w:rsidRDefault="005B425B">
      <w:pPr>
        <w:pStyle w:val="BodyText"/>
        <w:spacing w:before="11"/>
        <w:rPr>
          <w:rFonts w:ascii="Tahoma"/>
          <w:sz w:val="23"/>
        </w:rPr>
      </w:pPr>
    </w:p>
    <w:p w:rsidR="005B425B" w:rsidRDefault="00787CC3">
      <w:pPr>
        <w:tabs>
          <w:tab w:val="left" w:pos="6660"/>
        </w:tabs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SCANLINK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(PVT)</w:t>
      </w:r>
      <w:r>
        <w:rPr>
          <w:rFonts w:ascii="Tahoma"/>
          <w:b/>
          <w:spacing w:val="-1"/>
          <w:sz w:val="24"/>
        </w:rPr>
        <w:t xml:space="preserve"> </w:t>
      </w:r>
      <w:r>
        <w:rPr>
          <w:rFonts w:ascii="Tahoma"/>
          <w:b/>
          <w:sz w:val="24"/>
        </w:rPr>
        <w:t>Ltd</w:t>
      </w:r>
      <w:r>
        <w:rPr>
          <w:rFonts w:ascii="Tahoma"/>
          <w:b/>
          <w:sz w:val="24"/>
        </w:rPr>
        <w:tab/>
        <w:t>Respondent</w:t>
      </w:r>
    </w:p>
    <w:p w:rsidR="005B425B" w:rsidRDefault="005B425B">
      <w:pPr>
        <w:pStyle w:val="BodyText"/>
        <w:rPr>
          <w:rFonts w:ascii="Tahoma"/>
          <w:b/>
          <w:sz w:val="28"/>
        </w:rPr>
      </w:pPr>
    </w:p>
    <w:p w:rsidR="005B425B" w:rsidRDefault="005B425B">
      <w:pPr>
        <w:pStyle w:val="BodyText"/>
        <w:rPr>
          <w:rFonts w:ascii="Tahoma"/>
          <w:b/>
          <w:sz w:val="28"/>
        </w:rPr>
      </w:pPr>
    </w:p>
    <w:p w:rsidR="005B425B" w:rsidRDefault="005B425B">
      <w:pPr>
        <w:pStyle w:val="BodyText"/>
        <w:rPr>
          <w:rFonts w:ascii="Tahoma"/>
          <w:b/>
          <w:sz w:val="28"/>
        </w:rPr>
      </w:pPr>
    </w:p>
    <w:p w:rsidR="005B425B" w:rsidRDefault="005B425B">
      <w:pPr>
        <w:pStyle w:val="BodyText"/>
        <w:spacing w:before="5"/>
        <w:rPr>
          <w:rFonts w:ascii="Tahoma"/>
          <w:b/>
          <w:sz w:val="21"/>
        </w:rPr>
      </w:pPr>
    </w:p>
    <w:p w:rsidR="005B425B" w:rsidRDefault="00787CC3">
      <w:pPr>
        <w:spacing w:before="1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Before</w:t>
      </w:r>
      <w:r>
        <w:rPr>
          <w:rFonts w:ascii="Tahoma"/>
          <w:b/>
          <w:spacing w:val="-5"/>
          <w:sz w:val="24"/>
        </w:rPr>
        <w:t xml:space="preserve"> </w:t>
      </w:r>
      <w:r>
        <w:rPr>
          <w:rFonts w:ascii="Tahoma"/>
          <w:b/>
          <w:sz w:val="24"/>
        </w:rPr>
        <w:t>The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Honorable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L.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Hove,</w:t>
      </w:r>
      <w:r>
        <w:rPr>
          <w:rFonts w:ascii="Tahoma"/>
          <w:b/>
          <w:spacing w:val="-2"/>
          <w:sz w:val="24"/>
        </w:rPr>
        <w:t xml:space="preserve"> </w:t>
      </w:r>
      <w:r>
        <w:rPr>
          <w:rFonts w:ascii="Tahoma"/>
          <w:b/>
          <w:sz w:val="24"/>
        </w:rPr>
        <w:t>Judge:</w:t>
      </w:r>
    </w:p>
    <w:p w:rsidR="005B425B" w:rsidRDefault="005B425B">
      <w:pPr>
        <w:pStyle w:val="BodyText"/>
        <w:rPr>
          <w:rFonts w:ascii="Tahoma"/>
          <w:b/>
          <w:sz w:val="38"/>
        </w:rPr>
      </w:pPr>
    </w:p>
    <w:p w:rsidR="005B425B" w:rsidRDefault="00787CC3">
      <w:pPr>
        <w:tabs>
          <w:tab w:val="left" w:pos="2010"/>
        </w:tabs>
        <w:ind w:left="10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Applicant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73"/>
          <w:sz w:val="24"/>
        </w:rPr>
        <w:t xml:space="preserve"> </w:t>
      </w:r>
      <w:r>
        <w:rPr>
          <w:rFonts w:ascii="Tahoma"/>
          <w:sz w:val="24"/>
        </w:rPr>
        <w:t>MR.K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Ncube</w:t>
      </w:r>
    </w:p>
    <w:p w:rsidR="005B425B" w:rsidRDefault="00787CC3">
      <w:pPr>
        <w:tabs>
          <w:tab w:val="left" w:pos="1993"/>
        </w:tabs>
        <w:spacing w:before="145"/>
        <w:ind w:left="100"/>
        <w:rPr>
          <w:rFonts w:ascii="Tahoma"/>
          <w:sz w:val="24"/>
        </w:rPr>
      </w:pPr>
      <w:r>
        <w:rPr>
          <w:rFonts w:ascii="Tahoma"/>
          <w:sz w:val="24"/>
        </w:rPr>
        <w:t>For</w:t>
      </w:r>
      <w:r>
        <w:rPr>
          <w:rFonts w:ascii="Tahoma"/>
          <w:spacing w:val="-3"/>
          <w:sz w:val="24"/>
        </w:rPr>
        <w:t xml:space="preserve"> </w:t>
      </w:r>
      <w:r>
        <w:rPr>
          <w:rFonts w:ascii="Tahoma"/>
          <w:sz w:val="24"/>
        </w:rPr>
        <w:t>Respondent</w:t>
      </w:r>
      <w:r>
        <w:rPr>
          <w:rFonts w:ascii="Tahoma"/>
          <w:sz w:val="24"/>
        </w:rPr>
        <w:tab/>
        <w:t>:</w:t>
      </w:r>
      <w:r>
        <w:rPr>
          <w:rFonts w:ascii="Tahoma"/>
          <w:spacing w:val="73"/>
          <w:sz w:val="24"/>
        </w:rPr>
        <w:t xml:space="preserve"> </w:t>
      </w:r>
      <w:r>
        <w:rPr>
          <w:rFonts w:ascii="Tahoma"/>
          <w:sz w:val="24"/>
        </w:rPr>
        <w:t>Mr.A.K.</w:t>
      </w:r>
      <w:r>
        <w:rPr>
          <w:rFonts w:ascii="Tahoma"/>
          <w:spacing w:val="-1"/>
          <w:sz w:val="24"/>
        </w:rPr>
        <w:t xml:space="preserve"> </w:t>
      </w:r>
      <w:r>
        <w:rPr>
          <w:rFonts w:ascii="Tahoma"/>
          <w:sz w:val="24"/>
        </w:rPr>
        <w:t>Maguchu</w:t>
      </w:r>
    </w:p>
    <w:p w:rsidR="005B425B" w:rsidRDefault="005B425B">
      <w:pPr>
        <w:pStyle w:val="BodyText"/>
        <w:rPr>
          <w:rFonts w:ascii="Tahoma"/>
          <w:sz w:val="28"/>
        </w:rPr>
      </w:pPr>
    </w:p>
    <w:p w:rsidR="005B425B" w:rsidRDefault="00787CC3">
      <w:pPr>
        <w:spacing w:before="241"/>
        <w:ind w:left="100"/>
        <w:rPr>
          <w:rFonts w:ascii="Tahoma"/>
          <w:b/>
          <w:sz w:val="24"/>
        </w:rPr>
      </w:pPr>
      <w:r>
        <w:rPr>
          <w:rFonts w:ascii="Tahoma"/>
          <w:b/>
          <w:sz w:val="24"/>
        </w:rPr>
        <w:t>HOVE</w:t>
      </w:r>
      <w:r>
        <w:rPr>
          <w:rFonts w:ascii="Tahoma"/>
          <w:b/>
          <w:spacing w:val="-3"/>
          <w:sz w:val="24"/>
        </w:rPr>
        <w:t xml:space="preserve"> </w:t>
      </w:r>
      <w:r>
        <w:rPr>
          <w:rFonts w:ascii="Tahoma"/>
          <w:b/>
          <w:sz w:val="24"/>
        </w:rPr>
        <w:t>J:</w:t>
      </w:r>
    </w:p>
    <w:p w:rsidR="005B425B" w:rsidRDefault="005B425B">
      <w:pPr>
        <w:pStyle w:val="BodyText"/>
        <w:rPr>
          <w:rFonts w:ascii="Tahoma"/>
          <w:b/>
          <w:sz w:val="28"/>
        </w:rPr>
      </w:pPr>
    </w:p>
    <w:p w:rsidR="005B425B" w:rsidRDefault="005B425B">
      <w:pPr>
        <w:pStyle w:val="BodyText"/>
        <w:spacing w:before="2"/>
        <w:rPr>
          <w:rFonts w:ascii="Tahoma"/>
          <w:b/>
          <w:sz w:val="21"/>
        </w:rPr>
      </w:pPr>
    </w:p>
    <w:p w:rsidR="005B425B" w:rsidRDefault="00787CC3">
      <w:pPr>
        <w:pStyle w:val="BodyText"/>
        <w:ind w:left="100"/>
      </w:pP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review.</w:t>
      </w:r>
    </w:p>
    <w:p w:rsidR="005B425B" w:rsidRDefault="00787CC3">
      <w:pPr>
        <w:pStyle w:val="BodyText"/>
        <w:spacing w:before="182" w:line="259" w:lineRule="auto"/>
        <w:ind w:left="100" w:right="221"/>
      </w:pPr>
      <w:r>
        <w:t>The applicant was employed by the respondent as a general manager. A dispute arose over the</w:t>
      </w:r>
      <w:r>
        <w:rPr>
          <w:spacing w:val="1"/>
        </w:rPr>
        <w:t xml:space="preserve"> </w:t>
      </w:r>
      <w:r>
        <w:t>manner in which his personal issue vehicle had been purchased. As a result of which the applicant</w:t>
      </w:r>
      <w:r>
        <w:rPr>
          <w:spacing w:val="1"/>
        </w:rPr>
        <w:t xml:space="preserve"> </w:t>
      </w:r>
      <w:r>
        <w:t xml:space="preserve">was suspended and later invited to a disciplinary hearing. He was </w:t>
      </w:r>
      <w:r>
        <w:t>found guilty after the proceedings</w:t>
      </w:r>
      <w:r>
        <w:rPr>
          <w:spacing w:val="-47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conducted</w:t>
      </w:r>
      <w:r>
        <w:rPr>
          <w:spacing w:val="-1"/>
        </w:rPr>
        <w:t xml:space="preserve"> </w:t>
      </w:r>
      <w:r>
        <w:t>in his</w:t>
      </w:r>
      <w:r>
        <w:rPr>
          <w:spacing w:val="-2"/>
        </w:rPr>
        <w:t xml:space="preserve"> </w:t>
      </w:r>
      <w:r>
        <w:t>absence and</w:t>
      </w:r>
      <w:r>
        <w:rPr>
          <w:spacing w:val="-1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dismissed.</w:t>
      </w:r>
    </w:p>
    <w:p w:rsidR="005B425B" w:rsidRDefault="00787CC3">
      <w:pPr>
        <w:pStyle w:val="BodyText"/>
        <w:spacing w:before="160"/>
        <w:ind w:left="100"/>
      </w:pPr>
      <w:r>
        <w:rPr>
          <w:u w:val="single"/>
        </w:rPr>
        <w:t>The</w:t>
      </w:r>
      <w:r>
        <w:rPr>
          <w:spacing w:val="1"/>
          <w:u w:val="single"/>
        </w:rPr>
        <w:t xml:space="preserve"> </w:t>
      </w:r>
      <w:r>
        <w:rPr>
          <w:u w:val="single"/>
        </w:rPr>
        <w:t>Applicant’s</w:t>
      </w:r>
      <w:r>
        <w:rPr>
          <w:spacing w:val="-2"/>
          <w:u w:val="single"/>
        </w:rPr>
        <w:t xml:space="preserve"> </w:t>
      </w:r>
      <w:r>
        <w:rPr>
          <w:u w:val="single"/>
        </w:rPr>
        <w:t>case</w:t>
      </w:r>
    </w:p>
    <w:p w:rsidR="005B425B" w:rsidRDefault="005B425B">
      <w:pPr>
        <w:pStyle w:val="BodyText"/>
        <w:spacing w:before="2"/>
        <w:rPr>
          <w:sz w:val="10"/>
        </w:rPr>
      </w:pPr>
    </w:p>
    <w:p w:rsidR="005B425B" w:rsidRDefault="00787CC3">
      <w:pPr>
        <w:pStyle w:val="BodyText"/>
        <w:spacing w:before="56"/>
        <w:ind w:left="100"/>
      </w:pPr>
      <w:r>
        <w:t>The applicant</w:t>
      </w:r>
      <w:r>
        <w:rPr>
          <w:spacing w:val="-1"/>
        </w:rPr>
        <w:t xml:space="preserve"> </w:t>
      </w:r>
      <w:r>
        <w:t>alleges, in</w:t>
      </w:r>
      <w:r>
        <w:rPr>
          <w:spacing w:val="-1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founding</w:t>
      </w:r>
      <w:r>
        <w:rPr>
          <w:spacing w:val="-1"/>
        </w:rPr>
        <w:t xml:space="preserve"> </w:t>
      </w:r>
      <w:r>
        <w:t>affidavit,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he</w:t>
      </w:r>
      <w:r>
        <w:rPr>
          <w:spacing w:val="-2"/>
        </w:rPr>
        <w:t xml:space="preserve"> </w:t>
      </w:r>
      <w:r>
        <w:t>went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leave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January,</w:t>
      </w:r>
      <w:r>
        <w:rPr>
          <w:spacing w:val="-1"/>
        </w:rPr>
        <w:t xml:space="preserve"> </w:t>
      </w:r>
      <w:r>
        <w:t>2023.</w:t>
      </w:r>
    </w:p>
    <w:p w:rsidR="005B425B" w:rsidRDefault="00787CC3">
      <w:pPr>
        <w:pStyle w:val="BodyText"/>
        <w:spacing w:before="181" w:line="259" w:lineRule="auto"/>
        <w:ind w:left="100" w:right="155"/>
      </w:pPr>
      <w:r>
        <w:t>When he came back from leave, he found that his office had been locked. He could not gain access</w:t>
      </w:r>
      <w:r>
        <w:rPr>
          <w:spacing w:val="1"/>
        </w:rPr>
        <w:t xml:space="preserve"> </w:t>
      </w:r>
      <w:r>
        <w:t>to his office. His lawyers enquired with the respondent, and he was, told that he had been dismissed</w:t>
      </w:r>
      <w:r>
        <w:rPr>
          <w:spacing w:val="-47"/>
        </w:rPr>
        <w:t xml:space="preserve"> </w:t>
      </w:r>
      <w:r>
        <w:t xml:space="preserve">from employment. His lawyers requested for the minutes of </w:t>
      </w:r>
      <w:r>
        <w:t>the disciplinary proceedings and these</w:t>
      </w:r>
      <w:r>
        <w:rPr>
          <w:spacing w:val="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availed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him. A</w:t>
      </w:r>
      <w:r>
        <w:rPr>
          <w:spacing w:val="-3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record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proceedings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made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avail.</w:t>
      </w:r>
    </w:p>
    <w:p w:rsidR="005B425B" w:rsidRDefault="00787CC3">
      <w:pPr>
        <w:pStyle w:val="BodyText"/>
        <w:spacing w:before="160" w:line="259" w:lineRule="auto"/>
        <w:ind w:left="100" w:right="226"/>
      </w:pPr>
      <w:r>
        <w:t>The applicant submitted that he was purportedly dismissed in terms of a decision that was made by</w:t>
      </w:r>
      <w:r>
        <w:rPr>
          <w:spacing w:val="-47"/>
        </w:rPr>
        <w:t xml:space="preserve"> </w:t>
      </w:r>
      <w:r>
        <w:t>one A. Rutanhira, an external hearing officer. The proceedings were in terms of SI</w:t>
      </w:r>
      <w:r>
        <w:rPr>
          <w:spacing w:val="1"/>
        </w:rPr>
        <w:t xml:space="preserve"> </w:t>
      </w:r>
      <w:r>
        <w:t>15/2006. The</w:t>
      </w:r>
      <w:r>
        <w:rPr>
          <w:spacing w:val="1"/>
        </w:rPr>
        <w:t xml:space="preserve"> </w:t>
      </w:r>
      <w:r>
        <w:t>applicant avers that there is no provision in terms of that Statutory Instrument that provides for an</w:t>
      </w:r>
      <w:r>
        <w:rPr>
          <w:spacing w:val="1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officer. He</w:t>
      </w:r>
      <w:r>
        <w:rPr>
          <w:spacing w:val="-3"/>
        </w:rPr>
        <w:t xml:space="preserve"> </w:t>
      </w:r>
      <w:r>
        <w:t>submitted that</w:t>
      </w:r>
      <w:r>
        <w:rPr>
          <w:spacing w:val="-3"/>
        </w:rPr>
        <w:t xml:space="preserve"> </w:t>
      </w:r>
      <w:r>
        <w:t>the proceeding</w:t>
      </w:r>
      <w:r>
        <w:t>s were</w:t>
      </w:r>
      <w:r>
        <w:rPr>
          <w:spacing w:val="1"/>
        </w:rPr>
        <w:t xml:space="preserve"> </w:t>
      </w:r>
      <w:r>
        <w:t>irregular.</w:t>
      </w:r>
    </w:p>
    <w:p w:rsidR="005B425B" w:rsidRDefault="005B425B">
      <w:pPr>
        <w:spacing w:line="259" w:lineRule="auto"/>
        <w:sectPr w:rsidR="005B425B">
          <w:type w:val="continuous"/>
          <w:pgSz w:w="11910" w:h="16840"/>
          <w:pgMar w:top="1340" w:right="1320" w:bottom="1180" w:left="1340" w:header="720" w:footer="720" w:gutter="0"/>
          <w:cols w:space="720"/>
        </w:sectPr>
      </w:pPr>
    </w:p>
    <w:p w:rsidR="005B425B" w:rsidRDefault="00787CC3">
      <w:pPr>
        <w:pStyle w:val="BodyText"/>
        <w:spacing w:before="41" w:line="259" w:lineRule="auto"/>
        <w:ind w:left="100" w:right="407"/>
      </w:pPr>
      <w:r>
        <w:lastRenderedPageBreak/>
        <w:t>Secondly, the applicant argues that, even if it were to be assumed that the proceedings did occur,</w:t>
      </w:r>
      <w:r>
        <w:rPr>
          <w:spacing w:val="-47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flawed because;</w:t>
      </w:r>
    </w:p>
    <w:p w:rsidR="005B425B" w:rsidRDefault="00787CC3">
      <w:pPr>
        <w:pStyle w:val="ListParagraph"/>
        <w:numPr>
          <w:ilvl w:val="0"/>
          <w:numId w:val="4"/>
        </w:numPr>
        <w:tabs>
          <w:tab w:val="left" w:pos="821"/>
        </w:tabs>
        <w:spacing w:before="159" w:line="259" w:lineRule="auto"/>
        <w:ind w:right="139"/>
      </w:pPr>
      <w:r>
        <w:t>The applicant discussed with the group internal audit manager over a phone call about the</w:t>
      </w:r>
      <w:r>
        <w:rPr>
          <w:spacing w:val="1"/>
        </w:rPr>
        <w:t xml:space="preserve"> </w:t>
      </w:r>
      <w:r>
        <w:t>impedin</w:t>
      </w:r>
      <w:r>
        <w:t>g hearing and she indicated that the problem could be resolved between the</w:t>
      </w:r>
      <w:r>
        <w:rPr>
          <w:spacing w:val="1"/>
        </w:rPr>
        <w:t xml:space="preserve"> </w:t>
      </w:r>
      <w:r>
        <w:t>applicant and the Chief Executive Officer. She promised to arrange the meeting on the</w:t>
      </w:r>
      <w:r>
        <w:rPr>
          <w:spacing w:val="1"/>
        </w:rPr>
        <w:t xml:space="preserve"> </w:t>
      </w:r>
      <w:r>
        <w:t>strength of that discussion, the applicant assumed that the hearing would not proceed on 15</w:t>
      </w:r>
      <w:r>
        <w:rPr>
          <w:spacing w:val="-47"/>
        </w:rPr>
        <w:t xml:space="preserve"> </w:t>
      </w:r>
      <w:r>
        <w:t>Dec</w:t>
      </w:r>
      <w:r>
        <w:t>ember</w:t>
      </w:r>
      <w:r>
        <w:rPr>
          <w:spacing w:val="-1"/>
        </w:rPr>
        <w:t xml:space="preserve"> </w:t>
      </w:r>
      <w:r>
        <w:t>2022.</w:t>
      </w:r>
    </w:p>
    <w:p w:rsidR="005B425B" w:rsidRDefault="00787CC3">
      <w:pPr>
        <w:pStyle w:val="ListParagraph"/>
        <w:numPr>
          <w:ilvl w:val="0"/>
          <w:numId w:val="4"/>
        </w:numPr>
        <w:tabs>
          <w:tab w:val="left" w:pos="821"/>
        </w:tabs>
        <w:spacing w:line="259" w:lineRule="auto"/>
        <w:ind w:right="236"/>
      </w:pPr>
      <w:r>
        <w:t>He was however called on the day of the hearing and advised that the hearing was about to</w:t>
      </w:r>
      <w:r>
        <w:rPr>
          <w:spacing w:val="-47"/>
        </w:rPr>
        <w:t xml:space="preserve"> </w:t>
      </w:r>
      <w:r>
        <w:t>proceed. He states that he then asked telephonically for a postponement to enable him to</w:t>
      </w:r>
      <w:r>
        <w:rPr>
          <w:spacing w:val="1"/>
        </w:rPr>
        <w:t xml:space="preserve"> </w:t>
      </w:r>
      <w:r>
        <w:t>prepare for the hearing. He was not advised whether the request f</w:t>
      </w:r>
      <w:r>
        <w:t>or a postponement was</w:t>
      </w:r>
      <w:r>
        <w:rPr>
          <w:spacing w:val="1"/>
        </w:rPr>
        <w:t xml:space="preserve"> </w:t>
      </w:r>
      <w:r>
        <w:t>granted. He argues that the failure to grant him a postponement constituted a gross</w:t>
      </w:r>
      <w:r>
        <w:rPr>
          <w:spacing w:val="1"/>
        </w:rPr>
        <w:t xml:space="preserve"> </w:t>
      </w:r>
      <w:r>
        <w:t>irregularity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 proceedings under the circumstances.</w:t>
      </w:r>
    </w:p>
    <w:p w:rsidR="005B425B" w:rsidRDefault="00787CC3">
      <w:pPr>
        <w:pStyle w:val="ListParagraph"/>
        <w:numPr>
          <w:ilvl w:val="0"/>
          <w:numId w:val="4"/>
        </w:numPr>
        <w:tabs>
          <w:tab w:val="left" w:pos="821"/>
        </w:tabs>
        <w:ind w:hanging="361"/>
      </w:pPr>
      <w:r>
        <w:t>The failure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avail</w:t>
      </w:r>
      <w:r>
        <w:rPr>
          <w:spacing w:val="-4"/>
        </w:rPr>
        <w:t xml:space="preserve"> </w:t>
      </w:r>
      <w:r>
        <w:t>him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minutes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shows that</w:t>
      </w:r>
      <w:r>
        <w:rPr>
          <w:spacing w:val="-3"/>
        </w:rPr>
        <w:t xml:space="preserve"> </w:t>
      </w:r>
      <w:r>
        <w:t>there was never</w:t>
      </w:r>
      <w:r>
        <w:rPr>
          <w:spacing w:val="-1"/>
        </w:rPr>
        <w:t xml:space="preserve"> </w:t>
      </w:r>
      <w:r>
        <w:t>any hearing.</w:t>
      </w:r>
    </w:p>
    <w:p w:rsidR="005B425B" w:rsidRDefault="00787CC3">
      <w:pPr>
        <w:pStyle w:val="ListParagraph"/>
        <w:numPr>
          <w:ilvl w:val="0"/>
          <w:numId w:val="4"/>
        </w:numPr>
        <w:tabs>
          <w:tab w:val="left" w:pos="821"/>
        </w:tabs>
        <w:spacing w:before="19" w:line="259" w:lineRule="auto"/>
        <w:ind w:right="232"/>
      </w:pPr>
      <w:r>
        <w:t>On the merits, he avers that it was not true that he purchased the vehicle without authority</w:t>
      </w:r>
      <w:r>
        <w:rPr>
          <w:spacing w:val="-47"/>
        </w:rPr>
        <w:t xml:space="preserve"> </w:t>
      </w:r>
      <w:r>
        <w:t>since the</w:t>
      </w:r>
      <w:r>
        <w:rPr>
          <w:spacing w:val="-3"/>
        </w:rPr>
        <w:t xml:space="preserve"> </w:t>
      </w:r>
      <w:r>
        <w:t>Chief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officer</w:t>
      </w:r>
      <w:r>
        <w:rPr>
          <w:spacing w:val="-1"/>
        </w:rPr>
        <w:t xml:space="preserve"> </w:t>
      </w:r>
      <w:r>
        <w:t>was aware and</w:t>
      </w:r>
      <w:r>
        <w:rPr>
          <w:spacing w:val="-1"/>
        </w:rPr>
        <w:t xml:space="preserve"> </w:t>
      </w:r>
      <w:r>
        <w:t>approved the</w:t>
      </w:r>
      <w:r>
        <w:rPr>
          <w:spacing w:val="-1"/>
        </w:rPr>
        <w:t xml:space="preserve"> </w:t>
      </w:r>
      <w:r>
        <w:t>purchase.</w:t>
      </w:r>
    </w:p>
    <w:p w:rsidR="005B425B" w:rsidRDefault="00787CC3">
      <w:pPr>
        <w:pStyle w:val="ListParagraph"/>
        <w:numPr>
          <w:ilvl w:val="0"/>
          <w:numId w:val="4"/>
        </w:numPr>
        <w:tabs>
          <w:tab w:val="left" w:pos="821"/>
        </w:tabs>
        <w:spacing w:before="1" w:line="259" w:lineRule="auto"/>
        <w:ind w:right="442"/>
      </w:pPr>
      <w:r>
        <w:t>The applicant also outlined how he had been victimized and how the fact that H Mutashe</w:t>
      </w:r>
      <w:r>
        <w:rPr>
          <w:spacing w:val="-4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complainant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prosecutor</w:t>
      </w:r>
      <w:r>
        <w:rPr>
          <w:spacing w:val="-2"/>
        </w:rPr>
        <w:t xml:space="preserve"> </w:t>
      </w:r>
      <w:r>
        <w:t>made the</w:t>
      </w:r>
      <w:r>
        <w:rPr>
          <w:spacing w:val="-3"/>
        </w:rPr>
        <w:t xml:space="preserve"> </w:t>
      </w:r>
      <w:r>
        <w:t>proceedings irregular.</w:t>
      </w:r>
    </w:p>
    <w:p w:rsidR="005B425B" w:rsidRDefault="00787CC3">
      <w:pPr>
        <w:pStyle w:val="ListParagraph"/>
        <w:numPr>
          <w:ilvl w:val="0"/>
          <w:numId w:val="4"/>
        </w:numPr>
        <w:tabs>
          <w:tab w:val="left" w:pos="821"/>
        </w:tabs>
        <w:spacing w:line="256" w:lineRule="auto"/>
        <w:ind w:right="161"/>
      </w:pPr>
      <w:r>
        <w:t>The appellant also argued that the respondent did not suffer any prejudice. That the hearing</w:t>
      </w:r>
      <w:r>
        <w:rPr>
          <w:spacing w:val="-47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 shun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 hearing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justify</w:t>
      </w:r>
      <w:r>
        <w:rPr>
          <w:spacing w:val="-2"/>
        </w:rPr>
        <w:t xml:space="preserve"> </w:t>
      </w:r>
      <w:r>
        <w:t>his dismissal.</w:t>
      </w:r>
    </w:p>
    <w:p w:rsidR="005B425B" w:rsidRDefault="00787CC3">
      <w:pPr>
        <w:pStyle w:val="BodyText"/>
        <w:spacing w:before="165"/>
        <w:ind w:left="100"/>
      </w:pPr>
      <w:r>
        <w:t>In</w:t>
      </w:r>
      <w:r>
        <w:rPr>
          <w:spacing w:val="-3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</w:t>
      </w:r>
      <w:r>
        <w:t>licant</w:t>
      </w:r>
      <w:r>
        <w:rPr>
          <w:spacing w:val="-1"/>
        </w:rPr>
        <w:t xml:space="preserve"> </w:t>
      </w:r>
      <w:r>
        <w:t>avers;</w:t>
      </w:r>
    </w:p>
    <w:p w:rsidR="005B425B" w:rsidRDefault="00787CC3">
      <w:pPr>
        <w:pStyle w:val="ListParagraph"/>
        <w:numPr>
          <w:ilvl w:val="0"/>
          <w:numId w:val="3"/>
        </w:numPr>
        <w:tabs>
          <w:tab w:val="left" w:pos="442"/>
        </w:tabs>
        <w:spacing w:before="180" w:line="259" w:lineRule="auto"/>
        <w:ind w:right="726" w:firstLine="50"/>
        <w:jc w:val="left"/>
      </w:pPr>
      <w:r>
        <w:t>that the external hearing authority was not authorized in terms of the applicable statutory</w:t>
      </w:r>
      <w:r>
        <w:rPr>
          <w:spacing w:val="-47"/>
        </w:rPr>
        <w:t xml:space="preserve"> </w:t>
      </w:r>
      <w:r>
        <w:t>instrument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proceedings are</w:t>
      </w:r>
      <w:r>
        <w:rPr>
          <w:spacing w:val="1"/>
        </w:rPr>
        <w:t xml:space="preserve"> </w:t>
      </w:r>
      <w:r>
        <w:t>a nullity.</w:t>
      </w:r>
    </w:p>
    <w:p w:rsidR="005B425B" w:rsidRDefault="00787CC3">
      <w:pPr>
        <w:pStyle w:val="ListParagraph"/>
        <w:numPr>
          <w:ilvl w:val="0"/>
          <w:numId w:val="3"/>
        </w:numPr>
        <w:tabs>
          <w:tab w:val="left" w:pos="600"/>
        </w:tabs>
        <w:spacing w:before="159"/>
        <w:ind w:left="599" w:hanging="298"/>
        <w:jc w:val="left"/>
      </w:pP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denied</w:t>
      </w:r>
      <w:r>
        <w:rPr>
          <w:spacing w:val="-1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opportunity</w:t>
      </w:r>
      <w:r>
        <w:rPr>
          <w:spacing w:val="-1"/>
        </w:rPr>
        <w:t xml:space="preserve"> </w:t>
      </w:r>
      <w:r>
        <w:t>to present his</w:t>
      </w:r>
      <w:r>
        <w:rPr>
          <w:spacing w:val="-1"/>
        </w:rPr>
        <w:t xml:space="preserve"> </w:t>
      </w:r>
      <w:r>
        <w:t>defense.</w:t>
      </w:r>
    </w:p>
    <w:p w:rsidR="005B425B" w:rsidRDefault="00787CC3">
      <w:pPr>
        <w:pStyle w:val="ListParagraph"/>
        <w:numPr>
          <w:ilvl w:val="0"/>
          <w:numId w:val="3"/>
        </w:numPr>
        <w:tabs>
          <w:tab w:val="left" w:pos="727"/>
        </w:tabs>
        <w:spacing w:before="183" w:line="259" w:lineRule="auto"/>
        <w:ind w:right="654" w:firstLine="350"/>
        <w:jc w:val="left"/>
      </w:pPr>
      <w:r>
        <w:t>that he had been advised that there would be a meeting to iron out differences and had</w:t>
      </w:r>
      <w:r>
        <w:rPr>
          <w:spacing w:val="-47"/>
        </w:rPr>
        <w:t xml:space="preserve"> </w:t>
      </w:r>
      <w:r>
        <w:t>assumed that the hearing was not to proceed on the 15</w:t>
      </w:r>
      <w:r>
        <w:rPr>
          <w:vertAlign w:val="superscript"/>
        </w:rPr>
        <w:t>th</w:t>
      </w:r>
      <w:r>
        <w:t>. By proceeding with the hearing, the</w:t>
      </w:r>
      <w:r>
        <w:rPr>
          <w:spacing w:val="1"/>
        </w:rPr>
        <w:t xml:space="preserve"> </w:t>
      </w:r>
      <w:r>
        <w:t>applicant’s</w:t>
      </w:r>
      <w:r>
        <w:rPr>
          <w:spacing w:val="-1"/>
        </w:rPr>
        <w:t xml:space="preserve"> </w:t>
      </w:r>
      <w:r>
        <w:t>right 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heard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violated.</w:t>
      </w:r>
    </w:p>
    <w:p w:rsidR="005B425B" w:rsidRDefault="00787CC3">
      <w:pPr>
        <w:pStyle w:val="ListParagraph"/>
        <w:numPr>
          <w:ilvl w:val="0"/>
          <w:numId w:val="3"/>
        </w:numPr>
        <w:tabs>
          <w:tab w:val="left" w:pos="849"/>
        </w:tabs>
        <w:spacing w:before="160" w:line="256" w:lineRule="auto"/>
        <w:ind w:right="787" w:firstLine="448"/>
        <w:jc w:val="left"/>
      </w:pPr>
      <w:r>
        <w:t>the refusal to grant a postponem</w:t>
      </w:r>
      <w:r>
        <w:t>ent on the 15</w:t>
      </w:r>
      <w:r>
        <w:rPr>
          <w:vertAlign w:val="superscript"/>
        </w:rPr>
        <w:t>th</w:t>
      </w:r>
      <w:r>
        <w:t xml:space="preserve"> was another violation of the Rules of</w:t>
      </w:r>
      <w:r>
        <w:rPr>
          <w:spacing w:val="-47"/>
        </w:rPr>
        <w:t xml:space="preserve"> </w:t>
      </w:r>
      <w:r>
        <w:t>Natural</w:t>
      </w:r>
      <w:r>
        <w:rPr>
          <w:spacing w:val="-1"/>
        </w:rPr>
        <w:t xml:space="preserve"> </w:t>
      </w:r>
      <w:r>
        <w:t>justice</w:t>
      </w:r>
    </w:p>
    <w:p w:rsidR="005B425B" w:rsidRDefault="00787CC3">
      <w:pPr>
        <w:pStyle w:val="ListParagraph"/>
        <w:numPr>
          <w:ilvl w:val="0"/>
          <w:numId w:val="3"/>
        </w:numPr>
        <w:tabs>
          <w:tab w:val="left" w:pos="1042"/>
        </w:tabs>
        <w:spacing w:before="164" w:line="259" w:lineRule="auto"/>
        <w:ind w:right="808" w:firstLine="647"/>
        <w:jc w:val="left"/>
      </w:pPr>
      <w:r>
        <w:t>there was never a hearing as the respondent could not produce the minutes of the</w:t>
      </w:r>
      <w:r>
        <w:rPr>
          <w:spacing w:val="-47"/>
        </w:rPr>
        <w:t xml:space="preserve"> </w:t>
      </w:r>
      <w:r>
        <w:t>hearing.</w:t>
      </w:r>
    </w:p>
    <w:p w:rsidR="005B425B" w:rsidRDefault="00787CC3">
      <w:pPr>
        <w:pStyle w:val="BodyText"/>
        <w:spacing w:before="159" w:line="259" w:lineRule="auto"/>
        <w:ind w:left="100" w:right="148"/>
      </w:pPr>
      <w:r>
        <w:t>The application was opposed. The respondent stated that the applicant was entitled to a motor</w:t>
      </w:r>
      <w:r>
        <w:rPr>
          <w:spacing w:val="1"/>
        </w:rPr>
        <w:t xml:space="preserve"> </w:t>
      </w:r>
      <w:r>
        <w:t>vehicle as part of his employment benefits. The applicant got an approval from the Chief Executive</w:t>
      </w:r>
      <w:r>
        <w:rPr>
          <w:spacing w:val="1"/>
        </w:rPr>
        <w:t xml:space="preserve"> </w:t>
      </w:r>
      <w:r>
        <w:t>Officer and the Chief finance Officer to purchase the vehicle. He then proceeded to purchase the</w:t>
      </w:r>
      <w:r>
        <w:rPr>
          <w:spacing w:val="1"/>
        </w:rPr>
        <w:t xml:space="preserve"> </w:t>
      </w:r>
      <w:r>
        <w:t>vehicle without following all the formalities that go with t</w:t>
      </w:r>
      <w:r>
        <w:t>he purchase of a company asset. It is</w:t>
      </w:r>
      <w:r>
        <w:rPr>
          <w:spacing w:val="1"/>
        </w:rPr>
        <w:t xml:space="preserve"> </w:t>
      </w:r>
      <w:r>
        <w:t>alleged that the vehicle was registered in his personal name though all its expenses were paid by the</w:t>
      </w:r>
      <w:r>
        <w:rPr>
          <w:spacing w:val="-47"/>
        </w:rPr>
        <w:t xml:space="preserve"> </w:t>
      </w:r>
      <w:r>
        <w:t>respondent. The applicant’s superior enquired as to the circumstance surrounding the purchase of</w:t>
      </w:r>
      <w:r>
        <w:rPr>
          <w:spacing w:val="1"/>
        </w:rPr>
        <w:t xml:space="preserve"> </w:t>
      </w:r>
      <w:r>
        <w:t>the vehicle. The ap</w:t>
      </w:r>
      <w:r>
        <w:t>plicant was not forth coming, he did not want to explain himself to his immediate</w:t>
      </w:r>
      <w:r>
        <w:rPr>
          <w:spacing w:val="-47"/>
        </w:rPr>
        <w:t xml:space="preserve"> </w:t>
      </w:r>
      <w:r>
        <w:t>superior. He was eventually suspended for failing to obey lawful instructions and for any act of</w:t>
      </w:r>
      <w:r>
        <w:rPr>
          <w:spacing w:val="1"/>
        </w:rPr>
        <w:t xml:space="preserve"> </w:t>
      </w:r>
      <w:r>
        <w:t>conduct or omission inconsistent with the fulfilment of express or implied co</w:t>
      </w:r>
      <w:r>
        <w:t>nditions of his</w:t>
      </w:r>
      <w:r>
        <w:rPr>
          <w:spacing w:val="1"/>
        </w:rPr>
        <w:t xml:space="preserve"> </w:t>
      </w:r>
      <w:r>
        <w:t>employment.</w:t>
      </w:r>
    </w:p>
    <w:p w:rsidR="005B425B" w:rsidRDefault="00787CC3">
      <w:pPr>
        <w:pStyle w:val="BodyText"/>
        <w:spacing w:before="158"/>
        <w:ind w:left="100"/>
      </w:pPr>
      <w:r>
        <w:t>It</w:t>
      </w:r>
      <w:r>
        <w:rPr>
          <w:spacing w:val="-2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specifically alleged</w:t>
      </w:r>
      <w:r>
        <w:rPr>
          <w:spacing w:val="-2"/>
        </w:rPr>
        <w:t xml:space="preserve"> </w:t>
      </w:r>
      <w:r>
        <w:t>that;</w:t>
      </w:r>
    </w:p>
    <w:p w:rsidR="005B425B" w:rsidRDefault="005B425B">
      <w:pPr>
        <w:sectPr w:rsidR="005B425B">
          <w:pgSz w:w="11910" w:h="16840"/>
          <w:pgMar w:top="1380" w:right="1320" w:bottom="1180" w:left="1340" w:header="0" w:footer="992" w:gutter="0"/>
          <w:cols w:space="720"/>
        </w:sectPr>
      </w:pPr>
    </w:p>
    <w:p w:rsidR="005B425B" w:rsidRDefault="00787CC3">
      <w:pPr>
        <w:pStyle w:val="ListParagraph"/>
        <w:numPr>
          <w:ilvl w:val="0"/>
          <w:numId w:val="2"/>
        </w:numPr>
        <w:tabs>
          <w:tab w:val="left" w:pos="761"/>
        </w:tabs>
        <w:spacing w:before="61" w:line="259" w:lineRule="auto"/>
        <w:ind w:right="130"/>
      </w:pPr>
      <w:r>
        <w:lastRenderedPageBreak/>
        <w:t>On the 12</w:t>
      </w:r>
      <w:r>
        <w:rPr>
          <w:vertAlign w:val="superscript"/>
        </w:rPr>
        <w:t>th</w:t>
      </w:r>
      <w:r>
        <w:t xml:space="preserve"> November 2022, I instructed you in my capacity as the executive head of logistics</w:t>
      </w:r>
      <w:r>
        <w:rPr>
          <w:spacing w:val="1"/>
        </w:rPr>
        <w:t xml:space="preserve"> </w:t>
      </w:r>
      <w:r>
        <w:t>and automotive cluster to furnish me with a report/document setting out whether the group</w:t>
      </w:r>
      <w:r>
        <w:rPr>
          <w:spacing w:val="1"/>
        </w:rPr>
        <w:t xml:space="preserve"> </w:t>
      </w:r>
      <w:r>
        <w:t>procurement policies had been complied with in the purchase of a Toyota prado motor vehicl</w:t>
      </w:r>
      <w:r>
        <w:rPr>
          <w:spacing w:val="-47"/>
        </w:rPr>
        <w:t xml:space="preserve"> </w:t>
      </w:r>
      <w:r>
        <w:t>using</w:t>
      </w:r>
      <w:r>
        <w:rPr>
          <w:spacing w:val="2"/>
        </w:rPr>
        <w:t xml:space="preserve"> </w:t>
      </w:r>
      <w:r>
        <w:t>funds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ministry</w:t>
      </w:r>
      <w:r>
        <w:rPr>
          <w:spacing w:val="1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defense</w:t>
      </w:r>
      <w:r>
        <w:rPr>
          <w:spacing w:val="1"/>
        </w:rPr>
        <w:t xml:space="preserve"> </w:t>
      </w:r>
      <w:r>
        <w:t>(MOD)</w:t>
      </w:r>
      <w:r>
        <w:rPr>
          <w:spacing w:val="1"/>
        </w:rPr>
        <w:t xml:space="preserve"> </w:t>
      </w:r>
      <w:r>
        <w:t>transaction.</w:t>
      </w:r>
      <w:r>
        <w:rPr>
          <w:spacing w:val="1"/>
        </w:rPr>
        <w:t xml:space="preserve"> </w:t>
      </w:r>
      <w:r>
        <w:t>You</w:t>
      </w:r>
      <w:r>
        <w:rPr>
          <w:spacing w:val="3"/>
        </w:rPr>
        <w:t xml:space="preserve"> </w:t>
      </w:r>
      <w:r>
        <w:t>acknowledge</w:t>
      </w:r>
      <w:r>
        <w:t>d receipt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letter but in your response failed or opted to comply with the instruction and outline</w:t>
      </w:r>
      <w:r>
        <w:rPr>
          <w:spacing w:val="1"/>
        </w:rPr>
        <w:t xml:space="preserve"> </w:t>
      </w:r>
      <w:r>
        <w:t>whether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policies had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complied</w:t>
      </w:r>
      <w:r>
        <w:rPr>
          <w:spacing w:val="-3"/>
        </w:rPr>
        <w:t xml:space="preserve"> </w:t>
      </w:r>
      <w:r>
        <w:t>with.</w:t>
      </w:r>
    </w:p>
    <w:p w:rsidR="005B425B" w:rsidRDefault="00787CC3">
      <w:pPr>
        <w:pStyle w:val="ListParagraph"/>
        <w:numPr>
          <w:ilvl w:val="0"/>
          <w:numId w:val="2"/>
        </w:numPr>
        <w:tabs>
          <w:tab w:val="left" w:pos="761"/>
        </w:tabs>
        <w:spacing w:line="259" w:lineRule="auto"/>
        <w:ind w:right="191"/>
      </w:pPr>
      <w:r>
        <w:t>Contrary to policy, you procured a Toyota prado motor vehicle using prepayment funds from</w:t>
      </w:r>
      <w:r>
        <w:rPr>
          <w:spacing w:val="-47"/>
        </w:rPr>
        <w:t xml:space="preserve"> </w:t>
      </w:r>
      <w:r>
        <w:t>the m</w:t>
      </w:r>
      <w:r>
        <w:t>inistry of defense (MOD) transaction before the full execution of the transaction. The</w:t>
      </w:r>
      <w:r>
        <w:rPr>
          <w:spacing w:val="1"/>
        </w:rPr>
        <w:t xml:space="preserve"> </w:t>
      </w:r>
      <w:r>
        <w:t>value of the prado rendered the purchase subject to written approval by the finance</w:t>
      </w:r>
      <w:r>
        <w:rPr>
          <w:spacing w:val="1"/>
        </w:rPr>
        <w:t xml:space="preserve"> </w:t>
      </w:r>
      <w:r>
        <w:t>manager, general manager, head of cluster, group finance manager, group finance offic</w:t>
      </w:r>
      <w:r>
        <w:t>er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group</w:t>
      </w:r>
      <w:r>
        <w:rPr>
          <w:spacing w:val="-1"/>
        </w:rPr>
        <w:t xml:space="preserve"> </w:t>
      </w:r>
      <w:r>
        <w:t>CEO. You</w:t>
      </w:r>
      <w:r>
        <w:rPr>
          <w:spacing w:val="-1"/>
        </w:rPr>
        <w:t xml:space="preserve"> </w:t>
      </w:r>
      <w:r>
        <w:t>however</w:t>
      </w:r>
      <w:r>
        <w:rPr>
          <w:spacing w:val="-1"/>
        </w:rPr>
        <w:t xml:space="preserve"> </w:t>
      </w:r>
      <w:r>
        <w:t>did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obtain</w:t>
      </w:r>
      <w:r>
        <w:rPr>
          <w:spacing w:val="-1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approval</w:t>
      </w:r>
      <w:r>
        <w:rPr>
          <w:spacing w:val="-1"/>
        </w:rPr>
        <w:t xml:space="preserve"> </w:t>
      </w:r>
      <w:r>
        <w:t>before the</w:t>
      </w:r>
      <w:r>
        <w:rPr>
          <w:spacing w:val="-3"/>
        </w:rPr>
        <w:t xml:space="preserve"> </w:t>
      </w:r>
      <w:r>
        <w:t>purchase.</w:t>
      </w:r>
    </w:p>
    <w:p w:rsidR="005B425B" w:rsidRDefault="00787CC3">
      <w:pPr>
        <w:pStyle w:val="BodyText"/>
        <w:spacing w:before="158" w:line="259" w:lineRule="auto"/>
        <w:ind w:left="100" w:right="255"/>
        <w:jc w:val="both"/>
      </w:pPr>
      <w:r>
        <w:t>The applicant responded and said the suspension letter and invitation for disciplinary hearing was a</w:t>
      </w:r>
      <w:r>
        <w:rPr>
          <w:spacing w:val="-47"/>
        </w:rPr>
        <w:t xml:space="preserve"> </w:t>
      </w:r>
      <w:r>
        <w:t>nullity.</w:t>
      </w:r>
      <w:r>
        <w:rPr>
          <w:spacing w:val="-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ignored the</w:t>
      </w:r>
      <w:r>
        <w:rPr>
          <w:spacing w:val="-2"/>
        </w:rPr>
        <w:t xml:space="preserve"> </w:t>
      </w:r>
      <w:r>
        <w:t>suspension and</w:t>
      </w:r>
      <w:r>
        <w:rPr>
          <w:spacing w:val="-1"/>
        </w:rPr>
        <w:t xml:space="preserve"> </w:t>
      </w:r>
      <w:r>
        <w:t>continued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 for duty.</w:t>
      </w:r>
    </w:p>
    <w:p w:rsidR="005B425B" w:rsidRDefault="00787CC3">
      <w:pPr>
        <w:pStyle w:val="BodyText"/>
        <w:spacing w:before="159" w:line="259" w:lineRule="auto"/>
        <w:ind w:left="100" w:right="218"/>
        <w:jc w:val="both"/>
      </w:pPr>
      <w:r>
        <w:t>The respondent appointed a Mr Rutanhira to preside over the hearing. The hearing was conducted</w:t>
      </w:r>
      <w:r>
        <w:rPr>
          <w:spacing w:val="1"/>
        </w:rPr>
        <w:t xml:space="preserve"> </w:t>
      </w:r>
      <w:r>
        <w:t>on 15 December 2022. The applicant was not in attendance and he was found guilty and dismissed.</w:t>
      </w:r>
      <w:r>
        <w:rPr>
          <w:spacing w:val="1"/>
        </w:rPr>
        <w:t xml:space="preserve"> </w:t>
      </w:r>
      <w:r>
        <w:t>The respondent denied that it had locked out the applicant but me</w:t>
      </w:r>
      <w:r>
        <w:t>rely implemented the decision to</w:t>
      </w:r>
      <w:r>
        <w:rPr>
          <w:spacing w:val="-47"/>
        </w:rPr>
        <w:t xml:space="preserve"> </w:t>
      </w:r>
      <w:r>
        <w:t>dismiss</w:t>
      </w:r>
      <w:r>
        <w:rPr>
          <w:spacing w:val="-1"/>
        </w:rPr>
        <w:t xml:space="preserve"> </w:t>
      </w:r>
      <w:r>
        <w:t>him.</w:t>
      </w:r>
    </w:p>
    <w:p w:rsidR="005B425B" w:rsidRDefault="00787CC3">
      <w:pPr>
        <w:pStyle w:val="BodyText"/>
        <w:spacing w:before="160"/>
        <w:ind w:left="100"/>
        <w:jc w:val="both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Issues:</w:t>
      </w:r>
    </w:p>
    <w:p w:rsidR="005B425B" w:rsidRDefault="005B425B">
      <w:pPr>
        <w:pStyle w:val="BodyText"/>
        <w:spacing w:before="2"/>
        <w:rPr>
          <w:sz w:val="10"/>
        </w:rPr>
      </w:pPr>
    </w:p>
    <w:p w:rsidR="005B425B" w:rsidRDefault="00787CC3">
      <w:pPr>
        <w:pStyle w:val="BodyText"/>
        <w:spacing w:before="56"/>
        <w:ind w:left="100"/>
      </w:pP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were;</w:t>
      </w:r>
    </w:p>
    <w:p w:rsidR="005B425B" w:rsidRDefault="00787CC3">
      <w:pPr>
        <w:pStyle w:val="ListParagraph"/>
        <w:numPr>
          <w:ilvl w:val="0"/>
          <w:numId w:val="1"/>
        </w:numPr>
        <w:tabs>
          <w:tab w:val="left" w:pos="473"/>
        </w:tabs>
        <w:spacing w:before="183" w:line="256" w:lineRule="auto"/>
        <w:ind w:right="485" w:firstLine="151"/>
        <w:jc w:val="left"/>
      </w:pPr>
      <w:r>
        <w:t>`whether or not Mr Rutanhira had the authority to preside over the disciplinary proceedings,</w:t>
      </w:r>
      <w:r>
        <w:rPr>
          <w:spacing w:val="-47"/>
        </w:rPr>
        <w:t xml:space="preserve"> </w:t>
      </w:r>
      <w:r>
        <w:t>and</w:t>
      </w:r>
    </w:p>
    <w:p w:rsidR="005B425B" w:rsidRDefault="00787CC3">
      <w:pPr>
        <w:pStyle w:val="ListParagraph"/>
        <w:numPr>
          <w:ilvl w:val="0"/>
          <w:numId w:val="1"/>
        </w:numPr>
        <w:tabs>
          <w:tab w:val="left" w:pos="583"/>
        </w:tabs>
        <w:spacing w:before="164" w:line="259" w:lineRule="auto"/>
        <w:ind w:right="327" w:firstLine="252"/>
        <w:jc w:val="left"/>
      </w:pPr>
      <w:r>
        <w:t>whether or not the applicant had been denied the right to be heard, whether or not the rules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Natural Justice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flouted.</w:t>
      </w:r>
    </w:p>
    <w:p w:rsidR="005B425B" w:rsidRDefault="00787CC3">
      <w:pPr>
        <w:pStyle w:val="BodyText"/>
        <w:spacing w:before="160"/>
        <w:ind w:left="100"/>
      </w:pPr>
      <w:r>
        <w:rPr>
          <w:u w:val="single"/>
        </w:rPr>
        <w:t>Analysis:</w:t>
      </w:r>
    </w:p>
    <w:p w:rsidR="005B425B" w:rsidRDefault="005B425B">
      <w:pPr>
        <w:pStyle w:val="BodyText"/>
        <w:spacing w:before="2"/>
        <w:rPr>
          <w:sz w:val="10"/>
        </w:rPr>
      </w:pPr>
    </w:p>
    <w:p w:rsidR="005B425B" w:rsidRDefault="00787CC3">
      <w:pPr>
        <w:pStyle w:val="BodyText"/>
        <w:spacing w:before="56"/>
        <w:ind w:left="100"/>
      </w:pPr>
      <w:r>
        <w:rPr>
          <w:u w:val="single"/>
        </w:rPr>
        <w:t>Whether</w:t>
      </w:r>
      <w:r>
        <w:rPr>
          <w:spacing w:val="-4"/>
          <w:u w:val="single"/>
        </w:rPr>
        <w:t xml:space="preserve"> </w:t>
      </w:r>
      <w:r>
        <w:rPr>
          <w:u w:val="single"/>
        </w:rPr>
        <w:t>or</w:t>
      </w:r>
      <w:r>
        <w:rPr>
          <w:spacing w:val="-1"/>
          <w:u w:val="single"/>
        </w:rPr>
        <w:t xml:space="preserve"> </w:t>
      </w:r>
      <w:r>
        <w:rPr>
          <w:u w:val="single"/>
        </w:rPr>
        <w:t>not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external</w:t>
      </w:r>
      <w:r>
        <w:rPr>
          <w:spacing w:val="-2"/>
          <w:u w:val="single"/>
        </w:rPr>
        <w:t xml:space="preserve"> </w:t>
      </w:r>
      <w:r>
        <w:rPr>
          <w:u w:val="single"/>
        </w:rPr>
        <w:t>hearing</w:t>
      </w:r>
      <w:r>
        <w:rPr>
          <w:spacing w:val="-2"/>
          <w:u w:val="single"/>
        </w:rPr>
        <w:t xml:space="preserve"> </w:t>
      </w:r>
      <w:r>
        <w:rPr>
          <w:u w:val="single"/>
        </w:rPr>
        <w:t>officer</w:t>
      </w:r>
      <w:r>
        <w:rPr>
          <w:spacing w:val="-2"/>
          <w:u w:val="single"/>
        </w:rPr>
        <w:t xml:space="preserve"> </w:t>
      </w:r>
      <w:r>
        <w:rPr>
          <w:u w:val="single"/>
        </w:rPr>
        <w:t>could</w:t>
      </w:r>
      <w:r>
        <w:rPr>
          <w:spacing w:val="-1"/>
          <w:u w:val="single"/>
        </w:rPr>
        <w:t xml:space="preserve"> </w:t>
      </w:r>
      <w:r>
        <w:rPr>
          <w:u w:val="single"/>
        </w:rPr>
        <w:t>preside</w:t>
      </w:r>
      <w:r>
        <w:rPr>
          <w:spacing w:val="-1"/>
          <w:u w:val="single"/>
        </w:rPr>
        <w:t xml:space="preserve"> </w:t>
      </w:r>
      <w:r>
        <w:rPr>
          <w:u w:val="single"/>
        </w:rPr>
        <w:t>over</w:t>
      </w:r>
      <w:r>
        <w:rPr>
          <w:spacing w:val="-3"/>
          <w:u w:val="single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applicant’s</w:t>
      </w:r>
      <w:r>
        <w:rPr>
          <w:spacing w:val="-1"/>
          <w:u w:val="single"/>
        </w:rPr>
        <w:t xml:space="preserve"> </w:t>
      </w:r>
      <w:r>
        <w:rPr>
          <w:u w:val="single"/>
        </w:rPr>
        <w:t>disciplinary</w:t>
      </w:r>
      <w:r>
        <w:rPr>
          <w:spacing w:val="-1"/>
          <w:u w:val="single"/>
        </w:rPr>
        <w:t xml:space="preserve"> </w:t>
      </w:r>
      <w:r>
        <w:rPr>
          <w:u w:val="single"/>
        </w:rPr>
        <w:t>hearing.</w:t>
      </w:r>
    </w:p>
    <w:p w:rsidR="005B425B" w:rsidRDefault="005B425B">
      <w:pPr>
        <w:pStyle w:val="BodyText"/>
        <w:spacing w:before="4"/>
        <w:rPr>
          <w:sz w:val="10"/>
        </w:rPr>
      </w:pPr>
    </w:p>
    <w:p w:rsidR="005B425B" w:rsidRDefault="00787CC3">
      <w:pPr>
        <w:pStyle w:val="BodyText"/>
        <w:spacing w:before="57" w:line="259" w:lineRule="auto"/>
        <w:ind w:left="100" w:right="107"/>
      </w:pPr>
      <w:r>
        <w:t>The applicant’s argument is that in terms of section 6 of SI 15/06 he could not be properly tried by a</w:t>
      </w:r>
      <w:r>
        <w:rPr>
          <w:spacing w:val="1"/>
        </w:rPr>
        <w:t xml:space="preserve"> </w:t>
      </w:r>
      <w:r>
        <w:t>person who was not the employer or employer’s representative or a disciplinary authority. This</w:t>
      </w:r>
      <w:r>
        <w:rPr>
          <w:spacing w:val="1"/>
        </w:rPr>
        <w:t xml:space="preserve"> </w:t>
      </w:r>
      <w:r>
        <w:t>meant that Mr. Rutanhira had no authority to discipline hi</w:t>
      </w:r>
      <w:r>
        <w:t>m. That an external hearing officer is</w:t>
      </w:r>
      <w:r>
        <w:rPr>
          <w:spacing w:val="1"/>
        </w:rPr>
        <w:t xml:space="preserve"> </w:t>
      </w:r>
      <w:r>
        <w:t>unheard of and unknown at Law. That Mr. Rutanhira had no authority and no jurisdiction, as a result,</w:t>
      </w:r>
      <w:r>
        <w:rPr>
          <w:spacing w:val="-47"/>
        </w:rPr>
        <w:t xml:space="preserve"> </w:t>
      </w:r>
      <w:r>
        <w:t>his decision had no legal validity and should be set aside. In support of his argument, the applicant</w:t>
      </w:r>
      <w:r>
        <w:rPr>
          <w:spacing w:val="1"/>
        </w:rPr>
        <w:t xml:space="preserve"> </w:t>
      </w:r>
      <w:r>
        <w:t>referred</w:t>
      </w:r>
      <w:r>
        <w:rPr>
          <w:spacing w:val="-4"/>
        </w:rPr>
        <w:t xml:space="preserve"> </w:t>
      </w:r>
      <w:r>
        <w:t>the c</w:t>
      </w:r>
      <w:r>
        <w:t>ourt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provisions</w:t>
      </w:r>
      <w:r>
        <w:rPr>
          <w:spacing w:val="-3"/>
        </w:rPr>
        <w:t xml:space="preserve"> </w:t>
      </w:r>
      <w:r>
        <w:t>of section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(4) (b)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15/06. The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provides as</w:t>
      </w:r>
      <w:r>
        <w:rPr>
          <w:spacing w:val="1"/>
        </w:rPr>
        <w:t xml:space="preserve"> </w:t>
      </w:r>
      <w:r>
        <w:t>follows;</w:t>
      </w:r>
    </w:p>
    <w:p w:rsidR="005B425B" w:rsidRDefault="00787CC3">
      <w:pPr>
        <w:pStyle w:val="BodyText"/>
        <w:spacing w:before="158"/>
        <w:ind w:left="748"/>
      </w:pPr>
      <w:r>
        <w:t>“at a</w:t>
      </w:r>
      <w:r>
        <w:rPr>
          <w:spacing w:val="-1"/>
        </w:rPr>
        <w:t xml:space="preserve"> </w:t>
      </w:r>
      <w:r>
        <w:t>hearing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subsection</w:t>
      </w:r>
      <w:r>
        <w:rPr>
          <w:spacing w:val="-1"/>
        </w:rPr>
        <w:t xml:space="preserve"> </w:t>
      </w:r>
      <w:r>
        <w:t>(2)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employee shall</w:t>
      </w:r>
      <w:r>
        <w:rPr>
          <w:spacing w:val="-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 right</w:t>
      </w:r>
      <w:r>
        <w:rPr>
          <w:spacing w:val="-3"/>
        </w:rPr>
        <w:t xml:space="preserve"> </w:t>
      </w:r>
      <w:r>
        <w:t>to;</w:t>
      </w:r>
    </w:p>
    <w:p w:rsidR="005B425B" w:rsidRDefault="00787CC3">
      <w:pPr>
        <w:pStyle w:val="ListParagraph"/>
        <w:numPr>
          <w:ilvl w:val="1"/>
          <w:numId w:val="1"/>
        </w:numPr>
        <w:tabs>
          <w:tab w:val="left" w:pos="1584"/>
        </w:tabs>
        <w:spacing w:before="181"/>
        <w:ind w:hanging="289"/>
      </w:pPr>
      <w:r>
        <w:t>….</w:t>
      </w:r>
    </w:p>
    <w:p w:rsidR="005B425B" w:rsidRDefault="00787CC3">
      <w:pPr>
        <w:pStyle w:val="ListParagraph"/>
        <w:numPr>
          <w:ilvl w:val="1"/>
          <w:numId w:val="1"/>
        </w:numPr>
        <w:tabs>
          <w:tab w:val="left" w:pos="1596"/>
        </w:tabs>
        <w:ind w:left="100" w:right="967" w:firstLine="1195"/>
      </w:pPr>
      <w:r>
        <w:t>appear in person before the employee or the employer’s representative or</w:t>
      </w:r>
      <w:r>
        <w:rPr>
          <w:spacing w:val="-47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 case</w:t>
      </w:r>
      <w:r>
        <w:rPr>
          <w:spacing w:val="-3"/>
        </w:rPr>
        <w:t xml:space="preserve"> </w:t>
      </w:r>
      <w:r>
        <w:t>maybe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represented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fellow employee…”</w:t>
      </w:r>
    </w:p>
    <w:p w:rsidR="005B425B" w:rsidRDefault="005B425B">
      <w:pPr>
        <w:pStyle w:val="BodyText"/>
        <w:spacing w:before="1"/>
      </w:pPr>
    </w:p>
    <w:p w:rsidR="005B425B" w:rsidRDefault="00787CC3">
      <w:pPr>
        <w:pStyle w:val="BodyText"/>
        <w:ind w:left="100" w:right="135"/>
      </w:pPr>
      <w:r>
        <w:t>It was argued that in terms of the quoted section, the appellant had the right to be tried by the</w:t>
      </w:r>
      <w:r>
        <w:rPr>
          <w:spacing w:val="1"/>
        </w:rPr>
        <w:t xml:space="preserve"> </w:t>
      </w:r>
      <w:r>
        <w:t>respondent, the respondent’s representative, a disciplinary committee or a disc</w:t>
      </w:r>
      <w:r>
        <w:t>iplinary authority. He</w:t>
      </w:r>
      <w:r>
        <w:rPr>
          <w:spacing w:val="-47"/>
        </w:rPr>
        <w:t xml:space="preserve"> </w:t>
      </w:r>
      <w:r>
        <w:t>had no</w:t>
      </w:r>
      <w:r>
        <w:rPr>
          <w:spacing w:val="2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to submit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jurisdiction</w:t>
      </w:r>
      <w:r>
        <w:rPr>
          <w:spacing w:val="-1"/>
        </w:rPr>
        <w:t xml:space="preserve"> </w:t>
      </w:r>
      <w:r>
        <w:t>of an</w:t>
      </w:r>
      <w:r>
        <w:rPr>
          <w:spacing w:val="1"/>
        </w:rPr>
        <w:t xml:space="preserve"> </w:t>
      </w:r>
      <w:r>
        <w:t>external</w:t>
      </w:r>
      <w:r>
        <w:rPr>
          <w:spacing w:val="2"/>
        </w:rPr>
        <w:t xml:space="preserve"> </w:t>
      </w:r>
      <w:r>
        <w:t>hearing officer.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applicant</w:t>
      </w:r>
      <w:r>
        <w:rPr>
          <w:spacing w:val="2"/>
        </w:rPr>
        <w:t xml:space="preserve"> </w:t>
      </w:r>
      <w:r>
        <w:t>made</w:t>
      </w:r>
      <w:r>
        <w:rPr>
          <w:spacing w:val="1"/>
        </w:rPr>
        <w:t xml:space="preserve"> </w:t>
      </w:r>
      <w:r>
        <w:t xml:space="preserve">reference to two Labour Court Judgements; </w:t>
      </w:r>
      <w:r>
        <w:rPr>
          <w:b/>
        </w:rPr>
        <w:t>Lake Crocodiles t/a Padenga Holdings v Sibanda and</w:t>
      </w:r>
      <w:r>
        <w:rPr>
          <w:b/>
          <w:spacing w:val="1"/>
        </w:rPr>
        <w:t xml:space="preserve"> </w:t>
      </w:r>
      <w:r>
        <w:rPr>
          <w:b/>
        </w:rPr>
        <w:t>another LC/H/1/15 and Damison v D.Atukwa and an</w:t>
      </w:r>
      <w:r>
        <w:rPr>
          <w:b/>
        </w:rPr>
        <w:t xml:space="preserve">or LC/H/07/21 </w:t>
      </w:r>
      <w:r>
        <w:t>wherein the court decided that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clothed with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power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determine</w:t>
      </w:r>
      <w:r>
        <w:rPr>
          <w:spacing w:val="1"/>
        </w:rPr>
        <w:t xml:space="preserve"> </w:t>
      </w:r>
      <w:r>
        <w:t>issues which fall for</w:t>
      </w:r>
    </w:p>
    <w:p w:rsidR="005B425B" w:rsidRDefault="005B425B">
      <w:pPr>
        <w:sectPr w:rsidR="005B425B">
          <w:pgSz w:w="11910" w:h="16840"/>
          <w:pgMar w:top="1360" w:right="1320" w:bottom="1180" w:left="1340" w:header="0" w:footer="992" w:gutter="0"/>
          <w:cols w:space="720"/>
        </w:sectPr>
      </w:pPr>
    </w:p>
    <w:p w:rsidR="005B425B" w:rsidRDefault="00787CC3">
      <w:pPr>
        <w:pStyle w:val="BodyText"/>
        <w:spacing w:before="41"/>
        <w:ind w:left="100" w:right="105"/>
      </w:pPr>
      <w:r>
        <w:lastRenderedPageBreak/>
        <w:t>determination had no legal authority and all his or its actions or deeds were a legal nullity. Reference</w:t>
      </w:r>
      <w:r>
        <w:rPr>
          <w:spacing w:val="-47"/>
        </w:rPr>
        <w:t xml:space="preserve"> </w:t>
      </w:r>
      <w:r>
        <w:t xml:space="preserve">was also made to the case of </w:t>
      </w:r>
      <w:r>
        <w:rPr>
          <w:b/>
        </w:rPr>
        <w:t xml:space="preserve">Sable Chemical Industries Limited v Easterbrook SC 18/10 </w:t>
      </w:r>
      <w:r>
        <w:t>where the</w:t>
      </w:r>
      <w:r>
        <w:rPr>
          <w:spacing w:val="1"/>
        </w:rPr>
        <w:t xml:space="preserve"> </w:t>
      </w:r>
      <w:r>
        <w:t>court, while acknowledging the need for flexibility, emphasized that there still remained the need for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fair hearing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 particular</w:t>
      </w:r>
      <w:r>
        <w:rPr>
          <w:spacing w:val="-2"/>
        </w:rPr>
        <w:t xml:space="preserve"> </w:t>
      </w:r>
      <w:r>
        <w:t>for the</w:t>
      </w:r>
      <w:r>
        <w:rPr>
          <w:spacing w:val="1"/>
        </w:rPr>
        <w:t xml:space="preserve"> </w:t>
      </w:r>
      <w:r>
        <w:t>audi</w:t>
      </w:r>
      <w:r>
        <w:rPr>
          <w:spacing w:val="-1"/>
        </w:rPr>
        <w:t xml:space="preserve"> </w:t>
      </w:r>
      <w:r>
        <w:t>alteram</w:t>
      </w:r>
      <w:r>
        <w:rPr>
          <w:spacing w:val="1"/>
        </w:rPr>
        <w:t xml:space="preserve"> </w:t>
      </w:r>
      <w:r>
        <w:t>pa</w:t>
      </w:r>
      <w:r>
        <w:t>rtem</w:t>
      </w:r>
      <w:r>
        <w:rPr>
          <w:spacing w:val="2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observed.</w:t>
      </w:r>
    </w:p>
    <w:p w:rsidR="005B425B" w:rsidRDefault="005B425B">
      <w:pPr>
        <w:pStyle w:val="BodyText"/>
        <w:spacing w:before="11"/>
        <w:rPr>
          <w:sz w:val="21"/>
        </w:rPr>
      </w:pPr>
    </w:p>
    <w:p w:rsidR="005B425B" w:rsidRDefault="00787CC3">
      <w:pPr>
        <w:ind w:left="100" w:right="753"/>
      </w:pPr>
      <w:r>
        <w:t xml:space="preserve">The respondent, in response, referred the court to the case of </w:t>
      </w:r>
      <w:r>
        <w:rPr>
          <w:b/>
        </w:rPr>
        <w:t>Madziyauswa v ZFC Ltd &amp; anor</w:t>
      </w:r>
      <w:r>
        <w:rPr>
          <w:b/>
          <w:spacing w:val="-47"/>
        </w:rPr>
        <w:t xml:space="preserve"> </w:t>
      </w:r>
      <w:r>
        <w:rPr>
          <w:b/>
        </w:rPr>
        <w:t>SC73/15</w:t>
      </w:r>
      <w:r>
        <w:rPr>
          <w:b/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3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that;</w:t>
      </w:r>
    </w:p>
    <w:p w:rsidR="005B425B" w:rsidRDefault="005B425B">
      <w:pPr>
        <w:pStyle w:val="BodyText"/>
        <w:spacing w:before="1"/>
      </w:pPr>
    </w:p>
    <w:p w:rsidR="005B425B" w:rsidRDefault="00787CC3">
      <w:pPr>
        <w:ind w:left="820" w:right="242" w:firstLine="796"/>
        <w:rPr>
          <w:i/>
        </w:rPr>
      </w:pPr>
      <w:r>
        <w:rPr>
          <w:i/>
        </w:rPr>
        <w:t>“a disciplinary authority on the other hand can mean a person or a committee</w:t>
      </w:r>
      <w:r>
        <w:rPr>
          <w:i/>
          <w:spacing w:val="1"/>
        </w:rPr>
        <w:t xml:space="preserve"> </w:t>
      </w:r>
      <w:r>
        <w:rPr>
          <w:i/>
        </w:rPr>
        <w:t>dealing with</w:t>
      </w:r>
      <w:r>
        <w:rPr>
          <w:i/>
          <w:spacing w:val="1"/>
        </w:rPr>
        <w:t xml:space="preserve"> </w:t>
      </w:r>
      <w:r>
        <w:rPr>
          <w:i/>
        </w:rPr>
        <w:t>disciplinary matters at the workplace and its composition is not indicated by</w:t>
      </w:r>
      <w:r>
        <w:rPr>
          <w:i/>
          <w:spacing w:val="1"/>
        </w:rPr>
        <w:t xml:space="preserve"> </w:t>
      </w:r>
      <w:r>
        <w:rPr>
          <w:i/>
        </w:rPr>
        <w:t>the code of conduct…. the discretion granted to the employer under the national code of</w:t>
      </w:r>
      <w:r>
        <w:rPr>
          <w:i/>
          <w:spacing w:val="1"/>
        </w:rPr>
        <w:t xml:space="preserve"> </w:t>
      </w:r>
      <w:r>
        <w:rPr>
          <w:i/>
        </w:rPr>
        <w:t>conduct thus allows the employer to look outside the workplace for the persons constitutin</w:t>
      </w:r>
      <w:r>
        <w:rPr>
          <w:i/>
        </w:rPr>
        <w:t>g</w:t>
      </w:r>
      <w:r>
        <w:rPr>
          <w:i/>
          <w:spacing w:val="-47"/>
        </w:rPr>
        <w:t xml:space="preserve"> </w:t>
      </w:r>
      <w:r>
        <w:rPr>
          <w:i/>
        </w:rPr>
        <w:t>the</w:t>
      </w:r>
      <w:r>
        <w:rPr>
          <w:i/>
          <w:spacing w:val="-1"/>
        </w:rPr>
        <w:t xml:space="preserve"> </w:t>
      </w:r>
      <w:r>
        <w:rPr>
          <w:i/>
        </w:rPr>
        <w:t>disciplinary authority.”</w:t>
      </w:r>
    </w:p>
    <w:p w:rsidR="005B425B" w:rsidRDefault="005B425B">
      <w:pPr>
        <w:pStyle w:val="BodyText"/>
        <w:spacing w:before="11"/>
        <w:rPr>
          <w:i/>
          <w:sz w:val="21"/>
        </w:rPr>
      </w:pPr>
    </w:p>
    <w:p w:rsidR="005B425B" w:rsidRDefault="00787CC3">
      <w:pPr>
        <w:pStyle w:val="BodyText"/>
        <w:spacing w:before="1"/>
        <w:ind w:left="100" w:right="115"/>
      </w:pPr>
      <w:r>
        <w:t>It is clear therefore that since the national code of conduct did not list who could compose or be part</w:t>
      </w:r>
      <w:r>
        <w:rPr>
          <w:spacing w:val="-47"/>
        </w:rPr>
        <w:t xml:space="preserve"> </w:t>
      </w:r>
      <w:r>
        <w:t>of the disciplinary authority or represent the employer, the employer was at large in selecting the</w:t>
      </w:r>
      <w:r>
        <w:rPr>
          <w:spacing w:val="1"/>
        </w:rPr>
        <w:t xml:space="preserve"> </w:t>
      </w:r>
      <w:r>
        <w:t>disciplinary authori</w:t>
      </w:r>
      <w:r>
        <w:t>ty. It could pick a person from within its work force or outside its workforce as</w:t>
      </w:r>
      <w:r>
        <w:rPr>
          <w:spacing w:val="1"/>
        </w:rPr>
        <w:t xml:space="preserve"> </w:t>
      </w:r>
      <w:r>
        <w:t>was the case in Madziyauswa case (supra). The supreme court held that this was acceptable. In</w:t>
      </w:r>
      <w:r>
        <w:rPr>
          <w:spacing w:val="1"/>
        </w:rPr>
        <w:t xml:space="preserve"> </w:t>
      </w:r>
      <w:r>
        <w:t>paragraphs 3,10 and 11 of the decision, the external hearing officer described h</w:t>
      </w:r>
      <w:r>
        <w:t>imself as a</w:t>
      </w:r>
      <w:r>
        <w:rPr>
          <w:spacing w:val="1"/>
        </w:rPr>
        <w:t xml:space="preserve"> </w:t>
      </w:r>
      <w:r>
        <w:t>disciplinary authority. It is evident from the record that Mr Rutanhira acted as a disciplinary</w:t>
      </w:r>
      <w:r>
        <w:rPr>
          <w:spacing w:val="1"/>
        </w:rPr>
        <w:t xml:space="preserve"> </w:t>
      </w:r>
      <w:r>
        <w:t>authority. There is no cogent reason to dispute how Mr Rutanhira described himself and we can also</w:t>
      </w:r>
      <w:r>
        <w:rPr>
          <w:spacing w:val="1"/>
        </w:rPr>
        <w:t xml:space="preserve"> </w:t>
      </w:r>
      <w:r>
        <w:t>not dispute the fact that he was sourced from wit</w:t>
      </w:r>
      <w:r>
        <w:t>hout the workplace. He is an external hearing</w:t>
      </w:r>
      <w:r>
        <w:rPr>
          <w:spacing w:val="1"/>
        </w:rPr>
        <w:t xml:space="preserve"> </w:t>
      </w:r>
      <w:r>
        <w:t>officer who acted as a disciplinary authority, nothing therefore turns on him signing himself off as an</w:t>
      </w:r>
      <w:r>
        <w:rPr>
          <w:spacing w:val="1"/>
        </w:rPr>
        <w:t xml:space="preserve"> </w:t>
      </w:r>
      <w:r>
        <w:t>external hearing officer. The respondent was well within its rights to appoint someone external to be</w:t>
      </w:r>
      <w:r>
        <w:rPr>
          <w:spacing w:val="-47"/>
        </w:rPr>
        <w:t xml:space="preserve"> </w:t>
      </w:r>
      <w:r>
        <w:t xml:space="preserve">the </w:t>
      </w:r>
      <w:r>
        <w:t>disciplinary authority. The respondent acted within its rights and the applicant had the right to</w:t>
      </w:r>
      <w:r>
        <w:rPr>
          <w:spacing w:val="1"/>
        </w:rPr>
        <w:t xml:space="preserve"> </w:t>
      </w:r>
      <w:r>
        <w:t>submit himself to the jurisdiction of the external hearing officer in terms of the Madziyauswa case</w:t>
      </w:r>
      <w:r>
        <w:rPr>
          <w:spacing w:val="1"/>
        </w:rPr>
        <w:t xml:space="preserve"> </w:t>
      </w:r>
      <w:r>
        <w:t>(supra).</w:t>
      </w:r>
    </w:p>
    <w:p w:rsidR="005B425B" w:rsidRDefault="005B425B">
      <w:pPr>
        <w:pStyle w:val="BodyText"/>
        <w:spacing w:before="1"/>
      </w:pPr>
    </w:p>
    <w:p w:rsidR="005B425B" w:rsidRDefault="00787CC3">
      <w:pPr>
        <w:pStyle w:val="BodyText"/>
        <w:spacing w:line="259" w:lineRule="auto"/>
        <w:ind w:left="100" w:right="114"/>
      </w:pPr>
      <w:r>
        <w:rPr>
          <w:u w:val="single"/>
        </w:rPr>
        <w:t xml:space="preserve">Whether or not the respondent failed to conduct </w:t>
      </w:r>
      <w:r>
        <w:rPr>
          <w:u w:val="single"/>
        </w:rPr>
        <w:t>a fair hearing? Whether or not respondent violated</w:t>
      </w:r>
      <w:r>
        <w:rPr>
          <w:spacing w:val="-47"/>
        </w:rPr>
        <w:t xml:space="preserve"> </w:t>
      </w:r>
      <w:r>
        <w:rPr>
          <w:u w:val="single"/>
        </w:rPr>
        <w:t>the</w:t>
      </w:r>
      <w:r>
        <w:rPr>
          <w:spacing w:val="-1"/>
          <w:u w:val="single"/>
        </w:rPr>
        <w:t xml:space="preserve"> </w:t>
      </w:r>
      <w:r>
        <w:rPr>
          <w:u w:val="single"/>
        </w:rPr>
        <w:t>principles</w:t>
      </w:r>
      <w:r>
        <w:rPr>
          <w:spacing w:val="-2"/>
          <w:u w:val="single"/>
        </w:rPr>
        <w:t xml:space="preserve"> </w:t>
      </w:r>
      <w:r>
        <w:rPr>
          <w:u w:val="single"/>
        </w:rPr>
        <w:t>of natural</w:t>
      </w:r>
      <w:r>
        <w:rPr>
          <w:spacing w:val="-4"/>
          <w:u w:val="single"/>
        </w:rPr>
        <w:t xml:space="preserve"> </w:t>
      </w:r>
      <w:r>
        <w:rPr>
          <w:u w:val="single"/>
        </w:rPr>
        <w:t>justice</w:t>
      </w:r>
      <w:r>
        <w:rPr>
          <w:spacing w:val="-1"/>
          <w:u w:val="single"/>
        </w:rPr>
        <w:t xml:space="preserve"> </w:t>
      </w:r>
      <w:r>
        <w:rPr>
          <w:u w:val="single"/>
        </w:rPr>
        <w:t>or, in</w:t>
      </w:r>
      <w:r>
        <w:rPr>
          <w:spacing w:val="-3"/>
          <w:u w:val="single"/>
        </w:rPr>
        <w:t xml:space="preserve"> </w:t>
      </w:r>
      <w:r>
        <w:rPr>
          <w:u w:val="single"/>
        </w:rPr>
        <w:t>other words,</w:t>
      </w:r>
      <w:r>
        <w:rPr>
          <w:spacing w:val="-2"/>
          <w:u w:val="single"/>
        </w:rPr>
        <w:t xml:space="preserve"> </w:t>
      </w: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>
        <w:rPr>
          <w:u w:val="single"/>
        </w:rPr>
        <w:t>right</w:t>
      </w:r>
      <w:r>
        <w:rPr>
          <w:spacing w:val="-1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a fair hearing.</w:t>
      </w:r>
    </w:p>
    <w:p w:rsidR="005B425B" w:rsidRDefault="005B425B">
      <w:pPr>
        <w:pStyle w:val="BodyText"/>
        <w:spacing w:before="5"/>
        <w:rPr>
          <w:sz w:val="8"/>
        </w:rPr>
      </w:pPr>
    </w:p>
    <w:p w:rsidR="005B425B" w:rsidRDefault="00787CC3">
      <w:pPr>
        <w:spacing w:before="57" w:line="259" w:lineRule="auto"/>
        <w:ind w:left="100" w:right="197"/>
      </w:pPr>
      <w:r>
        <w:t>The respondent did not dispute the authorities on the right to be heard which were made reference</w:t>
      </w:r>
      <w:r>
        <w:rPr>
          <w:spacing w:val="-47"/>
        </w:rPr>
        <w:t xml:space="preserve"> </w:t>
      </w:r>
      <w:r>
        <w:t>to in the applicant’s h</w:t>
      </w:r>
      <w:r>
        <w:t>eads of arguments. It submitted however, that the right to be heard is not an</w:t>
      </w:r>
      <w:r>
        <w:rPr>
          <w:spacing w:val="1"/>
        </w:rPr>
        <w:t xml:space="preserve"> </w:t>
      </w:r>
      <w:r>
        <w:t>absolute immutable rule of law as it was capable of being waived by a beneficiary. The court was</w:t>
      </w:r>
      <w:r>
        <w:rPr>
          <w:spacing w:val="1"/>
        </w:rPr>
        <w:t xml:space="preserve"> </w:t>
      </w:r>
      <w:r>
        <w:t xml:space="preserve">referred to the case of </w:t>
      </w:r>
      <w:r>
        <w:rPr>
          <w:b/>
        </w:rPr>
        <w:t>Masvikeni v National Blood Services Zimbabwe SC 28/19 and</w:t>
      </w:r>
      <w:r>
        <w:rPr>
          <w:b/>
        </w:rPr>
        <w:t xml:space="preserve"> ZESA</w:t>
      </w:r>
      <w:r>
        <w:rPr>
          <w:b/>
          <w:spacing w:val="1"/>
        </w:rPr>
        <w:t xml:space="preserve"> </w:t>
      </w:r>
      <w:r>
        <w:rPr>
          <w:b/>
        </w:rPr>
        <w:t>Enterprises</w:t>
      </w:r>
      <w:r>
        <w:rPr>
          <w:b/>
          <w:spacing w:val="-3"/>
        </w:rPr>
        <w:t xml:space="preserve"> </w:t>
      </w:r>
      <w:r>
        <w:rPr>
          <w:b/>
        </w:rPr>
        <w:t>(pvt)</w:t>
      </w:r>
      <w:r>
        <w:rPr>
          <w:b/>
          <w:spacing w:val="1"/>
        </w:rPr>
        <w:t xml:space="preserve"> </w:t>
      </w:r>
      <w:r>
        <w:rPr>
          <w:b/>
        </w:rPr>
        <w:t>Ltd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2"/>
        </w:rPr>
        <w:t xml:space="preserve"> </w:t>
      </w:r>
      <w:r>
        <w:rPr>
          <w:b/>
        </w:rPr>
        <w:t>Stefano</w:t>
      </w:r>
      <w:r>
        <w:rPr>
          <w:b/>
          <w:spacing w:val="-2"/>
        </w:rPr>
        <w:t xml:space="preserve"> </w:t>
      </w:r>
      <w:r>
        <w:rPr>
          <w:b/>
        </w:rPr>
        <w:t>SC 29/2017</w:t>
      </w:r>
      <w:r>
        <w:rPr>
          <w:b/>
          <w:spacing w:val="-1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court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as follows;</w:t>
      </w:r>
    </w:p>
    <w:p w:rsidR="005B425B" w:rsidRDefault="00787CC3">
      <w:pPr>
        <w:spacing w:before="160" w:line="259" w:lineRule="auto"/>
        <w:ind w:left="100" w:right="782" w:firstLine="1094"/>
        <w:rPr>
          <w:i/>
        </w:rPr>
      </w:pPr>
      <w:r>
        <w:rPr>
          <w:i/>
        </w:rPr>
        <w:t>“the right to be heard is however not an absolute immutable rule of law, it can be</w:t>
      </w:r>
      <w:r>
        <w:rPr>
          <w:i/>
          <w:spacing w:val="-47"/>
        </w:rPr>
        <w:t xml:space="preserve"> </w:t>
      </w:r>
      <w:r>
        <w:rPr>
          <w:i/>
        </w:rPr>
        <w:t>waived</w:t>
      </w:r>
      <w:r>
        <w:rPr>
          <w:i/>
          <w:spacing w:val="-1"/>
        </w:rPr>
        <w:t xml:space="preserve"> </w:t>
      </w:r>
      <w:r>
        <w:rPr>
          <w:i/>
        </w:rPr>
        <w:t>where</w:t>
      </w:r>
      <w:r>
        <w:rPr>
          <w:i/>
          <w:spacing w:val="-2"/>
        </w:rPr>
        <w:t xml:space="preserve"> </w:t>
      </w:r>
      <w:r>
        <w:rPr>
          <w:i/>
        </w:rPr>
        <w:t>the beneficiary is</w:t>
      </w:r>
      <w:r>
        <w:rPr>
          <w:i/>
          <w:spacing w:val="1"/>
        </w:rPr>
        <w:t xml:space="preserve"> </w:t>
      </w:r>
      <w:r>
        <w:rPr>
          <w:i/>
        </w:rPr>
        <w:t>at fault.”</w:t>
      </w:r>
    </w:p>
    <w:p w:rsidR="005B425B" w:rsidRDefault="00787CC3">
      <w:pPr>
        <w:pStyle w:val="BodyText"/>
        <w:spacing w:before="159" w:line="259" w:lineRule="auto"/>
        <w:ind w:left="100" w:right="167"/>
      </w:pPr>
      <w:r>
        <w:t>The applicant was invited to a hearing by the respondent when it suspended him. He ignored the</w:t>
      </w:r>
      <w:r>
        <w:rPr>
          <w:spacing w:val="1"/>
        </w:rPr>
        <w:t xml:space="preserve"> </w:t>
      </w:r>
      <w:r>
        <w:t>suspension and the notice for hearing, and wrote back and stated that he did not recognize the</w:t>
      </w:r>
      <w:r>
        <w:rPr>
          <w:spacing w:val="1"/>
        </w:rPr>
        <w:t xml:space="preserve"> </w:t>
      </w:r>
      <w:r>
        <w:t>suspension and the notice of hearing as it was a nullity. He state</w:t>
      </w:r>
      <w:r>
        <w:t>d that he would not act upon invalid</w:t>
      </w:r>
      <w:r>
        <w:rPr>
          <w:spacing w:val="-47"/>
        </w:rPr>
        <w:t xml:space="preserve"> </w:t>
      </w:r>
      <w:r>
        <w:t>careless</w:t>
      </w:r>
      <w:r>
        <w:rPr>
          <w:spacing w:val="-2"/>
        </w:rPr>
        <w:t xml:space="preserve"> </w:t>
      </w:r>
      <w:r>
        <w:t>letters.</w:t>
      </w:r>
    </w:p>
    <w:p w:rsidR="005B425B" w:rsidRDefault="00787CC3">
      <w:pPr>
        <w:pStyle w:val="BodyText"/>
        <w:spacing w:before="160" w:line="259" w:lineRule="auto"/>
        <w:ind w:left="100" w:right="156"/>
      </w:pPr>
      <w:r>
        <w:t>When the group internal audit manager intervened, the applicant stated that, as a result of the</w:t>
      </w:r>
      <w:r>
        <w:rPr>
          <w:spacing w:val="1"/>
        </w:rPr>
        <w:t xml:space="preserve"> </w:t>
      </w:r>
      <w:r>
        <w:t>discussion, he assumed the hearing was not going to be proceeded with. He does not say that he</w:t>
      </w:r>
      <w:r>
        <w:rPr>
          <w:spacing w:val="1"/>
        </w:rPr>
        <w:t xml:space="preserve"> </w:t>
      </w:r>
      <w:r>
        <w:t>was advise</w:t>
      </w:r>
      <w:r>
        <w:t>d that there would be no hearing but repeatedly states under oath that he ASSUMED that</w:t>
      </w:r>
      <w:r>
        <w:rPr>
          <w:spacing w:val="-47"/>
        </w:rPr>
        <w:t xml:space="preserve"> </w:t>
      </w:r>
      <w:r>
        <w:t>there would be no hearing. But even if his later version that he was told that the meeting would not</w:t>
      </w:r>
      <w:r>
        <w:rPr>
          <w:spacing w:val="1"/>
        </w:rPr>
        <w:t xml:space="preserve"> </w:t>
      </w:r>
      <w:r>
        <w:t>proceed was to be accepted, the applicant should have proceeded to t</w:t>
      </w:r>
      <w:r>
        <w:t>he hearing and sought for a</w:t>
      </w:r>
      <w:r>
        <w:rPr>
          <w:spacing w:val="1"/>
        </w:rPr>
        <w:t xml:space="preserve"> </w:t>
      </w:r>
      <w:r>
        <w:t>postponement before the disciplinary authority. He alleges that he sought for a postponement</w:t>
      </w:r>
      <w:r>
        <w:rPr>
          <w:spacing w:val="1"/>
        </w:rPr>
        <w:t xml:space="preserve"> </w:t>
      </w:r>
      <w:r>
        <w:t>telephonically.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postponement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sought before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disciplinary authority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 colleague</w:t>
      </w:r>
    </w:p>
    <w:p w:rsidR="005B425B" w:rsidRDefault="005B425B">
      <w:pPr>
        <w:spacing w:line="259" w:lineRule="auto"/>
        <w:sectPr w:rsidR="005B425B">
          <w:pgSz w:w="11910" w:h="16840"/>
          <w:pgMar w:top="1380" w:right="1320" w:bottom="1180" w:left="1340" w:header="0" w:footer="992" w:gutter="0"/>
          <w:cols w:space="720"/>
        </w:sectPr>
      </w:pPr>
    </w:p>
    <w:p w:rsidR="005B425B" w:rsidRDefault="00787CC3">
      <w:pPr>
        <w:pStyle w:val="BodyText"/>
        <w:spacing w:before="41" w:line="259" w:lineRule="auto"/>
        <w:ind w:left="100" w:right="587"/>
      </w:pPr>
      <w:r>
        <w:lastRenderedPageBreak/>
        <w:t>over the phone. The applicant simply did not take the notice to attend the hearing seriously. He</w:t>
      </w:r>
      <w:r>
        <w:rPr>
          <w:spacing w:val="-47"/>
        </w:rPr>
        <w:t xml:space="preserve"> </w:t>
      </w:r>
      <w:r>
        <w:t>decided to disregard it and did not take the need to appear and formally seek a postponement</w:t>
      </w:r>
      <w:r>
        <w:rPr>
          <w:spacing w:val="1"/>
        </w:rPr>
        <w:t xml:space="preserve"> </w:t>
      </w:r>
      <w:r>
        <w:t>seriously.</w:t>
      </w:r>
    </w:p>
    <w:p w:rsidR="005B425B" w:rsidRDefault="00787CC3">
      <w:pPr>
        <w:pStyle w:val="BodyText"/>
        <w:spacing w:before="160" w:line="259" w:lineRule="auto"/>
        <w:ind w:left="100" w:right="169"/>
      </w:pPr>
      <w:r>
        <w:t>Deciding to deliberately absent oneself from a discipli</w:t>
      </w:r>
      <w:r>
        <w:t>nary hearing after notice of such hearing has</w:t>
      </w:r>
      <w:r>
        <w:rPr>
          <w:spacing w:val="1"/>
        </w:rPr>
        <w:t xml:space="preserve"> </w:t>
      </w:r>
      <w:r>
        <w:t>been properly given is denying oneself the right to be heard. In supreme court has in several of its</w:t>
      </w:r>
      <w:r>
        <w:rPr>
          <w:spacing w:val="1"/>
        </w:rPr>
        <w:t xml:space="preserve"> </w:t>
      </w:r>
      <w:r>
        <w:t>decisions stated that where a litigant, with full knowledge on the hearing date, decides not to show</w:t>
      </w:r>
      <w:r>
        <w:rPr>
          <w:spacing w:val="1"/>
        </w:rPr>
        <w:t xml:space="preserve"> </w:t>
      </w:r>
      <w:r>
        <w:t>up, he l</w:t>
      </w:r>
      <w:r>
        <w:t>oses his right to be heard and to contest the outcome of the proceedings he would have</w:t>
      </w:r>
      <w:r>
        <w:rPr>
          <w:spacing w:val="1"/>
        </w:rPr>
        <w:t xml:space="preserve"> </w:t>
      </w:r>
      <w:r>
        <w:t>snubbed. He cannot contest the hearing and the outcome. He loses that right to be heard by making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deliberate</w:t>
      </w:r>
      <w:r>
        <w:rPr>
          <w:spacing w:val="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ignore</w:t>
      </w:r>
      <w:r>
        <w:rPr>
          <w:spacing w:val="-2"/>
        </w:rPr>
        <w:t xml:space="preserve"> </w:t>
      </w:r>
      <w:r>
        <w:t>the hearing.</w:t>
      </w:r>
    </w:p>
    <w:p w:rsidR="005B425B" w:rsidRDefault="00787CC3">
      <w:pPr>
        <w:pStyle w:val="BodyText"/>
        <w:spacing w:before="158" w:line="259" w:lineRule="auto"/>
        <w:ind w:left="100" w:right="452"/>
      </w:pPr>
      <w:r>
        <w:t>The applicant never sought</w:t>
      </w:r>
      <w:r>
        <w:t xml:space="preserve"> a postponement before the disciplinary authority. He argued that the</w:t>
      </w:r>
      <w:r>
        <w:rPr>
          <w:spacing w:val="-47"/>
        </w:rPr>
        <w:t xml:space="preserve"> </w:t>
      </w:r>
      <w:r>
        <w:t>postponement was denied. The facts tell a different story. He never bothered to make a formal</w:t>
      </w:r>
      <w:r>
        <w:rPr>
          <w:spacing w:val="1"/>
        </w:rPr>
        <w:t xml:space="preserve"> </w:t>
      </w:r>
      <w:r>
        <w:t>application before the disciplinary authority. He merely told his colleague to have the matt</w:t>
      </w:r>
      <w:r>
        <w:t>er</w:t>
      </w:r>
      <w:r>
        <w:rPr>
          <w:spacing w:val="1"/>
        </w:rPr>
        <w:t xml:space="preserve"> </w:t>
      </w:r>
      <w:r>
        <w:t>postponed. This is not the way to deal with duly scheduled disciplinary proceedings. He was not</w:t>
      </w:r>
      <w:r>
        <w:rPr>
          <w:spacing w:val="1"/>
        </w:rPr>
        <w:t xml:space="preserve"> </w:t>
      </w:r>
      <w:r>
        <w:t>denied the right to be heard, he denied himself that right. He treated the whole process with</w:t>
      </w:r>
      <w:r>
        <w:rPr>
          <w:spacing w:val="1"/>
        </w:rPr>
        <w:t xml:space="preserve"> </w:t>
      </w:r>
      <w:r>
        <w:t>contempt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 properly safeguard</w:t>
      </w:r>
      <w:r>
        <w:rPr>
          <w:spacing w:val="-2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interest.</w:t>
      </w:r>
      <w:r>
        <w:rPr>
          <w:spacing w:val="-1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no one but</w:t>
      </w:r>
      <w:r>
        <w:rPr>
          <w:spacing w:val="-1"/>
        </w:rPr>
        <w:t xml:space="preserve"> </w:t>
      </w:r>
      <w:r>
        <w:t>himself</w:t>
      </w:r>
      <w:r>
        <w:rPr>
          <w:spacing w:val="-4"/>
        </w:rPr>
        <w:t xml:space="preserve"> </w:t>
      </w:r>
      <w:r>
        <w:t>to blame.</w:t>
      </w:r>
    </w:p>
    <w:p w:rsidR="005B425B" w:rsidRDefault="00787CC3">
      <w:pPr>
        <w:pStyle w:val="BodyText"/>
        <w:spacing w:before="158"/>
        <w:ind w:left="100"/>
      </w:pPr>
      <w:r>
        <w:t>The application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thus</w:t>
      </w:r>
      <w:r>
        <w:rPr>
          <w:spacing w:val="-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merit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 dismissed.</w:t>
      </w:r>
      <w:r>
        <w:rPr>
          <w:spacing w:val="-4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made;</w:t>
      </w:r>
    </w:p>
    <w:p w:rsidR="005B425B" w:rsidRDefault="00787CC3">
      <w:pPr>
        <w:spacing w:before="183"/>
        <w:ind w:left="100"/>
        <w:rPr>
          <w:b/>
        </w:rPr>
      </w:pPr>
      <w:r>
        <w:rPr>
          <w:b/>
          <w:u w:val="single"/>
        </w:rPr>
        <w:t>Order:</w:t>
      </w:r>
    </w:p>
    <w:p w:rsidR="005B425B" w:rsidRDefault="005B425B">
      <w:pPr>
        <w:pStyle w:val="BodyText"/>
        <w:spacing w:before="2"/>
        <w:rPr>
          <w:b/>
          <w:sz w:val="10"/>
        </w:rPr>
      </w:pPr>
    </w:p>
    <w:p w:rsidR="005B425B" w:rsidRDefault="00787CC3">
      <w:pPr>
        <w:pStyle w:val="BodyText"/>
        <w:spacing w:before="56"/>
        <w:ind w:left="100"/>
      </w:pPr>
      <w:r>
        <w:t>The application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be and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hereby</w:t>
      </w:r>
      <w:r>
        <w:rPr>
          <w:spacing w:val="1"/>
        </w:rPr>
        <w:t xml:space="preserve"> </w:t>
      </w:r>
      <w:r>
        <w:t>dismissed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each party</w:t>
      </w:r>
      <w:r>
        <w:rPr>
          <w:spacing w:val="-3"/>
        </w:rPr>
        <w:t xml:space="preserve"> </w:t>
      </w:r>
      <w:r>
        <w:t>bearing</w:t>
      </w:r>
      <w:r>
        <w:rPr>
          <w:spacing w:val="-2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own costs.</w:t>
      </w:r>
    </w:p>
    <w:p w:rsidR="005B425B" w:rsidRDefault="005B425B">
      <w:pPr>
        <w:pStyle w:val="BodyText"/>
        <w:rPr>
          <w:sz w:val="20"/>
        </w:rPr>
      </w:pPr>
    </w:p>
    <w:p w:rsidR="005B425B" w:rsidRDefault="005B425B">
      <w:pPr>
        <w:pStyle w:val="BodyText"/>
        <w:rPr>
          <w:sz w:val="20"/>
        </w:rPr>
      </w:pPr>
    </w:p>
    <w:p w:rsidR="005B425B" w:rsidRDefault="005B425B">
      <w:pPr>
        <w:pStyle w:val="BodyText"/>
        <w:rPr>
          <w:sz w:val="20"/>
        </w:rPr>
      </w:pPr>
    </w:p>
    <w:p w:rsidR="005B425B" w:rsidRDefault="005B425B">
      <w:pPr>
        <w:pStyle w:val="BodyText"/>
        <w:rPr>
          <w:sz w:val="20"/>
        </w:rPr>
      </w:pPr>
    </w:p>
    <w:p w:rsidR="005B425B" w:rsidRDefault="005B425B">
      <w:pPr>
        <w:pStyle w:val="BodyText"/>
        <w:rPr>
          <w:sz w:val="20"/>
        </w:rPr>
      </w:pPr>
    </w:p>
    <w:p w:rsidR="005B425B" w:rsidRDefault="005B425B">
      <w:pPr>
        <w:pStyle w:val="BodyText"/>
        <w:rPr>
          <w:sz w:val="20"/>
        </w:rPr>
      </w:pPr>
    </w:p>
    <w:p w:rsidR="005B425B" w:rsidRDefault="005B425B">
      <w:pPr>
        <w:pStyle w:val="BodyText"/>
        <w:rPr>
          <w:sz w:val="20"/>
        </w:rPr>
      </w:pPr>
    </w:p>
    <w:p w:rsidR="005B425B" w:rsidRDefault="005B425B">
      <w:pPr>
        <w:pStyle w:val="BodyText"/>
        <w:rPr>
          <w:sz w:val="20"/>
        </w:rPr>
      </w:pPr>
    </w:p>
    <w:p w:rsidR="005B425B" w:rsidRDefault="005B425B">
      <w:pPr>
        <w:pStyle w:val="BodyText"/>
        <w:rPr>
          <w:sz w:val="20"/>
        </w:rPr>
      </w:pPr>
    </w:p>
    <w:p w:rsidR="005B425B" w:rsidRDefault="005B425B">
      <w:pPr>
        <w:pStyle w:val="BodyText"/>
        <w:spacing w:before="1"/>
        <w:rPr>
          <w:sz w:val="23"/>
        </w:rPr>
      </w:pPr>
    </w:p>
    <w:p w:rsidR="005B425B" w:rsidRDefault="00787CC3">
      <w:pPr>
        <w:spacing w:line="834" w:lineRule="exact"/>
        <w:ind w:left="2077" w:right="2327"/>
        <w:jc w:val="center"/>
        <w:rPr>
          <w:sz w:val="7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1.75pt;margin-top:-98.05pt;width:306.55pt;height:105.15pt;z-index:-251658240;mso-position-horizontal-relative:page" filled="f" stroked="f">
            <v:textbox inset="0,0,0,0">
              <w:txbxContent>
                <w:p w:rsidR="005B425B" w:rsidRDefault="005B425B">
                  <w:pPr>
                    <w:pStyle w:val="BodyText"/>
                  </w:pPr>
                </w:p>
                <w:p w:rsidR="005B425B" w:rsidRDefault="005B425B">
                  <w:pPr>
                    <w:pStyle w:val="BodyText"/>
                  </w:pPr>
                </w:p>
                <w:p w:rsidR="005B425B" w:rsidRDefault="005B425B">
                  <w:pPr>
                    <w:pStyle w:val="BodyText"/>
                  </w:pPr>
                </w:p>
                <w:p w:rsidR="005B425B" w:rsidRDefault="005B425B">
                  <w:pPr>
                    <w:pStyle w:val="BodyText"/>
                  </w:pPr>
                </w:p>
                <w:p w:rsidR="005B425B" w:rsidRDefault="005B425B">
                  <w:pPr>
                    <w:pStyle w:val="BodyText"/>
                    <w:spacing w:before="10"/>
                    <w:rPr>
                      <w:sz w:val="31"/>
                    </w:rPr>
                  </w:pPr>
                </w:p>
                <w:p w:rsidR="005B425B" w:rsidRDefault="00787CC3">
                  <w:pPr>
                    <w:pStyle w:val="BodyText"/>
                  </w:pPr>
                  <w:r>
                    <w:t>……………………………………………………………………………………………………….</w:t>
                  </w:r>
                </w:p>
              </w:txbxContent>
            </v:textbox>
            <w10:wrap anchorx="page"/>
          </v:shape>
        </w:pict>
      </w:r>
      <w:bookmarkStart w:id="0" w:name="_GoBack"/>
      <w:bookmarkEnd w:id="0"/>
      <w:r>
        <w:rPr>
          <w:sz w:val="72"/>
        </w:rPr>
        <w:t>BY</w:t>
      </w:r>
      <w:r>
        <w:rPr>
          <w:spacing w:val="-2"/>
          <w:sz w:val="72"/>
        </w:rPr>
        <w:t xml:space="preserve"> </w:t>
      </w:r>
      <w:r>
        <w:rPr>
          <w:sz w:val="72"/>
        </w:rPr>
        <w:t>THE</w:t>
      </w:r>
      <w:r>
        <w:rPr>
          <w:spacing w:val="-1"/>
          <w:sz w:val="72"/>
        </w:rPr>
        <w:t xml:space="preserve"> </w:t>
      </w:r>
      <w:r>
        <w:rPr>
          <w:sz w:val="72"/>
        </w:rPr>
        <w:t>J U</w:t>
      </w:r>
      <w:r>
        <w:rPr>
          <w:spacing w:val="-1"/>
          <w:sz w:val="72"/>
        </w:rPr>
        <w:t xml:space="preserve"> </w:t>
      </w:r>
      <w:r>
        <w:rPr>
          <w:sz w:val="72"/>
        </w:rPr>
        <w:t>D</w:t>
      </w:r>
      <w:r>
        <w:rPr>
          <w:spacing w:val="-2"/>
          <w:sz w:val="72"/>
        </w:rPr>
        <w:t xml:space="preserve"> </w:t>
      </w:r>
      <w:r>
        <w:rPr>
          <w:sz w:val="72"/>
        </w:rPr>
        <w:t>G E</w:t>
      </w:r>
    </w:p>
    <w:sectPr w:rsidR="005B425B">
      <w:pgSz w:w="11910" w:h="16840"/>
      <w:pgMar w:top="1380" w:right="1320" w:bottom="1180" w:left="13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CC3" w:rsidRDefault="00787CC3">
      <w:r>
        <w:separator/>
      </w:r>
    </w:p>
  </w:endnote>
  <w:endnote w:type="continuationSeparator" w:id="0">
    <w:p w:rsidR="00787CC3" w:rsidRDefault="0078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25B" w:rsidRDefault="00787CC3">
    <w:pPr>
      <w:pStyle w:val="BodyText"/>
      <w:spacing w:line="14" w:lineRule="auto"/>
      <w:rPr>
        <w:sz w:val="20"/>
      </w:rPr>
    </w:pPr>
    <w:r>
      <w:pict>
        <v:rect id="_x0000_s2050" style="position:absolute;margin-left:70.6pt;margin-top:778.3pt;width:454.25pt;height:.5pt;z-index:-15810560;mso-position-horizontal-relative:page;mso-position-vertical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1.2pt;margin-top:780.9pt;width:53.3pt;height:13.05pt;z-index:-15810048;mso-position-horizontal-relative:page;mso-position-vertical-relative:page" filled="f" stroked="f">
          <v:textbox inset="0,0,0,0">
            <w:txbxContent>
              <w:p w:rsidR="005B425B" w:rsidRDefault="00787CC3">
                <w:pPr>
                  <w:pStyle w:val="BodyText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E600E"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rPr>
                    <w:spacing w:val="1"/>
                  </w:rPr>
                  <w:t xml:space="preserve"> </w:t>
                </w:r>
                <w:r>
                  <w:t>|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color w:val="7E7E7E"/>
                  </w:rPr>
                  <w:t>P</w:t>
                </w:r>
                <w:r>
                  <w:rPr>
                    <w:color w:val="7E7E7E"/>
                    <w:spacing w:val="12"/>
                  </w:rPr>
                  <w:t xml:space="preserve"> </w:t>
                </w:r>
                <w:r>
                  <w:rPr>
                    <w:color w:val="7E7E7E"/>
                  </w:rPr>
                  <w:t>a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g</w:t>
                </w:r>
                <w:r>
                  <w:rPr>
                    <w:color w:val="7E7E7E"/>
                    <w:spacing w:val="9"/>
                  </w:rPr>
                  <w:t xml:space="preserve"> </w:t>
                </w:r>
                <w:r>
                  <w:rPr>
                    <w:color w:val="7E7E7E"/>
                  </w:rPr>
                  <w:t>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CC3" w:rsidRDefault="00787CC3">
      <w:r>
        <w:separator/>
      </w:r>
    </w:p>
  </w:footnote>
  <w:footnote w:type="continuationSeparator" w:id="0">
    <w:p w:rsidR="00787CC3" w:rsidRDefault="0078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077F3"/>
    <w:multiLevelType w:val="hybridMultilevel"/>
    <w:tmpl w:val="11AAF260"/>
    <w:lvl w:ilvl="0" w:tplc="FA4A6E98">
      <w:start w:val="1"/>
      <w:numFmt w:val="decimal"/>
      <w:lvlText w:val="%1."/>
      <w:lvlJc w:val="left"/>
      <w:pPr>
        <w:ind w:left="7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D4A1192">
      <w:numFmt w:val="bullet"/>
      <w:lvlText w:val="•"/>
      <w:lvlJc w:val="left"/>
      <w:pPr>
        <w:ind w:left="1608" w:hanging="360"/>
      </w:pPr>
      <w:rPr>
        <w:rFonts w:hint="default"/>
        <w:lang w:val="en-US" w:eastAsia="en-US" w:bidi="ar-SA"/>
      </w:rPr>
    </w:lvl>
    <w:lvl w:ilvl="2" w:tplc="7BCCDC6E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1870EF86">
      <w:numFmt w:val="bullet"/>
      <w:lvlText w:val="•"/>
      <w:lvlJc w:val="left"/>
      <w:pPr>
        <w:ind w:left="3305" w:hanging="360"/>
      </w:pPr>
      <w:rPr>
        <w:rFonts w:hint="default"/>
        <w:lang w:val="en-US" w:eastAsia="en-US" w:bidi="ar-SA"/>
      </w:rPr>
    </w:lvl>
    <w:lvl w:ilvl="4" w:tplc="850ECF1A">
      <w:numFmt w:val="bullet"/>
      <w:lvlText w:val="•"/>
      <w:lvlJc w:val="left"/>
      <w:pPr>
        <w:ind w:left="4154" w:hanging="360"/>
      </w:pPr>
      <w:rPr>
        <w:rFonts w:hint="default"/>
        <w:lang w:val="en-US" w:eastAsia="en-US" w:bidi="ar-SA"/>
      </w:rPr>
    </w:lvl>
    <w:lvl w:ilvl="5" w:tplc="D4DECAA4">
      <w:numFmt w:val="bullet"/>
      <w:lvlText w:val="•"/>
      <w:lvlJc w:val="left"/>
      <w:pPr>
        <w:ind w:left="5003" w:hanging="360"/>
      </w:pPr>
      <w:rPr>
        <w:rFonts w:hint="default"/>
        <w:lang w:val="en-US" w:eastAsia="en-US" w:bidi="ar-SA"/>
      </w:rPr>
    </w:lvl>
    <w:lvl w:ilvl="6" w:tplc="9E38710A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F3A6A7A8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8" w:tplc="89B45260">
      <w:numFmt w:val="bullet"/>
      <w:lvlText w:val="•"/>
      <w:lvlJc w:val="left"/>
      <w:pPr>
        <w:ind w:left="754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BB74D5"/>
    <w:multiLevelType w:val="hybridMultilevel"/>
    <w:tmpl w:val="DD2C8886"/>
    <w:lvl w:ilvl="0" w:tplc="1DCC8B08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E90861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B1C667EC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47D07192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8722CB28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64465978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B630E01A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DB70F4D0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601C9ED2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631949"/>
    <w:multiLevelType w:val="hybridMultilevel"/>
    <w:tmpl w:val="8B52586E"/>
    <w:lvl w:ilvl="0" w:tplc="DBC6D988">
      <w:start w:val="1"/>
      <w:numFmt w:val="lowerLetter"/>
      <w:lvlText w:val="%1)"/>
      <w:lvlJc w:val="left"/>
      <w:pPr>
        <w:ind w:left="100" w:hanging="22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AFEC94C8">
      <w:start w:val="1"/>
      <w:numFmt w:val="lowerLetter"/>
      <w:lvlText w:val="(%2)"/>
      <w:lvlJc w:val="left"/>
      <w:pPr>
        <w:ind w:left="1583" w:hanging="28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54AA6BBA">
      <w:numFmt w:val="bullet"/>
      <w:lvlText w:val="•"/>
      <w:lvlJc w:val="left"/>
      <w:pPr>
        <w:ind w:left="2431" w:hanging="288"/>
      </w:pPr>
      <w:rPr>
        <w:rFonts w:hint="default"/>
        <w:lang w:val="en-US" w:eastAsia="en-US" w:bidi="ar-SA"/>
      </w:rPr>
    </w:lvl>
    <w:lvl w:ilvl="3" w:tplc="45D0CE56">
      <w:numFmt w:val="bullet"/>
      <w:lvlText w:val="•"/>
      <w:lvlJc w:val="left"/>
      <w:pPr>
        <w:ind w:left="3283" w:hanging="288"/>
      </w:pPr>
      <w:rPr>
        <w:rFonts w:hint="default"/>
        <w:lang w:val="en-US" w:eastAsia="en-US" w:bidi="ar-SA"/>
      </w:rPr>
    </w:lvl>
    <w:lvl w:ilvl="4" w:tplc="3B28E32C">
      <w:numFmt w:val="bullet"/>
      <w:lvlText w:val="•"/>
      <w:lvlJc w:val="left"/>
      <w:pPr>
        <w:ind w:left="4135" w:hanging="288"/>
      </w:pPr>
      <w:rPr>
        <w:rFonts w:hint="default"/>
        <w:lang w:val="en-US" w:eastAsia="en-US" w:bidi="ar-SA"/>
      </w:rPr>
    </w:lvl>
    <w:lvl w:ilvl="5" w:tplc="B8260CF8">
      <w:numFmt w:val="bullet"/>
      <w:lvlText w:val="•"/>
      <w:lvlJc w:val="left"/>
      <w:pPr>
        <w:ind w:left="4987" w:hanging="288"/>
      </w:pPr>
      <w:rPr>
        <w:rFonts w:hint="default"/>
        <w:lang w:val="en-US" w:eastAsia="en-US" w:bidi="ar-SA"/>
      </w:rPr>
    </w:lvl>
    <w:lvl w:ilvl="6" w:tplc="E6109964">
      <w:numFmt w:val="bullet"/>
      <w:lvlText w:val="•"/>
      <w:lvlJc w:val="left"/>
      <w:pPr>
        <w:ind w:left="5839" w:hanging="288"/>
      </w:pPr>
      <w:rPr>
        <w:rFonts w:hint="default"/>
        <w:lang w:val="en-US" w:eastAsia="en-US" w:bidi="ar-SA"/>
      </w:rPr>
    </w:lvl>
    <w:lvl w:ilvl="7" w:tplc="1D72E3EE">
      <w:numFmt w:val="bullet"/>
      <w:lvlText w:val="•"/>
      <w:lvlJc w:val="left"/>
      <w:pPr>
        <w:ind w:left="6690" w:hanging="288"/>
      </w:pPr>
      <w:rPr>
        <w:rFonts w:hint="default"/>
        <w:lang w:val="en-US" w:eastAsia="en-US" w:bidi="ar-SA"/>
      </w:rPr>
    </w:lvl>
    <w:lvl w:ilvl="8" w:tplc="BBE0F71A">
      <w:numFmt w:val="bullet"/>
      <w:lvlText w:val="•"/>
      <w:lvlJc w:val="left"/>
      <w:pPr>
        <w:ind w:left="7542" w:hanging="288"/>
      </w:pPr>
      <w:rPr>
        <w:rFonts w:hint="default"/>
        <w:lang w:val="en-US" w:eastAsia="en-US" w:bidi="ar-SA"/>
      </w:rPr>
    </w:lvl>
  </w:abstractNum>
  <w:abstractNum w:abstractNumId="3" w15:restartNumberingAfterBreak="0">
    <w:nsid w:val="5EDC78AC"/>
    <w:multiLevelType w:val="hybridMultilevel"/>
    <w:tmpl w:val="7E062024"/>
    <w:lvl w:ilvl="0" w:tplc="81AAF422">
      <w:start w:val="1"/>
      <w:numFmt w:val="lowerLetter"/>
      <w:lvlText w:val="(%1)"/>
      <w:lvlJc w:val="left"/>
      <w:pPr>
        <w:ind w:left="100" w:hanging="29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1" w:tplc="778A7A48">
      <w:numFmt w:val="bullet"/>
      <w:lvlText w:val="•"/>
      <w:lvlJc w:val="left"/>
      <w:pPr>
        <w:ind w:left="1014" w:hanging="291"/>
      </w:pPr>
      <w:rPr>
        <w:rFonts w:hint="default"/>
        <w:lang w:val="en-US" w:eastAsia="en-US" w:bidi="ar-SA"/>
      </w:rPr>
    </w:lvl>
    <w:lvl w:ilvl="2" w:tplc="BA96B6EC">
      <w:numFmt w:val="bullet"/>
      <w:lvlText w:val="•"/>
      <w:lvlJc w:val="left"/>
      <w:pPr>
        <w:ind w:left="1929" w:hanging="291"/>
      </w:pPr>
      <w:rPr>
        <w:rFonts w:hint="default"/>
        <w:lang w:val="en-US" w:eastAsia="en-US" w:bidi="ar-SA"/>
      </w:rPr>
    </w:lvl>
    <w:lvl w:ilvl="3" w:tplc="32AE918C">
      <w:numFmt w:val="bullet"/>
      <w:lvlText w:val="•"/>
      <w:lvlJc w:val="left"/>
      <w:pPr>
        <w:ind w:left="2843" w:hanging="291"/>
      </w:pPr>
      <w:rPr>
        <w:rFonts w:hint="default"/>
        <w:lang w:val="en-US" w:eastAsia="en-US" w:bidi="ar-SA"/>
      </w:rPr>
    </w:lvl>
    <w:lvl w:ilvl="4" w:tplc="397A561E">
      <w:numFmt w:val="bullet"/>
      <w:lvlText w:val="•"/>
      <w:lvlJc w:val="left"/>
      <w:pPr>
        <w:ind w:left="3758" w:hanging="291"/>
      </w:pPr>
      <w:rPr>
        <w:rFonts w:hint="default"/>
        <w:lang w:val="en-US" w:eastAsia="en-US" w:bidi="ar-SA"/>
      </w:rPr>
    </w:lvl>
    <w:lvl w:ilvl="5" w:tplc="24BA57A0">
      <w:numFmt w:val="bullet"/>
      <w:lvlText w:val="•"/>
      <w:lvlJc w:val="left"/>
      <w:pPr>
        <w:ind w:left="4673" w:hanging="291"/>
      </w:pPr>
      <w:rPr>
        <w:rFonts w:hint="default"/>
        <w:lang w:val="en-US" w:eastAsia="en-US" w:bidi="ar-SA"/>
      </w:rPr>
    </w:lvl>
    <w:lvl w:ilvl="6" w:tplc="F11C64FA">
      <w:numFmt w:val="bullet"/>
      <w:lvlText w:val="•"/>
      <w:lvlJc w:val="left"/>
      <w:pPr>
        <w:ind w:left="5587" w:hanging="291"/>
      </w:pPr>
      <w:rPr>
        <w:rFonts w:hint="default"/>
        <w:lang w:val="en-US" w:eastAsia="en-US" w:bidi="ar-SA"/>
      </w:rPr>
    </w:lvl>
    <w:lvl w:ilvl="7" w:tplc="6A4E9F04">
      <w:numFmt w:val="bullet"/>
      <w:lvlText w:val="•"/>
      <w:lvlJc w:val="left"/>
      <w:pPr>
        <w:ind w:left="6502" w:hanging="291"/>
      </w:pPr>
      <w:rPr>
        <w:rFonts w:hint="default"/>
        <w:lang w:val="en-US" w:eastAsia="en-US" w:bidi="ar-SA"/>
      </w:rPr>
    </w:lvl>
    <w:lvl w:ilvl="8" w:tplc="C70A741A">
      <w:numFmt w:val="bullet"/>
      <w:lvlText w:val="•"/>
      <w:lvlJc w:val="left"/>
      <w:pPr>
        <w:ind w:left="7417" w:hanging="29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25B"/>
    <w:rsid w:val="004E600E"/>
    <w:rsid w:val="005B425B"/>
    <w:rsid w:val="0078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96C8162F-8F32-4864-9246-B4AEBA14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1980</Words>
  <Characters>11288</Characters>
  <Application>Microsoft Office Word</Application>
  <DocSecurity>0</DocSecurity>
  <Lines>94</Lines>
  <Paragraphs>26</Paragraphs>
  <ScaleCrop>false</ScaleCrop>
  <Company/>
  <LinksUpToDate>false</LinksUpToDate>
  <CharactersWithSpaces>13242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 Hove J</dc:creator>
  <cp:lastModifiedBy>Microsoft account</cp:lastModifiedBy>
  <cp:revision>2</cp:revision>
  <dcterms:created xsi:type="dcterms:W3CDTF">2023-09-18T13:50:00Z</dcterms:created>
  <dcterms:modified xsi:type="dcterms:W3CDTF">2023-09-19T07:22:00Z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2023-09-18T00:00:00Z</vt:filetime>
  </property>
</Properties>
</file>