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BA" w:rsidRDefault="00AD75BA" w:rsidP="00AD75BA">
      <w:pPr>
        <w:spacing w:line="360" w:lineRule="auto"/>
        <w:jc w:val="both"/>
        <w:rPr>
          <w:b/>
        </w:rPr>
      </w:pPr>
      <w:bookmarkStart w:id="0" w:name="_GoBack"/>
      <w:bookmarkEnd w:id="0"/>
      <w:proofErr w:type="gramStart"/>
      <w:r w:rsidRPr="00047C13">
        <w:rPr>
          <w:b/>
        </w:rPr>
        <w:t>IN T</w:t>
      </w:r>
      <w:r>
        <w:rPr>
          <w:b/>
        </w:rPr>
        <w:t>HE LABOUR COURT OF ZIMBABWE      JUDGMENT NO.</w:t>
      </w:r>
      <w:proofErr w:type="gramEnd"/>
      <w:r>
        <w:rPr>
          <w:b/>
        </w:rPr>
        <w:t xml:space="preserve"> LC/H/</w:t>
      </w:r>
      <w:r w:rsidR="001D5B2B">
        <w:rPr>
          <w:b/>
        </w:rPr>
        <w:t>459</w:t>
      </w:r>
      <w:r>
        <w:rPr>
          <w:b/>
        </w:rPr>
        <w:t>/2014</w:t>
      </w:r>
    </w:p>
    <w:p w:rsidR="00AD75BA" w:rsidRDefault="00AD75BA" w:rsidP="00AD75BA">
      <w:pPr>
        <w:spacing w:line="360" w:lineRule="auto"/>
        <w:jc w:val="both"/>
        <w:rPr>
          <w:b/>
        </w:rPr>
      </w:pPr>
      <w:r w:rsidRPr="00047C13">
        <w:rPr>
          <w:b/>
        </w:rPr>
        <w:t xml:space="preserve">HARARE, </w:t>
      </w:r>
      <w:r>
        <w:rPr>
          <w:b/>
        </w:rPr>
        <w:t>06 MAY 2014</w:t>
      </w:r>
      <w:r w:rsidRPr="00047C13">
        <w:rPr>
          <w:b/>
        </w:rPr>
        <w:t xml:space="preserve">  </w:t>
      </w:r>
      <w:r w:rsidRPr="00047C13">
        <w:rPr>
          <w:b/>
        </w:rPr>
        <w:tab/>
      </w:r>
      <w:r w:rsidRPr="00047C13">
        <w:rPr>
          <w:b/>
        </w:rPr>
        <w:tab/>
      </w:r>
      <w:r>
        <w:rPr>
          <w:b/>
        </w:rPr>
        <w:t xml:space="preserve">    </w:t>
      </w:r>
      <w:r w:rsidRPr="00047C13">
        <w:rPr>
          <w:b/>
        </w:rPr>
        <w:t xml:space="preserve"> </w:t>
      </w:r>
      <w:r>
        <w:rPr>
          <w:b/>
        </w:rPr>
        <w:tab/>
        <w:t xml:space="preserve">          </w:t>
      </w:r>
      <w:r w:rsidR="001D5B2B">
        <w:rPr>
          <w:b/>
        </w:rPr>
        <w:t xml:space="preserve">   </w:t>
      </w:r>
      <w:r w:rsidRPr="00047C13">
        <w:rPr>
          <w:b/>
        </w:rPr>
        <w:t>CASE NO. LC/H/</w:t>
      </w:r>
      <w:r>
        <w:rPr>
          <w:b/>
        </w:rPr>
        <w:t>1054/13</w:t>
      </w:r>
    </w:p>
    <w:p w:rsidR="001D5B2B" w:rsidRDefault="001D5B2B" w:rsidP="00AD75BA">
      <w:pPr>
        <w:spacing w:line="360" w:lineRule="auto"/>
        <w:jc w:val="both"/>
        <w:rPr>
          <w:b/>
        </w:rPr>
      </w:pPr>
      <w:r>
        <w:rPr>
          <w:b/>
        </w:rPr>
        <w:t>AND 18 JULY</w:t>
      </w:r>
      <w:r w:rsidR="003F4FFB">
        <w:rPr>
          <w:b/>
        </w:rPr>
        <w:t xml:space="preserve"> 2014</w:t>
      </w:r>
    </w:p>
    <w:p w:rsidR="00AD75BA" w:rsidRPr="00047C13" w:rsidRDefault="00AD75BA" w:rsidP="00AD75BA">
      <w:pPr>
        <w:spacing w:line="360" w:lineRule="auto"/>
        <w:jc w:val="both"/>
      </w:pPr>
      <w:r w:rsidRPr="00047C13">
        <w:t>In the matter between</w:t>
      </w:r>
      <w:r>
        <w:t>:-</w:t>
      </w:r>
    </w:p>
    <w:p w:rsidR="00AD75BA" w:rsidRPr="00047C13" w:rsidRDefault="00AD75BA" w:rsidP="00AD75BA">
      <w:pPr>
        <w:spacing w:line="360" w:lineRule="auto"/>
        <w:jc w:val="both"/>
      </w:pPr>
    </w:p>
    <w:p w:rsidR="00AD75BA" w:rsidRPr="00CC1741" w:rsidRDefault="00AD75BA" w:rsidP="00AD75BA">
      <w:pPr>
        <w:spacing w:line="360" w:lineRule="auto"/>
        <w:jc w:val="both"/>
        <w:rPr>
          <w:b/>
        </w:rPr>
      </w:pPr>
      <w:r>
        <w:rPr>
          <w:b/>
        </w:rPr>
        <w:t>COLLET MATSIKA</w:t>
      </w:r>
      <w:r>
        <w:rPr>
          <w:b/>
        </w:rPr>
        <w:tab/>
      </w:r>
      <w:r>
        <w:rPr>
          <w:b/>
        </w:rPr>
        <w:tab/>
      </w:r>
      <w:r>
        <w:rPr>
          <w:b/>
        </w:rPr>
        <w:tab/>
      </w:r>
      <w:r>
        <w:rPr>
          <w:b/>
        </w:rPr>
        <w:tab/>
      </w:r>
      <w:r>
        <w:rPr>
          <w:b/>
        </w:rPr>
        <w:tab/>
      </w:r>
      <w:r>
        <w:rPr>
          <w:b/>
        </w:rPr>
        <w:tab/>
      </w:r>
      <w:r>
        <w:rPr>
          <w:b/>
        </w:rPr>
        <w:tab/>
        <w:t>Applicant</w:t>
      </w:r>
    </w:p>
    <w:p w:rsidR="00AD75BA" w:rsidRDefault="00AD75BA" w:rsidP="00AD75BA">
      <w:pPr>
        <w:spacing w:line="360" w:lineRule="auto"/>
        <w:jc w:val="both"/>
      </w:pPr>
      <w:r w:rsidRPr="00E4649E">
        <w:t>AND</w:t>
      </w:r>
    </w:p>
    <w:p w:rsidR="00AD75BA" w:rsidRPr="00E4649E" w:rsidRDefault="00AD75BA" w:rsidP="00AD75BA">
      <w:pPr>
        <w:spacing w:line="360" w:lineRule="auto"/>
        <w:jc w:val="both"/>
        <w:rPr>
          <w:b/>
        </w:rPr>
      </w:pPr>
      <w:r>
        <w:rPr>
          <w:b/>
        </w:rPr>
        <w:t>ENVIRONMENTAL MANAGEMENT AGENCY</w:t>
      </w:r>
      <w:r>
        <w:rPr>
          <w:b/>
        </w:rPr>
        <w:tab/>
      </w:r>
      <w:r>
        <w:rPr>
          <w:b/>
        </w:rPr>
        <w:tab/>
      </w:r>
      <w:r>
        <w:rPr>
          <w:b/>
        </w:rPr>
        <w:tab/>
        <w:t>Respondent</w:t>
      </w:r>
    </w:p>
    <w:p w:rsidR="00AD75BA" w:rsidRPr="00047C13" w:rsidRDefault="00AD75BA" w:rsidP="00AD75BA">
      <w:pPr>
        <w:spacing w:line="360" w:lineRule="auto"/>
        <w:jc w:val="both"/>
        <w:rPr>
          <w:b/>
        </w:rPr>
      </w:pPr>
    </w:p>
    <w:p w:rsidR="00AD75BA" w:rsidRPr="00047C13" w:rsidRDefault="00AD75BA" w:rsidP="00AD75BA">
      <w:pPr>
        <w:spacing w:line="360" w:lineRule="auto"/>
        <w:jc w:val="both"/>
      </w:pPr>
      <w:r>
        <w:t xml:space="preserve">Before </w:t>
      </w:r>
      <w:r w:rsidRPr="00047C13">
        <w:t>Honourable</w:t>
      </w:r>
      <w:r>
        <w:t xml:space="preserve"> R. </w:t>
      </w:r>
      <w:proofErr w:type="spellStart"/>
      <w:r>
        <w:t>Manyangadze</w:t>
      </w:r>
      <w:proofErr w:type="spellEnd"/>
      <w:r>
        <w:t>, J</w:t>
      </w:r>
    </w:p>
    <w:p w:rsidR="00AD75BA" w:rsidRPr="00047C13" w:rsidRDefault="00AD75BA" w:rsidP="00AD75BA">
      <w:pPr>
        <w:spacing w:line="360" w:lineRule="auto"/>
        <w:jc w:val="both"/>
      </w:pPr>
      <w:r w:rsidRPr="00047C13">
        <w:tab/>
      </w:r>
      <w:r w:rsidRPr="00047C13">
        <w:tab/>
      </w:r>
      <w:r w:rsidRPr="00047C13">
        <w:tab/>
      </w:r>
    </w:p>
    <w:p w:rsidR="00AD75BA" w:rsidRDefault="00AD75BA" w:rsidP="00AD75BA">
      <w:pPr>
        <w:spacing w:line="360" w:lineRule="auto"/>
        <w:jc w:val="both"/>
        <w:rPr>
          <w:b/>
        </w:rPr>
      </w:pPr>
      <w:r>
        <w:rPr>
          <w:b/>
        </w:rPr>
        <w:t>For Applicant</w:t>
      </w:r>
      <w:r w:rsidRPr="00047C13">
        <w:rPr>
          <w:b/>
        </w:rPr>
        <w:tab/>
      </w:r>
      <w:r>
        <w:rPr>
          <w:b/>
        </w:rPr>
        <w:tab/>
      </w:r>
      <w:r w:rsidRPr="00047C13">
        <w:rPr>
          <w:b/>
        </w:rPr>
        <w:t>-</w:t>
      </w:r>
      <w:r w:rsidRPr="00047C13">
        <w:rPr>
          <w:b/>
        </w:rPr>
        <w:tab/>
      </w:r>
      <w:r>
        <w:rPr>
          <w:b/>
        </w:rPr>
        <w:t xml:space="preserve">R. </w:t>
      </w:r>
      <w:proofErr w:type="spellStart"/>
      <w:r>
        <w:rPr>
          <w:b/>
        </w:rPr>
        <w:t>Matsikidze</w:t>
      </w:r>
      <w:proofErr w:type="spellEnd"/>
      <w:r>
        <w:rPr>
          <w:b/>
        </w:rPr>
        <w:t xml:space="preserve"> (Legal Practitioner)</w:t>
      </w:r>
    </w:p>
    <w:p w:rsidR="00AD75BA" w:rsidRDefault="00AD75BA" w:rsidP="00AD75BA">
      <w:pPr>
        <w:spacing w:line="276" w:lineRule="auto"/>
        <w:jc w:val="both"/>
        <w:rPr>
          <w:b/>
        </w:rPr>
      </w:pPr>
    </w:p>
    <w:p w:rsidR="00AD75BA" w:rsidRDefault="00AD75BA" w:rsidP="00AD75BA">
      <w:pPr>
        <w:pStyle w:val="NoSpacing"/>
        <w:spacing w:line="360" w:lineRule="auto"/>
        <w:jc w:val="both"/>
        <w:rPr>
          <w:b/>
        </w:rPr>
      </w:pPr>
      <w:r w:rsidRPr="00494C95">
        <w:rPr>
          <w:b/>
        </w:rPr>
        <w:t>For Respondent</w:t>
      </w:r>
      <w:r>
        <w:tab/>
      </w:r>
      <w:r>
        <w:tab/>
        <w:t>-</w:t>
      </w:r>
      <w:r>
        <w:tab/>
      </w:r>
      <w:r>
        <w:rPr>
          <w:b/>
        </w:rPr>
        <w:t xml:space="preserve">G. </w:t>
      </w:r>
      <w:proofErr w:type="spellStart"/>
      <w:r>
        <w:rPr>
          <w:b/>
        </w:rPr>
        <w:t>Chingoma</w:t>
      </w:r>
      <w:proofErr w:type="spellEnd"/>
      <w:r>
        <w:rPr>
          <w:b/>
        </w:rPr>
        <w:t xml:space="preserve"> (Legal Practitioner)</w:t>
      </w:r>
    </w:p>
    <w:p w:rsidR="00AD75BA" w:rsidRPr="00CF1210" w:rsidRDefault="00AD75BA" w:rsidP="00AD75BA">
      <w:pPr>
        <w:pStyle w:val="NoSpacing"/>
        <w:spacing w:line="360" w:lineRule="auto"/>
        <w:jc w:val="both"/>
        <w:rPr>
          <w:b/>
        </w:rPr>
      </w:pPr>
    </w:p>
    <w:p w:rsidR="00AD75BA" w:rsidRDefault="00AD75BA" w:rsidP="00AD75BA">
      <w:pPr>
        <w:spacing w:line="360" w:lineRule="auto"/>
        <w:jc w:val="both"/>
        <w:rPr>
          <w:b/>
        </w:rPr>
      </w:pPr>
      <w:r>
        <w:rPr>
          <w:b/>
        </w:rPr>
        <w:t>MANYANGADZE, J:</w:t>
      </w:r>
    </w:p>
    <w:p w:rsidR="003C4620" w:rsidRDefault="003C4620" w:rsidP="00AD75BA">
      <w:pPr>
        <w:spacing w:line="276" w:lineRule="auto"/>
        <w:jc w:val="both"/>
      </w:pPr>
    </w:p>
    <w:p w:rsidR="00AD75BA" w:rsidRDefault="00AD75BA">
      <w:pPr>
        <w:spacing w:line="360" w:lineRule="auto"/>
        <w:jc w:val="both"/>
      </w:pPr>
      <w:r>
        <w:tab/>
        <w:t>This is an application for condonation for late noting of a cross-appeal.</w:t>
      </w:r>
    </w:p>
    <w:p w:rsidR="00AD75BA" w:rsidRDefault="00AD75BA" w:rsidP="00AD75BA">
      <w:pPr>
        <w:spacing w:line="276" w:lineRule="auto"/>
        <w:jc w:val="both"/>
      </w:pPr>
    </w:p>
    <w:p w:rsidR="00AD75BA" w:rsidRDefault="00AD75BA">
      <w:pPr>
        <w:spacing w:line="360" w:lineRule="auto"/>
        <w:jc w:val="both"/>
      </w:pPr>
      <w:r>
        <w:tab/>
        <w:t>The brief factual background is that the applicant was employed by the respondent as Financial Accountant.  He was dismissed for misconduct aft</w:t>
      </w:r>
      <w:r w:rsidR="00345A1C">
        <w:t>er</w:t>
      </w:r>
      <w:r>
        <w:t xml:space="preserve"> disciplinary pro</w:t>
      </w:r>
      <w:r w:rsidR="00CE26FE">
        <w:t xml:space="preserve">ceedings held in terms of the Labour (National Employment Code of Conduct) Regulations Statutory Instrument 15 of 2006.  </w:t>
      </w:r>
      <w:proofErr w:type="gramStart"/>
      <w:r w:rsidR="00CE26FE">
        <w:t>(National Code).</w:t>
      </w:r>
      <w:proofErr w:type="gramEnd"/>
    </w:p>
    <w:p w:rsidR="00CE26FE" w:rsidRDefault="00CE26FE" w:rsidP="00CE26FE">
      <w:pPr>
        <w:spacing w:line="276" w:lineRule="auto"/>
        <w:jc w:val="both"/>
      </w:pPr>
    </w:p>
    <w:p w:rsidR="00CE26FE" w:rsidRDefault="00CE26FE">
      <w:pPr>
        <w:spacing w:line="360" w:lineRule="auto"/>
        <w:jc w:val="both"/>
      </w:pPr>
      <w:r>
        <w:tab/>
        <w:t xml:space="preserve">The matter went for arbitration, following procedures provided for in the National Code.  The arbitrator, in his award dated 10 December 2013, upheld the verdict of guilty, but set aside the penalty of dismissal.  The arbitrator </w:t>
      </w:r>
      <w:r w:rsidR="00345A1C">
        <w:t>ordered</w:t>
      </w:r>
      <w:r>
        <w:t xml:space="preserve"> the reinstatement of the applicant, without pay and benefits for the period he was on suspension.  It appears the penalty consists in th</w:t>
      </w:r>
      <w:r w:rsidR="00850CD4">
        <w:t>e denial of pay and benefits covering the suspension period.</w:t>
      </w:r>
      <w:r>
        <w:t xml:space="preserve"> </w:t>
      </w:r>
    </w:p>
    <w:p w:rsidR="00850CD4" w:rsidRDefault="00850CD4" w:rsidP="00850CD4">
      <w:pPr>
        <w:spacing w:line="276" w:lineRule="auto"/>
        <w:jc w:val="both"/>
      </w:pPr>
    </w:p>
    <w:p w:rsidR="00850CD4" w:rsidRDefault="00850CD4">
      <w:pPr>
        <w:spacing w:line="360" w:lineRule="auto"/>
        <w:jc w:val="both"/>
      </w:pPr>
      <w:r>
        <w:tab/>
        <w:t>The arbitral award resulted in both parties appealing.  The respondent (appellant in the main appeal) file</w:t>
      </w:r>
      <w:r w:rsidR="00345A1C">
        <w:t>d an appeal against the setting</w:t>
      </w:r>
      <w:r>
        <w:t xml:space="preserve"> aside of the </w:t>
      </w:r>
      <w:r>
        <w:lastRenderedPageBreak/>
        <w:t xml:space="preserve">penalty of dismissal and its substitution with an </w:t>
      </w:r>
      <w:r w:rsidR="00CD5DE6">
        <w:t>order</w:t>
      </w:r>
      <w:r>
        <w:t xml:space="preserve"> of reinstatement.  The applicant (respondent in the main appeal and appellant in the cross-appeal) </w:t>
      </w:r>
      <w:r w:rsidR="00F06DE9">
        <w:t>seeks condonation to file a cross-appeal against the verdict of guilty.</w:t>
      </w:r>
    </w:p>
    <w:p w:rsidR="00F06DE9" w:rsidRDefault="00F06DE9" w:rsidP="00F06DE9">
      <w:pPr>
        <w:spacing w:line="276" w:lineRule="auto"/>
        <w:jc w:val="both"/>
      </w:pPr>
    </w:p>
    <w:p w:rsidR="00F06DE9" w:rsidRDefault="00F06DE9">
      <w:pPr>
        <w:spacing w:line="360" w:lineRule="auto"/>
        <w:jc w:val="both"/>
      </w:pPr>
      <w:r>
        <w:tab/>
        <w:t xml:space="preserve">At the hearing of the </w:t>
      </w:r>
      <w:r w:rsidR="00345A1C">
        <w:t>application</w:t>
      </w:r>
      <w:r>
        <w:t xml:space="preserve">, the applicant raised a point </w:t>
      </w:r>
      <w:r w:rsidRPr="00CD5DE6">
        <w:rPr>
          <w:i/>
        </w:rPr>
        <w:t xml:space="preserve">in </w:t>
      </w:r>
      <w:proofErr w:type="spellStart"/>
      <w:r w:rsidRPr="00CD5DE6">
        <w:rPr>
          <w:i/>
        </w:rPr>
        <w:t>limine</w:t>
      </w:r>
      <w:proofErr w:type="spellEnd"/>
      <w:r>
        <w:t xml:space="preserve">.  It was to the effect that the arbitral award, which is still operational, has not been complied with.  </w:t>
      </w:r>
      <w:proofErr w:type="gramStart"/>
      <w:r>
        <w:t>This being the case, the respondent is coming to court with dirty hands and in that state has no right of audience with the court.</w:t>
      </w:r>
      <w:proofErr w:type="gramEnd"/>
    </w:p>
    <w:p w:rsidR="00F06DE9" w:rsidRDefault="00F06DE9">
      <w:pPr>
        <w:spacing w:line="360" w:lineRule="auto"/>
        <w:jc w:val="both"/>
      </w:pPr>
    </w:p>
    <w:p w:rsidR="00F06DE9" w:rsidRDefault="00F06DE9">
      <w:pPr>
        <w:spacing w:line="360" w:lineRule="auto"/>
        <w:jc w:val="both"/>
      </w:pPr>
      <w:r>
        <w:tab/>
        <w:t xml:space="preserve">The applicant’s point </w:t>
      </w:r>
      <w:r w:rsidRPr="00CD5DE6">
        <w:rPr>
          <w:i/>
        </w:rPr>
        <w:t xml:space="preserve">in </w:t>
      </w:r>
      <w:proofErr w:type="spellStart"/>
      <w:r w:rsidRPr="00CD5DE6">
        <w:rPr>
          <w:i/>
        </w:rPr>
        <w:t>limine</w:t>
      </w:r>
      <w:proofErr w:type="spellEnd"/>
      <w:r>
        <w:t xml:space="preserve"> is peculiar, considering the stage at which it has been raised.  This is an application for c</w:t>
      </w:r>
      <w:r w:rsidR="00345A1C">
        <w:t>ondonation for late noting of a cross-</w:t>
      </w:r>
      <w:r>
        <w:t xml:space="preserve"> appeal.  If the application is granted, the applicant will proceed to note his</w:t>
      </w:r>
      <w:r w:rsidR="00345A1C">
        <w:t xml:space="preserve"> cross-</w:t>
      </w:r>
      <w:r>
        <w:t xml:space="preserve"> appeal.</w:t>
      </w:r>
    </w:p>
    <w:p w:rsidR="00F06DE9" w:rsidRDefault="00F06DE9" w:rsidP="00E10920">
      <w:pPr>
        <w:spacing w:line="276" w:lineRule="auto"/>
        <w:jc w:val="both"/>
      </w:pPr>
    </w:p>
    <w:p w:rsidR="00F06DE9" w:rsidRDefault="00F06DE9">
      <w:pPr>
        <w:spacing w:line="360" w:lineRule="auto"/>
        <w:jc w:val="both"/>
      </w:pPr>
      <w:r>
        <w:tab/>
        <w:t xml:space="preserve">At the hearing of the </w:t>
      </w:r>
      <w:r w:rsidR="00345A1C">
        <w:t xml:space="preserve">main </w:t>
      </w:r>
      <w:r>
        <w:t xml:space="preserve">appeal, the issue of dirty hands will </w:t>
      </w:r>
      <w:r w:rsidR="00345A1C">
        <w:t>most probably arise again, if</w:t>
      </w:r>
      <w:r>
        <w:t xml:space="preserve"> </w:t>
      </w:r>
      <w:r w:rsidR="00E10920">
        <w:t xml:space="preserve">by then respondent has not complied with the arbitral award, or obtained interim relief.  I say so because upholding the point </w:t>
      </w:r>
      <w:r w:rsidR="00E10920" w:rsidRPr="00345A1C">
        <w:rPr>
          <w:i/>
        </w:rPr>
        <w:t xml:space="preserve">in </w:t>
      </w:r>
      <w:proofErr w:type="spellStart"/>
      <w:r w:rsidR="00E10920" w:rsidRPr="00345A1C">
        <w:rPr>
          <w:i/>
        </w:rPr>
        <w:t>limine</w:t>
      </w:r>
      <w:proofErr w:type="spellEnd"/>
      <w:r w:rsidR="00E10920">
        <w:t xml:space="preserve"> affects only this application, which is the one before the court.  It cannot properly be upheld in respect of the main appeal, as that matter is not the one before the court now.  The court can only make an </w:t>
      </w:r>
      <w:r w:rsidR="00345A1C">
        <w:t>order</w:t>
      </w:r>
      <w:r w:rsidR="00E10920">
        <w:t xml:space="preserve"> or ruling in respect of a matter it is seized with.  What this means is the same point </w:t>
      </w:r>
      <w:r w:rsidR="00E10920" w:rsidRPr="00E65556">
        <w:rPr>
          <w:i/>
        </w:rPr>
        <w:t xml:space="preserve">in </w:t>
      </w:r>
      <w:proofErr w:type="spellStart"/>
      <w:r w:rsidR="00E10920" w:rsidRPr="00E65556">
        <w:rPr>
          <w:i/>
        </w:rPr>
        <w:t>limine</w:t>
      </w:r>
      <w:proofErr w:type="spellEnd"/>
      <w:r w:rsidR="00E10920">
        <w:t xml:space="preserve"> is likely to arise, once the court is seized with the main appeal</w:t>
      </w:r>
      <w:r w:rsidR="00E65556">
        <w:t>.</w:t>
      </w:r>
      <w:r w:rsidR="00345A1C">
        <w:t xml:space="preserve"> </w:t>
      </w:r>
      <w:r w:rsidR="00E65556">
        <w:t>This will</w:t>
      </w:r>
      <w:r w:rsidR="00E10920">
        <w:t xml:space="preserve"> of course depend on the status of the respondent’s </w:t>
      </w:r>
      <w:r w:rsidR="00345A1C">
        <w:t>compliance</w:t>
      </w:r>
      <w:r w:rsidR="00E10920">
        <w:t xml:space="preserve"> at the time the </w:t>
      </w:r>
      <w:r w:rsidR="00345A1C">
        <w:t>appeal is</w:t>
      </w:r>
      <w:r w:rsidR="00E10920">
        <w:t xml:space="preserve"> heard.</w:t>
      </w:r>
    </w:p>
    <w:p w:rsidR="00E10920" w:rsidRDefault="00E10920">
      <w:pPr>
        <w:spacing w:line="360" w:lineRule="auto"/>
        <w:jc w:val="both"/>
      </w:pPr>
    </w:p>
    <w:p w:rsidR="00E10920" w:rsidRDefault="00E10920">
      <w:pPr>
        <w:spacing w:line="360" w:lineRule="auto"/>
        <w:jc w:val="both"/>
      </w:pPr>
      <w:r>
        <w:tab/>
        <w:t xml:space="preserve">It seems to me more convenient to deal with this </w:t>
      </w:r>
      <w:r w:rsidR="00345A1C">
        <w:t>issue</w:t>
      </w:r>
      <w:r w:rsidR="00E65556">
        <w:t>,</w:t>
      </w:r>
      <w:r w:rsidR="00345A1C">
        <w:t xml:space="preserve"> that is</w:t>
      </w:r>
      <w:r w:rsidR="00E65556">
        <w:t>,</w:t>
      </w:r>
      <w:r w:rsidR="00345A1C">
        <w:t xml:space="preserve"> of</w:t>
      </w:r>
      <w:r>
        <w:t xml:space="preserve"> respondent’s alleged contempt, when the </w:t>
      </w:r>
      <w:r w:rsidR="00345A1C">
        <w:t>main appeal</w:t>
      </w:r>
      <w:r>
        <w:t xml:space="preserve"> </w:t>
      </w:r>
      <w:r w:rsidR="00345A1C">
        <w:t>is heard, if</w:t>
      </w:r>
      <w:r>
        <w:t xml:space="preserve"> by that time it is still an issue.  The hearing of the cross-</w:t>
      </w:r>
      <w:r w:rsidR="0002655D">
        <w:t>appeal</w:t>
      </w:r>
      <w:r>
        <w:t xml:space="preserve"> wil</w:t>
      </w:r>
      <w:r w:rsidR="00345A1C">
        <w:t>l depend on whether or not the</w:t>
      </w:r>
      <w:r w:rsidR="0002655D">
        <w:t xml:space="preserve"> application for condonation is granted.  The applicant is seeking forgiveness for non-compliance with the court’s rules.  That forgiveness is </w:t>
      </w:r>
      <w:r w:rsidR="00345A1C">
        <w:t>yet</w:t>
      </w:r>
      <w:r w:rsidR="0002655D">
        <w:t xml:space="preserve"> to be granted.  The issue of</w:t>
      </w:r>
      <w:r w:rsidR="00345A1C">
        <w:t xml:space="preserve"> the</w:t>
      </w:r>
      <w:r w:rsidR="0002655D">
        <w:t xml:space="preserve"> other party’s non-compliance </w:t>
      </w:r>
      <w:r w:rsidR="00345A1C">
        <w:t>can</w:t>
      </w:r>
      <w:r w:rsidR="0002655D">
        <w:t xml:space="preserve"> then be delved into, </w:t>
      </w:r>
      <w:r w:rsidR="00E65556">
        <w:t>if</w:t>
      </w:r>
      <w:r w:rsidR="0002655D">
        <w:t xml:space="preserve"> necessary, once the applicant’s non- compliance is resolved in this interlocutory application.</w:t>
      </w:r>
    </w:p>
    <w:p w:rsidR="0002655D" w:rsidRDefault="0002655D">
      <w:pPr>
        <w:spacing w:line="360" w:lineRule="auto"/>
        <w:jc w:val="both"/>
      </w:pPr>
    </w:p>
    <w:p w:rsidR="0002655D" w:rsidRDefault="0002655D">
      <w:pPr>
        <w:spacing w:line="360" w:lineRule="auto"/>
        <w:jc w:val="both"/>
      </w:pPr>
      <w:r>
        <w:lastRenderedPageBreak/>
        <w:tab/>
        <w:t>I have</w:t>
      </w:r>
      <w:r w:rsidR="00345A1C">
        <w:t xml:space="preserve"> therefore</w:t>
      </w:r>
      <w:r>
        <w:t xml:space="preserve"> refrained from delving into the arguments raised on the dirty hands issue, as these same arguments are likely to be raised at the appeal</w:t>
      </w:r>
      <w:r w:rsidR="00345A1C">
        <w:t xml:space="preserve"> hearing</w:t>
      </w:r>
      <w:r>
        <w:t xml:space="preserve">.  As already indicated, </w:t>
      </w:r>
      <w:r w:rsidR="00CD5DE6">
        <w:t xml:space="preserve">I cannot deal with them </w:t>
      </w:r>
      <w:proofErr w:type="spellStart"/>
      <w:proofErr w:type="gramStart"/>
      <w:r w:rsidR="00CD5DE6" w:rsidRPr="00CD5DE6">
        <w:rPr>
          <w:i/>
        </w:rPr>
        <w:t>vis</w:t>
      </w:r>
      <w:proofErr w:type="spellEnd"/>
      <w:proofErr w:type="gramEnd"/>
      <w:r w:rsidR="00CD5DE6" w:rsidRPr="00CD5DE6">
        <w:rPr>
          <w:i/>
        </w:rPr>
        <w:t xml:space="preserve"> a </w:t>
      </w:r>
      <w:proofErr w:type="spellStart"/>
      <w:r w:rsidR="00CD5DE6" w:rsidRPr="00CD5DE6">
        <w:rPr>
          <w:i/>
        </w:rPr>
        <w:t>vis</w:t>
      </w:r>
      <w:proofErr w:type="spellEnd"/>
      <w:r w:rsidR="00CD5DE6">
        <w:t xml:space="preserve"> the app</w:t>
      </w:r>
      <w:r w:rsidR="00345A1C">
        <w:t>eal, as it is not before me</w:t>
      </w:r>
      <w:r w:rsidR="00CD5DE6">
        <w:t xml:space="preserve"> yet.</w:t>
      </w:r>
    </w:p>
    <w:p w:rsidR="00E65556" w:rsidRDefault="00E65556" w:rsidP="00E65556">
      <w:pPr>
        <w:spacing w:line="276" w:lineRule="auto"/>
        <w:jc w:val="both"/>
      </w:pPr>
    </w:p>
    <w:p w:rsidR="00E65556" w:rsidRDefault="00E65556">
      <w:pPr>
        <w:spacing w:line="360" w:lineRule="auto"/>
        <w:jc w:val="both"/>
      </w:pPr>
      <w:r>
        <w:tab/>
        <w:t xml:space="preserve">The applicant’s right to have his cross-appeal heard depends on whether or not his application for condonation is granted.  It is not something guaranteed.  It </w:t>
      </w:r>
      <w:r w:rsidR="001D5B2B">
        <w:t>seems</w:t>
      </w:r>
      <w:r>
        <w:t xml:space="preserve"> to me, in </w:t>
      </w:r>
      <w:r w:rsidR="001D5B2B">
        <w:t>the</w:t>
      </w:r>
      <w:r>
        <w:t xml:space="preserve"> circumstances, more appropriate, convenient and expedient, to resolve that issue first.</w:t>
      </w:r>
    </w:p>
    <w:p w:rsidR="00CD5DE6" w:rsidRDefault="00CD5DE6" w:rsidP="00E65556">
      <w:pPr>
        <w:spacing w:line="276" w:lineRule="auto"/>
        <w:jc w:val="both"/>
      </w:pPr>
    </w:p>
    <w:p w:rsidR="00CD5DE6" w:rsidRDefault="00CD5DE6">
      <w:pPr>
        <w:spacing w:line="360" w:lineRule="auto"/>
        <w:jc w:val="both"/>
      </w:pPr>
      <w:r>
        <w:tab/>
        <w:t>It is accordingly ordered that;</w:t>
      </w:r>
    </w:p>
    <w:p w:rsidR="00CD5DE6" w:rsidRDefault="00CD5DE6" w:rsidP="00CD5DE6">
      <w:pPr>
        <w:pStyle w:val="ListParagraph"/>
        <w:numPr>
          <w:ilvl w:val="0"/>
          <w:numId w:val="1"/>
        </w:numPr>
        <w:spacing w:line="360" w:lineRule="auto"/>
        <w:jc w:val="both"/>
      </w:pPr>
      <w:r>
        <w:t xml:space="preserve">The point </w:t>
      </w:r>
      <w:r w:rsidRPr="00345A1C">
        <w:rPr>
          <w:i/>
        </w:rPr>
        <w:t xml:space="preserve">in </w:t>
      </w:r>
      <w:proofErr w:type="spellStart"/>
      <w:r w:rsidRPr="00345A1C">
        <w:rPr>
          <w:i/>
        </w:rPr>
        <w:t>limine</w:t>
      </w:r>
      <w:proofErr w:type="spellEnd"/>
      <w:r w:rsidRPr="00345A1C">
        <w:rPr>
          <w:i/>
        </w:rPr>
        <w:t xml:space="preserve"> </w:t>
      </w:r>
      <w:r>
        <w:t>be and is hereby dismissed.</w:t>
      </w:r>
    </w:p>
    <w:p w:rsidR="00CD5DE6" w:rsidRDefault="00CD5DE6" w:rsidP="00CD5DE6">
      <w:pPr>
        <w:pStyle w:val="ListParagraph"/>
        <w:numPr>
          <w:ilvl w:val="0"/>
          <w:numId w:val="1"/>
        </w:numPr>
        <w:spacing w:line="360" w:lineRule="auto"/>
        <w:jc w:val="both"/>
      </w:pPr>
      <w:r>
        <w:t>The Registrar is directed to reset down the application for condonation for the late noting of the cross-appeal at the next available date.</w:t>
      </w:r>
    </w:p>
    <w:p w:rsidR="00CD5DE6" w:rsidRDefault="00CD5DE6" w:rsidP="00CD5DE6">
      <w:pPr>
        <w:pStyle w:val="ListParagraph"/>
        <w:numPr>
          <w:ilvl w:val="0"/>
          <w:numId w:val="1"/>
        </w:numPr>
        <w:spacing w:line="360" w:lineRule="auto"/>
        <w:jc w:val="both"/>
      </w:pPr>
      <w:r>
        <w:t>There is no order as to costs.</w:t>
      </w:r>
    </w:p>
    <w:p w:rsidR="00CD5DE6" w:rsidRDefault="00CD5DE6" w:rsidP="00CD5DE6">
      <w:pPr>
        <w:spacing w:line="360" w:lineRule="auto"/>
        <w:jc w:val="both"/>
      </w:pPr>
    </w:p>
    <w:p w:rsidR="00CD5DE6" w:rsidRDefault="00CD5DE6" w:rsidP="00CD5DE6">
      <w:pPr>
        <w:spacing w:line="360" w:lineRule="auto"/>
        <w:jc w:val="both"/>
      </w:pPr>
    </w:p>
    <w:p w:rsidR="00CD5DE6" w:rsidRDefault="00CD5DE6" w:rsidP="00CD5DE6">
      <w:pPr>
        <w:spacing w:line="360" w:lineRule="auto"/>
        <w:jc w:val="both"/>
      </w:pPr>
    </w:p>
    <w:p w:rsidR="00CD5DE6" w:rsidRDefault="00CD5DE6" w:rsidP="00CD5DE6">
      <w:pPr>
        <w:spacing w:line="360" w:lineRule="auto"/>
        <w:jc w:val="both"/>
      </w:pPr>
    </w:p>
    <w:p w:rsidR="00CD5DE6" w:rsidRPr="001C4035" w:rsidRDefault="001C4035" w:rsidP="00CD5DE6">
      <w:pPr>
        <w:spacing w:line="360" w:lineRule="auto"/>
        <w:jc w:val="both"/>
        <w:rPr>
          <w:b/>
          <w:i/>
        </w:rPr>
      </w:pPr>
      <w:r w:rsidRPr="001C4035">
        <w:rPr>
          <w:b/>
          <w:i/>
        </w:rPr>
        <w:t>MATSIKIDZE &amp; MUCHECHE, Applicant’s legal practitioners</w:t>
      </w:r>
    </w:p>
    <w:p w:rsidR="001C4035" w:rsidRPr="001C4035" w:rsidRDefault="001C4035" w:rsidP="00CD5DE6">
      <w:pPr>
        <w:spacing w:line="360" w:lineRule="auto"/>
        <w:jc w:val="both"/>
        <w:rPr>
          <w:b/>
          <w:i/>
        </w:rPr>
      </w:pPr>
      <w:r w:rsidRPr="001C4035">
        <w:rPr>
          <w:b/>
          <w:i/>
        </w:rPr>
        <w:t>DUBE, MANIKAI &amp; HWACHA, Respondent’s legal practitioners</w:t>
      </w:r>
    </w:p>
    <w:sectPr w:rsidR="001C4035" w:rsidRPr="001C4035" w:rsidSect="001D719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EF" w:rsidRDefault="00D84DEF" w:rsidP="001D7191">
      <w:r>
        <w:separator/>
      </w:r>
    </w:p>
  </w:endnote>
  <w:endnote w:type="continuationSeparator" w:id="0">
    <w:p w:rsidR="00D84DEF" w:rsidRDefault="00D84DEF" w:rsidP="001D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9141"/>
      <w:docPartObj>
        <w:docPartGallery w:val="Page Numbers (Bottom of Page)"/>
        <w:docPartUnique/>
      </w:docPartObj>
    </w:sdtPr>
    <w:sdtEndPr/>
    <w:sdtContent>
      <w:p w:rsidR="00E10920" w:rsidRDefault="00D84DEF">
        <w:pPr>
          <w:pStyle w:val="Footer"/>
          <w:jc w:val="center"/>
        </w:pPr>
        <w:r>
          <w:fldChar w:fldCharType="begin"/>
        </w:r>
        <w:r>
          <w:instrText xml:space="preserve"> PAGE   \* MERGEFORMAT </w:instrText>
        </w:r>
        <w:r>
          <w:fldChar w:fldCharType="separate"/>
        </w:r>
        <w:r w:rsidR="000749AF">
          <w:rPr>
            <w:noProof/>
          </w:rPr>
          <w:t>3</w:t>
        </w:r>
        <w:r>
          <w:rPr>
            <w:noProof/>
          </w:rPr>
          <w:fldChar w:fldCharType="end"/>
        </w:r>
      </w:p>
    </w:sdtContent>
  </w:sdt>
  <w:p w:rsidR="00E10920" w:rsidRDefault="00E1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EF" w:rsidRDefault="00D84DEF" w:rsidP="001D7191">
      <w:r>
        <w:separator/>
      </w:r>
    </w:p>
  </w:footnote>
  <w:footnote w:type="continuationSeparator" w:id="0">
    <w:p w:rsidR="00D84DEF" w:rsidRDefault="00D84DEF" w:rsidP="001D7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20" w:rsidRDefault="00E10920">
    <w:pPr>
      <w:pStyle w:val="Header"/>
    </w:pPr>
    <w:r>
      <w:tab/>
    </w:r>
    <w:r>
      <w:tab/>
      <w:t>JUDGMENT NO. LC/H/</w:t>
    </w:r>
    <w:r w:rsidR="001D5B2B">
      <w:t>459</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5988"/>
    <w:multiLevelType w:val="hybridMultilevel"/>
    <w:tmpl w:val="3B00DC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5BA"/>
    <w:rsid w:val="0002655D"/>
    <w:rsid w:val="000332C1"/>
    <w:rsid w:val="000749AF"/>
    <w:rsid w:val="001C4035"/>
    <w:rsid w:val="001D5B2B"/>
    <w:rsid w:val="001D7191"/>
    <w:rsid w:val="00345A1C"/>
    <w:rsid w:val="003C4620"/>
    <w:rsid w:val="003F4FFB"/>
    <w:rsid w:val="00452E33"/>
    <w:rsid w:val="00477DE5"/>
    <w:rsid w:val="00806CA5"/>
    <w:rsid w:val="00850CD4"/>
    <w:rsid w:val="00944EBF"/>
    <w:rsid w:val="00AD75BA"/>
    <w:rsid w:val="00BC7E95"/>
    <w:rsid w:val="00BD47BA"/>
    <w:rsid w:val="00C04148"/>
    <w:rsid w:val="00C42729"/>
    <w:rsid w:val="00CD5DE6"/>
    <w:rsid w:val="00CE26FE"/>
    <w:rsid w:val="00D84DEF"/>
    <w:rsid w:val="00E10920"/>
    <w:rsid w:val="00E65556"/>
    <w:rsid w:val="00E84E81"/>
    <w:rsid w:val="00EC59A5"/>
    <w:rsid w:val="00F06D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5B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5BA"/>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1D7191"/>
    <w:pPr>
      <w:tabs>
        <w:tab w:val="center" w:pos="4513"/>
        <w:tab w:val="right" w:pos="9026"/>
      </w:tabs>
    </w:pPr>
  </w:style>
  <w:style w:type="character" w:customStyle="1" w:styleId="HeaderChar">
    <w:name w:val="Header Char"/>
    <w:basedOn w:val="DefaultParagraphFont"/>
    <w:link w:val="Header"/>
    <w:uiPriority w:val="99"/>
    <w:semiHidden/>
    <w:rsid w:val="001D7191"/>
    <w:rPr>
      <w:rFonts w:ascii="Tahoma" w:eastAsia="Times New Roman" w:hAnsi="Tahoma" w:cs="Times New Roman"/>
      <w:sz w:val="24"/>
      <w:szCs w:val="24"/>
      <w:lang w:val="en-US"/>
    </w:rPr>
  </w:style>
  <w:style w:type="paragraph" w:styleId="Footer">
    <w:name w:val="footer"/>
    <w:basedOn w:val="Normal"/>
    <w:link w:val="FooterChar"/>
    <w:uiPriority w:val="99"/>
    <w:unhideWhenUsed/>
    <w:rsid w:val="001D7191"/>
    <w:pPr>
      <w:tabs>
        <w:tab w:val="center" w:pos="4513"/>
        <w:tab w:val="right" w:pos="9026"/>
      </w:tabs>
    </w:pPr>
  </w:style>
  <w:style w:type="character" w:customStyle="1" w:styleId="FooterChar">
    <w:name w:val="Footer Char"/>
    <w:basedOn w:val="DefaultParagraphFont"/>
    <w:link w:val="Footer"/>
    <w:uiPriority w:val="99"/>
    <w:rsid w:val="001D7191"/>
    <w:rPr>
      <w:rFonts w:ascii="Tahoma" w:eastAsia="Times New Roman" w:hAnsi="Tahoma" w:cs="Times New Roman"/>
      <w:sz w:val="24"/>
      <w:szCs w:val="24"/>
      <w:lang w:val="en-US"/>
    </w:rPr>
  </w:style>
  <w:style w:type="paragraph" w:styleId="ListParagraph">
    <w:name w:val="List Paragraph"/>
    <w:basedOn w:val="Normal"/>
    <w:uiPriority w:val="34"/>
    <w:qFormat/>
    <w:rsid w:val="00CD5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5B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5BA"/>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1D7191"/>
    <w:pPr>
      <w:tabs>
        <w:tab w:val="center" w:pos="4513"/>
        <w:tab w:val="right" w:pos="9026"/>
      </w:tabs>
    </w:pPr>
  </w:style>
  <w:style w:type="character" w:customStyle="1" w:styleId="HeaderChar">
    <w:name w:val="Header Char"/>
    <w:basedOn w:val="DefaultParagraphFont"/>
    <w:link w:val="Header"/>
    <w:uiPriority w:val="99"/>
    <w:semiHidden/>
    <w:rsid w:val="001D7191"/>
    <w:rPr>
      <w:rFonts w:ascii="Tahoma" w:eastAsia="Times New Roman" w:hAnsi="Tahoma" w:cs="Times New Roman"/>
      <w:sz w:val="24"/>
      <w:szCs w:val="24"/>
      <w:lang w:val="en-US"/>
    </w:rPr>
  </w:style>
  <w:style w:type="paragraph" w:styleId="Footer">
    <w:name w:val="footer"/>
    <w:basedOn w:val="Normal"/>
    <w:link w:val="FooterChar"/>
    <w:uiPriority w:val="99"/>
    <w:unhideWhenUsed/>
    <w:rsid w:val="001D7191"/>
    <w:pPr>
      <w:tabs>
        <w:tab w:val="center" w:pos="4513"/>
        <w:tab w:val="right" w:pos="9026"/>
      </w:tabs>
    </w:pPr>
  </w:style>
  <w:style w:type="character" w:customStyle="1" w:styleId="FooterChar">
    <w:name w:val="Footer Char"/>
    <w:basedOn w:val="DefaultParagraphFont"/>
    <w:link w:val="Footer"/>
    <w:uiPriority w:val="99"/>
    <w:rsid w:val="001D7191"/>
    <w:rPr>
      <w:rFonts w:ascii="Tahoma" w:eastAsia="Times New Roman" w:hAnsi="Tahoma" w:cs="Times New Roman"/>
      <w:sz w:val="24"/>
      <w:szCs w:val="24"/>
      <w:lang w:val="en-US"/>
    </w:rPr>
  </w:style>
  <w:style w:type="paragraph" w:styleId="ListParagraph">
    <w:name w:val="List Paragraph"/>
    <w:basedOn w:val="Normal"/>
    <w:uiPriority w:val="34"/>
    <w:qFormat/>
    <w:rsid w:val="00CD5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2014-07-15T08:59:00Z</cp:lastPrinted>
  <dcterms:created xsi:type="dcterms:W3CDTF">2017-04-06T08:30:00Z</dcterms:created>
  <dcterms:modified xsi:type="dcterms:W3CDTF">2017-04-06T08:30:00Z</dcterms:modified>
</cp:coreProperties>
</file>