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B02" w:rsidRDefault="00141422" w:rsidP="00CF7B0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CLOUDIO JUME</w:t>
      </w:r>
    </w:p>
    <w:p w:rsidR="0059708B" w:rsidRDefault="0059708B"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rsidR="001B3E51" w:rsidRPr="00B7290C" w:rsidRDefault="001B3E51" w:rsidP="00CF7B02">
      <w:pPr>
        <w:spacing w:after="0" w:line="240" w:lineRule="auto"/>
        <w:jc w:val="both"/>
        <w:rPr>
          <w:rFonts w:ascii="Times New Roman" w:hAnsi="Times New Roman" w:cs="Times New Roman"/>
          <w:sz w:val="6"/>
          <w:szCs w:val="6"/>
        </w:rPr>
      </w:pPr>
    </w:p>
    <w:p w:rsidR="001B3E51" w:rsidRDefault="001B3E51"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WAKIE YULE</w:t>
      </w:r>
    </w:p>
    <w:p w:rsidR="00CF7B02" w:rsidRDefault="00843D9E"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141422" w:rsidRPr="00141422" w:rsidRDefault="00141422" w:rsidP="00CF7B02">
      <w:pPr>
        <w:spacing w:after="0" w:line="240" w:lineRule="auto"/>
        <w:jc w:val="both"/>
        <w:rPr>
          <w:rFonts w:ascii="Times New Roman" w:hAnsi="Times New Roman" w:cs="Times New Roman"/>
          <w:sz w:val="4"/>
          <w:szCs w:val="4"/>
        </w:rPr>
      </w:pPr>
    </w:p>
    <w:p w:rsidR="00CF7B02" w:rsidRDefault="00141422"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ZIMBABWE N.O</w:t>
      </w:r>
      <w:r w:rsidR="00D57D13">
        <w:rPr>
          <w:rFonts w:ascii="Times New Roman" w:hAnsi="Times New Roman" w:cs="Times New Roman"/>
          <w:sz w:val="24"/>
          <w:szCs w:val="24"/>
        </w:rPr>
        <w:t>.</w:t>
      </w:r>
    </w:p>
    <w:p w:rsidR="00CF7B02" w:rsidRDefault="00CF7B02" w:rsidP="00CF7B02">
      <w:pPr>
        <w:spacing w:after="0" w:line="360" w:lineRule="auto"/>
        <w:jc w:val="both"/>
        <w:rPr>
          <w:rFonts w:ascii="Times New Roman" w:hAnsi="Times New Roman" w:cs="Times New Roman"/>
          <w:sz w:val="24"/>
          <w:szCs w:val="24"/>
        </w:rPr>
      </w:pPr>
    </w:p>
    <w:p w:rsidR="005079F6" w:rsidRPr="005079F6" w:rsidRDefault="005079F6" w:rsidP="00CF7B02">
      <w:pPr>
        <w:spacing w:after="0" w:line="360" w:lineRule="auto"/>
        <w:jc w:val="both"/>
        <w:rPr>
          <w:rFonts w:ascii="Times New Roman" w:hAnsi="Times New Roman" w:cs="Times New Roman"/>
          <w:sz w:val="10"/>
          <w:szCs w:val="10"/>
        </w:rPr>
      </w:pPr>
    </w:p>
    <w:p w:rsidR="00CF7B02" w:rsidRDefault="00CF7B02"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F7B02" w:rsidRDefault="00FF059E"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CHINAMORA</w:t>
      </w:r>
      <w:r w:rsidR="00CF7B02">
        <w:rPr>
          <w:rFonts w:ascii="Times New Roman" w:hAnsi="Times New Roman" w:cs="Times New Roman"/>
          <w:sz w:val="24"/>
          <w:szCs w:val="24"/>
        </w:rPr>
        <w:t xml:space="preserve"> J</w:t>
      </w:r>
    </w:p>
    <w:p w:rsidR="00CF7B02" w:rsidRDefault="000C47B8"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D673EF">
        <w:rPr>
          <w:rFonts w:ascii="Times New Roman" w:hAnsi="Times New Roman" w:cs="Times New Roman"/>
          <w:sz w:val="24"/>
          <w:szCs w:val="24"/>
        </w:rPr>
        <w:t xml:space="preserve">19 September </w:t>
      </w:r>
      <w:r w:rsidR="00D57D13">
        <w:rPr>
          <w:rFonts w:ascii="Times New Roman" w:hAnsi="Times New Roman" w:cs="Times New Roman"/>
          <w:sz w:val="24"/>
          <w:szCs w:val="24"/>
        </w:rPr>
        <w:t xml:space="preserve">&amp; </w:t>
      </w:r>
      <w:r>
        <w:rPr>
          <w:rFonts w:ascii="Times New Roman" w:hAnsi="Times New Roman" w:cs="Times New Roman"/>
          <w:sz w:val="24"/>
          <w:szCs w:val="24"/>
        </w:rPr>
        <w:t>18</w:t>
      </w:r>
      <w:r w:rsidR="000E7618">
        <w:rPr>
          <w:rFonts w:ascii="Times New Roman" w:hAnsi="Times New Roman" w:cs="Times New Roman"/>
          <w:sz w:val="24"/>
          <w:szCs w:val="24"/>
        </w:rPr>
        <w:t xml:space="preserve"> October 2022</w:t>
      </w:r>
    </w:p>
    <w:p w:rsidR="005A5791" w:rsidRPr="005079F6" w:rsidRDefault="005A5791" w:rsidP="00CF7B02">
      <w:pPr>
        <w:spacing w:after="0" w:line="360" w:lineRule="auto"/>
        <w:jc w:val="both"/>
        <w:rPr>
          <w:rFonts w:ascii="Times New Roman" w:hAnsi="Times New Roman" w:cs="Times New Roman"/>
          <w:sz w:val="12"/>
          <w:szCs w:val="12"/>
        </w:rPr>
      </w:pPr>
    </w:p>
    <w:p w:rsidR="007974E3" w:rsidRDefault="007974E3" w:rsidP="00511A72">
      <w:pPr>
        <w:spacing w:after="0" w:line="360" w:lineRule="auto"/>
        <w:jc w:val="both"/>
        <w:rPr>
          <w:rFonts w:ascii="Times New Roman" w:hAnsi="Times New Roman" w:cs="Times New Roman"/>
          <w:b/>
          <w:sz w:val="24"/>
          <w:szCs w:val="24"/>
        </w:rPr>
      </w:pPr>
    </w:p>
    <w:p w:rsidR="00511A72" w:rsidRDefault="00051FC6" w:rsidP="00511A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Application for a </w:t>
      </w:r>
      <w:r w:rsidR="00D57D13">
        <w:rPr>
          <w:rFonts w:ascii="Times New Roman" w:hAnsi="Times New Roman" w:cs="Times New Roman"/>
          <w:b/>
          <w:sz w:val="24"/>
          <w:szCs w:val="24"/>
        </w:rPr>
        <w:t>D</w:t>
      </w:r>
      <w:r>
        <w:rPr>
          <w:rFonts w:ascii="Times New Roman" w:hAnsi="Times New Roman" w:cs="Times New Roman"/>
          <w:b/>
          <w:sz w:val="24"/>
          <w:szCs w:val="24"/>
        </w:rPr>
        <w:t>eclaratu</w:t>
      </w:r>
      <w:r w:rsidR="00780248">
        <w:rPr>
          <w:rFonts w:ascii="Times New Roman" w:hAnsi="Times New Roman" w:cs="Times New Roman"/>
          <w:b/>
          <w:sz w:val="24"/>
          <w:szCs w:val="24"/>
        </w:rPr>
        <w:t xml:space="preserve">r </w:t>
      </w:r>
    </w:p>
    <w:p w:rsidR="00511A72" w:rsidRPr="00E4035B" w:rsidRDefault="00511A72" w:rsidP="000F3B57">
      <w:pPr>
        <w:spacing w:after="0" w:line="240" w:lineRule="auto"/>
        <w:jc w:val="both"/>
        <w:rPr>
          <w:rFonts w:ascii="Times New Roman" w:hAnsi="Times New Roman" w:cs="Times New Roman"/>
          <w:b/>
          <w:sz w:val="20"/>
          <w:szCs w:val="20"/>
        </w:rPr>
      </w:pPr>
    </w:p>
    <w:p w:rsidR="007974E3" w:rsidRPr="007974E3" w:rsidRDefault="007974E3" w:rsidP="000F3B57">
      <w:pPr>
        <w:spacing w:after="0" w:line="240" w:lineRule="auto"/>
        <w:jc w:val="both"/>
        <w:rPr>
          <w:rFonts w:ascii="Times New Roman" w:hAnsi="Times New Roman" w:cs="Times New Roman"/>
          <w:i/>
          <w:sz w:val="16"/>
          <w:szCs w:val="16"/>
        </w:rPr>
      </w:pPr>
    </w:p>
    <w:p w:rsidR="000F3B57" w:rsidRDefault="00511A72" w:rsidP="000F3B57">
      <w:pPr>
        <w:spacing w:after="0" w:line="240" w:lineRule="auto"/>
        <w:jc w:val="both"/>
        <w:rPr>
          <w:rFonts w:ascii="Times New Roman" w:hAnsi="Times New Roman" w:cs="Times New Roman"/>
          <w:b/>
          <w:sz w:val="24"/>
          <w:szCs w:val="24"/>
        </w:rPr>
      </w:pPr>
      <w:r w:rsidRPr="00D57D13">
        <w:rPr>
          <w:rFonts w:ascii="Times New Roman" w:hAnsi="Times New Roman" w:cs="Times New Roman"/>
          <w:sz w:val="24"/>
          <w:szCs w:val="24"/>
        </w:rPr>
        <w:t>Mr</w:t>
      </w:r>
      <w:r>
        <w:rPr>
          <w:rFonts w:ascii="Times New Roman" w:hAnsi="Times New Roman" w:cs="Times New Roman"/>
          <w:i/>
          <w:sz w:val="24"/>
          <w:szCs w:val="24"/>
        </w:rPr>
        <w:t xml:space="preserve"> Z T Zvobgo</w:t>
      </w:r>
      <w:r w:rsidR="00CF7B02">
        <w:rPr>
          <w:rFonts w:ascii="Times New Roman" w:hAnsi="Times New Roman" w:cs="Times New Roman"/>
          <w:sz w:val="24"/>
          <w:szCs w:val="24"/>
        </w:rPr>
        <w:t>, for the applicant</w:t>
      </w:r>
    </w:p>
    <w:p w:rsidR="005E302F" w:rsidRDefault="00E4035B" w:rsidP="000F3B57">
      <w:pPr>
        <w:spacing w:after="0" w:line="240" w:lineRule="auto"/>
        <w:jc w:val="both"/>
        <w:rPr>
          <w:rFonts w:ascii="Times New Roman" w:hAnsi="Times New Roman" w:cs="Times New Roman"/>
          <w:sz w:val="24"/>
          <w:szCs w:val="24"/>
        </w:rPr>
      </w:pPr>
      <w:r w:rsidRPr="00D57D13">
        <w:rPr>
          <w:rFonts w:ascii="Times New Roman" w:hAnsi="Times New Roman" w:cs="Times New Roman"/>
          <w:sz w:val="24"/>
          <w:szCs w:val="24"/>
        </w:rPr>
        <w:t>Mr</w:t>
      </w:r>
      <w:r>
        <w:rPr>
          <w:rFonts w:ascii="Times New Roman" w:hAnsi="Times New Roman" w:cs="Times New Roman"/>
          <w:i/>
          <w:sz w:val="24"/>
          <w:szCs w:val="24"/>
        </w:rPr>
        <w:t xml:space="preserve"> N Tonhodzayi</w:t>
      </w:r>
      <w:r w:rsidR="00CF7B02">
        <w:rPr>
          <w:rFonts w:ascii="Times New Roman" w:hAnsi="Times New Roman" w:cs="Times New Roman"/>
          <w:sz w:val="24"/>
          <w:szCs w:val="24"/>
        </w:rPr>
        <w:t>, for the</w:t>
      </w:r>
      <w:r w:rsidR="00D57D13">
        <w:rPr>
          <w:rFonts w:ascii="Times New Roman" w:hAnsi="Times New Roman" w:cs="Times New Roman"/>
          <w:sz w:val="24"/>
          <w:szCs w:val="24"/>
        </w:rPr>
        <w:t xml:space="preserve"> 1</w:t>
      </w:r>
      <w:r w:rsidR="00D57D13">
        <w:rPr>
          <w:rFonts w:ascii="Times New Roman" w:hAnsi="Times New Roman" w:cs="Times New Roman"/>
          <w:sz w:val="24"/>
          <w:szCs w:val="24"/>
          <w:vertAlign w:val="superscript"/>
        </w:rPr>
        <w:t xml:space="preserve">st </w:t>
      </w:r>
      <w:r w:rsidR="00CF7B02">
        <w:rPr>
          <w:rFonts w:ascii="Times New Roman" w:hAnsi="Times New Roman" w:cs="Times New Roman"/>
          <w:sz w:val="24"/>
          <w:szCs w:val="24"/>
        </w:rPr>
        <w:t>respondent</w:t>
      </w:r>
    </w:p>
    <w:p w:rsidR="007053D1" w:rsidRPr="000F3B57" w:rsidRDefault="007053D1" w:rsidP="000F3B5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No appearance for the 2</w:t>
      </w:r>
      <w:r w:rsidRPr="007053D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CF7B02" w:rsidRPr="005A5791" w:rsidRDefault="00CF7B02" w:rsidP="00CF7B02">
      <w:pPr>
        <w:spacing w:after="0" w:line="360" w:lineRule="auto"/>
        <w:jc w:val="both"/>
        <w:rPr>
          <w:rFonts w:ascii="Times New Roman" w:hAnsi="Times New Roman" w:cs="Times New Roman"/>
          <w:sz w:val="10"/>
          <w:szCs w:val="10"/>
        </w:rPr>
      </w:pPr>
    </w:p>
    <w:p w:rsidR="008450AB" w:rsidRPr="005A5791" w:rsidRDefault="008450AB" w:rsidP="00CF7B02">
      <w:pPr>
        <w:spacing w:after="0" w:line="360" w:lineRule="auto"/>
        <w:jc w:val="both"/>
        <w:rPr>
          <w:rFonts w:ascii="Times New Roman" w:hAnsi="Times New Roman" w:cs="Times New Roman"/>
          <w:sz w:val="16"/>
          <w:szCs w:val="16"/>
        </w:rPr>
      </w:pPr>
    </w:p>
    <w:p w:rsidR="00863E07" w:rsidRPr="00B821B2" w:rsidRDefault="00D57D13" w:rsidP="00CF7B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AD636E" w:rsidRPr="00B821B2">
        <w:rPr>
          <w:rFonts w:ascii="Times New Roman" w:hAnsi="Times New Roman" w:cs="Times New Roman"/>
          <w:b/>
          <w:sz w:val="24"/>
          <w:szCs w:val="24"/>
        </w:rPr>
        <w:t>CHINAMORA</w:t>
      </w:r>
      <w:r w:rsidR="00CF7B02" w:rsidRPr="00B821B2">
        <w:rPr>
          <w:rFonts w:ascii="Times New Roman" w:hAnsi="Times New Roman" w:cs="Times New Roman"/>
          <w:b/>
          <w:sz w:val="24"/>
          <w:szCs w:val="24"/>
        </w:rPr>
        <w:t xml:space="preserve"> J:</w:t>
      </w:r>
      <w:r w:rsidR="005C4AFD" w:rsidRPr="00B821B2">
        <w:rPr>
          <w:rFonts w:ascii="Times New Roman" w:hAnsi="Times New Roman" w:cs="Times New Roman"/>
          <w:b/>
          <w:sz w:val="24"/>
          <w:szCs w:val="24"/>
        </w:rPr>
        <w:t xml:space="preserve"> </w:t>
      </w:r>
    </w:p>
    <w:p w:rsidR="00863E07" w:rsidRPr="00863E07" w:rsidRDefault="00D57D13" w:rsidP="00CF7B02">
      <w:pPr>
        <w:spacing w:after="0" w:line="360" w:lineRule="auto"/>
        <w:jc w:val="both"/>
        <w:rPr>
          <w:rFonts w:ascii="Times New Roman" w:hAnsi="Times New Roman" w:cs="Times New Roman"/>
          <w:b/>
          <w:sz w:val="24"/>
          <w:szCs w:val="24"/>
        </w:rPr>
      </w:pPr>
      <w:r>
        <w:rPr>
          <w:rFonts w:ascii="Times New Roman" w:hAnsi="Times New Roman" w:cs="Times New Roman"/>
          <w:b/>
          <w:sz w:val="10"/>
          <w:szCs w:val="10"/>
        </w:rPr>
        <w:tab/>
      </w:r>
      <w:r w:rsidR="00863E07" w:rsidRPr="00863E07">
        <w:rPr>
          <w:rFonts w:ascii="Times New Roman" w:hAnsi="Times New Roman" w:cs="Times New Roman"/>
          <w:b/>
          <w:sz w:val="24"/>
          <w:szCs w:val="24"/>
        </w:rPr>
        <w:t>Introduction</w:t>
      </w:r>
    </w:p>
    <w:p w:rsidR="00795B7C" w:rsidRDefault="009F0790" w:rsidP="002A74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795B7C" w:rsidRPr="00493338">
        <w:rPr>
          <w:rFonts w:ascii="Times New Roman" w:hAnsi="Times New Roman" w:cs="Times New Roman"/>
          <w:sz w:val="24"/>
          <w:szCs w:val="24"/>
        </w:rPr>
        <w:t xml:space="preserve">application </w:t>
      </w:r>
      <w:r>
        <w:rPr>
          <w:rFonts w:ascii="Times New Roman" w:hAnsi="Times New Roman" w:cs="Times New Roman"/>
          <w:sz w:val="24"/>
          <w:szCs w:val="24"/>
        </w:rPr>
        <w:t xml:space="preserve">has been </w:t>
      </w:r>
      <w:r w:rsidR="00D57D13">
        <w:rPr>
          <w:rFonts w:ascii="Times New Roman" w:hAnsi="Times New Roman" w:cs="Times New Roman"/>
          <w:sz w:val="24"/>
          <w:szCs w:val="24"/>
        </w:rPr>
        <w:t>brought in terms of s 14 of the High Court Act [</w:t>
      </w:r>
      <w:r w:rsidR="00D57D13" w:rsidRPr="00D57D13">
        <w:rPr>
          <w:rFonts w:ascii="Times New Roman" w:hAnsi="Times New Roman" w:cs="Times New Roman"/>
          <w:i/>
          <w:sz w:val="24"/>
          <w:szCs w:val="24"/>
        </w:rPr>
        <w:t>Chapter</w:t>
      </w:r>
      <w:r w:rsidRPr="00D57D13">
        <w:rPr>
          <w:rFonts w:ascii="Times New Roman" w:hAnsi="Times New Roman" w:cs="Times New Roman"/>
          <w:i/>
          <w:sz w:val="24"/>
          <w:szCs w:val="24"/>
        </w:rPr>
        <w:t xml:space="preserve"> 07:06</w:t>
      </w:r>
      <w:r>
        <w:rPr>
          <w:rFonts w:ascii="Times New Roman" w:hAnsi="Times New Roman" w:cs="Times New Roman"/>
          <w:sz w:val="24"/>
          <w:szCs w:val="24"/>
        </w:rPr>
        <w:t xml:space="preserve">], </w:t>
      </w:r>
      <w:r w:rsidR="00CC6929">
        <w:rPr>
          <w:rFonts w:ascii="Times New Roman" w:hAnsi="Times New Roman" w:cs="Times New Roman"/>
          <w:sz w:val="24"/>
          <w:szCs w:val="24"/>
        </w:rPr>
        <w:t xml:space="preserve">and </w:t>
      </w:r>
      <w:r w:rsidR="00795B7C" w:rsidRPr="00493338">
        <w:rPr>
          <w:rFonts w:ascii="Times New Roman" w:hAnsi="Times New Roman" w:cs="Times New Roman"/>
          <w:sz w:val="24"/>
          <w:szCs w:val="24"/>
        </w:rPr>
        <w:t xml:space="preserve">seeks certain </w:t>
      </w:r>
      <w:r w:rsidR="00795B7C" w:rsidRPr="00493338">
        <w:rPr>
          <w:rFonts w:ascii="Times New Roman" w:hAnsi="Times New Roman" w:cs="Times New Roman"/>
          <w:i/>
          <w:sz w:val="24"/>
          <w:szCs w:val="24"/>
        </w:rPr>
        <w:t>declaraturs</w:t>
      </w:r>
      <w:r w:rsidR="00795B7C" w:rsidRPr="00493338">
        <w:rPr>
          <w:rFonts w:ascii="Times New Roman" w:hAnsi="Times New Roman" w:cs="Times New Roman"/>
          <w:sz w:val="24"/>
          <w:szCs w:val="24"/>
        </w:rPr>
        <w:t xml:space="preserve"> and</w:t>
      </w:r>
      <w:r w:rsidR="00C17649">
        <w:rPr>
          <w:rFonts w:ascii="Times New Roman" w:hAnsi="Times New Roman" w:cs="Times New Roman"/>
          <w:sz w:val="24"/>
          <w:szCs w:val="24"/>
        </w:rPr>
        <w:t xml:space="preserve"> consequential reli</w:t>
      </w:r>
      <w:r w:rsidR="006F4CAA">
        <w:rPr>
          <w:rFonts w:ascii="Times New Roman" w:hAnsi="Times New Roman" w:cs="Times New Roman"/>
          <w:sz w:val="24"/>
          <w:szCs w:val="24"/>
        </w:rPr>
        <w:t xml:space="preserve">ef. </w:t>
      </w:r>
      <w:r w:rsidR="00D57D13">
        <w:rPr>
          <w:rFonts w:ascii="Times New Roman" w:hAnsi="Times New Roman" w:cs="Times New Roman"/>
          <w:sz w:val="24"/>
          <w:szCs w:val="24"/>
        </w:rPr>
        <w:t xml:space="preserve"> </w:t>
      </w:r>
      <w:r w:rsidR="006F4CAA">
        <w:rPr>
          <w:rFonts w:ascii="Times New Roman" w:hAnsi="Times New Roman" w:cs="Times New Roman"/>
          <w:sz w:val="24"/>
          <w:szCs w:val="24"/>
        </w:rPr>
        <w:t>Fr</w:t>
      </w:r>
      <w:r w:rsidR="0087689B">
        <w:rPr>
          <w:rFonts w:ascii="Times New Roman" w:hAnsi="Times New Roman" w:cs="Times New Roman"/>
          <w:sz w:val="24"/>
          <w:szCs w:val="24"/>
        </w:rPr>
        <w:t>om the draft order</w:t>
      </w:r>
      <w:r w:rsidR="006F4CAA">
        <w:rPr>
          <w:rFonts w:ascii="Times New Roman" w:hAnsi="Times New Roman" w:cs="Times New Roman"/>
          <w:sz w:val="24"/>
          <w:szCs w:val="24"/>
        </w:rPr>
        <w:t>, the declaratory order</w:t>
      </w:r>
      <w:r w:rsidR="0087689B">
        <w:rPr>
          <w:rFonts w:ascii="Times New Roman" w:hAnsi="Times New Roman" w:cs="Times New Roman"/>
          <w:sz w:val="24"/>
          <w:szCs w:val="24"/>
        </w:rPr>
        <w:t>s</w:t>
      </w:r>
      <w:r w:rsidR="006F4CAA">
        <w:rPr>
          <w:rFonts w:ascii="Times New Roman" w:hAnsi="Times New Roman" w:cs="Times New Roman"/>
          <w:sz w:val="24"/>
          <w:szCs w:val="24"/>
        </w:rPr>
        <w:t xml:space="preserve"> that the applicant has asked for </w:t>
      </w:r>
      <w:r w:rsidR="00061D43">
        <w:rPr>
          <w:rFonts w:ascii="Times New Roman" w:hAnsi="Times New Roman" w:cs="Times New Roman"/>
          <w:sz w:val="24"/>
          <w:szCs w:val="24"/>
        </w:rPr>
        <w:t xml:space="preserve">can be summarized </w:t>
      </w:r>
      <w:r w:rsidR="00795B7C" w:rsidRPr="00493338">
        <w:rPr>
          <w:rFonts w:ascii="Times New Roman" w:hAnsi="Times New Roman" w:cs="Times New Roman"/>
          <w:sz w:val="24"/>
          <w:szCs w:val="24"/>
        </w:rPr>
        <w:t>as follows:</w:t>
      </w:r>
    </w:p>
    <w:p w:rsidR="00EA6D76" w:rsidRPr="006823B4" w:rsidRDefault="00EA6D76" w:rsidP="00EA6D76">
      <w:pPr>
        <w:spacing w:after="0" w:line="240" w:lineRule="auto"/>
        <w:ind w:firstLine="720"/>
        <w:jc w:val="both"/>
        <w:rPr>
          <w:rFonts w:ascii="Times New Roman" w:hAnsi="Times New Roman" w:cs="Times New Roman"/>
          <w:sz w:val="6"/>
          <w:szCs w:val="6"/>
          <w:vertAlign w:val="subscript"/>
        </w:rPr>
      </w:pPr>
    </w:p>
    <w:p w:rsidR="00795B7C" w:rsidRPr="00507383" w:rsidRDefault="005007C1" w:rsidP="00C07AF8">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w:t>
      </w:r>
      <w:r w:rsidR="00795B7C" w:rsidRPr="00507383">
        <w:rPr>
          <w:rFonts w:ascii="Times New Roman" w:hAnsi="Times New Roman" w:cs="Times New Roman"/>
          <w:sz w:val="24"/>
          <w:szCs w:val="24"/>
        </w:rPr>
        <w:t xml:space="preserve">hat the </w:t>
      </w:r>
      <w:r w:rsidR="00D57D13">
        <w:rPr>
          <w:rFonts w:ascii="Times New Roman" w:hAnsi="Times New Roman" w:cs="Times New Roman"/>
          <w:sz w:val="24"/>
          <w:szCs w:val="24"/>
        </w:rPr>
        <w:t>first</w:t>
      </w:r>
      <w:r w:rsidR="00795B7C" w:rsidRPr="00507383">
        <w:rPr>
          <w:rFonts w:ascii="Times New Roman" w:hAnsi="Times New Roman" w:cs="Times New Roman"/>
          <w:sz w:val="24"/>
          <w:szCs w:val="24"/>
        </w:rPr>
        <w:t xml:space="preserve"> respondent did not validly ser</w:t>
      </w:r>
      <w:r w:rsidR="009C3127">
        <w:rPr>
          <w:rFonts w:ascii="Times New Roman" w:hAnsi="Times New Roman" w:cs="Times New Roman"/>
          <w:sz w:val="24"/>
          <w:szCs w:val="24"/>
        </w:rPr>
        <w:t xml:space="preserve">ve the applicant with the </w:t>
      </w:r>
      <w:r w:rsidR="00E12985">
        <w:rPr>
          <w:rFonts w:ascii="Times New Roman" w:hAnsi="Times New Roman" w:cs="Times New Roman"/>
          <w:sz w:val="24"/>
          <w:szCs w:val="24"/>
        </w:rPr>
        <w:t xml:space="preserve">application </w:t>
      </w:r>
      <w:r w:rsidR="00795B7C" w:rsidRPr="00507383">
        <w:rPr>
          <w:rFonts w:ascii="Times New Roman" w:hAnsi="Times New Roman" w:cs="Times New Roman"/>
          <w:sz w:val="24"/>
          <w:szCs w:val="24"/>
        </w:rPr>
        <w:t>und</w:t>
      </w:r>
      <w:r w:rsidR="00E12985">
        <w:rPr>
          <w:rFonts w:ascii="Times New Roman" w:hAnsi="Times New Roman" w:cs="Times New Roman"/>
          <w:sz w:val="24"/>
          <w:szCs w:val="24"/>
        </w:rPr>
        <w:t>er</w:t>
      </w:r>
      <w:r w:rsidR="009C3127">
        <w:rPr>
          <w:rFonts w:ascii="Times New Roman" w:hAnsi="Times New Roman" w:cs="Times New Roman"/>
          <w:sz w:val="24"/>
          <w:szCs w:val="24"/>
        </w:rPr>
        <w:t xml:space="preserve"> HC</w:t>
      </w:r>
      <w:r w:rsidR="008A528D">
        <w:rPr>
          <w:rFonts w:ascii="Times New Roman" w:hAnsi="Times New Roman" w:cs="Times New Roman"/>
          <w:sz w:val="24"/>
          <w:szCs w:val="24"/>
        </w:rPr>
        <w:t xml:space="preserve"> </w:t>
      </w:r>
      <w:r w:rsidR="009C3127">
        <w:rPr>
          <w:rFonts w:ascii="Times New Roman" w:hAnsi="Times New Roman" w:cs="Times New Roman"/>
          <w:sz w:val="24"/>
          <w:szCs w:val="24"/>
        </w:rPr>
        <w:t xml:space="preserve">3647/17 </w:t>
      </w:r>
      <w:r w:rsidR="00EB7A9E">
        <w:rPr>
          <w:rFonts w:ascii="Times New Roman" w:hAnsi="Times New Roman" w:cs="Times New Roman"/>
          <w:sz w:val="24"/>
          <w:szCs w:val="24"/>
        </w:rPr>
        <w:t>and, as a result</w:t>
      </w:r>
      <w:r w:rsidR="009C3127">
        <w:rPr>
          <w:rFonts w:ascii="Times New Roman" w:hAnsi="Times New Roman" w:cs="Times New Roman"/>
          <w:sz w:val="24"/>
          <w:szCs w:val="24"/>
        </w:rPr>
        <w:t xml:space="preserve">, the default judgment </w:t>
      </w:r>
      <w:r w:rsidR="00795B7C" w:rsidRPr="00507383">
        <w:rPr>
          <w:rFonts w:ascii="Times New Roman" w:hAnsi="Times New Roman" w:cs="Times New Roman"/>
          <w:sz w:val="24"/>
          <w:szCs w:val="24"/>
        </w:rPr>
        <w:t>entered again</w:t>
      </w:r>
      <w:r w:rsidR="00E12985">
        <w:rPr>
          <w:rFonts w:ascii="Times New Roman" w:hAnsi="Times New Roman" w:cs="Times New Roman"/>
          <w:sz w:val="24"/>
          <w:szCs w:val="24"/>
        </w:rPr>
        <w:t xml:space="preserve">st </w:t>
      </w:r>
      <w:r w:rsidR="009C3127">
        <w:rPr>
          <w:rFonts w:ascii="Times New Roman" w:hAnsi="Times New Roman" w:cs="Times New Roman"/>
          <w:sz w:val="24"/>
          <w:szCs w:val="24"/>
        </w:rPr>
        <w:t xml:space="preserve">the applicant </w:t>
      </w:r>
      <w:r w:rsidR="00795B7C" w:rsidRPr="00507383">
        <w:rPr>
          <w:rFonts w:ascii="Times New Roman" w:hAnsi="Times New Roman" w:cs="Times New Roman"/>
          <w:sz w:val="24"/>
          <w:szCs w:val="24"/>
        </w:rPr>
        <w:t xml:space="preserve">on 22 November 2017, per </w:t>
      </w:r>
      <w:r w:rsidR="00D57D13" w:rsidRPr="00D57D13">
        <w:rPr>
          <w:rFonts w:ascii="Times New Roman" w:hAnsi="Times New Roman" w:cs="Times New Roman"/>
          <w:smallCaps/>
          <w:sz w:val="24"/>
          <w:szCs w:val="24"/>
        </w:rPr>
        <w:t>Muremba J</w:t>
      </w:r>
      <w:r w:rsidR="00795B7C" w:rsidRPr="00507383">
        <w:rPr>
          <w:rFonts w:ascii="Times New Roman" w:hAnsi="Times New Roman" w:cs="Times New Roman"/>
          <w:sz w:val="24"/>
          <w:szCs w:val="24"/>
        </w:rPr>
        <w:t>, was sought and granted in error.</w:t>
      </w:r>
    </w:p>
    <w:p w:rsidR="00795B7C" w:rsidRPr="00507383" w:rsidRDefault="00AE21C4" w:rsidP="00EA6D7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sidR="007979D9">
        <w:rPr>
          <w:rFonts w:ascii="Times New Roman" w:hAnsi="Times New Roman" w:cs="Times New Roman"/>
          <w:sz w:val="24"/>
          <w:szCs w:val="24"/>
        </w:rPr>
        <w:t>.</w:t>
      </w:r>
      <w:r w:rsidR="007979D9">
        <w:rPr>
          <w:rFonts w:ascii="Times New Roman" w:hAnsi="Times New Roman" w:cs="Times New Roman"/>
          <w:sz w:val="24"/>
          <w:szCs w:val="24"/>
        </w:rPr>
        <w:tab/>
        <w:t>T</w:t>
      </w:r>
      <w:r w:rsidR="00795B7C" w:rsidRPr="00507383">
        <w:rPr>
          <w:rFonts w:ascii="Times New Roman" w:hAnsi="Times New Roman" w:cs="Times New Roman"/>
          <w:sz w:val="24"/>
          <w:szCs w:val="24"/>
        </w:rPr>
        <w:t xml:space="preserve">hat the </w:t>
      </w:r>
      <w:r w:rsidR="00C525C1">
        <w:rPr>
          <w:rFonts w:ascii="Times New Roman" w:hAnsi="Times New Roman" w:cs="Times New Roman"/>
          <w:sz w:val="24"/>
          <w:szCs w:val="24"/>
        </w:rPr>
        <w:t xml:space="preserve">aforesaid </w:t>
      </w:r>
      <w:r w:rsidR="0021390F">
        <w:rPr>
          <w:rFonts w:ascii="Times New Roman" w:hAnsi="Times New Roman" w:cs="Times New Roman"/>
          <w:sz w:val="24"/>
          <w:szCs w:val="24"/>
        </w:rPr>
        <w:t>judgment in HC</w:t>
      </w:r>
      <w:r w:rsidR="003B042F">
        <w:rPr>
          <w:rFonts w:ascii="Times New Roman" w:hAnsi="Times New Roman" w:cs="Times New Roman"/>
          <w:sz w:val="24"/>
          <w:szCs w:val="24"/>
        </w:rPr>
        <w:t xml:space="preserve"> 3647</w:t>
      </w:r>
      <w:r w:rsidR="0050564A">
        <w:rPr>
          <w:rFonts w:ascii="Times New Roman" w:hAnsi="Times New Roman" w:cs="Times New Roman"/>
          <w:sz w:val="24"/>
          <w:szCs w:val="24"/>
        </w:rPr>
        <w:t>/17</w:t>
      </w:r>
      <w:r w:rsidR="00795B7C" w:rsidRPr="00507383">
        <w:rPr>
          <w:rFonts w:ascii="Times New Roman" w:hAnsi="Times New Roman" w:cs="Times New Roman"/>
          <w:sz w:val="24"/>
          <w:szCs w:val="24"/>
        </w:rPr>
        <w:t>, which was subsequen</w:t>
      </w:r>
      <w:r w:rsidR="0050564A">
        <w:rPr>
          <w:rFonts w:ascii="Times New Roman" w:hAnsi="Times New Roman" w:cs="Times New Roman"/>
          <w:sz w:val="24"/>
          <w:szCs w:val="24"/>
        </w:rPr>
        <w:t xml:space="preserve">tly set aside by </w:t>
      </w:r>
      <w:r w:rsidR="00D57D13" w:rsidRPr="00D57D13">
        <w:rPr>
          <w:rFonts w:ascii="Times New Roman" w:hAnsi="Times New Roman" w:cs="Times New Roman"/>
          <w:smallCaps/>
          <w:sz w:val="24"/>
          <w:szCs w:val="24"/>
        </w:rPr>
        <w:t>Zhou J</w:t>
      </w:r>
      <w:r w:rsidR="0050564A">
        <w:rPr>
          <w:rFonts w:ascii="Times New Roman" w:hAnsi="Times New Roman" w:cs="Times New Roman"/>
          <w:sz w:val="24"/>
          <w:szCs w:val="24"/>
        </w:rPr>
        <w:t xml:space="preserve"> under</w:t>
      </w:r>
      <w:r w:rsidR="00795B7C" w:rsidRPr="00507383">
        <w:rPr>
          <w:rFonts w:ascii="Times New Roman" w:hAnsi="Times New Roman" w:cs="Times New Roman"/>
          <w:sz w:val="24"/>
          <w:szCs w:val="24"/>
        </w:rPr>
        <w:t xml:space="preserve"> HC</w:t>
      </w:r>
      <w:r w:rsidR="0050564A">
        <w:rPr>
          <w:rFonts w:ascii="Times New Roman" w:hAnsi="Times New Roman" w:cs="Times New Roman"/>
          <w:sz w:val="24"/>
          <w:szCs w:val="24"/>
        </w:rPr>
        <w:t xml:space="preserve"> </w:t>
      </w:r>
      <w:r w:rsidR="00795B7C" w:rsidRPr="00507383">
        <w:rPr>
          <w:rFonts w:ascii="Times New Roman" w:hAnsi="Times New Roman" w:cs="Times New Roman"/>
          <w:sz w:val="24"/>
          <w:szCs w:val="24"/>
        </w:rPr>
        <w:t>3872/19 on 29</w:t>
      </w:r>
      <w:r w:rsidR="0050564A">
        <w:rPr>
          <w:rFonts w:ascii="Times New Roman" w:hAnsi="Times New Roman" w:cs="Times New Roman"/>
          <w:sz w:val="24"/>
          <w:szCs w:val="24"/>
          <w:vertAlign w:val="superscript"/>
        </w:rPr>
        <w:t xml:space="preserve"> </w:t>
      </w:r>
      <w:r w:rsidR="00795B7C" w:rsidRPr="00507383">
        <w:rPr>
          <w:rFonts w:ascii="Times New Roman" w:hAnsi="Times New Roman" w:cs="Times New Roman"/>
          <w:sz w:val="24"/>
          <w:szCs w:val="24"/>
        </w:rPr>
        <w:t>M</w:t>
      </w:r>
      <w:r w:rsidR="0061749D">
        <w:rPr>
          <w:rFonts w:ascii="Times New Roman" w:hAnsi="Times New Roman" w:cs="Times New Roman"/>
          <w:sz w:val="24"/>
          <w:szCs w:val="24"/>
        </w:rPr>
        <w:t>ay 2019, shall not be revived having been obtained fraudulently</w:t>
      </w:r>
      <w:r w:rsidR="00795B7C" w:rsidRPr="00507383">
        <w:rPr>
          <w:rFonts w:ascii="Times New Roman" w:hAnsi="Times New Roman" w:cs="Times New Roman"/>
          <w:sz w:val="24"/>
          <w:szCs w:val="24"/>
        </w:rPr>
        <w:t xml:space="preserve"> and was therefore erroneously granted.</w:t>
      </w:r>
    </w:p>
    <w:p w:rsidR="00795B7C" w:rsidRPr="00507383" w:rsidRDefault="00AE21C4" w:rsidP="00EA6D7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sidR="00260412">
        <w:rPr>
          <w:rFonts w:ascii="Times New Roman" w:hAnsi="Times New Roman" w:cs="Times New Roman"/>
          <w:sz w:val="24"/>
          <w:szCs w:val="24"/>
        </w:rPr>
        <w:t>.</w:t>
      </w:r>
      <w:r w:rsidR="00260412">
        <w:rPr>
          <w:rFonts w:ascii="Times New Roman" w:hAnsi="Times New Roman" w:cs="Times New Roman"/>
          <w:sz w:val="24"/>
          <w:szCs w:val="24"/>
        </w:rPr>
        <w:tab/>
        <w:t>T</w:t>
      </w:r>
      <w:r w:rsidR="00795B7C" w:rsidRPr="00507383">
        <w:rPr>
          <w:rFonts w:ascii="Times New Roman" w:hAnsi="Times New Roman" w:cs="Times New Roman"/>
          <w:sz w:val="24"/>
          <w:szCs w:val="24"/>
        </w:rPr>
        <w:t xml:space="preserve">hat the </w:t>
      </w:r>
      <w:r w:rsidR="00D57D13">
        <w:rPr>
          <w:rFonts w:ascii="Times New Roman" w:hAnsi="Times New Roman" w:cs="Times New Roman"/>
          <w:sz w:val="24"/>
          <w:szCs w:val="24"/>
        </w:rPr>
        <w:t>first</w:t>
      </w:r>
      <w:r w:rsidR="00795B7C" w:rsidRPr="00507383">
        <w:rPr>
          <w:rFonts w:ascii="Times New Roman" w:hAnsi="Times New Roman" w:cs="Times New Roman"/>
          <w:sz w:val="24"/>
          <w:szCs w:val="24"/>
        </w:rPr>
        <w:t xml:space="preserve"> </w:t>
      </w:r>
      <w:r w:rsidR="007270B4">
        <w:rPr>
          <w:rFonts w:ascii="Times New Roman" w:hAnsi="Times New Roman" w:cs="Times New Roman"/>
          <w:sz w:val="24"/>
          <w:szCs w:val="24"/>
        </w:rPr>
        <w:t xml:space="preserve">respondent’s claims arising from, </w:t>
      </w:r>
      <w:r w:rsidR="003A013F">
        <w:rPr>
          <w:rFonts w:ascii="Times New Roman" w:hAnsi="Times New Roman" w:cs="Times New Roman"/>
          <w:sz w:val="24"/>
          <w:szCs w:val="24"/>
        </w:rPr>
        <w:t>and in connection with</w:t>
      </w:r>
      <w:r w:rsidR="007270B4">
        <w:rPr>
          <w:rFonts w:ascii="Times New Roman" w:hAnsi="Times New Roman" w:cs="Times New Roman"/>
          <w:sz w:val="24"/>
          <w:szCs w:val="24"/>
        </w:rPr>
        <w:t xml:space="preserve">, </w:t>
      </w:r>
      <w:r w:rsidR="003A013F">
        <w:rPr>
          <w:rFonts w:ascii="Times New Roman" w:hAnsi="Times New Roman" w:cs="Times New Roman"/>
          <w:sz w:val="24"/>
          <w:szCs w:val="24"/>
        </w:rPr>
        <w:t xml:space="preserve">the </w:t>
      </w:r>
      <w:r w:rsidR="00A11D34">
        <w:rPr>
          <w:rFonts w:ascii="Times New Roman" w:hAnsi="Times New Roman" w:cs="Times New Roman"/>
          <w:sz w:val="24"/>
          <w:szCs w:val="24"/>
        </w:rPr>
        <w:t>agreement of sale entered they into</w:t>
      </w:r>
      <w:r w:rsidR="008300A8">
        <w:rPr>
          <w:rFonts w:ascii="Times New Roman" w:hAnsi="Times New Roman" w:cs="Times New Roman"/>
          <w:sz w:val="24"/>
          <w:szCs w:val="24"/>
        </w:rPr>
        <w:t xml:space="preserve"> around </w:t>
      </w:r>
      <w:r w:rsidR="00795B7C" w:rsidRPr="00507383">
        <w:rPr>
          <w:rFonts w:ascii="Times New Roman" w:hAnsi="Times New Roman" w:cs="Times New Roman"/>
          <w:sz w:val="24"/>
          <w:szCs w:val="24"/>
        </w:rPr>
        <w:t>13</w:t>
      </w:r>
      <w:r w:rsidR="008300A8">
        <w:rPr>
          <w:rFonts w:ascii="Times New Roman" w:hAnsi="Times New Roman" w:cs="Times New Roman"/>
          <w:sz w:val="24"/>
          <w:szCs w:val="24"/>
          <w:vertAlign w:val="superscript"/>
        </w:rPr>
        <w:t xml:space="preserve"> </w:t>
      </w:r>
      <w:r w:rsidR="00795B7C" w:rsidRPr="00507383">
        <w:rPr>
          <w:rFonts w:ascii="Times New Roman" w:hAnsi="Times New Roman" w:cs="Times New Roman"/>
          <w:sz w:val="24"/>
          <w:szCs w:val="24"/>
        </w:rPr>
        <w:t>February 2010</w:t>
      </w:r>
      <w:r w:rsidR="008B4940">
        <w:rPr>
          <w:rFonts w:ascii="Times New Roman" w:hAnsi="Times New Roman" w:cs="Times New Roman"/>
          <w:sz w:val="24"/>
          <w:szCs w:val="24"/>
        </w:rPr>
        <w:t xml:space="preserve"> (hereinafter referred </w:t>
      </w:r>
      <w:r w:rsidR="008B4940">
        <w:rPr>
          <w:rFonts w:ascii="Times New Roman" w:hAnsi="Times New Roman" w:cs="Times New Roman"/>
          <w:sz w:val="24"/>
          <w:szCs w:val="24"/>
        </w:rPr>
        <w:lastRenderedPageBreak/>
        <w:t>to as “the Agreement</w:t>
      </w:r>
      <w:r w:rsidR="007270B4">
        <w:rPr>
          <w:rFonts w:ascii="Times New Roman" w:hAnsi="Times New Roman" w:cs="Times New Roman"/>
          <w:sz w:val="24"/>
          <w:szCs w:val="24"/>
        </w:rPr>
        <w:t xml:space="preserve"> of Sale”</w:t>
      </w:r>
      <w:r w:rsidR="00795B7C" w:rsidRPr="00507383">
        <w:rPr>
          <w:rFonts w:ascii="Times New Roman" w:hAnsi="Times New Roman" w:cs="Times New Roman"/>
          <w:sz w:val="24"/>
          <w:szCs w:val="24"/>
        </w:rPr>
        <w:t xml:space="preserve"> have been extinguished by e</w:t>
      </w:r>
      <w:r w:rsidR="00167079">
        <w:rPr>
          <w:rFonts w:ascii="Times New Roman" w:hAnsi="Times New Roman" w:cs="Times New Roman"/>
          <w:sz w:val="24"/>
          <w:szCs w:val="24"/>
        </w:rPr>
        <w:t>xtinctive prescription, and were</w:t>
      </w:r>
      <w:r w:rsidR="00D27E5F">
        <w:rPr>
          <w:rFonts w:ascii="Times New Roman" w:hAnsi="Times New Roman" w:cs="Times New Roman"/>
          <w:sz w:val="24"/>
          <w:szCs w:val="24"/>
        </w:rPr>
        <w:t xml:space="preserve"> already prescribed by the time</w:t>
      </w:r>
      <w:r w:rsidR="00167079">
        <w:rPr>
          <w:rFonts w:ascii="Times New Roman" w:hAnsi="Times New Roman" w:cs="Times New Roman"/>
          <w:sz w:val="24"/>
          <w:szCs w:val="24"/>
        </w:rPr>
        <w:t xml:space="preserve"> </w:t>
      </w:r>
      <w:r w:rsidR="00795B7C" w:rsidRPr="00507383">
        <w:rPr>
          <w:rFonts w:ascii="Times New Roman" w:hAnsi="Times New Roman" w:cs="Times New Roman"/>
          <w:sz w:val="24"/>
          <w:szCs w:val="24"/>
        </w:rPr>
        <w:t>HC</w:t>
      </w:r>
      <w:r w:rsidR="00711802">
        <w:rPr>
          <w:rFonts w:ascii="Times New Roman" w:hAnsi="Times New Roman" w:cs="Times New Roman"/>
          <w:sz w:val="24"/>
          <w:szCs w:val="24"/>
        </w:rPr>
        <w:t xml:space="preserve"> </w:t>
      </w:r>
      <w:r w:rsidR="00795B7C" w:rsidRPr="00507383">
        <w:rPr>
          <w:rFonts w:ascii="Times New Roman" w:hAnsi="Times New Roman" w:cs="Times New Roman"/>
          <w:sz w:val="24"/>
          <w:szCs w:val="24"/>
        </w:rPr>
        <w:t>1495/13</w:t>
      </w:r>
      <w:r w:rsidR="00D27E5F">
        <w:rPr>
          <w:rFonts w:ascii="Times New Roman" w:hAnsi="Times New Roman" w:cs="Times New Roman"/>
          <w:sz w:val="24"/>
          <w:szCs w:val="24"/>
        </w:rPr>
        <w:t xml:space="preserve"> was filed</w:t>
      </w:r>
      <w:r w:rsidR="00795B7C" w:rsidRPr="00507383">
        <w:rPr>
          <w:rFonts w:ascii="Times New Roman" w:hAnsi="Times New Roman" w:cs="Times New Roman"/>
          <w:sz w:val="24"/>
          <w:szCs w:val="24"/>
        </w:rPr>
        <w:t xml:space="preserve"> on 20</w:t>
      </w:r>
      <w:r w:rsidR="00711802">
        <w:rPr>
          <w:rFonts w:ascii="Times New Roman" w:hAnsi="Times New Roman" w:cs="Times New Roman"/>
          <w:sz w:val="24"/>
          <w:szCs w:val="24"/>
          <w:vertAlign w:val="superscript"/>
        </w:rPr>
        <w:t xml:space="preserve"> </w:t>
      </w:r>
      <w:r w:rsidR="00795B7C" w:rsidRPr="00507383">
        <w:rPr>
          <w:rFonts w:ascii="Times New Roman" w:hAnsi="Times New Roman" w:cs="Times New Roman"/>
          <w:sz w:val="24"/>
          <w:szCs w:val="24"/>
        </w:rPr>
        <w:t>February 2013.</w:t>
      </w:r>
    </w:p>
    <w:p w:rsidR="00795B7C" w:rsidRPr="00507383" w:rsidRDefault="00AE21C4" w:rsidP="00EA6D7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sidR="00895809">
        <w:rPr>
          <w:rFonts w:ascii="Times New Roman" w:hAnsi="Times New Roman" w:cs="Times New Roman"/>
          <w:sz w:val="24"/>
          <w:szCs w:val="24"/>
        </w:rPr>
        <w:t>.</w:t>
      </w:r>
      <w:r w:rsidR="00895809">
        <w:rPr>
          <w:rFonts w:ascii="Times New Roman" w:hAnsi="Times New Roman" w:cs="Times New Roman"/>
          <w:sz w:val="24"/>
          <w:szCs w:val="24"/>
        </w:rPr>
        <w:tab/>
        <w:t>T</w:t>
      </w:r>
      <w:r w:rsidR="00795B7C" w:rsidRPr="00507383">
        <w:rPr>
          <w:rFonts w:ascii="Times New Roman" w:hAnsi="Times New Roman" w:cs="Times New Roman"/>
          <w:sz w:val="24"/>
          <w:szCs w:val="24"/>
        </w:rPr>
        <w:t xml:space="preserve">hat, in any event, the </w:t>
      </w:r>
      <w:r w:rsidR="00D57D13">
        <w:rPr>
          <w:rFonts w:ascii="Times New Roman" w:hAnsi="Times New Roman" w:cs="Times New Roman"/>
          <w:sz w:val="24"/>
          <w:szCs w:val="24"/>
        </w:rPr>
        <w:t>first</w:t>
      </w:r>
      <w:r w:rsidR="00EF33E4">
        <w:rPr>
          <w:rFonts w:ascii="Times New Roman" w:hAnsi="Times New Roman" w:cs="Times New Roman"/>
          <w:sz w:val="24"/>
          <w:szCs w:val="24"/>
        </w:rPr>
        <w:t xml:space="preserve"> respondent forfeited </w:t>
      </w:r>
      <w:r w:rsidR="00795B7C" w:rsidRPr="00507383">
        <w:rPr>
          <w:rFonts w:ascii="Times New Roman" w:hAnsi="Times New Roman" w:cs="Times New Roman"/>
          <w:sz w:val="24"/>
          <w:szCs w:val="24"/>
        </w:rPr>
        <w:t xml:space="preserve">the rights of </w:t>
      </w:r>
      <w:r w:rsidR="00F945D4">
        <w:rPr>
          <w:rFonts w:ascii="Times New Roman" w:hAnsi="Times New Roman" w:cs="Times New Roman"/>
          <w:sz w:val="24"/>
          <w:szCs w:val="24"/>
        </w:rPr>
        <w:t>enforcement arising from</w:t>
      </w:r>
      <w:r w:rsidR="00030E21">
        <w:rPr>
          <w:rFonts w:ascii="Times New Roman" w:hAnsi="Times New Roman" w:cs="Times New Roman"/>
          <w:sz w:val="24"/>
          <w:szCs w:val="24"/>
        </w:rPr>
        <w:t xml:space="preserve"> the Agreement of Sale</w:t>
      </w:r>
      <w:r w:rsidR="00795B7C" w:rsidRPr="00507383">
        <w:rPr>
          <w:rFonts w:ascii="Times New Roman" w:hAnsi="Times New Roman" w:cs="Times New Roman"/>
          <w:sz w:val="24"/>
          <w:szCs w:val="24"/>
        </w:rPr>
        <w:t xml:space="preserve">, owing to the </w:t>
      </w:r>
      <w:r w:rsidR="00D57D13">
        <w:rPr>
          <w:rFonts w:ascii="Times New Roman" w:hAnsi="Times New Roman" w:cs="Times New Roman"/>
          <w:sz w:val="24"/>
          <w:szCs w:val="24"/>
        </w:rPr>
        <w:t>first</w:t>
      </w:r>
      <w:r w:rsidR="00795B7C" w:rsidRPr="00507383">
        <w:rPr>
          <w:rFonts w:ascii="Times New Roman" w:hAnsi="Times New Roman" w:cs="Times New Roman"/>
          <w:sz w:val="24"/>
          <w:szCs w:val="24"/>
        </w:rPr>
        <w:t xml:space="preserve"> respondent’s cance</w:t>
      </w:r>
      <w:r w:rsidR="00177A3C">
        <w:rPr>
          <w:rFonts w:ascii="Times New Roman" w:hAnsi="Times New Roman" w:cs="Times New Roman"/>
          <w:sz w:val="24"/>
          <w:szCs w:val="24"/>
        </w:rPr>
        <w:t>llation of the said</w:t>
      </w:r>
      <w:r w:rsidR="00795B7C" w:rsidRPr="00507383">
        <w:rPr>
          <w:rFonts w:ascii="Times New Roman" w:hAnsi="Times New Roman" w:cs="Times New Roman"/>
          <w:sz w:val="24"/>
          <w:szCs w:val="24"/>
        </w:rPr>
        <w:t xml:space="preserve"> agre</w:t>
      </w:r>
      <w:r w:rsidR="003F78A0">
        <w:rPr>
          <w:rFonts w:ascii="Times New Roman" w:hAnsi="Times New Roman" w:cs="Times New Roman"/>
          <w:sz w:val="24"/>
          <w:szCs w:val="24"/>
        </w:rPr>
        <w:t xml:space="preserve">ement, </w:t>
      </w:r>
      <w:r w:rsidR="00177A3C">
        <w:rPr>
          <w:rFonts w:ascii="Times New Roman" w:hAnsi="Times New Roman" w:cs="Times New Roman"/>
          <w:sz w:val="24"/>
          <w:szCs w:val="24"/>
        </w:rPr>
        <w:t xml:space="preserve">as </w:t>
      </w:r>
      <w:r w:rsidR="003F78A0">
        <w:rPr>
          <w:rFonts w:ascii="Times New Roman" w:hAnsi="Times New Roman" w:cs="Times New Roman"/>
          <w:sz w:val="24"/>
          <w:szCs w:val="24"/>
        </w:rPr>
        <w:t>confirmed in an affidavit</w:t>
      </w:r>
      <w:r w:rsidR="00FC0393">
        <w:rPr>
          <w:rFonts w:ascii="Times New Roman" w:hAnsi="Times New Roman" w:cs="Times New Roman"/>
          <w:sz w:val="24"/>
          <w:szCs w:val="24"/>
        </w:rPr>
        <w:t xml:space="preserve"> he deposed</w:t>
      </w:r>
      <w:r w:rsidR="00795B7C" w:rsidRPr="00507383">
        <w:rPr>
          <w:rFonts w:ascii="Times New Roman" w:hAnsi="Times New Roman" w:cs="Times New Roman"/>
          <w:sz w:val="24"/>
          <w:szCs w:val="24"/>
        </w:rPr>
        <w:t xml:space="preserve"> in May 2019.</w:t>
      </w:r>
    </w:p>
    <w:p w:rsidR="00795B7C" w:rsidRPr="00507383" w:rsidRDefault="00120DAA" w:rsidP="00EA6D7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sidR="00B35017">
        <w:rPr>
          <w:rFonts w:ascii="Times New Roman" w:hAnsi="Times New Roman" w:cs="Times New Roman"/>
          <w:sz w:val="24"/>
          <w:szCs w:val="24"/>
        </w:rPr>
        <w:t>.</w:t>
      </w:r>
      <w:r w:rsidR="00B35017">
        <w:rPr>
          <w:rFonts w:ascii="Times New Roman" w:hAnsi="Times New Roman" w:cs="Times New Roman"/>
          <w:sz w:val="24"/>
          <w:szCs w:val="24"/>
        </w:rPr>
        <w:tab/>
        <w:t>T</w:t>
      </w:r>
      <w:r w:rsidR="00795B7C" w:rsidRPr="00507383">
        <w:rPr>
          <w:rFonts w:ascii="Times New Roman" w:hAnsi="Times New Roman" w:cs="Times New Roman"/>
          <w:sz w:val="24"/>
          <w:szCs w:val="24"/>
        </w:rPr>
        <w:t xml:space="preserve">hat the </w:t>
      </w:r>
      <w:r w:rsidR="00D57D13">
        <w:rPr>
          <w:rFonts w:ascii="Times New Roman" w:hAnsi="Times New Roman" w:cs="Times New Roman"/>
          <w:sz w:val="24"/>
          <w:szCs w:val="24"/>
        </w:rPr>
        <w:t>first</w:t>
      </w:r>
      <w:r w:rsidR="00795B7C" w:rsidRPr="00507383">
        <w:rPr>
          <w:rFonts w:ascii="Times New Roman" w:hAnsi="Times New Roman" w:cs="Times New Roman"/>
          <w:sz w:val="24"/>
          <w:szCs w:val="24"/>
        </w:rPr>
        <w:t xml:space="preserve"> respondent’s claims against t</w:t>
      </w:r>
      <w:r w:rsidR="00EE052D">
        <w:rPr>
          <w:rFonts w:ascii="Times New Roman" w:hAnsi="Times New Roman" w:cs="Times New Roman"/>
          <w:sz w:val="24"/>
          <w:szCs w:val="24"/>
        </w:rPr>
        <w:t>he applicant</w:t>
      </w:r>
      <w:r w:rsidR="00B35017">
        <w:rPr>
          <w:rFonts w:ascii="Times New Roman" w:hAnsi="Times New Roman" w:cs="Times New Roman"/>
          <w:sz w:val="24"/>
          <w:szCs w:val="24"/>
        </w:rPr>
        <w:t xml:space="preserve"> in respect of a</w:t>
      </w:r>
      <w:r w:rsidR="00A23DE9">
        <w:rPr>
          <w:rFonts w:ascii="Times New Roman" w:hAnsi="Times New Roman" w:cs="Times New Roman"/>
          <w:sz w:val="24"/>
          <w:szCs w:val="24"/>
        </w:rPr>
        <w:t xml:space="preserve"> property</w:t>
      </w:r>
      <w:r w:rsidR="00795B7C" w:rsidRPr="00507383">
        <w:rPr>
          <w:rFonts w:ascii="Times New Roman" w:hAnsi="Times New Roman" w:cs="Times New Roman"/>
          <w:sz w:val="24"/>
          <w:szCs w:val="24"/>
        </w:rPr>
        <w:t xml:space="preserve"> called Stand 9462 Budiriro Township of Stand 11265 Budiriro Town</w:t>
      </w:r>
      <w:r w:rsidR="0038025F">
        <w:rPr>
          <w:rFonts w:ascii="Times New Roman" w:hAnsi="Times New Roman" w:cs="Times New Roman"/>
          <w:sz w:val="24"/>
          <w:szCs w:val="24"/>
        </w:rPr>
        <w:t>ship measuring 300m</w:t>
      </w:r>
      <w:r w:rsidR="0038025F">
        <w:rPr>
          <w:rFonts w:ascii="Times New Roman" w:hAnsi="Times New Roman" w:cs="Times New Roman"/>
          <w:sz w:val="24"/>
          <w:szCs w:val="24"/>
          <w:vertAlign w:val="superscript"/>
        </w:rPr>
        <w:t>2</w:t>
      </w:r>
      <w:r w:rsidR="00795B7C" w:rsidRPr="00507383">
        <w:rPr>
          <w:rFonts w:ascii="Times New Roman" w:hAnsi="Times New Roman" w:cs="Times New Roman"/>
          <w:sz w:val="24"/>
          <w:szCs w:val="24"/>
        </w:rPr>
        <w:t xml:space="preserve"> held under</w:t>
      </w:r>
      <w:r w:rsidR="00B2218A">
        <w:rPr>
          <w:rFonts w:ascii="Times New Roman" w:hAnsi="Times New Roman" w:cs="Times New Roman"/>
          <w:sz w:val="24"/>
          <w:szCs w:val="24"/>
        </w:rPr>
        <w:t xml:space="preserve"> </w:t>
      </w:r>
      <w:r w:rsidR="00E874E4">
        <w:rPr>
          <w:rFonts w:ascii="Times New Roman" w:hAnsi="Times New Roman" w:cs="Times New Roman"/>
          <w:sz w:val="24"/>
          <w:szCs w:val="24"/>
        </w:rPr>
        <w:t>Deed of Transfer No. 4508/2009 (</w:t>
      </w:r>
      <w:r w:rsidR="00597FEE">
        <w:rPr>
          <w:rFonts w:ascii="Times New Roman" w:hAnsi="Times New Roman" w:cs="Times New Roman"/>
          <w:sz w:val="24"/>
          <w:szCs w:val="24"/>
        </w:rPr>
        <w:t>hereinafter referred to as</w:t>
      </w:r>
      <w:r w:rsidR="006436A0">
        <w:rPr>
          <w:rFonts w:ascii="Times New Roman" w:hAnsi="Times New Roman" w:cs="Times New Roman"/>
          <w:sz w:val="24"/>
          <w:szCs w:val="24"/>
        </w:rPr>
        <w:t xml:space="preserve"> “</w:t>
      </w:r>
      <w:r w:rsidR="00E874E4">
        <w:rPr>
          <w:rFonts w:ascii="Times New Roman" w:hAnsi="Times New Roman" w:cs="Times New Roman"/>
          <w:sz w:val="24"/>
          <w:szCs w:val="24"/>
        </w:rPr>
        <w:t>Stand 9462 Budiriro 5B, Harare</w:t>
      </w:r>
      <w:r w:rsidR="006436A0">
        <w:rPr>
          <w:rFonts w:ascii="Times New Roman" w:hAnsi="Times New Roman" w:cs="Times New Roman"/>
          <w:sz w:val="24"/>
          <w:szCs w:val="24"/>
        </w:rPr>
        <w:t>”</w:t>
      </w:r>
      <w:r w:rsidR="00E874E4">
        <w:rPr>
          <w:rFonts w:ascii="Times New Roman" w:hAnsi="Times New Roman" w:cs="Times New Roman"/>
          <w:sz w:val="24"/>
          <w:szCs w:val="24"/>
        </w:rPr>
        <w:t>)</w:t>
      </w:r>
      <w:r w:rsidR="00795B7C" w:rsidRPr="00507383">
        <w:rPr>
          <w:rFonts w:ascii="Times New Roman" w:hAnsi="Times New Roman" w:cs="Times New Roman"/>
          <w:sz w:val="24"/>
          <w:szCs w:val="24"/>
        </w:rPr>
        <w:t xml:space="preserve"> arising from </w:t>
      </w:r>
      <w:r w:rsidR="00E874E4">
        <w:rPr>
          <w:rFonts w:ascii="Times New Roman" w:hAnsi="Times New Roman" w:cs="Times New Roman"/>
          <w:sz w:val="24"/>
          <w:szCs w:val="24"/>
        </w:rPr>
        <w:t xml:space="preserve">the </w:t>
      </w:r>
      <w:r w:rsidR="00AB22B4">
        <w:rPr>
          <w:rFonts w:ascii="Times New Roman" w:hAnsi="Times New Roman" w:cs="Times New Roman"/>
          <w:sz w:val="24"/>
          <w:szCs w:val="24"/>
        </w:rPr>
        <w:t>A</w:t>
      </w:r>
      <w:r w:rsidR="00795B7C" w:rsidRPr="00507383">
        <w:rPr>
          <w:rFonts w:ascii="Times New Roman" w:hAnsi="Times New Roman" w:cs="Times New Roman"/>
          <w:sz w:val="24"/>
          <w:szCs w:val="24"/>
        </w:rPr>
        <w:t>gree</w:t>
      </w:r>
      <w:r w:rsidR="00AB22B4">
        <w:rPr>
          <w:rFonts w:ascii="Times New Roman" w:hAnsi="Times New Roman" w:cs="Times New Roman"/>
          <w:sz w:val="24"/>
          <w:szCs w:val="24"/>
        </w:rPr>
        <w:t xml:space="preserve">ment of Sale </w:t>
      </w:r>
      <w:r w:rsidR="00575711">
        <w:rPr>
          <w:rFonts w:ascii="Times New Roman" w:hAnsi="Times New Roman" w:cs="Times New Roman"/>
          <w:sz w:val="24"/>
          <w:szCs w:val="24"/>
        </w:rPr>
        <w:t xml:space="preserve">are legally incapable </w:t>
      </w:r>
      <w:r w:rsidR="00586E77">
        <w:rPr>
          <w:rFonts w:ascii="Times New Roman" w:hAnsi="Times New Roman" w:cs="Times New Roman"/>
          <w:sz w:val="24"/>
          <w:szCs w:val="24"/>
        </w:rPr>
        <w:t xml:space="preserve">of </w:t>
      </w:r>
      <w:r w:rsidR="00795B7C" w:rsidRPr="00507383">
        <w:rPr>
          <w:rFonts w:ascii="Times New Roman" w:hAnsi="Times New Roman" w:cs="Times New Roman"/>
          <w:sz w:val="24"/>
          <w:szCs w:val="24"/>
        </w:rPr>
        <w:t>enforcement.</w:t>
      </w:r>
    </w:p>
    <w:p w:rsidR="00795B7C" w:rsidRPr="00507383" w:rsidRDefault="00120DAA" w:rsidP="00EA6D7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sidR="00B676FD">
        <w:rPr>
          <w:rFonts w:ascii="Times New Roman" w:hAnsi="Times New Roman" w:cs="Times New Roman"/>
          <w:sz w:val="24"/>
          <w:szCs w:val="24"/>
        </w:rPr>
        <w:t>.</w:t>
      </w:r>
      <w:r w:rsidR="00B676FD">
        <w:rPr>
          <w:rFonts w:ascii="Times New Roman" w:hAnsi="Times New Roman" w:cs="Times New Roman"/>
          <w:sz w:val="24"/>
          <w:szCs w:val="24"/>
        </w:rPr>
        <w:tab/>
        <w:t>T</w:t>
      </w:r>
      <w:r w:rsidR="00795B7C" w:rsidRPr="00507383">
        <w:rPr>
          <w:rFonts w:ascii="Times New Roman" w:hAnsi="Times New Roman" w:cs="Times New Roman"/>
          <w:sz w:val="24"/>
          <w:szCs w:val="24"/>
        </w:rPr>
        <w:t xml:space="preserve">hat the </w:t>
      </w:r>
      <w:r w:rsidR="00887D7E">
        <w:rPr>
          <w:rFonts w:ascii="Times New Roman" w:hAnsi="Times New Roman" w:cs="Times New Roman"/>
          <w:sz w:val="24"/>
          <w:szCs w:val="24"/>
        </w:rPr>
        <w:t>first</w:t>
      </w:r>
      <w:r w:rsidR="007538BE">
        <w:rPr>
          <w:rFonts w:ascii="Times New Roman" w:hAnsi="Times New Roman" w:cs="Times New Roman"/>
          <w:sz w:val="24"/>
          <w:szCs w:val="24"/>
        </w:rPr>
        <w:t xml:space="preserve"> respondent</w:t>
      </w:r>
      <w:r w:rsidR="00347BB4">
        <w:rPr>
          <w:rFonts w:ascii="Times New Roman" w:hAnsi="Times New Roman" w:cs="Times New Roman"/>
          <w:sz w:val="24"/>
          <w:szCs w:val="24"/>
        </w:rPr>
        <w:t>,</w:t>
      </w:r>
      <w:r w:rsidR="00795B7C" w:rsidRPr="00507383">
        <w:rPr>
          <w:rFonts w:ascii="Times New Roman" w:hAnsi="Times New Roman" w:cs="Times New Roman"/>
          <w:sz w:val="24"/>
          <w:szCs w:val="24"/>
        </w:rPr>
        <w:t xml:space="preserve"> and all those claiming occupation through him, </w:t>
      </w:r>
      <w:r w:rsidR="00B57BE1">
        <w:rPr>
          <w:rFonts w:ascii="Times New Roman" w:hAnsi="Times New Roman" w:cs="Times New Roman"/>
          <w:sz w:val="24"/>
          <w:szCs w:val="24"/>
        </w:rPr>
        <w:t xml:space="preserve">shall </w:t>
      </w:r>
      <w:r w:rsidR="00832F81">
        <w:rPr>
          <w:rFonts w:ascii="Times New Roman" w:hAnsi="Times New Roman" w:cs="Times New Roman"/>
          <w:sz w:val="24"/>
          <w:szCs w:val="24"/>
        </w:rPr>
        <w:t xml:space="preserve">vacate </w:t>
      </w:r>
      <w:r w:rsidR="00795B7C" w:rsidRPr="00507383">
        <w:rPr>
          <w:rFonts w:ascii="Times New Roman" w:hAnsi="Times New Roman" w:cs="Times New Roman"/>
          <w:sz w:val="24"/>
          <w:szCs w:val="24"/>
        </w:rPr>
        <w:t>Stand 9462 Budiriro 5B, Harare, within ten</w:t>
      </w:r>
      <w:r w:rsidR="00EE471A">
        <w:rPr>
          <w:rFonts w:ascii="Times New Roman" w:hAnsi="Times New Roman" w:cs="Times New Roman"/>
          <w:sz w:val="24"/>
          <w:szCs w:val="24"/>
        </w:rPr>
        <w:t xml:space="preserve"> (10)</w:t>
      </w:r>
      <w:r w:rsidR="00795B7C" w:rsidRPr="00507383">
        <w:rPr>
          <w:rFonts w:ascii="Times New Roman" w:hAnsi="Times New Roman" w:cs="Times New Roman"/>
          <w:sz w:val="24"/>
          <w:szCs w:val="24"/>
        </w:rPr>
        <w:t xml:space="preserve"> days of the date of this judgment.</w:t>
      </w:r>
    </w:p>
    <w:p w:rsidR="00795B7C" w:rsidRPr="00507383" w:rsidRDefault="00120DAA" w:rsidP="004B297A">
      <w:pPr>
        <w:spacing w:after="36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sidR="008E578B">
        <w:rPr>
          <w:rFonts w:ascii="Times New Roman" w:hAnsi="Times New Roman" w:cs="Times New Roman"/>
          <w:sz w:val="24"/>
          <w:szCs w:val="24"/>
        </w:rPr>
        <w:t>.</w:t>
      </w:r>
      <w:r w:rsidR="008E578B">
        <w:rPr>
          <w:rFonts w:ascii="Times New Roman" w:hAnsi="Times New Roman" w:cs="Times New Roman"/>
          <w:sz w:val="24"/>
          <w:szCs w:val="24"/>
        </w:rPr>
        <w:tab/>
        <w:t>T</w:t>
      </w:r>
      <w:r w:rsidR="00795B7C" w:rsidRPr="00507383">
        <w:rPr>
          <w:rFonts w:ascii="Times New Roman" w:hAnsi="Times New Roman" w:cs="Times New Roman"/>
          <w:sz w:val="24"/>
          <w:szCs w:val="24"/>
        </w:rPr>
        <w:t>hat</w:t>
      </w:r>
      <w:r w:rsidR="008E578B">
        <w:rPr>
          <w:rFonts w:ascii="Times New Roman" w:hAnsi="Times New Roman" w:cs="Times New Roman"/>
          <w:sz w:val="24"/>
          <w:szCs w:val="24"/>
        </w:rPr>
        <w:t>, should</w:t>
      </w:r>
      <w:r w:rsidR="00795B7C" w:rsidRPr="00507383">
        <w:rPr>
          <w:rFonts w:ascii="Times New Roman" w:hAnsi="Times New Roman" w:cs="Times New Roman"/>
          <w:sz w:val="24"/>
          <w:szCs w:val="24"/>
        </w:rPr>
        <w:t xml:space="preserve"> the </w:t>
      </w:r>
      <w:r w:rsidR="00887D7E">
        <w:rPr>
          <w:rFonts w:ascii="Times New Roman" w:hAnsi="Times New Roman" w:cs="Times New Roman"/>
          <w:sz w:val="24"/>
          <w:szCs w:val="24"/>
        </w:rPr>
        <w:t xml:space="preserve">first </w:t>
      </w:r>
      <w:r w:rsidR="008E578B">
        <w:rPr>
          <w:rFonts w:ascii="Times New Roman" w:hAnsi="Times New Roman" w:cs="Times New Roman"/>
          <w:sz w:val="24"/>
          <w:szCs w:val="24"/>
        </w:rPr>
        <w:t>respondent fail</w:t>
      </w:r>
      <w:r w:rsidR="00795B7C" w:rsidRPr="00507383">
        <w:rPr>
          <w:rFonts w:ascii="Times New Roman" w:hAnsi="Times New Roman" w:cs="Times New Roman"/>
          <w:sz w:val="24"/>
          <w:szCs w:val="24"/>
        </w:rPr>
        <w:t xml:space="preserve"> to co</w:t>
      </w:r>
      <w:r w:rsidR="008E578B">
        <w:rPr>
          <w:rFonts w:ascii="Times New Roman" w:hAnsi="Times New Roman" w:cs="Times New Roman"/>
          <w:sz w:val="24"/>
          <w:szCs w:val="24"/>
        </w:rPr>
        <w:t xml:space="preserve">mply with </w:t>
      </w:r>
      <w:r w:rsidR="004409D1">
        <w:rPr>
          <w:rFonts w:ascii="Times New Roman" w:hAnsi="Times New Roman" w:cs="Times New Roman"/>
          <w:sz w:val="24"/>
          <w:szCs w:val="24"/>
        </w:rPr>
        <w:t>p</w:t>
      </w:r>
      <w:r w:rsidR="00887D7E">
        <w:rPr>
          <w:rFonts w:ascii="Times New Roman" w:hAnsi="Times New Roman" w:cs="Times New Roman"/>
          <w:sz w:val="24"/>
          <w:szCs w:val="24"/>
        </w:rPr>
        <w:t>ara</w:t>
      </w:r>
      <w:r w:rsidR="00795B7C" w:rsidRPr="00507383">
        <w:rPr>
          <w:rFonts w:ascii="Times New Roman" w:hAnsi="Times New Roman" w:cs="Times New Roman"/>
          <w:sz w:val="24"/>
          <w:szCs w:val="24"/>
        </w:rPr>
        <w:t xml:space="preserve"> (</w:t>
      </w:r>
      <w:r w:rsidR="00A61C1F">
        <w:rPr>
          <w:rFonts w:ascii="Times New Roman" w:hAnsi="Times New Roman" w:cs="Times New Roman"/>
          <w:sz w:val="24"/>
          <w:szCs w:val="24"/>
        </w:rPr>
        <w:t>6</w:t>
      </w:r>
      <w:r w:rsidR="001E7A22">
        <w:rPr>
          <w:rFonts w:ascii="Times New Roman" w:hAnsi="Times New Roman" w:cs="Times New Roman"/>
          <w:sz w:val="24"/>
          <w:szCs w:val="24"/>
        </w:rPr>
        <w:t xml:space="preserve">) above, </w:t>
      </w:r>
      <w:r w:rsidR="00795B7C" w:rsidRPr="00507383">
        <w:rPr>
          <w:rFonts w:ascii="Times New Roman" w:hAnsi="Times New Roman" w:cs="Times New Roman"/>
          <w:sz w:val="24"/>
          <w:szCs w:val="24"/>
        </w:rPr>
        <w:t xml:space="preserve">the </w:t>
      </w:r>
      <w:r w:rsidR="00887D7E">
        <w:rPr>
          <w:rFonts w:ascii="Times New Roman" w:hAnsi="Times New Roman" w:cs="Times New Roman"/>
          <w:sz w:val="24"/>
          <w:szCs w:val="24"/>
        </w:rPr>
        <w:t xml:space="preserve">second </w:t>
      </w:r>
      <w:r w:rsidR="001E7A22">
        <w:rPr>
          <w:rFonts w:ascii="Times New Roman" w:hAnsi="Times New Roman" w:cs="Times New Roman"/>
          <w:sz w:val="24"/>
          <w:szCs w:val="24"/>
        </w:rPr>
        <w:t>respondent is hereby</w:t>
      </w:r>
      <w:r w:rsidR="00711FED">
        <w:rPr>
          <w:rFonts w:ascii="Times New Roman" w:hAnsi="Times New Roman" w:cs="Times New Roman"/>
          <w:sz w:val="24"/>
          <w:szCs w:val="24"/>
        </w:rPr>
        <w:t xml:space="preserve"> authorized to forcibly evict him from Stand 9462 Budiriro 5B, Harare</w:t>
      </w:r>
      <w:r w:rsidR="004D7DB6">
        <w:rPr>
          <w:rFonts w:ascii="Times New Roman" w:hAnsi="Times New Roman" w:cs="Times New Roman"/>
          <w:sz w:val="24"/>
          <w:szCs w:val="24"/>
        </w:rPr>
        <w:t>, and give vacant possession</w:t>
      </w:r>
      <w:r w:rsidR="00795B7C" w:rsidRPr="00507383">
        <w:rPr>
          <w:rFonts w:ascii="Times New Roman" w:hAnsi="Times New Roman" w:cs="Times New Roman"/>
          <w:sz w:val="24"/>
          <w:szCs w:val="24"/>
        </w:rPr>
        <w:t xml:space="preserve"> to the applicant.</w:t>
      </w:r>
    </w:p>
    <w:p w:rsidR="00795B7C" w:rsidRPr="00493338" w:rsidRDefault="00846000" w:rsidP="00725B8B">
      <w:pPr>
        <w:spacing w:after="360" w:line="360" w:lineRule="auto"/>
        <w:jc w:val="both"/>
        <w:rPr>
          <w:rFonts w:ascii="Times New Roman" w:hAnsi="Times New Roman" w:cs="Times New Roman"/>
          <w:sz w:val="24"/>
          <w:szCs w:val="24"/>
        </w:rPr>
      </w:pPr>
      <w:r>
        <w:rPr>
          <w:rFonts w:ascii="Times New Roman" w:hAnsi="Times New Roman" w:cs="Times New Roman"/>
          <w:sz w:val="24"/>
          <w:szCs w:val="24"/>
        </w:rPr>
        <w:t>Let me go into a brief</w:t>
      </w:r>
      <w:r w:rsidR="00705BCB">
        <w:rPr>
          <w:rFonts w:ascii="Times New Roman" w:hAnsi="Times New Roman" w:cs="Times New Roman"/>
          <w:sz w:val="24"/>
          <w:szCs w:val="24"/>
        </w:rPr>
        <w:t xml:space="preserve"> background to the disp</w:t>
      </w:r>
      <w:r w:rsidR="00E87D4C">
        <w:rPr>
          <w:rFonts w:ascii="Times New Roman" w:hAnsi="Times New Roman" w:cs="Times New Roman"/>
          <w:sz w:val="24"/>
          <w:szCs w:val="24"/>
        </w:rPr>
        <w:t xml:space="preserve">ute which has given rise to the application in </w:t>
      </w:r>
      <w:r w:rsidR="00E87D4C" w:rsidRPr="00873288">
        <w:rPr>
          <w:rFonts w:ascii="Times New Roman" w:hAnsi="Times New Roman" w:cs="Times New Roman"/>
          <w:i/>
          <w:sz w:val="24"/>
          <w:szCs w:val="24"/>
        </w:rPr>
        <w:t>casu</w:t>
      </w:r>
      <w:r w:rsidR="00E87D4C">
        <w:rPr>
          <w:rFonts w:ascii="Times New Roman" w:hAnsi="Times New Roman" w:cs="Times New Roman"/>
          <w:sz w:val="24"/>
          <w:szCs w:val="24"/>
        </w:rPr>
        <w:t>.</w:t>
      </w:r>
    </w:p>
    <w:p w:rsidR="00795B7C" w:rsidRPr="007474FA" w:rsidRDefault="00795B7C" w:rsidP="006A2535">
      <w:pPr>
        <w:spacing w:after="0" w:line="360" w:lineRule="auto"/>
        <w:jc w:val="both"/>
        <w:rPr>
          <w:rFonts w:ascii="Times New Roman" w:hAnsi="Times New Roman" w:cs="Times New Roman"/>
          <w:b/>
          <w:sz w:val="24"/>
          <w:szCs w:val="24"/>
        </w:rPr>
      </w:pPr>
      <w:r w:rsidRPr="007474FA">
        <w:rPr>
          <w:rFonts w:ascii="Times New Roman" w:hAnsi="Times New Roman" w:cs="Times New Roman"/>
          <w:b/>
          <w:sz w:val="24"/>
          <w:szCs w:val="24"/>
        </w:rPr>
        <w:t>Background Facts</w:t>
      </w:r>
    </w:p>
    <w:p w:rsidR="003300F0" w:rsidRDefault="002206D5" w:rsidP="00330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Around</w:t>
      </w:r>
      <w:r w:rsidR="00795B7C" w:rsidRPr="007474FA">
        <w:rPr>
          <w:rFonts w:ascii="Times New Roman" w:hAnsi="Times New Roman" w:cs="Times New Roman"/>
          <w:sz w:val="24"/>
          <w:szCs w:val="24"/>
        </w:rPr>
        <w:t xml:space="preserve"> 13</w:t>
      </w:r>
      <w:r w:rsidR="009658F3">
        <w:rPr>
          <w:rFonts w:ascii="Times New Roman" w:hAnsi="Times New Roman" w:cs="Times New Roman"/>
          <w:sz w:val="24"/>
          <w:szCs w:val="24"/>
          <w:vertAlign w:val="superscript"/>
        </w:rPr>
        <w:t xml:space="preserve"> </w:t>
      </w:r>
      <w:r w:rsidR="009658F3">
        <w:rPr>
          <w:rFonts w:ascii="Times New Roman" w:hAnsi="Times New Roman" w:cs="Times New Roman"/>
          <w:sz w:val="24"/>
          <w:szCs w:val="24"/>
        </w:rPr>
        <w:t xml:space="preserve">February </w:t>
      </w:r>
      <w:r w:rsidR="00795B7C" w:rsidRPr="007474FA">
        <w:rPr>
          <w:rFonts w:ascii="Times New Roman" w:hAnsi="Times New Roman" w:cs="Times New Roman"/>
          <w:sz w:val="24"/>
          <w:szCs w:val="24"/>
        </w:rPr>
        <w:t xml:space="preserve">2010, </w:t>
      </w:r>
      <w:r w:rsidR="00EB0FAC">
        <w:rPr>
          <w:rFonts w:ascii="Times New Roman" w:hAnsi="Times New Roman" w:cs="Times New Roman"/>
          <w:sz w:val="24"/>
          <w:szCs w:val="24"/>
        </w:rPr>
        <w:t xml:space="preserve">the applicant and the </w:t>
      </w:r>
      <w:r w:rsidR="00887D7E">
        <w:rPr>
          <w:rFonts w:ascii="Times New Roman" w:hAnsi="Times New Roman" w:cs="Times New Roman"/>
          <w:sz w:val="24"/>
          <w:szCs w:val="24"/>
        </w:rPr>
        <w:t xml:space="preserve">first </w:t>
      </w:r>
      <w:r w:rsidR="00EB0FAC">
        <w:rPr>
          <w:rFonts w:ascii="Times New Roman" w:hAnsi="Times New Roman" w:cs="Times New Roman"/>
          <w:sz w:val="24"/>
          <w:szCs w:val="24"/>
        </w:rPr>
        <w:t>respondent entered into an agreement of sale</w:t>
      </w:r>
      <w:r w:rsidR="000319E1">
        <w:rPr>
          <w:rFonts w:ascii="Times New Roman" w:hAnsi="Times New Roman" w:cs="Times New Roman"/>
          <w:sz w:val="24"/>
          <w:szCs w:val="24"/>
        </w:rPr>
        <w:t xml:space="preserve"> (“the Agreement of Sale”)</w:t>
      </w:r>
      <w:r w:rsidR="00795B7C" w:rsidRPr="007474FA">
        <w:rPr>
          <w:rFonts w:ascii="Times New Roman" w:hAnsi="Times New Roman" w:cs="Times New Roman"/>
          <w:sz w:val="24"/>
          <w:szCs w:val="24"/>
        </w:rPr>
        <w:t xml:space="preserve">, in terms of which the </w:t>
      </w:r>
      <w:r w:rsidR="00887D7E">
        <w:rPr>
          <w:rFonts w:ascii="Times New Roman" w:hAnsi="Times New Roman" w:cs="Times New Roman"/>
          <w:sz w:val="24"/>
          <w:szCs w:val="24"/>
        </w:rPr>
        <w:t>first</w:t>
      </w:r>
      <w:r w:rsidR="00795B7C" w:rsidRPr="007474FA">
        <w:rPr>
          <w:rFonts w:ascii="Times New Roman" w:hAnsi="Times New Roman" w:cs="Times New Roman"/>
          <w:sz w:val="24"/>
          <w:szCs w:val="24"/>
        </w:rPr>
        <w:t xml:space="preserve"> respondent purchased </w:t>
      </w:r>
      <w:r w:rsidR="00B40200">
        <w:rPr>
          <w:rFonts w:ascii="Times New Roman" w:hAnsi="Times New Roman" w:cs="Times New Roman"/>
          <w:sz w:val="24"/>
          <w:szCs w:val="24"/>
        </w:rPr>
        <w:t xml:space="preserve">Stand </w:t>
      </w:r>
      <w:r w:rsidR="00795B7C" w:rsidRPr="007474FA">
        <w:rPr>
          <w:rFonts w:ascii="Times New Roman" w:hAnsi="Times New Roman" w:cs="Times New Roman"/>
          <w:sz w:val="24"/>
          <w:szCs w:val="24"/>
        </w:rPr>
        <w:t>9462 Budi</w:t>
      </w:r>
      <w:r w:rsidR="00B40200">
        <w:rPr>
          <w:rFonts w:ascii="Times New Roman" w:hAnsi="Times New Roman" w:cs="Times New Roman"/>
          <w:sz w:val="24"/>
          <w:szCs w:val="24"/>
        </w:rPr>
        <w:t>riro 5B, Harare</w:t>
      </w:r>
      <w:r w:rsidR="00F84384">
        <w:rPr>
          <w:rFonts w:ascii="Times New Roman" w:hAnsi="Times New Roman" w:cs="Times New Roman"/>
          <w:sz w:val="24"/>
          <w:szCs w:val="24"/>
        </w:rPr>
        <w:t>. The agreed purchase price was US$30 000, which was fully paid</w:t>
      </w:r>
      <w:r w:rsidR="00795B7C" w:rsidRPr="007474FA">
        <w:rPr>
          <w:rFonts w:ascii="Times New Roman" w:hAnsi="Times New Roman" w:cs="Times New Roman"/>
          <w:sz w:val="24"/>
          <w:szCs w:val="24"/>
        </w:rPr>
        <w:t xml:space="preserve"> on 15</w:t>
      </w:r>
      <w:r w:rsidR="00135EAC">
        <w:rPr>
          <w:rFonts w:ascii="Times New Roman" w:hAnsi="Times New Roman" w:cs="Times New Roman"/>
          <w:sz w:val="24"/>
          <w:szCs w:val="24"/>
        </w:rPr>
        <w:t xml:space="preserve"> February 2010.</w:t>
      </w:r>
      <w:r w:rsidR="00591505">
        <w:rPr>
          <w:rFonts w:ascii="Times New Roman" w:hAnsi="Times New Roman" w:cs="Times New Roman"/>
          <w:sz w:val="24"/>
          <w:szCs w:val="24"/>
        </w:rPr>
        <w:t xml:space="preserve"> </w:t>
      </w:r>
      <w:r w:rsidR="004F4080">
        <w:rPr>
          <w:rFonts w:ascii="Times New Roman" w:hAnsi="Times New Roman" w:cs="Times New Roman"/>
          <w:sz w:val="24"/>
          <w:szCs w:val="24"/>
        </w:rPr>
        <w:t xml:space="preserve"> </w:t>
      </w:r>
      <w:r w:rsidR="00591505">
        <w:rPr>
          <w:rFonts w:ascii="Times New Roman" w:hAnsi="Times New Roman" w:cs="Times New Roman"/>
          <w:sz w:val="24"/>
          <w:szCs w:val="24"/>
        </w:rPr>
        <w:t>Howev</w:t>
      </w:r>
      <w:r w:rsidR="00FF1898">
        <w:rPr>
          <w:rFonts w:ascii="Times New Roman" w:hAnsi="Times New Roman" w:cs="Times New Roman"/>
          <w:sz w:val="24"/>
          <w:szCs w:val="24"/>
        </w:rPr>
        <w:t xml:space="preserve">er, the </w:t>
      </w:r>
      <w:r w:rsidR="004F4080">
        <w:rPr>
          <w:rFonts w:ascii="Times New Roman" w:hAnsi="Times New Roman" w:cs="Times New Roman"/>
          <w:sz w:val="24"/>
          <w:szCs w:val="24"/>
        </w:rPr>
        <w:t>first</w:t>
      </w:r>
      <w:r w:rsidR="00FF1898">
        <w:rPr>
          <w:rFonts w:ascii="Times New Roman" w:hAnsi="Times New Roman" w:cs="Times New Roman"/>
          <w:sz w:val="24"/>
          <w:szCs w:val="24"/>
        </w:rPr>
        <w:t xml:space="preserve"> </w:t>
      </w:r>
      <w:r w:rsidR="00BC03FE">
        <w:rPr>
          <w:rFonts w:ascii="Times New Roman" w:hAnsi="Times New Roman" w:cs="Times New Roman"/>
          <w:sz w:val="24"/>
          <w:szCs w:val="24"/>
        </w:rPr>
        <w:t xml:space="preserve">respondent did not take </w:t>
      </w:r>
      <w:r w:rsidR="00FF1898">
        <w:rPr>
          <w:rFonts w:ascii="Times New Roman" w:hAnsi="Times New Roman" w:cs="Times New Roman"/>
          <w:sz w:val="24"/>
          <w:szCs w:val="24"/>
        </w:rPr>
        <w:t>transfer of the property</w:t>
      </w:r>
      <w:r w:rsidR="00BC03FE">
        <w:rPr>
          <w:rFonts w:ascii="Times New Roman" w:hAnsi="Times New Roman" w:cs="Times New Roman"/>
          <w:sz w:val="24"/>
          <w:szCs w:val="24"/>
        </w:rPr>
        <w:t>.</w:t>
      </w:r>
      <w:r w:rsidR="00FF1898">
        <w:rPr>
          <w:rFonts w:ascii="Times New Roman" w:hAnsi="Times New Roman" w:cs="Times New Roman"/>
          <w:sz w:val="24"/>
          <w:szCs w:val="24"/>
        </w:rPr>
        <w:t xml:space="preserve"> </w:t>
      </w:r>
      <w:r w:rsidR="004F4080">
        <w:rPr>
          <w:rFonts w:ascii="Times New Roman" w:hAnsi="Times New Roman" w:cs="Times New Roman"/>
          <w:sz w:val="24"/>
          <w:szCs w:val="24"/>
        </w:rPr>
        <w:t xml:space="preserve"> </w:t>
      </w:r>
      <w:r w:rsidR="00F9146C">
        <w:rPr>
          <w:rFonts w:ascii="Times New Roman" w:hAnsi="Times New Roman" w:cs="Times New Roman"/>
          <w:sz w:val="24"/>
          <w:szCs w:val="24"/>
        </w:rPr>
        <w:t xml:space="preserve">Some three years later </w:t>
      </w:r>
      <w:r w:rsidR="00CD2A2C">
        <w:rPr>
          <w:rFonts w:ascii="Times New Roman" w:hAnsi="Times New Roman" w:cs="Times New Roman"/>
          <w:sz w:val="24"/>
          <w:szCs w:val="24"/>
        </w:rPr>
        <w:t>o</w:t>
      </w:r>
      <w:r w:rsidR="00795B7C" w:rsidRPr="007474FA">
        <w:rPr>
          <w:rFonts w:ascii="Times New Roman" w:hAnsi="Times New Roman" w:cs="Times New Roman"/>
          <w:sz w:val="24"/>
          <w:szCs w:val="24"/>
        </w:rPr>
        <w:t>n the 20</w:t>
      </w:r>
      <w:r w:rsidR="00CD2A2C">
        <w:rPr>
          <w:rFonts w:ascii="Times New Roman" w:hAnsi="Times New Roman" w:cs="Times New Roman"/>
          <w:sz w:val="24"/>
          <w:szCs w:val="24"/>
        </w:rPr>
        <w:t xml:space="preserve"> February 2013</w:t>
      </w:r>
      <w:r w:rsidR="00795B7C" w:rsidRPr="007474FA">
        <w:rPr>
          <w:rFonts w:ascii="Times New Roman" w:hAnsi="Times New Roman" w:cs="Times New Roman"/>
          <w:sz w:val="24"/>
          <w:szCs w:val="24"/>
        </w:rPr>
        <w:t xml:space="preserve">, the </w:t>
      </w:r>
      <w:r w:rsidR="004F4080">
        <w:rPr>
          <w:rFonts w:ascii="Times New Roman" w:hAnsi="Times New Roman" w:cs="Times New Roman"/>
          <w:sz w:val="24"/>
          <w:szCs w:val="24"/>
        </w:rPr>
        <w:t>first</w:t>
      </w:r>
      <w:r w:rsidR="00CD2A2C">
        <w:rPr>
          <w:rFonts w:ascii="Times New Roman" w:hAnsi="Times New Roman" w:cs="Times New Roman"/>
          <w:sz w:val="24"/>
          <w:szCs w:val="24"/>
        </w:rPr>
        <w:t xml:space="preserve"> respondent filed an application under</w:t>
      </w:r>
      <w:r w:rsidR="00795B7C" w:rsidRPr="007474FA">
        <w:rPr>
          <w:rFonts w:ascii="Times New Roman" w:hAnsi="Times New Roman" w:cs="Times New Roman"/>
          <w:sz w:val="24"/>
          <w:szCs w:val="24"/>
        </w:rPr>
        <w:t xml:space="preserve"> HC</w:t>
      </w:r>
      <w:r w:rsidR="00CD2A2C">
        <w:rPr>
          <w:rFonts w:ascii="Times New Roman" w:hAnsi="Times New Roman" w:cs="Times New Roman"/>
          <w:sz w:val="24"/>
          <w:szCs w:val="24"/>
        </w:rPr>
        <w:t xml:space="preserve"> </w:t>
      </w:r>
      <w:r w:rsidR="008E4A66">
        <w:rPr>
          <w:rFonts w:ascii="Times New Roman" w:hAnsi="Times New Roman" w:cs="Times New Roman"/>
          <w:sz w:val="24"/>
          <w:szCs w:val="24"/>
        </w:rPr>
        <w:t>1495/13 seeking transfer</w:t>
      </w:r>
      <w:r w:rsidR="00865CE2">
        <w:rPr>
          <w:rFonts w:ascii="Times New Roman" w:hAnsi="Times New Roman" w:cs="Times New Roman"/>
          <w:sz w:val="24"/>
          <w:szCs w:val="24"/>
        </w:rPr>
        <w:t xml:space="preserve">, but did not prosecute the application. </w:t>
      </w:r>
      <w:r w:rsidR="00795B7C" w:rsidRPr="007474FA">
        <w:rPr>
          <w:rFonts w:ascii="Times New Roman" w:hAnsi="Times New Roman" w:cs="Times New Roman"/>
          <w:sz w:val="24"/>
          <w:szCs w:val="24"/>
        </w:rPr>
        <w:t>On 26</w:t>
      </w:r>
      <w:r w:rsidR="00A76969">
        <w:rPr>
          <w:rFonts w:ascii="Times New Roman" w:hAnsi="Times New Roman" w:cs="Times New Roman"/>
          <w:sz w:val="24"/>
          <w:szCs w:val="24"/>
          <w:vertAlign w:val="superscript"/>
        </w:rPr>
        <w:t xml:space="preserve"> </w:t>
      </w:r>
      <w:r w:rsidR="00795B7C" w:rsidRPr="007474FA">
        <w:rPr>
          <w:rFonts w:ascii="Times New Roman" w:hAnsi="Times New Roman" w:cs="Times New Roman"/>
          <w:sz w:val="24"/>
          <w:szCs w:val="24"/>
        </w:rPr>
        <w:t xml:space="preserve">April 2017, </w:t>
      </w:r>
      <w:r w:rsidR="00A76969">
        <w:rPr>
          <w:rFonts w:ascii="Times New Roman" w:hAnsi="Times New Roman" w:cs="Times New Roman"/>
          <w:sz w:val="24"/>
          <w:szCs w:val="24"/>
        </w:rPr>
        <w:t xml:space="preserve">the </w:t>
      </w:r>
      <w:r w:rsidR="004F4080">
        <w:rPr>
          <w:rFonts w:ascii="Times New Roman" w:hAnsi="Times New Roman" w:cs="Times New Roman"/>
          <w:sz w:val="24"/>
          <w:szCs w:val="24"/>
        </w:rPr>
        <w:t xml:space="preserve">first </w:t>
      </w:r>
      <w:r w:rsidR="00795B7C" w:rsidRPr="007474FA">
        <w:rPr>
          <w:rFonts w:ascii="Times New Roman" w:hAnsi="Times New Roman" w:cs="Times New Roman"/>
          <w:sz w:val="24"/>
          <w:szCs w:val="24"/>
        </w:rPr>
        <w:t>respondent</w:t>
      </w:r>
      <w:r w:rsidR="00CF4928">
        <w:rPr>
          <w:rFonts w:ascii="Times New Roman" w:hAnsi="Times New Roman" w:cs="Times New Roman"/>
          <w:sz w:val="24"/>
          <w:szCs w:val="24"/>
        </w:rPr>
        <w:t xml:space="preserve"> instituted fresh proceedings under </w:t>
      </w:r>
      <w:r w:rsidR="00795B7C" w:rsidRPr="007474FA">
        <w:rPr>
          <w:rFonts w:ascii="Times New Roman" w:hAnsi="Times New Roman" w:cs="Times New Roman"/>
          <w:sz w:val="24"/>
          <w:szCs w:val="24"/>
        </w:rPr>
        <w:t>HC</w:t>
      </w:r>
      <w:r w:rsidR="00CF4928">
        <w:rPr>
          <w:rFonts w:ascii="Times New Roman" w:hAnsi="Times New Roman" w:cs="Times New Roman"/>
          <w:sz w:val="24"/>
          <w:szCs w:val="24"/>
        </w:rPr>
        <w:t xml:space="preserve"> </w:t>
      </w:r>
      <w:r w:rsidR="009F29F8">
        <w:rPr>
          <w:rFonts w:ascii="Times New Roman" w:hAnsi="Times New Roman" w:cs="Times New Roman"/>
          <w:sz w:val="24"/>
          <w:szCs w:val="24"/>
        </w:rPr>
        <w:t xml:space="preserve">3647/17, which </w:t>
      </w:r>
      <w:r w:rsidR="00795B7C" w:rsidRPr="007474FA">
        <w:rPr>
          <w:rFonts w:ascii="Times New Roman" w:hAnsi="Times New Roman" w:cs="Times New Roman"/>
          <w:sz w:val="24"/>
          <w:szCs w:val="24"/>
        </w:rPr>
        <w:t>application was substantially similar to HC</w:t>
      </w:r>
      <w:r w:rsidR="009F29F8">
        <w:rPr>
          <w:rFonts w:ascii="Times New Roman" w:hAnsi="Times New Roman" w:cs="Times New Roman"/>
          <w:sz w:val="24"/>
          <w:szCs w:val="24"/>
        </w:rPr>
        <w:t xml:space="preserve"> </w:t>
      </w:r>
      <w:r w:rsidR="00795B7C" w:rsidRPr="007474FA">
        <w:rPr>
          <w:rFonts w:ascii="Times New Roman" w:hAnsi="Times New Roman" w:cs="Times New Roman"/>
          <w:sz w:val="24"/>
          <w:szCs w:val="24"/>
        </w:rPr>
        <w:t xml:space="preserve">1495/13. </w:t>
      </w:r>
      <w:r w:rsidR="004F4080">
        <w:rPr>
          <w:rFonts w:ascii="Times New Roman" w:hAnsi="Times New Roman" w:cs="Times New Roman"/>
          <w:sz w:val="24"/>
          <w:szCs w:val="24"/>
        </w:rPr>
        <w:t xml:space="preserve"> </w:t>
      </w:r>
      <w:r w:rsidR="00795B7C" w:rsidRPr="007474FA">
        <w:rPr>
          <w:rFonts w:ascii="Times New Roman" w:hAnsi="Times New Roman" w:cs="Times New Roman"/>
          <w:sz w:val="24"/>
          <w:szCs w:val="24"/>
        </w:rPr>
        <w:t>A</w:t>
      </w:r>
      <w:r w:rsidR="00772150">
        <w:rPr>
          <w:rFonts w:ascii="Times New Roman" w:hAnsi="Times New Roman" w:cs="Times New Roman"/>
          <w:sz w:val="24"/>
          <w:szCs w:val="24"/>
        </w:rPr>
        <w:t>t the time the second application</w:t>
      </w:r>
      <w:r w:rsidR="00E05CF6">
        <w:rPr>
          <w:rFonts w:ascii="Times New Roman" w:hAnsi="Times New Roman" w:cs="Times New Roman"/>
          <w:sz w:val="24"/>
          <w:szCs w:val="24"/>
        </w:rPr>
        <w:t xml:space="preserve"> was filed, the first one had not been withdrawn</w:t>
      </w:r>
      <w:r w:rsidR="00D567F4">
        <w:rPr>
          <w:rFonts w:ascii="Times New Roman" w:hAnsi="Times New Roman" w:cs="Times New Roman"/>
          <w:sz w:val="24"/>
          <w:szCs w:val="24"/>
        </w:rPr>
        <w:t>.</w:t>
      </w:r>
      <w:r w:rsidR="00795B7C" w:rsidRPr="007474FA">
        <w:rPr>
          <w:rFonts w:ascii="Times New Roman" w:hAnsi="Times New Roman" w:cs="Times New Roman"/>
          <w:sz w:val="24"/>
          <w:szCs w:val="24"/>
        </w:rPr>
        <w:t xml:space="preserve"> </w:t>
      </w:r>
      <w:r w:rsidR="004F4080">
        <w:rPr>
          <w:rFonts w:ascii="Times New Roman" w:hAnsi="Times New Roman" w:cs="Times New Roman"/>
          <w:sz w:val="24"/>
          <w:szCs w:val="24"/>
        </w:rPr>
        <w:t xml:space="preserve"> </w:t>
      </w:r>
      <w:r w:rsidR="00CE35A6">
        <w:rPr>
          <w:rFonts w:ascii="Times New Roman" w:hAnsi="Times New Roman" w:cs="Times New Roman"/>
          <w:sz w:val="24"/>
          <w:szCs w:val="24"/>
        </w:rPr>
        <w:t>A</w:t>
      </w:r>
      <w:r w:rsidR="00FE27BF">
        <w:rPr>
          <w:rFonts w:ascii="Times New Roman" w:hAnsi="Times New Roman" w:cs="Times New Roman"/>
          <w:sz w:val="24"/>
          <w:szCs w:val="24"/>
        </w:rPr>
        <w:t xml:space="preserve">fter the applicant </w:t>
      </w:r>
      <w:r w:rsidR="00795B7C" w:rsidRPr="007474FA">
        <w:rPr>
          <w:rFonts w:ascii="Times New Roman" w:hAnsi="Times New Roman" w:cs="Times New Roman"/>
          <w:sz w:val="24"/>
          <w:szCs w:val="24"/>
        </w:rPr>
        <w:t xml:space="preserve">raised the argument of </w:t>
      </w:r>
      <w:r w:rsidR="00795B7C" w:rsidRPr="007474FA">
        <w:rPr>
          <w:rFonts w:ascii="Times New Roman" w:hAnsi="Times New Roman" w:cs="Times New Roman"/>
          <w:i/>
          <w:sz w:val="24"/>
          <w:szCs w:val="24"/>
        </w:rPr>
        <w:t>lis pendens</w:t>
      </w:r>
      <w:r w:rsidR="00795B7C" w:rsidRPr="007474FA">
        <w:rPr>
          <w:rFonts w:ascii="Times New Roman" w:hAnsi="Times New Roman" w:cs="Times New Roman"/>
          <w:sz w:val="24"/>
          <w:szCs w:val="24"/>
        </w:rPr>
        <w:t xml:space="preserve"> in subsequent l</w:t>
      </w:r>
      <w:r w:rsidR="00206C71">
        <w:rPr>
          <w:rFonts w:ascii="Times New Roman" w:hAnsi="Times New Roman" w:cs="Times New Roman"/>
          <w:sz w:val="24"/>
          <w:szCs w:val="24"/>
        </w:rPr>
        <w:t>egal proceedings</w:t>
      </w:r>
      <w:r w:rsidR="00CE35A6">
        <w:rPr>
          <w:rFonts w:ascii="Times New Roman" w:hAnsi="Times New Roman" w:cs="Times New Roman"/>
          <w:sz w:val="24"/>
          <w:szCs w:val="24"/>
        </w:rPr>
        <w:t>,</w:t>
      </w:r>
      <w:r w:rsidR="002B34F7">
        <w:rPr>
          <w:rFonts w:ascii="Times New Roman" w:hAnsi="Times New Roman" w:cs="Times New Roman"/>
          <w:sz w:val="24"/>
          <w:szCs w:val="24"/>
        </w:rPr>
        <w:t xml:space="preserve"> the </w:t>
      </w:r>
      <w:r w:rsidR="004F4080">
        <w:rPr>
          <w:rFonts w:ascii="Times New Roman" w:hAnsi="Times New Roman" w:cs="Times New Roman"/>
          <w:sz w:val="24"/>
          <w:szCs w:val="24"/>
        </w:rPr>
        <w:t>first</w:t>
      </w:r>
      <w:r w:rsidR="00CE35A6" w:rsidRPr="007474FA">
        <w:rPr>
          <w:rFonts w:ascii="Times New Roman" w:hAnsi="Times New Roman" w:cs="Times New Roman"/>
          <w:sz w:val="24"/>
          <w:szCs w:val="24"/>
        </w:rPr>
        <w:t xml:space="preserve"> resp</w:t>
      </w:r>
      <w:r w:rsidR="002B34F7">
        <w:rPr>
          <w:rFonts w:ascii="Times New Roman" w:hAnsi="Times New Roman" w:cs="Times New Roman"/>
          <w:sz w:val="24"/>
          <w:szCs w:val="24"/>
        </w:rPr>
        <w:t>ondent withdrew</w:t>
      </w:r>
      <w:r w:rsidR="00CE35A6">
        <w:rPr>
          <w:rFonts w:ascii="Times New Roman" w:hAnsi="Times New Roman" w:cs="Times New Roman"/>
          <w:sz w:val="24"/>
          <w:szCs w:val="24"/>
        </w:rPr>
        <w:t xml:space="preserve"> </w:t>
      </w:r>
      <w:r w:rsidR="00CE35A6" w:rsidRPr="007474FA">
        <w:rPr>
          <w:rFonts w:ascii="Times New Roman" w:hAnsi="Times New Roman" w:cs="Times New Roman"/>
          <w:sz w:val="24"/>
          <w:szCs w:val="24"/>
        </w:rPr>
        <w:t>HC</w:t>
      </w:r>
      <w:r w:rsidR="00CE35A6">
        <w:rPr>
          <w:rFonts w:ascii="Times New Roman" w:hAnsi="Times New Roman" w:cs="Times New Roman"/>
          <w:sz w:val="24"/>
          <w:szCs w:val="24"/>
        </w:rPr>
        <w:t xml:space="preserve"> 1495/13</w:t>
      </w:r>
      <w:r w:rsidR="002B34F7">
        <w:rPr>
          <w:rFonts w:ascii="Times New Roman" w:hAnsi="Times New Roman" w:cs="Times New Roman"/>
          <w:sz w:val="24"/>
          <w:szCs w:val="24"/>
        </w:rPr>
        <w:t xml:space="preserve"> on 23 July 2019</w:t>
      </w:r>
      <w:r w:rsidR="00206C71">
        <w:rPr>
          <w:rFonts w:ascii="Times New Roman" w:hAnsi="Times New Roman" w:cs="Times New Roman"/>
          <w:sz w:val="24"/>
          <w:szCs w:val="24"/>
        </w:rPr>
        <w:t xml:space="preserve">. </w:t>
      </w:r>
      <w:r w:rsidR="004F4080">
        <w:rPr>
          <w:rFonts w:ascii="Times New Roman" w:hAnsi="Times New Roman" w:cs="Times New Roman"/>
          <w:sz w:val="24"/>
          <w:szCs w:val="24"/>
        </w:rPr>
        <w:t xml:space="preserve"> </w:t>
      </w:r>
      <w:r w:rsidR="00206C71">
        <w:rPr>
          <w:rFonts w:ascii="Times New Roman" w:hAnsi="Times New Roman" w:cs="Times New Roman"/>
          <w:sz w:val="24"/>
          <w:szCs w:val="24"/>
        </w:rPr>
        <w:t xml:space="preserve">I will return to this issue. </w:t>
      </w:r>
    </w:p>
    <w:p w:rsidR="00795B7C" w:rsidRPr="007474FA" w:rsidRDefault="001B612B" w:rsidP="00256D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w:t>
      </w:r>
      <w:r w:rsidR="00FA50F9">
        <w:rPr>
          <w:rFonts w:ascii="Times New Roman" w:hAnsi="Times New Roman" w:cs="Times New Roman"/>
          <w:sz w:val="24"/>
          <w:szCs w:val="24"/>
        </w:rPr>
        <w:t xml:space="preserve"> contended</w:t>
      </w:r>
      <w:r w:rsidR="00795B7C" w:rsidRPr="007474FA">
        <w:rPr>
          <w:rFonts w:ascii="Times New Roman" w:hAnsi="Times New Roman" w:cs="Times New Roman"/>
          <w:sz w:val="24"/>
          <w:szCs w:val="24"/>
        </w:rPr>
        <w:t xml:space="preserve"> that</w:t>
      </w:r>
      <w:r w:rsidR="00A135F4">
        <w:rPr>
          <w:rFonts w:ascii="Times New Roman" w:hAnsi="Times New Roman" w:cs="Times New Roman"/>
          <w:sz w:val="24"/>
          <w:szCs w:val="24"/>
        </w:rPr>
        <w:t xml:space="preserve"> he was not served with</w:t>
      </w:r>
      <w:r w:rsidR="00795B7C" w:rsidRPr="007474FA">
        <w:rPr>
          <w:rFonts w:ascii="Times New Roman" w:hAnsi="Times New Roman" w:cs="Times New Roman"/>
          <w:sz w:val="24"/>
          <w:szCs w:val="24"/>
        </w:rPr>
        <w:t xml:space="preserve"> the application under HC</w:t>
      </w:r>
      <w:r w:rsidR="00A135F4">
        <w:rPr>
          <w:rFonts w:ascii="Times New Roman" w:hAnsi="Times New Roman" w:cs="Times New Roman"/>
          <w:sz w:val="24"/>
          <w:szCs w:val="24"/>
        </w:rPr>
        <w:t xml:space="preserve"> 3647/17</w:t>
      </w:r>
      <w:r w:rsidR="002D798D">
        <w:rPr>
          <w:rFonts w:ascii="Times New Roman" w:hAnsi="Times New Roman" w:cs="Times New Roman"/>
          <w:sz w:val="24"/>
          <w:szCs w:val="24"/>
        </w:rPr>
        <w:t>. He submitted that</w:t>
      </w:r>
      <w:r w:rsidR="00CA27DB">
        <w:rPr>
          <w:rFonts w:ascii="Times New Roman" w:hAnsi="Times New Roman" w:cs="Times New Roman"/>
          <w:sz w:val="24"/>
          <w:szCs w:val="24"/>
        </w:rPr>
        <w:t>,</w:t>
      </w:r>
      <w:r w:rsidR="00E14E36">
        <w:rPr>
          <w:rFonts w:ascii="Times New Roman" w:hAnsi="Times New Roman" w:cs="Times New Roman"/>
          <w:sz w:val="24"/>
          <w:szCs w:val="24"/>
        </w:rPr>
        <w:t xml:space="preserve"> as a result,</w:t>
      </w:r>
      <w:r w:rsidR="00CA27DB">
        <w:rPr>
          <w:rFonts w:ascii="Times New Roman" w:hAnsi="Times New Roman" w:cs="Times New Roman"/>
          <w:sz w:val="24"/>
          <w:szCs w:val="24"/>
        </w:rPr>
        <w:t xml:space="preserve"> </w:t>
      </w:r>
      <w:r w:rsidR="00FA50F9">
        <w:rPr>
          <w:rFonts w:ascii="Times New Roman" w:hAnsi="Times New Roman" w:cs="Times New Roman"/>
          <w:sz w:val="24"/>
          <w:szCs w:val="24"/>
        </w:rPr>
        <w:t xml:space="preserve">a default judgment was granted against him by </w:t>
      </w:r>
      <w:r w:rsidR="004F4080" w:rsidRPr="004F4080">
        <w:rPr>
          <w:rFonts w:ascii="Times New Roman" w:hAnsi="Times New Roman" w:cs="Times New Roman"/>
          <w:smallCaps/>
          <w:sz w:val="24"/>
          <w:szCs w:val="24"/>
        </w:rPr>
        <w:t>Muremba J</w:t>
      </w:r>
      <w:r w:rsidR="00FA50F9">
        <w:rPr>
          <w:rFonts w:ascii="Times New Roman" w:hAnsi="Times New Roman" w:cs="Times New Roman"/>
          <w:sz w:val="24"/>
          <w:szCs w:val="24"/>
        </w:rPr>
        <w:t xml:space="preserve"> on 22 </w:t>
      </w:r>
      <w:r w:rsidR="00795B7C" w:rsidRPr="007474FA">
        <w:rPr>
          <w:rFonts w:ascii="Times New Roman" w:hAnsi="Times New Roman" w:cs="Times New Roman"/>
          <w:sz w:val="24"/>
          <w:szCs w:val="24"/>
        </w:rPr>
        <w:t>Nov</w:t>
      </w:r>
      <w:r w:rsidR="00745187">
        <w:rPr>
          <w:rFonts w:ascii="Times New Roman" w:hAnsi="Times New Roman" w:cs="Times New Roman"/>
          <w:sz w:val="24"/>
          <w:szCs w:val="24"/>
        </w:rPr>
        <w:t xml:space="preserve">ember 2017. </w:t>
      </w:r>
      <w:r w:rsidR="004F4080">
        <w:rPr>
          <w:rFonts w:ascii="Times New Roman" w:hAnsi="Times New Roman" w:cs="Times New Roman"/>
          <w:sz w:val="24"/>
          <w:szCs w:val="24"/>
        </w:rPr>
        <w:t xml:space="preserve"> </w:t>
      </w:r>
      <w:r w:rsidR="00745187">
        <w:rPr>
          <w:rFonts w:ascii="Times New Roman" w:hAnsi="Times New Roman" w:cs="Times New Roman"/>
          <w:sz w:val="24"/>
          <w:szCs w:val="24"/>
        </w:rPr>
        <w:t>The applicant said</w:t>
      </w:r>
      <w:r w:rsidR="00795B7C" w:rsidRPr="007474FA">
        <w:rPr>
          <w:rFonts w:ascii="Times New Roman" w:hAnsi="Times New Roman" w:cs="Times New Roman"/>
          <w:sz w:val="24"/>
          <w:szCs w:val="24"/>
        </w:rPr>
        <w:t xml:space="preserve"> that he</w:t>
      </w:r>
      <w:r w:rsidR="00745187">
        <w:rPr>
          <w:rFonts w:ascii="Times New Roman" w:hAnsi="Times New Roman" w:cs="Times New Roman"/>
          <w:sz w:val="24"/>
          <w:szCs w:val="24"/>
        </w:rPr>
        <w:t xml:space="preserve"> </w:t>
      </w:r>
      <w:r w:rsidR="00344B87">
        <w:rPr>
          <w:rFonts w:ascii="Times New Roman" w:hAnsi="Times New Roman" w:cs="Times New Roman"/>
          <w:sz w:val="24"/>
          <w:szCs w:val="24"/>
        </w:rPr>
        <w:t xml:space="preserve">became aware of the said </w:t>
      </w:r>
      <w:r w:rsidR="003B0CBF">
        <w:rPr>
          <w:rFonts w:ascii="Times New Roman" w:hAnsi="Times New Roman" w:cs="Times New Roman"/>
          <w:sz w:val="24"/>
          <w:szCs w:val="24"/>
        </w:rPr>
        <w:t>judgment two years after it was granted.</w:t>
      </w:r>
      <w:r w:rsidR="00795B7C" w:rsidRPr="007474FA">
        <w:rPr>
          <w:rFonts w:ascii="Times New Roman" w:hAnsi="Times New Roman" w:cs="Times New Roman"/>
          <w:sz w:val="24"/>
          <w:szCs w:val="24"/>
        </w:rPr>
        <w:t xml:space="preserve"> </w:t>
      </w:r>
      <w:r w:rsidR="004F4080">
        <w:rPr>
          <w:rFonts w:ascii="Times New Roman" w:hAnsi="Times New Roman" w:cs="Times New Roman"/>
          <w:sz w:val="24"/>
          <w:szCs w:val="24"/>
        </w:rPr>
        <w:t xml:space="preserve"> </w:t>
      </w:r>
      <w:r w:rsidR="00256DED">
        <w:rPr>
          <w:rFonts w:ascii="Times New Roman" w:hAnsi="Times New Roman" w:cs="Times New Roman"/>
          <w:sz w:val="24"/>
          <w:szCs w:val="24"/>
        </w:rPr>
        <w:t xml:space="preserve">He perused the </w:t>
      </w:r>
      <w:r w:rsidR="00795B7C" w:rsidRPr="007474FA">
        <w:rPr>
          <w:rFonts w:ascii="Times New Roman" w:hAnsi="Times New Roman" w:cs="Times New Roman"/>
          <w:sz w:val="24"/>
          <w:szCs w:val="24"/>
        </w:rPr>
        <w:t xml:space="preserve">record </w:t>
      </w:r>
      <w:r w:rsidR="00256DED">
        <w:rPr>
          <w:rFonts w:ascii="Times New Roman" w:hAnsi="Times New Roman" w:cs="Times New Roman"/>
          <w:sz w:val="24"/>
          <w:szCs w:val="24"/>
        </w:rPr>
        <w:t xml:space="preserve">in HC 3647/17 </w:t>
      </w:r>
      <w:r w:rsidR="00E76F45">
        <w:rPr>
          <w:rFonts w:ascii="Times New Roman" w:hAnsi="Times New Roman" w:cs="Times New Roman"/>
          <w:sz w:val="24"/>
          <w:szCs w:val="24"/>
        </w:rPr>
        <w:t xml:space="preserve">and discovered </w:t>
      </w:r>
      <w:r w:rsidR="00795B7C" w:rsidRPr="007474FA">
        <w:rPr>
          <w:rFonts w:ascii="Times New Roman" w:hAnsi="Times New Roman" w:cs="Times New Roman"/>
          <w:sz w:val="24"/>
          <w:szCs w:val="24"/>
        </w:rPr>
        <w:t>a supplementary affidav</w:t>
      </w:r>
      <w:r w:rsidR="00256DED">
        <w:rPr>
          <w:rFonts w:ascii="Times New Roman" w:hAnsi="Times New Roman" w:cs="Times New Roman"/>
          <w:sz w:val="24"/>
          <w:szCs w:val="24"/>
        </w:rPr>
        <w:t xml:space="preserve">it </w:t>
      </w:r>
      <w:r w:rsidR="00E76F45">
        <w:rPr>
          <w:rFonts w:ascii="Times New Roman" w:hAnsi="Times New Roman" w:cs="Times New Roman"/>
          <w:sz w:val="24"/>
          <w:szCs w:val="24"/>
        </w:rPr>
        <w:t xml:space="preserve">which deposed that </w:t>
      </w:r>
      <w:r w:rsidR="00795B7C" w:rsidRPr="007474FA">
        <w:rPr>
          <w:rFonts w:ascii="Times New Roman" w:hAnsi="Times New Roman" w:cs="Times New Roman"/>
          <w:sz w:val="24"/>
          <w:szCs w:val="24"/>
        </w:rPr>
        <w:t xml:space="preserve">the application </w:t>
      </w:r>
      <w:r w:rsidR="00E76F45">
        <w:rPr>
          <w:rFonts w:ascii="Times New Roman" w:hAnsi="Times New Roman" w:cs="Times New Roman"/>
          <w:sz w:val="24"/>
          <w:szCs w:val="24"/>
        </w:rPr>
        <w:t xml:space="preserve">was served </w:t>
      </w:r>
      <w:r w:rsidR="00795B7C" w:rsidRPr="007474FA">
        <w:rPr>
          <w:rFonts w:ascii="Times New Roman" w:hAnsi="Times New Roman" w:cs="Times New Roman"/>
          <w:sz w:val="24"/>
          <w:szCs w:val="24"/>
        </w:rPr>
        <w:t>on t</w:t>
      </w:r>
      <w:r w:rsidR="00DE745A">
        <w:rPr>
          <w:rFonts w:ascii="Times New Roman" w:hAnsi="Times New Roman" w:cs="Times New Roman"/>
          <w:sz w:val="24"/>
          <w:szCs w:val="24"/>
        </w:rPr>
        <w:t>he applicant. The applicant confronted</w:t>
      </w:r>
      <w:r w:rsidR="00795B7C" w:rsidRPr="007474FA">
        <w:rPr>
          <w:rFonts w:ascii="Times New Roman" w:hAnsi="Times New Roman" w:cs="Times New Roman"/>
          <w:sz w:val="24"/>
          <w:szCs w:val="24"/>
        </w:rPr>
        <w:t xml:space="preserve"> the </w:t>
      </w:r>
      <w:r w:rsidR="004F4080">
        <w:rPr>
          <w:rFonts w:ascii="Times New Roman" w:hAnsi="Times New Roman" w:cs="Times New Roman"/>
          <w:sz w:val="24"/>
          <w:szCs w:val="24"/>
        </w:rPr>
        <w:t xml:space="preserve">first </w:t>
      </w:r>
      <w:r w:rsidR="00795B7C" w:rsidRPr="007474FA">
        <w:rPr>
          <w:rFonts w:ascii="Times New Roman" w:hAnsi="Times New Roman" w:cs="Times New Roman"/>
          <w:sz w:val="24"/>
          <w:szCs w:val="24"/>
        </w:rPr>
        <w:t>re</w:t>
      </w:r>
      <w:r w:rsidR="00DE745A">
        <w:rPr>
          <w:rFonts w:ascii="Times New Roman" w:hAnsi="Times New Roman" w:cs="Times New Roman"/>
          <w:sz w:val="24"/>
          <w:szCs w:val="24"/>
        </w:rPr>
        <w:t xml:space="preserve">spondent about the </w:t>
      </w:r>
      <w:r w:rsidR="00795B7C" w:rsidRPr="007474FA">
        <w:rPr>
          <w:rFonts w:ascii="Times New Roman" w:hAnsi="Times New Roman" w:cs="Times New Roman"/>
          <w:sz w:val="24"/>
          <w:szCs w:val="24"/>
        </w:rPr>
        <w:t xml:space="preserve">false affidavit. </w:t>
      </w:r>
      <w:r w:rsidR="004F4080">
        <w:rPr>
          <w:rFonts w:ascii="Times New Roman" w:hAnsi="Times New Roman" w:cs="Times New Roman"/>
          <w:sz w:val="24"/>
          <w:szCs w:val="24"/>
        </w:rPr>
        <w:t xml:space="preserve"> </w:t>
      </w:r>
      <w:r w:rsidR="00795B7C" w:rsidRPr="007474FA">
        <w:rPr>
          <w:rFonts w:ascii="Times New Roman" w:hAnsi="Times New Roman" w:cs="Times New Roman"/>
          <w:sz w:val="24"/>
          <w:szCs w:val="24"/>
        </w:rPr>
        <w:t xml:space="preserve">In response, the </w:t>
      </w:r>
      <w:r w:rsidR="004F4080">
        <w:rPr>
          <w:rFonts w:ascii="Times New Roman" w:hAnsi="Times New Roman" w:cs="Times New Roman"/>
          <w:sz w:val="24"/>
          <w:szCs w:val="24"/>
        </w:rPr>
        <w:t>first</w:t>
      </w:r>
      <w:r w:rsidR="00DE745A">
        <w:rPr>
          <w:rFonts w:ascii="Times New Roman" w:hAnsi="Times New Roman" w:cs="Times New Roman"/>
          <w:sz w:val="24"/>
          <w:szCs w:val="24"/>
        </w:rPr>
        <w:t xml:space="preserve"> </w:t>
      </w:r>
      <w:r w:rsidR="00795B7C" w:rsidRPr="007474FA">
        <w:rPr>
          <w:rFonts w:ascii="Times New Roman" w:hAnsi="Times New Roman" w:cs="Times New Roman"/>
          <w:sz w:val="24"/>
          <w:szCs w:val="24"/>
        </w:rPr>
        <w:t>responden</w:t>
      </w:r>
      <w:r w:rsidR="00447898">
        <w:rPr>
          <w:rFonts w:ascii="Times New Roman" w:hAnsi="Times New Roman" w:cs="Times New Roman"/>
          <w:sz w:val="24"/>
          <w:szCs w:val="24"/>
        </w:rPr>
        <w:t xml:space="preserve">t deposed to an affidavit on </w:t>
      </w:r>
      <w:r w:rsidR="00795B7C" w:rsidRPr="007474FA">
        <w:rPr>
          <w:rFonts w:ascii="Times New Roman" w:hAnsi="Times New Roman" w:cs="Times New Roman"/>
          <w:sz w:val="24"/>
          <w:szCs w:val="24"/>
        </w:rPr>
        <w:t>2</w:t>
      </w:r>
      <w:r w:rsidR="004F4080">
        <w:rPr>
          <w:rFonts w:ascii="Times New Roman" w:hAnsi="Times New Roman" w:cs="Times New Roman"/>
          <w:sz w:val="24"/>
          <w:szCs w:val="24"/>
          <w:vertAlign w:val="superscript"/>
        </w:rPr>
        <w:t> </w:t>
      </w:r>
      <w:r w:rsidR="00447898">
        <w:rPr>
          <w:rFonts w:ascii="Times New Roman" w:hAnsi="Times New Roman" w:cs="Times New Roman"/>
          <w:sz w:val="24"/>
          <w:szCs w:val="24"/>
        </w:rPr>
        <w:t>May 2019</w:t>
      </w:r>
      <w:r w:rsidR="005C540F">
        <w:rPr>
          <w:rFonts w:ascii="Times New Roman" w:hAnsi="Times New Roman" w:cs="Times New Roman"/>
          <w:sz w:val="24"/>
          <w:szCs w:val="24"/>
        </w:rPr>
        <w:t xml:space="preserve"> in which he</w:t>
      </w:r>
      <w:r w:rsidR="00745187">
        <w:rPr>
          <w:rFonts w:ascii="Times New Roman" w:hAnsi="Times New Roman" w:cs="Times New Roman"/>
          <w:sz w:val="24"/>
          <w:szCs w:val="24"/>
        </w:rPr>
        <w:t xml:space="preserve"> averred</w:t>
      </w:r>
      <w:r w:rsidR="00447898">
        <w:rPr>
          <w:rFonts w:ascii="Times New Roman" w:hAnsi="Times New Roman" w:cs="Times New Roman"/>
          <w:sz w:val="24"/>
          <w:szCs w:val="24"/>
        </w:rPr>
        <w:t xml:space="preserve"> </w:t>
      </w:r>
      <w:r w:rsidR="00795B7C" w:rsidRPr="007474FA">
        <w:rPr>
          <w:rFonts w:ascii="Times New Roman" w:hAnsi="Times New Roman" w:cs="Times New Roman"/>
          <w:sz w:val="24"/>
          <w:szCs w:val="24"/>
        </w:rPr>
        <w:t>that he had ca</w:t>
      </w:r>
      <w:r w:rsidR="00447898">
        <w:rPr>
          <w:rFonts w:ascii="Times New Roman" w:hAnsi="Times New Roman" w:cs="Times New Roman"/>
          <w:sz w:val="24"/>
          <w:szCs w:val="24"/>
        </w:rPr>
        <w:t>ncelled the Agreement of Sale</w:t>
      </w:r>
      <w:r w:rsidR="00795B7C" w:rsidRPr="007474FA">
        <w:rPr>
          <w:rFonts w:ascii="Times New Roman" w:hAnsi="Times New Roman" w:cs="Times New Roman"/>
          <w:sz w:val="24"/>
          <w:szCs w:val="24"/>
        </w:rPr>
        <w:t xml:space="preserve">. </w:t>
      </w:r>
      <w:r w:rsidR="004F4080">
        <w:rPr>
          <w:rFonts w:ascii="Times New Roman" w:hAnsi="Times New Roman" w:cs="Times New Roman"/>
          <w:sz w:val="24"/>
          <w:szCs w:val="24"/>
        </w:rPr>
        <w:t xml:space="preserve"> </w:t>
      </w:r>
      <w:r w:rsidR="00795B7C" w:rsidRPr="007474FA">
        <w:rPr>
          <w:rFonts w:ascii="Times New Roman" w:hAnsi="Times New Roman" w:cs="Times New Roman"/>
          <w:sz w:val="24"/>
          <w:szCs w:val="24"/>
        </w:rPr>
        <w:t>This prompted the applicant to make</w:t>
      </w:r>
      <w:r w:rsidR="001F4323">
        <w:rPr>
          <w:rFonts w:ascii="Times New Roman" w:hAnsi="Times New Roman" w:cs="Times New Roman"/>
          <w:sz w:val="24"/>
          <w:szCs w:val="24"/>
        </w:rPr>
        <w:t xml:space="preserve"> an application, under HC 3872</w:t>
      </w:r>
      <w:r w:rsidR="00B96474">
        <w:rPr>
          <w:rFonts w:ascii="Times New Roman" w:hAnsi="Times New Roman" w:cs="Times New Roman"/>
          <w:sz w:val="24"/>
          <w:szCs w:val="24"/>
        </w:rPr>
        <w:t>/19</w:t>
      </w:r>
      <w:r w:rsidR="001F4323">
        <w:rPr>
          <w:rFonts w:ascii="Times New Roman" w:hAnsi="Times New Roman" w:cs="Times New Roman"/>
          <w:sz w:val="24"/>
          <w:szCs w:val="24"/>
        </w:rPr>
        <w:t>, to set</w:t>
      </w:r>
      <w:r w:rsidR="00795B7C" w:rsidRPr="007474FA">
        <w:rPr>
          <w:rFonts w:ascii="Times New Roman" w:hAnsi="Times New Roman" w:cs="Times New Roman"/>
          <w:sz w:val="24"/>
          <w:szCs w:val="24"/>
        </w:rPr>
        <w:t xml:space="preserve"> asi</w:t>
      </w:r>
      <w:r w:rsidR="001F4323">
        <w:rPr>
          <w:rFonts w:ascii="Times New Roman" w:hAnsi="Times New Roman" w:cs="Times New Roman"/>
          <w:sz w:val="24"/>
          <w:szCs w:val="24"/>
        </w:rPr>
        <w:t>de the default judgment</w:t>
      </w:r>
      <w:r w:rsidR="00D4385B">
        <w:rPr>
          <w:rFonts w:ascii="Times New Roman" w:hAnsi="Times New Roman" w:cs="Times New Roman"/>
          <w:sz w:val="24"/>
          <w:szCs w:val="24"/>
        </w:rPr>
        <w:t>.</w:t>
      </w:r>
      <w:r w:rsidR="00055690">
        <w:rPr>
          <w:rFonts w:ascii="Times New Roman" w:hAnsi="Times New Roman" w:cs="Times New Roman"/>
          <w:sz w:val="24"/>
          <w:szCs w:val="24"/>
        </w:rPr>
        <w:t xml:space="preserve"> Additionally, the applicant sought the</w:t>
      </w:r>
      <w:r w:rsidR="009437EC">
        <w:rPr>
          <w:rFonts w:ascii="Times New Roman" w:hAnsi="Times New Roman" w:cs="Times New Roman"/>
          <w:sz w:val="24"/>
          <w:szCs w:val="24"/>
        </w:rPr>
        <w:t xml:space="preserve"> cancellation of the A</w:t>
      </w:r>
      <w:r w:rsidR="00795B7C" w:rsidRPr="007474FA">
        <w:rPr>
          <w:rFonts w:ascii="Times New Roman" w:hAnsi="Times New Roman" w:cs="Times New Roman"/>
          <w:sz w:val="24"/>
          <w:szCs w:val="24"/>
        </w:rPr>
        <w:t>greement</w:t>
      </w:r>
      <w:r w:rsidR="009437EC">
        <w:rPr>
          <w:rFonts w:ascii="Times New Roman" w:hAnsi="Times New Roman" w:cs="Times New Roman"/>
          <w:sz w:val="24"/>
          <w:szCs w:val="24"/>
        </w:rPr>
        <w:t xml:space="preserve"> of Sale, </w:t>
      </w:r>
      <w:r w:rsidR="00795B7C" w:rsidRPr="007474FA">
        <w:rPr>
          <w:rFonts w:ascii="Times New Roman" w:hAnsi="Times New Roman" w:cs="Times New Roman"/>
          <w:sz w:val="24"/>
          <w:szCs w:val="24"/>
        </w:rPr>
        <w:t xml:space="preserve">on the basis that the </w:t>
      </w:r>
      <w:r w:rsidR="00CA07A7">
        <w:rPr>
          <w:rFonts w:ascii="Times New Roman" w:hAnsi="Times New Roman" w:cs="Times New Roman"/>
          <w:sz w:val="24"/>
          <w:szCs w:val="24"/>
        </w:rPr>
        <w:t xml:space="preserve">first </w:t>
      </w:r>
      <w:r w:rsidR="00795B7C" w:rsidRPr="007474FA">
        <w:rPr>
          <w:rFonts w:ascii="Times New Roman" w:hAnsi="Times New Roman" w:cs="Times New Roman"/>
          <w:sz w:val="24"/>
          <w:szCs w:val="24"/>
        </w:rPr>
        <w:t>respondent had deposed to an affidavit in which he cancelled the agreement. Despite being duly served</w:t>
      </w:r>
      <w:r w:rsidR="000D3E63">
        <w:rPr>
          <w:rFonts w:ascii="Times New Roman" w:hAnsi="Times New Roman" w:cs="Times New Roman"/>
          <w:sz w:val="24"/>
          <w:szCs w:val="24"/>
        </w:rPr>
        <w:t xml:space="preserve"> with this application</w:t>
      </w:r>
      <w:r w:rsidR="00795B7C" w:rsidRPr="007474FA">
        <w:rPr>
          <w:rFonts w:ascii="Times New Roman" w:hAnsi="Times New Roman" w:cs="Times New Roman"/>
          <w:sz w:val="24"/>
          <w:szCs w:val="24"/>
        </w:rPr>
        <w:t xml:space="preserve">, </w:t>
      </w:r>
      <w:r w:rsidR="000D3E63">
        <w:rPr>
          <w:rFonts w:ascii="Times New Roman" w:hAnsi="Times New Roman" w:cs="Times New Roman"/>
          <w:sz w:val="24"/>
          <w:szCs w:val="24"/>
        </w:rPr>
        <w:t xml:space="preserve">the </w:t>
      </w:r>
      <w:r w:rsidR="00CA07A7">
        <w:rPr>
          <w:rFonts w:ascii="Times New Roman" w:hAnsi="Times New Roman" w:cs="Times New Roman"/>
          <w:sz w:val="24"/>
          <w:szCs w:val="24"/>
        </w:rPr>
        <w:t>first</w:t>
      </w:r>
      <w:r w:rsidR="00795B7C" w:rsidRPr="007474FA">
        <w:rPr>
          <w:rFonts w:ascii="Times New Roman" w:hAnsi="Times New Roman" w:cs="Times New Roman"/>
          <w:sz w:val="24"/>
          <w:szCs w:val="24"/>
        </w:rPr>
        <w:t xml:space="preserve"> respondent</w:t>
      </w:r>
      <w:r w:rsidR="000D3E63">
        <w:rPr>
          <w:rFonts w:ascii="Times New Roman" w:hAnsi="Times New Roman" w:cs="Times New Roman"/>
          <w:sz w:val="24"/>
          <w:szCs w:val="24"/>
        </w:rPr>
        <w:t xml:space="preserve"> did not oppose it. </w:t>
      </w:r>
      <w:r w:rsidR="00CA07A7">
        <w:rPr>
          <w:rFonts w:ascii="Times New Roman" w:hAnsi="Times New Roman" w:cs="Times New Roman"/>
          <w:sz w:val="24"/>
          <w:szCs w:val="24"/>
        </w:rPr>
        <w:t xml:space="preserve"> </w:t>
      </w:r>
      <w:r w:rsidR="00861265">
        <w:rPr>
          <w:rFonts w:ascii="Times New Roman" w:hAnsi="Times New Roman" w:cs="Times New Roman"/>
          <w:sz w:val="24"/>
          <w:szCs w:val="24"/>
        </w:rPr>
        <w:t xml:space="preserve">Consequently, a </w:t>
      </w:r>
      <w:r w:rsidR="00795B7C" w:rsidRPr="007474FA">
        <w:rPr>
          <w:rFonts w:ascii="Times New Roman" w:hAnsi="Times New Roman" w:cs="Times New Roman"/>
          <w:sz w:val="24"/>
          <w:szCs w:val="24"/>
        </w:rPr>
        <w:t>default judgment was entered in favor o</w:t>
      </w:r>
      <w:r w:rsidR="00861265">
        <w:rPr>
          <w:rFonts w:ascii="Times New Roman" w:hAnsi="Times New Roman" w:cs="Times New Roman"/>
          <w:sz w:val="24"/>
          <w:szCs w:val="24"/>
        </w:rPr>
        <w:t xml:space="preserve">f the applicant by </w:t>
      </w:r>
      <w:r w:rsidR="00CA07A7" w:rsidRPr="00CA07A7">
        <w:rPr>
          <w:rFonts w:ascii="Times New Roman" w:hAnsi="Times New Roman" w:cs="Times New Roman"/>
          <w:smallCaps/>
          <w:sz w:val="24"/>
          <w:szCs w:val="24"/>
        </w:rPr>
        <w:t>Zhou J</w:t>
      </w:r>
      <w:r w:rsidR="00795B7C" w:rsidRPr="007474FA">
        <w:rPr>
          <w:rFonts w:ascii="Times New Roman" w:hAnsi="Times New Roman" w:cs="Times New Roman"/>
          <w:sz w:val="24"/>
          <w:szCs w:val="24"/>
        </w:rPr>
        <w:t xml:space="preserve"> on 29 May 2019. </w:t>
      </w:r>
      <w:r w:rsidR="00CA07A7">
        <w:rPr>
          <w:rFonts w:ascii="Times New Roman" w:hAnsi="Times New Roman" w:cs="Times New Roman"/>
          <w:sz w:val="24"/>
          <w:szCs w:val="24"/>
        </w:rPr>
        <w:t xml:space="preserve"> </w:t>
      </w:r>
      <w:r w:rsidR="00795B7C" w:rsidRPr="007474FA">
        <w:rPr>
          <w:rFonts w:ascii="Times New Roman" w:hAnsi="Times New Roman" w:cs="Times New Roman"/>
          <w:sz w:val="24"/>
          <w:szCs w:val="24"/>
        </w:rPr>
        <w:t>Armed with this order</w:t>
      </w:r>
      <w:r w:rsidR="00762E1E">
        <w:rPr>
          <w:rFonts w:ascii="Times New Roman" w:hAnsi="Times New Roman" w:cs="Times New Roman"/>
          <w:sz w:val="24"/>
          <w:szCs w:val="24"/>
        </w:rPr>
        <w:t>,</w:t>
      </w:r>
      <w:r w:rsidR="00BE1DBE">
        <w:rPr>
          <w:rFonts w:ascii="Times New Roman" w:hAnsi="Times New Roman" w:cs="Times New Roman"/>
          <w:sz w:val="24"/>
          <w:szCs w:val="24"/>
        </w:rPr>
        <w:t xml:space="preserve"> the applicant demanded </w:t>
      </w:r>
      <w:r w:rsidR="00795B7C" w:rsidRPr="007474FA">
        <w:rPr>
          <w:rFonts w:ascii="Times New Roman" w:hAnsi="Times New Roman" w:cs="Times New Roman"/>
          <w:sz w:val="24"/>
          <w:szCs w:val="24"/>
        </w:rPr>
        <w:t>vacant possession from the respondent through a letter dated 7</w:t>
      </w:r>
      <w:r w:rsidR="00BE1DBE">
        <w:rPr>
          <w:rFonts w:ascii="Times New Roman" w:hAnsi="Times New Roman" w:cs="Times New Roman"/>
          <w:sz w:val="24"/>
          <w:szCs w:val="24"/>
          <w:vertAlign w:val="superscript"/>
        </w:rPr>
        <w:t xml:space="preserve"> </w:t>
      </w:r>
      <w:r w:rsidR="00795B7C" w:rsidRPr="007474FA">
        <w:rPr>
          <w:rFonts w:ascii="Times New Roman" w:hAnsi="Times New Roman" w:cs="Times New Roman"/>
          <w:sz w:val="24"/>
          <w:szCs w:val="24"/>
        </w:rPr>
        <w:t>June 2019</w:t>
      </w:r>
      <w:r w:rsidR="00BE1DBE">
        <w:rPr>
          <w:rFonts w:ascii="Times New Roman" w:hAnsi="Times New Roman" w:cs="Times New Roman"/>
          <w:sz w:val="24"/>
          <w:szCs w:val="24"/>
        </w:rPr>
        <w:t>, which is Annexure “</w:t>
      </w:r>
      <w:r w:rsidR="00795B7C" w:rsidRPr="007474FA">
        <w:rPr>
          <w:rFonts w:ascii="Times New Roman" w:hAnsi="Times New Roman" w:cs="Times New Roman"/>
          <w:sz w:val="24"/>
          <w:szCs w:val="24"/>
        </w:rPr>
        <w:t>CJ10</w:t>
      </w:r>
      <w:r w:rsidR="009E1173">
        <w:rPr>
          <w:rFonts w:ascii="Times New Roman" w:hAnsi="Times New Roman" w:cs="Times New Roman"/>
          <w:sz w:val="24"/>
          <w:szCs w:val="24"/>
        </w:rPr>
        <w:t>”</w:t>
      </w:r>
      <w:r w:rsidR="0035093C">
        <w:rPr>
          <w:rFonts w:ascii="Times New Roman" w:hAnsi="Times New Roman" w:cs="Times New Roman"/>
          <w:sz w:val="24"/>
          <w:szCs w:val="24"/>
        </w:rPr>
        <w:t xml:space="preserve"> on page 49 of the record.</w:t>
      </w:r>
      <w:r w:rsidR="00795B7C" w:rsidRPr="007474FA">
        <w:rPr>
          <w:rFonts w:ascii="Times New Roman" w:hAnsi="Times New Roman" w:cs="Times New Roman"/>
          <w:sz w:val="24"/>
          <w:szCs w:val="24"/>
        </w:rPr>
        <w:t xml:space="preserve"> </w:t>
      </w:r>
    </w:p>
    <w:p w:rsidR="00795B7C" w:rsidRPr="007474FA" w:rsidRDefault="00D57D67" w:rsidP="00FB3F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also</w:t>
      </w:r>
      <w:r w:rsidR="00795B7C" w:rsidRPr="007474FA">
        <w:rPr>
          <w:rFonts w:ascii="Times New Roman" w:hAnsi="Times New Roman" w:cs="Times New Roman"/>
          <w:sz w:val="24"/>
          <w:szCs w:val="24"/>
        </w:rPr>
        <w:t xml:space="preserve"> file</w:t>
      </w:r>
      <w:r>
        <w:rPr>
          <w:rFonts w:ascii="Times New Roman" w:hAnsi="Times New Roman" w:cs="Times New Roman"/>
          <w:sz w:val="24"/>
          <w:szCs w:val="24"/>
        </w:rPr>
        <w:t>d</w:t>
      </w:r>
      <w:r w:rsidR="00795B7C" w:rsidRPr="007474FA">
        <w:rPr>
          <w:rFonts w:ascii="Times New Roman" w:hAnsi="Times New Roman" w:cs="Times New Roman"/>
          <w:sz w:val="24"/>
          <w:szCs w:val="24"/>
        </w:rPr>
        <w:t xml:space="preserve"> a police report against the </w:t>
      </w:r>
      <w:r w:rsidR="00CA07A7">
        <w:rPr>
          <w:rFonts w:ascii="Times New Roman" w:hAnsi="Times New Roman" w:cs="Times New Roman"/>
          <w:sz w:val="24"/>
          <w:szCs w:val="24"/>
        </w:rPr>
        <w:t>first</w:t>
      </w:r>
      <w:r>
        <w:rPr>
          <w:rFonts w:ascii="Times New Roman" w:hAnsi="Times New Roman" w:cs="Times New Roman"/>
          <w:sz w:val="24"/>
          <w:szCs w:val="24"/>
        </w:rPr>
        <w:t xml:space="preserve"> respondent </w:t>
      </w:r>
      <w:r w:rsidR="00CA1ACE">
        <w:rPr>
          <w:rFonts w:ascii="Times New Roman" w:hAnsi="Times New Roman" w:cs="Times New Roman"/>
          <w:sz w:val="24"/>
          <w:szCs w:val="24"/>
        </w:rPr>
        <w:t xml:space="preserve">for perjury </w:t>
      </w:r>
      <w:r>
        <w:rPr>
          <w:rFonts w:ascii="Times New Roman" w:hAnsi="Times New Roman" w:cs="Times New Roman"/>
          <w:sz w:val="24"/>
          <w:szCs w:val="24"/>
        </w:rPr>
        <w:t>under I</w:t>
      </w:r>
      <w:r w:rsidR="00795B7C" w:rsidRPr="007474FA">
        <w:rPr>
          <w:rFonts w:ascii="Times New Roman" w:hAnsi="Times New Roman" w:cs="Times New Roman"/>
          <w:sz w:val="24"/>
          <w:szCs w:val="24"/>
        </w:rPr>
        <w:t>nvestigation</w:t>
      </w:r>
      <w:r>
        <w:rPr>
          <w:rFonts w:ascii="Times New Roman" w:hAnsi="Times New Roman" w:cs="Times New Roman"/>
          <w:sz w:val="24"/>
          <w:szCs w:val="24"/>
        </w:rPr>
        <w:t xml:space="preserve"> Report No. </w:t>
      </w:r>
      <w:r w:rsidR="00CA1ACE">
        <w:rPr>
          <w:rFonts w:ascii="Times New Roman" w:hAnsi="Times New Roman" w:cs="Times New Roman"/>
          <w:sz w:val="24"/>
          <w:szCs w:val="24"/>
        </w:rPr>
        <w:t>IR060898</w:t>
      </w:r>
      <w:r w:rsidR="006E14C2">
        <w:rPr>
          <w:rFonts w:ascii="Times New Roman" w:hAnsi="Times New Roman" w:cs="Times New Roman"/>
          <w:sz w:val="24"/>
          <w:szCs w:val="24"/>
        </w:rPr>
        <w:t xml:space="preserve">. The perjury involved the </w:t>
      </w:r>
      <w:r w:rsidR="00795B7C" w:rsidRPr="007474FA">
        <w:rPr>
          <w:rFonts w:ascii="Times New Roman" w:hAnsi="Times New Roman" w:cs="Times New Roman"/>
          <w:sz w:val="24"/>
          <w:szCs w:val="24"/>
        </w:rPr>
        <w:t>supplementary affid</w:t>
      </w:r>
      <w:r w:rsidR="006E14C2">
        <w:rPr>
          <w:rFonts w:ascii="Times New Roman" w:hAnsi="Times New Roman" w:cs="Times New Roman"/>
          <w:sz w:val="24"/>
          <w:szCs w:val="24"/>
        </w:rPr>
        <w:t xml:space="preserve">avit used to obtain the </w:t>
      </w:r>
      <w:r w:rsidR="0051594D">
        <w:rPr>
          <w:rFonts w:ascii="Times New Roman" w:hAnsi="Times New Roman" w:cs="Times New Roman"/>
          <w:sz w:val="24"/>
          <w:szCs w:val="24"/>
        </w:rPr>
        <w:t>default judgment under HC</w:t>
      </w:r>
      <w:r w:rsidR="00CA07A7">
        <w:rPr>
          <w:rFonts w:ascii="Times New Roman" w:hAnsi="Times New Roman" w:cs="Times New Roman"/>
          <w:sz w:val="24"/>
          <w:szCs w:val="24"/>
        </w:rPr>
        <w:t xml:space="preserve"> </w:t>
      </w:r>
      <w:r w:rsidR="0051594D">
        <w:rPr>
          <w:rFonts w:ascii="Times New Roman" w:hAnsi="Times New Roman" w:cs="Times New Roman"/>
          <w:sz w:val="24"/>
          <w:szCs w:val="24"/>
        </w:rPr>
        <w:t>3647/17</w:t>
      </w:r>
      <w:r w:rsidR="00DC4D12">
        <w:rPr>
          <w:rFonts w:ascii="Times New Roman" w:hAnsi="Times New Roman" w:cs="Times New Roman"/>
          <w:sz w:val="24"/>
          <w:szCs w:val="24"/>
        </w:rPr>
        <w:t>, as well as the</w:t>
      </w:r>
      <w:r w:rsidR="00CF0022">
        <w:rPr>
          <w:rFonts w:ascii="Times New Roman" w:hAnsi="Times New Roman" w:cs="Times New Roman"/>
          <w:sz w:val="24"/>
          <w:szCs w:val="24"/>
        </w:rPr>
        <w:t xml:space="preserve"> </w:t>
      </w:r>
      <w:r w:rsidR="00CA07A7">
        <w:rPr>
          <w:rFonts w:ascii="Times New Roman" w:hAnsi="Times New Roman" w:cs="Times New Roman"/>
          <w:sz w:val="24"/>
          <w:szCs w:val="24"/>
        </w:rPr>
        <w:t>first</w:t>
      </w:r>
      <w:r w:rsidR="00795B7C" w:rsidRPr="007474FA">
        <w:rPr>
          <w:rFonts w:ascii="Times New Roman" w:hAnsi="Times New Roman" w:cs="Times New Roman"/>
          <w:sz w:val="24"/>
          <w:szCs w:val="24"/>
        </w:rPr>
        <w:t xml:space="preserve"> respondent</w:t>
      </w:r>
      <w:r w:rsidR="00CF0022">
        <w:rPr>
          <w:rFonts w:ascii="Times New Roman" w:hAnsi="Times New Roman" w:cs="Times New Roman"/>
          <w:sz w:val="24"/>
          <w:szCs w:val="24"/>
        </w:rPr>
        <w:t xml:space="preserve">’s affidavit </w:t>
      </w:r>
      <w:r w:rsidR="00E460F5">
        <w:rPr>
          <w:rFonts w:ascii="Times New Roman" w:hAnsi="Times New Roman" w:cs="Times New Roman"/>
          <w:sz w:val="24"/>
          <w:szCs w:val="24"/>
        </w:rPr>
        <w:t>in HC 5886/19</w:t>
      </w:r>
      <w:r w:rsidR="000E08AC">
        <w:rPr>
          <w:rFonts w:ascii="Times New Roman" w:hAnsi="Times New Roman" w:cs="Times New Roman"/>
          <w:sz w:val="24"/>
          <w:szCs w:val="24"/>
        </w:rPr>
        <w:t xml:space="preserve">. </w:t>
      </w:r>
      <w:r w:rsidR="00CA07A7">
        <w:rPr>
          <w:rFonts w:ascii="Times New Roman" w:hAnsi="Times New Roman" w:cs="Times New Roman"/>
          <w:sz w:val="24"/>
          <w:szCs w:val="24"/>
        </w:rPr>
        <w:t xml:space="preserve"> </w:t>
      </w:r>
      <w:r w:rsidR="00795B7C" w:rsidRPr="007474FA">
        <w:rPr>
          <w:rFonts w:ascii="Times New Roman" w:hAnsi="Times New Roman" w:cs="Times New Roman"/>
          <w:sz w:val="24"/>
          <w:szCs w:val="24"/>
        </w:rPr>
        <w:t>The respondent was</w:t>
      </w:r>
      <w:r w:rsidR="00E17149">
        <w:rPr>
          <w:rFonts w:ascii="Times New Roman" w:hAnsi="Times New Roman" w:cs="Times New Roman"/>
          <w:sz w:val="24"/>
          <w:szCs w:val="24"/>
        </w:rPr>
        <w:t xml:space="preserve"> convicted of perjury by the </w:t>
      </w:r>
      <w:r w:rsidR="00CA07A7">
        <w:rPr>
          <w:rFonts w:ascii="Times New Roman" w:hAnsi="Times New Roman" w:cs="Times New Roman"/>
          <w:sz w:val="24"/>
          <w:szCs w:val="24"/>
        </w:rPr>
        <w:t>m</w:t>
      </w:r>
      <w:r w:rsidR="00E17149">
        <w:rPr>
          <w:rFonts w:ascii="Times New Roman" w:hAnsi="Times New Roman" w:cs="Times New Roman"/>
          <w:sz w:val="24"/>
          <w:szCs w:val="24"/>
        </w:rPr>
        <w:t xml:space="preserve">agistrates </w:t>
      </w:r>
      <w:r w:rsidR="00CA07A7">
        <w:rPr>
          <w:rFonts w:ascii="Times New Roman" w:hAnsi="Times New Roman" w:cs="Times New Roman"/>
          <w:sz w:val="24"/>
          <w:szCs w:val="24"/>
        </w:rPr>
        <w:t>c</w:t>
      </w:r>
      <w:r w:rsidR="00E17149">
        <w:rPr>
          <w:rFonts w:ascii="Times New Roman" w:hAnsi="Times New Roman" w:cs="Times New Roman"/>
          <w:sz w:val="24"/>
          <w:szCs w:val="24"/>
        </w:rPr>
        <w:t>ourt on 19 March 2020.</w:t>
      </w:r>
    </w:p>
    <w:p w:rsidR="005263FA" w:rsidRDefault="00795B7C" w:rsidP="004D75DC">
      <w:pPr>
        <w:spacing w:after="0" w:line="360" w:lineRule="auto"/>
        <w:jc w:val="both"/>
        <w:rPr>
          <w:rFonts w:ascii="Times New Roman" w:hAnsi="Times New Roman" w:cs="Times New Roman"/>
          <w:sz w:val="24"/>
          <w:szCs w:val="24"/>
        </w:rPr>
      </w:pPr>
      <w:r w:rsidRPr="007474FA">
        <w:rPr>
          <w:rFonts w:ascii="Times New Roman" w:hAnsi="Times New Roman" w:cs="Times New Roman"/>
          <w:sz w:val="24"/>
          <w:szCs w:val="24"/>
        </w:rPr>
        <w:t xml:space="preserve">As already stated, the </w:t>
      </w:r>
      <w:r w:rsidR="00CA07A7">
        <w:rPr>
          <w:rFonts w:ascii="Times New Roman" w:hAnsi="Times New Roman" w:cs="Times New Roman"/>
          <w:sz w:val="24"/>
          <w:szCs w:val="24"/>
        </w:rPr>
        <w:t>first</w:t>
      </w:r>
      <w:r w:rsidR="000E46C7">
        <w:rPr>
          <w:rFonts w:ascii="Times New Roman" w:hAnsi="Times New Roman" w:cs="Times New Roman"/>
          <w:sz w:val="24"/>
          <w:szCs w:val="24"/>
        </w:rPr>
        <w:t xml:space="preserve"> </w:t>
      </w:r>
      <w:r w:rsidRPr="007474FA">
        <w:rPr>
          <w:rFonts w:ascii="Times New Roman" w:hAnsi="Times New Roman" w:cs="Times New Roman"/>
          <w:sz w:val="24"/>
          <w:szCs w:val="24"/>
        </w:rPr>
        <w:t>respondent filed an appl</w:t>
      </w:r>
      <w:r w:rsidR="000E46C7">
        <w:rPr>
          <w:rFonts w:ascii="Times New Roman" w:hAnsi="Times New Roman" w:cs="Times New Roman"/>
          <w:sz w:val="24"/>
          <w:szCs w:val="24"/>
        </w:rPr>
        <w:t>ication under HC</w:t>
      </w:r>
      <w:r w:rsidR="00CA07A7">
        <w:rPr>
          <w:rFonts w:ascii="Times New Roman" w:hAnsi="Times New Roman" w:cs="Times New Roman"/>
          <w:sz w:val="24"/>
          <w:szCs w:val="24"/>
        </w:rPr>
        <w:t xml:space="preserve"> </w:t>
      </w:r>
      <w:r w:rsidR="000E46C7">
        <w:rPr>
          <w:rFonts w:ascii="Times New Roman" w:hAnsi="Times New Roman" w:cs="Times New Roman"/>
          <w:sz w:val="24"/>
          <w:szCs w:val="24"/>
        </w:rPr>
        <w:t>5886/19 for rescission of</w:t>
      </w:r>
      <w:r w:rsidR="00341F38">
        <w:rPr>
          <w:rFonts w:ascii="Times New Roman" w:hAnsi="Times New Roman" w:cs="Times New Roman"/>
          <w:sz w:val="24"/>
          <w:szCs w:val="24"/>
        </w:rPr>
        <w:t xml:space="preserve"> </w:t>
      </w:r>
      <w:r w:rsidR="00CA07A7" w:rsidRPr="00CA07A7">
        <w:rPr>
          <w:rFonts w:ascii="Times New Roman" w:hAnsi="Times New Roman" w:cs="Times New Roman"/>
          <w:smallCaps/>
          <w:sz w:val="24"/>
          <w:szCs w:val="24"/>
        </w:rPr>
        <w:t>Zhou J</w:t>
      </w:r>
      <w:r w:rsidR="00341F38">
        <w:rPr>
          <w:rFonts w:ascii="Times New Roman" w:hAnsi="Times New Roman" w:cs="Times New Roman"/>
          <w:sz w:val="24"/>
          <w:szCs w:val="24"/>
        </w:rPr>
        <w:t>’s order.</w:t>
      </w:r>
      <w:r w:rsidR="00DE3793">
        <w:rPr>
          <w:rFonts w:ascii="Times New Roman" w:hAnsi="Times New Roman" w:cs="Times New Roman"/>
          <w:sz w:val="24"/>
          <w:szCs w:val="24"/>
        </w:rPr>
        <w:t xml:space="preserve"> </w:t>
      </w:r>
      <w:r w:rsidR="00CA07A7">
        <w:rPr>
          <w:rFonts w:ascii="Times New Roman" w:hAnsi="Times New Roman" w:cs="Times New Roman"/>
          <w:sz w:val="24"/>
          <w:szCs w:val="24"/>
        </w:rPr>
        <w:t xml:space="preserve"> </w:t>
      </w:r>
      <w:r w:rsidR="00DE3793">
        <w:rPr>
          <w:rFonts w:ascii="Times New Roman" w:hAnsi="Times New Roman" w:cs="Times New Roman"/>
          <w:sz w:val="24"/>
          <w:szCs w:val="24"/>
        </w:rPr>
        <w:t>T</w:t>
      </w:r>
      <w:r w:rsidRPr="007474FA">
        <w:rPr>
          <w:rFonts w:ascii="Times New Roman" w:hAnsi="Times New Roman" w:cs="Times New Roman"/>
          <w:sz w:val="24"/>
          <w:szCs w:val="24"/>
        </w:rPr>
        <w:t>he</w:t>
      </w:r>
      <w:r w:rsidR="00DE3793">
        <w:rPr>
          <w:rFonts w:ascii="Times New Roman" w:hAnsi="Times New Roman" w:cs="Times New Roman"/>
          <w:sz w:val="24"/>
          <w:szCs w:val="24"/>
        </w:rPr>
        <w:t xml:space="preserve"> application </w:t>
      </w:r>
      <w:r w:rsidR="00F61910">
        <w:rPr>
          <w:rFonts w:ascii="Times New Roman" w:hAnsi="Times New Roman" w:cs="Times New Roman"/>
          <w:sz w:val="24"/>
          <w:szCs w:val="24"/>
        </w:rPr>
        <w:t xml:space="preserve">was </w:t>
      </w:r>
      <w:r w:rsidR="00EB506E">
        <w:rPr>
          <w:rFonts w:ascii="Times New Roman" w:hAnsi="Times New Roman" w:cs="Times New Roman"/>
          <w:sz w:val="24"/>
          <w:szCs w:val="24"/>
        </w:rPr>
        <w:t xml:space="preserve">opposed </w:t>
      </w:r>
      <w:r w:rsidR="00F61910">
        <w:rPr>
          <w:rFonts w:ascii="Times New Roman" w:hAnsi="Times New Roman" w:cs="Times New Roman"/>
          <w:sz w:val="24"/>
          <w:szCs w:val="24"/>
        </w:rPr>
        <w:t>and two preliminary points were raised</w:t>
      </w:r>
      <w:r w:rsidRPr="007474FA">
        <w:rPr>
          <w:rFonts w:ascii="Times New Roman" w:hAnsi="Times New Roman" w:cs="Times New Roman"/>
          <w:sz w:val="24"/>
          <w:szCs w:val="24"/>
        </w:rPr>
        <w:t xml:space="preserve">. The first was that the </w:t>
      </w:r>
      <w:r w:rsidR="00CA07A7">
        <w:rPr>
          <w:rFonts w:ascii="Times New Roman" w:hAnsi="Times New Roman" w:cs="Times New Roman"/>
          <w:sz w:val="24"/>
          <w:szCs w:val="24"/>
        </w:rPr>
        <w:t xml:space="preserve">first </w:t>
      </w:r>
      <w:r w:rsidRPr="007474FA">
        <w:rPr>
          <w:rFonts w:ascii="Times New Roman" w:hAnsi="Times New Roman" w:cs="Times New Roman"/>
          <w:sz w:val="24"/>
          <w:szCs w:val="24"/>
        </w:rPr>
        <w:t>respondent had been untruthful with the court in that he had not divulged the existence of the application under HC</w:t>
      </w:r>
      <w:r w:rsidR="00CA07A7">
        <w:rPr>
          <w:rFonts w:ascii="Times New Roman" w:hAnsi="Times New Roman" w:cs="Times New Roman"/>
          <w:sz w:val="24"/>
          <w:szCs w:val="24"/>
        </w:rPr>
        <w:t xml:space="preserve"> </w:t>
      </w:r>
      <w:r w:rsidRPr="007474FA">
        <w:rPr>
          <w:rFonts w:ascii="Times New Roman" w:hAnsi="Times New Roman" w:cs="Times New Roman"/>
          <w:sz w:val="24"/>
          <w:szCs w:val="24"/>
        </w:rPr>
        <w:t>1495/13, which was identical to the application under HC</w:t>
      </w:r>
      <w:r w:rsidR="00CA07A7">
        <w:rPr>
          <w:rFonts w:ascii="Times New Roman" w:hAnsi="Times New Roman" w:cs="Times New Roman"/>
          <w:sz w:val="24"/>
          <w:szCs w:val="24"/>
        </w:rPr>
        <w:t xml:space="preserve"> </w:t>
      </w:r>
      <w:r w:rsidRPr="007474FA">
        <w:rPr>
          <w:rFonts w:ascii="Times New Roman" w:hAnsi="Times New Roman" w:cs="Times New Roman"/>
          <w:sz w:val="24"/>
          <w:szCs w:val="24"/>
        </w:rPr>
        <w:t xml:space="preserve">3647/17. </w:t>
      </w:r>
      <w:r w:rsidR="00CA07A7">
        <w:rPr>
          <w:rFonts w:ascii="Times New Roman" w:hAnsi="Times New Roman" w:cs="Times New Roman"/>
          <w:sz w:val="24"/>
          <w:szCs w:val="24"/>
        </w:rPr>
        <w:t xml:space="preserve"> </w:t>
      </w:r>
      <w:r w:rsidRPr="007474FA">
        <w:rPr>
          <w:rFonts w:ascii="Times New Roman" w:hAnsi="Times New Roman" w:cs="Times New Roman"/>
          <w:sz w:val="24"/>
          <w:szCs w:val="24"/>
        </w:rPr>
        <w:t xml:space="preserve">The second was that the </w:t>
      </w:r>
      <w:r w:rsidR="00CA07A7">
        <w:rPr>
          <w:rFonts w:ascii="Times New Roman" w:hAnsi="Times New Roman" w:cs="Times New Roman"/>
          <w:sz w:val="24"/>
          <w:szCs w:val="24"/>
        </w:rPr>
        <w:t>first</w:t>
      </w:r>
      <w:r w:rsidRPr="007474FA">
        <w:rPr>
          <w:rFonts w:ascii="Times New Roman" w:hAnsi="Times New Roman" w:cs="Times New Roman"/>
          <w:sz w:val="24"/>
          <w:szCs w:val="24"/>
        </w:rPr>
        <w:t xml:space="preserve"> respondent was out of time to seek rescission as he had been aware of </w:t>
      </w:r>
      <w:r w:rsidR="00CA07A7" w:rsidRPr="00CA07A7">
        <w:rPr>
          <w:rFonts w:ascii="Times New Roman" w:hAnsi="Times New Roman" w:cs="Times New Roman"/>
          <w:smallCaps/>
          <w:sz w:val="24"/>
          <w:szCs w:val="24"/>
        </w:rPr>
        <w:t>Zhou J</w:t>
      </w:r>
      <w:r w:rsidRPr="007474FA">
        <w:rPr>
          <w:rFonts w:ascii="Times New Roman" w:hAnsi="Times New Roman" w:cs="Times New Roman"/>
          <w:sz w:val="24"/>
          <w:szCs w:val="24"/>
        </w:rPr>
        <w:t xml:space="preserve">’s default judgment for a </w:t>
      </w:r>
      <w:r w:rsidR="00AC123F">
        <w:rPr>
          <w:rFonts w:ascii="Times New Roman" w:hAnsi="Times New Roman" w:cs="Times New Roman"/>
          <w:sz w:val="24"/>
          <w:szCs w:val="24"/>
        </w:rPr>
        <w:t xml:space="preserve">period in excess of one month. </w:t>
      </w:r>
      <w:r w:rsidR="00CA07A7">
        <w:rPr>
          <w:rFonts w:ascii="Times New Roman" w:hAnsi="Times New Roman" w:cs="Times New Roman"/>
          <w:sz w:val="24"/>
          <w:szCs w:val="24"/>
        </w:rPr>
        <w:t xml:space="preserve"> </w:t>
      </w:r>
      <w:r w:rsidR="00AC123F">
        <w:rPr>
          <w:rFonts w:ascii="Times New Roman" w:hAnsi="Times New Roman" w:cs="Times New Roman"/>
          <w:sz w:val="24"/>
          <w:szCs w:val="24"/>
        </w:rPr>
        <w:t xml:space="preserve">The </w:t>
      </w:r>
      <w:r w:rsidR="00CA07A7">
        <w:rPr>
          <w:rFonts w:ascii="Times New Roman" w:hAnsi="Times New Roman" w:cs="Times New Roman"/>
          <w:sz w:val="24"/>
          <w:szCs w:val="24"/>
        </w:rPr>
        <w:t>first</w:t>
      </w:r>
      <w:r w:rsidR="00AC123F">
        <w:rPr>
          <w:rFonts w:ascii="Times New Roman" w:hAnsi="Times New Roman" w:cs="Times New Roman"/>
          <w:sz w:val="24"/>
          <w:szCs w:val="24"/>
        </w:rPr>
        <w:t xml:space="preserve"> respondent </w:t>
      </w:r>
      <w:r w:rsidR="00BF5F5F">
        <w:rPr>
          <w:rFonts w:ascii="Times New Roman" w:hAnsi="Times New Roman" w:cs="Times New Roman"/>
          <w:sz w:val="24"/>
          <w:szCs w:val="24"/>
        </w:rPr>
        <w:t>c</w:t>
      </w:r>
      <w:r w:rsidR="00AC123F">
        <w:rPr>
          <w:rFonts w:ascii="Times New Roman" w:hAnsi="Times New Roman" w:cs="Times New Roman"/>
          <w:sz w:val="24"/>
          <w:szCs w:val="24"/>
        </w:rPr>
        <w:t xml:space="preserve">onceded to the </w:t>
      </w:r>
      <w:r w:rsidRPr="007474FA">
        <w:rPr>
          <w:rFonts w:ascii="Times New Roman" w:hAnsi="Times New Roman" w:cs="Times New Roman"/>
          <w:sz w:val="24"/>
          <w:szCs w:val="24"/>
        </w:rPr>
        <w:t xml:space="preserve">first point </w:t>
      </w:r>
      <w:r w:rsidRPr="00CA07A7">
        <w:rPr>
          <w:rFonts w:ascii="Times New Roman" w:hAnsi="Times New Roman" w:cs="Times New Roman"/>
          <w:i/>
          <w:sz w:val="24"/>
          <w:szCs w:val="24"/>
        </w:rPr>
        <w:t>in limine</w:t>
      </w:r>
      <w:r w:rsidR="00AC123F">
        <w:rPr>
          <w:rFonts w:ascii="Times New Roman" w:hAnsi="Times New Roman" w:cs="Times New Roman"/>
          <w:sz w:val="24"/>
          <w:szCs w:val="24"/>
        </w:rPr>
        <w:t xml:space="preserve"> and</w:t>
      </w:r>
      <w:r w:rsidR="00572DD5">
        <w:rPr>
          <w:rFonts w:ascii="Times New Roman" w:hAnsi="Times New Roman" w:cs="Times New Roman"/>
          <w:sz w:val="24"/>
          <w:szCs w:val="24"/>
        </w:rPr>
        <w:t xml:space="preserve"> withdrew </w:t>
      </w:r>
      <w:r w:rsidRPr="007474FA">
        <w:rPr>
          <w:rFonts w:ascii="Times New Roman" w:hAnsi="Times New Roman" w:cs="Times New Roman"/>
          <w:sz w:val="24"/>
          <w:szCs w:val="24"/>
        </w:rPr>
        <w:t>HC</w:t>
      </w:r>
      <w:r w:rsidR="00CA07A7">
        <w:rPr>
          <w:rFonts w:ascii="Times New Roman" w:hAnsi="Times New Roman" w:cs="Times New Roman"/>
          <w:sz w:val="24"/>
          <w:szCs w:val="24"/>
        </w:rPr>
        <w:t xml:space="preserve"> </w:t>
      </w:r>
      <w:r w:rsidRPr="007474FA">
        <w:rPr>
          <w:rFonts w:ascii="Times New Roman" w:hAnsi="Times New Roman" w:cs="Times New Roman"/>
          <w:sz w:val="24"/>
          <w:szCs w:val="24"/>
        </w:rPr>
        <w:t xml:space="preserve">1495/13. </w:t>
      </w:r>
      <w:r w:rsidR="00CA07A7">
        <w:rPr>
          <w:rFonts w:ascii="Times New Roman" w:hAnsi="Times New Roman" w:cs="Times New Roman"/>
          <w:sz w:val="24"/>
          <w:szCs w:val="24"/>
        </w:rPr>
        <w:t xml:space="preserve"> </w:t>
      </w:r>
      <w:r w:rsidR="00BF5F5F">
        <w:rPr>
          <w:rFonts w:ascii="Times New Roman" w:hAnsi="Times New Roman" w:cs="Times New Roman"/>
          <w:sz w:val="24"/>
          <w:szCs w:val="24"/>
        </w:rPr>
        <w:t>He also conceded to the second point, namely, that the</w:t>
      </w:r>
      <w:r w:rsidRPr="007474FA">
        <w:rPr>
          <w:rFonts w:ascii="Times New Roman" w:hAnsi="Times New Roman" w:cs="Times New Roman"/>
          <w:sz w:val="24"/>
          <w:szCs w:val="24"/>
        </w:rPr>
        <w:t xml:space="preserve"> applic</w:t>
      </w:r>
      <w:r w:rsidR="005E51E0">
        <w:rPr>
          <w:rFonts w:ascii="Times New Roman" w:hAnsi="Times New Roman" w:cs="Times New Roman"/>
          <w:sz w:val="24"/>
          <w:szCs w:val="24"/>
        </w:rPr>
        <w:t xml:space="preserve">ation had not been filed timeously, and </w:t>
      </w:r>
      <w:r w:rsidRPr="007474FA">
        <w:rPr>
          <w:rFonts w:ascii="Times New Roman" w:hAnsi="Times New Roman" w:cs="Times New Roman"/>
          <w:sz w:val="24"/>
          <w:szCs w:val="24"/>
        </w:rPr>
        <w:t xml:space="preserve">filed an application for </w:t>
      </w:r>
      <w:r w:rsidRPr="007474FA">
        <w:rPr>
          <w:rFonts w:ascii="Times New Roman" w:hAnsi="Times New Roman" w:cs="Times New Roman"/>
          <w:sz w:val="24"/>
          <w:szCs w:val="24"/>
        </w:rPr>
        <w:lastRenderedPageBreak/>
        <w:t>condo</w:t>
      </w:r>
      <w:r w:rsidR="005E51E0">
        <w:rPr>
          <w:rFonts w:ascii="Times New Roman" w:hAnsi="Times New Roman" w:cs="Times New Roman"/>
          <w:sz w:val="24"/>
          <w:szCs w:val="24"/>
        </w:rPr>
        <w:t>nation under HC</w:t>
      </w:r>
      <w:r w:rsidR="00CA07A7">
        <w:rPr>
          <w:rFonts w:ascii="Times New Roman" w:hAnsi="Times New Roman" w:cs="Times New Roman"/>
          <w:sz w:val="24"/>
          <w:szCs w:val="24"/>
        </w:rPr>
        <w:t xml:space="preserve"> </w:t>
      </w:r>
      <w:r w:rsidR="005E51E0">
        <w:rPr>
          <w:rFonts w:ascii="Times New Roman" w:hAnsi="Times New Roman" w:cs="Times New Roman"/>
          <w:sz w:val="24"/>
          <w:szCs w:val="24"/>
        </w:rPr>
        <w:t>6834/19</w:t>
      </w:r>
      <w:r w:rsidRPr="007474FA">
        <w:rPr>
          <w:rFonts w:ascii="Times New Roman" w:hAnsi="Times New Roman" w:cs="Times New Roman"/>
          <w:sz w:val="24"/>
          <w:szCs w:val="24"/>
        </w:rPr>
        <w:t xml:space="preserve">. </w:t>
      </w:r>
      <w:r w:rsidR="00CA07A7">
        <w:rPr>
          <w:rFonts w:ascii="Times New Roman" w:hAnsi="Times New Roman" w:cs="Times New Roman"/>
          <w:sz w:val="24"/>
          <w:szCs w:val="24"/>
        </w:rPr>
        <w:t xml:space="preserve"> </w:t>
      </w:r>
      <w:r w:rsidRPr="007474FA">
        <w:rPr>
          <w:rFonts w:ascii="Times New Roman" w:hAnsi="Times New Roman" w:cs="Times New Roman"/>
          <w:sz w:val="24"/>
          <w:szCs w:val="24"/>
        </w:rPr>
        <w:t xml:space="preserve">The </w:t>
      </w:r>
      <w:r w:rsidR="00995D65">
        <w:rPr>
          <w:rFonts w:ascii="Times New Roman" w:hAnsi="Times New Roman" w:cs="Times New Roman"/>
          <w:sz w:val="24"/>
          <w:szCs w:val="24"/>
        </w:rPr>
        <w:t xml:space="preserve">two </w:t>
      </w:r>
      <w:r w:rsidRPr="007474FA">
        <w:rPr>
          <w:rFonts w:ascii="Times New Roman" w:hAnsi="Times New Roman" w:cs="Times New Roman"/>
          <w:sz w:val="24"/>
          <w:szCs w:val="24"/>
        </w:rPr>
        <w:t xml:space="preserve">applications </w:t>
      </w:r>
      <w:r w:rsidR="00995D65">
        <w:rPr>
          <w:rFonts w:ascii="Times New Roman" w:hAnsi="Times New Roman" w:cs="Times New Roman"/>
          <w:sz w:val="24"/>
          <w:szCs w:val="24"/>
        </w:rPr>
        <w:t xml:space="preserve">(i.e. for </w:t>
      </w:r>
      <w:r w:rsidRPr="007474FA">
        <w:rPr>
          <w:rFonts w:ascii="Times New Roman" w:hAnsi="Times New Roman" w:cs="Times New Roman"/>
          <w:sz w:val="24"/>
          <w:szCs w:val="24"/>
        </w:rPr>
        <w:t>rescission under HC</w:t>
      </w:r>
      <w:r w:rsidR="00995D65">
        <w:rPr>
          <w:rFonts w:ascii="Times New Roman" w:hAnsi="Times New Roman" w:cs="Times New Roman"/>
          <w:sz w:val="24"/>
          <w:szCs w:val="24"/>
        </w:rPr>
        <w:t xml:space="preserve"> </w:t>
      </w:r>
      <w:r w:rsidRPr="007474FA">
        <w:rPr>
          <w:rFonts w:ascii="Times New Roman" w:hAnsi="Times New Roman" w:cs="Times New Roman"/>
          <w:sz w:val="24"/>
          <w:szCs w:val="24"/>
        </w:rPr>
        <w:t>5886/19 and condonation under HC</w:t>
      </w:r>
      <w:r w:rsidR="00995D65">
        <w:rPr>
          <w:rFonts w:ascii="Times New Roman" w:hAnsi="Times New Roman" w:cs="Times New Roman"/>
          <w:sz w:val="24"/>
          <w:szCs w:val="24"/>
        </w:rPr>
        <w:t xml:space="preserve"> </w:t>
      </w:r>
      <w:r w:rsidRPr="007474FA">
        <w:rPr>
          <w:rFonts w:ascii="Times New Roman" w:hAnsi="Times New Roman" w:cs="Times New Roman"/>
          <w:sz w:val="24"/>
          <w:szCs w:val="24"/>
        </w:rPr>
        <w:t>6834/19</w:t>
      </w:r>
      <w:r w:rsidR="00995D65">
        <w:rPr>
          <w:rFonts w:ascii="Times New Roman" w:hAnsi="Times New Roman" w:cs="Times New Roman"/>
          <w:sz w:val="24"/>
          <w:szCs w:val="24"/>
        </w:rPr>
        <w:t>)</w:t>
      </w:r>
      <w:r w:rsidRPr="007474FA">
        <w:rPr>
          <w:rFonts w:ascii="Times New Roman" w:hAnsi="Times New Roman" w:cs="Times New Roman"/>
          <w:sz w:val="24"/>
          <w:szCs w:val="24"/>
        </w:rPr>
        <w:t xml:space="preserve"> were con</w:t>
      </w:r>
      <w:r w:rsidR="00995D65">
        <w:rPr>
          <w:rFonts w:ascii="Times New Roman" w:hAnsi="Times New Roman" w:cs="Times New Roman"/>
          <w:sz w:val="24"/>
          <w:szCs w:val="24"/>
        </w:rPr>
        <w:t xml:space="preserve">solidated by </w:t>
      </w:r>
      <w:r w:rsidR="00CA07A7" w:rsidRPr="00CA07A7">
        <w:rPr>
          <w:rFonts w:ascii="Times New Roman" w:hAnsi="Times New Roman" w:cs="Times New Roman"/>
          <w:smallCaps/>
          <w:sz w:val="24"/>
          <w:szCs w:val="24"/>
        </w:rPr>
        <w:t>Chikowero J</w:t>
      </w:r>
      <w:r w:rsidR="00995D65">
        <w:rPr>
          <w:rFonts w:ascii="Times New Roman" w:hAnsi="Times New Roman" w:cs="Times New Roman"/>
          <w:sz w:val="24"/>
          <w:szCs w:val="24"/>
        </w:rPr>
        <w:t xml:space="preserve"> on </w:t>
      </w:r>
      <w:r w:rsidRPr="007474FA">
        <w:rPr>
          <w:rFonts w:ascii="Times New Roman" w:hAnsi="Times New Roman" w:cs="Times New Roman"/>
          <w:sz w:val="24"/>
          <w:szCs w:val="24"/>
        </w:rPr>
        <w:t>18</w:t>
      </w:r>
      <w:r w:rsidR="007274FD">
        <w:rPr>
          <w:rFonts w:ascii="Times New Roman" w:hAnsi="Times New Roman" w:cs="Times New Roman"/>
          <w:sz w:val="24"/>
          <w:szCs w:val="24"/>
        </w:rPr>
        <w:t xml:space="preserve"> November 2019 </w:t>
      </w:r>
      <w:r w:rsidRPr="007474FA">
        <w:rPr>
          <w:rFonts w:ascii="Times New Roman" w:hAnsi="Times New Roman" w:cs="Times New Roman"/>
          <w:sz w:val="24"/>
          <w:szCs w:val="24"/>
        </w:rPr>
        <w:t>under</w:t>
      </w:r>
      <w:r w:rsidRPr="007474FA">
        <w:t xml:space="preserve"> </w:t>
      </w:r>
      <w:r w:rsidRPr="007474FA">
        <w:rPr>
          <w:rFonts w:ascii="Times New Roman" w:hAnsi="Times New Roman" w:cs="Times New Roman"/>
          <w:sz w:val="24"/>
          <w:szCs w:val="24"/>
        </w:rPr>
        <w:t>HC</w:t>
      </w:r>
      <w:r w:rsidR="00CA07A7">
        <w:rPr>
          <w:rFonts w:ascii="Times New Roman" w:hAnsi="Times New Roman" w:cs="Times New Roman"/>
          <w:sz w:val="24"/>
          <w:szCs w:val="24"/>
        </w:rPr>
        <w:t xml:space="preserve"> </w:t>
      </w:r>
      <w:r w:rsidRPr="007474FA">
        <w:rPr>
          <w:rFonts w:ascii="Times New Roman" w:hAnsi="Times New Roman" w:cs="Times New Roman"/>
          <w:sz w:val="24"/>
          <w:szCs w:val="24"/>
        </w:rPr>
        <w:t>7171/19.</w:t>
      </w:r>
      <w:r w:rsidR="004D75DC">
        <w:rPr>
          <w:rFonts w:ascii="Times New Roman" w:hAnsi="Times New Roman" w:cs="Times New Roman"/>
          <w:sz w:val="24"/>
          <w:szCs w:val="24"/>
        </w:rPr>
        <w:t xml:space="preserve"> </w:t>
      </w:r>
      <w:r w:rsidR="00CA07A7">
        <w:rPr>
          <w:rFonts w:ascii="Times New Roman" w:hAnsi="Times New Roman" w:cs="Times New Roman"/>
          <w:sz w:val="24"/>
          <w:szCs w:val="24"/>
        </w:rPr>
        <w:t xml:space="preserve"> </w:t>
      </w:r>
      <w:r w:rsidRPr="007474FA">
        <w:rPr>
          <w:rFonts w:ascii="Times New Roman" w:hAnsi="Times New Roman" w:cs="Times New Roman"/>
          <w:sz w:val="24"/>
          <w:szCs w:val="24"/>
        </w:rPr>
        <w:t>I heard the rescission application under HC</w:t>
      </w:r>
      <w:r w:rsidR="00DD69AC">
        <w:rPr>
          <w:rFonts w:ascii="Times New Roman" w:hAnsi="Times New Roman" w:cs="Times New Roman"/>
          <w:sz w:val="24"/>
          <w:szCs w:val="24"/>
        </w:rPr>
        <w:t xml:space="preserve"> </w:t>
      </w:r>
      <w:r w:rsidRPr="007474FA">
        <w:rPr>
          <w:rFonts w:ascii="Times New Roman" w:hAnsi="Times New Roman" w:cs="Times New Roman"/>
          <w:sz w:val="24"/>
          <w:szCs w:val="24"/>
        </w:rPr>
        <w:t>5886/19</w:t>
      </w:r>
      <w:r w:rsidR="00DD69AC">
        <w:rPr>
          <w:rFonts w:ascii="Times New Roman" w:hAnsi="Times New Roman" w:cs="Times New Roman"/>
          <w:sz w:val="24"/>
          <w:szCs w:val="24"/>
        </w:rPr>
        <w:t>, and</w:t>
      </w:r>
      <w:r w:rsidRPr="007474FA">
        <w:rPr>
          <w:rFonts w:ascii="Times New Roman" w:hAnsi="Times New Roman" w:cs="Times New Roman"/>
          <w:sz w:val="24"/>
          <w:szCs w:val="24"/>
        </w:rPr>
        <w:t xml:space="preserve"> in a judgment handed down on 8</w:t>
      </w:r>
      <w:r w:rsidR="00A65591">
        <w:rPr>
          <w:rFonts w:ascii="Times New Roman" w:hAnsi="Times New Roman" w:cs="Times New Roman"/>
          <w:sz w:val="24"/>
          <w:szCs w:val="24"/>
          <w:vertAlign w:val="superscript"/>
        </w:rPr>
        <w:t xml:space="preserve"> </w:t>
      </w:r>
      <w:r w:rsidRPr="007474FA">
        <w:rPr>
          <w:rFonts w:ascii="Times New Roman" w:hAnsi="Times New Roman" w:cs="Times New Roman"/>
          <w:sz w:val="24"/>
          <w:szCs w:val="24"/>
        </w:rPr>
        <w:t xml:space="preserve">December 2021, I struck the matter off the roll. The </w:t>
      </w:r>
      <w:r w:rsidR="00CA07A7">
        <w:rPr>
          <w:rFonts w:ascii="Times New Roman" w:hAnsi="Times New Roman" w:cs="Times New Roman"/>
          <w:sz w:val="24"/>
          <w:szCs w:val="24"/>
        </w:rPr>
        <w:t>first</w:t>
      </w:r>
      <w:r w:rsidRPr="007474FA">
        <w:rPr>
          <w:rFonts w:ascii="Times New Roman" w:hAnsi="Times New Roman" w:cs="Times New Roman"/>
          <w:sz w:val="24"/>
          <w:szCs w:val="24"/>
        </w:rPr>
        <w:t xml:space="preserve"> respondent appealed against my decision to the </w:t>
      </w:r>
      <w:r w:rsidR="00A65591">
        <w:rPr>
          <w:rFonts w:ascii="Times New Roman" w:hAnsi="Times New Roman" w:cs="Times New Roman"/>
          <w:sz w:val="24"/>
          <w:szCs w:val="24"/>
        </w:rPr>
        <w:t xml:space="preserve">Supreme Court under </w:t>
      </w:r>
      <w:r w:rsidRPr="007474FA">
        <w:rPr>
          <w:rFonts w:ascii="Times New Roman" w:hAnsi="Times New Roman" w:cs="Times New Roman"/>
          <w:sz w:val="24"/>
          <w:szCs w:val="24"/>
        </w:rPr>
        <w:t>SC</w:t>
      </w:r>
      <w:r w:rsidR="00A65591">
        <w:rPr>
          <w:rFonts w:ascii="Times New Roman" w:hAnsi="Times New Roman" w:cs="Times New Roman"/>
          <w:sz w:val="24"/>
          <w:szCs w:val="24"/>
        </w:rPr>
        <w:t xml:space="preserve"> 485/21, which </w:t>
      </w:r>
      <w:r w:rsidRPr="007474FA">
        <w:rPr>
          <w:rFonts w:ascii="Times New Roman" w:hAnsi="Times New Roman" w:cs="Times New Roman"/>
          <w:sz w:val="24"/>
          <w:szCs w:val="24"/>
        </w:rPr>
        <w:t>appeal is still pending.</w:t>
      </w:r>
      <w:r w:rsidR="00A42CB6">
        <w:rPr>
          <w:rFonts w:ascii="Times New Roman" w:hAnsi="Times New Roman" w:cs="Times New Roman"/>
          <w:sz w:val="24"/>
          <w:szCs w:val="24"/>
        </w:rPr>
        <w:t xml:space="preserve"> </w:t>
      </w:r>
    </w:p>
    <w:p w:rsidR="00F02CD0" w:rsidRDefault="00715CC2" w:rsidP="00CA07A7">
      <w:pPr>
        <w:spacing w:after="0" w:line="360" w:lineRule="auto"/>
        <w:ind w:firstLine="720"/>
        <w:jc w:val="both"/>
        <w:rPr>
          <w:rFonts w:ascii="Times New Roman" w:hAnsi="Times New Roman" w:cs="Times New Roman"/>
          <w:sz w:val="24"/>
          <w:szCs w:val="24"/>
        </w:rPr>
      </w:pPr>
      <w:r w:rsidRPr="002035D0">
        <w:rPr>
          <w:rFonts w:ascii="Times New Roman" w:hAnsi="Times New Roman" w:cs="Times New Roman"/>
          <w:sz w:val="24"/>
          <w:szCs w:val="24"/>
        </w:rPr>
        <w:t xml:space="preserve">At the hearing of this matter, the </w:t>
      </w:r>
      <w:r w:rsidR="00CA07A7">
        <w:rPr>
          <w:rFonts w:ascii="Times New Roman" w:hAnsi="Times New Roman" w:cs="Times New Roman"/>
          <w:sz w:val="24"/>
          <w:szCs w:val="24"/>
        </w:rPr>
        <w:t>first</w:t>
      </w:r>
      <w:r w:rsidRPr="002035D0">
        <w:rPr>
          <w:rFonts w:ascii="Times New Roman" w:hAnsi="Times New Roman" w:cs="Times New Roman"/>
          <w:sz w:val="24"/>
          <w:szCs w:val="24"/>
        </w:rPr>
        <w:t xml:space="preserve"> </w:t>
      </w:r>
      <w:r w:rsidR="00CA07A7">
        <w:rPr>
          <w:rFonts w:ascii="Times New Roman" w:hAnsi="Times New Roman" w:cs="Times New Roman"/>
          <w:sz w:val="24"/>
          <w:szCs w:val="24"/>
        </w:rPr>
        <w:t>r</w:t>
      </w:r>
      <w:r w:rsidRPr="002035D0">
        <w:rPr>
          <w:rFonts w:ascii="Times New Roman" w:hAnsi="Times New Roman" w:cs="Times New Roman"/>
          <w:sz w:val="24"/>
          <w:szCs w:val="24"/>
        </w:rPr>
        <w:t>espondent raised</w:t>
      </w:r>
      <w:r w:rsidR="00A42CB6">
        <w:rPr>
          <w:rFonts w:ascii="Times New Roman" w:hAnsi="Times New Roman" w:cs="Times New Roman"/>
          <w:sz w:val="24"/>
          <w:szCs w:val="24"/>
        </w:rPr>
        <w:t xml:space="preserve"> some preliminary points. I heard argument on these </w:t>
      </w:r>
      <w:r w:rsidR="005263FA">
        <w:rPr>
          <w:rFonts w:ascii="Times New Roman" w:hAnsi="Times New Roman" w:cs="Times New Roman"/>
          <w:sz w:val="24"/>
          <w:szCs w:val="24"/>
        </w:rPr>
        <w:t xml:space="preserve">points </w:t>
      </w:r>
      <w:r w:rsidR="00784033">
        <w:rPr>
          <w:rFonts w:ascii="Times New Roman" w:hAnsi="Times New Roman" w:cs="Times New Roman"/>
          <w:sz w:val="24"/>
          <w:szCs w:val="24"/>
        </w:rPr>
        <w:t xml:space="preserve">and dismissed them </w:t>
      </w:r>
      <w:r w:rsidR="00784033">
        <w:rPr>
          <w:rFonts w:ascii="Times New Roman" w:hAnsi="Times New Roman" w:cs="Times New Roman"/>
          <w:i/>
          <w:sz w:val="24"/>
          <w:szCs w:val="24"/>
        </w:rPr>
        <w:t>ex</w:t>
      </w:r>
      <w:r w:rsidR="00784033" w:rsidRPr="00784033">
        <w:rPr>
          <w:rFonts w:ascii="Times New Roman" w:hAnsi="Times New Roman" w:cs="Times New Roman"/>
          <w:i/>
          <w:sz w:val="24"/>
          <w:szCs w:val="24"/>
        </w:rPr>
        <w:t xml:space="preserve"> tempore</w:t>
      </w:r>
      <w:r w:rsidR="00784033">
        <w:rPr>
          <w:rFonts w:ascii="Times New Roman" w:hAnsi="Times New Roman" w:cs="Times New Roman"/>
          <w:sz w:val="24"/>
          <w:szCs w:val="24"/>
        </w:rPr>
        <w:t xml:space="preserve"> and invited the parties to deal with the merits</w:t>
      </w:r>
      <w:r w:rsidR="005263FA">
        <w:rPr>
          <w:rFonts w:ascii="Times New Roman" w:hAnsi="Times New Roman" w:cs="Times New Roman"/>
          <w:sz w:val="24"/>
          <w:szCs w:val="24"/>
        </w:rPr>
        <w:t xml:space="preserve"> of the application</w:t>
      </w:r>
      <w:r w:rsidR="002B4785">
        <w:rPr>
          <w:rFonts w:ascii="Times New Roman" w:hAnsi="Times New Roman" w:cs="Times New Roman"/>
          <w:sz w:val="24"/>
          <w:szCs w:val="24"/>
        </w:rPr>
        <w:t xml:space="preserve"> promising to give my reasons together with my dec</w:t>
      </w:r>
      <w:r w:rsidR="00F02CD0">
        <w:rPr>
          <w:rFonts w:ascii="Times New Roman" w:hAnsi="Times New Roman" w:cs="Times New Roman"/>
          <w:sz w:val="24"/>
          <w:szCs w:val="24"/>
        </w:rPr>
        <w:t>ision on t</w:t>
      </w:r>
      <w:r w:rsidR="009C79A5">
        <w:rPr>
          <w:rFonts w:ascii="Times New Roman" w:hAnsi="Times New Roman" w:cs="Times New Roman"/>
          <w:sz w:val="24"/>
          <w:szCs w:val="24"/>
        </w:rPr>
        <w:t>he merits. These are my reasons, beginning with the preliminary points.</w:t>
      </w:r>
    </w:p>
    <w:p w:rsidR="00F02CD0" w:rsidRPr="009C79A5" w:rsidRDefault="00F02CD0" w:rsidP="00CA07A7">
      <w:pPr>
        <w:spacing w:after="0" w:line="360" w:lineRule="auto"/>
        <w:jc w:val="both"/>
        <w:rPr>
          <w:rFonts w:ascii="Times New Roman" w:hAnsi="Times New Roman" w:cs="Times New Roman"/>
          <w:b/>
          <w:sz w:val="24"/>
          <w:szCs w:val="24"/>
        </w:rPr>
      </w:pPr>
      <w:r w:rsidRPr="009C79A5">
        <w:rPr>
          <w:rFonts w:ascii="Times New Roman" w:hAnsi="Times New Roman" w:cs="Times New Roman"/>
          <w:b/>
          <w:sz w:val="24"/>
          <w:szCs w:val="24"/>
        </w:rPr>
        <w:t xml:space="preserve">Points </w:t>
      </w:r>
      <w:r w:rsidRPr="00CA07A7">
        <w:rPr>
          <w:rFonts w:ascii="Times New Roman" w:hAnsi="Times New Roman" w:cs="Times New Roman"/>
          <w:b/>
          <w:i/>
          <w:sz w:val="24"/>
          <w:szCs w:val="24"/>
        </w:rPr>
        <w:t>in limine</w:t>
      </w:r>
      <w:r w:rsidRPr="009C79A5">
        <w:rPr>
          <w:rFonts w:ascii="Times New Roman" w:hAnsi="Times New Roman" w:cs="Times New Roman"/>
          <w:b/>
          <w:sz w:val="24"/>
          <w:szCs w:val="24"/>
        </w:rPr>
        <w:t xml:space="preserve"> </w:t>
      </w:r>
    </w:p>
    <w:p w:rsidR="00715CC2" w:rsidRPr="002035D0" w:rsidRDefault="00784033" w:rsidP="00CA07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4FB1">
        <w:rPr>
          <w:rFonts w:ascii="Times New Roman" w:hAnsi="Times New Roman" w:cs="Times New Roman"/>
          <w:sz w:val="24"/>
          <w:szCs w:val="24"/>
        </w:rPr>
        <w:tab/>
        <w:t>A</w:t>
      </w:r>
      <w:r w:rsidR="00715CC2" w:rsidRPr="002035D0">
        <w:rPr>
          <w:rFonts w:ascii="Times New Roman" w:hAnsi="Times New Roman" w:cs="Times New Roman"/>
          <w:sz w:val="24"/>
          <w:szCs w:val="24"/>
        </w:rPr>
        <w:t xml:space="preserve"> total of seven points </w:t>
      </w:r>
      <w:r w:rsidR="00715CC2" w:rsidRPr="002035D0">
        <w:rPr>
          <w:rFonts w:ascii="Times New Roman" w:hAnsi="Times New Roman" w:cs="Times New Roman"/>
          <w:i/>
          <w:sz w:val="24"/>
          <w:szCs w:val="24"/>
        </w:rPr>
        <w:t>in limine</w:t>
      </w:r>
      <w:r w:rsidR="00C34FB1">
        <w:rPr>
          <w:rFonts w:ascii="Times New Roman" w:hAnsi="Times New Roman" w:cs="Times New Roman"/>
          <w:sz w:val="24"/>
          <w:szCs w:val="24"/>
        </w:rPr>
        <w:t>, were raised</w:t>
      </w:r>
      <w:r w:rsidR="007F693A">
        <w:rPr>
          <w:rFonts w:ascii="Times New Roman" w:hAnsi="Times New Roman" w:cs="Times New Roman"/>
          <w:sz w:val="24"/>
          <w:szCs w:val="24"/>
        </w:rPr>
        <w:t>, and they</w:t>
      </w:r>
      <w:r w:rsidR="00715CC2" w:rsidRPr="002035D0">
        <w:rPr>
          <w:rFonts w:ascii="Times New Roman" w:hAnsi="Times New Roman" w:cs="Times New Roman"/>
          <w:sz w:val="24"/>
          <w:szCs w:val="24"/>
        </w:rPr>
        <w:t xml:space="preserve"> are as follows:</w:t>
      </w:r>
    </w:p>
    <w:p w:rsidR="00715CC2" w:rsidRPr="002035D0" w:rsidRDefault="00715CC2" w:rsidP="00CA07A7">
      <w:pPr>
        <w:pStyle w:val="ListParagraph"/>
        <w:numPr>
          <w:ilvl w:val="0"/>
          <w:numId w:val="3"/>
        </w:numPr>
        <w:spacing w:after="0" w:line="360" w:lineRule="auto"/>
        <w:jc w:val="both"/>
        <w:rPr>
          <w:rFonts w:ascii="Times New Roman" w:hAnsi="Times New Roman" w:cs="Times New Roman"/>
          <w:sz w:val="24"/>
          <w:szCs w:val="24"/>
        </w:rPr>
      </w:pPr>
      <w:r w:rsidRPr="002035D0">
        <w:rPr>
          <w:rFonts w:ascii="Times New Roman" w:hAnsi="Times New Roman" w:cs="Times New Roman"/>
          <w:sz w:val="24"/>
          <w:szCs w:val="24"/>
        </w:rPr>
        <w:t>That the founding affidavit is fatally defective by reason of repetitive and argumentative allegations made therein;</w:t>
      </w:r>
    </w:p>
    <w:p w:rsidR="00715CC2" w:rsidRPr="002035D0" w:rsidRDefault="00715CC2" w:rsidP="00715CC2">
      <w:pPr>
        <w:pStyle w:val="ListParagraph"/>
        <w:numPr>
          <w:ilvl w:val="0"/>
          <w:numId w:val="3"/>
        </w:numPr>
        <w:spacing w:after="200" w:line="360" w:lineRule="auto"/>
        <w:jc w:val="both"/>
        <w:rPr>
          <w:rFonts w:ascii="Times New Roman" w:hAnsi="Times New Roman" w:cs="Times New Roman"/>
          <w:sz w:val="24"/>
          <w:szCs w:val="24"/>
        </w:rPr>
      </w:pPr>
      <w:r w:rsidRPr="002035D0">
        <w:rPr>
          <w:rFonts w:ascii="Times New Roman" w:hAnsi="Times New Roman" w:cs="Times New Roman"/>
          <w:sz w:val="24"/>
          <w:szCs w:val="24"/>
        </w:rPr>
        <w:t xml:space="preserve">That the application is defective by reason of the fact that it seeks both </w:t>
      </w:r>
      <w:r w:rsidR="006976FF">
        <w:rPr>
          <w:rFonts w:ascii="Times New Roman" w:hAnsi="Times New Roman" w:cs="Times New Roman"/>
          <w:i/>
          <w:sz w:val="24"/>
          <w:szCs w:val="24"/>
        </w:rPr>
        <w:t>declarat</w:t>
      </w:r>
      <w:r w:rsidR="00CA07A7">
        <w:rPr>
          <w:rFonts w:ascii="Times New Roman" w:hAnsi="Times New Roman" w:cs="Times New Roman"/>
          <w:i/>
          <w:sz w:val="24"/>
          <w:szCs w:val="24"/>
        </w:rPr>
        <w:t>u</w:t>
      </w:r>
      <w:r w:rsidRPr="002035D0">
        <w:rPr>
          <w:rFonts w:ascii="Times New Roman" w:hAnsi="Times New Roman" w:cs="Times New Roman"/>
          <w:i/>
          <w:sz w:val="24"/>
          <w:szCs w:val="24"/>
        </w:rPr>
        <w:t>rs</w:t>
      </w:r>
      <w:r w:rsidRPr="002035D0">
        <w:rPr>
          <w:rFonts w:ascii="Times New Roman" w:hAnsi="Times New Roman" w:cs="Times New Roman"/>
          <w:sz w:val="24"/>
          <w:szCs w:val="24"/>
        </w:rPr>
        <w:t xml:space="preserve"> and consequential relief</w:t>
      </w:r>
      <w:r w:rsidR="007F693A">
        <w:rPr>
          <w:rFonts w:ascii="Times New Roman" w:hAnsi="Times New Roman" w:cs="Times New Roman"/>
          <w:sz w:val="24"/>
          <w:szCs w:val="24"/>
        </w:rPr>
        <w:t xml:space="preserve"> simultaneously</w:t>
      </w:r>
      <w:r w:rsidRPr="002035D0">
        <w:rPr>
          <w:rFonts w:ascii="Times New Roman" w:hAnsi="Times New Roman" w:cs="Times New Roman"/>
          <w:sz w:val="24"/>
          <w:szCs w:val="24"/>
        </w:rPr>
        <w:t>;</w:t>
      </w:r>
    </w:p>
    <w:p w:rsidR="00715CC2" w:rsidRPr="002035D0" w:rsidRDefault="00715CC2" w:rsidP="00715CC2">
      <w:pPr>
        <w:pStyle w:val="ListParagraph"/>
        <w:numPr>
          <w:ilvl w:val="0"/>
          <w:numId w:val="3"/>
        </w:numPr>
        <w:spacing w:after="200" w:line="360" w:lineRule="auto"/>
        <w:jc w:val="both"/>
        <w:rPr>
          <w:rFonts w:ascii="Times New Roman" w:hAnsi="Times New Roman" w:cs="Times New Roman"/>
          <w:sz w:val="24"/>
          <w:szCs w:val="24"/>
        </w:rPr>
      </w:pPr>
      <w:r w:rsidRPr="002035D0">
        <w:rPr>
          <w:rFonts w:ascii="Times New Roman" w:hAnsi="Times New Roman" w:cs="Times New Roman"/>
          <w:sz w:val="24"/>
          <w:szCs w:val="24"/>
        </w:rPr>
        <w:t xml:space="preserve">That there has been a misjoinder of the </w:t>
      </w:r>
      <w:r w:rsidR="00CA07A7">
        <w:rPr>
          <w:rFonts w:ascii="Times New Roman" w:hAnsi="Times New Roman" w:cs="Times New Roman"/>
          <w:sz w:val="24"/>
          <w:szCs w:val="24"/>
        </w:rPr>
        <w:t>second</w:t>
      </w:r>
      <w:r w:rsidRPr="002035D0">
        <w:rPr>
          <w:rFonts w:ascii="Times New Roman" w:hAnsi="Times New Roman" w:cs="Times New Roman"/>
          <w:sz w:val="24"/>
          <w:szCs w:val="24"/>
        </w:rPr>
        <w:t xml:space="preserve"> respondent;</w:t>
      </w:r>
    </w:p>
    <w:p w:rsidR="00715CC2" w:rsidRPr="002035D0" w:rsidRDefault="00715CC2" w:rsidP="00715CC2">
      <w:pPr>
        <w:pStyle w:val="ListParagraph"/>
        <w:numPr>
          <w:ilvl w:val="0"/>
          <w:numId w:val="3"/>
        </w:numPr>
        <w:spacing w:after="200" w:line="360" w:lineRule="auto"/>
        <w:jc w:val="both"/>
        <w:rPr>
          <w:rFonts w:ascii="Times New Roman" w:hAnsi="Times New Roman" w:cs="Times New Roman"/>
          <w:sz w:val="24"/>
          <w:szCs w:val="24"/>
        </w:rPr>
      </w:pPr>
      <w:r w:rsidRPr="002035D0">
        <w:rPr>
          <w:rFonts w:ascii="Times New Roman" w:hAnsi="Times New Roman" w:cs="Times New Roman"/>
          <w:sz w:val="24"/>
          <w:szCs w:val="24"/>
        </w:rPr>
        <w:t>That there has been material non-disclosure on the part of the applicant which renders the application invalid;</w:t>
      </w:r>
    </w:p>
    <w:p w:rsidR="00715CC2" w:rsidRPr="002035D0" w:rsidRDefault="00CA07A7" w:rsidP="00715CC2">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That the declaratu</w:t>
      </w:r>
      <w:r w:rsidR="00715CC2" w:rsidRPr="002035D0">
        <w:rPr>
          <w:rFonts w:ascii="Times New Roman" w:hAnsi="Times New Roman" w:cs="Times New Roman"/>
          <w:sz w:val="24"/>
          <w:szCs w:val="24"/>
        </w:rPr>
        <w:t xml:space="preserve">rs sought in respect of para 2 (a) and (b) of the draft order, relating to the judgment of </w:t>
      </w:r>
      <w:r w:rsidRPr="00CA07A7">
        <w:rPr>
          <w:rFonts w:ascii="Times New Roman" w:hAnsi="Times New Roman" w:cs="Times New Roman"/>
          <w:smallCaps/>
          <w:sz w:val="24"/>
          <w:szCs w:val="24"/>
        </w:rPr>
        <w:t>Muremba J</w:t>
      </w:r>
      <w:r w:rsidRPr="002035D0">
        <w:rPr>
          <w:rFonts w:ascii="Times New Roman" w:hAnsi="Times New Roman" w:cs="Times New Roman"/>
          <w:sz w:val="24"/>
          <w:szCs w:val="24"/>
        </w:rPr>
        <w:t xml:space="preserve"> </w:t>
      </w:r>
      <w:r w:rsidR="00715CC2" w:rsidRPr="002035D0">
        <w:rPr>
          <w:rFonts w:ascii="Times New Roman" w:hAnsi="Times New Roman" w:cs="Times New Roman"/>
          <w:sz w:val="24"/>
          <w:szCs w:val="24"/>
        </w:rPr>
        <w:t>under HC</w:t>
      </w:r>
      <w:r>
        <w:rPr>
          <w:rFonts w:ascii="Times New Roman" w:hAnsi="Times New Roman" w:cs="Times New Roman"/>
          <w:sz w:val="24"/>
          <w:szCs w:val="24"/>
        </w:rPr>
        <w:t xml:space="preserve"> </w:t>
      </w:r>
      <w:r w:rsidR="00715CC2" w:rsidRPr="002035D0">
        <w:rPr>
          <w:rFonts w:ascii="Times New Roman" w:hAnsi="Times New Roman" w:cs="Times New Roman"/>
          <w:sz w:val="24"/>
          <w:szCs w:val="24"/>
        </w:rPr>
        <w:t xml:space="preserve">3647/17 are </w:t>
      </w:r>
      <w:r w:rsidR="00715CC2" w:rsidRPr="002035D0">
        <w:rPr>
          <w:rFonts w:ascii="Times New Roman" w:hAnsi="Times New Roman" w:cs="Times New Roman"/>
          <w:i/>
          <w:sz w:val="24"/>
          <w:szCs w:val="24"/>
        </w:rPr>
        <w:t>res judicata</w:t>
      </w:r>
      <w:r>
        <w:rPr>
          <w:rFonts w:ascii="Times New Roman" w:hAnsi="Times New Roman" w:cs="Times New Roman"/>
          <w:i/>
          <w:sz w:val="24"/>
          <w:szCs w:val="24"/>
        </w:rPr>
        <w:t>;</w:t>
      </w:r>
    </w:p>
    <w:p w:rsidR="00715CC2" w:rsidRPr="002035D0" w:rsidRDefault="00CA07A7" w:rsidP="00715CC2">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That the declaratu</w:t>
      </w:r>
      <w:r w:rsidR="00715CC2" w:rsidRPr="002035D0">
        <w:rPr>
          <w:rFonts w:ascii="Times New Roman" w:hAnsi="Times New Roman" w:cs="Times New Roman"/>
          <w:sz w:val="24"/>
          <w:szCs w:val="24"/>
        </w:rPr>
        <w:t xml:space="preserve">rs sought under para 3 (a) – (c) of the draft order are </w:t>
      </w:r>
      <w:r w:rsidR="00715CC2" w:rsidRPr="002035D0">
        <w:rPr>
          <w:rFonts w:ascii="Times New Roman" w:hAnsi="Times New Roman" w:cs="Times New Roman"/>
          <w:i/>
          <w:sz w:val="24"/>
          <w:szCs w:val="24"/>
        </w:rPr>
        <w:t>lis pendens</w:t>
      </w:r>
      <w:r w:rsidR="00715CC2" w:rsidRPr="002035D0">
        <w:rPr>
          <w:rFonts w:ascii="Times New Roman" w:hAnsi="Times New Roman" w:cs="Times New Roman"/>
          <w:sz w:val="24"/>
          <w:szCs w:val="24"/>
        </w:rPr>
        <w:t>, as they relate to the same issues that are before the High Court under HC</w:t>
      </w:r>
      <w:r w:rsidR="006976FF">
        <w:rPr>
          <w:rFonts w:ascii="Times New Roman" w:hAnsi="Times New Roman" w:cs="Times New Roman"/>
          <w:sz w:val="24"/>
          <w:szCs w:val="24"/>
        </w:rPr>
        <w:t xml:space="preserve"> </w:t>
      </w:r>
      <w:r w:rsidR="00715CC2" w:rsidRPr="002035D0">
        <w:rPr>
          <w:rFonts w:ascii="Times New Roman" w:hAnsi="Times New Roman" w:cs="Times New Roman"/>
          <w:sz w:val="24"/>
          <w:szCs w:val="24"/>
        </w:rPr>
        <w:t>5886/19 and HC</w:t>
      </w:r>
      <w:r w:rsidR="006976FF">
        <w:rPr>
          <w:rFonts w:ascii="Times New Roman" w:hAnsi="Times New Roman" w:cs="Times New Roman"/>
          <w:sz w:val="24"/>
          <w:szCs w:val="24"/>
        </w:rPr>
        <w:t xml:space="preserve"> </w:t>
      </w:r>
      <w:r w:rsidR="00715CC2" w:rsidRPr="002035D0">
        <w:rPr>
          <w:rFonts w:ascii="Times New Roman" w:hAnsi="Times New Roman" w:cs="Times New Roman"/>
          <w:sz w:val="24"/>
          <w:szCs w:val="24"/>
        </w:rPr>
        <w:t>6834/19</w:t>
      </w:r>
      <w:r w:rsidR="006976FF">
        <w:rPr>
          <w:rFonts w:ascii="Times New Roman" w:hAnsi="Times New Roman" w:cs="Times New Roman"/>
          <w:sz w:val="24"/>
          <w:szCs w:val="24"/>
        </w:rPr>
        <w:t>,</w:t>
      </w:r>
      <w:r w:rsidR="00715CC2" w:rsidRPr="002035D0">
        <w:rPr>
          <w:rFonts w:ascii="Times New Roman" w:hAnsi="Times New Roman" w:cs="Times New Roman"/>
          <w:sz w:val="24"/>
          <w:szCs w:val="24"/>
        </w:rPr>
        <w:t xml:space="preserve"> as w</w:t>
      </w:r>
      <w:r w:rsidR="00080223">
        <w:rPr>
          <w:rFonts w:ascii="Times New Roman" w:hAnsi="Times New Roman" w:cs="Times New Roman"/>
          <w:sz w:val="24"/>
          <w:szCs w:val="24"/>
        </w:rPr>
        <w:t>ell as the Supreme Court under S</w:t>
      </w:r>
      <w:r w:rsidR="00715CC2" w:rsidRPr="002035D0">
        <w:rPr>
          <w:rFonts w:ascii="Times New Roman" w:hAnsi="Times New Roman" w:cs="Times New Roman"/>
          <w:sz w:val="24"/>
          <w:szCs w:val="24"/>
        </w:rPr>
        <w:t>C</w:t>
      </w:r>
      <w:r w:rsidR="00080223">
        <w:rPr>
          <w:rFonts w:ascii="Times New Roman" w:hAnsi="Times New Roman" w:cs="Times New Roman"/>
          <w:sz w:val="24"/>
          <w:szCs w:val="24"/>
        </w:rPr>
        <w:t xml:space="preserve"> </w:t>
      </w:r>
      <w:r w:rsidR="00715CC2" w:rsidRPr="002035D0">
        <w:rPr>
          <w:rFonts w:ascii="Times New Roman" w:hAnsi="Times New Roman" w:cs="Times New Roman"/>
          <w:sz w:val="24"/>
          <w:szCs w:val="24"/>
        </w:rPr>
        <w:t>485/21; a</w:t>
      </w:r>
      <w:r>
        <w:rPr>
          <w:rFonts w:ascii="Times New Roman" w:hAnsi="Times New Roman" w:cs="Times New Roman"/>
          <w:sz w:val="24"/>
          <w:szCs w:val="24"/>
        </w:rPr>
        <w:t>nd</w:t>
      </w:r>
    </w:p>
    <w:p w:rsidR="00715CC2" w:rsidRPr="002035D0" w:rsidRDefault="00715CC2" w:rsidP="00715CC2">
      <w:pPr>
        <w:pStyle w:val="ListParagraph"/>
        <w:numPr>
          <w:ilvl w:val="0"/>
          <w:numId w:val="3"/>
        </w:numPr>
        <w:spacing w:after="200" w:line="360" w:lineRule="auto"/>
        <w:jc w:val="both"/>
        <w:rPr>
          <w:rFonts w:ascii="Times New Roman" w:hAnsi="Times New Roman" w:cs="Times New Roman"/>
          <w:sz w:val="24"/>
          <w:szCs w:val="24"/>
        </w:rPr>
      </w:pPr>
      <w:r w:rsidRPr="002035D0">
        <w:rPr>
          <w:rFonts w:ascii="Times New Roman" w:hAnsi="Times New Roman" w:cs="Times New Roman"/>
          <w:sz w:val="24"/>
          <w:szCs w:val="24"/>
        </w:rPr>
        <w:t>That the consequential relief sought under para 3 (d) and (e) of the draft order has prescribed and therefore cannot be entertained.</w:t>
      </w:r>
    </w:p>
    <w:p w:rsidR="00715CC2" w:rsidRPr="002035D0" w:rsidRDefault="00715CC2" w:rsidP="00A115B7">
      <w:pPr>
        <w:spacing w:after="0" w:line="360" w:lineRule="auto"/>
        <w:jc w:val="both"/>
        <w:rPr>
          <w:rFonts w:ascii="Times New Roman" w:hAnsi="Times New Roman" w:cs="Times New Roman"/>
          <w:sz w:val="24"/>
          <w:szCs w:val="24"/>
        </w:rPr>
      </w:pPr>
      <w:r w:rsidRPr="002035D0">
        <w:rPr>
          <w:rFonts w:ascii="Times New Roman" w:hAnsi="Times New Roman" w:cs="Times New Roman"/>
          <w:sz w:val="24"/>
          <w:szCs w:val="24"/>
        </w:rPr>
        <w:lastRenderedPageBreak/>
        <w:t xml:space="preserve">I shall address each of the points </w:t>
      </w:r>
      <w:r w:rsidRPr="00F36B56">
        <w:rPr>
          <w:rFonts w:ascii="Times New Roman" w:hAnsi="Times New Roman" w:cs="Times New Roman"/>
          <w:i/>
          <w:sz w:val="24"/>
          <w:szCs w:val="24"/>
        </w:rPr>
        <w:t xml:space="preserve">in </w:t>
      </w:r>
      <w:r w:rsidRPr="007B1370">
        <w:rPr>
          <w:rFonts w:ascii="Times New Roman" w:hAnsi="Times New Roman" w:cs="Times New Roman"/>
          <w:i/>
          <w:sz w:val="24"/>
          <w:szCs w:val="24"/>
        </w:rPr>
        <w:t xml:space="preserve">limine </w:t>
      </w:r>
      <w:r w:rsidRPr="002035D0">
        <w:rPr>
          <w:rFonts w:ascii="Times New Roman" w:hAnsi="Times New Roman" w:cs="Times New Roman"/>
          <w:sz w:val="24"/>
          <w:szCs w:val="24"/>
        </w:rPr>
        <w:t xml:space="preserve">in turn. </w:t>
      </w:r>
    </w:p>
    <w:p w:rsidR="00795B7C" w:rsidRPr="00A115B7" w:rsidRDefault="00A115B7" w:rsidP="00A115B7">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Points </w:t>
      </w:r>
      <w:r w:rsidRPr="00F36B56">
        <w:rPr>
          <w:rFonts w:ascii="Times New Roman" w:hAnsi="Times New Roman" w:cs="Times New Roman"/>
          <w:b/>
          <w:i/>
          <w:sz w:val="24"/>
          <w:szCs w:val="24"/>
        </w:rPr>
        <w:t>i</w:t>
      </w:r>
      <w:r w:rsidR="00795B7C" w:rsidRPr="00F36B56">
        <w:rPr>
          <w:rFonts w:ascii="Times New Roman" w:hAnsi="Times New Roman" w:cs="Times New Roman"/>
          <w:b/>
          <w:i/>
          <w:sz w:val="24"/>
          <w:szCs w:val="24"/>
        </w:rPr>
        <w:t>n l</w:t>
      </w:r>
      <w:r w:rsidR="00795B7C" w:rsidRPr="00A115B7">
        <w:rPr>
          <w:rFonts w:ascii="Times New Roman" w:hAnsi="Times New Roman" w:cs="Times New Roman"/>
          <w:b/>
          <w:i/>
          <w:sz w:val="24"/>
          <w:szCs w:val="24"/>
        </w:rPr>
        <w:t>imine</w:t>
      </w:r>
    </w:p>
    <w:p w:rsidR="00795B7C" w:rsidRDefault="00795B7C" w:rsidP="00D50997">
      <w:pPr>
        <w:spacing w:after="0" w:line="360" w:lineRule="auto"/>
        <w:ind w:firstLine="720"/>
        <w:jc w:val="both"/>
        <w:rPr>
          <w:rFonts w:ascii="Times New Roman" w:hAnsi="Times New Roman" w:cs="Times New Roman"/>
          <w:sz w:val="24"/>
          <w:szCs w:val="24"/>
        </w:rPr>
      </w:pPr>
      <w:r w:rsidRPr="006B027D">
        <w:rPr>
          <w:rFonts w:ascii="Times New Roman" w:hAnsi="Times New Roman" w:cs="Times New Roman"/>
          <w:sz w:val="24"/>
          <w:szCs w:val="24"/>
        </w:rPr>
        <w:t>The fir</w:t>
      </w:r>
      <w:r w:rsidR="009A20C6">
        <w:rPr>
          <w:rFonts w:ascii="Times New Roman" w:hAnsi="Times New Roman" w:cs="Times New Roman"/>
          <w:sz w:val="24"/>
          <w:szCs w:val="24"/>
        </w:rPr>
        <w:t xml:space="preserve">st preliminary point argued by </w:t>
      </w:r>
      <w:r w:rsidR="009A20C6" w:rsidRPr="007D65F9">
        <w:rPr>
          <w:rFonts w:ascii="Times New Roman" w:hAnsi="Times New Roman" w:cs="Times New Roman"/>
          <w:sz w:val="24"/>
          <w:szCs w:val="24"/>
        </w:rPr>
        <w:t>Mr</w:t>
      </w:r>
      <w:r w:rsidR="009A20C6" w:rsidRPr="009A20C6">
        <w:rPr>
          <w:rFonts w:ascii="Times New Roman" w:hAnsi="Times New Roman" w:cs="Times New Roman"/>
          <w:i/>
          <w:sz w:val="24"/>
          <w:szCs w:val="24"/>
        </w:rPr>
        <w:t xml:space="preserve"> Tonhodzayi</w:t>
      </w:r>
      <w:r w:rsidRPr="006B027D">
        <w:rPr>
          <w:rFonts w:ascii="Times New Roman" w:hAnsi="Times New Roman" w:cs="Times New Roman"/>
          <w:sz w:val="24"/>
          <w:szCs w:val="24"/>
        </w:rPr>
        <w:t xml:space="preserve"> for the </w:t>
      </w:r>
      <w:r w:rsidR="007D65F9">
        <w:rPr>
          <w:rFonts w:ascii="Times New Roman" w:hAnsi="Times New Roman" w:cs="Times New Roman"/>
          <w:sz w:val="24"/>
          <w:szCs w:val="24"/>
        </w:rPr>
        <w:t>first</w:t>
      </w:r>
      <w:r w:rsidRPr="006B027D">
        <w:rPr>
          <w:rFonts w:ascii="Times New Roman" w:hAnsi="Times New Roman" w:cs="Times New Roman"/>
          <w:sz w:val="24"/>
          <w:szCs w:val="24"/>
        </w:rPr>
        <w:t xml:space="preserve"> respondent</w:t>
      </w:r>
      <w:r w:rsidR="00BE4061">
        <w:rPr>
          <w:rFonts w:ascii="Times New Roman" w:hAnsi="Times New Roman" w:cs="Times New Roman"/>
          <w:sz w:val="24"/>
          <w:szCs w:val="24"/>
        </w:rPr>
        <w:t>,</w:t>
      </w:r>
      <w:r w:rsidRPr="006B027D">
        <w:rPr>
          <w:rFonts w:ascii="Times New Roman" w:hAnsi="Times New Roman" w:cs="Times New Roman"/>
          <w:sz w:val="24"/>
          <w:szCs w:val="24"/>
        </w:rPr>
        <w:t xml:space="preserve"> is that the foundin</w:t>
      </w:r>
      <w:r w:rsidR="002B4593">
        <w:rPr>
          <w:rFonts w:ascii="Times New Roman" w:hAnsi="Times New Roman" w:cs="Times New Roman"/>
          <w:sz w:val="24"/>
          <w:szCs w:val="24"/>
        </w:rPr>
        <w:t>g affidavit should be struck off</w:t>
      </w:r>
      <w:r w:rsidRPr="006B027D">
        <w:rPr>
          <w:rFonts w:ascii="Times New Roman" w:hAnsi="Times New Roman" w:cs="Times New Roman"/>
          <w:sz w:val="24"/>
          <w:szCs w:val="24"/>
        </w:rPr>
        <w:t xml:space="preserve"> in its entirety on the basis that it is </w:t>
      </w:r>
      <w:r w:rsidR="00BE4061">
        <w:rPr>
          <w:rFonts w:ascii="Times New Roman" w:hAnsi="Times New Roman" w:cs="Times New Roman"/>
          <w:sz w:val="24"/>
          <w:szCs w:val="24"/>
        </w:rPr>
        <w:t>repetitive and argumentative. To support</w:t>
      </w:r>
      <w:r w:rsidR="00117671">
        <w:rPr>
          <w:rFonts w:ascii="Times New Roman" w:hAnsi="Times New Roman" w:cs="Times New Roman"/>
          <w:sz w:val="24"/>
          <w:szCs w:val="24"/>
        </w:rPr>
        <w:t xml:space="preserve"> this proposition,</w:t>
      </w:r>
      <w:r w:rsidR="007A155A">
        <w:rPr>
          <w:rFonts w:ascii="Times New Roman" w:hAnsi="Times New Roman" w:cs="Times New Roman"/>
          <w:sz w:val="24"/>
          <w:szCs w:val="24"/>
        </w:rPr>
        <w:t xml:space="preserve"> Counsel</w:t>
      </w:r>
      <w:r w:rsidR="00D15F0D">
        <w:rPr>
          <w:rFonts w:ascii="Times New Roman" w:hAnsi="Times New Roman" w:cs="Times New Roman"/>
          <w:sz w:val="24"/>
          <w:szCs w:val="24"/>
        </w:rPr>
        <w:t xml:space="preserve"> relied</w:t>
      </w:r>
      <w:r w:rsidRPr="006B027D">
        <w:rPr>
          <w:rFonts w:ascii="Times New Roman" w:hAnsi="Times New Roman" w:cs="Times New Roman"/>
          <w:sz w:val="24"/>
          <w:szCs w:val="24"/>
        </w:rPr>
        <w:t xml:space="preserve"> on South African case law. I asked whether, to his knowledge, the courts in this jurisdiction had ever adopted such an approach, to which he answered in th</w:t>
      </w:r>
      <w:r w:rsidR="009A20C6">
        <w:rPr>
          <w:rFonts w:ascii="Times New Roman" w:hAnsi="Times New Roman" w:cs="Times New Roman"/>
          <w:sz w:val="24"/>
          <w:szCs w:val="24"/>
        </w:rPr>
        <w:t xml:space="preserve">e negative. In response, </w:t>
      </w:r>
      <w:r w:rsidR="009A20C6" w:rsidRPr="007D65F9">
        <w:rPr>
          <w:rFonts w:ascii="Times New Roman" w:hAnsi="Times New Roman" w:cs="Times New Roman"/>
          <w:sz w:val="24"/>
          <w:szCs w:val="24"/>
        </w:rPr>
        <w:t>Mr</w:t>
      </w:r>
      <w:r w:rsidR="009A20C6" w:rsidRPr="009A20C6">
        <w:rPr>
          <w:rFonts w:ascii="Times New Roman" w:hAnsi="Times New Roman" w:cs="Times New Roman"/>
          <w:i/>
          <w:sz w:val="24"/>
          <w:szCs w:val="24"/>
        </w:rPr>
        <w:t xml:space="preserve"> Zvobgo</w:t>
      </w:r>
      <w:r w:rsidRPr="006B027D">
        <w:rPr>
          <w:rFonts w:ascii="Times New Roman" w:hAnsi="Times New Roman" w:cs="Times New Roman"/>
          <w:sz w:val="24"/>
          <w:szCs w:val="24"/>
        </w:rPr>
        <w:t xml:space="preserve"> for the applicant</w:t>
      </w:r>
      <w:r w:rsidR="009A20C6">
        <w:rPr>
          <w:rFonts w:ascii="Times New Roman" w:hAnsi="Times New Roman" w:cs="Times New Roman"/>
          <w:sz w:val="24"/>
          <w:szCs w:val="24"/>
        </w:rPr>
        <w:t>,</w:t>
      </w:r>
      <w:r w:rsidRPr="006B027D">
        <w:rPr>
          <w:rFonts w:ascii="Times New Roman" w:hAnsi="Times New Roman" w:cs="Times New Roman"/>
          <w:sz w:val="24"/>
          <w:szCs w:val="24"/>
        </w:rPr>
        <w:t xml:space="preserve"> made three submissions. </w:t>
      </w:r>
      <w:r w:rsidR="007D65F9">
        <w:rPr>
          <w:rFonts w:ascii="Times New Roman" w:hAnsi="Times New Roman" w:cs="Times New Roman"/>
          <w:sz w:val="24"/>
          <w:szCs w:val="24"/>
        </w:rPr>
        <w:t xml:space="preserve"> </w:t>
      </w:r>
      <w:r w:rsidRPr="006B027D">
        <w:rPr>
          <w:rFonts w:ascii="Times New Roman" w:hAnsi="Times New Roman" w:cs="Times New Roman"/>
          <w:sz w:val="24"/>
          <w:szCs w:val="24"/>
        </w:rPr>
        <w:t>Firstly, he submitted that given the long history of the matter, which spans a per</w:t>
      </w:r>
      <w:r w:rsidR="007F3925">
        <w:rPr>
          <w:rFonts w:ascii="Times New Roman" w:hAnsi="Times New Roman" w:cs="Times New Roman"/>
          <w:sz w:val="24"/>
          <w:szCs w:val="24"/>
        </w:rPr>
        <w:t>iod in excess of a decade</w:t>
      </w:r>
      <w:r w:rsidRPr="006B027D">
        <w:rPr>
          <w:rFonts w:ascii="Times New Roman" w:hAnsi="Times New Roman" w:cs="Times New Roman"/>
          <w:sz w:val="24"/>
          <w:szCs w:val="24"/>
        </w:rPr>
        <w:t xml:space="preserve">, it was necessary for the founding affidavit to be repetitive in some instances, in order to properly explain the matter. Secondly, he </w:t>
      </w:r>
      <w:r w:rsidR="007F3925">
        <w:rPr>
          <w:rFonts w:ascii="Times New Roman" w:hAnsi="Times New Roman" w:cs="Times New Roman"/>
          <w:sz w:val="24"/>
          <w:szCs w:val="24"/>
        </w:rPr>
        <w:t xml:space="preserve">contended </w:t>
      </w:r>
      <w:r w:rsidR="00C8091D">
        <w:rPr>
          <w:rFonts w:ascii="Times New Roman" w:hAnsi="Times New Roman" w:cs="Times New Roman"/>
          <w:sz w:val="24"/>
          <w:szCs w:val="24"/>
        </w:rPr>
        <w:t xml:space="preserve">that since </w:t>
      </w:r>
      <w:r w:rsidRPr="006B027D">
        <w:rPr>
          <w:rFonts w:ascii="Times New Roman" w:hAnsi="Times New Roman" w:cs="Times New Roman"/>
          <w:sz w:val="24"/>
          <w:szCs w:val="24"/>
        </w:rPr>
        <w:t>the relief sough</w:t>
      </w:r>
      <w:r w:rsidR="00C8091D">
        <w:rPr>
          <w:rFonts w:ascii="Times New Roman" w:hAnsi="Times New Roman" w:cs="Times New Roman"/>
          <w:sz w:val="24"/>
          <w:szCs w:val="24"/>
        </w:rPr>
        <w:t>t necessarily involves issues of</w:t>
      </w:r>
      <w:r w:rsidRPr="006B027D">
        <w:rPr>
          <w:rFonts w:ascii="Times New Roman" w:hAnsi="Times New Roman" w:cs="Times New Roman"/>
          <w:sz w:val="24"/>
          <w:szCs w:val="24"/>
        </w:rPr>
        <w:t xml:space="preserve"> prescription, cancellation of contracts and </w:t>
      </w:r>
      <w:r w:rsidR="00C8091D">
        <w:rPr>
          <w:rFonts w:ascii="Times New Roman" w:hAnsi="Times New Roman" w:cs="Times New Roman"/>
          <w:i/>
          <w:sz w:val="24"/>
          <w:szCs w:val="24"/>
        </w:rPr>
        <w:t>rei vindicatio</w:t>
      </w:r>
      <w:r w:rsidRPr="006B027D">
        <w:rPr>
          <w:rFonts w:ascii="Times New Roman" w:hAnsi="Times New Roman" w:cs="Times New Roman"/>
          <w:sz w:val="24"/>
          <w:szCs w:val="24"/>
        </w:rPr>
        <w:t>, it was inevitable that some aspects of the affidavit would be argu</w:t>
      </w:r>
      <w:r w:rsidR="00BD01C3">
        <w:rPr>
          <w:rFonts w:ascii="Times New Roman" w:hAnsi="Times New Roman" w:cs="Times New Roman"/>
          <w:sz w:val="24"/>
          <w:szCs w:val="24"/>
        </w:rPr>
        <w:t xml:space="preserve">mentative. </w:t>
      </w:r>
      <w:r w:rsidR="007D65F9">
        <w:rPr>
          <w:rFonts w:ascii="Times New Roman" w:hAnsi="Times New Roman" w:cs="Times New Roman"/>
          <w:sz w:val="24"/>
          <w:szCs w:val="24"/>
        </w:rPr>
        <w:t xml:space="preserve"> </w:t>
      </w:r>
      <w:r w:rsidR="00BD01C3">
        <w:rPr>
          <w:rFonts w:ascii="Times New Roman" w:hAnsi="Times New Roman" w:cs="Times New Roman"/>
          <w:sz w:val="24"/>
          <w:szCs w:val="24"/>
        </w:rPr>
        <w:t>Finally, he argued</w:t>
      </w:r>
      <w:r w:rsidRPr="006B027D">
        <w:rPr>
          <w:rFonts w:ascii="Times New Roman" w:hAnsi="Times New Roman" w:cs="Times New Roman"/>
          <w:sz w:val="24"/>
          <w:szCs w:val="24"/>
        </w:rPr>
        <w:t xml:space="preserve"> that in any event, </w:t>
      </w:r>
      <w:r w:rsidR="00A32D47">
        <w:rPr>
          <w:rFonts w:ascii="Times New Roman" w:hAnsi="Times New Roman" w:cs="Times New Roman"/>
          <w:sz w:val="24"/>
          <w:szCs w:val="24"/>
        </w:rPr>
        <w:t>if the court took the view that</w:t>
      </w:r>
      <w:r w:rsidR="009D561A">
        <w:rPr>
          <w:rFonts w:ascii="Times New Roman" w:hAnsi="Times New Roman" w:cs="Times New Roman"/>
          <w:sz w:val="24"/>
          <w:szCs w:val="24"/>
        </w:rPr>
        <w:t xml:space="preserve"> parts of the</w:t>
      </w:r>
      <w:r w:rsidR="007C3A4E">
        <w:rPr>
          <w:rFonts w:ascii="Times New Roman" w:hAnsi="Times New Roman" w:cs="Times New Roman"/>
          <w:sz w:val="24"/>
          <w:szCs w:val="24"/>
        </w:rPr>
        <w:t xml:space="preserve"> applicant’s affidavit were </w:t>
      </w:r>
      <w:r w:rsidRPr="006B027D">
        <w:rPr>
          <w:rFonts w:ascii="Times New Roman" w:hAnsi="Times New Roman" w:cs="Times New Roman"/>
          <w:sz w:val="24"/>
          <w:szCs w:val="24"/>
        </w:rPr>
        <w:t>repetitive and argumentative</w:t>
      </w:r>
      <w:r w:rsidR="009D561A">
        <w:rPr>
          <w:rFonts w:ascii="Times New Roman" w:hAnsi="Times New Roman" w:cs="Times New Roman"/>
          <w:sz w:val="24"/>
          <w:szCs w:val="24"/>
        </w:rPr>
        <w:t>, the offending</w:t>
      </w:r>
      <w:r w:rsidR="00887788">
        <w:rPr>
          <w:rFonts w:ascii="Times New Roman" w:hAnsi="Times New Roman" w:cs="Times New Roman"/>
          <w:sz w:val="24"/>
          <w:szCs w:val="24"/>
        </w:rPr>
        <w:t xml:space="preserve"> paragraphs </w:t>
      </w:r>
      <w:r w:rsidRPr="006B027D">
        <w:rPr>
          <w:rFonts w:ascii="Times New Roman" w:hAnsi="Times New Roman" w:cs="Times New Roman"/>
          <w:sz w:val="24"/>
          <w:szCs w:val="24"/>
        </w:rPr>
        <w:t>could merely strike out t</w:t>
      </w:r>
      <w:r w:rsidR="00CC5DDA">
        <w:rPr>
          <w:rFonts w:ascii="Times New Roman" w:hAnsi="Times New Roman" w:cs="Times New Roman"/>
          <w:sz w:val="24"/>
          <w:szCs w:val="24"/>
        </w:rPr>
        <w:t>he paragraph</w:t>
      </w:r>
      <w:r w:rsidR="00887788">
        <w:rPr>
          <w:rFonts w:ascii="Times New Roman" w:hAnsi="Times New Roman" w:cs="Times New Roman"/>
          <w:sz w:val="24"/>
          <w:szCs w:val="24"/>
        </w:rPr>
        <w:t xml:space="preserve">s, instead of striking </w:t>
      </w:r>
      <w:r w:rsidRPr="006B027D">
        <w:rPr>
          <w:rFonts w:ascii="Times New Roman" w:hAnsi="Times New Roman" w:cs="Times New Roman"/>
          <w:sz w:val="24"/>
          <w:szCs w:val="24"/>
        </w:rPr>
        <w:t>ou</w:t>
      </w:r>
      <w:r w:rsidR="00D54F59">
        <w:rPr>
          <w:rFonts w:ascii="Times New Roman" w:hAnsi="Times New Roman" w:cs="Times New Roman"/>
          <w:sz w:val="24"/>
          <w:szCs w:val="24"/>
        </w:rPr>
        <w:t>t the entire affidavit.</w:t>
      </w:r>
      <w:r w:rsidR="00D50997">
        <w:rPr>
          <w:rFonts w:ascii="Times New Roman" w:hAnsi="Times New Roman" w:cs="Times New Roman"/>
          <w:sz w:val="24"/>
          <w:szCs w:val="24"/>
        </w:rPr>
        <w:t xml:space="preserve"> I </w:t>
      </w:r>
      <w:r w:rsidR="007C3A4E">
        <w:rPr>
          <w:rFonts w:ascii="Times New Roman" w:hAnsi="Times New Roman" w:cs="Times New Roman"/>
          <w:sz w:val="24"/>
          <w:szCs w:val="24"/>
        </w:rPr>
        <w:t xml:space="preserve">found this argument to be persuasive and eminently reasonable. </w:t>
      </w:r>
      <w:r w:rsidR="00955343">
        <w:rPr>
          <w:rFonts w:ascii="Times New Roman" w:hAnsi="Times New Roman" w:cs="Times New Roman"/>
          <w:sz w:val="24"/>
          <w:szCs w:val="24"/>
        </w:rPr>
        <w:t>T</w:t>
      </w:r>
      <w:r w:rsidRPr="006B027D">
        <w:rPr>
          <w:rFonts w:ascii="Times New Roman" w:hAnsi="Times New Roman" w:cs="Times New Roman"/>
          <w:sz w:val="24"/>
          <w:szCs w:val="24"/>
        </w:rPr>
        <w:t>he requirement for brevity and limiting oneself to only factua</w:t>
      </w:r>
      <w:r w:rsidR="00EE55A1">
        <w:rPr>
          <w:rFonts w:ascii="Times New Roman" w:hAnsi="Times New Roman" w:cs="Times New Roman"/>
          <w:sz w:val="24"/>
          <w:szCs w:val="24"/>
        </w:rPr>
        <w:t xml:space="preserve">l allegations in an affidavit seems to me not an </w:t>
      </w:r>
      <w:r w:rsidRPr="006B027D">
        <w:rPr>
          <w:rFonts w:ascii="Times New Roman" w:hAnsi="Times New Roman" w:cs="Times New Roman"/>
          <w:sz w:val="24"/>
          <w:szCs w:val="24"/>
        </w:rPr>
        <w:t>absolute</w:t>
      </w:r>
      <w:r w:rsidR="00EE55A1">
        <w:rPr>
          <w:rFonts w:ascii="Times New Roman" w:hAnsi="Times New Roman" w:cs="Times New Roman"/>
          <w:sz w:val="24"/>
          <w:szCs w:val="24"/>
        </w:rPr>
        <w:t xml:space="preserve"> one</w:t>
      </w:r>
      <w:r w:rsidR="00595273">
        <w:rPr>
          <w:rFonts w:ascii="Times New Roman" w:hAnsi="Times New Roman" w:cs="Times New Roman"/>
          <w:sz w:val="24"/>
          <w:szCs w:val="24"/>
        </w:rPr>
        <w:t xml:space="preserve">. </w:t>
      </w:r>
      <w:r w:rsidR="007D65F9">
        <w:rPr>
          <w:rFonts w:ascii="Times New Roman" w:hAnsi="Times New Roman" w:cs="Times New Roman"/>
          <w:sz w:val="24"/>
          <w:szCs w:val="24"/>
        </w:rPr>
        <w:t xml:space="preserve"> </w:t>
      </w:r>
      <w:r w:rsidR="00595273">
        <w:rPr>
          <w:rFonts w:ascii="Times New Roman" w:hAnsi="Times New Roman" w:cs="Times New Roman"/>
          <w:sz w:val="24"/>
          <w:szCs w:val="24"/>
        </w:rPr>
        <w:t xml:space="preserve">In </w:t>
      </w:r>
      <w:r w:rsidRPr="006B027D">
        <w:rPr>
          <w:rFonts w:ascii="Times New Roman" w:hAnsi="Times New Roman" w:cs="Times New Roman"/>
          <w:sz w:val="24"/>
          <w:szCs w:val="24"/>
        </w:rPr>
        <w:t>cases, such as this one, where the history of the matter is long and winding, and where there is need to properly explain some salient legal issues, an affidavit cannot be s</w:t>
      </w:r>
      <w:r w:rsidR="00BF5ADF">
        <w:rPr>
          <w:rFonts w:ascii="Times New Roman" w:hAnsi="Times New Roman" w:cs="Times New Roman"/>
          <w:sz w:val="24"/>
          <w:szCs w:val="24"/>
        </w:rPr>
        <w:t xml:space="preserve">truck out for the mere reason that it is </w:t>
      </w:r>
      <w:r w:rsidRPr="006B027D">
        <w:rPr>
          <w:rFonts w:ascii="Times New Roman" w:hAnsi="Times New Roman" w:cs="Times New Roman"/>
          <w:sz w:val="24"/>
          <w:szCs w:val="24"/>
        </w:rPr>
        <w:t>repetitive and argumentative</w:t>
      </w:r>
      <w:r w:rsidR="00BF5ADF">
        <w:rPr>
          <w:rFonts w:ascii="Times New Roman" w:hAnsi="Times New Roman" w:cs="Times New Roman"/>
          <w:sz w:val="24"/>
          <w:szCs w:val="24"/>
        </w:rPr>
        <w:t xml:space="preserve">. </w:t>
      </w:r>
      <w:r w:rsidR="007D65F9">
        <w:rPr>
          <w:rFonts w:ascii="Times New Roman" w:hAnsi="Times New Roman" w:cs="Times New Roman"/>
          <w:sz w:val="24"/>
          <w:szCs w:val="24"/>
        </w:rPr>
        <w:t xml:space="preserve"> </w:t>
      </w:r>
      <w:r w:rsidR="00BF5ADF">
        <w:rPr>
          <w:rFonts w:ascii="Times New Roman" w:hAnsi="Times New Roman" w:cs="Times New Roman"/>
          <w:sz w:val="24"/>
          <w:szCs w:val="24"/>
        </w:rPr>
        <w:t xml:space="preserve">It would unreasonable, in my view, to </w:t>
      </w:r>
      <w:r w:rsidR="00C651D6">
        <w:rPr>
          <w:rFonts w:ascii="Times New Roman" w:hAnsi="Times New Roman" w:cs="Times New Roman"/>
          <w:sz w:val="24"/>
          <w:szCs w:val="24"/>
        </w:rPr>
        <w:t>pedantically constrict an affidavit, in circumstances where</w:t>
      </w:r>
      <w:r w:rsidR="003F164B">
        <w:rPr>
          <w:rFonts w:ascii="Times New Roman" w:hAnsi="Times New Roman" w:cs="Times New Roman"/>
          <w:sz w:val="24"/>
          <w:szCs w:val="24"/>
        </w:rPr>
        <w:t xml:space="preserve"> it is clear that a deponent</w:t>
      </w:r>
      <w:r w:rsidRPr="006B027D">
        <w:rPr>
          <w:rFonts w:ascii="Times New Roman" w:hAnsi="Times New Roman" w:cs="Times New Roman"/>
          <w:sz w:val="24"/>
          <w:szCs w:val="24"/>
        </w:rPr>
        <w:t xml:space="preserve"> could not make out his ca</w:t>
      </w:r>
      <w:r w:rsidR="003F164B">
        <w:rPr>
          <w:rFonts w:ascii="Times New Roman" w:hAnsi="Times New Roman" w:cs="Times New Roman"/>
          <w:sz w:val="24"/>
          <w:szCs w:val="24"/>
        </w:rPr>
        <w:t xml:space="preserve">se without being repetitive or </w:t>
      </w:r>
      <w:r w:rsidRPr="006B027D">
        <w:rPr>
          <w:rFonts w:ascii="Times New Roman" w:hAnsi="Times New Roman" w:cs="Times New Roman"/>
          <w:sz w:val="24"/>
          <w:szCs w:val="24"/>
        </w:rPr>
        <w:t>argumentative.</w:t>
      </w:r>
      <w:r w:rsidR="007D65F9">
        <w:rPr>
          <w:rFonts w:ascii="Times New Roman" w:hAnsi="Times New Roman" w:cs="Times New Roman"/>
          <w:sz w:val="24"/>
          <w:szCs w:val="24"/>
        </w:rPr>
        <w:t xml:space="preserve"> </w:t>
      </w:r>
      <w:r w:rsidRPr="006B027D">
        <w:rPr>
          <w:rFonts w:ascii="Times New Roman" w:hAnsi="Times New Roman" w:cs="Times New Roman"/>
          <w:sz w:val="24"/>
          <w:szCs w:val="24"/>
        </w:rPr>
        <w:t xml:space="preserve"> Of course, this must be within reason, and will be a matter of value judgment</w:t>
      </w:r>
      <w:r w:rsidR="00461D6B">
        <w:rPr>
          <w:rFonts w:ascii="Times New Roman" w:hAnsi="Times New Roman" w:cs="Times New Roman"/>
          <w:sz w:val="24"/>
          <w:szCs w:val="24"/>
        </w:rPr>
        <w:t xml:space="preserve"> for the judge seized with a matter</w:t>
      </w:r>
      <w:r w:rsidRPr="006B027D">
        <w:rPr>
          <w:rFonts w:ascii="Times New Roman" w:hAnsi="Times New Roman" w:cs="Times New Roman"/>
          <w:sz w:val="24"/>
          <w:szCs w:val="24"/>
        </w:rPr>
        <w:t xml:space="preserve">. </w:t>
      </w:r>
      <w:r w:rsidR="007D65F9">
        <w:rPr>
          <w:rFonts w:ascii="Times New Roman" w:hAnsi="Times New Roman" w:cs="Times New Roman"/>
          <w:sz w:val="24"/>
          <w:szCs w:val="24"/>
        </w:rPr>
        <w:t xml:space="preserve"> </w:t>
      </w:r>
      <w:r w:rsidRPr="006B027D">
        <w:rPr>
          <w:rFonts w:ascii="Times New Roman" w:hAnsi="Times New Roman" w:cs="Times New Roman"/>
          <w:sz w:val="24"/>
          <w:szCs w:val="24"/>
        </w:rPr>
        <w:t xml:space="preserve">On the facts of this case, I do not consider that the point is merited. It certainly does not warrant the dismissal of the application </w:t>
      </w:r>
      <w:r w:rsidR="0043171C">
        <w:rPr>
          <w:rFonts w:ascii="Times New Roman" w:hAnsi="Times New Roman" w:cs="Times New Roman"/>
          <w:sz w:val="24"/>
          <w:szCs w:val="24"/>
        </w:rPr>
        <w:t xml:space="preserve">or striking out of an affidavit which founds a party’s case </w:t>
      </w:r>
      <w:r w:rsidRPr="006B027D">
        <w:rPr>
          <w:rFonts w:ascii="Times New Roman" w:hAnsi="Times New Roman" w:cs="Times New Roman"/>
          <w:sz w:val="24"/>
          <w:szCs w:val="24"/>
        </w:rPr>
        <w:t xml:space="preserve">in its entirety. </w:t>
      </w:r>
      <w:r w:rsidR="00DD5B4B">
        <w:rPr>
          <w:rFonts w:ascii="Times New Roman" w:hAnsi="Times New Roman" w:cs="Times New Roman"/>
          <w:sz w:val="24"/>
          <w:szCs w:val="24"/>
        </w:rPr>
        <w:t>There is judicial precedence for not taking the approach of the South African courts.</w:t>
      </w:r>
      <w:r w:rsidR="007D65F9">
        <w:rPr>
          <w:rFonts w:ascii="Times New Roman" w:hAnsi="Times New Roman" w:cs="Times New Roman"/>
          <w:sz w:val="24"/>
          <w:szCs w:val="24"/>
        </w:rPr>
        <w:t xml:space="preserve"> </w:t>
      </w:r>
      <w:r w:rsidR="00DD5B4B">
        <w:rPr>
          <w:rFonts w:ascii="Times New Roman" w:hAnsi="Times New Roman" w:cs="Times New Roman"/>
          <w:sz w:val="24"/>
          <w:szCs w:val="24"/>
        </w:rPr>
        <w:t xml:space="preserve">In this respect, </w:t>
      </w:r>
      <w:r w:rsidRPr="006B027D">
        <w:rPr>
          <w:rFonts w:ascii="Times New Roman" w:hAnsi="Times New Roman" w:cs="Times New Roman"/>
          <w:sz w:val="24"/>
          <w:szCs w:val="24"/>
        </w:rPr>
        <w:t xml:space="preserve">I am </w:t>
      </w:r>
      <w:r w:rsidRPr="006B027D">
        <w:rPr>
          <w:rFonts w:ascii="Times New Roman" w:hAnsi="Times New Roman" w:cs="Times New Roman"/>
          <w:sz w:val="24"/>
          <w:szCs w:val="24"/>
        </w:rPr>
        <w:lastRenderedPageBreak/>
        <w:t>fortified</w:t>
      </w:r>
      <w:r w:rsidR="001D1CE2">
        <w:rPr>
          <w:rFonts w:ascii="Times New Roman" w:hAnsi="Times New Roman" w:cs="Times New Roman"/>
          <w:sz w:val="24"/>
          <w:szCs w:val="24"/>
        </w:rPr>
        <w:t xml:space="preserve"> </w:t>
      </w:r>
      <w:r w:rsidRPr="006B027D">
        <w:rPr>
          <w:rFonts w:ascii="Times New Roman" w:hAnsi="Times New Roman" w:cs="Times New Roman"/>
          <w:sz w:val="24"/>
          <w:szCs w:val="24"/>
        </w:rPr>
        <w:t xml:space="preserve">by the </w:t>
      </w:r>
      <w:r w:rsidR="00A57A5D">
        <w:rPr>
          <w:rFonts w:ascii="Times New Roman" w:hAnsi="Times New Roman" w:cs="Times New Roman"/>
          <w:sz w:val="24"/>
          <w:szCs w:val="24"/>
        </w:rPr>
        <w:t xml:space="preserve">remarks of </w:t>
      </w:r>
      <w:r w:rsidR="007D65F9" w:rsidRPr="007D65F9">
        <w:rPr>
          <w:rFonts w:ascii="Times New Roman" w:hAnsi="Times New Roman" w:cs="Times New Roman"/>
          <w:smallCaps/>
          <w:sz w:val="24"/>
          <w:szCs w:val="24"/>
        </w:rPr>
        <w:t>Makoni J</w:t>
      </w:r>
      <w:r w:rsidR="00A57A5D">
        <w:rPr>
          <w:rFonts w:ascii="Times New Roman" w:hAnsi="Times New Roman" w:cs="Times New Roman"/>
          <w:sz w:val="24"/>
          <w:szCs w:val="24"/>
        </w:rPr>
        <w:t xml:space="preserve"> (as she then was) in </w:t>
      </w:r>
      <w:r w:rsidR="00385B89">
        <w:rPr>
          <w:rFonts w:ascii="Times New Roman" w:hAnsi="Times New Roman" w:cs="Times New Roman"/>
          <w:i/>
          <w:sz w:val="24"/>
          <w:szCs w:val="24"/>
        </w:rPr>
        <w:t xml:space="preserve">Turner &amp; Sons (Pvt) Ltd </w:t>
      </w:r>
      <w:r w:rsidR="00385B89" w:rsidRPr="007D65F9">
        <w:rPr>
          <w:rFonts w:ascii="Times New Roman" w:hAnsi="Times New Roman" w:cs="Times New Roman"/>
          <w:sz w:val="24"/>
          <w:szCs w:val="24"/>
        </w:rPr>
        <w:t>v</w:t>
      </w:r>
      <w:r w:rsidRPr="006B027D">
        <w:rPr>
          <w:rFonts w:ascii="Times New Roman" w:hAnsi="Times New Roman" w:cs="Times New Roman"/>
          <w:i/>
          <w:sz w:val="24"/>
          <w:szCs w:val="24"/>
        </w:rPr>
        <w:t xml:space="preserve"> Master of the High Court &amp; Ors </w:t>
      </w:r>
      <w:r w:rsidR="00385B89">
        <w:rPr>
          <w:rFonts w:ascii="Times New Roman" w:hAnsi="Times New Roman" w:cs="Times New Roman"/>
          <w:sz w:val="24"/>
          <w:szCs w:val="24"/>
        </w:rPr>
        <w:t xml:space="preserve">HH </w:t>
      </w:r>
      <w:r w:rsidRPr="00385B89">
        <w:rPr>
          <w:rFonts w:ascii="Times New Roman" w:hAnsi="Times New Roman" w:cs="Times New Roman"/>
          <w:sz w:val="24"/>
          <w:szCs w:val="24"/>
        </w:rPr>
        <w:t>498-15</w:t>
      </w:r>
      <w:r w:rsidRPr="006B027D">
        <w:rPr>
          <w:rFonts w:ascii="Times New Roman" w:hAnsi="Times New Roman" w:cs="Times New Roman"/>
          <w:i/>
          <w:sz w:val="24"/>
          <w:szCs w:val="24"/>
        </w:rPr>
        <w:t xml:space="preserve"> </w:t>
      </w:r>
      <w:r w:rsidRPr="006B027D">
        <w:rPr>
          <w:rFonts w:ascii="Times New Roman" w:hAnsi="Times New Roman" w:cs="Times New Roman"/>
          <w:sz w:val="24"/>
          <w:szCs w:val="24"/>
        </w:rPr>
        <w:t>w</w:t>
      </w:r>
      <w:r w:rsidR="00984352">
        <w:rPr>
          <w:rFonts w:ascii="Times New Roman" w:hAnsi="Times New Roman" w:cs="Times New Roman"/>
          <w:sz w:val="24"/>
          <w:szCs w:val="24"/>
        </w:rPr>
        <w:t xml:space="preserve">here she </w:t>
      </w:r>
      <w:r w:rsidR="00E54524">
        <w:rPr>
          <w:rFonts w:ascii="Times New Roman" w:hAnsi="Times New Roman" w:cs="Times New Roman"/>
          <w:sz w:val="24"/>
          <w:szCs w:val="24"/>
        </w:rPr>
        <w:t xml:space="preserve">appositely </w:t>
      </w:r>
      <w:r w:rsidR="00984352">
        <w:rPr>
          <w:rFonts w:ascii="Times New Roman" w:hAnsi="Times New Roman" w:cs="Times New Roman"/>
          <w:sz w:val="24"/>
          <w:szCs w:val="24"/>
        </w:rPr>
        <w:t>stated</w:t>
      </w:r>
      <w:r w:rsidRPr="006B027D">
        <w:rPr>
          <w:rFonts w:ascii="Times New Roman" w:hAnsi="Times New Roman" w:cs="Times New Roman"/>
          <w:sz w:val="24"/>
          <w:szCs w:val="24"/>
        </w:rPr>
        <w:t>:</w:t>
      </w:r>
    </w:p>
    <w:p w:rsidR="00A57A5D" w:rsidRPr="004A3D16" w:rsidRDefault="00A57A5D" w:rsidP="00D50997">
      <w:pPr>
        <w:spacing w:after="0" w:line="360" w:lineRule="auto"/>
        <w:ind w:firstLine="720"/>
        <w:jc w:val="both"/>
        <w:rPr>
          <w:rFonts w:ascii="Times New Roman" w:hAnsi="Times New Roman" w:cs="Times New Roman"/>
          <w:sz w:val="12"/>
          <w:szCs w:val="12"/>
        </w:rPr>
      </w:pPr>
    </w:p>
    <w:p w:rsidR="00795B7C" w:rsidRDefault="00795B7C" w:rsidP="00E00E42">
      <w:pPr>
        <w:spacing w:line="240" w:lineRule="auto"/>
        <w:ind w:left="720"/>
        <w:jc w:val="both"/>
        <w:rPr>
          <w:rFonts w:ascii="Times New Roman" w:hAnsi="Times New Roman" w:cs="Times New Roman"/>
        </w:rPr>
      </w:pPr>
      <w:r w:rsidRPr="00E00E42">
        <w:rPr>
          <w:rFonts w:ascii="Times New Roman" w:hAnsi="Times New Roman" w:cs="Times New Roman"/>
        </w:rPr>
        <w:t>“Such other issues as the voluminous nature of the affidavits and that they do not comply with the rule, standing on their own, would not, in my view, result in the affidavits being expunged from the record. Rather, it should give ri</w:t>
      </w:r>
      <w:r w:rsidR="00E00E42" w:rsidRPr="00E00E42">
        <w:rPr>
          <w:rFonts w:ascii="Times New Roman" w:hAnsi="Times New Roman" w:cs="Times New Roman"/>
        </w:rPr>
        <w:t>se to an adverse order of costs</w:t>
      </w:r>
      <w:r w:rsidRPr="00E00E42">
        <w:rPr>
          <w:rFonts w:ascii="Times New Roman" w:hAnsi="Times New Roman" w:cs="Times New Roman"/>
        </w:rPr>
        <w:t>”</w:t>
      </w:r>
      <w:r w:rsidR="00E00E42" w:rsidRPr="00E00E42">
        <w:rPr>
          <w:rFonts w:ascii="Times New Roman" w:hAnsi="Times New Roman" w:cs="Times New Roman"/>
        </w:rPr>
        <w:t>.</w:t>
      </w:r>
      <w:r w:rsidRPr="00E00E42">
        <w:rPr>
          <w:rFonts w:ascii="Times New Roman" w:hAnsi="Times New Roman" w:cs="Times New Roman"/>
        </w:rPr>
        <w:t xml:space="preserve"> </w:t>
      </w:r>
    </w:p>
    <w:p w:rsidR="00E00E42" w:rsidRPr="004A3D16" w:rsidRDefault="00E00E42" w:rsidP="004A3D16">
      <w:pPr>
        <w:spacing w:after="120" w:line="240" w:lineRule="auto"/>
        <w:ind w:left="720"/>
        <w:jc w:val="both"/>
        <w:rPr>
          <w:rFonts w:ascii="Times New Roman" w:hAnsi="Times New Roman" w:cs="Times New Roman"/>
          <w:sz w:val="10"/>
          <w:szCs w:val="10"/>
        </w:rPr>
      </w:pPr>
    </w:p>
    <w:p w:rsidR="00866C6E" w:rsidRDefault="003F2383" w:rsidP="00866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did not find any merit in this preliminary point, and for that reason I dismissed it. </w:t>
      </w:r>
    </w:p>
    <w:p w:rsidR="00795B7C" w:rsidRPr="00CC21E7" w:rsidRDefault="00795B7C" w:rsidP="00CC21E7">
      <w:pPr>
        <w:spacing w:after="0" w:line="360" w:lineRule="auto"/>
        <w:ind w:firstLine="720"/>
        <w:jc w:val="both"/>
      </w:pPr>
      <w:r w:rsidRPr="003C7DD3">
        <w:rPr>
          <w:rFonts w:ascii="Times New Roman" w:hAnsi="Times New Roman" w:cs="Times New Roman"/>
          <w:sz w:val="24"/>
          <w:szCs w:val="24"/>
        </w:rPr>
        <w:t xml:space="preserve">The second point </w:t>
      </w:r>
      <w:r w:rsidRPr="003C7DD3">
        <w:rPr>
          <w:rFonts w:ascii="Times New Roman" w:hAnsi="Times New Roman" w:cs="Times New Roman"/>
          <w:i/>
          <w:sz w:val="24"/>
          <w:szCs w:val="24"/>
        </w:rPr>
        <w:t>in limine</w:t>
      </w:r>
      <w:r w:rsidR="00F327A9" w:rsidRPr="003C7DD3">
        <w:rPr>
          <w:rFonts w:ascii="Times New Roman" w:hAnsi="Times New Roman" w:cs="Times New Roman"/>
          <w:sz w:val="24"/>
          <w:szCs w:val="24"/>
        </w:rPr>
        <w:t xml:space="preserve"> </w:t>
      </w:r>
      <w:r w:rsidRPr="003C7DD3">
        <w:rPr>
          <w:rFonts w:ascii="Times New Roman" w:hAnsi="Times New Roman" w:cs="Times New Roman"/>
          <w:sz w:val="24"/>
          <w:szCs w:val="24"/>
        </w:rPr>
        <w:t>was that the application is defective to the extent that th</w:t>
      </w:r>
      <w:r w:rsidR="007D65F9">
        <w:rPr>
          <w:rFonts w:ascii="Times New Roman" w:hAnsi="Times New Roman" w:cs="Times New Roman"/>
          <w:sz w:val="24"/>
          <w:szCs w:val="24"/>
        </w:rPr>
        <w:t>e applicant seeks both declaratu</w:t>
      </w:r>
      <w:r w:rsidR="00271183" w:rsidRPr="003C7DD3">
        <w:rPr>
          <w:rFonts w:ascii="Times New Roman" w:hAnsi="Times New Roman" w:cs="Times New Roman"/>
          <w:sz w:val="24"/>
          <w:szCs w:val="24"/>
        </w:rPr>
        <w:t>rs</w:t>
      </w:r>
      <w:r w:rsidRPr="003C7DD3">
        <w:rPr>
          <w:rFonts w:ascii="Times New Roman" w:hAnsi="Times New Roman" w:cs="Times New Roman"/>
          <w:sz w:val="24"/>
          <w:szCs w:val="24"/>
        </w:rPr>
        <w:t xml:space="preserve"> and </w:t>
      </w:r>
      <w:r w:rsidR="00AC6222" w:rsidRPr="003C7DD3">
        <w:rPr>
          <w:rFonts w:ascii="Times New Roman" w:hAnsi="Times New Roman" w:cs="Times New Roman"/>
          <w:sz w:val="24"/>
          <w:szCs w:val="24"/>
        </w:rPr>
        <w:t>consequential relief at the same time</w:t>
      </w:r>
      <w:r w:rsidR="005A59F1" w:rsidRPr="003C7DD3">
        <w:rPr>
          <w:rFonts w:ascii="Times New Roman" w:hAnsi="Times New Roman" w:cs="Times New Roman"/>
          <w:sz w:val="24"/>
          <w:szCs w:val="24"/>
        </w:rPr>
        <w:t xml:space="preserve">. According to </w:t>
      </w:r>
      <w:r w:rsidR="007D65F9">
        <w:rPr>
          <w:rFonts w:ascii="Times New Roman" w:hAnsi="Times New Roman" w:cs="Times New Roman"/>
          <w:sz w:val="24"/>
          <w:szCs w:val="24"/>
        </w:rPr>
        <w:t xml:space="preserve">the first </w:t>
      </w:r>
      <w:r w:rsidRPr="003C7DD3">
        <w:rPr>
          <w:rFonts w:ascii="Times New Roman" w:hAnsi="Times New Roman" w:cs="Times New Roman"/>
          <w:sz w:val="24"/>
          <w:szCs w:val="24"/>
        </w:rPr>
        <w:t>respondent, the wording of s</w:t>
      </w:r>
      <w:r w:rsidR="007D65F9">
        <w:rPr>
          <w:rFonts w:ascii="Times New Roman" w:hAnsi="Times New Roman" w:cs="Times New Roman"/>
          <w:sz w:val="24"/>
          <w:szCs w:val="24"/>
        </w:rPr>
        <w:t xml:space="preserve"> </w:t>
      </w:r>
      <w:r w:rsidRPr="003C7DD3">
        <w:rPr>
          <w:rFonts w:ascii="Times New Roman" w:hAnsi="Times New Roman" w:cs="Times New Roman"/>
          <w:sz w:val="24"/>
          <w:szCs w:val="24"/>
        </w:rPr>
        <w:t xml:space="preserve">14 of the High Court Act prohibits a litigant from seeking both a declaratur and consequential relief in the same application. In support of this contention, the </w:t>
      </w:r>
      <w:r w:rsidR="007D65F9">
        <w:rPr>
          <w:rFonts w:ascii="Times New Roman" w:hAnsi="Times New Roman" w:cs="Times New Roman"/>
          <w:sz w:val="24"/>
          <w:szCs w:val="24"/>
        </w:rPr>
        <w:t xml:space="preserve">first </w:t>
      </w:r>
      <w:r w:rsidRPr="003C7DD3">
        <w:rPr>
          <w:rFonts w:ascii="Times New Roman" w:hAnsi="Times New Roman" w:cs="Times New Roman"/>
          <w:sz w:val="24"/>
          <w:szCs w:val="24"/>
        </w:rPr>
        <w:t xml:space="preserve">respondent cited the case of </w:t>
      </w:r>
      <w:r w:rsidR="00282A60" w:rsidRPr="003C7DD3">
        <w:rPr>
          <w:rFonts w:ascii="Times New Roman" w:hAnsi="Times New Roman" w:cs="Times New Roman"/>
          <w:i/>
          <w:sz w:val="24"/>
          <w:szCs w:val="24"/>
        </w:rPr>
        <w:t xml:space="preserve">Allan Norman Markham </w:t>
      </w:r>
      <w:r w:rsidR="00282A60" w:rsidRPr="007D65F9">
        <w:rPr>
          <w:rFonts w:ascii="Times New Roman" w:hAnsi="Times New Roman" w:cs="Times New Roman"/>
          <w:sz w:val="24"/>
          <w:szCs w:val="24"/>
        </w:rPr>
        <w:t>v</w:t>
      </w:r>
      <w:r w:rsidRPr="003C7DD3">
        <w:rPr>
          <w:rFonts w:ascii="Times New Roman" w:hAnsi="Times New Roman" w:cs="Times New Roman"/>
          <w:i/>
          <w:sz w:val="24"/>
          <w:szCs w:val="24"/>
        </w:rPr>
        <w:t xml:space="preserve"> Minister of E</w:t>
      </w:r>
      <w:r w:rsidR="00282A60" w:rsidRPr="003C7DD3">
        <w:rPr>
          <w:rFonts w:ascii="Times New Roman" w:hAnsi="Times New Roman" w:cs="Times New Roman"/>
          <w:i/>
          <w:sz w:val="24"/>
          <w:szCs w:val="24"/>
        </w:rPr>
        <w:t>nergy &amp; Power Development &amp; Ors</w:t>
      </w:r>
      <w:r w:rsidRPr="003C7DD3">
        <w:rPr>
          <w:rFonts w:ascii="Times New Roman" w:hAnsi="Times New Roman" w:cs="Times New Roman"/>
          <w:i/>
          <w:sz w:val="24"/>
          <w:szCs w:val="24"/>
        </w:rPr>
        <w:t xml:space="preserve"> </w:t>
      </w:r>
      <w:r w:rsidRPr="003C7DD3">
        <w:rPr>
          <w:rFonts w:ascii="Times New Roman" w:hAnsi="Times New Roman" w:cs="Times New Roman"/>
          <w:sz w:val="24"/>
          <w:szCs w:val="24"/>
        </w:rPr>
        <w:t>HH 275-21</w:t>
      </w:r>
      <w:r w:rsidRPr="003C7DD3">
        <w:rPr>
          <w:rFonts w:ascii="Times New Roman" w:hAnsi="Times New Roman" w:cs="Times New Roman"/>
          <w:i/>
          <w:sz w:val="24"/>
          <w:szCs w:val="24"/>
        </w:rPr>
        <w:t xml:space="preserve">. </w:t>
      </w:r>
      <w:r w:rsidR="00110E1D" w:rsidRPr="003C7DD3">
        <w:rPr>
          <w:rFonts w:ascii="Times New Roman" w:hAnsi="Times New Roman" w:cs="Times New Roman"/>
          <w:sz w:val="24"/>
          <w:szCs w:val="24"/>
        </w:rPr>
        <w:t>The applicant’s response was</w:t>
      </w:r>
      <w:r w:rsidRPr="003C7DD3">
        <w:rPr>
          <w:rFonts w:ascii="Times New Roman" w:hAnsi="Times New Roman" w:cs="Times New Roman"/>
          <w:sz w:val="24"/>
          <w:szCs w:val="24"/>
        </w:rPr>
        <w:t xml:space="preserve"> that the </w:t>
      </w:r>
      <w:r w:rsidR="00FE709B">
        <w:rPr>
          <w:rFonts w:ascii="Times New Roman" w:hAnsi="Times New Roman" w:cs="Times New Roman"/>
          <w:sz w:val="24"/>
          <w:szCs w:val="24"/>
        </w:rPr>
        <w:t>first</w:t>
      </w:r>
      <w:r w:rsidRPr="003C7DD3">
        <w:rPr>
          <w:rFonts w:ascii="Times New Roman" w:hAnsi="Times New Roman" w:cs="Times New Roman"/>
          <w:sz w:val="24"/>
          <w:szCs w:val="24"/>
        </w:rPr>
        <w:t xml:space="preserve"> </w:t>
      </w:r>
      <w:r w:rsidR="00FE709B">
        <w:rPr>
          <w:rFonts w:ascii="Times New Roman" w:hAnsi="Times New Roman" w:cs="Times New Roman"/>
          <w:sz w:val="24"/>
          <w:szCs w:val="24"/>
        </w:rPr>
        <w:t>r</w:t>
      </w:r>
      <w:r w:rsidRPr="003C7DD3">
        <w:rPr>
          <w:rFonts w:ascii="Times New Roman" w:hAnsi="Times New Roman" w:cs="Times New Roman"/>
          <w:sz w:val="24"/>
          <w:szCs w:val="24"/>
        </w:rPr>
        <w:t xml:space="preserve">espondent had simply </w:t>
      </w:r>
      <w:r w:rsidR="005919AC" w:rsidRPr="003C7DD3">
        <w:rPr>
          <w:rFonts w:ascii="Times New Roman" w:hAnsi="Times New Roman" w:cs="Times New Roman"/>
          <w:sz w:val="24"/>
          <w:szCs w:val="24"/>
        </w:rPr>
        <w:t>misinterpreted the</w:t>
      </w:r>
      <w:r w:rsidRPr="003C7DD3">
        <w:rPr>
          <w:rFonts w:ascii="Times New Roman" w:hAnsi="Times New Roman" w:cs="Times New Roman"/>
          <w:sz w:val="24"/>
          <w:szCs w:val="24"/>
        </w:rPr>
        <w:t xml:space="preserve"> s</w:t>
      </w:r>
      <w:r w:rsidR="00FE709B">
        <w:rPr>
          <w:rFonts w:ascii="Times New Roman" w:hAnsi="Times New Roman" w:cs="Times New Roman"/>
          <w:sz w:val="24"/>
          <w:szCs w:val="24"/>
        </w:rPr>
        <w:t xml:space="preserve"> </w:t>
      </w:r>
      <w:r w:rsidRPr="003C7DD3">
        <w:rPr>
          <w:rFonts w:ascii="Times New Roman" w:hAnsi="Times New Roman" w:cs="Times New Roman"/>
          <w:sz w:val="24"/>
          <w:szCs w:val="24"/>
        </w:rPr>
        <w:t xml:space="preserve">14 of the High Court Act and misunderstood the judgment in the </w:t>
      </w:r>
      <w:r w:rsidR="005919AC" w:rsidRPr="003C7DD3">
        <w:rPr>
          <w:rFonts w:ascii="Times New Roman" w:hAnsi="Times New Roman" w:cs="Times New Roman"/>
          <w:i/>
          <w:sz w:val="24"/>
          <w:szCs w:val="24"/>
        </w:rPr>
        <w:t>Markham’s case</w:t>
      </w:r>
      <w:r w:rsidRPr="003C7DD3">
        <w:rPr>
          <w:rFonts w:ascii="Times New Roman" w:hAnsi="Times New Roman" w:cs="Times New Roman"/>
          <w:sz w:val="24"/>
          <w:szCs w:val="24"/>
        </w:rPr>
        <w:t xml:space="preserve"> </w:t>
      </w:r>
      <w:r w:rsidR="00FE709B">
        <w:rPr>
          <w:rFonts w:ascii="Times New Roman" w:hAnsi="Times New Roman" w:cs="Times New Roman"/>
          <w:sz w:val="24"/>
          <w:szCs w:val="24"/>
        </w:rPr>
        <w:t>(</w:t>
      </w:r>
      <w:r w:rsidRPr="00FE709B">
        <w:rPr>
          <w:rFonts w:ascii="Times New Roman" w:hAnsi="Times New Roman" w:cs="Times New Roman"/>
          <w:sz w:val="24"/>
          <w:szCs w:val="24"/>
        </w:rPr>
        <w:t>supra</w:t>
      </w:r>
      <w:r w:rsidR="00FE709B" w:rsidRPr="00FE709B">
        <w:rPr>
          <w:rFonts w:ascii="Times New Roman" w:hAnsi="Times New Roman" w:cs="Times New Roman"/>
          <w:sz w:val="24"/>
          <w:szCs w:val="24"/>
        </w:rPr>
        <w:t>)</w:t>
      </w:r>
      <w:r w:rsidRPr="00FE709B">
        <w:rPr>
          <w:rFonts w:ascii="Times New Roman" w:hAnsi="Times New Roman" w:cs="Times New Roman"/>
          <w:i/>
          <w:sz w:val="24"/>
          <w:szCs w:val="24"/>
        </w:rPr>
        <w:t>.</w:t>
      </w:r>
      <w:r w:rsidR="00FE709B">
        <w:rPr>
          <w:rFonts w:ascii="Times New Roman" w:hAnsi="Times New Roman" w:cs="Times New Roman"/>
          <w:i/>
          <w:sz w:val="24"/>
          <w:szCs w:val="24"/>
        </w:rPr>
        <w:t xml:space="preserve"> </w:t>
      </w:r>
      <w:r w:rsidRPr="00FE709B">
        <w:rPr>
          <w:rFonts w:ascii="Times New Roman" w:hAnsi="Times New Roman" w:cs="Times New Roman"/>
          <w:i/>
          <w:sz w:val="24"/>
          <w:szCs w:val="24"/>
        </w:rPr>
        <w:t xml:space="preserve"> </w:t>
      </w:r>
      <w:r w:rsidRPr="003C7DD3">
        <w:rPr>
          <w:rFonts w:ascii="Times New Roman" w:hAnsi="Times New Roman" w:cs="Times New Roman"/>
          <w:sz w:val="24"/>
          <w:szCs w:val="24"/>
        </w:rPr>
        <w:t xml:space="preserve">I entirely agree. </w:t>
      </w:r>
      <w:r w:rsidR="00FE709B">
        <w:rPr>
          <w:rFonts w:ascii="Times New Roman" w:hAnsi="Times New Roman" w:cs="Times New Roman"/>
          <w:sz w:val="24"/>
          <w:szCs w:val="24"/>
        </w:rPr>
        <w:t xml:space="preserve"> </w:t>
      </w:r>
      <w:r w:rsidRPr="003C7DD3">
        <w:rPr>
          <w:rFonts w:ascii="Times New Roman" w:hAnsi="Times New Roman" w:cs="Times New Roman"/>
          <w:sz w:val="24"/>
          <w:szCs w:val="24"/>
        </w:rPr>
        <w:t>All that s</w:t>
      </w:r>
      <w:r w:rsidR="00FE709B">
        <w:rPr>
          <w:rFonts w:ascii="Times New Roman" w:hAnsi="Times New Roman" w:cs="Times New Roman"/>
          <w:sz w:val="24"/>
          <w:szCs w:val="24"/>
        </w:rPr>
        <w:t xml:space="preserve"> </w:t>
      </w:r>
      <w:r w:rsidRPr="003C7DD3">
        <w:rPr>
          <w:rFonts w:ascii="Times New Roman" w:hAnsi="Times New Roman" w:cs="Times New Roman"/>
          <w:sz w:val="24"/>
          <w:szCs w:val="24"/>
        </w:rPr>
        <w:t xml:space="preserve">14 of the High Court Act means is that a litigant is free to apply for a </w:t>
      </w:r>
      <w:r w:rsidR="00FE709B">
        <w:rPr>
          <w:rFonts w:ascii="Times New Roman" w:hAnsi="Times New Roman" w:cs="Times New Roman"/>
          <w:i/>
          <w:sz w:val="24"/>
          <w:szCs w:val="24"/>
        </w:rPr>
        <w:t>declaratu</w:t>
      </w:r>
      <w:r w:rsidR="006D4248" w:rsidRPr="003C7DD3">
        <w:rPr>
          <w:rFonts w:ascii="Times New Roman" w:hAnsi="Times New Roman" w:cs="Times New Roman"/>
          <w:i/>
          <w:sz w:val="24"/>
          <w:szCs w:val="24"/>
        </w:rPr>
        <w:t>r</w:t>
      </w:r>
      <w:r w:rsidR="006D4248" w:rsidRPr="003C7DD3">
        <w:rPr>
          <w:rFonts w:ascii="Times New Roman" w:hAnsi="Times New Roman" w:cs="Times New Roman"/>
          <w:sz w:val="24"/>
          <w:szCs w:val="24"/>
        </w:rPr>
        <w:t xml:space="preserve"> </w:t>
      </w:r>
      <w:r w:rsidRPr="003C7DD3">
        <w:rPr>
          <w:rFonts w:ascii="Times New Roman" w:hAnsi="Times New Roman" w:cs="Times New Roman"/>
          <w:sz w:val="24"/>
          <w:szCs w:val="24"/>
        </w:rPr>
        <w:t xml:space="preserve">whether or not he also intends to seek consequential relief. Indeed, there is nothing </w:t>
      </w:r>
      <w:r w:rsidR="006D4248" w:rsidRPr="003C7DD3">
        <w:rPr>
          <w:rFonts w:ascii="Times New Roman" w:hAnsi="Times New Roman" w:cs="Times New Roman"/>
          <w:sz w:val="24"/>
          <w:szCs w:val="24"/>
        </w:rPr>
        <w:t>which precludes an applicant from</w:t>
      </w:r>
      <w:r w:rsidRPr="003C7DD3">
        <w:rPr>
          <w:rFonts w:ascii="Times New Roman" w:hAnsi="Times New Roman" w:cs="Times New Roman"/>
          <w:sz w:val="24"/>
          <w:szCs w:val="24"/>
        </w:rPr>
        <w:t xml:space="preserve"> seeking both a </w:t>
      </w:r>
      <w:r w:rsidRPr="003C7DD3">
        <w:rPr>
          <w:rFonts w:ascii="Times New Roman" w:hAnsi="Times New Roman" w:cs="Times New Roman"/>
          <w:i/>
          <w:sz w:val="24"/>
          <w:szCs w:val="24"/>
        </w:rPr>
        <w:t>declaratur</w:t>
      </w:r>
      <w:r w:rsidRPr="003C7DD3">
        <w:rPr>
          <w:rFonts w:ascii="Times New Roman" w:hAnsi="Times New Roman" w:cs="Times New Roman"/>
          <w:sz w:val="24"/>
          <w:szCs w:val="24"/>
        </w:rPr>
        <w:t xml:space="preserve"> and </w:t>
      </w:r>
      <w:r w:rsidR="006D4248" w:rsidRPr="003C7DD3">
        <w:rPr>
          <w:rFonts w:ascii="Times New Roman" w:hAnsi="Times New Roman" w:cs="Times New Roman"/>
          <w:sz w:val="24"/>
          <w:szCs w:val="24"/>
        </w:rPr>
        <w:t>consequential relief</w:t>
      </w:r>
      <w:r w:rsidRPr="003C7DD3">
        <w:rPr>
          <w:rFonts w:ascii="Times New Roman" w:hAnsi="Times New Roman" w:cs="Times New Roman"/>
          <w:sz w:val="24"/>
          <w:szCs w:val="24"/>
        </w:rPr>
        <w:t xml:space="preserve"> in the same application. </w:t>
      </w:r>
      <w:r w:rsidR="00611AC6" w:rsidRPr="003C7DD3">
        <w:rPr>
          <w:rFonts w:ascii="Times New Roman" w:hAnsi="Times New Roman" w:cs="Times New Roman"/>
          <w:sz w:val="24"/>
          <w:szCs w:val="24"/>
        </w:rPr>
        <w:t xml:space="preserve">Invariably, </w:t>
      </w:r>
      <w:r w:rsidR="00E70EEF" w:rsidRPr="003C7DD3">
        <w:rPr>
          <w:rFonts w:ascii="Times New Roman" w:hAnsi="Times New Roman" w:cs="Times New Roman"/>
          <w:sz w:val="24"/>
          <w:szCs w:val="24"/>
        </w:rPr>
        <w:t>an applicant asks for a declaratory order as the main relief, and then seeks consequential relief as a consequence o</w:t>
      </w:r>
      <w:r w:rsidR="00FE709B">
        <w:rPr>
          <w:rFonts w:ascii="Times New Roman" w:hAnsi="Times New Roman" w:cs="Times New Roman"/>
          <w:sz w:val="24"/>
          <w:szCs w:val="24"/>
        </w:rPr>
        <w:t>f (or pursuant to) the declaratu</w:t>
      </w:r>
      <w:r w:rsidR="00E70EEF" w:rsidRPr="003C7DD3">
        <w:rPr>
          <w:rFonts w:ascii="Times New Roman" w:hAnsi="Times New Roman" w:cs="Times New Roman"/>
          <w:sz w:val="24"/>
          <w:szCs w:val="24"/>
        </w:rPr>
        <w:t xml:space="preserve">r. </w:t>
      </w:r>
      <w:r w:rsidR="00243DCA" w:rsidRPr="003C7DD3">
        <w:rPr>
          <w:rFonts w:ascii="Times New Roman" w:hAnsi="Times New Roman" w:cs="Times New Roman"/>
          <w:sz w:val="24"/>
          <w:szCs w:val="24"/>
        </w:rPr>
        <w:t xml:space="preserve">In fact, I had occasion to deal with such a case in </w:t>
      </w:r>
      <w:r w:rsidR="00243DCA" w:rsidRPr="003C7DD3">
        <w:rPr>
          <w:rFonts w:ascii="Times New Roman" w:hAnsi="Times New Roman" w:cs="Times New Roman"/>
          <w:i/>
          <w:sz w:val="24"/>
          <w:szCs w:val="24"/>
        </w:rPr>
        <w:t xml:space="preserve">Reserve Bank of Zimbabwe </w:t>
      </w:r>
      <w:r w:rsidR="00243DCA" w:rsidRPr="00E92B1B">
        <w:rPr>
          <w:rFonts w:ascii="Times New Roman" w:hAnsi="Times New Roman" w:cs="Times New Roman"/>
          <w:sz w:val="24"/>
          <w:szCs w:val="24"/>
        </w:rPr>
        <w:t>v</w:t>
      </w:r>
      <w:r w:rsidR="00243DCA" w:rsidRPr="003C7DD3">
        <w:rPr>
          <w:rFonts w:ascii="Times New Roman" w:hAnsi="Times New Roman" w:cs="Times New Roman"/>
          <w:i/>
          <w:sz w:val="24"/>
          <w:szCs w:val="24"/>
        </w:rPr>
        <w:t xml:space="preserve"> Holbud </w:t>
      </w:r>
      <w:r w:rsidR="00E92B1B" w:rsidRPr="003C7DD3">
        <w:rPr>
          <w:rFonts w:ascii="Times New Roman" w:hAnsi="Times New Roman" w:cs="Times New Roman"/>
          <w:i/>
          <w:sz w:val="24"/>
          <w:szCs w:val="24"/>
        </w:rPr>
        <w:t>Limited</w:t>
      </w:r>
      <w:r w:rsidR="00E92B1B" w:rsidRPr="003C7DD3">
        <w:rPr>
          <w:rFonts w:ascii="Times New Roman" w:hAnsi="Times New Roman" w:cs="Times New Roman"/>
          <w:sz w:val="24"/>
          <w:szCs w:val="24"/>
        </w:rPr>
        <w:t xml:space="preserve"> </w:t>
      </w:r>
      <w:r w:rsidR="00E92B1B">
        <w:rPr>
          <w:rFonts w:ascii="Times New Roman" w:hAnsi="Times New Roman" w:cs="Times New Roman"/>
          <w:sz w:val="24"/>
          <w:szCs w:val="24"/>
        </w:rPr>
        <w:t>HH</w:t>
      </w:r>
      <w:r w:rsidR="00CE662B" w:rsidRPr="003C7DD3">
        <w:rPr>
          <w:rFonts w:ascii="Times New Roman" w:hAnsi="Times New Roman" w:cs="Times New Roman"/>
          <w:sz w:val="24"/>
          <w:szCs w:val="24"/>
        </w:rPr>
        <w:t xml:space="preserve"> 583-21.</w:t>
      </w:r>
      <w:r w:rsidR="002F4874">
        <w:rPr>
          <w:rFonts w:ascii="Times New Roman" w:hAnsi="Times New Roman" w:cs="Times New Roman"/>
          <w:sz w:val="24"/>
          <w:szCs w:val="24"/>
        </w:rPr>
        <w:t xml:space="preserve"> </w:t>
      </w:r>
      <w:r w:rsidR="00E92B1B">
        <w:rPr>
          <w:rFonts w:ascii="Times New Roman" w:hAnsi="Times New Roman" w:cs="Times New Roman"/>
          <w:sz w:val="24"/>
          <w:szCs w:val="24"/>
        </w:rPr>
        <w:t xml:space="preserve"> </w:t>
      </w:r>
      <w:r w:rsidR="002F4874">
        <w:rPr>
          <w:rFonts w:ascii="Times New Roman" w:hAnsi="Times New Roman" w:cs="Times New Roman"/>
          <w:sz w:val="24"/>
          <w:szCs w:val="24"/>
        </w:rPr>
        <w:t xml:space="preserve">As the principal relief, the applicant sought </w:t>
      </w:r>
      <w:r w:rsidR="002C46AB">
        <w:rPr>
          <w:rFonts w:ascii="Times New Roman" w:hAnsi="Times New Roman" w:cs="Times New Roman"/>
          <w:sz w:val="24"/>
          <w:szCs w:val="24"/>
        </w:rPr>
        <w:t xml:space="preserve">(and I granted) an order that declared </w:t>
      </w:r>
      <w:r w:rsidR="003C7DD3" w:rsidRPr="0088665B">
        <w:rPr>
          <w:rFonts w:ascii="Times New Roman" w:hAnsi="Times New Roman" w:cs="Times New Roman"/>
          <w:sz w:val="24"/>
          <w:szCs w:val="24"/>
        </w:rPr>
        <w:t>that the assets of the Reserve Bank of Zimbabwe are subject to the provisions of the State Liabilities Act [</w:t>
      </w:r>
      <w:r w:rsidR="003C7DD3" w:rsidRPr="00E92B1B">
        <w:rPr>
          <w:rFonts w:ascii="Times New Roman" w:hAnsi="Times New Roman" w:cs="Times New Roman"/>
          <w:i/>
          <w:sz w:val="24"/>
          <w:szCs w:val="24"/>
        </w:rPr>
        <w:t>Chapter 8:14</w:t>
      </w:r>
      <w:r w:rsidR="003C7DD3" w:rsidRPr="0088665B">
        <w:rPr>
          <w:rFonts w:ascii="Times New Roman" w:hAnsi="Times New Roman" w:cs="Times New Roman"/>
          <w:sz w:val="24"/>
          <w:szCs w:val="24"/>
        </w:rPr>
        <w:t>] and therefore cannot be attached in execution.</w:t>
      </w:r>
      <w:r w:rsidR="006968E3">
        <w:rPr>
          <w:rFonts w:ascii="Times New Roman" w:hAnsi="Times New Roman" w:cs="Times New Roman"/>
          <w:sz w:val="24"/>
          <w:szCs w:val="24"/>
        </w:rPr>
        <w:t xml:space="preserve"> Then, as a </w:t>
      </w:r>
      <w:r w:rsidR="006968E3" w:rsidRPr="006968E3">
        <w:rPr>
          <w:rFonts w:ascii="Times New Roman" w:hAnsi="Times New Roman" w:cs="Times New Roman"/>
          <w:sz w:val="24"/>
          <w:szCs w:val="24"/>
        </w:rPr>
        <w:t>consequence of the</w:t>
      </w:r>
      <w:r w:rsidR="007D0331">
        <w:rPr>
          <w:rFonts w:ascii="Times New Roman" w:hAnsi="Times New Roman" w:cs="Times New Roman"/>
          <w:sz w:val="24"/>
          <w:szCs w:val="24"/>
        </w:rPr>
        <w:t xml:space="preserve"> said</w:t>
      </w:r>
      <w:r w:rsidR="006968E3" w:rsidRPr="006968E3">
        <w:rPr>
          <w:rFonts w:ascii="Times New Roman" w:hAnsi="Times New Roman" w:cs="Times New Roman"/>
          <w:sz w:val="24"/>
          <w:szCs w:val="24"/>
        </w:rPr>
        <w:t xml:space="preserve"> </w:t>
      </w:r>
      <w:r w:rsidR="006968E3">
        <w:rPr>
          <w:rFonts w:ascii="Times New Roman" w:hAnsi="Times New Roman" w:cs="Times New Roman"/>
          <w:sz w:val="24"/>
          <w:szCs w:val="24"/>
        </w:rPr>
        <w:t>declaration</w:t>
      </w:r>
      <w:r w:rsidR="006968E3" w:rsidRPr="006968E3">
        <w:rPr>
          <w:rFonts w:ascii="Times New Roman" w:hAnsi="Times New Roman" w:cs="Times New Roman"/>
          <w:sz w:val="24"/>
          <w:szCs w:val="24"/>
        </w:rPr>
        <w:t xml:space="preserve">, </w:t>
      </w:r>
      <w:r w:rsidR="007D0331">
        <w:rPr>
          <w:rFonts w:ascii="Times New Roman" w:hAnsi="Times New Roman" w:cs="Times New Roman"/>
          <w:sz w:val="24"/>
          <w:szCs w:val="24"/>
        </w:rPr>
        <w:t xml:space="preserve">the applicant asked for (and I granted) an order </w:t>
      </w:r>
      <w:r w:rsidR="00AF182D">
        <w:rPr>
          <w:rFonts w:ascii="Times New Roman" w:hAnsi="Times New Roman" w:cs="Times New Roman"/>
          <w:sz w:val="24"/>
          <w:szCs w:val="24"/>
        </w:rPr>
        <w:t xml:space="preserve">nullifying and setting aside </w:t>
      </w:r>
      <w:r w:rsidR="006968E3" w:rsidRPr="006968E3">
        <w:rPr>
          <w:rFonts w:ascii="Times New Roman" w:hAnsi="Times New Roman" w:cs="Times New Roman"/>
          <w:sz w:val="24"/>
          <w:szCs w:val="24"/>
        </w:rPr>
        <w:t>the writ of exe</w:t>
      </w:r>
      <w:r w:rsidR="00AF182D">
        <w:rPr>
          <w:rFonts w:ascii="Times New Roman" w:hAnsi="Times New Roman" w:cs="Times New Roman"/>
          <w:sz w:val="24"/>
          <w:szCs w:val="24"/>
        </w:rPr>
        <w:t xml:space="preserve">cution issued attaching </w:t>
      </w:r>
      <w:r w:rsidR="006968E3" w:rsidRPr="006968E3">
        <w:rPr>
          <w:rFonts w:ascii="Times New Roman" w:hAnsi="Times New Roman" w:cs="Times New Roman"/>
          <w:sz w:val="24"/>
          <w:szCs w:val="24"/>
        </w:rPr>
        <w:t xml:space="preserve">the assets of the </w:t>
      </w:r>
      <w:r w:rsidR="00CC21E7">
        <w:rPr>
          <w:rFonts w:ascii="Times New Roman" w:hAnsi="Times New Roman" w:cs="Times New Roman"/>
          <w:sz w:val="24"/>
          <w:szCs w:val="24"/>
        </w:rPr>
        <w:t>Reserve Bank of Zimbabwe. For this reason, this preliminary point lacked merit and I dismissed it.</w:t>
      </w:r>
      <w:r w:rsidR="003C7DD3">
        <w:rPr>
          <w:rFonts w:ascii="Times New Roman" w:hAnsi="Times New Roman" w:cs="Times New Roman"/>
          <w:sz w:val="24"/>
          <w:szCs w:val="24"/>
        </w:rPr>
        <w:t xml:space="preserve"> </w:t>
      </w:r>
    </w:p>
    <w:p w:rsidR="00795B7C" w:rsidRPr="006B027D" w:rsidRDefault="00795B7C" w:rsidP="00B879B8">
      <w:pPr>
        <w:spacing w:after="0" w:line="360" w:lineRule="auto"/>
        <w:ind w:firstLine="720"/>
        <w:jc w:val="both"/>
        <w:rPr>
          <w:rFonts w:ascii="Times New Roman" w:hAnsi="Times New Roman" w:cs="Times New Roman"/>
          <w:sz w:val="24"/>
          <w:szCs w:val="24"/>
        </w:rPr>
      </w:pPr>
      <w:r w:rsidRPr="006B027D">
        <w:rPr>
          <w:rFonts w:ascii="Times New Roman" w:hAnsi="Times New Roman" w:cs="Times New Roman"/>
          <w:sz w:val="24"/>
          <w:szCs w:val="24"/>
        </w:rPr>
        <w:lastRenderedPageBreak/>
        <w:t xml:space="preserve">The third preliminary point was that there was a misjoinder of the </w:t>
      </w:r>
      <w:r w:rsidR="002A6768">
        <w:rPr>
          <w:rFonts w:ascii="Times New Roman" w:hAnsi="Times New Roman" w:cs="Times New Roman"/>
          <w:sz w:val="24"/>
          <w:szCs w:val="24"/>
        </w:rPr>
        <w:t>second</w:t>
      </w:r>
      <w:r w:rsidRPr="006B027D">
        <w:rPr>
          <w:rFonts w:ascii="Times New Roman" w:hAnsi="Times New Roman" w:cs="Times New Roman"/>
          <w:sz w:val="24"/>
          <w:szCs w:val="24"/>
        </w:rPr>
        <w:t xml:space="preserve"> respondent. </w:t>
      </w:r>
      <w:r w:rsidR="002A6768">
        <w:rPr>
          <w:rFonts w:ascii="Times New Roman" w:hAnsi="Times New Roman" w:cs="Times New Roman"/>
          <w:sz w:val="24"/>
          <w:szCs w:val="24"/>
        </w:rPr>
        <w:t xml:space="preserve"> </w:t>
      </w:r>
      <w:r w:rsidRPr="006B027D">
        <w:rPr>
          <w:rFonts w:ascii="Times New Roman" w:hAnsi="Times New Roman" w:cs="Times New Roman"/>
          <w:sz w:val="24"/>
          <w:szCs w:val="24"/>
        </w:rPr>
        <w:t>This point is inconsequential</w:t>
      </w:r>
      <w:r w:rsidR="00A2617C">
        <w:rPr>
          <w:rFonts w:ascii="Times New Roman" w:hAnsi="Times New Roman" w:cs="Times New Roman"/>
          <w:sz w:val="24"/>
          <w:szCs w:val="24"/>
        </w:rPr>
        <w:t xml:space="preserve"> and need not detain this court</w:t>
      </w:r>
      <w:r w:rsidRPr="006B027D">
        <w:rPr>
          <w:rFonts w:ascii="Times New Roman" w:hAnsi="Times New Roman" w:cs="Times New Roman"/>
          <w:sz w:val="24"/>
          <w:szCs w:val="24"/>
        </w:rPr>
        <w:t xml:space="preserve">. </w:t>
      </w:r>
      <w:r w:rsidR="002A6768">
        <w:rPr>
          <w:rFonts w:ascii="Times New Roman" w:hAnsi="Times New Roman" w:cs="Times New Roman"/>
          <w:sz w:val="24"/>
          <w:szCs w:val="24"/>
        </w:rPr>
        <w:t xml:space="preserve"> </w:t>
      </w:r>
      <w:r w:rsidRPr="006B027D">
        <w:rPr>
          <w:rFonts w:ascii="Times New Roman" w:hAnsi="Times New Roman" w:cs="Times New Roman"/>
          <w:sz w:val="24"/>
          <w:szCs w:val="24"/>
        </w:rPr>
        <w:t>Rule 32 (11) of the High Court Rules, 2021 (</w:t>
      </w:r>
      <w:r w:rsidRPr="006B027D">
        <w:rPr>
          <w:rFonts w:ascii="Times New Roman" w:hAnsi="Times New Roman" w:cs="Times New Roman"/>
          <w:i/>
          <w:sz w:val="24"/>
          <w:szCs w:val="24"/>
        </w:rPr>
        <w:t xml:space="preserve">“the </w:t>
      </w:r>
      <w:r w:rsidRPr="006B027D">
        <w:rPr>
          <w:rFonts w:ascii="Times New Roman" w:hAnsi="Times New Roman" w:cs="Times New Roman"/>
          <w:sz w:val="24"/>
          <w:szCs w:val="24"/>
        </w:rPr>
        <w:t xml:space="preserve">Rules”) provides that no matter shall be defeated by reason of </w:t>
      </w:r>
      <w:r w:rsidR="001A55F2">
        <w:rPr>
          <w:rFonts w:ascii="Times New Roman" w:hAnsi="Times New Roman" w:cs="Times New Roman"/>
          <w:sz w:val="24"/>
          <w:szCs w:val="24"/>
        </w:rPr>
        <w:t xml:space="preserve">non-joinder or </w:t>
      </w:r>
      <w:r w:rsidRPr="006B027D">
        <w:rPr>
          <w:rFonts w:ascii="Times New Roman" w:hAnsi="Times New Roman" w:cs="Times New Roman"/>
          <w:sz w:val="24"/>
          <w:szCs w:val="24"/>
        </w:rPr>
        <w:t>mis-joinder</w:t>
      </w:r>
      <w:r w:rsidR="001A55F2">
        <w:rPr>
          <w:rFonts w:ascii="Times New Roman" w:hAnsi="Times New Roman" w:cs="Times New Roman"/>
          <w:sz w:val="24"/>
          <w:szCs w:val="24"/>
        </w:rPr>
        <w:t xml:space="preserve"> of a party</w:t>
      </w:r>
      <w:r w:rsidRPr="006B027D">
        <w:rPr>
          <w:rFonts w:ascii="Times New Roman" w:hAnsi="Times New Roman" w:cs="Times New Roman"/>
          <w:sz w:val="24"/>
          <w:szCs w:val="24"/>
        </w:rPr>
        <w:t xml:space="preserve">. </w:t>
      </w:r>
      <w:r w:rsidR="008E012B" w:rsidRPr="008E012B">
        <w:rPr>
          <w:rFonts w:ascii="Times New Roman" w:hAnsi="Times New Roman" w:cs="Times New Roman"/>
          <w:sz w:val="24"/>
          <w:szCs w:val="24"/>
        </w:rPr>
        <w:t xml:space="preserve">(See </w:t>
      </w:r>
      <w:r w:rsidR="008E012B" w:rsidRPr="008E012B">
        <w:rPr>
          <w:rFonts w:ascii="Times New Roman" w:hAnsi="Times New Roman" w:cs="Times New Roman"/>
          <w:i/>
          <w:iCs/>
          <w:sz w:val="24"/>
          <w:szCs w:val="24"/>
        </w:rPr>
        <w:t xml:space="preserve">Sobuza Gula-Ndebele </w:t>
      </w:r>
      <w:r w:rsidR="008E012B" w:rsidRPr="002A6768">
        <w:rPr>
          <w:rFonts w:ascii="Times New Roman" w:hAnsi="Times New Roman" w:cs="Times New Roman"/>
          <w:iCs/>
          <w:sz w:val="24"/>
          <w:szCs w:val="24"/>
        </w:rPr>
        <w:t>v</w:t>
      </w:r>
      <w:r w:rsidR="008E012B" w:rsidRPr="008E012B">
        <w:rPr>
          <w:rFonts w:ascii="Times New Roman" w:hAnsi="Times New Roman" w:cs="Times New Roman"/>
          <w:i/>
          <w:iCs/>
          <w:sz w:val="24"/>
          <w:szCs w:val="24"/>
        </w:rPr>
        <w:t xml:space="preserve"> Chinembiri Bhunu </w:t>
      </w:r>
      <w:r w:rsidR="008E012B" w:rsidRPr="002A6768">
        <w:rPr>
          <w:rFonts w:ascii="Times New Roman" w:hAnsi="Times New Roman" w:cs="Times New Roman"/>
          <w:iCs/>
          <w:sz w:val="24"/>
          <w:szCs w:val="24"/>
        </w:rPr>
        <w:t>N.O</w:t>
      </w:r>
      <w:r w:rsidR="008E012B" w:rsidRPr="002A6768">
        <w:rPr>
          <w:rFonts w:ascii="Times New Roman" w:hAnsi="Times New Roman" w:cs="Times New Roman"/>
          <w:sz w:val="24"/>
          <w:szCs w:val="24"/>
        </w:rPr>
        <w:t>.</w:t>
      </w:r>
      <w:r w:rsidR="008E012B" w:rsidRPr="008E012B">
        <w:rPr>
          <w:rFonts w:ascii="Times New Roman" w:hAnsi="Times New Roman" w:cs="Times New Roman"/>
          <w:sz w:val="24"/>
          <w:szCs w:val="24"/>
        </w:rPr>
        <w:t xml:space="preserve"> SC 29-11). </w:t>
      </w:r>
      <w:r w:rsidRPr="006B027D">
        <w:rPr>
          <w:rFonts w:ascii="Times New Roman" w:hAnsi="Times New Roman" w:cs="Times New Roman"/>
          <w:sz w:val="24"/>
          <w:szCs w:val="24"/>
        </w:rPr>
        <w:t xml:space="preserve">The point </w:t>
      </w:r>
      <w:r w:rsidRPr="006B027D">
        <w:rPr>
          <w:rFonts w:ascii="Times New Roman" w:hAnsi="Times New Roman" w:cs="Times New Roman"/>
          <w:i/>
          <w:sz w:val="24"/>
          <w:szCs w:val="24"/>
        </w:rPr>
        <w:t>in limine</w:t>
      </w:r>
      <w:r w:rsidRPr="006B027D">
        <w:rPr>
          <w:rFonts w:ascii="Times New Roman" w:hAnsi="Times New Roman" w:cs="Times New Roman"/>
          <w:sz w:val="24"/>
          <w:szCs w:val="24"/>
        </w:rPr>
        <w:t xml:space="preserve"> therefore canno</w:t>
      </w:r>
      <w:r w:rsidR="001A55F2">
        <w:rPr>
          <w:rFonts w:ascii="Times New Roman" w:hAnsi="Times New Roman" w:cs="Times New Roman"/>
          <w:sz w:val="24"/>
          <w:szCs w:val="24"/>
        </w:rPr>
        <w:t xml:space="preserve">t be used to defeat </w:t>
      </w:r>
      <w:r w:rsidRPr="006B027D">
        <w:rPr>
          <w:rFonts w:ascii="Times New Roman" w:hAnsi="Times New Roman" w:cs="Times New Roman"/>
          <w:sz w:val="24"/>
          <w:szCs w:val="24"/>
        </w:rPr>
        <w:t>the application.</w:t>
      </w:r>
      <w:r w:rsidR="00B879B8">
        <w:rPr>
          <w:rFonts w:ascii="Times New Roman" w:hAnsi="Times New Roman" w:cs="Times New Roman"/>
          <w:sz w:val="24"/>
          <w:szCs w:val="24"/>
        </w:rPr>
        <w:t xml:space="preserve"> I move on to address t</w:t>
      </w:r>
      <w:r w:rsidRPr="006B027D">
        <w:rPr>
          <w:rFonts w:ascii="Times New Roman" w:hAnsi="Times New Roman" w:cs="Times New Roman"/>
          <w:sz w:val="24"/>
          <w:szCs w:val="24"/>
        </w:rPr>
        <w:t>he fourth preliminary point</w:t>
      </w:r>
      <w:r w:rsidR="00B879B8">
        <w:rPr>
          <w:rFonts w:ascii="Times New Roman" w:hAnsi="Times New Roman" w:cs="Times New Roman"/>
          <w:sz w:val="24"/>
          <w:szCs w:val="24"/>
        </w:rPr>
        <w:t>, namely,</w:t>
      </w:r>
      <w:r w:rsidRPr="006B027D">
        <w:rPr>
          <w:rFonts w:ascii="Times New Roman" w:hAnsi="Times New Roman" w:cs="Times New Roman"/>
          <w:sz w:val="24"/>
          <w:szCs w:val="24"/>
        </w:rPr>
        <w:t xml:space="preserve"> that there had been material non-disclosure by the applicant</w:t>
      </w:r>
      <w:r w:rsidR="00E24C76">
        <w:rPr>
          <w:rFonts w:ascii="Times New Roman" w:hAnsi="Times New Roman" w:cs="Times New Roman"/>
          <w:sz w:val="24"/>
          <w:szCs w:val="24"/>
        </w:rPr>
        <w:t>. The argument was that he did not state that</w:t>
      </w:r>
      <w:r w:rsidRPr="006B027D">
        <w:rPr>
          <w:rFonts w:ascii="Times New Roman" w:hAnsi="Times New Roman" w:cs="Times New Roman"/>
          <w:sz w:val="24"/>
          <w:szCs w:val="24"/>
        </w:rPr>
        <w:t xml:space="preserve"> he had filed an application for summary judgment in the eviction summons that he inst</w:t>
      </w:r>
      <w:r w:rsidR="00E24C76">
        <w:rPr>
          <w:rFonts w:ascii="Times New Roman" w:hAnsi="Times New Roman" w:cs="Times New Roman"/>
          <w:sz w:val="24"/>
          <w:szCs w:val="24"/>
        </w:rPr>
        <w:t xml:space="preserve">ituted in the </w:t>
      </w:r>
      <w:r w:rsidR="002A6768">
        <w:rPr>
          <w:rFonts w:ascii="Times New Roman" w:hAnsi="Times New Roman" w:cs="Times New Roman"/>
          <w:sz w:val="24"/>
          <w:szCs w:val="24"/>
        </w:rPr>
        <w:t>m</w:t>
      </w:r>
      <w:r w:rsidRPr="006B027D">
        <w:rPr>
          <w:rFonts w:ascii="Times New Roman" w:hAnsi="Times New Roman" w:cs="Times New Roman"/>
          <w:sz w:val="24"/>
          <w:szCs w:val="24"/>
        </w:rPr>
        <w:t>agistrates</w:t>
      </w:r>
      <w:r w:rsidR="0046506E">
        <w:rPr>
          <w:rFonts w:ascii="Times New Roman" w:hAnsi="Times New Roman" w:cs="Times New Roman"/>
          <w:sz w:val="24"/>
          <w:szCs w:val="24"/>
        </w:rPr>
        <w:t xml:space="preserve"> </w:t>
      </w:r>
      <w:r w:rsidR="002A6768">
        <w:rPr>
          <w:rFonts w:ascii="Times New Roman" w:hAnsi="Times New Roman" w:cs="Times New Roman"/>
          <w:sz w:val="24"/>
          <w:szCs w:val="24"/>
        </w:rPr>
        <w:t>c</w:t>
      </w:r>
      <w:r w:rsidR="0046506E">
        <w:rPr>
          <w:rFonts w:ascii="Times New Roman" w:hAnsi="Times New Roman" w:cs="Times New Roman"/>
          <w:sz w:val="24"/>
          <w:szCs w:val="24"/>
        </w:rPr>
        <w:t>ourt (Case N</w:t>
      </w:r>
      <w:r w:rsidRPr="006B027D">
        <w:rPr>
          <w:rFonts w:ascii="Times New Roman" w:hAnsi="Times New Roman" w:cs="Times New Roman"/>
          <w:sz w:val="24"/>
          <w:szCs w:val="24"/>
        </w:rPr>
        <w:t>o. 10909/19</w:t>
      </w:r>
      <w:r w:rsidR="0046506E">
        <w:rPr>
          <w:rFonts w:ascii="Times New Roman" w:hAnsi="Times New Roman" w:cs="Times New Roman"/>
          <w:sz w:val="24"/>
          <w:szCs w:val="24"/>
        </w:rPr>
        <w:t>)</w:t>
      </w:r>
      <w:r w:rsidRPr="006B027D">
        <w:rPr>
          <w:rFonts w:ascii="Times New Roman" w:hAnsi="Times New Roman" w:cs="Times New Roman"/>
          <w:sz w:val="24"/>
          <w:szCs w:val="24"/>
        </w:rPr>
        <w:t>, and t</w:t>
      </w:r>
      <w:r w:rsidR="00427974">
        <w:rPr>
          <w:rFonts w:ascii="Times New Roman" w:hAnsi="Times New Roman" w:cs="Times New Roman"/>
          <w:sz w:val="24"/>
          <w:szCs w:val="24"/>
        </w:rPr>
        <w:t>hat same was dismissed. I notice that</w:t>
      </w:r>
      <w:r w:rsidRPr="006B027D">
        <w:rPr>
          <w:rFonts w:ascii="Times New Roman" w:hAnsi="Times New Roman" w:cs="Times New Roman"/>
          <w:sz w:val="24"/>
          <w:szCs w:val="24"/>
        </w:rPr>
        <w:t xml:space="preserve">, in his founding affidavit, </w:t>
      </w:r>
      <w:r w:rsidR="00803D51">
        <w:rPr>
          <w:rFonts w:ascii="Times New Roman" w:hAnsi="Times New Roman" w:cs="Times New Roman"/>
          <w:sz w:val="24"/>
          <w:szCs w:val="24"/>
        </w:rPr>
        <w:t xml:space="preserve">the applicant mentioned the </w:t>
      </w:r>
      <w:r w:rsidRPr="006B027D">
        <w:rPr>
          <w:rFonts w:ascii="Times New Roman" w:hAnsi="Times New Roman" w:cs="Times New Roman"/>
          <w:sz w:val="24"/>
          <w:szCs w:val="24"/>
        </w:rPr>
        <w:t xml:space="preserve">eviction summons matter </w:t>
      </w:r>
      <w:r w:rsidR="00803D51">
        <w:rPr>
          <w:rFonts w:ascii="Times New Roman" w:hAnsi="Times New Roman" w:cs="Times New Roman"/>
          <w:sz w:val="24"/>
          <w:szCs w:val="24"/>
        </w:rPr>
        <w:t xml:space="preserve">that he instituted in the </w:t>
      </w:r>
      <w:r w:rsidRPr="006B027D">
        <w:rPr>
          <w:rFonts w:ascii="Times New Roman" w:hAnsi="Times New Roman" w:cs="Times New Roman"/>
          <w:sz w:val="24"/>
          <w:szCs w:val="24"/>
        </w:rPr>
        <w:t xml:space="preserve">magistrates </w:t>
      </w:r>
      <w:r w:rsidR="00B6601E">
        <w:rPr>
          <w:rFonts w:ascii="Times New Roman" w:hAnsi="Times New Roman" w:cs="Times New Roman"/>
          <w:sz w:val="24"/>
          <w:szCs w:val="24"/>
        </w:rPr>
        <w:t xml:space="preserve">court. </w:t>
      </w:r>
      <w:r w:rsidR="002A6768">
        <w:rPr>
          <w:rFonts w:ascii="Times New Roman" w:hAnsi="Times New Roman" w:cs="Times New Roman"/>
          <w:sz w:val="24"/>
          <w:szCs w:val="24"/>
        </w:rPr>
        <w:t xml:space="preserve"> </w:t>
      </w:r>
      <w:r w:rsidR="00B6601E">
        <w:rPr>
          <w:rFonts w:ascii="Times New Roman" w:hAnsi="Times New Roman" w:cs="Times New Roman"/>
          <w:sz w:val="24"/>
          <w:szCs w:val="24"/>
        </w:rPr>
        <w:t>He advised</w:t>
      </w:r>
      <w:r w:rsidRPr="006B027D">
        <w:rPr>
          <w:rFonts w:ascii="Times New Roman" w:hAnsi="Times New Roman" w:cs="Times New Roman"/>
          <w:sz w:val="24"/>
          <w:szCs w:val="24"/>
        </w:rPr>
        <w:t xml:space="preserve"> the court that the matter co</w:t>
      </w:r>
      <w:r w:rsidR="00B6601E">
        <w:rPr>
          <w:rFonts w:ascii="Times New Roman" w:hAnsi="Times New Roman" w:cs="Times New Roman"/>
          <w:sz w:val="24"/>
          <w:szCs w:val="24"/>
        </w:rPr>
        <w:t xml:space="preserve">uld not proceed further in the </w:t>
      </w:r>
      <w:r w:rsidR="002A6768">
        <w:rPr>
          <w:rFonts w:ascii="Times New Roman" w:hAnsi="Times New Roman" w:cs="Times New Roman"/>
          <w:sz w:val="24"/>
          <w:szCs w:val="24"/>
        </w:rPr>
        <w:t>m</w:t>
      </w:r>
      <w:r w:rsidRPr="006B027D">
        <w:rPr>
          <w:rFonts w:ascii="Times New Roman" w:hAnsi="Times New Roman" w:cs="Times New Roman"/>
          <w:sz w:val="24"/>
          <w:szCs w:val="24"/>
        </w:rPr>
        <w:t>agistrates</w:t>
      </w:r>
      <w:r w:rsidR="00DE5840">
        <w:rPr>
          <w:rFonts w:ascii="Times New Roman" w:hAnsi="Times New Roman" w:cs="Times New Roman"/>
          <w:sz w:val="24"/>
          <w:szCs w:val="24"/>
        </w:rPr>
        <w:t xml:space="preserve"> </w:t>
      </w:r>
      <w:r w:rsidR="002A6768">
        <w:rPr>
          <w:rFonts w:ascii="Times New Roman" w:hAnsi="Times New Roman" w:cs="Times New Roman"/>
          <w:sz w:val="24"/>
          <w:szCs w:val="24"/>
        </w:rPr>
        <w:t>c</w:t>
      </w:r>
      <w:r w:rsidRPr="006B027D">
        <w:rPr>
          <w:rFonts w:ascii="Times New Roman" w:hAnsi="Times New Roman" w:cs="Times New Roman"/>
          <w:sz w:val="24"/>
          <w:szCs w:val="24"/>
        </w:rPr>
        <w:t xml:space="preserve">ourt because of the existence of the </w:t>
      </w:r>
      <w:r w:rsidR="002A6768">
        <w:rPr>
          <w:rFonts w:ascii="Times New Roman" w:hAnsi="Times New Roman" w:cs="Times New Roman"/>
          <w:sz w:val="24"/>
          <w:szCs w:val="24"/>
        </w:rPr>
        <w:t>first</w:t>
      </w:r>
      <w:r w:rsidR="00B6601E">
        <w:rPr>
          <w:rFonts w:ascii="Times New Roman" w:hAnsi="Times New Roman" w:cs="Times New Roman"/>
          <w:sz w:val="24"/>
          <w:szCs w:val="24"/>
        </w:rPr>
        <w:t xml:space="preserve"> respondent’s </w:t>
      </w:r>
      <w:r w:rsidRPr="006B027D">
        <w:rPr>
          <w:rFonts w:ascii="Times New Roman" w:hAnsi="Times New Roman" w:cs="Times New Roman"/>
          <w:sz w:val="24"/>
          <w:szCs w:val="24"/>
        </w:rPr>
        <w:t>application</w:t>
      </w:r>
      <w:r w:rsidR="00B6601E">
        <w:rPr>
          <w:rFonts w:ascii="Times New Roman" w:hAnsi="Times New Roman" w:cs="Times New Roman"/>
          <w:sz w:val="24"/>
          <w:szCs w:val="24"/>
        </w:rPr>
        <w:t xml:space="preserve"> to this court</w:t>
      </w:r>
      <w:r w:rsidRPr="006B027D">
        <w:rPr>
          <w:rFonts w:ascii="Times New Roman" w:hAnsi="Times New Roman" w:cs="Times New Roman"/>
          <w:sz w:val="24"/>
          <w:szCs w:val="24"/>
        </w:rPr>
        <w:t xml:space="preserve"> under HC</w:t>
      </w:r>
      <w:r w:rsidR="00B6601E">
        <w:rPr>
          <w:rFonts w:ascii="Times New Roman" w:hAnsi="Times New Roman" w:cs="Times New Roman"/>
          <w:sz w:val="24"/>
          <w:szCs w:val="24"/>
        </w:rPr>
        <w:t xml:space="preserve"> 5886/19. </w:t>
      </w:r>
      <w:r w:rsidR="002A6768">
        <w:rPr>
          <w:rFonts w:ascii="Times New Roman" w:hAnsi="Times New Roman" w:cs="Times New Roman"/>
          <w:sz w:val="24"/>
          <w:szCs w:val="24"/>
        </w:rPr>
        <w:t xml:space="preserve"> </w:t>
      </w:r>
      <w:r w:rsidR="00EB76B3">
        <w:rPr>
          <w:rFonts w:ascii="Times New Roman" w:hAnsi="Times New Roman" w:cs="Times New Roman"/>
          <w:sz w:val="24"/>
          <w:szCs w:val="24"/>
        </w:rPr>
        <w:t>I do not find the</w:t>
      </w:r>
      <w:r w:rsidRPr="006B027D">
        <w:rPr>
          <w:rFonts w:ascii="Times New Roman" w:hAnsi="Times New Roman" w:cs="Times New Roman"/>
          <w:sz w:val="24"/>
          <w:szCs w:val="24"/>
        </w:rPr>
        <w:t xml:space="preserve"> material non-disclosure</w:t>
      </w:r>
      <w:r w:rsidR="00DE5840">
        <w:rPr>
          <w:rFonts w:ascii="Times New Roman" w:hAnsi="Times New Roman" w:cs="Times New Roman"/>
          <w:sz w:val="24"/>
          <w:szCs w:val="24"/>
        </w:rPr>
        <w:t xml:space="preserve"> alleged by the </w:t>
      </w:r>
      <w:r w:rsidR="002A6768">
        <w:rPr>
          <w:rFonts w:ascii="Times New Roman" w:hAnsi="Times New Roman" w:cs="Times New Roman"/>
          <w:sz w:val="24"/>
          <w:szCs w:val="24"/>
        </w:rPr>
        <w:t xml:space="preserve">first </w:t>
      </w:r>
      <w:r w:rsidR="00DE5840">
        <w:rPr>
          <w:rFonts w:ascii="Times New Roman" w:hAnsi="Times New Roman" w:cs="Times New Roman"/>
          <w:sz w:val="24"/>
          <w:szCs w:val="24"/>
        </w:rPr>
        <w:t xml:space="preserve"> respondent</w:t>
      </w:r>
      <w:r w:rsidRPr="006B027D">
        <w:rPr>
          <w:rFonts w:ascii="Times New Roman" w:hAnsi="Times New Roman" w:cs="Times New Roman"/>
          <w:sz w:val="24"/>
          <w:szCs w:val="24"/>
        </w:rPr>
        <w:t>. What matters is that he did no</w:t>
      </w:r>
      <w:r w:rsidR="00EB76B3">
        <w:rPr>
          <w:rFonts w:ascii="Times New Roman" w:hAnsi="Times New Roman" w:cs="Times New Roman"/>
          <w:sz w:val="24"/>
          <w:szCs w:val="24"/>
        </w:rPr>
        <w:t>t withhold information on that case from this</w:t>
      </w:r>
      <w:r w:rsidR="00104394">
        <w:rPr>
          <w:rFonts w:ascii="Times New Roman" w:hAnsi="Times New Roman" w:cs="Times New Roman"/>
          <w:sz w:val="24"/>
          <w:szCs w:val="24"/>
        </w:rPr>
        <w:t xml:space="preserve"> court. </w:t>
      </w:r>
      <w:r w:rsidRPr="006B027D">
        <w:rPr>
          <w:rFonts w:ascii="Times New Roman" w:hAnsi="Times New Roman" w:cs="Times New Roman"/>
          <w:sz w:val="24"/>
          <w:szCs w:val="24"/>
        </w:rPr>
        <w:t xml:space="preserve">The point </w:t>
      </w:r>
      <w:r w:rsidRPr="006B027D">
        <w:rPr>
          <w:rFonts w:ascii="Times New Roman" w:hAnsi="Times New Roman" w:cs="Times New Roman"/>
          <w:i/>
          <w:sz w:val="24"/>
          <w:szCs w:val="24"/>
        </w:rPr>
        <w:t>in limine</w:t>
      </w:r>
      <w:r w:rsidRPr="006B027D">
        <w:rPr>
          <w:rFonts w:ascii="Times New Roman" w:hAnsi="Times New Roman" w:cs="Times New Roman"/>
          <w:sz w:val="24"/>
          <w:szCs w:val="24"/>
        </w:rPr>
        <w:t xml:space="preserve"> </w:t>
      </w:r>
      <w:r w:rsidR="004D5D54">
        <w:rPr>
          <w:rFonts w:ascii="Times New Roman" w:hAnsi="Times New Roman" w:cs="Times New Roman"/>
          <w:sz w:val="24"/>
          <w:szCs w:val="24"/>
        </w:rPr>
        <w:t>is similarly dismissed for lack of merit.</w:t>
      </w:r>
      <w:r w:rsidRPr="006B027D">
        <w:rPr>
          <w:rFonts w:ascii="Times New Roman" w:hAnsi="Times New Roman" w:cs="Times New Roman"/>
          <w:sz w:val="24"/>
          <w:szCs w:val="24"/>
        </w:rPr>
        <w:t xml:space="preserve"> </w:t>
      </w:r>
    </w:p>
    <w:p w:rsidR="0018493B" w:rsidRPr="00354A0D" w:rsidRDefault="00472323" w:rsidP="00AB4B8C">
      <w:pPr>
        <w:pStyle w:val="NormalWeb"/>
        <w:shd w:val="clear" w:color="auto" w:fill="FFFFFF"/>
        <w:spacing w:before="0" w:beforeAutospacing="0" w:after="168" w:afterAutospacing="0" w:line="360" w:lineRule="auto"/>
        <w:ind w:firstLine="720"/>
        <w:jc w:val="both"/>
      </w:pPr>
      <w:r>
        <w:t>N</w:t>
      </w:r>
      <w:r w:rsidR="00795B7C" w:rsidRPr="006B027D">
        <w:t>ext</w:t>
      </w:r>
      <w:r>
        <w:t xml:space="preserve">, the </w:t>
      </w:r>
      <w:r w:rsidR="002A6768">
        <w:t>first</w:t>
      </w:r>
      <w:r>
        <w:t xml:space="preserve"> respondent raised the</w:t>
      </w:r>
      <w:r w:rsidR="00795B7C" w:rsidRPr="006B027D">
        <w:t xml:space="preserve"> pre</w:t>
      </w:r>
      <w:r>
        <w:t>liminary point on</w:t>
      </w:r>
      <w:r w:rsidR="00795B7C" w:rsidRPr="006B027D">
        <w:t xml:space="preserve"> </w:t>
      </w:r>
      <w:r w:rsidR="00795B7C" w:rsidRPr="006B027D">
        <w:rPr>
          <w:i/>
        </w:rPr>
        <w:t>res judicata</w:t>
      </w:r>
      <w:r w:rsidR="00795B7C" w:rsidRPr="006B027D">
        <w:t>. It was contended that the relief sought by the applicant under para 2</w:t>
      </w:r>
      <w:r>
        <w:t xml:space="preserve"> </w:t>
      </w:r>
      <w:r w:rsidR="00795B7C" w:rsidRPr="006B027D">
        <w:t xml:space="preserve">(a) and (b) of the draft order had already been </w:t>
      </w:r>
      <w:r>
        <w:t xml:space="preserve">dealt with </w:t>
      </w:r>
      <w:r w:rsidR="00C1023D">
        <w:t>by</w:t>
      </w:r>
      <w:r w:rsidR="00795B7C" w:rsidRPr="006B027D">
        <w:t xml:space="preserve"> </w:t>
      </w:r>
      <w:r w:rsidR="002A6768" w:rsidRPr="002A6768">
        <w:rPr>
          <w:smallCaps/>
        </w:rPr>
        <w:t>Zhou J</w:t>
      </w:r>
      <w:r w:rsidR="00795B7C" w:rsidRPr="006B027D">
        <w:t xml:space="preserve"> </w:t>
      </w:r>
      <w:r w:rsidR="00C1023D">
        <w:t>when he granted the order</w:t>
      </w:r>
      <w:r w:rsidR="00795B7C" w:rsidRPr="006B027D">
        <w:t xml:space="preserve"> under HC</w:t>
      </w:r>
      <w:r w:rsidR="002A6768">
        <w:t xml:space="preserve"> </w:t>
      </w:r>
      <w:r w:rsidR="00795B7C" w:rsidRPr="006B027D">
        <w:t xml:space="preserve">3872/19 on 29 May 2019 setting aside the default judgment of </w:t>
      </w:r>
      <w:r w:rsidR="002A6768" w:rsidRPr="002A6768">
        <w:rPr>
          <w:smallCaps/>
        </w:rPr>
        <w:t>Muremba J</w:t>
      </w:r>
      <w:r w:rsidR="00795B7C" w:rsidRPr="006B027D">
        <w:t xml:space="preserve"> under HC</w:t>
      </w:r>
      <w:r w:rsidR="00C1023D">
        <w:t xml:space="preserve"> </w:t>
      </w:r>
      <w:r w:rsidR="00795B7C" w:rsidRPr="006B027D">
        <w:t xml:space="preserve">3647/17. </w:t>
      </w:r>
      <w:r w:rsidR="002A6768">
        <w:t xml:space="preserve"> </w:t>
      </w:r>
      <w:r w:rsidR="00795B7C" w:rsidRPr="006B027D">
        <w:t>From my reading</w:t>
      </w:r>
      <w:r w:rsidR="00327C01">
        <w:t xml:space="preserve"> of the order of </w:t>
      </w:r>
      <w:r w:rsidR="002A6768" w:rsidRPr="002A6768">
        <w:rPr>
          <w:smallCaps/>
        </w:rPr>
        <w:t>Zhou J</w:t>
      </w:r>
      <w:r w:rsidR="00327C01">
        <w:t xml:space="preserve">, it is apparent </w:t>
      </w:r>
      <w:r w:rsidR="00795B7C" w:rsidRPr="006B027D">
        <w:t xml:space="preserve">that it was an order granted in default. </w:t>
      </w:r>
      <w:r w:rsidR="002A6768">
        <w:t xml:space="preserve"> </w:t>
      </w:r>
      <w:r w:rsidR="00795B7C" w:rsidRPr="006B027D">
        <w:t xml:space="preserve">A key element of the defence of </w:t>
      </w:r>
      <w:r w:rsidR="00795B7C" w:rsidRPr="006B027D">
        <w:rPr>
          <w:i/>
        </w:rPr>
        <w:t>res judicata</w:t>
      </w:r>
      <w:r w:rsidR="00795B7C" w:rsidRPr="006B027D">
        <w:t xml:space="preserve"> is that the previous order or judgment must have been final in nature.</w:t>
      </w:r>
      <w:r w:rsidR="002A6768">
        <w:t xml:space="preserve"> </w:t>
      </w:r>
      <w:r w:rsidR="00795B7C" w:rsidRPr="006B027D">
        <w:t xml:space="preserve"> A default judgment can </w:t>
      </w:r>
      <w:r w:rsidR="00795B7C" w:rsidRPr="0018493B">
        <w:t>hardly be said to be final in nature</w:t>
      </w:r>
      <w:r w:rsidR="0018493B" w:rsidRPr="0018493B">
        <w:t xml:space="preserve"> as the merits of the matter were never dealt with.</w:t>
      </w:r>
      <w:r w:rsidR="006805A4">
        <w:t xml:space="preserve"> </w:t>
      </w:r>
      <w:r w:rsidR="002A6768">
        <w:t xml:space="preserve"> </w:t>
      </w:r>
      <w:r w:rsidR="006805A4">
        <w:t xml:space="preserve">In this context, </w:t>
      </w:r>
      <w:r w:rsidR="006805A4" w:rsidRPr="00354A0D">
        <w:t>it is instructive to observer that</w:t>
      </w:r>
      <w:r w:rsidR="0018493B" w:rsidRPr="00354A0D">
        <w:t xml:space="preserve"> in </w:t>
      </w:r>
      <w:r w:rsidR="0018493B" w:rsidRPr="00354A0D">
        <w:rPr>
          <w:rStyle w:val="Emphasis"/>
        </w:rPr>
        <w:t>Maparura </w:t>
      </w:r>
      <w:r w:rsidR="0018493B" w:rsidRPr="00354A0D">
        <w:t>v</w:t>
      </w:r>
      <w:r w:rsidR="0018493B" w:rsidRPr="00354A0D">
        <w:rPr>
          <w:rStyle w:val="Emphasis"/>
        </w:rPr>
        <w:t> Maparura</w:t>
      </w:r>
      <w:r w:rsidR="0018493B" w:rsidRPr="00354A0D">
        <w:t> 1988 (1) ZLR 234 (HC) at 236C-D</w:t>
      </w:r>
      <w:r w:rsidR="002E3B45" w:rsidRPr="00354A0D">
        <w:t xml:space="preserve">, </w:t>
      </w:r>
      <w:r w:rsidR="002A6768" w:rsidRPr="002A6768">
        <w:rPr>
          <w:smallCaps/>
        </w:rPr>
        <w:t>Chidyausiku J</w:t>
      </w:r>
      <w:r w:rsidR="002E3B45" w:rsidRPr="00354A0D">
        <w:t xml:space="preserve"> (as he then was) aptly said</w:t>
      </w:r>
      <w:r w:rsidR="0018493B" w:rsidRPr="00354A0D">
        <w:t>:</w:t>
      </w:r>
    </w:p>
    <w:p w:rsidR="0018493B" w:rsidRPr="00354A0D" w:rsidRDefault="0018493B" w:rsidP="002E3B45">
      <w:pPr>
        <w:pStyle w:val="NormalWeb"/>
        <w:shd w:val="clear" w:color="auto" w:fill="FFFFFF"/>
        <w:spacing w:before="0" w:beforeAutospacing="0" w:after="168" w:afterAutospacing="0"/>
        <w:ind w:left="720"/>
        <w:rPr>
          <w:sz w:val="22"/>
          <w:szCs w:val="22"/>
        </w:rPr>
      </w:pPr>
      <w:r w:rsidRPr="00354A0D">
        <w:rPr>
          <w:sz w:val="22"/>
          <w:szCs w:val="22"/>
        </w:rPr>
        <w:t>“The essence of the defence of </w:t>
      </w:r>
      <w:r w:rsidRPr="00354A0D">
        <w:rPr>
          <w:rStyle w:val="Emphasis"/>
          <w:sz w:val="22"/>
          <w:szCs w:val="22"/>
        </w:rPr>
        <w:t>res judicata</w:t>
      </w:r>
      <w:r w:rsidRPr="00354A0D">
        <w:rPr>
          <w:sz w:val="22"/>
          <w:szCs w:val="22"/>
        </w:rPr>
        <w:t> is that the issues being raised have been previously raised and determined by a court of competent jurisdiction.”</w:t>
      </w:r>
    </w:p>
    <w:p w:rsidR="0055634A" w:rsidRPr="00FC3AEF" w:rsidRDefault="0055634A" w:rsidP="0055634A">
      <w:pPr>
        <w:spacing w:after="0" w:line="360" w:lineRule="auto"/>
        <w:jc w:val="both"/>
        <w:rPr>
          <w:rFonts w:ascii="Times New Roman" w:hAnsi="Times New Roman" w:cs="Times New Roman"/>
          <w:sz w:val="10"/>
          <w:szCs w:val="10"/>
        </w:rPr>
      </w:pPr>
    </w:p>
    <w:p w:rsidR="0018493B" w:rsidRDefault="0055634A" w:rsidP="00BC25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plea of </w:t>
      </w:r>
      <w:r w:rsidRPr="002B1B0C">
        <w:rPr>
          <w:rFonts w:ascii="Times New Roman" w:hAnsi="Times New Roman" w:cs="Times New Roman"/>
          <w:i/>
          <w:sz w:val="24"/>
          <w:szCs w:val="24"/>
        </w:rPr>
        <w:t>res judicata</w:t>
      </w:r>
      <w:r>
        <w:rPr>
          <w:rFonts w:ascii="Times New Roman" w:hAnsi="Times New Roman" w:cs="Times New Roman"/>
          <w:sz w:val="24"/>
          <w:szCs w:val="24"/>
        </w:rPr>
        <w:t xml:space="preserve"> was </w:t>
      </w:r>
      <w:r w:rsidR="001B16D1">
        <w:rPr>
          <w:rFonts w:ascii="Times New Roman" w:hAnsi="Times New Roman" w:cs="Times New Roman"/>
          <w:sz w:val="24"/>
          <w:szCs w:val="24"/>
        </w:rPr>
        <w:t>explained with</w:t>
      </w:r>
      <w:r w:rsidR="002B1B0C">
        <w:rPr>
          <w:rFonts w:ascii="Times New Roman" w:hAnsi="Times New Roman" w:cs="Times New Roman"/>
          <w:sz w:val="24"/>
          <w:szCs w:val="24"/>
        </w:rPr>
        <w:t xml:space="preserve"> more clarity by </w:t>
      </w:r>
      <w:r w:rsidR="002A6768" w:rsidRPr="002A6768">
        <w:rPr>
          <w:rFonts w:ascii="Times New Roman" w:hAnsi="Times New Roman" w:cs="Times New Roman"/>
          <w:smallCaps/>
          <w:sz w:val="24"/>
          <w:szCs w:val="24"/>
        </w:rPr>
        <w:t>Makarau JP</w:t>
      </w:r>
      <w:r w:rsidR="002A6768">
        <w:rPr>
          <w:rFonts w:ascii="Times New Roman" w:hAnsi="Times New Roman" w:cs="Times New Roman"/>
          <w:sz w:val="24"/>
          <w:szCs w:val="24"/>
        </w:rPr>
        <w:t xml:space="preserve"> </w:t>
      </w:r>
      <w:r w:rsidR="002B1B0C">
        <w:rPr>
          <w:rFonts w:ascii="Times New Roman" w:hAnsi="Times New Roman" w:cs="Times New Roman"/>
          <w:sz w:val="24"/>
          <w:szCs w:val="24"/>
        </w:rPr>
        <w:t>(as she then was) in</w:t>
      </w:r>
      <w:r w:rsidR="00EE487B">
        <w:rPr>
          <w:rFonts w:ascii="Times New Roman" w:hAnsi="Times New Roman" w:cs="Times New Roman"/>
          <w:sz w:val="24"/>
          <w:szCs w:val="24"/>
        </w:rPr>
        <w:t xml:space="preserve"> </w:t>
      </w:r>
      <w:r w:rsidR="00EE487B" w:rsidRPr="00EE487B">
        <w:rPr>
          <w:rFonts w:ascii="Times New Roman" w:hAnsi="Times New Roman" w:cs="Times New Roman"/>
          <w:i/>
          <w:sz w:val="24"/>
          <w:szCs w:val="24"/>
        </w:rPr>
        <w:t xml:space="preserve">Chimponda &amp; Anor </w:t>
      </w:r>
      <w:r w:rsidR="00EE487B" w:rsidRPr="002A6768">
        <w:rPr>
          <w:rFonts w:ascii="Times New Roman" w:hAnsi="Times New Roman" w:cs="Times New Roman"/>
          <w:sz w:val="24"/>
          <w:szCs w:val="24"/>
        </w:rPr>
        <w:t>v</w:t>
      </w:r>
      <w:r w:rsidR="00EE487B" w:rsidRPr="00EE487B">
        <w:rPr>
          <w:rFonts w:ascii="Times New Roman" w:hAnsi="Times New Roman" w:cs="Times New Roman"/>
          <w:i/>
          <w:sz w:val="24"/>
          <w:szCs w:val="24"/>
        </w:rPr>
        <w:t xml:space="preserve"> Muvami</w:t>
      </w:r>
      <w:r w:rsidR="00EE487B" w:rsidRPr="00EE487B">
        <w:rPr>
          <w:rFonts w:ascii="Times New Roman" w:hAnsi="Times New Roman" w:cs="Times New Roman"/>
          <w:sz w:val="24"/>
          <w:szCs w:val="24"/>
        </w:rPr>
        <w:t xml:space="preserve"> 2007 ZLR (2) 326</w:t>
      </w:r>
      <w:r w:rsidR="002B1B0C">
        <w:rPr>
          <w:rFonts w:ascii="Times New Roman" w:hAnsi="Times New Roman" w:cs="Times New Roman"/>
          <w:sz w:val="24"/>
          <w:szCs w:val="24"/>
        </w:rPr>
        <w:t xml:space="preserve"> </w:t>
      </w:r>
      <w:r w:rsidR="00EE487B">
        <w:rPr>
          <w:rFonts w:ascii="Times New Roman" w:hAnsi="Times New Roman" w:cs="Times New Roman"/>
          <w:sz w:val="24"/>
          <w:szCs w:val="24"/>
        </w:rPr>
        <w:t>at 329G</w:t>
      </w:r>
      <w:r w:rsidR="00BC25DE">
        <w:rPr>
          <w:rFonts w:ascii="Times New Roman" w:hAnsi="Times New Roman" w:cs="Times New Roman"/>
          <w:sz w:val="24"/>
          <w:szCs w:val="24"/>
        </w:rPr>
        <w:t>-</w:t>
      </w:r>
      <w:r w:rsidR="00EE487B" w:rsidRPr="00EE487B">
        <w:rPr>
          <w:rFonts w:ascii="Times New Roman" w:hAnsi="Times New Roman" w:cs="Times New Roman"/>
          <w:sz w:val="24"/>
          <w:szCs w:val="24"/>
        </w:rPr>
        <w:t>330 C</w:t>
      </w:r>
      <w:r w:rsidR="00BC25DE">
        <w:rPr>
          <w:rFonts w:ascii="Times New Roman" w:hAnsi="Times New Roman" w:cs="Times New Roman"/>
          <w:sz w:val="24"/>
          <w:szCs w:val="24"/>
        </w:rPr>
        <w:t xml:space="preserve"> in these words:</w:t>
      </w:r>
    </w:p>
    <w:p w:rsidR="00BC25DE" w:rsidRPr="00736381" w:rsidRDefault="00BC25DE" w:rsidP="00F0672F">
      <w:pPr>
        <w:spacing w:line="360" w:lineRule="auto"/>
        <w:ind w:left="720"/>
        <w:jc w:val="both"/>
        <w:rPr>
          <w:rFonts w:ascii="Times New Roman" w:hAnsi="Times New Roman" w:cs="Times New Roman"/>
          <w:sz w:val="2"/>
          <w:szCs w:val="2"/>
        </w:rPr>
      </w:pPr>
    </w:p>
    <w:p w:rsidR="00F63872" w:rsidRDefault="00F63872" w:rsidP="00732381">
      <w:pPr>
        <w:spacing w:line="240" w:lineRule="auto"/>
        <w:ind w:left="720"/>
        <w:jc w:val="both"/>
        <w:rPr>
          <w:rFonts w:ascii="Times New Roman" w:hAnsi="Times New Roman" w:cs="Times New Roman"/>
        </w:rPr>
      </w:pPr>
      <w:r w:rsidRPr="00F63872">
        <w:rPr>
          <w:rFonts w:ascii="Times New Roman" w:hAnsi="Times New Roman" w:cs="Times New Roman"/>
        </w:rPr>
        <w:t>“</w:t>
      </w:r>
      <w:r w:rsidR="00F0672F" w:rsidRPr="00F63872">
        <w:rPr>
          <w:rFonts w:ascii="Times New Roman" w:hAnsi="Times New Roman" w:cs="Times New Roman"/>
        </w:rPr>
        <w:t>For the plea to be upheld, the matter must have been finally and definitively dealt with in the prior proceedings. In other words, the judgment raised in the plea as having determined the matter must have put to rest the dispute between the parties, by making a finding in law and / or in fact against one of the parties on the substantive issues before the court or on the competence of the parties to bring or to defend the proceedings. The cause of action as between the parties must have been extinguished by the judgment</w:t>
      </w:r>
      <w:r w:rsidRPr="00F63872">
        <w:rPr>
          <w:rFonts w:ascii="Times New Roman" w:hAnsi="Times New Roman" w:cs="Times New Roman"/>
        </w:rPr>
        <w:t>”</w:t>
      </w:r>
      <w:r w:rsidR="00F0672F" w:rsidRPr="00F63872">
        <w:rPr>
          <w:rFonts w:ascii="Times New Roman" w:hAnsi="Times New Roman" w:cs="Times New Roman"/>
        </w:rPr>
        <w:t>.</w:t>
      </w:r>
    </w:p>
    <w:p w:rsidR="00732381" w:rsidRPr="00732381" w:rsidRDefault="00732381" w:rsidP="00732381">
      <w:pPr>
        <w:spacing w:after="0" w:line="240" w:lineRule="auto"/>
        <w:ind w:left="720"/>
        <w:jc w:val="both"/>
        <w:rPr>
          <w:rFonts w:ascii="Times New Roman" w:hAnsi="Times New Roman" w:cs="Times New Roman"/>
          <w:sz w:val="10"/>
          <w:szCs w:val="10"/>
        </w:rPr>
      </w:pPr>
    </w:p>
    <w:p w:rsidR="00795B7C" w:rsidRPr="006B027D" w:rsidRDefault="00795B7C" w:rsidP="002A6768">
      <w:pPr>
        <w:spacing w:after="0" w:line="360" w:lineRule="auto"/>
        <w:jc w:val="both"/>
        <w:rPr>
          <w:rFonts w:ascii="Times New Roman" w:hAnsi="Times New Roman" w:cs="Times New Roman"/>
          <w:sz w:val="24"/>
          <w:szCs w:val="24"/>
        </w:rPr>
      </w:pPr>
      <w:r w:rsidRPr="006B027D">
        <w:rPr>
          <w:rFonts w:ascii="Times New Roman" w:hAnsi="Times New Roman" w:cs="Times New Roman"/>
          <w:sz w:val="24"/>
          <w:szCs w:val="24"/>
        </w:rPr>
        <w:t>Therefore</w:t>
      </w:r>
      <w:r w:rsidR="006A1899">
        <w:rPr>
          <w:rFonts w:ascii="Times New Roman" w:hAnsi="Times New Roman" w:cs="Times New Roman"/>
          <w:sz w:val="24"/>
          <w:szCs w:val="24"/>
        </w:rPr>
        <w:t>, the reliance on</w:t>
      </w:r>
      <w:r w:rsidRPr="006B027D">
        <w:rPr>
          <w:rFonts w:ascii="Times New Roman" w:hAnsi="Times New Roman" w:cs="Times New Roman"/>
          <w:sz w:val="24"/>
          <w:szCs w:val="24"/>
        </w:rPr>
        <w:t xml:space="preserve"> </w:t>
      </w:r>
      <w:r w:rsidRPr="006A1899">
        <w:rPr>
          <w:rFonts w:ascii="Times New Roman" w:hAnsi="Times New Roman" w:cs="Times New Roman"/>
          <w:i/>
          <w:sz w:val="24"/>
          <w:szCs w:val="24"/>
        </w:rPr>
        <w:t>res judicata</w:t>
      </w:r>
      <w:r w:rsidR="00960073">
        <w:rPr>
          <w:rFonts w:ascii="Times New Roman" w:hAnsi="Times New Roman" w:cs="Times New Roman"/>
          <w:sz w:val="24"/>
          <w:szCs w:val="24"/>
        </w:rPr>
        <w:t xml:space="preserve"> is misplaced</w:t>
      </w:r>
      <w:r w:rsidR="0066296D">
        <w:rPr>
          <w:rFonts w:ascii="Times New Roman" w:hAnsi="Times New Roman" w:cs="Times New Roman"/>
          <w:sz w:val="24"/>
          <w:szCs w:val="24"/>
        </w:rPr>
        <w:t xml:space="preserve"> on the facts of this case. </w:t>
      </w:r>
      <w:r w:rsidR="002A6768">
        <w:rPr>
          <w:rFonts w:ascii="Times New Roman" w:hAnsi="Times New Roman" w:cs="Times New Roman"/>
          <w:sz w:val="24"/>
          <w:szCs w:val="24"/>
        </w:rPr>
        <w:t xml:space="preserve"> </w:t>
      </w:r>
      <w:r w:rsidR="0066296D">
        <w:rPr>
          <w:rFonts w:ascii="Times New Roman" w:hAnsi="Times New Roman" w:cs="Times New Roman"/>
          <w:sz w:val="24"/>
          <w:szCs w:val="24"/>
        </w:rPr>
        <w:t>Accordingly, t</w:t>
      </w:r>
      <w:r w:rsidRPr="006B027D">
        <w:rPr>
          <w:rFonts w:ascii="Times New Roman" w:hAnsi="Times New Roman" w:cs="Times New Roman"/>
          <w:sz w:val="24"/>
          <w:szCs w:val="24"/>
        </w:rPr>
        <w:t xml:space="preserve">he point </w:t>
      </w:r>
      <w:r w:rsidRPr="002A6768">
        <w:rPr>
          <w:rFonts w:ascii="Times New Roman" w:hAnsi="Times New Roman" w:cs="Times New Roman"/>
          <w:i/>
          <w:sz w:val="24"/>
          <w:szCs w:val="24"/>
        </w:rPr>
        <w:t>in</w:t>
      </w:r>
      <w:r w:rsidRPr="006B027D">
        <w:rPr>
          <w:rFonts w:ascii="Times New Roman" w:hAnsi="Times New Roman" w:cs="Times New Roman"/>
          <w:sz w:val="24"/>
          <w:szCs w:val="24"/>
        </w:rPr>
        <w:t xml:space="preserve"> </w:t>
      </w:r>
      <w:r w:rsidRPr="00960073">
        <w:rPr>
          <w:rFonts w:ascii="Times New Roman" w:hAnsi="Times New Roman" w:cs="Times New Roman"/>
          <w:i/>
          <w:sz w:val="24"/>
          <w:szCs w:val="24"/>
        </w:rPr>
        <w:t>limine</w:t>
      </w:r>
      <w:r w:rsidR="0066296D">
        <w:rPr>
          <w:rFonts w:ascii="Times New Roman" w:hAnsi="Times New Roman" w:cs="Times New Roman"/>
          <w:sz w:val="24"/>
          <w:szCs w:val="24"/>
        </w:rPr>
        <w:t xml:space="preserve"> failed</w:t>
      </w:r>
      <w:r w:rsidRPr="006B027D">
        <w:rPr>
          <w:rFonts w:ascii="Times New Roman" w:hAnsi="Times New Roman" w:cs="Times New Roman"/>
          <w:sz w:val="24"/>
          <w:szCs w:val="24"/>
        </w:rPr>
        <w:t xml:space="preserve"> for that reason.</w:t>
      </w:r>
    </w:p>
    <w:p w:rsidR="00F20CAB" w:rsidRDefault="00795B7C" w:rsidP="002A6768">
      <w:pPr>
        <w:spacing w:after="0" w:line="360" w:lineRule="auto"/>
        <w:ind w:firstLine="720"/>
        <w:jc w:val="both"/>
        <w:rPr>
          <w:rFonts w:ascii="Times New Roman" w:hAnsi="Times New Roman" w:cs="Times New Roman"/>
          <w:sz w:val="24"/>
          <w:szCs w:val="24"/>
        </w:rPr>
      </w:pPr>
      <w:r w:rsidRPr="006B027D">
        <w:rPr>
          <w:rFonts w:ascii="Times New Roman" w:hAnsi="Times New Roman" w:cs="Times New Roman"/>
          <w:sz w:val="24"/>
          <w:szCs w:val="24"/>
        </w:rPr>
        <w:t xml:space="preserve">The next point taken was that of </w:t>
      </w:r>
      <w:r w:rsidRPr="006B027D">
        <w:rPr>
          <w:rFonts w:ascii="Times New Roman" w:hAnsi="Times New Roman" w:cs="Times New Roman"/>
          <w:i/>
          <w:sz w:val="24"/>
          <w:szCs w:val="24"/>
        </w:rPr>
        <w:t>lis pendens</w:t>
      </w:r>
      <w:r w:rsidRPr="006B027D">
        <w:rPr>
          <w:rFonts w:ascii="Times New Roman" w:hAnsi="Times New Roman" w:cs="Times New Roman"/>
          <w:sz w:val="24"/>
          <w:szCs w:val="24"/>
        </w:rPr>
        <w:t xml:space="preserve">. </w:t>
      </w:r>
      <w:r w:rsidR="002A6768">
        <w:rPr>
          <w:rFonts w:ascii="Times New Roman" w:hAnsi="Times New Roman" w:cs="Times New Roman"/>
          <w:sz w:val="24"/>
          <w:szCs w:val="24"/>
        </w:rPr>
        <w:t xml:space="preserve"> </w:t>
      </w:r>
      <w:r w:rsidR="008939D9">
        <w:rPr>
          <w:rFonts w:ascii="Times New Roman" w:hAnsi="Times New Roman" w:cs="Times New Roman"/>
          <w:sz w:val="24"/>
          <w:szCs w:val="24"/>
        </w:rPr>
        <w:t>In that regard, t</w:t>
      </w:r>
      <w:r w:rsidRPr="006B027D">
        <w:rPr>
          <w:rFonts w:ascii="Times New Roman" w:hAnsi="Times New Roman" w:cs="Times New Roman"/>
          <w:sz w:val="24"/>
          <w:szCs w:val="24"/>
        </w:rPr>
        <w:t xml:space="preserve">he </w:t>
      </w:r>
      <w:r w:rsidR="002A6768">
        <w:rPr>
          <w:rFonts w:ascii="Times New Roman" w:hAnsi="Times New Roman" w:cs="Times New Roman"/>
          <w:sz w:val="24"/>
          <w:szCs w:val="24"/>
        </w:rPr>
        <w:t>first</w:t>
      </w:r>
      <w:r w:rsidR="008939D9">
        <w:rPr>
          <w:rFonts w:ascii="Times New Roman" w:hAnsi="Times New Roman" w:cs="Times New Roman"/>
          <w:sz w:val="24"/>
          <w:szCs w:val="24"/>
        </w:rPr>
        <w:t xml:space="preserve"> respondent argued</w:t>
      </w:r>
      <w:r w:rsidRPr="006B027D">
        <w:rPr>
          <w:rFonts w:ascii="Times New Roman" w:hAnsi="Times New Roman" w:cs="Times New Roman"/>
          <w:sz w:val="24"/>
          <w:szCs w:val="24"/>
        </w:rPr>
        <w:t xml:space="preserve"> that the </w:t>
      </w:r>
      <w:r w:rsidRPr="006B027D">
        <w:rPr>
          <w:rFonts w:ascii="Times New Roman" w:hAnsi="Times New Roman" w:cs="Times New Roman"/>
          <w:i/>
          <w:sz w:val="24"/>
          <w:szCs w:val="24"/>
        </w:rPr>
        <w:t xml:space="preserve">declaraturs </w:t>
      </w:r>
      <w:r w:rsidRPr="006B027D">
        <w:rPr>
          <w:rFonts w:ascii="Times New Roman" w:hAnsi="Times New Roman" w:cs="Times New Roman"/>
          <w:sz w:val="24"/>
          <w:szCs w:val="24"/>
        </w:rPr>
        <w:t>sought in para 3 (a) – (c) of</w:t>
      </w:r>
      <w:r w:rsidR="00480441">
        <w:rPr>
          <w:rFonts w:ascii="Times New Roman" w:hAnsi="Times New Roman" w:cs="Times New Roman"/>
          <w:sz w:val="24"/>
          <w:szCs w:val="24"/>
        </w:rPr>
        <w:t xml:space="preserve"> the applicant’s draft order were</w:t>
      </w:r>
      <w:r w:rsidRPr="006B027D">
        <w:rPr>
          <w:rFonts w:ascii="Times New Roman" w:hAnsi="Times New Roman" w:cs="Times New Roman"/>
          <w:sz w:val="24"/>
          <w:szCs w:val="24"/>
        </w:rPr>
        <w:t xml:space="preserve"> all related to the issues under consideration in HC</w:t>
      </w:r>
      <w:r w:rsidR="00480441">
        <w:rPr>
          <w:rFonts w:ascii="Times New Roman" w:hAnsi="Times New Roman" w:cs="Times New Roman"/>
          <w:sz w:val="24"/>
          <w:szCs w:val="24"/>
        </w:rPr>
        <w:t xml:space="preserve"> </w:t>
      </w:r>
      <w:r w:rsidRPr="006B027D">
        <w:rPr>
          <w:rFonts w:ascii="Times New Roman" w:hAnsi="Times New Roman" w:cs="Times New Roman"/>
          <w:sz w:val="24"/>
          <w:szCs w:val="24"/>
        </w:rPr>
        <w:t>5886/19, HC</w:t>
      </w:r>
      <w:r w:rsidR="00480441">
        <w:rPr>
          <w:rFonts w:ascii="Times New Roman" w:hAnsi="Times New Roman" w:cs="Times New Roman"/>
          <w:sz w:val="24"/>
          <w:szCs w:val="24"/>
        </w:rPr>
        <w:t xml:space="preserve"> </w:t>
      </w:r>
      <w:r w:rsidRPr="006B027D">
        <w:rPr>
          <w:rFonts w:ascii="Times New Roman" w:hAnsi="Times New Roman" w:cs="Times New Roman"/>
          <w:sz w:val="24"/>
          <w:szCs w:val="24"/>
        </w:rPr>
        <w:t>6834/19 and SC</w:t>
      </w:r>
      <w:r w:rsidR="00480441">
        <w:rPr>
          <w:rFonts w:ascii="Times New Roman" w:hAnsi="Times New Roman" w:cs="Times New Roman"/>
          <w:sz w:val="24"/>
          <w:szCs w:val="24"/>
        </w:rPr>
        <w:t xml:space="preserve"> </w:t>
      </w:r>
      <w:r w:rsidRPr="006B027D">
        <w:rPr>
          <w:rFonts w:ascii="Times New Roman" w:hAnsi="Times New Roman" w:cs="Times New Roman"/>
          <w:sz w:val="24"/>
          <w:szCs w:val="24"/>
        </w:rPr>
        <w:t xml:space="preserve">485/19. </w:t>
      </w:r>
      <w:r w:rsidR="002A6768">
        <w:rPr>
          <w:rFonts w:ascii="Times New Roman" w:hAnsi="Times New Roman" w:cs="Times New Roman"/>
          <w:sz w:val="24"/>
          <w:szCs w:val="24"/>
        </w:rPr>
        <w:t xml:space="preserve"> </w:t>
      </w:r>
      <w:r w:rsidRPr="006B027D">
        <w:rPr>
          <w:rFonts w:ascii="Times New Roman" w:hAnsi="Times New Roman" w:cs="Times New Roman"/>
          <w:sz w:val="24"/>
          <w:szCs w:val="24"/>
        </w:rPr>
        <w:t>I disagr</w:t>
      </w:r>
      <w:r w:rsidR="00EB628C">
        <w:rPr>
          <w:rFonts w:ascii="Times New Roman" w:hAnsi="Times New Roman" w:cs="Times New Roman"/>
          <w:sz w:val="24"/>
          <w:szCs w:val="24"/>
        </w:rPr>
        <w:t>ee. The only thing in common</w:t>
      </w:r>
      <w:r w:rsidRPr="006B027D">
        <w:rPr>
          <w:rFonts w:ascii="Times New Roman" w:hAnsi="Times New Roman" w:cs="Times New Roman"/>
          <w:sz w:val="24"/>
          <w:szCs w:val="24"/>
        </w:rPr>
        <w:t xml:space="preserve"> about this case and the ones pointed out is that they all concer</w:t>
      </w:r>
      <w:r w:rsidR="00EB628C">
        <w:rPr>
          <w:rFonts w:ascii="Times New Roman" w:hAnsi="Times New Roman" w:cs="Times New Roman"/>
          <w:sz w:val="24"/>
          <w:szCs w:val="24"/>
        </w:rPr>
        <w:t>n the same immovable property</w:t>
      </w:r>
      <w:r w:rsidR="00442899">
        <w:rPr>
          <w:rFonts w:ascii="Times New Roman" w:hAnsi="Times New Roman" w:cs="Times New Roman"/>
          <w:sz w:val="24"/>
          <w:szCs w:val="24"/>
        </w:rPr>
        <w:t>, i.e. Stand 9462 Budiriro 5B, Harare</w:t>
      </w:r>
      <w:r w:rsidRPr="006B027D">
        <w:rPr>
          <w:rFonts w:ascii="Times New Roman" w:hAnsi="Times New Roman" w:cs="Times New Roman"/>
          <w:sz w:val="24"/>
          <w:szCs w:val="24"/>
        </w:rPr>
        <w:t xml:space="preserve">. </w:t>
      </w:r>
      <w:r w:rsidR="00331C15">
        <w:rPr>
          <w:rFonts w:ascii="Times New Roman" w:hAnsi="Times New Roman" w:cs="Times New Roman"/>
          <w:sz w:val="24"/>
          <w:szCs w:val="24"/>
        </w:rPr>
        <w:t xml:space="preserve">That is where the similarities begin and end. </w:t>
      </w:r>
      <w:r w:rsidR="00F50D03">
        <w:rPr>
          <w:rFonts w:ascii="Times New Roman" w:hAnsi="Times New Roman" w:cs="Times New Roman"/>
          <w:sz w:val="24"/>
          <w:szCs w:val="24"/>
        </w:rPr>
        <w:t>T</w:t>
      </w:r>
      <w:r w:rsidR="00552A86">
        <w:rPr>
          <w:rFonts w:ascii="Times New Roman" w:hAnsi="Times New Roman" w:cs="Times New Roman"/>
          <w:sz w:val="24"/>
          <w:szCs w:val="24"/>
        </w:rPr>
        <w:t xml:space="preserve">hat common denominator </w:t>
      </w:r>
      <w:r w:rsidRPr="006B027D">
        <w:rPr>
          <w:rFonts w:ascii="Times New Roman" w:hAnsi="Times New Roman" w:cs="Times New Roman"/>
          <w:sz w:val="24"/>
          <w:szCs w:val="24"/>
        </w:rPr>
        <w:t xml:space="preserve">does not suffice to meet the requirements of </w:t>
      </w:r>
      <w:r w:rsidRPr="006B027D">
        <w:rPr>
          <w:rFonts w:ascii="Times New Roman" w:hAnsi="Times New Roman" w:cs="Times New Roman"/>
          <w:i/>
          <w:sz w:val="24"/>
          <w:szCs w:val="24"/>
        </w:rPr>
        <w:t>lis pendens</w:t>
      </w:r>
      <w:r w:rsidR="00273A02">
        <w:rPr>
          <w:rFonts w:ascii="Times New Roman" w:hAnsi="Times New Roman" w:cs="Times New Roman"/>
          <w:sz w:val="24"/>
          <w:szCs w:val="24"/>
        </w:rPr>
        <w:t xml:space="preserve">. </w:t>
      </w:r>
      <w:r w:rsidR="00E14A8B">
        <w:rPr>
          <w:rFonts w:ascii="Times New Roman" w:hAnsi="Times New Roman" w:cs="Times New Roman"/>
          <w:sz w:val="24"/>
          <w:szCs w:val="24"/>
        </w:rPr>
        <w:t xml:space="preserve">The law on </w:t>
      </w:r>
      <w:r w:rsidR="002A6768">
        <w:rPr>
          <w:rFonts w:ascii="Times New Roman" w:hAnsi="Times New Roman" w:cs="Times New Roman"/>
          <w:i/>
          <w:sz w:val="24"/>
          <w:szCs w:val="24"/>
        </w:rPr>
        <w:t>lis </w:t>
      </w:r>
      <w:r w:rsidR="00E14A8B" w:rsidRPr="00E14A8B">
        <w:rPr>
          <w:rFonts w:ascii="Times New Roman" w:hAnsi="Times New Roman" w:cs="Times New Roman"/>
          <w:i/>
          <w:sz w:val="24"/>
          <w:szCs w:val="24"/>
        </w:rPr>
        <w:t>pendens</w:t>
      </w:r>
      <w:r w:rsidR="00E14A8B">
        <w:rPr>
          <w:rFonts w:ascii="Times New Roman" w:hAnsi="Times New Roman" w:cs="Times New Roman"/>
          <w:sz w:val="24"/>
          <w:szCs w:val="24"/>
        </w:rPr>
        <w:t xml:space="preserve"> is settled in this jurisdiction.</w:t>
      </w:r>
      <w:r w:rsidR="00F8276E">
        <w:rPr>
          <w:rFonts w:ascii="Times New Roman" w:hAnsi="Times New Roman" w:cs="Times New Roman"/>
          <w:sz w:val="24"/>
          <w:szCs w:val="24"/>
        </w:rPr>
        <w:t xml:space="preserve"> </w:t>
      </w:r>
      <w:r w:rsidR="001B412D">
        <w:rPr>
          <w:rFonts w:ascii="Times New Roman" w:hAnsi="Times New Roman" w:cs="Times New Roman"/>
          <w:sz w:val="24"/>
          <w:szCs w:val="24"/>
        </w:rPr>
        <w:t xml:space="preserve"> </w:t>
      </w:r>
      <w:r w:rsidR="00F8276E">
        <w:rPr>
          <w:rFonts w:ascii="Times New Roman" w:hAnsi="Times New Roman" w:cs="Times New Roman"/>
          <w:sz w:val="24"/>
          <w:szCs w:val="24"/>
        </w:rPr>
        <w:t xml:space="preserve">In </w:t>
      </w:r>
      <w:r w:rsidR="00F8276E" w:rsidRPr="00F8276E">
        <w:rPr>
          <w:rFonts w:ascii="Times New Roman" w:hAnsi="Times New Roman" w:cs="Times New Roman"/>
          <w:i/>
          <w:sz w:val="24"/>
          <w:szCs w:val="24"/>
        </w:rPr>
        <w:t xml:space="preserve">Diocesan Trustees for Diocese </w:t>
      </w:r>
      <w:r w:rsidR="00F8276E">
        <w:rPr>
          <w:rFonts w:ascii="Times New Roman" w:hAnsi="Times New Roman" w:cs="Times New Roman"/>
          <w:i/>
          <w:sz w:val="24"/>
          <w:szCs w:val="24"/>
        </w:rPr>
        <w:t xml:space="preserve">of Harare </w:t>
      </w:r>
      <w:r w:rsidR="00F8276E" w:rsidRPr="001B412D">
        <w:rPr>
          <w:rFonts w:ascii="Times New Roman" w:hAnsi="Times New Roman" w:cs="Times New Roman"/>
          <w:sz w:val="24"/>
          <w:szCs w:val="24"/>
        </w:rPr>
        <w:t>v</w:t>
      </w:r>
      <w:r w:rsidR="00F8276E">
        <w:rPr>
          <w:rFonts w:ascii="Times New Roman" w:hAnsi="Times New Roman" w:cs="Times New Roman"/>
          <w:i/>
          <w:sz w:val="24"/>
          <w:szCs w:val="24"/>
        </w:rPr>
        <w:t xml:space="preserve"> Church of the Province of C</w:t>
      </w:r>
      <w:r w:rsidR="00F8276E" w:rsidRPr="00F8276E">
        <w:rPr>
          <w:rFonts w:ascii="Times New Roman" w:hAnsi="Times New Roman" w:cs="Times New Roman"/>
          <w:i/>
          <w:sz w:val="24"/>
          <w:szCs w:val="24"/>
        </w:rPr>
        <w:t xml:space="preserve">entral Africa </w:t>
      </w:r>
      <w:r w:rsidR="00F8276E" w:rsidRPr="00F8276E">
        <w:rPr>
          <w:rFonts w:ascii="Times New Roman" w:hAnsi="Times New Roman" w:cs="Times New Roman"/>
          <w:sz w:val="24"/>
          <w:szCs w:val="24"/>
        </w:rPr>
        <w:t>2009</w:t>
      </w:r>
      <w:r w:rsidR="00F8276E">
        <w:rPr>
          <w:rFonts w:ascii="Times New Roman" w:hAnsi="Times New Roman" w:cs="Times New Roman"/>
          <w:sz w:val="24"/>
          <w:szCs w:val="24"/>
        </w:rPr>
        <w:t xml:space="preserve"> </w:t>
      </w:r>
      <w:r w:rsidR="00F8276E" w:rsidRPr="00F8276E">
        <w:rPr>
          <w:rFonts w:ascii="Times New Roman" w:hAnsi="Times New Roman" w:cs="Times New Roman"/>
          <w:sz w:val="24"/>
          <w:szCs w:val="24"/>
        </w:rPr>
        <w:t>(2) ZLR 57</w:t>
      </w:r>
      <w:r w:rsidR="00F8276E">
        <w:rPr>
          <w:rFonts w:ascii="Times New Roman" w:hAnsi="Times New Roman" w:cs="Times New Roman"/>
          <w:sz w:val="24"/>
          <w:szCs w:val="24"/>
        </w:rPr>
        <w:t xml:space="preserve"> </w:t>
      </w:r>
      <w:r w:rsidR="00183CB6">
        <w:rPr>
          <w:rFonts w:ascii="Times New Roman" w:hAnsi="Times New Roman" w:cs="Times New Roman"/>
          <w:sz w:val="24"/>
          <w:szCs w:val="24"/>
        </w:rPr>
        <w:t xml:space="preserve">(H), it was held that for a plea of </w:t>
      </w:r>
      <w:r w:rsidR="00183CB6" w:rsidRPr="00183CB6">
        <w:rPr>
          <w:rFonts w:ascii="Times New Roman" w:hAnsi="Times New Roman" w:cs="Times New Roman"/>
          <w:i/>
          <w:sz w:val="24"/>
          <w:szCs w:val="24"/>
        </w:rPr>
        <w:t>l</w:t>
      </w:r>
      <w:r w:rsidR="00F8276E" w:rsidRPr="00183CB6">
        <w:rPr>
          <w:rFonts w:ascii="Times New Roman" w:hAnsi="Times New Roman" w:cs="Times New Roman"/>
          <w:i/>
          <w:sz w:val="24"/>
          <w:szCs w:val="24"/>
        </w:rPr>
        <w:t>is</w:t>
      </w:r>
      <w:r w:rsidR="00F8276E" w:rsidRPr="00F8276E">
        <w:rPr>
          <w:rFonts w:ascii="Times New Roman" w:hAnsi="Times New Roman" w:cs="Times New Roman"/>
          <w:sz w:val="24"/>
          <w:szCs w:val="24"/>
        </w:rPr>
        <w:t xml:space="preserve"> </w:t>
      </w:r>
      <w:r w:rsidR="00F8276E" w:rsidRPr="001B412D">
        <w:rPr>
          <w:rFonts w:ascii="Times New Roman" w:hAnsi="Times New Roman" w:cs="Times New Roman"/>
          <w:i/>
          <w:sz w:val="24"/>
          <w:szCs w:val="24"/>
        </w:rPr>
        <w:t>pendens</w:t>
      </w:r>
      <w:r w:rsidR="00F8276E" w:rsidRPr="00F8276E">
        <w:rPr>
          <w:rFonts w:ascii="Times New Roman" w:hAnsi="Times New Roman" w:cs="Times New Roman"/>
          <w:sz w:val="24"/>
          <w:szCs w:val="24"/>
        </w:rPr>
        <w:t xml:space="preserve"> to succeed it mu</w:t>
      </w:r>
      <w:r w:rsidR="00183CB6">
        <w:rPr>
          <w:rFonts w:ascii="Times New Roman" w:hAnsi="Times New Roman" w:cs="Times New Roman"/>
          <w:sz w:val="24"/>
          <w:szCs w:val="24"/>
        </w:rPr>
        <w:t xml:space="preserve">st be demonstrated that the </w:t>
      </w:r>
      <w:r w:rsidR="00F8276E" w:rsidRPr="00F8276E">
        <w:rPr>
          <w:rFonts w:ascii="Times New Roman" w:hAnsi="Times New Roman" w:cs="Times New Roman"/>
          <w:sz w:val="24"/>
          <w:szCs w:val="24"/>
        </w:rPr>
        <w:t xml:space="preserve">matters are between the same parties or their successors in title concerning the same subjects matter and founded </w:t>
      </w:r>
      <w:r w:rsidR="00183CB6">
        <w:rPr>
          <w:rFonts w:ascii="Times New Roman" w:hAnsi="Times New Roman" w:cs="Times New Roman"/>
          <w:sz w:val="24"/>
          <w:szCs w:val="24"/>
        </w:rPr>
        <w:t>upon the same cause of a</w:t>
      </w:r>
      <w:r w:rsidR="007E4528">
        <w:rPr>
          <w:rFonts w:ascii="Times New Roman" w:hAnsi="Times New Roman" w:cs="Times New Roman"/>
          <w:sz w:val="24"/>
          <w:szCs w:val="24"/>
        </w:rPr>
        <w:t>c</w:t>
      </w:r>
      <w:r w:rsidR="00183CB6">
        <w:rPr>
          <w:rFonts w:ascii="Times New Roman" w:hAnsi="Times New Roman" w:cs="Times New Roman"/>
          <w:sz w:val="24"/>
          <w:szCs w:val="24"/>
        </w:rPr>
        <w:t>tion</w:t>
      </w:r>
      <w:r w:rsidR="007E4528">
        <w:rPr>
          <w:rFonts w:ascii="Times New Roman" w:hAnsi="Times New Roman" w:cs="Times New Roman"/>
          <w:sz w:val="24"/>
          <w:szCs w:val="24"/>
        </w:rPr>
        <w:t>.</w:t>
      </w:r>
      <w:r w:rsidR="00761D9D">
        <w:rPr>
          <w:rFonts w:ascii="Times New Roman" w:hAnsi="Times New Roman" w:cs="Times New Roman"/>
          <w:sz w:val="24"/>
          <w:szCs w:val="24"/>
        </w:rPr>
        <w:t xml:space="preserve"> In </w:t>
      </w:r>
      <w:r w:rsidR="00761D9D" w:rsidRPr="00A301F5">
        <w:rPr>
          <w:rFonts w:ascii="Times New Roman" w:hAnsi="Times New Roman" w:cs="Times New Roman"/>
          <w:i/>
          <w:sz w:val="24"/>
          <w:szCs w:val="24"/>
        </w:rPr>
        <w:t>casu</w:t>
      </w:r>
      <w:r w:rsidR="00761D9D">
        <w:rPr>
          <w:rFonts w:ascii="Times New Roman" w:hAnsi="Times New Roman" w:cs="Times New Roman"/>
          <w:sz w:val="24"/>
          <w:szCs w:val="24"/>
        </w:rPr>
        <w:t>, I am seized with</w:t>
      </w:r>
      <w:r w:rsidR="000F3838">
        <w:rPr>
          <w:rFonts w:ascii="Times New Roman" w:hAnsi="Times New Roman" w:cs="Times New Roman"/>
          <w:sz w:val="24"/>
          <w:szCs w:val="24"/>
        </w:rPr>
        <w:t xml:space="preserve"> an application</w:t>
      </w:r>
      <w:r w:rsidR="00761D9D" w:rsidRPr="006B027D">
        <w:rPr>
          <w:rFonts w:ascii="Times New Roman" w:hAnsi="Times New Roman" w:cs="Times New Roman"/>
          <w:sz w:val="24"/>
          <w:szCs w:val="24"/>
        </w:rPr>
        <w:t xml:space="preserve"> in terms</w:t>
      </w:r>
      <w:r w:rsidR="00761D9D">
        <w:rPr>
          <w:rFonts w:ascii="Times New Roman" w:hAnsi="Times New Roman" w:cs="Times New Roman"/>
          <w:sz w:val="24"/>
          <w:szCs w:val="24"/>
        </w:rPr>
        <w:t xml:space="preserve"> of s</w:t>
      </w:r>
      <w:r w:rsidR="001B412D">
        <w:rPr>
          <w:rFonts w:ascii="Times New Roman" w:hAnsi="Times New Roman" w:cs="Times New Roman"/>
          <w:sz w:val="24"/>
          <w:szCs w:val="24"/>
        </w:rPr>
        <w:t xml:space="preserve"> </w:t>
      </w:r>
      <w:r w:rsidR="00761D9D">
        <w:rPr>
          <w:rFonts w:ascii="Times New Roman" w:hAnsi="Times New Roman" w:cs="Times New Roman"/>
          <w:sz w:val="24"/>
          <w:szCs w:val="24"/>
        </w:rPr>
        <w:t>14 of the High Court Act, while t</w:t>
      </w:r>
      <w:r w:rsidR="00761D9D" w:rsidRPr="006B027D">
        <w:rPr>
          <w:rFonts w:ascii="Times New Roman" w:hAnsi="Times New Roman" w:cs="Times New Roman"/>
          <w:sz w:val="24"/>
          <w:szCs w:val="24"/>
        </w:rPr>
        <w:t>he application under HC</w:t>
      </w:r>
      <w:r w:rsidR="00761D9D">
        <w:rPr>
          <w:rFonts w:ascii="Times New Roman" w:hAnsi="Times New Roman" w:cs="Times New Roman"/>
          <w:sz w:val="24"/>
          <w:szCs w:val="24"/>
        </w:rPr>
        <w:t xml:space="preserve"> 5886/19 is </w:t>
      </w:r>
      <w:r w:rsidR="00761D9D" w:rsidRPr="006B027D">
        <w:rPr>
          <w:rFonts w:ascii="Times New Roman" w:hAnsi="Times New Roman" w:cs="Times New Roman"/>
          <w:sz w:val="24"/>
          <w:szCs w:val="24"/>
        </w:rPr>
        <w:t xml:space="preserve">for rescission of </w:t>
      </w:r>
      <w:r w:rsidR="00761D9D">
        <w:rPr>
          <w:rFonts w:ascii="Times New Roman" w:hAnsi="Times New Roman" w:cs="Times New Roman"/>
          <w:sz w:val="24"/>
          <w:szCs w:val="24"/>
        </w:rPr>
        <w:t xml:space="preserve">judgment. </w:t>
      </w:r>
      <w:r w:rsidR="001B412D">
        <w:rPr>
          <w:rFonts w:ascii="Times New Roman" w:hAnsi="Times New Roman" w:cs="Times New Roman"/>
          <w:sz w:val="24"/>
          <w:szCs w:val="24"/>
        </w:rPr>
        <w:t xml:space="preserve"> </w:t>
      </w:r>
      <w:r w:rsidR="00761D9D">
        <w:rPr>
          <w:rFonts w:ascii="Times New Roman" w:hAnsi="Times New Roman" w:cs="Times New Roman"/>
          <w:sz w:val="24"/>
          <w:szCs w:val="24"/>
        </w:rPr>
        <w:t>By contrast as well,</w:t>
      </w:r>
      <w:r w:rsidR="00761D9D" w:rsidRPr="006B027D">
        <w:rPr>
          <w:rFonts w:ascii="Times New Roman" w:hAnsi="Times New Roman" w:cs="Times New Roman"/>
          <w:sz w:val="24"/>
          <w:szCs w:val="24"/>
        </w:rPr>
        <w:t xml:space="preserve"> HC</w:t>
      </w:r>
      <w:r w:rsidR="00761D9D">
        <w:rPr>
          <w:rFonts w:ascii="Times New Roman" w:hAnsi="Times New Roman" w:cs="Times New Roman"/>
          <w:sz w:val="24"/>
          <w:szCs w:val="24"/>
        </w:rPr>
        <w:t xml:space="preserve"> </w:t>
      </w:r>
      <w:r w:rsidR="003C4A1E">
        <w:rPr>
          <w:rFonts w:ascii="Times New Roman" w:hAnsi="Times New Roman" w:cs="Times New Roman"/>
          <w:sz w:val="24"/>
          <w:szCs w:val="24"/>
        </w:rPr>
        <w:t>6834/19 involves</w:t>
      </w:r>
      <w:r w:rsidR="00761D9D">
        <w:rPr>
          <w:rFonts w:ascii="Times New Roman" w:hAnsi="Times New Roman" w:cs="Times New Roman"/>
          <w:sz w:val="24"/>
          <w:szCs w:val="24"/>
        </w:rPr>
        <w:t xml:space="preserve"> </w:t>
      </w:r>
      <w:r w:rsidR="00761D9D" w:rsidRPr="006B027D">
        <w:rPr>
          <w:rFonts w:ascii="Times New Roman" w:hAnsi="Times New Roman" w:cs="Times New Roman"/>
          <w:sz w:val="24"/>
          <w:szCs w:val="24"/>
        </w:rPr>
        <w:t>an app</w:t>
      </w:r>
      <w:r w:rsidR="003C4A1E">
        <w:rPr>
          <w:rFonts w:ascii="Times New Roman" w:hAnsi="Times New Roman" w:cs="Times New Roman"/>
          <w:sz w:val="24"/>
          <w:szCs w:val="24"/>
        </w:rPr>
        <w:t>lication for condonation of</w:t>
      </w:r>
      <w:r w:rsidR="00761D9D" w:rsidRPr="006B027D">
        <w:rPr>
          <w:rFonts w:ascii="Times New Roman" w:hAnsi="Times New Roman" w:cs="Times New Roman"/>
          <w:sz w:val="24"/>
          <w:szCs w:val="24"/>
        </w:rPr>
        <w:t xml:space="preserve"> la</w:t>
      </w:r>
      <w:r w:rsidR="00761D9D">
        <w:rPr>
          <w:rFonts w:ascii="Times New Roman" w:hAnsi="Times New Roman" w:cs="Times New Roman"/>
          <w:sz w:val="24"/>
          <w:szCs w:val="24"/>
        </w:rPr>
        <w:t xml:space="preserve">te filing of a </w:t>
      </w:r>
      <w:r w:rsidR="00761D9D" w:rsidRPr="006B027D">
        <w:rPr>
          <w:rFonts w:ascii="Times New Roman" w:hAnsi="Times New Roman" w:cs="Times New Roman"/>
          <w:sz w:val="24"/>
          <w:szCs w:val="24"/>
        </w:rPr>
        <w:t xml:space="preserve">rescission </w:t>
      </w:r>
      <w:r w:rsidR="00761D9D">
        <w:rPr>
          <w:rFonts w:ascii="Times New Roman" w:hAnsi="Times New Roman" w:cs="Times New Roman"/>
          <w:sz w:val="24"/>
          <w:szCs w:val="24"/>
        </w:rPr>
        <w:t>application. The Supreme C</w:t>
      </w:r>
      <w:r w:rsidR="00761D9D" w:rsidRPr="006B027D">
        <w:rPr>
          <w:rFonts w:ascii="Times New Roman" w:hAnsi="Times New Roman" w:cs="Times New Roman"/>
          <w:sz w:val="24"/>
          <w:szCs w:val="24"/>
        </w:rPr>
        <w:t>ourt appeal under SC</w:t>
      </w:r>
      <w:r w:rsidR="006F57BC">
        <w:rPr>
          <w:rFonts w:ascii="Times New Roman" w:hAnsi="Times New Roman" w:cs="Times New Roman"/>
          <w:sz w:val="24"/>
          <w:szCs w:val="24"/>
        </w:rPr>
        <w:t xml:space="preserve"> </w:t>
      </w:r>
      <w:r w:rsidR="00761D9D" w:rsidRPr="006B027D">
        <w:rPr>
          <w:rFonts w:ascii="Times New Roman" w:hAnsi="Times New Roman" w:cs="Times New Roman"/>
          <w:sz w:val="24"/>
          <w:szCs w:val="24"/>
        </w:rPr>
        <w:t>485/21 pertains to a challen</w:t>
      </w:r>
      <w:r w:rsidR="006F57BC">
        <w:rPr>
          <w:rFonts w:ascii="Times New Roman" w:hAnsi="Times New Roman" w:cs="Times New Roman"/>
          <w:sz w:val="24"/>
          <w:szCs w:val="24"/>
        </w:rPr>
        <w:t>ge against my decision striking</w:t>
      </w:r>
      <w:r w:rsidR="00761D9D" w:rsidRPr="006B027D">
        <w:rPr>
          <w:rFonts w:ascii="Times New Roman" w:hAnsi="Times New Roman" w:cs="Times New Roman"/>
          <w:sz w:val="24"/>
          <w:szCs w:val="24"/>
        </w:rPr>
        <w:t xml:space="preserve"> off </w:t>
      </w:r>
      <w:r w:rsidR="00761D9D">
        <w:rPr>
          <w:rFonts w:ascii="Times New Roman" w:hAnsi="Times New Roman" w:cs="Times New Roman"/>
          <w:sz w:val="24"/>
          <w:szCs w:val="24"/>
        </w:rPr>
        <w:t xml:space="preserve">the roll </w:t>
      </w:r>
      <w:r w:rsidR="00761D9D" w:rsidRPr="006B027D">
        <w:rPr>
          <w:rFonts w:ascii="Times New Roman" w:hAnsi="Times New Roman" w:cs="Times New Roman"/>
          <w:sz w:val="24"/>
          <w:szCs w:val="24"/>
        </w:rPr>
        <w:t>t</w:t>
      </w:r>
      <w:r w:rsidR="006F57BC">
        <w:rPr>
          <w:rFonts w:ascii="Times New Roman" w:hAnsi="Times New Roman" w:cs="Times New Roman"/>
          <w:sz w:val="24"/>
          <w:szCs w:val="24"/>
        </w:rPr>
        <w:t xml:space="preserve">he rescission application in </w:t>
      </w:r>
      <w:r w:rsidR="00761D9D" w:rsidRPr="006B027D">
        <w:rPr>
          <w:rFonts w:ascii="Times New Roman" w:hAnsi="Times New Roman" w:cs="Times New Roman"/>
          <w:sz w:val="24"/>
          <w:szCs w:val="24"/>
        </w:rPr>
        <w:t>HC</w:t>
      </w:r>
      <w:r w:rsidR="00761D9D">
        <w:rPr>
          <w:rFonts w:ascii="Times New Roman" w:hAnsi="Times New Roman" w:cs="Times New Roman"/>
          <w:sz w:val="24"/>
          <w:szCs w:val="24"/>
        </w:rPr>
        <w:t xml:space="preserve"> 5886/19</w:t>
      </w:r>
      <w:r w:rsidR="00DB4446">
        <w:rPr>
          <w:rFonts w:ascii="Times New Roman" w:hAnsi="Times New Roman" w:cs="Times New Roman"/>
          <w:sz w:val="24"/>
          <w:szCs w:val="24"/>
        </w:rPr>
        <w:t xml:space="preserve">. </w:t>
      </w:r>
      <w:r w:rsidR="001B412D">
        <w:rPr>
          <w:rFonts w:ascii="Times New Roman" w:hAnsi="Times New Roman" w:cs="Times New Roman"/>
          <w:sz w:val="24"/>
          <w:szCs w:val="24"/>
        </w:rPr>
        <w:t xml:space="preserve"> </w:t>
      </w:r>
      <w:r w:rsidR="00DB4446">
        <w:rPr>
          <w:rFonts w:ascii="Times New Roman" w:hAnsi="Times New Roman" w:cs="Times New Roman"/>
          <w:sz w:val="24"/>
          <w:szCs w:val="24"/>
        </w:rPr>
        <w:t>Apart from</w:t>
      </w:r>
      <w:r w:rsidR="00761D9D">
        <w:rPr>
          <w:rFonts w:ascii="Times New Roman" w:hAnsi="Times New Roman" w:cs="Times New Roman"/>
          <w:sz w:val="24"/>
          <w:szCs w:val="24"/>
        </w:rPr>
        <w:t xml:space="preserve"> </w:t>
      </w:r>
      <w:r w:rsidR="00DB4446">
        <w:rPr>
          <w:rFonts w:ascii="Times New Roman" w:hAnsi="Times New Roman" w:cs="Times New Roman"/>
          <w:sz w:val="24"/>
          <w:szCs w:val="24"/>
        </w:rPr>
        <w:t xml:space="preserve">the </w:t>
      </w:r>
      <w:r w:rsidR="00761D9D">
        <w:rPr>
          <w:rFonts w:ascii="Times New Roman" w:hAnsi="Times New Roman" w:cs="Times New Roman"/>
          <w:sz w:val="24"/>
          <w:szCs w:val="24"/>
        </w:rPr>
        <w:t xml:space="preserve">Budiriro </w:t>
      </w:r>
      <w:r w:rsidR="00761D9D" w:rsidRPr="006B027D">
        <w:rPr>
          <w:rFonts w:ascii="Times New Roman" w:hAnsi="Times New Roman" w:cs="Times New Roman"/>
          <w:sz w:val="24"/>
          <w:szCs w:val="24"/>
        </w:rPr>
        <w:t>property</w:t>
      </w:r>
      <w:r w:rsidR="00761D9D">
        <w:rPr>
          <w:rFonts w:ascii="Times New Roman" w:hAnsi="Times New Roman" w:cs="Times New Roman"/>
          <w:sz w:val="24"/>
          <w:szCs w:val="24"/>
        </w:rPr>
        <w:t xml:space="preserve"> being an aspect of the three cases</w:t>
      </w:r>
      <w:r w:rsidR="00761D9D" w:rsidRPr="006B027D">
        <w:rPr>
          <w:rFonts w:ascii="Times New Roman" w:hAnsi="Times New Roman" w:cs="Times New Roman"/>
          <w:sz w:val="24"/>
          <w:szCs w:val="24"/>
        </w:rPr>
        <w:t xml:space="preserve">, </w:t>
      </w:r>
      <w:r w:rsidR="00761D9D">
        <w:rPr>
          <w:rFonts w:ascii="Times New Roman" w:hAnsi="Times New Roman" w:cs="Times New Roman"/>
          <w:sz w:val="24"/>
          <w:szCs w:val="24"/>
        </w:rPr>
        <w:t xml:space="preserve">they </w:t>
      </w:r>
      <w:r w:rsidR="00DB4446">
        <w:rPr>
          <w:rFonts w:ascii="Times New Roman" w:hAnsi="Times New Roman" w:cs="Times New Roman"/>
          <w:sz w:val="24"/>
          <w:szCs w:val="24"/>
        </w:rPr>
        <w:t>do not</w:t>
      </w:r>
      <w:r w:rsidR="00761D9D" w:rsidRPr="006B027D">
        <w:rPr>
          <w:rFonts w:ascii="Times New Roman" w:hAnsi="Times New Roman" w:cs="Times New Roman"/>
          <w:sz w:val="24"/>
          <w:szCs w:val="24"/>
        </w:rPr>
        <w:t xml:space="preserve"> deal with the declaraturs sought </w:t>
      </w:r>
      <w:r w:rsidR="00761D9D" w:rsidRPr="006B027D">
        <w:rPr>
          <w:rFonts w:ascii="Times New Roman" w:hAnsi="Times New Roman" w:cs="Times New Roman"/>
          <w:i/>
          <w:sz w:val="24"/>
          <w:szCs w:val="24"/>
        </w:rPr>
        <w:t>in casu</w:t>
      </w:r>
      <w:r w:rsidR="00B049CA">
        <w:rPr>
          <w:rFonts w:ascii="Times New Roman" w:hAnsi="Times New Roman" w:cs="Times New Roman"/>
          <w:sz w:val="24"/>
          <w:szCs w:val="24"/>
        </w:rPr>
        <w:t xml:space="preserve">, and </w:t>
      </w:r>
      <w:r w:rsidR="00B049CA" w:rsidRPr="00B049CA">
        <w:rPr>
          <w:rFonts w:ascii="Times New Roman" w:hAnsi="Times New Roman" w:cs="Times New Roman"/>
          <w:i/>
          <w:sz w:val="24"/>
          <w:szCs w:val="24"/>
        </w:rPr>
        <w:t>lis pendens</w:t>
      </w:r>
      <w:r w:rsidR="00B049CA">
        <w:rPr>
          <w:rFonts w:ascii="Times New Roman" w:hAnsi="Times New Roman" w:cs="Times New Roman"/>
          <w:sz w:val="24"/>
          <w:szCs w:val="24"/>
        </w:rPr>
        <w:t xml:space="preserve"> does not </w:t>
      </w:r>
      <w:r w:rsidR="005B0E7D">
        <w:rPr>
          <w:rFonts w:ascii="Times New Roman" w:hAnsi="Times New Roman" w:cs="Times New Roman"/>
          <w:sz w:val="24"/>
          <w:szCs w:val="24"/>
        </w:rPr>
        <w:t>apply, even tangentially</w:t>
      </w:r>
      <w:r w:rsidR="00B049CA">
        <w:rPr>
          <w:rFonts w:ascii="Times New Roman" w:hAnsi="Times New Roman" w:cs="Times New Roman"/>
          <w:sz w:val="24"/>
          <w:szCs w:val="24"/>
        </w:rPr>
        <w:t>.</w:t>
      </w:r>
    </w:p>
    <w:p w:rsidR="001644BF" w:rsidRDefault="00F20CAB" w:rsidP="00F20C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At any rate, the plea of </w:t>
      </w:r>
      <w:r w:rsidRPr="00F20CAB">
        <w:rPr>
          <w:rFonts w:ascii="Times New Roman" w:hAnsi="Times New Roman" w:cs="Times New Roman"/>
          <w:i/>
          <w:sz w:val="24"/>
          <w:szCs w:val="24"/>
        </w:rPr>
        <w:t>lis pendens</w:t>
      </w:r>
      <w:r>
        <w:rPr>
          <w:rFonts w:ascii="Times New Roman" w:hAnsi="Times New Roman" w:cs="Times New Roman"/>
          <w:sz w:val="24"/>
          <w:szCs w:val="24"/>
        </w:rPr>
        <w:t xml:space="preserve"> is not absolute. </w:t>
      </w:r>
      <w:r w:rsidR="00AC3B9F">
        <w:rPr>
          <w:rFonts w:ascii="Times New Roman" w:hAnsi="Times New Roman" w:cs="Times New Roman"/>
          <w:sz w:val="24"/>
          <w:szCs w:val="24"/>
        </w:rPr>
        <w:t xml:space="preserve"> </w:t>
      </w:r>
      <w:r w:rsidR="00CA0926">
        <w:rPr>
          <w:rFonts w:ascii="Times New Roman" w:hAnsi="Times New Roman" w:cs="Times New Roman"/>
          <w:sz w:val="24"/>
          <w:szCs w:val="24"/>
        </w:rPr>
        <w:t>As a result, i</w:t>
      </w:r>
      <w:r w:rsidR="001644BF">
        <w:rPr>
          <w:rFonts w:ascii="Times New Roman" w:hAnsi="Times New Roman" w:cs="Times New Roman"/>
          <w:sz w:val="24"/>
          <w:szCs w:val="24"/>
        </w:rPr>
        <w:t xml:space="preserve">n </w:t>
      </w:r>
      <w:r w:rsidR="001644BF" w:rsidRPr="00D224BD">
        <w:rPr>
          <w:rFonts w:ascii="Times New Roman" w:hAnsi="Times New Roman" w:cs="Times New Roman"/>
          <w:i/>
          <w:sz w:val="24"/>
          <w:szCs w:val="24"/>
        </w:rPr>
        <w:t>Mhungu</w:t>
      </w:r>
      <w:r w:rsidR="001644BF">
        <w:rPr>
          <w:rFonts w:ascii="Times New Roman" w:hAnsi="Times New Roman" w:cs="Times New Roman"/>
          <w:sz w:val="24"/>
          <w:szCs w:val="24"/>
        </w:rPr>
        <w:t xml:space="preserve"> v </w:t>
      </w:r>
      <w:r w:rsidR="001644BF" w:rsidRPr="00D224BD">
        <w:rPr>
          <w:rFonts w:ascii="Times New Roman" w:hAnsi="Times New Roman" w:cs="Times New Roman"/>
          <w:i/>
          <w:sz w:val="24"/>
          <w:szCs w:val="24"/>
        </w:rPr>
        <w:t>Mtindi</w:t>
      </w:r>
      <w:r w:rsidR="001644BF">
        <w:rPr>
          <w:rFonts w:ascii="Times New Roman" w:hAnsi="Times New Roman" w:cs="Times New Roman"/>
          <w:sz w:val="24"/>
          <w:szCs w:val="24"/>
        </w:rPr>
        <w:t xml:space="preserve"> 1986 (2) ZLR 171 (</w:t>
      </w:r>
      <w:r w:rsidR="00AC3B9F">
        <w:rPr>
          <w:rFonts w:ascii="Times New Roman" w:hAnsi="Times New Roman" w:cs="Times New Roman"/>
          <w:sz w:val="24"/>
          <w:szCs w:val="24"/>
        </w:rPr>
        <w:t xml:space="preserve">SC) </w:t>
      </w:r>
      <w:r w:rsidR="00AC3B9F" w:rsidRPr="00AC3B9F">
        <w:rPr>
          <w:rFonts w:ascii="Times New Roman" w:hAnsi="Times New Roman" w:cs="Times New Roman"/>
          <w:smallCaps/>
          <w:sz w:val="24"/>
          <w:szCs w:val="24"/>
        </w:rPr>
        <w:t>Mc Nally JA</w:t>
      </w:r>
      <w:r w:rsidR="00AC3B9F">
        <w:rPr>
          <w:rFonts w:ascii="Times New Roman" w:hAnsi="Times New Roman" w:cs="Times New Roman"/>
          <w:sz w:val="24"/>
          <w:szCs w:val="24"/>
        </w:rPr>
        <w:t xml:space="preserve"> had this to say:</w:t>
      </w:r>
    </w:p>
    <w:p w:rsidR="001644BF" w:rsidRPr="001644BF" w:rsidRDefault="001644BF" w:rsidP="001644BF">
      <w:pPr>
        <w:spacing w:after="0" w:line="240" w:lineRule="auto"/>
        <w:ind w:left="720"/>
        <w:jc w:val="both"/>
        <w:rPr>
          <w:rFonts w:ascii="Times New Roman" w:hAnsi="Times New Roman" w:cs="Times New Roman"/>
          <w:sz w:val="24"/>
          <w:szCs w:val="24"/>
        </w:rPr>
      </w:pPr>
      <w:r w:rsidRPr="001644BF">
        <w:rPr>
          <w:rFonts w:ascii="Times New Roman" w:hAnsi="Times New Roman" w:cs="Times New Roman"/>
          <w:sz w:val="24"/>
          <w:szCs w:val="24"/>
        </w:rPr>
        <w:t xml:space="preserve">‘The defence raised by this allegation is the defence of lis pendens, sometimes known as lis alibi pendens. Herbstein and Van Winsen in the </w:t>
      </w:r>
      <w:r w:rsidRPr="00CA0926">
        <w:rPr>
          <w:rFonts w:ascii="Times New Roman" w:hAnsi="Times New Roman" w:cs="Times New Roman"/>
          <w:i/>
          <w:sz w:val="24"/>
          <w:szCs w:val="24"/>
        </w:rPr>
        <w:t xml:space="preserve">Civil Practice of Superior Courts in South Africa </w:t>
      </w:r>
      <w:r w:rsidRPr="001644BF">
        <w:rPr>
          <w:rFonts w:ascii="Times New Roman" w:hAnsi="Times New Roman" w:cs="Times New Roman"/>
          <w:sz w:val="24"/>
          <w:szCs w:val="24"/>
        </w:rPr>
        <w:t>3</w:t>
      </w:r>
      <w:r w:rsidRPr="001644BF">
        <w:rPr>
          <w:rFonts w:ascii="Times New Roman" w:hAnsi="Times New Roman" w:cs="Times New Roman"/>
          <w:sz w:val="24"/>
          <w:szCs w:val="24"/>
          <w:vertAlign w:val="superscript"/>
        </w:rPr>
        <w:t>rd</w:t>
      </w:r>
      <w:r w:rsidRPr="001644BF">
        <w:rPr>
          <w:rFonts w:ascii="Times New Roman" w:hAnsi="Times New Roman" w:cs="Times New Roman"/>
          <w:sz w:val="24"/>
          <w:szCs w:val="24"/>
        </w:rPr>
        <w:t xml:space="preserve"> ed at pp 269 et seq say, at page 269 – 270; </w:t>
      </w:r>
    </w:p>
    <w:p w:rsidR="001644BF" w:rsidRPr="001644BF" w:rsidRDefault="001644BF" w:rsidP="001644BF">
      <w:pPr>
        <w:spacing w:after="0" w:line="240" w:lineRule="auto"/>
        <w:ind w:left="720"/>
        <w:jc w:val="both"/>
        <w:rPr>
          <w:rFonts w:ascii="Times New Roman" w:hAnsi="Times New Roman" w:cs="Times New Roman"/>
          <w:sz w:val="24"/>
          <w:szCs w:val="24"/>
        </w:rPr>
      </w:pPr>
    </w:p>
    <w:p w:rsidR="001644BF" w:rsidRDefault="001644BF" w:rsidP="001644BF">
      <w:pPr>
        <w:spacing w:after="0" w:line="240" w:lineRule="auto"/>
        <w:ind w:left="720"/>
        <w:jc w:val="both"/>
        <w:rPr>
          <w:rFonts w:ascii="Times New Roman" w:hAnsi="Times New Roman" w:cs="Times New Roman"/>
          <w:sz w:val="24"/>
          <w:szCs w:val="24"/>
        </w:rPr>
      </w:pPr>
      <w:r w:rsidRPr="001644BF">
        <w:rPr>
          <w:rFonts w:ascii="Times New Roman" w:hAnsi="Times New Roman" w:cs="Times New Roman"/>
          <w:sz w:val="24"/>
          <w:szCs w:val="24"/>
        </w:rPr>
        <w:t xml:space="preserve">“if an action is already pending between parties and the plaintiff there brings another action against the same defendant on the same cause of action and in respect of the same subject matter, whether in the same or a different court, it is open to such defendant to take the objection of lis pendens, that is, another action respecting  the identical subject matter has already been instituted, </w:t>
      </w:r>
      <w:r w:rsidRPr="001644BF">
        <w:rPr>
          <w:rFonts w:ascii="Times New Roman" w:hAnsi="Times New Roman" w:cs="Times New Roman"/>
          <w:sz w:val="24"/>
          <w:szCs w:val="24"/>
          <w:u w:val="single"/>
        </w:rPr>
        <w:t>whereupon the court, in its discretion, may stay the second action pending the decision in the first action.”</w:t>
      </w:r>
      <w:r>
        <w:rPr>
          <w:rFonts w:ascii="Times New Roman" w:hAnsi="Times New Roman" w:cs="Times New Roman"/>
          <w:sz w:val="24"/>
          <w:szCs w:val="24"/>
        </w:rPr>
        <w:t xml:space="preserve"> </w:t>
      </w:r>
      <w:r w:rsidRPr="00553FA6">
        <w:rPr>
          <w:rFonts w:ascii="Times New Roman" w:hAnsi="Times New Roman" w:cs="Times New Roman"/>
          <w:b/>
          <w:sz w:val="24"/>
          <w:szCs w:val="24"/>
        </w:rPr>
        <w:t>[</w:t>
      </w:r>
      <w:r w:rsidR="00553FA6" w:rsidRPr="00553FA6">
        <w:rPr>
          <w:rFonts w:ascii="Times New Roman" w:hAnsi="Times New Roman" w:cs="Times New Roman"/>
          <w:b/>
          <w:sz w:val="24"/>
          <w:szCs w:val="24"/>
        </w:rPr>
        <w:t xml:space="preserve">My own </w:t>
      </w:r>
      <w:r w:rsidRPr="00553FA6">
        <w:rPr>
          <w:rFonts w:ascii="Times New Roman" w:hAnsi="Times New Roman" w:cs="Times New Roman"/>
          <w:b/>
          <w:sz w:val="24"/>
          <w:szCs w:val="24"/>
        </w:rPr>
        <w:t>e</w:t>
      </w:r>
      <w:r w:rsidR="00553FA6" w:rsidRPr="00553FA6">
        <w:rPr>
          <w:rFonts w:ascii="Times New Roman" w:hAnsi="Times New Roman" w:cs="Times New Roman"/>
          <w:b/>
          <w:sz w:val="24"/>
          <w:szCs w:val="24"/>
        </w:rPr>
        <w:t>mphasis]</w:t>
      </w:r>
    </w:p>
    <w:p w:rsidR="00E14A8B" w:rsidRPr="00907B98" w:rsidRDefault="00E14A8B" w:rsidP="00CA0926">
      <w:pPr>
        <w:spacing w:line="360" w:lineRule="auto"/>
        <w:jc w:val="both"/>
        <w:rPr>
          <w:rFonts w:ascii="Times New Roman" w:hAnsi="Times New Roman" w:cs="Times New Roman"/>
          <w:sz w:val="18"/>
          <w:szCs w:val="18"/>
        </w:rPr>
      </w:pPr>
    </w:p>
    <w:p w:rsidR="00795B7C" w:rsidRPr="006B027D" w:rsidRDefault="005E0305" w:rsidP="00907B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facts of this case, it was my view that the plea of </w:t>
      </w:r>
      <w:r>
        <w:rPr>
          <w:rFonts w:ascii="Times New Roman" w:hAnsi="Times New Roman" w:cs="Times New Roman"/>
          <w:i/>
          <w:sz w:val="24"/>
          <w:szCs w:val="24"/>
        </w:rPr>
        <w:t>l</w:t>
      </w:r>
      <w:r w:rsidR="00795B7C" w:rsidRPr="006B027D">
        <w:rPr>
          <w:rFonts w:ascii="Times New Roman" w:hAnsi="Times New Roman" w:cs="Times New Roman"/>
          <w:i/>
          <w:sz w:val="24"/>
          <w:szCs w:val="24"/>
        </w:rPr>
        <w:t>is pendens</w:t>
      </w:r>
      <w:r>
        <w:rPr>
          <w:rFonts w:ascii="Times New Roman" w:hAnsi="Times New Roman" w:cs="Times New Roman"/>
          <w:sz w:val="24"/>
          <w:szCs w:val="24"/>
        </w:rPr>
        <w:t xml:space="preserve"> did not app</w:t>
      </w:r>
      <w:r w:rsidR="00AA3269">
        <w:rPr>
          <w:rFonts w:ascii="Times New Roman" w:hAnsi="Times New Roman" w:cs="Times New Roman"/>
          <w:sz w:val="24"/>
          <w:szCs w:val="24"/>
        </w:rPr>
        <w:t>l</w:t>
      </w:r>
      <w:r>
        <w:rPr>
          <w:rFonts w:ascii="Times New Roman" w:hAnsi="Times New Roman" w:cs="Times New Roman"/>
          <w:sz w:val="24"/>
          <w:szCs w:val="24"/>
        </w:rPr>
        <w:t>y.</w:t>
      </w:r>
      <w:r w:rsidR="00CE645E">
        <w:rPr>
          <w:rFonts w:ascii="Times New Roman" w:hAnsi="Times New Roman" w:cs="Times New Roman"/>
          <w:sz w:val="24"/>
          <w:szCs w:val="24"/>
        </w:rPr>
        <w:t xml:space="preserve"> For that reason the preliminary point failed.</w:t>
      </w:r>
    </w:p>
    <w:p w:rsidR="00795B7C" w:rsidRPr="006B027D" w:rsidRDefault="00795B7C" w:rsidP="00F13783">
      <w:pPr>
        <w:spacing w:after="0" w:line="360" w:lineRule="auto"/>
        <w:ind w:firstLine="720"/>
        <w:jc w:val="both"/>
        <w:rPr>
          <w:rFonts w:ascii="Times New Roman" w:hAnsi="Times New Roman" w:cs="Times New Roman"/>
          <w:sz w:val="24"/>
          <w:szCs w:val="24"/>
        </w:rPr>
      </w:pPr>
      <w:r w:rsidRPr="006B027D">
        <w:rPr>
          <w:rFonts w:ascii="Times New Roman" w:hAnsi="Times New Roman" w:cs="Times New Roman"/>
          <w:sz w:val="24"/>
          <w:szCs w:val="24"/>
        </w:rPr>
        <w:t xml:space="preserve">The last </w:t>
      </w:r>
      <w:r w:rsidR="00BB72CB">
        <w:rPr>
          <w:rFonts w:ascii="Times New Roman" w:hAnsi="Times New Roman" w:cs="Times New Roman"/>
          <w:sz w:val="24"/>
          <w:szCs w:val="24"/>
        </w:rPr>
        <w:t xml:space="preserve">preliminary point </w:t>
      </w:r>
      <w:r w:rsidRPr="006B027D">
        <w:rPr>
          <w:rFonts w:ascii="Times New Roman" w:hAnsi="Times New Roman" w:cs="Times New Roman"/>
          <w:sz w:val="24"/>
          <w:szCs w:val="24"/>
        </w:rPr>
        <w:t xml:space="preserve">was that the consequential relief sought under para 3 (d) and 3 (e) of the draft order has prescribed. The applicant responded to this preliminary point by drawing the court’s attention to the affidavit that was signed by the </w:t>
      </w:r>
      <w:r w:rsidR="00AC3B9F">
        <w:rPr>
          <w:rFonts w:ascii="Times New Roman" w:hAnsi="Times New Roman" w:cs="Times New Roman"/>
          <w:sz w:val="24"/>
          <w:szCs w:val="24"/>
        </w:rPr>
        <w:t>first</w:t>
      </w:r>
      <w:r w:rsidRPr="006B027D">
        <w:rPr>
          <w:rFonts w:ascii="Times New Roman" w:hAnsi="Times New Roman" w:cs="Times New Roman"/>
          <w:sz w:val="24"/>
          <w:szCs w:val="24"/>
        </w:rPr>
        <w:t xml:space="preserve"> respondent on 2</w:t>
      </w:r>
      <w:r w:rsidR="00AC3B9F">
        <w:rPr>
          <w:rFonts w:ascii="Times New Roman" w:hAnsi="Times New Roman" w:cs="Times New Roman"/>
          <w:sz w:val="24"/>
          <w:szCs w:val="24"/>
        </w:rPr>
        <w:t xml:space="preserve"> </w:t>
      </w:r>
      <w:r w:rsidRPr="006B027D">
        <w:rPr>
          <w:rFonts w:ascii="Times New Roman" w:hAnsi="Times New Roman" w:cs="Times New Roman"/>
          <w:sz w:val="24"/>
          <w:szCs w:val="24"/>
        </w:rPr>
        <w:t>M</w:t>
      </w:r>
      <w:r w:rsidR="00FD12B8">
        <w:rPr>
          <w:rFonts w:ascii="Times New Roman" w:hAnsi="Times New Roman" w:cs="Times New Roman"/>
          <w:sz w:val="24"/>
          <w:szCs w:val="24"/>
        </w:rPr>
        <w:t xml:space="preserve">ay 2019, in terms of which he </w:t>
      </w:r>
      <w:r w:rsidRPr="006B027D">
        <w:rPr>
          <w:rFonts w:ascii="Times New Roman" w:hAnsi="Times New Roman" w:cs="Times New Roman"/>
          <w:sz w:val="24"/>
          <w:szCs w:val="24"/>
        </w:rPr>
        <w:t>cance</w:t>
      </w:r>
      <w:r w:rsidR="00FD12B8">
        <w:rPr>
          <w:rFonts w:ascii="Times New Roman" w:hAnsi="Times New Roman" w:cs="Times New Roman"/>
          <w:sz w:val="24"/>
          <w:szCs w:val="24"/>
        </w:rPr>
        <w:t xml:space="preserve">lled the Agreement of Sale. </w:t>
      </w:r>
      <w:r w:rsidRPr="006B027D">
        <w:rPr>
          <w:rFonts w:ascii="Times New Roman" w:hAnsi="Times New Roman" w:cs="Times New Roman"/>
          <w:sz w:val="24"/>
          <w:szCs w:val="24"/>
        </w:rPr>
        <w:t xml:space="preserve">The applicant contended that the right to repossess his property from the </w:t>
      </w:r>
      <w:r w:rsidR="00AC3B9F">
        <w:rPr>
          <w:rFonts w:ascii="Times New Roman" w:hAnsi="Times New Roman" w:cs="Times New Roman"/>
          <w:sz w:val="24"/>
          <w:szCs w:val="24"/>
        </w:rPr>
        <w:t>first</w:t>
      </w:r>
      <w:r w:rsidR="006D3778">
        <w:rPr>
          <w:rFonts w:ascii="Times New Roman" w:hAnsi="Times New Roman" w:cs="Times New Roman"/>
          <w:sz w:val="24"/>
          <w:szCs w:val="24"/>
        </w:rPr>
        <w:t xml:space="preserve"> respondent could only arise</w:t>
      </w:r>
      <w:r w:rsidRPr="006B027D">
        <w:rPr>
          <w:rFonts w:ascii="Times New Roman" w:hAnsi="Times New Roman" w:cs="Times New Roman"/>
          <w:sz w:val="24"/>
          <w:szCs w:val="24"/>
        </w:rPr>
        <w:t xml:space="preserve"> after the c</w:t>
      </w:r>
      <w:r w:rsidR="00B0406B">
        <w:rPr>
          <w:rFonts w:ascii="Times New Roman" w:hAnsi="Times New Roman" w:cs="Times New Roman"/>
          <w:sz w:val="24"/>
          <w:szCs w:val="24"/>
        </w:rPr>
        <w:t>ancellation of the contract.</w:t>
      </w:r>
      <w:r w:rsidR="00AC3B9F">
        <w:rPr>
          <w:rFonts w:ascii="Times New Roman" w:hAnsi="Times New Roman" w:cs="Times New Roman"/>
          <w:sz w:val="24"/>
          <w:szCs w:val="24"/>
        </w:rPr>
        <w:t xml:space="preserve"> </w:t>
      </w:r>
      <w:r w:rsidR="00B0406B">
        <w:rPr>
          <w:rFonts w:ascii="Times New Roman" w:hAnsi="Times New Roman" w:cs="Times New Roman"/>
          <w:sz w:val="24"/>
          <w:szCs w:val="24"/>
        </w:rPr>
        <w:t xml:space="preserve"> Hence, as the</w:t>
      </w:r>
      <w:r w:rsidRPr="006B027D">
        <w:rPr>
          <w:rFonts w:ascii="Times New Roman" w:hAnsi="Times New Roman" w:cs="Times New Roman"/>
          <w:sz w:val="24"/>
          <w:szCs w:val="24"/>
        </w:rPr>
        <w:t xml:space="preserve"> pre</w:t>
      </w:r>
      <w:r w:rsidR="00B0406B">
        <w:rPr>
          <w:rFonts w:ascii="Times New Roman" w:hAnsi="Times New Roman" w:cs="Times New Roman"/>
          <w:sz w:val="24"/>
          <w:szCs w:val="24"/>
        </w:rPr>
        <w:t>sent proceedings commenced</w:t>
      </w:r>
      <w:r w:rsidRPr="006B027D">
        <w:rPr>
          <w:rFonts w:ascii="Times New Roman" w:hAnsi="Times New Roman" w:cs="Times New Roman"/>
          <w:sz w:val="24"/>
          <w:szCs w:val="24"/>
        </w:rPr>
        <w:t xml:space="preserve"> on 9</w:t>
      </w:r>
      <w:r w:rsidR="00B0406B">
        <w:rPr>
          <w:rFonts w:ascii="Times New Roman" w:hAnsi="Times New Roman" w:cs="Times New Roman"/>
          <w:sz w:val="24"/>
          <w:szCs w:val="24"/>
          <w:vertAlign w:val="superscript"/>
        </w:rPr>
        <w:t xml:space="preserve"> </w:t>
      </w:r>
      <w:r w:rsidR="00A756CE">
        <w:rPr>
          <w:rFonts w:ascii="Times New Roman" w:hAnsi="Times New Roman" w:cs="Times New Roman"/>
          <w:sz w:val="24"/>
          <w:szCs w:val="24"/>
        </w:rPr>
        <w:t>March 2022, it was less than three years f</w:t>
      </w:r>
      <w:r w:rsidRPr="006B027D">
        <w:rPr>
          <w:rFonts w:ascii="Times New Roman" w:hAnsi="Times New Roman" w:cs="Times New Roman"/>
          <w:sz w:val="24"/>
          <w:szCs w:val="24"/>
        </w:rPr>
        <w:t>rom the dat</w:t>
      </w:r>
      <w:r w:rsidR="00B0406B">
        <w:rPr>
          <w:rFonts w:ascii="Times New Roman" w:hAnsi="Times New Roman" w:cs="Times New Roman"/>
          <w:sz w:val="24"/>
          <w:szCs w:val="24"/>
        </w:rPr>
        <w:t>e of cancellation</w:t>
      </w:r>
      <w:r w:rsidR="00A756CE">
        <w:rPr>
          <w:rFonts w:ascii="Times New Roman" w:hAnsi="Times New Roman" w:cs="Times New Roman"/>
          <w:sz w:val="24"/>
          <w:szCs w:val="24"/>
        </w:rPr>
        <w:t xml:space="preserve">. </w:t>
      </w:r>
      <w:r w:rsidR="00AC3B9F">
        <w:rPr>
          <w:rFonts w:ascii="Times New Roman" w:hAnsi="Times New Roman" w:cs="Times New Roman"/>
          <w:sz w:val="24"/>
          <w:szCs w:val="24"/>
        </w:rPr>
        <w:t xml:space="preserve"> </w:t>
      </w:r>
      <w:r w:rsidR="00A756CE">
        <w:rPr>
          <w:rFonts w:ascii="Times New Roman" w:hAnsi="Times New Roman" w:cs="Times New Roman"/>
          <w:sz w:val="24"/>
          <w:szCs w:val="24"/>
        </w:rPr>
        <w:t>Evidently,</w:t>
      </w:r>
      <w:r w:rsidRPr="006B027D">
        <w:rPr>
          <w:rFonts w:ascii="Times New Roman" w:hAnsi="Times New Roman" w:cs="Times New Roman"/>
          <w:sz w:val="24"/>
          <w:szCs w:val="24"/>
        </w:rPr>
        <w:t xml:space="preserve"> th</w:t>
      </w:r>
      <w:r w:rsidR="00685729">
        <w:rPr>
          <w:rFonts w:ascii="Times New Roman" w:hAnsi="Times New Roman" w:cs="Times New Roman"/>
          <w:sz w:val="24"/>
          <w:szCs w:val="24"/>
        </w:rPr>
        <w:t xml:space="preserve">ere can be no basis for concluding </w:t>
      </w:r>
      <w:r w:rsidRPr="006B027D">
        <w:rPr>
          <w:rFonts w:ascii="Times New Roman" w:hAnsi="Times New Roman" w:cs="Times New Roman"/>
          <w:sz w:val="24"/>
          <w:szCs w:val="24"/>
        </w:rPr>
        <w:t xml:space="preserve">that the consequential relief sought by the applicant has prescribed. This point </w:t>
      </w:r>
      <w:r w:rsidRPr="006B027D">
        <w:rPr>
          <w:rFonts w:ascii="Times New Roman" w:hAnsi="Times New Roman" w:cs="Times New Roman"/>
          <w:i/>
          <w:sz w:val="24"/>
          <w:szCs w:val="24"/>
        </w:rPr>
        <w:t>in limine</w:t>
      </w:r>
      <w:r w:rsidR="00685729">
        <w:rPr>
          <w:rFonts w:ascii="Times New Roman" w:hAnsi="Times New Roman" w:cs="Times New Roman"/>
          <w:sz w:val="24"/>
          <w:szCs w:val="24"/>
        </w:rPr>
        <w:t>, too, has no merit, and I dismissed it.</w:t>
      </w:r>
      <w:r w:rsidRPr="006B027D">
        <w:rPr>
          <w:rFonts w:ascii="Times New Roman" w:hAnsi="Times New Roman" w:cs="Times New Roman"/>
          <w:sz w:val="24"/>
          <w:szCs w:val="24"/>
        </w:rPr>
        <w:t xml:space="preserve"> </w:t>
      </w:r>
      <w:r w:rsidR="00AC3B9F">
        <w:rPr>
          <w:rFonts w:ascii="Times New Roman" w:hAnsi="Times New Roman" w:cs="Times New Roman"/>
          <w:sz w:val="24"/>
          <w:szCs w:val="24"/>
        </w:rPr>
        <w:t xml:space="preserve"> </w:t>
      </w:r>
      <w:r w:rsidRPr="006B027D">
        <w:rPr>
          <w:rFonts w:ascii="Times New Roman" w:hAnsi="Times New Roman" w:cs="Times New Roman"/>
          <w:sz w:val="24"/>
          <w:szCs w:val="24"/>
        </w:rPr>
        <w:t xml:space="preserve">Having dispensed </w:t>
      </w:r>
      <w:r w:rsidR="00AE3650">
        <w:rPr>
          <w:rFonts w:ascii="Times New Roman" w:hAnsi="Times New Roman" w:cs="Times New Roman"/>
          <w:sz w:val="24"/>
          <w:szCs w:val="24"/>
        </w:rPr>
        <w:t xml:space="preserve">with the </w:t>
      </w:r>
      <w:r w:rsidRPr="006B027D">
        <w:rPr>
          <w:rFonts w:ascii="Times New Roman" w:hAnsi="Times New Roman" w:cs="Times New Roman"/>
          <w:sz w:val="24"/>
          <w:szCs w:val="24"/>
        </w:rPr>
        <w:t>preliminary points, I now turn to a</w:t>
      </w:r>
      <w:r w:rsidR="00F13783">
        <w:rPr>
          <w:rFonts w:ascii="Times New Roman" w:hAnsi="Times New Roman" w:cs="Times New Roman"/>
          <w:sz w:val="24"/>
          <w:szCs w:val="24"/>
        </w:rPr>
        <w:t>ddress the merits of the application.</w:t>
      </w:r>
    </w:p>
    <w:p w:rsidR="00795B7C" w:rsidRPr="00E00C7A" w:rsidRDefault="00795B7C" w:rsidP="00737E0A">
      <w:pPr>
        <w:spacing w:after="0" w:line="360" w:lineRule="auto"/>
        <w:jc w:val="both"/>
        <w:rPr>
          <w:rFonts w:ascii="Times New Roman" w:hAnsi="Times New Roman" w:cs="Times New Roman"/>
          <w:b/>
          <w:sz w:val="24"/>
          <w:szCs w:val="24"/>
        </w:rPr>
      </w:pPr>
      <w:r w:rsidRPr="00E00C7A">
        <w:rPr>
          <w:rFonts w:ascii="Times New Roman" w:hAnsi="Times New Roman" w:cs="Times New Roman"/>
          <w:b/>
          <w:sz w:val="24"/>
          <w:szCs w:val="24"/>
        </w:rPr>
        <w:t>On the merits</w:t>
      </w:r>
    </w:p>
    <w:p w:rsidR="00795B7C" w:rsidRPr="00816709" w:rsidRDefault="00795B7C" w:rsidP="008167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stated, this application was brought in terms of s 14 of the High Court Act, which allows the court, in its discretion, to grant a </w:t>
      </w:r>
      <w:r w:rsidRPr="00EB37E6">
        <w:rPr>
          <w:rFonts w:ascii="Times New Roman" w:hAnsi="Times New Roman" w:cs="Times New Roman"/>
          <w:i/>
          <w:sz w:val="24"/>
          <w:szCs w:val="24"/>
        </w:rPr>
        <w:t>declaratur</w:t>
      </w:r>
      <w:r>
        <w:rPr>
          <w:rFonts w:ascii="Times New Roman" w:hAnsi="Times New Roman" w:cs="Times New Roman"/>
          <w:sz w:val="24"/>
          <w:szCs w:val="24"/>
        </w:rPr>
        <w:t xml:space="preserve"> and consequential relief</w:t>
      </w:r>
      <w:r w:rsidRPr="007A2600">
        <w:rPr>
          <w:rFonts w:ascii="Times New Roman" w:hAnsi="Times New Roman" w:cs="Times New Roman"/>
          <w:sz w:val="24"/>
          <w:szCs w:val="24"/>
        </w:rPr>
        <w:t>. The provision states as follows</w:t>
      </w:r>
      <w:r w:rsidR="00816709">
        <w:rPr>
          <w:rFonts w:ascii="Times New Roman" w:hAnsi="Times New Roman" w:cs="Times New Roman"/>
          <w:sz w:val="24"/>
          <w:szCs w:val="24"/>
        </w:rPr>
        <w:t>:</w:t>
      </w:r>
    </w:p>
    <w:p w:rsidR="00795B7C" w:rsidRPr="00536E98" w:rsidRDefault="00536E98" w:rsidP="00536E98">
      <w:pPr>
        <w:spacing w:line="240" w:lineRule="auto"/>
        <w:ind w:left="720"/>
        <w:jc w:val="both"/>
        <w:rPr>
          <w:rFonts w:ascii="Times New Roman" w:hAnsi="Times New Roman" w:cs="Times New Roman"/>
        </w:rPr>
      </w:pPr>
      <w:r w:rsidRPr="00536E98">
        <w:rPr>
          <w:rFonts w:ascii="Times New Roman" w:hAnsi="Times New Roman" w:cs="Times New Roman"/>
        </w:rPr>
        <w:lastRenderedPageBreak/>
        <w:t>“</w:t>
      </w:r>
      <w:r w:rsidR="00795B7C" w:rsidRPr="00536E98">
        <w:rPr>
          <w:rFonts w:ascii="Times New Roman" w:hAnsi="Times New Roman" w:cs="Times New Roman"/>
        </w:rPr>
        <w:t>The High Court may, in its discretion, at the instance of any interested person, inquire into and determine any existing, future or contingent right or obligation, notwithstanding that such person cannot claim any relief consequential upon such determination</w:t>
      </w:r>
      <w:r w:rsidR="002C7CD1">
        <w:rPr>
          <w:rFonts w:ascii="Times New Roman" w:hAnsi="Times New Roman" w:cs="Times New Roman"/>
        </w:rPr>
        <w:t>.</w:t>
      </w:r>
      <w:r w:rsidR="00795B7C" w:rsidRPr="00536E98">
        <w:rPr>
          <w:rFonts w:ascii="Times New Roman" w:hAnsi="Times New Roman" w:cs="Times New Roman"/>
        </w:rPr>
        <w:t>”</w:t>
      </w:r>
    </w:p>
    <w:p w:rsidR="00795B7C" w:rsidRPr="007474FA" w:rsidRDefault="002C7CD1" w:rsidP="00795B7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4B67">
        <w:rPr>
          <w:rFonts w:ascii="Times New Roman" w:hAnsi="Times New Roman" w:cs="Times New Roman"/>
          <w:sz w:val="24"/>
          <w:szCs w:val="24"/>
        </w:rPr>
        <w:t xml:space="preserve">The approach in our jurisdiction </w:t>
      </w:r>
      <w:r w:rsidR="001902BB">
        <w:rPr>
          <w:rFonts w:ascii="Times New Roman" w:hAnsi="Times New Roman" w:cs="Times New Roman"/>
          <w:sz w:val="24"/>
          <w:szCs w:val="24"/>
        </w:rPr>
        <w:t xml:space="preserve">(and in South Africa) </w:t>
      </w:r>
      <w:r w:rsidR="006C4050">
        <w:rPr>
          <w:rFonts w:ascii="Times New Roman" w:hAnsi="Times New Roman" w:cs="Times New Roman"/>
          <w:sz w:val="24"/>
          <w:szCs w:val="24"/>
        </w:rPr>
        <w:t xml:space="preserve">can be gleaned </w:t>
      </w:r>
      <w:r w:rsidR="00F7225D">
        <w:rPr>
          <w:rFonts w:ascii="Times New Roman" w:hAnsi="Times New Roman" w:cs="Times New Roman"/>
          <w:sz w:val="24"/>
          <w:szCs w:val="24"/>
        </w:rPr>
        <w:t xml:space="preserve">from a plethora of cases. </w:t>
      </w:r>
      <w:r w:rsidR="0006356C">
        <w:rPr>
          <w:rFonts w:ascii="Times New Roman" w:hAnsi="Times New Roman" w:cs="Times New Roman"/>
          <w:sz w:val="24"/>
          <w:szCs w:val="24"/>
        </w:rPr>
        <w:t>For example,</w:t>
      </w:r>
      <w:r w:rsidR="00F564DA">
        <w:rPr>
          <w:rFonts w:ascii="Times New Roman" w:hAnsi="Times New Roman" w:cs="Times New Roman"/>
          <w:sz w:val="24"/>
          <w:szCs w:val="24"/>
        </w:rPr>
        <w:t xml:space="preserve"> in </w:t>
      </w:r>
      <w:r w:rsidR="00795B7C" w:rsidRPr="007474FA">
        <w:rPr>
          <w:rFonts w:ascii="Times New Roman" w:hAnsi="Times New Roman" w:cs="Times New Roman"/>
          <w:i/>
          <w:iCs/>
          <w:sz w:val="24"/>
          <w:szCs w:val="24"/>
        </w:rPr>
        <w:t xml:space="preserve">Munn Publishing (Pvt) Ltd </w:t>
      </w:r>
      <w:r w:rsidR="00795B7C" w:rsidRPr="002C7CD1">
        <w:rPr>
          <w:rFonts w:ascii="Times New Roman" w:hAnsi="Times New Roman" w:cs="Times New Roman"/>
          <w:iCs/>
          <w:sz w:val="24"/>
          <w:szCs w:val="24"/>
        </w:rPr>
        <w:t>v</w:t>
      </w:r>
      <w:r w:rsidR="00795B7C" w:rsidRPr="007474FA">
        <w:rPr>
          <w:rFonts w:ascii="Times New Roman" w:hAnsi="Times New Roman" w:cs="Times New Roman"/>
          <w:i/>
          <w:iCs/>
          <w:sz w:val="24"/>
          <w:szCs w:val="24"/>
        </w:rPr>
        <w:t xml:space="preserve"> Z</w:t>
      </w:r>
      <w:r w:rsidR="00987AB7">
        <w:rPr>
          <w:rFonts w:ascii="Times New Roman" w:hAnsi="Times New Roman" w:cs="Times New Roman"/>
          <w:i/>
          <w:iCs/>
          <w:sz w:val="24"/>
          <w:szCs w:val="24"/>
        </w:rPr>
        <w:t xml:space="preserve">imbabwe </w:t>
      </w:r>
      <w:r w:rsidR="00795B7C" w:rsidRPr="007474FA">
        <w:rPr>
          <w:rFonts w:ascii="Times New Roman" w:hAnsi="Times New Roman" w:cs="Times New Roman"/>
          <w:i/>
          <w:iCs/>
          <w:sz w:val="24"/>
          <w:szCs w:val="24"/>
        </w:rPr>
        <w:t>B</w:t>
      </w:r>
      <w:r w:rsidR="00987AB7">
        <w:rPr>
          <w:rFonts w:ascii="Times New Roman" w:hAnsi="Times New Roman" w:cs="Times New Roman"/>
          <w:i/>
          <w:iCs/>
          <w:sz w:val="24"/>
          <w:szCs w:val="24"/>
        </w:rPr>
        <w:t xml:space="preserve">roadcasting </w:t>
      </w:r>
      <w:r w:rsidR="00795B7C" w:rsidRPr="007474FA">
        <w:rPr>
          <w:rFonts w:ascii="Times New Roman" w:hAnsi="Times New Roman" w:cs="Times New Roman"/>
          <w:i/>
          <w:iCs/>
          <w:sz w:val="24"/>
          <w:szCs w:val="24"/>
        </w:rPr>
        <w:t>C</w:t>
      </w:r>
      <w:r w:rsidR="00987AB7">
        <w:rPr>
          <w:rFonts w:ascii="Times New Roman" w:hAnsi="Times New Roman" w:cs="Times New Roman"/>
          <w:i/>
          <w:iCs/>
          <w:sz w:val="24"/>
          <w:szCs w:val="24"/>
        </w:rPr>
        <w:t>orporation</w:t>
      </w:r>
      <w:r w:rsidR="00795B7C" w:rsidRPr="007474FA">
        <w:rPr>
          <w:rFonts w:ascii="Times New Roman" w:hAnsi="Times New Roman" w:cs="Times New Roman"/>
          <w:i/>
          <w:iCs/>
          <w:sz w:val="24"/>
          <w:szCs w:val="24"/>
        </w:rPr>
        <w:t> </w:t>
      </w:r>
      <w:r w:rsidR="00795B7C" w:rsidRPr="007474FA">
        <w:rPr>
          <w:rFonts w:ascii="Times New Roman" w:hAnsi="Times New Roman" w:cs="Times New Roman"/>
          <w:sz w:val="24"/>
          <w:szCs w:val="24"/>
        </w:rPr>
        <w:t>19</w:t>
      </w:r>
      <w:r w:rsidR="00A22756">
        <w:rPr>
          <w:rFonts w:ascii="Times New Roman" w:hAnsi="Times New Roman" w:cs="Times New Roman"/>
          <w:sz w:val="24"/>
          <w:szCs w:val="24"/>
        </w:rPr>
        <w:t xml:space="preserve">94 (1) ZLR 337 (S) at 343-344, </w:t>
      </w:r>
      <w:r w:rsidRPr="002C7CD1">
        <w:rPr>
          <w:rFonts w:ascii="Times New Roman" w:hAnsi="Times New Roman" w:cs="Times New Roman"/>
          <w:smallCaps/>
          <w:sz w:val="24"/>
          <w:szCs w:val="24"/>
        </w:rPr>
        <w:t>Gubbay CJ</w:t>
      </w:r>
      <w:r w:rsidRPr="007474FA">
        <w:rPr>
          <w:rFonts w:ascii="Times New Roman" w:hAnsi="Times New Roman" w:cs="Times New Roman"/>
          <w:sz w:val="24"/>
          <w:szCs w:val="24"/>
        </w:rPr>
        <w:t xml:space="preserve"> </w:t>
      </w:r>
      <w:r w:rsidR="00795B7C" w:rsidRPr="007474FA">
        <w:rPr>
          <w:rFonts w:ascii="Times New Roman" w:hAnsi="Times New Roman" w:cs="Times New Roman"/>
          <w:sz w:val="24"/>
          <w:szCs w:val="24"/>
        </w:rPr>
        <w:t>held as follows:</w:t>
      </w:r>
    </w:p>
    <w:p w:rsidR="00795B7C" w:rsidRPr="00D06823" w:rsidRDefault="00795B7C" w:rsidP="00D06823">
      <w:pPr>
        <w:spacing w:line="240" w:lineRule="auto"/>
        <w:ind w:left="720"/>
        <w:jc w:val="both"/>
        <w:rPr>
          <w:rFonts w:ascii="Times New Roman" w:hAnsi="Times New Roman" w:cs="Times New Roman"/>
        </w:rPr>
      </w:pPr>
      <w:r w:rsidRPr="00D06823">
        <w:rPr>
          <w:rFonts w:ascii="Times New Roman" w:hAnsi="Times New Roman" w:cs="Times New Roman"/>
        </w:rPr>
        <w:t>“The condition precedent to the grant of a declaratory order is that the applicant must be an interested person, in the sense of having a direct and substantial interest in the subject matter of the suit which could be prejudicially affected by the judgment of the court. See </w:t>
      </w:r>
      <w:r w:rsidRPr="00D06823">
        <w:rPr>
          <w:rFonts w:ascii="Times New Roman" w:hAnsi="Times New Roman" w:cs="Times New Roman"/>
          <w:i/>
          <w:iCs/>
        </w:rPr>
        <w:t xml:space="preserve">United Watch &amp; Diamond Co (Pty) Ltd &amp;Ors </w:t>
      </w:r>
      <w:r w:rsidRPr="002C7CD1">
        <w:rPr>
          <w:rFonts w:ascii="Times New Roman" w:hAnsi="Times New Roman" w:cs="Times New Roman"/>
          <w:iCs/>
        </w:rPr>
        <w:t>v</w:t>
      </w:r>
      <w:r w:rsidRPr="00D06823">
        <w:rPr>
          <w:rFonts w:ascii="Times New Roman" w:hAnsi="Times New Roman" w:cs="Times New Roman"/>
          <w:i/>
          <w:iCs/>
        </w:rPr>
        <w:t xml:space="preserve"> Disa Hotels Ltd &amp; Anor</w:t>
      </w:r>
      <w:r w:rsidRPr="00D06823">
        <w:rPr>
          <w:rFonts w:ascii="Times New Roman" w:hAnsi="Times New Roman" w:cs="Times New Roman"/>
        </w:rPr>
        <w:t> 1972 (4) SA 409 (C) at 415 </w:t>
      </w:r>
      <w:r w:rsidRPr="00D06823">
        <w:rPr>
          <w:rFonts w:ascii="Times New Roman" w:hAnsi="Times New Roman" w:cs="Times New Roman"/>
          <w:i/>
          <w:iCs/>
        </w:rPr>
        <w:t>in fine</w:t>
      </w:r>
      <w:r w:rsidRPr="00D06823">
        <w:rPr>
          <w:rFonts w:ascii="Times New Roman" w:hAnsi="Times New Roman" w:cs="Times New Roman"/>
        </w:rPr>
        <w:t>; </w:t>
      </w:r>
      <w:r w:rsidRPr="00D06823">
        <w:rPr>
          <w:rFonts w:ascii="Times New Roman" w:hAnsi="Times New Roman" w:cs="Times New Roman"/>
          <w:i/>
          <w:iCs/>
        </w:rPr>
        <w:t xml:space="preserve">Milani &amp; Anor </w:t>
      </w:r>
      <w:r w:rsidRPr="002C7CD1">
        <w:rPr>
          <w:rFonts w:ascii="Times New Roman" w:hAnsi="Times New Roman" w:cs="Times New Roman"/>
          <w:iCs/>
        </w:rPr>
        <w:t>v</w:t>
      </w:r>
      <w:r w:rsidRPr="00D06823">
        <w:rPr>
          <w:rFonts w:ascii="Times New Roman" w:hAnsi="Times New Roman" w:cs="Times New Roman"/>
          <w:i/>
          <w:iCs/>
        </w:rPr>
        <w:t xml:space="preserve"> South African Medical &amp; Dental Council &amp; Anor</w:t>
      </w:r>
      <w:r w:rsidRPr="00D06823">
        <w:rPr>
          <w:rFonts w:ascii="Times New Roman" w:hAnsi="Times New Roman" w:cs="Times New Roman"/>
        </w:rPr>
        <w:t> 1990 (1) SA 899 (T) at 902G–H. The interest must relate to an existing, future or contingent right. The court will not decide abstract, academic or hypothetical questions unrelated to such interest. </w:t>
      </w:r>
      <w:r w:rsidRPr="00D06823">
        <w:rPr>
          <w:rFonts w:ascii="Times New Roman" w:hAnsi="Times New Roman" w:cs="Times New Roman"/>
          <w:i/>
          <w:iCs/>
        </w:rPr>
        <w:t xml:space="preserve">See Anglo-Transvaal Collieries Ltd </w:t>
      </w:r>
      <w:r w:rsidRPr="002C7CD1">
        <w:rPr>
          <w:rFonts w:ascii="Times New Roman" w:hAnsi="Times New Roman" w:cs="Times New Roman"/>
          <w:iCs/>
        </w:rPr>
        <w:t>v</w:t>
      </w:r>
      <w:r w:rsidRPr="00D06823">
        <w:rPr>
          <w:rFonts w:ascii="Times New Roman" w:hAnsi="Times New Roman" w:cs="Times New Roman"/>
          <w:i/>
          <w:iCs/>
        </w:rPr>
        <w:t xml:space="preserve"> S A Mutual Life Assurance Soc</w:t>
      </w:r>
      <w:r w:rsidRPr="00D06823">
        <w:rPr>
          <w:rFonts w:ascii="Times New Roman" w:hAnsi="Times New Roman" w:cs="Times New Roman"/>
        </w:rPr>
        <w:t> 1977 (3) SA 631 (T) at 635G–H. But the existence of an actual dispute between persons interested is not a statutory requirement to an exercise by the court of jurisdiction. See </w:t>
      </w:r>
      <w:r w:rsidRPr="00D06823">
        <w:rPr>
          <w:rFonts w:ascii="Times New Roman" w:hAnsi="Times New Roman" w:cs="Times New Roman"/>
          <w:i/>
          <w:iCs/>
        </w:rPr>
        <w:t>Ex p Nell</w:t>
      </w:r>
      <w:r w:rsidRPr="00D06823">
        <w:rPr>
          <w:rFonts w:ascii="Times New Roman" w:hAnsi="Times New Roman" w:cs="Times New Roman"/>
        </w:rPr>
        <w:t> 1963 (1) SA 754 (A) at 759H–760A. Nor does the availability of another remedy render the grant of a declaratory order incompetent.</w:t>
      </w:r>
      <w:r w:rsidR="002C7CD1">
        <w:rPr>
          <w:rFonts w:ascii="Times New Roman" w:hAnsi="Times New Roman" w:cs="Times New Roman"/>
        </w:rPr>
        <w:t>”</w:t>
      </w:r>
    </w:p>
    <w:p w:rsidR="0010171D" w:rsidRPr="0010171D" w:rsidRDefault="0010171D" w:rsidP="0010171D">
      <w:pPr>
        <w:spacing w:after="120" w:line="360" w:lineRule="auto"/>
        <w:jc w:val="both"/>
        <w:rPr>
          <w:rFonts w:ascii="Times New Roman" w:hAnsi="Times New Roman" w:cs="Times New Roman"/>
          <w:sz w:val="8"/>
          <w:szCs w:val="8"/>
        </w:rPr>
      </w:pPr>
    </w:p>
    <w:p w:rsidR="00795B7C" w:rsidRPr="007474FA" w:rsidRDefault="002C7CD1" w:rsidP="00B75A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2941">
        <w:rPr>
          <w:rFonts w:ascii="Times New Roman" w:hAnsi="Times New Roman" w:cs="Times New Roman"/>
          <w:sz w:val="24"/>
          <w:szCs w:val="24"/>
        </w:rPr>
        <w:t>The starting point is to ask the question</w:t>
      </w:r>
      <w:r w:rsidR="00D42166">
        <w:rPr>
          <w:rFonts w:ascii="Times New Roman" w:hAnsi="Times New Roman" w:cs="Times New Roman"/>
          <w:sz w:val="24"/>
          <w:szCs w:val="24"/>
        </w:rPr>
        <w:t>:</w:t>
      </w:r>
      <w:r w:rsidR="00795B7C" w:rsidRPr="007474FA">
        <w:rPr>
          <w:rFonts w:ascii="Times New Roman" w:hAnsi="Times New Roman" w:cs="Times New Roman"/>
          <w:sz w:val="24"/>
          <w:szCs w:val="24"/>
        </w:rPr>
        <w:t xml:space="preserve"> has the applicant shown any real and substantial interest which warrants the court to make a declaration of</w:t>
      </w:r>
      <w:r w:rsidR="00D42166">
        <w:rPr>
          <w:rFonts w:ascii="Times New Roman" w:hAnsi="Times New Roman" w:cs="Times New Roman"/>
          <w:sz w:val="24"/>
          <w:szCs w:val="24"/>
        </w:rPr>
        <w:t xml:space="preserve"> rights in his/her/its favour?</w:t>
      </w:r>
      <w:r w:rsidR="008B6616">
        <w:rPr>
          <w:rFonts w:ascii="Times New Roman" w:hAnsi="Times New Roman" w:cs="Times New Roman"/>
          <w:sz w:val="24"/>
          <w:szCs w:val="24"/>
        </w:rPr>
        <w:t xml:space="preserve"> This requirement </w:t>
      </w:r>
      <w:r w:rsidR="00795B7C" w:rsidRPr="007474FA">
        <w:rPr>
          <w:rFonts w:ascii="Times New Roman" w:hAnsi="Times New Roman" w:cs="Times New Roman"/>
          <w:sz w:val="24"/>
          <w:szCs w:val="24"/>
        </w:rPr>
        <w:t>ensure</w:t>
      </w:r>
      <w:r w:rsidR="008B6616">
        <w:rPr>
          <w:rFonts w:ascii="Times New Roman" w:hAnsi="Times New Roman" w:cs="Times New Roman"/>
          <w:sz w:val="24"/>
          <w:szCs w:val="24"/>
        </w:rPr>
        <w:t>s</w:t>
      </w:r>
      <w:r w:rsidR="00795B7C" w:rsidRPr="007474FA">
        <w:rPr>
          <w:rFonts w:ascii="Times New Roman" w:hAnsi="Times New Roman" w:cs="Times New Roman"/>
          <w:sz w:val="24"/>
          <w:szCs w:val="24"/>
        </w:rPr>
        <w:t xml:space="preserve"> that an applica</w:t>
      </w:r>
      <w:r w:rsidR="00DE1183">
        <w:rPr>
          <w:rFonts w:ascii="Times New Roman" w:hAnsi="Times New Roman" w:cs="Times New Roman"/>
          <w:sz w:val="24"/>
          <w:szCs w:val="24"/>
        </w:rPr>
        <w:t>nt does not seek a declaration of</w:t>
      </w:r>
      <w:r w:rsidR="00795B7C" w:rsidRPr="007474FA">
        <w:rPr>
          <w:rFonts w:ascii="Times New Roman" w:hAnsi="Times New Roman" w:cs="Times New Roman"/>
          <w:sz w:val="24"/>
          <w:szCs w:val="24"/>
        </w:rPr>
        <w:t xml:space="preserve"> non</w:t>
      </w:r>
      <w:r w:rsidR="00DE1183">
        <w:rPr>
          <w:rFonts w:ascii="Times New Roman" w:hAnsi="Times New Roman" w:cs="Times New Roman"/>
          <w:sz w:val="24"/>
          <w:szCs w:val="24"/>
        </w:rPr>
        <w:t>-</w:t>
      </w:r>
      <w:r w:rsidR="00795B7C" w:rsidRPr="007474FA">
        <w:rPr>
          <w:rFonts w:ascii="Times New Roman" w:hAnsi="Times New Roman" w:cs="Times New Roman"/>
          <w:sz w:val="24"/>
          <w:szCs w:val="24"/>
        </w:rPr>
        <w:t xml:space="preserve">existent </w:t>
      </w:r>
      <w:r w:rsidR="00DE1183">
        <w:rPr>
          <w:rFonts w:ascii="Times New Roman" w:hAnsi="Times New Roman" w:cs="Times New Roman"/>
          <w:sz w:val="24"/>
          <w:szCs w:val="24"/>
        </w:rPr>
        <w:t xml:space="preserve">rights </w:t>
      </w:r>
      <w:r w:rsidR="00795B7C" w:rsidRPr="007474FA">
        <w:rPr>
          <w:rFonts w:ascii="Times New Roman" w:hAnsi="Times New Roman" w:cs="Times New Roman"/>
          <w:sz w:val="24"/>
          <w:szCs w:val="24"/>
        </w:rPr>
        <w:t>or</w:t>
      </w:r>
      <w:r w:rsidR="00E86699">
        <w:rPr>
          <w:rFonts w:ascii="Times New Roman" w:hAnsi="Times New Roman" w:cs="Times New Roman"/>
          <w:sz w:val="24"/>
          <w:szCs w:val="24"/>
        </w:rPr>
        <w:t xml:space="preserve"> consideration of rights</w:t>
      </w:r>
      <w:r w:rsidR="00795B7C" w:rsidRPr="007474FA">
        <w:rPr>
          <w:rFonts w:ascii="Times New Roman" w:hAnsi="Times New Roman" w:cs="Times New Roman"/>
          <w:sz w:val="24"/>
          <w:szCs w:val="24"/>
        </w:rPr>
        <w:t xml:space="preserve"> in the abstract. </w:t>
      </w:r>
      <w:r w:rsidR="00B83DA2">
        <w:rPr>
          <w:rFonts w:ascii="Times New Roman" w:hAnsi="Times New Roman" w:cs="Times New Roman"/>
          <w:sz w:val="24"/>
          <w:szCs w:val="24"/>
        </w:rPr>
        <w:t>(</w:t>
      </w:r>
      <w:r w:rsidR="00795B7C" w:rsidRPr="007474FA">
        <w:rPr>
          <w:rFonts w:ascii="Times New Roman" w:hAnsi="Times New Roman" w:cs="Times New Roman"/>
          <w:sz w:val="24"/>
          <w:szCs w:val="24"/>
        </w:rPr>
        <w:t xml:space="preserve">See </w:t>
      </w:r>
      <w:r w:rsidR="00795B7C" w:rsidRPr="007474FA">
        <w:rPr>
          <w:rFonts w:ascii="Times New Roman" w:hAnsi="Times New Roman" w:cs="Times New Roman"/>
          <w:i/>
          <w:sz w:val="24"/>
          <w:szCs w:val="24"/>
        </w:rPr>
        <w:t>Newton Elliot</w:t>
      </w:r>
      <w:r w:rsidR="00795B7C" w:rsidRPr="007474FA">
        <w:rPr>
          <w:rFonts w:ascii="Times New Roman" w:hAnsi="Times New Roman" w:cs="Times New Roman"/>
          <w:sz w:val="24"/>
          <w:szCs w:val="24"/>
        </w:rPr>
        <w:t xml:space="preserve"> </w:t>
      </w:r>
      <w:r w:rsidR="00795B7C" w:rsidRPr="007474FA">
        <w:rPr>
          <w:rFonts w:ascii="Times New Roman" w:hAnsi="Times New Roman" w:cs="Times New Roman"/>
          <w:i/>
          <w:sz w:val="24"/>
          <w:szCs w:val="24"/>
        </w:rPr>
        <w:t xml:space="preserve">Dongo </w:t>
      </w:r>
      <w:r w:rsidR="00795B7C" w:rsidRPr="002C7CD1">
        <w:rPr>
          <w:rFonts w:ascii="Times New Roman" w:hAnsi="Times New Roman" w:cs="Times New Roman"/>
          <w:sz w:val="24"/>
          <w:szCs w:val="24"/>
        </w:rPr>
        <w:t>v</w:t>
      </w:r>
      <w:r w:rsidR="00795B7C" w:rsidRPr="007474FA">
        <w:rPr>
          <w:rFonts w:ascii="Times New Roman" w:hAnsi="Times New Roman" w:cs="Times New Roman"/>
          <w:i/>
          <w:sz w:val="24"/>
          <w:szCs w:val="24"/>
        </w:rPr>
        <w:t xml:space="preserve"> Joytindra NatveriaL Naik</w:t>
      </w:r>
      <w:r w:rsidR="00795B7C" w:rsidRPr="007474FA">
        <w:rPr>
          <w:rFonts w:ascii="Times New Roman" w:hAnsi="Times New Roman" w:cs="Times New Roman"/>
          <w:sz w:val="24"/>
          <w:szCs w:val="24"/>
        </w:rPr>
        <w:t xml:space="preserve"> </w:t>
      </w:r>
      <w:r>
        <w:rPr>
          <w:rFonts w:ascii="Times New Roman" w:hAnsi="Times New Roman" w:cs="Times New Roman"/>
          <w:sz w:val="24"/>
          <w:szCs w:val="24"/>
        </w:rPr>
        <w:t>HH </w:t>
      </w:r>
      <w:r w:rsidR="0067354B">
        <w:rPr>
          <w:rFonts w:ascii="Times New Roman" w:hAnsi="Times New Roman" w:cs="Times New Roman"/>
          <w:sz w:val="24"/>
          <w:szCs w:val="24"/>
        </w:rPr>
        <w:t>73-</w:t>
      </w:r>
      <w:r w:rsidR="00795B7C" w:rsidRPr="0067354B">
        <w:rPr>
          <w:rFonts w:ascii="Times New Roman" w:hAnsi="Times New Roman" w:cs="Times New Roman"/>
          <w:sz w:val="24"/>
          <w:szCs w:val="24"/>
        </w:rPr>
        <w:t>18</w:t>
      </w:r>
      <w:r w:rsidR="00B83DA2">
        <w:rPr>
          <w:rFonts w:ascii="Times New Roman" w:hAnsi="Times New Roman" w:cs="Times New Roman"/>
          <w:sz w:val="24"/>
          <w:szCs w:val="24"/>
        </w:rPr>
        <w:t>)</w:t>
      </w:r>
      <w:r w:rsidR="00795B7C" w:rsidRPr="007474FA">
        <w:rPr>
          <w:rFonts w:ascii="Times New Roman" w:hAnsi="Times New Roman" w:cs="Times New Roman"/>
          <w:i/>
          <w:sz w:val="24"/>
          <w:szCs w:val="24"/>
        </w:rPr>
        <w:t xml:space="preserve">. </w:t>
      </w:r>
      <w:r w:rsidR="001A576F">
        <w:rPr>
          <w:rFonts w:ascii="Times New Roman" w:hAnsi="Times New Roman" w:cs="Times New Roman"/>
          <w:sz w:val="24"/>
          <w:szCs w:val="24"/>
        </w:rPr>
        <w:t>In this regard, the applicant must</w:t>
      </w:r>
      <w:r w:rsidR="00795B7C" w:rsidRPr="007474FA">
        <w:rPr>
          <w:rFonts w:ascii="Times New Roman" w:hAnsi="Times New Roman" w:cs="Times New Roman"/>
          <w:sz w:val="24"/>
          <w:szCs w:val="24"/>
        </w:rPr>
        <w:t xml:space="preserve"> show that they have a right which may be affected adversely should the court not make a decision in their favor.</w:t>
      </w:r>
    </w:p>
    <w:p w:rsidR="00795B7C" w:rsidRPr="00373465" w:rsidRDefault="00795B7C" w:rsidP="00373465">
      <w:pPr>
        <w:spacing w:line="360" w:lineRule="auto"/>
        <w:jc w:val="both"/>
        <w:rPr>
          <w:rFonts w:ascii="Times New Roman" w:hAnsi="Times New Roman" w:cs="Times New Roman"/>
          <w:sz w:val="24"/>
          <w:szCs w:val="24"/>
        </w:rPr>
      </w:pPr>
      <w:r w:rsidRPr="00B75A32">
        <w:rPr>
          <w:rFonts w:ascii="Times New Roman" w:hAnsi="Times New Roman" w:cs="Times New Roman"/>
          <w:sz w:val="24"/>
          <w:szCs w:val="24"/>
        </w:rPr>
        <w:t xml:space="preserve"> </w:t>
      </w:r>
      <w:r w:rsidR="00B75A32">
        <w:rPr>
          <w:rFonts w:ascii="Times New Roman" w:hAnsi="Times New Roman" w:cs="Times New Roman"/>
          <w:sz w:val="24"/>
          <w:szCs w:val="24"/>
        </w:rPr>
        <w:tab/>
      </w:r>
      <w:r w:rsidRPr="00B75A32">
        <w:rPr>
          <w:rFonts w:ascii="Times New Roman" w:hAnsi="Times New Roman" w:cs="Times New Roman"/>
          <w:sz w:val="24"/>
          <w:szCs w:val="24"/>
        </w:rPr>
        <w:t>In</w:t>
      </w:r>
      <w:r w:rsidR="00B75A32">
        <w:rPr>
          <w:rFonts w:ascii="Times New Roman" w:hAnsi="Times New Roman" w:cs="Times New Roman"/>
          <w:i/>
          <w:sz w:val="24"/>
          <w:szCs w:val="24"/>
        </w:rPr>
        <w:t xml:space="preserve"> </w:t>
      </w:r>
      <w:r w:rsidRPr="007474FA">
        <w:rPr>
          <w:rFonts w:ascii="Times New Roman" w:hAnsi="Times New Roman" w:cs="Times New Roman"/>
          <w:i/>
          <w:sz w:val="24"/>
          <w:szCs w:val="24"/>
        </w:rPr>
        <w:t>casu</w:t>
      </w:r>
      <w:r w:rsidR="00B75A32">
        <w:rPr>
          <w:rFonts w:ascii="Times New Roman" w:hAnsi="Times New Roman" w:cs="Times New Roman"/>
          <w:i/>
          <w:sz w:val="24"/>
          <w:szCs w:val="24"/>
        </w:rPr>
        <w:t>,</w:t>
      </w:r>
      <w:r w:rsidRPr="007474FA">
        <w:rPr>
          <w:rFonts w:ascii="Times New Roman" w:hAnsi="Times New Roman" w:cs="Times New Roman"/>
          <w:sz w:val="24"/>
          <w:szCs w:val="24"/>
        </w:rPr>
        <w:t xml:space="preserve"> the</w:t>
      </w:r>
      <w:r w:rsidR="008F5128">
        <w:rPr>
          <w:rFonts w:ascii="Times New Roman" w:hAnsi="Times New Roman" w:cs="Times New Roman"/>
          <w:sz w:val="24"/>
          <w:szCs w:val="24"/>
        </w:rPr>
        <w:t xml:space="preserve"> applicant has provided a title deed </w:t>
      </w:r>
      <w:r w:rsidRPr="007474FA">
        <w:rPr>
          <w:rFonts w:ascii="Times New Roman" w:hAnsi="Times New Roman" w:cs="Times New Roman"/>
          <w:sz w:val="24"/>
          <w:szCs w:val="24"/>
        </w:rPr>
        <w:t xml:space="preserve">through </w:t>
      </w:r>
      <w:r w:rsidRPr="00B3073B">
        <w:rPr>
          <w:rFonts w:ascii="Times New Roman" w:hAnsi="Times New Roman" w:cs="Times New Roman"/>
          <w:sz w:val="24"/>
          <w:szCs w:val="24"/>
        </w:rPr>
        <w:t xml:space="preserve">Annexure </w:t>
      </w:r>
      <w:r w:rsidR="00B3073B">
        <w:rPr>
          <w:rFonts w:ascii="Times New Roman" w:hAnsi="Times New Roman" w:cs="Times New Roman"/>
          <w:sz w:val="24"/>
          <w:szCs w:val="24"/>
        </w:rPr>
        <w:t>“</w:t>
      </w:r>
      <w:r w:rsidRPr="00B3073B">
        <w:rPr>
          <w:rFonts w:ascii="Times New Roman" w:hAnsi="Times New Roman" w:cs="Times New Roman"/>
          <w:sz w:val="24"/>
          <w:szCs w:val="24"/>
        </w:rPr>
        <w:t>CJ1</w:t>
      </w:r>
      <w:r w:rsidR="00B3073B">
        <w:rPr>
          <w:rFonts w:ascii="Times New Roman" w:hAnsi="Times New Roman" w:cs="Times New Roman"/>
          <w:sz w:val="24"/>
          <w:szCs w:val="24"/>
        </w:rPr>
        <w:t>” (on pages 25-27 of the record)</w:t>
      </w:r>
      <w:r w:rsidR="00C76174">
        <w:rPr>
          <w:rFonts w:ascii="Times New Roman" w:hAnsi="Times New Roman" w:cs="Times New Roman"/>
          <w:sz w:val="24"/>
          <w:szCs w:val="24"/>
        </w:rPr>
        <w:t>.</w:t>
      </w:r>
      <w:r w:rsidR="008F5128">
        <w:rPr>
          <w:rFonts w:ascii="Times New Roman" w:hAnsi="Times New Roman" w:cs="Times New Roman"/>
          <w:sz w:val="24"/>
          <w:szCs w:val="24"/>
        </w:rPr>
        <w:t xml:space="preserve"> The said t</w:t>
      </w:r>
      <w:r w:rsidRPr="007474FA">
        <w:rPr>
          <w:rFonts w:ascii="Times New Roman" w:hAnsi="Times New Roman" w:cs="Times New Roman"/>
          <w:sz w:val="24"/>
          <w:szCs w:val="24"/>
        </w:rPr>
        <w:t xml:space="preserve">itle deed states that he is the registered owner of </w:t>
      </w:r>
      <w:r w:rsidR="00C76174">
        <w:rPr>
          <w:rFonts w:ascii="Times New Roman" w:hAnsi="Times New Roman" w:cs="Times New Roman"/>
          <w:sz w:val="24"/>
          <w:szCs w:val="24"/>
        </w:rPr>
        <w:t xml:space="preserve">Stand </w:t>
      </w:r>
      <w:r w:rsidRPr="007474FA">
        <w:rPr>
          <w:rFonts w:ascii="Times New Roman" w:hAnsi="Times New Roman" w:cs="Times New Roman"/>
          <w:sz w:val="24"/>
          <w:szCs w:val="24"/>
        </w:rPr>
        <w:t>9462 Budiriro 5B, Harare. I</w:t>
      </w:r>
      <w:r w:rsidR="00EE19D0">
        <w:rPr>
          <w:rFonts w:ascii="Times New Roman" w:hAnsi="Times New Roman" w:cs="Times New Roman"/>
          <w:sz w:val="24"/>
          <w:szCs w:val="24"/>
        </w:rPr>
        <w:t>t is trite</w:t>
      </w:r>
      <w:r w:rsidR="00585DAE">
        <w:rPr>
          <w:rFonts w:ascii="Times New Roman" w:hAnsi="Times New Roman" w:cs="Times New Roman"/>
          <w:sz w:val="24"/>
          <w:szCs w:val="24"/>
        </w:rPr>
        <w:t xml:space="preserve"> </w:t>
      </w:r>
      <w:r w:rsidR="00E5001F">
        <w:rPr>
          <w:rFonts w:ascii="Times New Roman" w:hAnsi="Times New Roman" w:cs="Times New Roman"/>
          <w:sz w:val="24"/>
          <w:szCs w:val="24"/>
        </w:rPr>
        <w:t xml:space="preserve">that </w:t>
      </w:r>
      <w:r w:rsidR="00E26BCC">
        <w:rPr>
          <w:rFonts w:ascii="Times New Roman" w:hAnsi="Times New Roman" w:cs="Times New Roman"/>
          <w:sz w:val="24"/>
          <w:szCs w:val="24"/>
        </w:rPr>
        <w:t>in terms of s</w:t>
      </w:r>
      <w:r w:rsidR="002C7CD1">
        <w:rPr>
          <w:rFonts w:ascii="Times New Roman" w:hAnsi="Times New Roman" w:cs="Times New Roman"/>
          <w:sz w:val="24"/>
          <w:szCs w:val="24"/>
        </w:rPr>
        <w:t xml:space="preserve"> </w:t>
      </w:r>
      <w:r w:rsidRPr="007474FA">
        <w:rPr>
          <w:rFonts w:ascii="Times New Roman" w:hAnsi="Times New Roman" w:cs="Times New Roman"/>
          <w:sz w:val="24"/>
          <w:szCs w:val="24"/>
        </w:rPr>
        <w:t>2 of the Deeds Registr</w:t>
      </w:r>
      <w:r w:rsidR="00E5001F">
        <w:rPr>
          <w:rFonts w:ascii="Times New Roman" w:hAnsi="Times New Roman" w:cs="Times New Roman"/>
          <w:sz w:val="24"/>
          <w:szCs w:val="24"/>
        </w:rPr>
        <w:t>ies</w:t>
      </w:r>
      <w:r w:rsidRPr="007474FA">
        <w:rPr>
          <w:rFonts w:ascii="Times New Roman" w:hAnsi="Times New Roman" w:cs="Times New Roman"/>
          <w:sz w:val="24"/>
          <w:szCs w:val="24"/>
        </w:rPr>
        <w:t xml:space="preserve"> Act [</w:t>
      </w:r>
      <w:r w:rsidRPr="002C7CD1">
        <w:rPr>
          <w:rFonts w:ascii="Times New Roman" w:hAnsi="Times New Roman" w:cs="Times New Roman"/>
          <w:i/>
          <w:sz w:val="24"/>
          <w:szCs w:val="24"/>
        </w:rPr>
        <w:t>Chapter 20:05</w:t>
      </w:r>
      <w:r w:rsidRPr="007474FA">
        <w:rPr>
          <w:rFonts w:ascii="Times New Roman" w:hAnsi="Times New Roman" w:cs="Times New Roman"/>
          <w:sz w:val="24"/>
          <w:szCs w:val="24"/>
        </w:rPr>
        <w:t>]</w:t>
      </w:r>
      <w:r w:rsidR="00E5001F">
        <w:rPr>
          <w:rFonts w:ascii="Times New Roman" w:hAnsi="Times New Roman" w:cs="Times New Roman"/>
          <w:sz w:val="24"/>
          <w:szCs w:val="24"/>
        </w:rPr>
        <w:t>,</w:t>
      </w:r>
      <w:r w:rsidRPr="007474FA">
        <w:rPr>
          <w:rFonts w:ascii="Times New Roman" w:hAnsi="Times New Roman" w:cs="Times New Roman"/>
          <w:sz w:val="24"/>
          <w:szCs w:val="24"/>
        </w:rPr>
        <w:t xml:space="preserve"> a title deed i</w:t>
      </w:r>
      <w:r w:rsidR="007056EA">
        <w:rPr>
          <w:rFonts w:ascii="Times New Roman" w:hAnsi="Times New Roman" w:cs="Times New Roman"/>
          <w:sz w:val="24"/>
          <w:szCs w:val="24"/>
        </w:rPr>
        <w:t xml:space="preserve">s </w:t>
      </w:r>
      <w:r w:rsidR="007056EA" w:rsidRPr="007056EA">
        <w:rPr>
          <w:rFonts w:ascii="Times New Roman" w:hAnsi="Times New Roman" w:cs="Times New Roman"/>
          <w:i/>
          <w:sz w:val="24"/>
          <w:szCs w:val="24"/>
        </w:rPr>
        <w:t>prima facie</w:t>
      </w:r>
      <w:r w:rsidR="007056EA">
        <w:rPr>
          <w:rFonts w:ascii="Times New Roman" w:hAnsi="Times New Roman" w:cs="Times New Roman"/>
          <w:sz w:val="24"/>
          <w:szCs w:val="24"/>
        </w:rPr>
        <w:t xml:space="preserve"> proof of the </w:t>
      </w:r>
      <w:r w:rsidRPr="007474FA">
        <w:rPr>
          <w:rFonts w:ascii="Times New Roman" w:hAnsi="Times New Roman" w:cs="Times New Roman"/>
          <w:sz w:val="24"/>
          <w:szCs w:val="24"/>
        </w:rPr>
        <w:t>right of owne</w:t>
      </w:r>
      <w:r w:rsidR="00523E95">
        <w:rPr>
          <w:rFonts w:ascii="Times New Roman" w:hAnsi="Times New Roman" w:cs="Times New Roman"/>
          <w:sz w:val="24"/>
          <w:szCs w:val="24"/>
        </w:rPr>
        <w:t>rship. This statute provides that the</w:t>
      </w:r>
      <w:r w:rsidRPr="007474FA">
        <w:rPr>
          <w:rFonts w:ascii="Times New Roman" w:hAnsi="Times New Roman" w:cs="Times New Roman"/>
          <w:sz w:val="24"/>
          <w:szCs w:val="24"/>
        </w:rPr>
        <w:t xml:space="preserve"> registration of right</w:t>
      </w:r>
      <w:r w:rsidR="00523E95">
        <w:rPr>
          <w:rFonts w:ascii="Times New Roman" w:hAnsi="Times New Roman" w:cs="Times New Roman"/>
          <w:sz w:val="24"/>
          <w:szCs w:val="24"/>
        </w:rPr>
        <w:t>s</w:t>
      </w:r>
      <w:r w:rsidR="008C03DB">
        <w:rPr>
          <w:rFonts w:ascii="Times New Roman" w:hAnsi="Times New Roman" w:cs="Times New Roman"/>
          <w:sz w:val="24"/>
          <w:szCs w:val="24"/>
        </w:rPr>
        <w:t xml:space="preserve"> in immovable property passes </w:t>
      </w:r>
      <w:r w:rsidR="00F17C26">
        <w:rPr>
          <w:rFonts w:ascii="Times New Roman" w:hAnsi="Times New Roman" w:cs="Times New Roman"/>
          <w:sz w:val="24"/>
          <w:szCs w:val="24"/>
        </w:rPr>
        <w:t xml:space="preserve">real rights to the title holder, and this legal </w:t>
      </w:r>
      <w:r w:rsidR="00E7741A">
        <w:rPr>
          <w:rFonts w:ascii="Times New Roman" w:hAnsi="Times New Roman" w:cs="Times New Roman"/>
          <w:sz w:val="24"/>
          <w:szCs w:val="24"/>
        </w:rPr>
        <w:t>position was un</w:t>
      </w:r>
      <w:r w:rsidR="00F425AD">
        <w:rPr>
          <w:rFonts w:ascii="Times New Roman" w:hAnsi="Times New Roman" w:cs="Times New Roman"/>
          <w:sz w:val="24"/>
          <w:szCs w:val="24"/>
        </w:rPr>
        <w:t>derscored</w:t>
      </w:r>
      <w:r w:rsidR="00373465">
        <w:rPr>
          <w:rFonts w:ascii="Times New Roman" w:hAnsi="Times New Roman" w:cs="Times New Roman"/>
          <w:sz w:val="24"/>
          <w:szCs w:val="24"/>
        </w:rPr>
        <w:t xml:space="preserve"> </w:t>
      </w:r>
      <w:r w:rsidR="00373465">
        <w:rPr>
          <w:rFonts w:ascii="Times New Roman" w:hAnsi="Times New Roman" w:cs="Times New Roman"/>
          <w:sz w:val="24"/>
          <w:szCs w:val="24"/>
        </w:rPr>
        <w:lastRenderedPageBreak/>
        <w:t xml:space="preserve">by the Supreme Court in </w:t>
      </w:r>
      <w:r w:rsidRPr="007474FA">
        <w:rPr>
          <w:rFonts w:ascii="Times New Roman" w:hAnsi="Times New Roman" w:cs="Times New Roman"/>
          <w:i/>
          <w:iCs/>
          <w:sz w:val="24"/>
          <w:szCs w:val="24"/>
        </w:rPr>
        <w:t>Takafuma </w:t>
      </w:r>
      <w:r w:rsidRPr="007474FA">
        <w:rPr>
          <w:rFonts w:ascii="Times New Roman" w:hAnsi="Times New Roman" w:cs="Times New Roman"/>
          <w:sz w:val="24"/>
          <w:szCs w:val="24"/>
        </w:rPr>
        <w:t>v </w:t>
      </w:r>
      <w:r w:rsidRPr="007474FA">
        <w:rPr>
          <w:rFonts w:ascii="Times New Roman" w:hAnsi="Times New Roman" w:cs="Times New Roman"/>
          <w:i/>
          <w:iCs/>
          <w:sz w:val="24"/>
          <w:szCs w:val="24"/>
        </w:rPr>
        <w:t>Takafuma</w:t>
      </w:r>
      <w:r w:rsidRPr="007474FA">
        <w:rPr>
          <w:rFonts w:ascii="Times New Roman" w:hAnsi="Times New Roman" w:cs="Times New Roman"/>
          <w:sz w:val="24"/>
          <w:szCs w:val="24"/>
        </w:rPr>
        <w:t> 1994 (2) ZLR 103 (S) at 105H-106A,</w:t>
      </w:r>
      <w:r w:rsidR="00373465">
        <w:rPr>
          <w:rFonts w:ascii="Times New Roman" w:hAnsi="Times New Roman" w:cs="Times New Roman"/>
          <w:sz w:val="24"/>
          <w:szCs w:val="24"/>
        </w:rPr>
        <w:t xml:space="preserve"> where</w:t>
      </w:r>
      <w:r w:rsidRPr="007474FA">
        <w:rPr>
          <w:rFonts w:ascii="Times New Roman" w:hAnsi="Times New Roman" w:cs="Times New Roman"/>
          <w:sz w:val="24"/>
          <w:szCs w:val="24"/>
        </w:rPr>
        <w:t xml:space="preserve"> </w:t>
      </w:r>
      <w:r w:rsidR="002C7CD1" w:rsidRPr="002C7CD1">
        <w:rPr>
          <w:rFonts w:ascii="Times New Roman" w:hAnsi="Times New Roman" w:cs="Times New Roman"/>
          <w:smallCaps/>
          <w:sz w:val="24"/>
          <w:szCs w:val="24"/>
        </w:rPr>
        <w:t>Mcnally JA</w:t>
      </w:r>
      <w:r w:rsidR="002C7CD1" w:rsidRPr="007474FA">
        <w:rPr>
          <w:rFonts w:ascii="Times New Roman" w:hAnsi="Times New Roman" w:cs="Times New Roman"/>
          <w:sz w:val="24"/>
          <w:szCs w:val="24"/>
        </w:rPr>
        <w:t xml:space="preserve"> </w:t>
      </w:r>
      <w:r w:rsidRPr="007474FA">
        <w:rPr>
          <w:rFonts w:ascii="Times New Roman" w:hAnsi="Times New Roman" w:cs="Times New Roman"/>
          <w:sz w:val="24"/>
          <w:szCs w:val="24"/>
        </w:rPr>
        <w:t>had this to say:</w:t>
      </w:r>
    </w:p>
    <w:p w:rsidR="00373465" w:rsidRDefault="00795B7C" w:rsidP="00373465">
      <w:pPr>
        <w:spacing w:line="240" w:lineRule="auto"/>
        <w:ind w:left="720"/>
        <w:jc w:val="both"/>
        <w:rPr>
          <w:rFonts w:ascii="Times New Roman" w:hAnsi="Times New Roman" w:cs="Times New Roman"/>
        </w:rPr>
      </w:pPr>
      <w:r w:rsidRPr="00373465">
        <w:rPr>
          <w:rFonts w:ascii="Times New Roman" w:hAnsi="Times New Roman" w:cs="Times New Roman"/>
        </w:rPr>
        <w:t>“The registration of rights in immovable property in terms of the Deeds and Registries Act [Chapter 139] (now [Chapter 20:05]) is not a mere form. Nor is it simply a device to confound creditors or the tax authorities. It is a matter of substance. It conveys real rights upon those in whose name the property is registered.”</w:t>
      </w:r>
    </w:p>
    <w:p w:rsidR="00373465" w:rsidRPr="00F76AA4" w:rsidRDefault="00373465" w:rsidP="00373465">
      <w:pPr>
        <w:spacing w:line="240" w:lineRule="auto"/>
        <w:jc w:val="both"/>
        <w:rPr>
          <w:rFonts w:ascii="Times New Roman" w:hAnsi="Times New Roman" w:cs="Times New Roman"/>
          <w:sz w:val="2"/>
          <w:szCs w:val="2"/>
        </w:rPr>
      </w:pPr>
    </w:p>
    <w:p w:rsidR="00373465" w:rsidRPr="00373465" w:rsidRDefault="00F76AA4" w:rsidP="00373465">
      <w:pPr>
        <w:spacing w:line="240" w:lineRule="auto"/>
        <w:jc w:val="both"/>
        <w:rPr>
          <w:rFonts w:ascii="Times New Roman" w:hAnsi="Times New Roman" w:cs="Times New Roman"/>
        </w:rPr>
      </w:pPr>
      <w:r>
        <w:rPr>
          <w:rFonts w:ascii="Times New Roman" w:hAnsi="Times New Roman" w:cs="Times New Roman"/>
          <w:iCs/>
          <w:sz w:val="24"/>
          <w:szCs w:val="24"/>
        </w:rPr>
        <w:t xml:space="preserve">See also </w:t>
      </w:r>
      <w:r w:rsidRPr="007474FA">
        <w:rPr>
          <w:rFonts w:ascii="Times New Roman" w:hAnsi="Times New Roman" w:cs="Times New Roman"/>
          <w:i/>
          <w:iCs/>
          <w:sz w:val="24"/>
          <w:szCs w:val="24"/>
        </w:rPr>
        <w:t>Chapeyama</w:t>
      </w:r>
      <w:r w:rsidRPr="007474FA">
        <w:rPr>
          <w:rFonts w:ascii="Times New Roman" w:hAnsi="Times New Roman" w:cs="Times New Roman"/>
          <w:sz w:val="24"/>
          <w:szCs w:val="24"/>
        </w:rPr>
        <w:t> v </w:t>
      </w:r>
      <w:r w:rsidRPr="007474FA">
        <w:rPr>
          <w:rFonts w:ascii="Times New Roman" w:hAnsi="Times New Roman" w:cs="Times New Roman"/>
          <w:i/>
          <w:iCs/>
          <w:sz w:val="24"/>
          <w:szCs w:val="24"/>
        </w:rPr>
        <w:t>Chapeyama</w:t>
      </w:r>
      <w:r>
        <w:rPr>
          <w:rFonts w:ascii="Times New Roman" w:hAnsi="Times New Roman" w:cs="Times New Roman"/>
          <w:sz w:val="24"/>
          <w:szCs w:val="24"/>
        </w:rPr>
        <w:t> 2000 (2) ZLR 103 (S).</w:t>
      </w:r>
    </w:p>
    <w:p w:rsidR="00DF691C" w:rsidRDefault="00975FCC" w:rsidP="00DF69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795B7C" w:rsidRPr="007474FA">
        <w:rPr>
          <w:rFonts w:ascii="Times New Roman" w:hAnsi="Times New Roman" w:cs="Times New Roman"/>
          <w:sz w:val="24"/>
          <w:szCs w:val="24"/>
        </w:rPr>
        <w:t>a</w:t>
      </w:r>
      <w:r>
        <w:rPr>
          <w:rFonts w:ascii="Times New Roman" w:hAnsi="Times New Roman" w:cs="Times New Roman"/>
          <w:sz w:val="24"/>
          <w:szCs w:val="24"/>
        </w:rPr>
        <w:t xml:space="preserve">sed on the authorities cited above, </w:t>
      </w:r>
      <w:r w:rsidR="00BF060D">
        <w:rPr>
          <w:rFonts w:ascii="Times New Roman" w:hAnsi="Times New Roman" w:cs="Times New Roman"/>
          <w:sz w:val="24"/>
          <w:szCs w:val="24"/>
        </w:rPr>
        <w:t xml:space="preserve">I am satisfied that </w:t>
      </w:r>
      <w:r w:rsidR="00795B7C" w:rsidRPr="007474FA">
        <w:rPr>
          <w:rFonts w:ascii="Times New Roman" w:hAnsi="Times New Roman" w:cs="Times New Roman"/>
          <w:sz w:val="24"/>
          <w:szCs w:val="24"/>
        </w:rPr>
        <w:t>t</w:t>
      </w:r>
      <w:r w:rsidR="00050CA6">
        <w:rPr>
          <w:rFonts w:ascii="Times New Roman" w:hAnsi="Times New Roman" w:cs="Times New Roman"/>
          <w:sz w:val="24"/>
          <w:szCs w:val="24"/>
        </w:rPr>
        <w:t>he applicant managed to demonstrate</w:t>
      </w:r>
      <w:r w:rsidR="00795B7C" w:rsidRPr="007474FA">
        <w:rPr>
          <w:rFonts w:ascii="Times New Roman" w:hAnsi="Times New Roman" w:cs="Times New Roman"/>
          <w:sz w:val="24"/>
          <w:szCs w:val="24"/>
        </w:rPr>
        <w:t xml:space="preserve"> that he is the legal owner of </w:t>
      </w:r>
      <w:r w:rsidR="001B1086">
        <w:rPr>
          <w:rFonts w:ascii="Times New Roman" w:hAnsi="Times New Roman" w:cs="Times New Roman"/>
          <w:sz w:val="24"/>
          <w:szCs w:val="24"/>
        </w:rPr>
        <w:t xml:space="preserve">Stand 9462 Budiriro 5B, Harare. On account of that ownership, the applicant </w:t>
      </w:r>
      <w:r w:rsidR="00795B7C" w:rsidRPr="007474FA">
        <w:rPr>
          <w:rFonts w:ascii="Times New Roman" w:hAnsi="Times New Roman" w:cs="Times New Roman"/>
          <w:sz w:val="24"/>
          <w:szCs w:val="24"/>
        </w:rPr>
        <w:t>has a real</w:t>
      </w:r>
      <w:r w:rsidR="00521FD9">
        <w:rPr>
          <w:rFonts w:ascii="Times New Roman" w:hAnsi="Times New Roman" w:cs="Times New Roman"/>
          <w:sz w:val="24"/>
          <w:szCs w:val="24"/>
        </w:rPr>
        <w:t xml:space="preserve"> and substantial interest in this</w:t>
      </w:r>
      <w:r w:rsidR="00795B7C" w:rsidRPr="007474FA">
        <w:rPr>
          <w:rFonts w:ascii="Times New Roman" w:hAnsi="Times New Roman" w:cs="Times New Roman"/>
          <w:sz w:val="24"/>
          <w:szCs w:val="24"/>
        </w:rPr>
        <w:t xml:space="preserve"> matter</w:t>
      </w:r>
      <w:r w:rsidR="00521FD9">
        <w:rPr>
          <w:rFonts w:ascii="Times New Roman" w:hAnsi="Times New Roman" w:cs="Times New Roman"/>
          <w:sz w:val="24"/>
          <w:szCs w:val="24"/>
        </w:rPr>
        <w:t xml:space="preserve"> which, of course, concerns </w:t>
      </w:r>
      <w:r w:rsidR="000F5844">
        <w:rPr>
          <w:rFonts w:ascii="Times New Roman" w:hAnsi="Times New Roman" w:cs="Times New Roman"/>
          <w:sz w:val="24"/>
          <w:szCs w:val="24"/>
        </w:rPr>
        <w:t>vindication of the</w:t>
      </w:r>
      <w:r w:rsidR="00C77CD1">
        <w:rPr>
          <w:rFonts w:ascii="Times New Roman" w:hAnsi="Times New Roman" w:cs="Times New Roman"/>
          <w:sz w:val="24"/>
          <w:szCs w:val="24"/>
        </w:rPr>
        <w:t xml:space="preserve"> property from an</w:t>
      </w:r>
      <w:r w:rsidR="00795B7C" w:rsidRPr="007474FA">
        <w:rPr>
          <w:rFonts w:ascii="Times New Roman" w:hAnsi="Times New Roman" w:cs="Times New Roman"/>
          <w:sz w:val="24"/>
          <w:szCs w:val="24"/>
        </w:rPr>
        <w:t xml:space="preserve"> unlawful occupier. </w:t>
      </w:r>
      <w:r w:rsidR="002C7CD1">
        <w:rPr>
          <w:rFonts w:ascii="Times New Roman" w:hAnsi="Times New Roman" w:cs="Times New Roman"/>
          <w:sz w:val="24"/>
          <w:szCs w:val="24"/>
        </w:rPr>
        <w:t xml:space="preserve"> </w:t>
      </w:r>
      <w:r w:rsidR="00C77CD1">
        <w:rPr>
          <w:rFonts w:ascii="Times New Roman" w:hAnsi="Times New Roman" w:cs="Times New Roman"/>
          <w:sz w:val="24"/>
          <w:szCs w:val="24"/>
        </w:rPr>
        <w:t xml:space="preserve">I note that the </w:t>
      </w:r>
      <w:r w:rsidR="002C7CD1">
        <w:rPr>
          <w:rFonts w:ascii="Times New Roman" w:hAnsi="Times New Roman" w:cs="Times New Roman"/>
          <w:sz w:val="24"/>
          <w:szCs w:val="24"/>
        </w:rPr>
        <w:t xml:space="preserve">first </w:t>
      </w:r>
      <w:r w:rsidR="00FF7071">
        <w:rPr>
          <w:rFonts w:ascii="Times New Roman" w:hAnsi="Times New Roman" w:cs="Times New Roman"/>
          <w:sz w:val="24"/>
          <w:szCs w:val="24"/>
        </w:rPr>
        <w:t xml:space="preserve">respondent was shown to have obtained </w:t>
      </w:r>
      <w:r w:rsidR="00324F8F">
        <w:rPr>
          <w:rFonts w:ascii="Times New Roman" w:hAnsi="Times New Roman" w:cs="Times New Roman"/>
          <w:sz w:val="24"/>
          <w:szCs w:val="24"/>
        </w:rPr>
        <w:t xml:space="preserve">a default judgment </w:t>
      </w:r>
      <w:r w:rsidR="006B3AB2">
        <w:rPr>
          <w:rFonts w:ascii="Times New Roman" w:hAnsi="Times New Roman" w:cs="Times New Roman"/>
          <w:sz w:val="24"/>
          <w:szCs w:val="24"/>
        </w:rPr>
        <w:t>in HC 3647/17 fraudulently. Because the</w:t>
      </w:r>
      <w:r w:rsidR="00795B7C" w:rsidRPr="007474FA">
        <w:rPr>
          <w:rFonts w:ascii="Times New Roman" w:hAnsi="Times New Roman" w:cs="Times New Roman"/>
          <w:sz w:val="24"/>
          <w:szCs w:val="24"/>
        </w:rPr>
        <w:t xml:space="preserve"> judgement was fraudulently obtai</w:t>
      </w:r>
      <w:r w:rsidR="00D271C2">
        <w:rPr>
          <w:rFonts w:ascii="Times New Roman" w:hAnsi="Times New Roman" w:cs="Times New Roman"/>
          <w:sz w:val="24"/>
          <w:szCs w:val="24"/>
        </w:rPr>
        <w:t>ned against him, I have no doubt that the applicant,</w:t>
      </w:r>
      <w:r w:rsidR="00795B7C" w:rsidRPr="007474FA">
        <w:rPr>
          <w:rFonts w:ascii="Times New Roman" w:hAnsi="Times New Roman" w:cs="Times New Roman"/>
          <w:sz w:val="24"/>
          <w:szCs w:val="24"/>
        </w:rPr>
        <w:t xml:space="preserve"> indeed</w:t>
      </w:r>
      <w:r w:rsidR="00D271C2">
        <w:rPr>
          <w:rFonts w:ascii="Times New Roman" w:hAnsi="Times New Roman" w:cs="Times New Roman"/>
          <w:sz w:val="24"/>
          <w:szCs w:val="24"/>
        </w:rPr>
        <w:t>,</w:t>
      </w:r>
      <w:r w:rsidR="00795B7C" w:rsidRPr="007474FA">
        <w:rPr>
          <w:rFonts w:ascii="Times New Roman" w:hAnsi="Times New Roman" w:cs="Times New Roman"/>
          <w:sz w:val="24"/>
          <w:szCs w:val="24"/>
        </w:rPr>
        <w:t xml:space="preserve"> has a real and subs</w:t>
      </w:r>
      <w:r w:rsidR="00976044">
        <w:rPr>
          <w:rFonts w:ascii="Times New Roman" w:hAnsi="Times New Roman" w:cs="Times New Roman"/>
          <w:sz w:val="24"/>
          <w:szCs w:val="24"/>
        </w:rPr>
        <w:t>tantial interest in the matter before me.</w:t>
      </w:r>
      <w:r w:rsidR="00E713E9">
        <w:rPr>
          <w:rFonts w:ascii="Times New Roman" w:hAnsi="Times New Roman" w:cs="Times New Roman"/>
          <w:sz w:val="24"/>
          <w:szCs w:val="24"/>
        </w:rPr>
        <w:t xml:space="preserve"> </w:t>
      </w:r>
      <w:r w:rsidR="007749D0">
        <w:rPr>
          <w:rFonts w:ascii="Times New Roman" w:hAnsi="Times New Roman" w:cs="Times New Roman"/>
          <w:sz w:val="24"/>
          <w:szCs w:val="24"/>
        </w:rPr>
        <w:t xml:space="preserve">Having resolved the issue of </w:t>
      </w:r>
      <w:r w:rsidR="007749D0" w:rsidRPr="007749D0">
        <w:rPr>
          <w:rFonts w:ascii="Times New Roman" w:hAnsi="Times New Roman" w:cs="Times New Roman"/>
          <w:i/>
          <w:sz w:val="24"/>
          <w:szCs w:val="24"/>
        </w:rPr>
        <w:t>locus standi</w:t>
      </w:r>
      <w:r w:rsidR="007749D0">
        <w:rPr>
          <w:rFonts w:ascii="Times New Roman" w:hAnsi="Times New Roman" w:cs="Times New Roman"/>
          <w:sz w:val="24"/>
          <w:szCs w:val="24"/>
        </w:rPr>
        <w:t>, the next</w:t>
      </w:r>
      <w:r w:rsidR="00646F48">
        <w:rPr>
          <w:rFonts w:ascii="Times New Roman" w:hAnsi="Times New Roman" w:cs="Times New Roman"/>
          <w:sz w:val="24"/>
          <w:szCs w:val="24"/>
        </w:rPr>
        <w:t xml:space="preserve"> inevitable</w:t>
      </w:r>
      <w:r w:rsidR="007749D0">
        <w:rPr>
          <w:rFonts w:ascii="Times New Roman" w:hAnsi="Times New Roman" w:cs="Times New Roman"/>
          <w:sz w:val="24"/>
          <w:szCs w:val="24"/>
        </w:rPr>
        <w:t xml:space="preserve"> </w:t>
      </w:r>
      <w:r w:rsidR="00646F48">
        <w:rPr>
          <w:rFonts w:ascii="Times New Roman" w:hAnsi="Times New Roman" w:cs="Times New Roman"/>
          <w:sz w:val="24"/>
          <w:szCs w:val="24"/>
        </w:rPr>
        <w:t xml:space="preserve">question </w:t>
      </w:r>
      <w:r w:rsidR="00534254">
        <w:rPr>
          <w:rFonts w:ascii="Times New Roman" w:hAnsi="Times New Roman" w:cs="Times New Roman"/>
          <w:sz w:val="24"/>
          <w:szCs w:val="24"/>
        </w:rPr>
        <w:t>i</w:t>
      </w:r>
      <w:r w:rsidR="00664C9D">
        <w:rPr>
          <w:rFonts w:ascii="Times New Roman" w:hAnsi="Times New Roman" w:cs="Times New Roman"/>
          <w:sz w:val="24"/>
          <w:szCs w:val="24"/>
        </w:rPr>
        <w:t>s:</w:t>
      </w:r>
      <w:r w:rsidR="00795B7C" w:rsidRPr="007474FA">
        <w:rPr>
          <w:rFonts w:ascii="Times New Roman" w:hAnsi="Times New Roman" w:cs="Times New Roman"/>
          <w:sz w:val="24"/>
          <w:szCs w:val="24"/>
        </w:rPr>
        <w:t xml:space="preserve"> does the applicant have an existing future or con</w:t>
      </w:r>
      <w:r w:rsidR="00646F48">
        <w:rPr>
          <w:rFonts w:ascii="Times New Roman" w:hAnsi="Times New Roman" w:cs="Times New Roman"/>
          <w:sz w:val="24"/>
          <w:szCs w:val="24"/>
        </w:rPr>
        <w:t>tingent right that entitles</w:t>
      </w:r>
      <w:r w:rsidR="00664C9D">
        <w:rPr>
          <w:rFonts w:ascii="Times New Roman" w:hAnsi="Times New Roman" w:cs="Times New Roman"/>
          <w:sz w:val="24"/>
          <w:szCs w:val="24"/>
        </w:rPr>
        <w:t xml:space="preserve"> h</w:t>
      </w:r>
      <w:r w:rsidR="00965ACD">
        <w:rPr>
          <w:rFonts w:ascii="Times New Roman" w:hAnsi="Times New Roman" w:cs="Times New Roman"/>
          <w:sz w:val="24"/>
          <w:szCs w:val="24"/>
        </w:rPr>
        <w:t>im to seek the relief in the application before me</w:t>
      </w:r>
      <w:r w:rsidR="007F2DBC">
        <w:rPr>
          <w:rFonts w:ascii="Times New Roman" w:hAnsi="Times New Roman" w:cs="Times New Roman"/>
          <w:sz w:val="24"/>
          <w:szCs w:val="24"/>
        </w:rPr>
        <w:t xml:space="preserve">? </w:t>
      </w:r>
      <w:r w:rsidR="00DC314B">
        <w:rPr>
          <w:rFonts w:ascii="Times New Roman" w:hAnsi="Times New Roman" w:cs="Times New Roman"/>
          <w:sz w:val="24"/>
          <w:szCs w:val="24"/>
        </w:rPr>
        <w:t xml:space="preserve">As I have already acknowledged, </w:t>
      </w:r>
      <w:r w:rsidR="00795B7C" w:rsidRPr="007474FA">
        <w:rPr>
          <w:rFonts w:ascii="Times New Roman" w:hAnsi="Times New Roman" w:cs="Times New Roman"/>
          <w:sz w:val="24"/>
          <w:szCs w:val="24"/>
        </w:rPr>
        <w:t>the applicant has a real a</w:t>
      </w:r>
      <w:r w:rsidR="00DC314B">
        <w:rPr>
          <w:rFonts w:ascii="Times New Roman" w:hAnsi="Times New Roman" w:cs="Times New Roman"/>
          <w:sz w:val="24"/>
          <w:szCs w:val="24"/>
        </w:rPr>
        <w:t xml:space="preserve">nd substantial interest in the </w:t>
      </w:r>
      <w:r w:rsidR="00DC314B" w:rsidRPr="00DC314B">
        <w:rPr>
          <w:rFonts w:ascii="Times New Roman" w:hAnsi="Times New Roman" w:cs="Times New Roman"/>
          <w:i/>
          <w:sz w:val="24"/>
          <w:szCs w:val="24"/>
        </w:rPr>
        <w:t>lis</w:t>
      </w:r>
      <w:r w:rsidR="00DC314B">
        <w:rPr>
          <w:rFonts w:ascii="Times New Roman" w:hAnsi="Times New Roman" w:cs="Times New Roman"/>
          <w:sz w:val="24"/>
          <w:szCs w:val="24"/>
        </w:rPr>
        <w:t xml:space="preserve"> </w:t>
      </w:r>
      <w:r w:rsidR="00DC314B" w:rsidRPr="002C7CD1">
        <w:rPr>
          <w:rFonts w:ascii="Times New Roman" w:hAnsi="Times New Roman" w:cs="Times New Roman"/>
          <w:i/>
          <w:sz w:val="24"/>
          <w:szCs w:val="24"/>
        </w:rPr>
        <w:t xml:space="preserve">in </w:t>
      </w:r>
      <w:r w:rsidR="00DC314B" w:rsidRPr="00DC314B">
        <w:rPr>
          <w:rFonts w:ascii="Times New Roman" w:hAnsi="Times New Roman" w:cs="Times New Roman"/>
          <w:i/>
          <w:sz w:val="24"/>
          <w:szCs w:val="24"/>
        </w:rPr>
        <w:t>casu</w:t>
      </w:r>
      <w:r w:rsidR="00DC314B">
        <w:rPr>
          <w:rFonts w:ascii="Times New Roman" w:hAnsi="Times New Roman" w:cs="Times New Roman"/>
          <w:sz w:val="24"/>
          <w:szCs w:val="24"/>
        </w:rPr>
        <w:t xml:space="preserve">. </w:t>
      </w:r>
      <w:r w:rsidR="002C7CD1">
        <w:rPr>
          <w:rFonts w:ascii="Times New Roman" w:hAnsi="Times New Roman" w:cs="Times New Roman"/>
          <w:sz w:val="24"/>
          <w:szCs w:val="24"/>
        </w:rPr>
        <w:t xml:space="preserve"> </w:t>
      </w:r>
      <w:r w:rsidR="001B7ACF">
        <w:rPr>
          <w:rFonts w:ascii="Times New Roman" w:hAnsi="Times New Roman" w:cs="Times New Roman"/>
          <w:sz w:val="24"/>
          <w:szCs w:val="24"/>
        </w:rPr>
        <w:t xml:space="preserve">Flowing from that right, is the concomitant </w:t>
      </w:r>
      <w:r w:rsidR="00795B7C" w:rsidRPr="007474FA">
        <w:rPr>
          <w:rFonts w:ascii="Times New Roman" w:hAnsi="Times New Roman" w:cs="Times New Roman"/>
          <w:sz w:val="24"/>
          <w:szCs w:val="24"/>
        </w:rPr>
        <w:t>right to possess</w:t>
      </w:r>
      <w:r w:rsidR="001B7ACF">
        <w:rPr>
          <w:rFonts w:ascii="Times New Roman" w:hAnsi="Times New Roman" w:cs="Times New Roman"/>
          <w:sz w:val="24"/>
          <w:szCs w:val="24"/>
        </w:rPr>
        <w:t xml:space="preserve"> founded on the </w:t>
      </w:r>
      <w:r w:rsidR="001B7ACF" w:rsidRPr="00AD4212">
        <w:rPr>
          <w:rFonts w:ascii="Times New Roman" w:hAnsi="Times New Roman" w:cs="Times New Roman"/>
          <w:i/>
          <w:sz w:val="24"/>
          <w:szCs w:val="24"/>
        </w:rPr>
        <w:t xml:space="preserve">actio rei </w:t>
      </w:r>
      <w:r w:rsidR="006F3336">
        <w:rPr>
          <w:rFonts w:ascii="Times New Roman" w:hAnsi="Times New Roman" w:cs="Times New Roman"/>
          <w:i/>
          <w:sz w:val="24"/>
          <w:szCs w:val="24"/>
        </w:rPr>
        <w:t>vindication</w:t>
      </w:r>
      <w:r w:rsidR="006F3336">
        <w:rPr>
          <w:rFonts w:ascii="Times New Roman" w:hAnsi="Times New Roman" w:cs="Times New Roman"/>
          <w:sz w:val="24"/>
          <w:szCs w:val="24"/>
        </w:rPr>
        <w:t xml:space="preserve">, particularly, where the </w:t>
      </w:r>
      <w:r w:rsidR="002C7CD1">
        <w:rPr>
          <w:rFonts w:ascii="Times New Roman" w:hAnsi="Times New Roman" w:cs="Times New Roman"/>
          <w:sz w:val="24"/>
          <w:szCs w:val="24"/>
        </w:rPr>
        <w:t>first</w:t>
      </w:r>
      <w:r w:rsidR="001C31B8">
        <w:rPr>
          <w:rFonts w:ascii="Times New Roman" w:hAnsi="Times New Roman" w:cs="Times New Roman"/>
          <w:sz w:val="24"/>
          <w:szCs w:val="24"/>
        </w:rPr>
        <w:t xml:space="preserve"> </w:t>
      </w:r>
      <w:r w:rsidR="006F3336">
        <w:rPr>
          <w:rFonts w:ascii="Times New Roman" w:hAnsi="Times New Roman" w:cs="Times New Roman"/>
          <w:sz w:val="24"/>
          <w:szCs w:val="24"/>
        </w:rPr>
        <w:t xml:space="preserve">respondent has not </w:t>
      </w:r>
      <w:r w:rsidR="00795B7C" w:rsidRPr="007474FA">
        <w:rPr>
          <w:rFonts w:ascii="Times New Roman" w:hAnsi="Times New Roman" w:cs="Times New Roman"/>
          <w:sz w:val="24"/>
          <w:szCs w:val="24"/>
        </w:rPr>
        <w:t>challenged the applicant’s</w:t>
      </w:r>
      <w:r w:rsidR="006F3336">
        <w:rPr>
          <w:rFonts w:ascii="Times New Roman" w:hAnsi="Times New Roman" w:cs="Times New Roman"/>
          <w:sz w:val="24"/>
          <w:szCs w:val="24"/>
        </w:rPr>
        <w:t xml:space="preserve"> ownership</w:t>
      </w:r>
      <w:r w:rsidR="00795B7C" w:rsidRPr="007474FA">
        <w:rPr>
          <w:rFonts w:ascii="Times New Roman" w:hAnsi="Times New Roman" w:cs="Times New Roman"/>
          <w:sz w:val="24"/>
          <w:szCs w:val="24"/>
        </w:rPr>
        <w:t xml:space="preserve"> right of</w:t>
      </w:r>
      <w:r w:rsidR="00975735">
        <w:rPr>
          <w:rFonts w:ascii="Times New Roman" w:hAnsi="Times New Roman" w:cs="Times New Roman"/>
          <w:sz w:val="24"/>
          <w:szCs w:val="24"/>
        </w:rPr>
        <w:t xml:space="preserve"> ownership</w:t>
      </w:r>
      <w:r w:rsidR="00795B7C" w:rsidRPr="007474FA">
        <w:rPr>
          <w:rFonts w:ascii="Times New Roman" w:hAnsi="Times New Roman" w:cs="Times New Roman"/>
          <w:sz w:val="24"/>
          <w:szCs w:val="24"/>
        </w:rPr>
        <w:t xml:space="preserve">. </w:t>
      </w:r>
      <w:r w:rsidR="002C7CD1">
        <w:rPr>
          <w:rFonts w:ascii="Times New Roman" w:hAnsi="Times New Roman" w:cs="Times New Roman"/>
          <w:sz w:val="24"/>
          <w:szCs w:val="24"/>
        </w:rPr>
        <w:t xml:space="preserve"> </w:t>
      </w:r>
      <w:r w:rsidR="001636C1">
        <w:rPr>
          <w:rFonts w:ascii="Times New Roman" w:hAnsi="Times New Roman" w:cs="Times New Roman"/>
          <w:sz w:val="24"/>
          <w:szCs w:val="24"/>
        </w:rPr>
        <w:t>Noteworthy in this connection is that i</w:t>
      </w:r>
      <w:r w:rsidR="00DF691C" w:rsidRPr="00736495">
        <w:rPr>
          <w:rFonts w:ascii="Times New Roman" w:hAnsi="Times New Roman" w:cs="Times New Roman"/>
          <w:sz w:val="24"/>
          <w:szCs w:val="24"/>
        </w:rPr>
        <w:t xml:space="preserve">n </w:t>
      </w:r>
      <w:r w:rsidR="00DF691C" w:rsidRPr="00736495">
        <w:rPr>
          <w:rFonts w:ascii="Times New Roman" w:hAnsi="Times New Roman" w:cs="Times New Roman"/>
          <w:i/>
          <w:sz w:val="24"/>
          <w:szCs w:val="24"/>
        </w:rPr>
        <w:t xml:space="preserve">Chetty </w:t>
      </w:r>
      <w:r w:rsidR="00DF691C" w:rsidRPr="00736495">
        <w:rPr>
          <w:rFonts w:ascii="Times New Roman" w:hAnsi="Times New Roman" w:cs="Times New Roman"/>
          <w:sz w:val="24"/>
          <w:szCs w:val="24"/>
        </w:rPr>
        <w:t xml:space="preserve">v </w:t>
      </w:r>
      <w:r w:rsidR="00DF691C" w:rsidRPr="00736495">
        <w:rPr>
          <w:rFonts w:ascii="Times New Roman" w:hAnsi="Times New Roman" w:cs="Times New Roman"/>
          <w:i/>
          <w:sz w:val="24"/>
          <w:szCs w:val="24"/>
        </w:rPr>
        <w:t xml:space="preserve">Naidoo </w:t>
      </w:r>
      <w:r w:rsidR="00DF691C" w:rsidRPr="00736495">
        <w:rPr>
          <w:rFonts w:ascii="Times New Roman" w:hAnsi="Times New Roman" w:cs="Times New Roman"/>
          <w:sz w:val="24"/>
          <w:szCs w:val="24"/>
        </w:rPr>
        <w:t>1974 (3) SA 13</w:t>
      </w:r>
      <w:r w:rsidR="00DF691C">
        <w:rPr>
          <w:rFonts w:ascii="Times New Roman" w:hAnsi="Times New Roman" w:cs="Times New Roman"/>
          <w:sz w:val="24"/>
          <w:szCs w:val="24"/>
        </w:rPr>
        <w:t xml:space="preserve"> (A),</w:t>
      </w:r>
      <w:r w:rsidR="00324F8F">
        <w:rPr>
          <w:rFonts w:ascii="Times New Roman" w:hAnsi="Times New Roman" w:cs="Times New Roman"/>
          <w:sz w:val="24"/>
          <w:szCs w:val="24"/>
        </w:rPr>
        <w:t xml:space="preserve"> at 20,</w:t>
      </w:r>
      <w:r w:rsidR="00DF691C">
        <w:rPr>
          <w:rFonts w:ascii="Times New Roman" w:hAnsi="Times New Roman" w:cs="Times New Roman"/>
          <w:sz w:val="24"/>
          <w:szCs w:val="24"/>
        </w:rPr>
        <w:t xml:space="preserve"> </w:t>
      </w:r>
      <w:r w:rsidR="00DF691C" w:rsidRPr="00736495">
        <w:rPr>
          <w:rFonts w:ascii="Times New Roman" w:hAnsi="Times New Roman" w:cs="Times New Roman"/>
          <w:sz w:val="24"/>
          <w:szCs w:val="24"/>
        </w:rPr>
        <w:t>the court remarked</w:t>
      </w:r>
      <w:r w:rsidR="00DF691C">
        <w:rPr>
          <w:rFonts w:ascii="Times New Roman" w:hAnsi="Times New Roman" w:cs="Times New Roman"/>
          <w:sz w:val="24"/>
          <w:szCs w:val="24"/>
        </w:rPr>
        <w:t>:</w:t>
      </w:r>
    </w:p>
    <w:p w:rsidR="00DA13BD" w:rsidRPr="00E76BDA" w:rsidRDefault="00DA13BD" w:rsidP="00DF691C">
      <w:pPr>
        <w:spacing w:after="0" w:line="360" w:lineRule="auto"/>
        <w:ind w:firstLine="720"/>
        <w:jc w:val="both"/>
        <w:rPr>
          <w:rFonts w:ascii="Times New Roman" w:hAnsi="Times New Roman" w:cs="Times New Roman"/>
          <w:sz w:val="14"/>
          <w:szCs w:val="14"/>
          <w:lang w:val="en-ZW"/>
        </w:rPr>
      </w:pPr>
    </w:p>
    <w:p w:rsidR="00B31B69" w:rsidRPr="00D5668A" w:rsidRDefault="00DF691C" w:rsidP="00B31B69">
      <w:pPr>
        <w:spacing w:after="0" w:line="240" w:lineRule="auto"/>
        <w:ind w:left="720"/>
        <w:jc w:val="both"/>
        <w:rPr>
          <w:rFonts w:ascii="Times New Roman" w:hAnsi="Times New Roman" w:cs="Times New Roman"/>
        </w:rPr>
      </w:pPr>
      <w:r w:rsidRPr="00D5668A">
        <w:rPr>
          <w:rFonts w:ascii="Times New Roman" w:hAnsi="Times New Roman" w:cs="Times New Roman"/>
        </w:rPr>
        <w:t>“</w:t>
      </w:r>
      <w:r w:rsidRPr="00E76BDA">
        <w:rPr>
          <w:rFonts w:ascii="Times New Roman" w:hAnsi="Times New Roman" w:cs="Times New Roman"/>
          <w:u w:val="single"/>
        </w:rPr>
        <w:t>The owner may claim his pr</w:t>
      </w:r>
      <w:r w:rsidR="00162FAA" w:rsidRPr="00E76BDA">
        <w:rPr>
          <w:rFonts w:ascii="Times New Roman" w:hAnsi="Times New Roman" w:cs="Times New Roman"/>
          <w:u w:val="single"/>
        </w:rPr>
        <w:t>operty wherever found, from whom</w:t>
      </w:r>
      <w:r w:rsidR="008B4C66" w:rsidRPr="00E76BDA">
        <w:rPr>
          <w:rFonts w:ascii="Times New Roman" w:hAnsi="Times New Roman" w:cs="Times New Roman"/>
          <w:u w:val="single"/>
        </w:rPr>
        <w:t>so</w:t>
      </w:r>
      <w:r w:rsidRPr="00E76BDA">
        <w:rPr>
          <w:rFonts w:ascii="Times New Roman" w:hAnsi="Times New Roman" w:cs="Times New Roman"/>
          <w:u w:val="single"/>
        </w:rPr>
        <w:t xml:space="preserve">ever is holding it. It is inherent in the nature of ownership that possession of the </w:t>
      </w:r>
      <w:r w:rsidRPr="00E76BDA">
        <w:rPr>
          <w:rFonts w:ascii="Times New Roman" w:hAnsi="Times New Roman" w:cs="Times New Roman"/>
          <w:i/>
          <w:u w:val="single"/>
        </w:rPr>
        <w:t xml:space="preserve">rei </w:t>
      </w:r>
      <w:r w:rsidRPr="00E76BDA">
        <w:rPr>
          <w:rFonts w:ascii="Times New Roman" w:hAnsi="Times New Roman" w:cs="Times New Roman"/>
          <w:u w:val="single"/>
        </w:rPr>
        <w:t>should normally be with the owner</w:t>
      </w:r>
      <w:r w:rsidRPr="00D5668A">
        <w:rPr>
          <w:rFonts w:ascii="Times New Roman" w:hAnsi="Times New Roman" w:cs="Times New Roman"/>
        </w:rPr>
        <w:t xml:space="preserve"> and it follows that no other person may withhold it from the owner unless he is vested with some right enforceable against the owner (e.g. a right of retention or a contractual right). The owner, in instituting a </w:t>
      </w:r>
      <w:r w:rsidRPr="00D5668A">
        <w:rPr>
          <w:rFonts w:ascii="Times New Roman" w:hAnsi="Times New Roman" w:cs="Times New Roman"/>
          <w:i/>
        </w:rPr>
        <w:t>rei vindicatio,</w:t>
      </w:r>
      <w:r w:rsidRPr="00D5668A">
        <w:rPr>
          <w:rFonts w:ascii="Times New Roman" w:hAnsi="Times New Roman" w:cs="Times New Roman"/>
        </w:rPr>
        <w:t xml:space="preserve"> need, therefore, do no more than allege and prove that he is the owner and that the defendant  is holding the </w:t>
      </w:r>
      <w:r w:rsidRPr="00D5668A">
        <w:rPr>
          <w:rFonts w:ascii="Times New Roman" w:hAnsi="Times New Roman" w:cs="Times New Roman"/>
          <w:i/>
        </w:rPr>
        <w:t>res,</w:t>
      </w:r>
      <w:r w:rsidRPr="00D5668A">
        <w:rPr>
          <w:rFonts w:ascii="Times New Roman" w:hAnsi="Times New Roman" w:cs="Times New Roman"/>
        </w:rPr>
        <w:t xml:space="preserve"> the onus being on the defendant to allege and establish any right to continue to hold against the owner” </w:t>
      </w:r>
      <w:r w:rsidR="00B31B69" w:rsidRPr="00A92EF5">
        <w:rPr>
          <w:rFonts w:ascii="Times New Roman" w:hAnsi="Times New Roman" w:cs="Times New Roman"/>
          <w:b/>
        </w:rPr>
        <w:t>[My own emphasis]</w:t>
      </w:r>
    </w:p>
    <w:p w:rsidR="00B31B69" w:rsidRPr="00B31B69" w:rsidRDefault="00B31B69" w:rsidP="00DF691C">
      <w:pPr>
        <w:spacing w:after="0" w:line="240" w:lineRule="auto"/>
        <w:ind w:left="720"/>
        <w:jc w:val="both"/>
        <w:rPr>
          <w:rFonts w:ascii="Times New Roman" w:hAnsi="Times New Roman" w:cs="Times New Roman"/>
          <w:sz w:val="10"/>
          <w:szCs w:val="10"/>
        </w:rPr>
      </w:pPr>
    </w:p>
    <w:p w:rsidR="00B31B69" w:rsidRDefault="00B31B69" w:rsidP="00B31B69">
      <w:pPr>
        <w:spacing w:after="0" w:line="240" w:lineRule="auto"/>
        <w:jc w:val="both"/>
        <w:rPr>
          <w:rFonts w:ascii="Times New Roman" w:hAnsi="Times New Roman" w:cs="Times New Roman"/>
        </w:rPr>
      </w:pPr>
    </w:p>
    <w:p w:rsidR="00A92EF5" w:rsidRDefault="00780B30" w:rsidP="00780B3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5213F">
        <w:rPr>
          <w:rFonts w:ascii="Times New Roman" w:hAnsi="Times New Roman" w:cs="Times New Roman"/>
          <w:sz w:val="24"/>
          <w:szCs w:val="24"/>
        </w:rPr>
        <w:t>If find the above observations self-comme</w:t>
      </w:r>
      <w:r w:rsidR="00364F9C">
        <w:rPr>
          <w:rFonts w:ascii="Times New Roman" w:hAnsi="Times New Roman" w:cs="Times New Roman"/>
          <w:sz w:val="24"/>
          <w:szCs w:val="24"/>
        </w:rPr>
        <w:t>nding</w:t>
      </w:r>
      <w:r w:rsidR="00376821">
        <w:rPr>
          <w:rFonts w:ascii="Times New Roman" w:hAnsi="Times New Roman" w:cs="Times New Roman"/>
          <w:sz w:val="24"/>
          <w:szCs w:val="24"/>
        </w:rPr>
        <w:t xml:space="preserve">, and I </w:t>
      </w:r>
      <w:r w:rsidR="00954B40">
        <w:rPr>
          <w:rFonts w:ascii="Times New Roman" w:hAnsi="Times New Roman" w:cs="Times New Roman"/>
          <w:sz w:val="24"/>
          <w:szCs w:val="24"/>
        </w:rPr>
        <w:t xml:space="preserve">respectfully </w:t>
      </w:r>
      <w:r w:rsidR="00376821">
        <w:rPr>
          <w:rFonts w:ascii="Times New Roman" w:hAnsi="Times New Roman" w:cs="Times New Roman"/>
          <w:sz w:val="24"/>
          <w:szCs w:val="24"/>
        </w:rPr>
        <w:t xml:space="preserve">endorse them. </w:t>
      </w:r>
      <w:r w:rsidR="00DF691C" w:rsidRPr="00B31B69">
        <w:rPr>
          <w:rFonts w:ascii="Times New Roman" w:hAnsi="Times New Roman" w:cs="Times New Roman"/>
          <w:sz w:val="24"/>
          <w:szCs w:val="24"/>
        </w:rPr>
        <w:t>See also S</w:t>
      </w:r>
      <w:r w:rsidR="00DF691C" w:rsidRPr="00B31B69">
        <w:rPr>
          <w:rFonts w:ascii="Times New Roman" w:hAnsi="Times New Roman" w:cs="Times New Roman"/>
          <w:i/>
          <w:sz w:val="24"/>
          <w:szCs w:val="24"/>
        </w:rPr>
        <w:t xml:space="preserve">tanbic Finance Zimbabwe </w:t>
      </w:r>
      <w:r w:rsidR="00DF691C" w:rsidRPr="00780B30">
        <w:rPr>
          <w:rFonts w:ascii="Times New Roman" w:hAnsi="Times New Roman" w:cs="Times New Roman"/>
          <w:sz w:val="24"/>
          <w:szCs w:val="24"/>
        </w:rPr>
        <w:t>v</w:t>
      </w:r>
      <w:r w:rsidR="00DF691C" w:rsidRPr="00B31B69">
        <w:rPr>
          <w:rFonts w:ascii="Times New Roman" w:hAnsi="Times New Roman" w:cs="Times New Roman"/>
          <w:i/>
          <w:sz w:val="24"/>
          <w:szCs w:val="24"/>
        </w:rPr>
        <w:t xml:space="preserve"> Chivhunga</w:t>
      </w:r>
      <w:r w:rsidR="00DF691C" w:rsidRPr="00B31B69">
        <w:rPr>
          <w:rFonts w:ascii="Times New Roman" w:hAnsi="Times New Roman" w:cs="Times New Roman"/>
          <w:sz w:val="24"/>
          <w:szCs w:val="24"/>
        </w:rPr>
        <w:t xml:space="preserve"> 1999 (1) ZLR 262 (HC).</w:t>
      </w:r>
      <w:r w:rsidR="00DF691C" w:rsidRPr="00B31B69">
        <w:rPr>
          <w:sz w:val="24"/>
          <w:szCs w:val="24"/>
        </w:rPr>
        <w:t xml:space="preserve"> </w:t>
      </w:r>
      <w:r w:rsidR="00DF691C" w:rsidRPr="00B31B69">
        <w:rPr>
          <w:rFonts w:ascii="Times New Roman" w:hAnsi="Times New Roman" w:cs="Times New Roman"/>
          <w:i/>
          <w:sz w:val="24"/>
          <w:szCs w:val="24"/>
        </w:rPr>
        <w:t xml:space="preserve">Hwange Colliery Company </w:t>
      </w:r>
      <w:r w:rsidR="00DF691C" w:rsidRPr="00780B30">
        <w:rPr>
          <w:rFonts w:ascii="Times New Roman" w:hAnsi="Times New Roman" w:cs="Times New Roman"/>
          <w:sz w:val="24"/>
          <w:szCs w:val="24"/>
        </w:rPr>
        <w:t xml:space="preserve">v </w:t>
      </w:r>
      <w:r w:rsidR="00DF691C" w:rsidRPr="00B31B69">
        <w:rPr>
          <w:rFonts w:ascii="Times New Roman" w:hAnsi="Times New Roman" w:cs="Times New Roman"/>
          <w:i/>
          <w:sz w:val="24"/>
          <w:szCs w:val="24"/>
        </w:rPr>
        <w:t>Tendai Savanhu,</w:t>
      </w:r>
      <w:r w:rsidR="00DF691C" w:rsidRPr="00B31B69">
        <w:rPr>
          <w:rFonts w:ascii="Times New Roman" w:hAnsi="Times New Roman" w:cs="Times New Roman"/>
          <w:sz w:val="24"/>
          <w:szCs w:val="24"/>
        </w:rPr>
        <w:t xml:space="preserve"> HH 395-13</w:t>
      </w:r>
      <w:r w:rsidR="007A6078">
        <w:rPr>
          <w:rFonts w:ascii="Times New Roman" w:hAnsi="Times New Roman" w:cs="Times New Roman"/>
          <w:sz w:val="24"/>
          <w:szCs w:val="24"/>
        </w:rPr>
        <w:t xml:space="preserve">, where </w:t>
      </w:r>
      <w:r w:rsidR="007A6078" w:rsidRPr="007A6078">
        <w:rPr>
          <w:rFonts w:ascii="Times New Roman" w:hAnsi="Times New Roman" w:cs="Times New Roman"/>
          <w:i/>
          <w:sz w:val="24"/>
          <w:szCs w:val="24"/>
        </w:rPr>
        <w:t xml:space="preserve">Chetty </w:t>
      </w:r>
      <w:r w:rsidR="007A6078" w:rsidRPr="00780B30">
        <w:rPr>
          <w:rFonts w:ascii="Times New Roman" w:hAnsi="Times New Roman" w:cs="Times New Roman"/>
          <w:sz w:val="24"/>
          <w:szCs w:val="24"/>
        </w:rPr>
        <w:t>v</w:t>
      </w:r>
      <w:r w:rsidR="007A6078" w:rsidRPr="007A6078">
        <w:rPr>
          <w:rFonts w:ascii="Times New Roman" w:hAnsi="Times New Roman" w:cs="Times New Roman"/>
          <w:i/>
          <w:sz w:val="24"/>
          <w:szCs w:val="24"/>
        </w:rPr>
        <w:t xml:space="preserve"> Naidoo </w:t>
      </w:r>
      <w:r w:rsidRPr="00780B30">
        <w:rPr>
          <w:rFonts w:ascii="Times New Roman" w:hAnsi="Times New Roman" w:cs="Times New Roman"/>
          <w:sz w:val="24"/>
          <w:szCs w:val="24"/>
        </w:rPr>
        <w:t>(</w:t>
      </w:r>
      <w:r w:rsidR="007A6078" w:rsidRPr="007A6078">
        <w:rPr>
          <w:rFonts w:ascii="Times New Roman" w:hAnsi="Times New Roman" w:cs="Times New Roman"/>
          <w:i/>
          <w:sz w:val="24"/>
          <w:szCs w:val="24"/>
        </w:rPr>
        <w:t>supra</w:t>
      </w:r>
      <w:r w:rsidRPr="00780B30">
        <w:rPr>
          <w:rFonts w:ascii="Times New Roman" w:hAnsi="Times New Roman" w:cs="Times New Roman"/>
          <w:sz w:val="24"/>
          <w:szCs w:val="24"/>
        </w:rPr>
        <w:t>)</w:t>
      </w:r>
      <w:r w:rsidR="007A6078">
        <w:rPr>
          <w:rFonts w:ascii="Times New Roman" w:hAnsi="Times New Roman" w:cs="Times New Roman"/>
          <w:sz w:val="24"/>
          <w:szCs w:val="24"/>
        </w:rPr>
        <w:t xml:space="preserve"> was cited with approval</w:t>
      </w:r>
      <w:r w:rsidR="00DF691C" w:rsidRPr="00B31B69">
        <w:rPr>
          <w:rFonts w:ascii="Times New Roman" w:hAnsi="Times New Roman" w:cs="Times New Roman"/>
          <w:sz w:val="24"/>
          <w:szCs w:val="24"/>
        </w:rPr>
        <w:t>.</w:t>
      </w:r>
      <w:r w:rsidR="00AA3425">
        <w:rPr>
          <w:rFonts w:ascii="Times New Roman" w:hAnsi="Times New Roman" w:cs="Times New Roman"/>
          <w:sz w:val="24"/>
          <w:szCs w:val="24"/>
        </w:rPr>
        <w:t xml:space="preserve"> Indeed, </w:t>
      </w:r>
      <w:r w:rsidR="00E21B5E">
        <w:rPr>
          <w:rFonts w:ascii="Times New Roman" w:hAnsi="Times New Roman" w:cs="Times New Roman"/>
          <w:sz w:val="24"/>
          <w:szCs w:val="24"/>
        </w:rPr>
        <w:t xml:space="preserve">according </w:t>
      </w:r>
      <w:r w:rsidR="00386F2C">
        <w:rPr>
          <w:rFonts w:ascii="Times New Roman" w:hAnsi="Times New Roman" w:cs="Times New Roman"/>
          <w:sz w:val="24"/>
          <w:szCs w:val="24"/>
        </w:rPr>
        <w:t>Gibson</w:t>
      </w:r>
      <w:r w:rsidR="00E76BDA" w:rsidRPr="00B31B69">
        <w:rPr>
          <w:rFonts w:ascii="Times New Roman" w:hAnsi="Times New Roman" w:cs="Times New Roman"/>
          <w:sz w:val="24"/>
          <w:szCs w:val="24"/>
        </w:rPr>
        <w:t xml:space="preserve"> </w:t>
      </w:r>
      <w:r w:rsidR="00E21B5E">
        <w:rPr>
          <w:rFonts w:ascii="Times New Roman" w:hAnsi="Times New Roman" w:cs="Times New Roman"/>
          <w:sz w:val="24"/>
          <w:szCs w:val="24"/>
        </w:rPr>
        <w:t xml:space="preserve">JTR </w:t>
      </w:r>
      <w:r w:rsidR="00E21B5E" w:rsidRPr="00BC61F6">
        <w:rPr>
          <w:rFonts w:ascii="Times New Roman" w:hAnsi="Times New Roman" w:cs="Times New Roman"/>
          <w:i/>
          <w:sz w:val="24"/>
          <w:szCs w:val="24"/>
        </w:rPr>
        <w:t xml:space="preserve">Wille’s </w:t>
      </w:r>
      <w:r w:rsidR="00C91806" w:rsidRPr="00BC61F6">
        <w:rPr>
          <w:rFonts w:ascii="Times New Roman" w:hAnsi="Times New Roman" w:cs="Times New Roman"/>
          <w:i/>
          <w:sz w:val="24"/>
          <w:szCs w:val="24"/>
        </w:rPr>
        <w:t>Principles of South African Law</w:t>
      </w:r>
      <w:r w:rsidR="00C91806">
        <w:rPr>
          <w:rFonts w:ascii="Times New Roman" w:hAnsi="Times New Roman" w:cs="Times New Roman"/>
          <w:sz w:val="24"/>
          <w:szCs w:val="24"/>
        </w:rPr>
        <w:t xml:space="preserve"> (7</w:t>
      </w:r>
      <w:r w:rsidR="00C91806" w:rsidRPr="00C91806">
        <w:rPr>
          <w:rFonts w:ascii="Times New Roman" w:hAnsi="Times New Roman" w:cs="Times New Roman"/>
          <w:sz w:val="24"/>
          <w:szCs w:val="24"/>
          <w:vertAlign w:val="superscript"/>
        </w:rPr>
        <w:t>th</w:t>
      </w:r>
      <w:r w:rsidR="00C91806">
        <w:rPr>
          <w:rFonts w:ascii="Times New Roman" w:hAnsi="Times New Roman" w:cs="Times New Roman"/>
          <w:sz w:val="24"/>
          <w:szCs w:val="24"/>
        </w:rPr>
        <w:t xml:space="preserve"> ed. Juta 7 Co Ltd, Cape Town, 1977)</w:t>
      </w:r>
      <w:r w:rsidR="0051267A">
        <w:rPr>
          <w:rFonts w:ascii="Times New Roman" w:hAnsi="Times New Roman" w:cs="Times New Roman"/>
          <w:sz w:val="24"/>
          <w:szCs w:val="24"/>
        </w:rPr>
        <w:t xml:space="preserve"> at p</w:t>
      </w:r>
      <w:r>
        <w:rPr>
          <w:rFonts w:ascii="Times New Roman" w:hAnsi="Times New Roman" w:cs="Times New Roman"/>
          <w:sz w:val="24"/>
          <w:szCs w:val="24"/>
        </w:rPr>
        <w:t xml:space="preserve"> </w:t>
      </w:r>
      <w:r w:rsidR="0051267A">
        <w:rPr>
          <w:rFonts w:ascii="Times New Roman" w:hAnsi="Times New Roman" w:cs="Times New Roman"/>
          <w:sz w:val="24"/>
          <w:szCs w:val="24"/>
        </w:rPr>
        <w:t>203</w:t>
      </w:r>
      <w:r w:rsidR="007A211F">
        <w:rPr>
          <w:rFonts w:ascii="Times New Roman" w:hAnsi="Times New Roman" w:cs="Times New Roman"/>
          <w:sz w:val="24"/>
          <w:szCs w:val="24"/>
        </w:rPr>
        <w:t xml:space="preserve">, </w:t>
      </w:r>
      <w:r w:rsidR="00DD3E61">
        <w:rPr>
          <w:rFonts w:ascii="Times New Roman" w:hAnsi="Times New Roman" w:cs="Times New Roman"/>
          <w:sz w:val="24"/>
          <w:szCs w:val="24"/>
        </w:rPr>
        <w:t xml:space="preserve">categorically states that it </w:t>
      </w:r>
      <w:r w:rsidR="007A211F">
        <w:rPr>
          <w:rFonts w:ascii="Times New Roman" w:hAnsi="Times New Roman" w:cs="Times New Roman"/>
          <w:sz w:val="24"/>
          <w:szCs w:val="24"/>
        </w:rPr>
        <w:t xml:space="preserve">makes no difference whether the possessor is </w:t>
      </w:r>
      <w:r w:rsidR="007A211F" w:rsidRPr="007A211F">
        <w:rPr>
          <w:rFonts w:ascii="Times New Roman" w:hAnsi="Times New Roman" w:cs="Times New Roman"/>
          <w:i/>
          <w:sz w:val="24"/>
          <w:szCs w:val="24"/>
        </w:rPr>
        <w:t>bona fide</w:t>
      </w:r>
      <w:r w:rsidR="007A211F">
        <w:rPr>
          <w:rFonts w:ascii="Times New Roman" w:hAnsi="Times New Roman" w:cs="Times New Roman"/>
          <w:sz w:val="24"/>
          <w:szCs w:val="24"/>
        </w:rPr>
        <w:t xml:space="preserve"> or </w:t>
      </w:r>
      <w:r w:rsidR="007A211F" w:rsidRPr="007A211F">
        <w:rPr>
          <w:rFonts w:ascii="Times New Roman" w:hAnsi="Times New Roman" w:cs="Times New Roman"/>
          <w:i/>
          <w:sz w:val="24"/>
          <w:szCs w:val="24"/>
        </w:rPr>
        <w:t>mala fide</w:t>
      </w:r>
      <w:r w:rsidR="007A211F">
        <w:rPr>
          <w:rFonts w:ascii="Times New Roman" w:hAnsi="Times New Roman" w:cs="Times New Roman"/>
          <w:sz w:val="24"/>
          <w:szCs w:val="24"/>
        </w:rPr>
        <w:t xml:space="preserve">, </w:t>
      </w:r>
      <w:r w:rsidR="00DD3E61">
        <w:rPr>
          <w:rFonts w:ascii="Times New Roman" w:hAnsi="Times New Roman" w:cs="Times New Roman"/>
          <w:sz w:val="24"/>
          <w:szCs w:val="24"/>
        </w:rPr>
        <w:t xml:space="preserve">since </w:t>
      </w:r>
      <w:r w:rsidR="007A211F">
        <w:rPr>
          <w:rFonts w:ascii="Times New Roman" w:hAnsi="Times New Roman" w:cs="Times New Roman"/>
          <w:sz w:val="24"/>
          <w:szCs w:val="24"/>
        </w:rPr>
        <w:t>the owner of a movable may recover it from any possessor</w:t>
      </w:r>
      <w:r w:rsidR="00E4598A">
        <w:rPr>
          <w:rFonts w:ascii="Times New Roman" w:hAnsi="Times New Roman" w:cs="Times New Roman"/>
          <w:sz w:val="24"/>
          <w:szCs w:val="24"/>
        </w:rPr>
        <w:t xml:space="preserve"> without having to compensate him, even from a possessor in good faith</w:t>
      </w:r>
      <w:r w:rsidR="001C01A8">
        <w:rPr>
          <w:rFonts w:ascii="Times New Roman" w:hAnsi="Times New Roman" w:cs="Times New Roman"/>
          <w:sz w:val="24"/>
          <w:szCs w:val="24"/>
        </w:rPr>
        <w:t xml:space="preserve"> who gave value for it.</w:t>
      </w:r>
      <w:r w:rsidR="0072221A">
        <w:rPr>
          <w:rFonts w:ascii="Times New Roman" w:hAnsi="Times New Roman" w:cs="Times New Roman"/>
          <w:sz w:val="24"/>
          <w:szCs w:val="24"/>
        </w:rPr>
        <w:t xml:space="preserve"> T</w:t>
      </w:r>
      <w:r w:rsidR="007266AB">
        <w:rPr>
          <w:rFonts w:ascii="Times New Roman" w:hAnsi="Times New Roman" w:cs="Times New Roman"/>
          <w:sz w:val="24"/>
          <w:szCs w:val="24"/>
        </w:rPr>
        <w:t>he learned author further asserts</w:t>
      </w:r>
      <w:r w:rsidR="0072221A">
        <w:rPr>
          <w:rFonts w:ascii="Times New Roman" w:hAnsi="Times New Roman" w:cs="Times New Roman"/>
          <w:sz w:val="24"/>
          <w:szCs w:val="24"/>
        </w:rPr>
        <w:t xml:space="preserve"> as follows:</w:t>
      </w:r>
    </w:p>
    <w:p w:rsidR="007A2F06" w:rsidRDefault="0072221A" w:rsidP="003A4C15">
      <w:pPr>
        <w:spacing w:after="0" w:line="240" w:lineRule="auto"/>
        <w:ind w:left="720"/>
        <w:jc w:val="both"/>
        <w:rPr>
          <w:rFonts w:ascii="Times New Roman" w:hAnsi="Times New Roman" w:cs="Times New Roman"/>
        </w:rPr>
      </w:pPr>
      <w:r w:rsidRPr="002E016A">
        <w:rPr>
          <w:rFonts w:ascii="Times New Roman" w:hAnsi="Times New Roman" w:cs="Times New Roman"/>
        </w:rPr>
        <w:t>“</w:t>
      </w:r>
      <w:r w:rsidR="007A2F06" w:rsidRPr="002E016A">
        <w:rPr>
          <w:rFonts w:ascii="Times New Roman" w:hAnsi="Times New Roman" w:cs="Times New Roman"/>
        </w:rPr>
        <w:t xml:space="preserve">In the case of land, the absolute owner of the land may claim the ejection of </w:t>
      </w:r>
      <w:r w:rsidR="00254EDA" w:rsidRPr="002E016A">
        <w:rPr>
          <w:rFonts w:ascii="Times New Roman" w:hAnsi="Times New Roman" w:cs="Times New Roman"/>
        </w:rPr>
        <w:t xml:space="preserve">any person in possession of it, and also an interdict restraining persons from continuing to trespass </w:t>
      </w:r>
      <w:r w:rsidR="00081557" w:rsidRPr="002E016A">
        <w:rPr>
          <w:rFonts w:ascii="Times New Roman" w:hAnsi="Times New Roman" w:cs="Times New Roman"/>
        </w:rPr>
        <w:t xml:space="preserve">on it, as well as damages </w:t>
      </w:r>
      <w:r w:rsidR="00266C10" w:rsidRPr="002E016A">
        <w:rPr>
          <w:rFonts w:ascii="Times New Roman" w:hAnsi="Times New Roman" w:cs="Times New Roman"/>
        </w:rPr>
        <w:t>for loss or des</w:t>
      </w:r>
      <w:r w:rsidR="00780B30">
        <w:rPr>
          <w:rFonts w:ascii="Times New Roman" w:hAnsi="Times New Roman" w:cs="Times New Roman"/>
        </w:rPr>
        <w:t>truction caused by trespassers.”</w:t>
      </w:r>
    </w:p>
    <w:p w:rsidR="00780B30" w:rsidRPr="003A4C15" w:rsidRDefault="00780B30" w:rsidP="003A4C15">
      <w:pPr>
        <w:spacing w:after="0" w:line="240" w:lineRule="auto"/>
        <w:ind w:left="720"/>
        <w:jc w:val="both"/>
        <w:rPr>
          <w:rFonts w:ascii="Times New Roman" w:hAnsi="Times New Roman" w:cs="Times New Roman"/>
        </w:rPr>
      </w:pPr>
    </w:p>
    <w:p w:rsidR="00795B7C" w:rsidRDefault="007700E2" w:rsidP="00240D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Bearing in mind </w:t>
      </w:r>
      <w:r w:rsidR="00977D42">
        <w:rPr>
          <w:rFonts w:ascii="Times New Roman" w:hAnsi="Times New Roman" w:cs="Times New Roman"/>
          <w:sz w:val="24"/>
          <w:szCs w:val="24"/>
        </w:rPr>
        <w:t xml:space="preserve">the requirements for the </w:t>
      </w:r>
      <w:r>
        <w:rPr>
          <w:rFonts w:ascii="Times New Roman" w:hAnsi="Times New Roman" w:cs="Times New Roman"/>
          <w:sz w:val="24"/>
          <w:szCs w:val="24"/>
        </w:rPr>
        <w:t xml:space="preserve">grant of declaratory relief </w:t>
      </w:r>
      <w:r w:rsidR="00977D42">
        <w:rPr>
          <w:rFonts w:ascii="Times New Roman" w:hAnsi="Times New Roman" w:cs="Times New Roman"/>
          <w:sz w:val="24"/>
          <w:szCs w:val="24"/>
        </w:rPr>
        <w:t>in</w:t>
      </w:r>
      <w:r>
        <w:rPr>
          <w:rFonts w:ascii="Times New Roman" w:hAnsi="Times New Roman" w:cs="Times New Roman"/>
          <w:sz w:val="24"/>
          <w:szCs w:val="24"/>
        </w:rPr>
        <w:t xml:space="preserve"> terms of</w:t>
      </w:r>
      <w:r w:rsidR="00977D42">
        <w:rPr>
          <w:rFonts w:ascii="Times New Roman" w:hAnsi="Times New Roman" w:cs="Times New Roman"/>
          <w:sz w:val="24"/>
          <w:szCs w:val="24"/>
        </w:rPr>
        <w:t xml:space="preserve"> s</w:t>
      </w:r>
      <w:r w:rsidR="00780B30">
        <w:rPr>
          <w:rFonts w:ascii="Times New Roman" w:hAnsi="Times New Roman" w:cs="Times New Roman"/>
          <w:sz w:val="24"/>
          <w:szCs w:val="24"/>
        </w:rPr>
        <w:t xml:space="preserve"> </w:t>
      </w:r>
      <w:r w:rsidR="00977D42">
        <w:rPr>
          <w:rFonts w:ascii="Times New Roman" w:hAnsi="Times New Roman" w:cs="Times New Roman"/>
          <w:sz w:val="24"/>
          <w:szCs w:val="24"/>
        </w:rPr>
        <w:t>14 of the High Court Act</w:t>
      </w:r>
      <w:r>
        <w:rPr>
          <w:rFonts w:ascii="Times New Roman" w:hAnsi="Times New Roman" w:cs="Times New Roman"/>
          <w:sz w:val="24"/>
          <w:szCs w:val="24"/>
        </w:rPr>
        <w:t>, and</w:t>
      </w:r>
      <w:r w:rsidR="00B16D99">
        <w:rPr>
          <w:rFonts w:ascii="Times New Roman" w:hAnsi="Times New Roman" w:cs="Times New Roman"/>
          <w:sz w:val="24"/>
          <w:szCs w:val="24"/>
        </w:rPr>
        <w:t xml:space="preserve"> the common law remedy of </w:t>
      </w:r>
      <w:r w:rsidR="00B16D99" w:rsidRPr="00B16D99">
        <w:rPr>
          <w:rFonts w:ascii="Times New Roman" w:hAnsi="Times New Roman" w:cs="Times New Roman"/>
          <w:i/>
          <w:sz w:val="24"/>
          <w:szCs w:val="24"/>
        </w:rPr>
        <w:t>actio rei vindicatio</w:t>
      </w:r>
      <w:r w:rsidR="00B16D99">
        <w:rPr>
          <w:rFonts w:ascii="Times New Roman" w:hAnsi="Times New Roman" w:cs="Times New Roman"/>
          <w:sz w:val="24"/>
          <w:szCs w:val="24"/>
        </w:rPr>
        <w:t>, I</w:t>
      </w:r>
      <w:r w:rsidR="00247494">
        <w:rPr>
          <w:rFonts w:ascii="Times New Roman" w:hAnsi="Times New Roman" w:cs="Times New Roman"/>
          <w:sz w:val="24"/>
          <w:szCs w:val="24"/>
        </w:rPr>
        <w:t xml:space="preserve"> now have to decide </w:t>
      </w:r>
      <w:r w:rsidR="00795B7C" w:rsidRPr="007474FA">
        <w:rPr>
          <w:rFonts w:ascii="Times New Roman" w:hAnsi="Times New Roman" w:cs="Times New Roman"/>
          <w:sz w:val="24"/>
          <w:szCs w:val="24"/>
        </w:rPr>
        <w:t>whether this i</w:t>
      </w:r>
      <w:r w:rsidR="00247494">
        <w:rPr>
          <w:rFonts w:ascii="Times New Roman" w:hAnsi="Times New Roman" w:cs="Times New Roman"/>
          <w:sz w:val="24"/>
          <w:szCs w:val="24"/>
        </w:rPr>
        <w:t>s a proper case for grant of the relief sought.</w:t>
      </w:r>
      <w:r w:rsidR="00012EF2">
        <w:rPr>
          <w:rFonts w:ascii="Times New Roman" w:hAnsi="Times New Roman" w:cs="Times New Roman"/>
          <w:sz w:val="24"/>
          <w:szCs w:val="24"/>
        </w:rPr>
        <w:t xml:space="preserve"> In this regard</w:t>
      </w:r>
      <w:r w:rsidR="004164E2">
        <w:rPr>
          <w:rFonts w:ascii="Times New Roman" w:hAnsi="Times New Roman" w:cs="Times New Roman"/>
          <w:sz w:val="24"/>
          <w:szCs w:val="24"/>
        </w:rPr>
        <w:t xml:space="preserve">, </w:t>
      </w:r>
      <w:r w:rsidR="00D03DD3" w:rsidRPr="007474FA">
        <w:rPr>
          <w:rFonts w:ascii="Times New Roman" w:hAnsi="Times New Roman" w:cs="Times New Roman"/>
          <w:i/>
          <w:iCs/>
          <w:sz w:val="24"/>
          <w:szCs w:val="24"/>
        </w:rPr>
        <w:t xml:space="preserve">Munn Publishing (Pvt) Ltd </w:t>
      </w:r>
      <w:r w:rsidR="00D03DD3" w:rsidRPr="00780B30">
        <w:rPr>
          <w:rFonts w:ascii="Times New Roman" w:hAnsi="Times New Roman" w:cs="Times New Roman"/>
          <w:iCs/>
          <w:sz w:val="24"/>
          <w:szCs w:val="24"/>
        </w:rPr>
        <w:t>v</w:t>
      </w:r>
      <w:r w:rsidR="00D03DD3" w:rsidRPr="007474FA">
        <w:rPr>
          <w:rFonts w:ascii="Times New Roman" w:hAnsi="Times New Roman" w:cs="Times New Roman"/>
          <w:i/>
          <w:iCs/>
          <w:sz w:val="24"/>
          <w:szCs w:val="24"/>
        </w:rPr>
        <w:t xml:space="preserve"> Z</w:t>
      </w:r>
      <w:r w:rsidR="00D03DD3">
        <w:rPr>
          <w:rFonts w:ascii="Times New Roman" w:hAnsi="Times New Roman" w:cs="Times New Roman"/>
          <w:i/>
          <w:iCs/>
          <w:sz w:val="24"/>
          <w:szCs w:val="24"/>
        </w:rPr>
        <w:t xml:space="preserve">imbabwe </w:t>
      </w:r>
      <w:r w:rsidR="00D03DD3" w:rsidRPr="007474FA">
        <w:rPr>
          <w:rFonts w:ascii="Times New Roman" w:hAnsi="Times New Roman" w:cs="Times New Roman"/>
          <w:i/>
          <w:iCs/>
          <w:sz w:val="24"/>
          <w:szCs w:val="24"/>
        </w:rPr>
        <w:t>B</w:t>
      </w:r>
      <w:r w:rsidR="00D03DD3">
        <w:rPr>
          <w:rFonts w:ascii="Times New Roman" w:hAnsi="Times New Roman" w:cs="Times New Roman"/>
          <w:i/>
          <w:iCs/>
          <w:sz w:val="24"/>
          <w:szCs w:val="24"/>
        </w:rPr>
        <w:t xml:space="preserve">roadcasting </w:t>
      </w:r>
      <w:r w:rsidR="00D03DD3" w:rsidRPr="007474FA">
        <w:rPr>
          <w:rFonts w:ascii="Times New Roman" w:hAnsi="Times New Roman" w:cs="Times New Roman"/>
          <w:i/>
          <w:iCs/>
          <w:sz w:val="24"/>
          <w:szCs w:val="24"/>
        </w:rPr>
        <w:t>C</w:t>
      </w:r>
      <w:r w:rsidR="00D03DD3">
        <w:rPr>
          <w:rFonts w:ascii="Times New Roman" w:hAnsi="Times New Roman" w:cs="Times New Roman"/>
          <w:i/>
          <w:iCs/>
          <w:sz w:val="24"/>
          <w:szCs w:val="24"/>
        </w:rPr>
        <w:t>orporation</w:t>
      </w:r>
      <w:r w:rsidR="00D03DD3" w:rsidRPr="007474FA">
        <w:rPr>
          <w:rFonts w:ascii="Times New Roman" w:hAnsi="Times New Roman" w:cs="Times New Roman"/>
          <w:i/>
          <w:iCs/>
          <w:sz w:val="24"/>
          <w:szCs w:val="24"/>
        </w:rPr>
        <w:t> </w:t>
      </w:r>
      <w:r w:rsidR="00D03DD3">
        <w:rPr>
          <w:rFonts w:ascii="Times New Roman" w:hAnsi="Times New Roman" w:cs="Times New Roman"/>
          <w:iCs/>
          <w:sz w:val="24"/>
          <w:szCs w:val="24"/>
        </w:rPr>
        <w:t xml:space="preserve">is the </w:t>
      </w:r>
      <w:r w:rsidR="00D03DD3" w:rsidRPr="00DE4C02">
        <w:rPr>
          <w:rFonts w:ascii="Times New Roman" w:hAnsi="Times New Roman" w:cs="Times New Roman"/>
          <w:i/>
          <w:iCs/>
          <w:sz w:val="24"/>
          <w:szCs w:val="24"/>
        </w:rPr>
        <w:t>locus classicus</w:t>
      </w:r>
      <w:r w:rsidR="00D03DD3">
        <w:rPr>
          <w:rFonts w:ascii="Times New Roman" w:hAnsi="Times New Roman" w:cs="Times New Roman"/>
          <w:iCs/>
          <w:sz w:val="24"/>
          <w:szCs w:val="24"/>
        </w:rPr>
        <w:t xml:space="preserve"> that must necessarily guide </w:t>
      </w:r>
      <w:r w:rsidR="00DE4C02">
        <w:rPr>
          <w:rFonts w:ascii="Times New Roman" w:hAnsi="Times New Roman" w:cs="Times New Roman"/>
          <w:iCs/>
          <w:sz w:val="24"/>
          <w:szCs w:val="24"/>
        </w:rPr>
        <w:t>my exercise of discretion.</w:t>
      </w:r>
      <w:r w:rsidR="00795B7C" w:rsidRPr="007474FA">
        <w:rPr>
          <w:rFonts w:ascii="Times New Roman" w:hAnsi="Times New Roman" w:cs="Times New Roman"/>
          <w:sz w:val="24"/>
          <w:szCs w:val="24"/>
        </w:rPr>
        <w:t xml:space="preserve"> </w:t>
      </w:r>
      <w:r w:rsidR="00795B7C" w:rsidRPr="007822E6">
        <w:rPr>
          <w:rFonts w:ascii="Times New Roman" w:hAnsi="Times New Roman" w:cs="Times New Roman"/>
          <w:sz w:val="24"/>
          <w:szCs w:val="24"/>
        </w:rPr>
        <w:t>In</w:t>
      </w:r>
      <w:r w:rsidR="007822E6">
        <w:rPr>
          <w:rFonts w:ascii="Times New Roman" w:hAnsi="Times New Roman" w:cs="Times New Roman"/>
          <w:i/>
          <w:sz w:val="24"/>
          <w:szCs w:val="24"/>
        </w:rPr>
        <w:t xml:space="preserve"> </w:t>
      </w:r>
      <w:r w:rsidR="00795B7C" w:rsidRPr="007474FA">
        <w:rPr>
          <w:rFonts w:ascii="Times New Roman" w:hAnsi="Times New Roman" w:cs="Times New Roman"/>
          <w:i/>
          <w:sz w:val="24"/>
          <w:szCs w:val="24"/>
        </w:rPr>
        <w:t>casu</w:t>
      </w:r>
      <w:r w:rsidR="007822E6">
        <w:rPr>
          <w:rFonts w:ascii="Times New Roman" w:hAnsi="Times New Roman" w:cs="Times New Roman"/>
          <w:i/>
          <w:sz w:val="24"/>
          <w:szCs w:val="24"/>
        </w:rPr>
        <w:t>,</w:t>
      </w:r>
      <w:r w:rsidR="00795B7C" w:rsidRPr="007474FA">
        <w:rPr>
          <w:rFonts w:ascii="Times New Roman" w:hAnsi="Times New Roman" w:cs="Times New Roman"/>
          <w:i/>
          <w:sz w:val="24"/>
          <w:szCs w:val="24"/>
        </w:rPr>
        <w:t xml:space="preserve"> </w:t>
      </w:r>
      <w:r w:rsidR="00E102AB">
        <w:rPr>
          <w:rFonts w:ascii="Times New Roman" w:hAnsi="Times New Roman" w:cs="Times New Roman"/>
          <w:sz w:val="24"/>
          <w:szCs w:val="24"/>
        </w:rPr>
        <w:t xml:space="preserve">besides the other considerations, finality to litigation is critical to my determination. </w:t>
      </w:r>
      <w:r w:rsidR="00966E1F">
        <w:rPr>
          <w:rFonts w:ascii="Times New Roman" w:hAnsi="Times New Roman" w:cs="Times New Roman"/>
          <w:sz w:val="24"/>
          <w:szCs w:val="24"/>
        </w:rPr>
        <w:t>Obviously,</w:t>
      </w:r>
      <w:r w:rsidR="00795B7C" w:rsidRPr="007474FA">
        <w:rPr>
          <w:rFonts w:ascii="Times New Roman" w:hAnsi="Times New Roman" w:cs="Times New Roman"/>
          <w:sz w:val="24"/>
          <w:szCs w:val="24"/>
        </w:rPr>
        <w:t xml:space="preserve"> because the</w:t>
      </w:r>
      <w:r w:rsidR="00966E1F">
        <w:rPr>
          <w:rFonts w:ascii="Times New Roman" w:hAnsi="Times New Roman" w:cs="Times New Roman"/>
          <w:sz w:val="24"/>
          <w:szCs w:val="24"/>
        </w:rPr>
        <w:t xml:space="preserve"> </w:t>
      </w:r>
      <w:r w:rsidR="00780B30">
        <w:rPr>
          <w:rFonts w:ascii="Times New Roman" w:hAnsi="Times New Roman" w:cs="Times New Roman"/>
          <w:sz w:val="24"/>
          <w:szCs w:val="24"/>
        </w:rPr>
        <w:t>first</w:t>
      </w:r>
      <w:r w:rsidR="00966E1F">
        <w:rPr>
          <w:rFonts w:ascii="Times New Roman" w:hAnsi="Times New Roman" w:cs="Times New Roman"/>
          <w:sz w:val="24"/>
          <w:szCs w:val="24"/>
        </w:rPr>
        <w:t xml:space="preserve"> respondent has relentlessly continued to</w:t>
      </w:r>
      <w:r w:rsidR="00795B7C" w:rsidRPr="007474FA">
        <w:rPr>
          <w:rFonts w:ascii="Times New Roman" w:hAnsi="Times New Roman" w:cs="Times New Roman"/>
          <w:sz w:val="24"/>
          <w:szCs w:val="24"/>
        </w:rPr>
        <w:t xml:space="preserve"> clog the court </w:t>
      </w:r>
      <w:r w:rsidR="00966E1F">
        <w:rPr>
          <w:rFonts w:ascii="Times New Roman" w:hAnsi="Times New Roman" w:cs="Times New Roman"/>
          <w:sz w:val="24"/>
          <w:szCs w:val="24"/>
        </w:rPr>
        <w:t>system over an Agreement of Sale.</w:t>
      </w:r>
      <w:r w:rsidR="00780B30">
        <w:rPr>
          <w:rFonts w:ascii="Times New Roman" w:hAnsi="Times New Roman" w:cs="Times New Roman"/>
          <w:sz w:val="24"/>
          <w:szCs w:val="24"/>
        </w:rPr>
        <w:t xml:space="preserve"> </w:t>
      </w:r>
      <w:r w:rsidR="00795B7C" w:rsidRPr="007474FA">
        <w:rPr>
          <w:rFonts w:ascii="Times New Roman" w:hAnsi="Times New Roman" w:cs="Times New Roman"/>
          <w:sz w:val="24"/>
          <w:szCs w:val="24"/>
        </w:rPr>
        <w:t xml:space="preserve"> </w:t>
      </w:r>
      <w:r w:rsidR="00B158CD">
        <w:rPr>
          <w:rFonts w:ascii="Times New Roman" w:hAnsi="Times New Roman" w:cs="Times New Roman"/>
          <w:sz w:val="24"/>
          <w:szCs w:val="24"/>
        </w:rPr>
        <w:t>Once he opted to cancel that</w:t>
      </w:r>
      <w:r w:rsidR="00795B7C" w:rsidRPr="007474FA">
        <w:rPr>
          <w:rFonts w:ascii="Times New Roman" w:hAnsi="Times New Roman" w:cs="Times New Roman"/>
          <w:sz w:val="24"/>
          <w:szCs w:val="24"/>
        </w:rPr>
        <w:t xml:space="preserve"> agreement</w:t>
      </w:r>
      <w:r w:rsidR="00B820D8">
        <w:rPr>
          <w:rFonts w:ascii="Times New Roman" w:hAnsi="Times New Roman" w:cs="Times New Roman"/>
          <w:sz w:val="24"/>
          <w:szCs w:val="24"/>
        </w:rPr>
        <w:t xml:space="preserve">, </w:t>
      </w:r>
      <w:r w:rsidR="00082802">
        <w:rPr>
          <w:rFonts w:ascii="Times New Roman" w:hAnsi="Times New Roman" w:cs="Times New Roman"/>
          <w:sz w:val="24"/>
          <w:szCs w:val="24"/>
        </w:rPr>
        <w:t xml:space="preserve">the parties were returned to </w:t>
      </w:r>
      <w:r w:rsidR="00795B7C" w:rsidRPr="007474FA">
        <w:rPr>
          <w:rFonts w:ascii="Times New Roman" w:hAnsi="Times New Roman" w:cs="Times New Roman"/>
          <w:sz w:val="24"/>
          <w:szCs w:val="24"/>
        </w:rPr>
        <w:t xml:space="preserve">the </w:t>
      </w:r>
      <w:r w:rsidR="00795B7C" w:rsidRPr="007474FA">
        <w:rPr>
          <w:rFonts w:ascii="Times New Roman" w:hAnsi="Times New Roman" w:cs="Times New Roman"/>
          <w:i/>
          <w:sz w:val="24"/>
          <w:szCs w:val="24"/>
        </w:rPr>
        <w:t>status quo ante</w:t>
      </w:r>
      <w:r w:rsidR="00EE4F84">
        <w:rPr>
          <w:rFonts w:ascii="Times New Roman" w:hAnsi="Times New Roman" w:cs="Times New Roman"/>
          <w:sz w:val="24"/>
          <w:szCs w:val="24"/>
        </w:rPr>
        <w:t xml:space="preserve"> as if the A</w:t>
      </w:r>
      <w:r w:rsidR="00795B7C" w:rsidRPr="007474FA">
        <w:rPr>
          <w:rFonts w:ascii="Times New Roman" w:hAnsi="Times New Roman" w:cs="Times New Roman"/>
          <w:sz w:val="24"/>
          <w:szCs w:val="24"/>
        </w:rPr>
        <w:t>g</w:t>
      </w:r>
      <w:r w:rsidR="00EE4F84">
        <w:rPr>
          <w:rFonts w:ascii="Times New Roman" w:hAnsi="Times New Roman" w:cs="Times New Roman"/>
          <w:sz w:val="24"/>
          <w:szCs w:val="24"/>
        </w:rPr>
        <w:t>reement of Sale never existed.</w:t>
      </w:r>
      <w:r w:rsidR="00A35CE7">
        <w:rPr>
          <w:rFonts w:ascii="Times New Roman" w:hAnsi="Times New Roman" w:cs="Times New Roman"/>
          <w:sz w:val="24"/>
          <w:szCs w:val="24"/>
        </w:rPr>
        <w:t xml:space="preserve"> </w:t>
      </w:r>
      <w:r w:rsidR="002D06D6">
        <w:rPr>
          <w:rFonts w:ascii="Times New Roman" w:hAnsi="Times New Roman" w:cs="Times New Roman"/>
          <w:sz w:val="24"/>
          <w:szCs w:val="24"/>
        </w:rPr>
        <w:t>Before I make my conclusion, l</w:t>
      </w:r>
      <w:r w:rsidR="004677A9">
        <w:rPr>
          <w:rFonts w:ascii="Times New Roman" w:hAnsi="Times New Roman" w:cs="Times New Roman"/>
          <w:sz w:val="24"/>
          <w:szCs w:val="24"/>
        </w:rPr>
        <w:t xml:space="preserve">et me briefly comment on the issue of prescription. </w:t>
      </w:r>
      <w:r w:rsidR="00795B7C" w:rsidRPr="007474FA">
        <w:rPr>
          <w:rFonts w:ascii="Times New Roman" w:hAnsi="Times New Roman" w:cs="Times New Roman"/>
          <w:sz w:val="24"/>
          <w:szCs w:val="24"/>
        </w:rPr>
        <w:t>By the time that the proceedings under HC</w:t>
      </w:r>
      <w:r w:rsidR="002D06D6">
        <w:rPr>
          <w:rFonts w:ascii="Times New Roman" w:hAnsi="Times New Roman" w:cs="Times New Roman"/>
          <w:sz w:val="24"/>
          <w:szCs w:val="24"/>
        </w:rPr>
        <w:t xml:space="preserve"> </w:t>
      </w:r>
      <w:r w:rsidR="00795B7C" w:rsidRPr="007474FA">
        <w:rPr>
          <w:rFonts w:ascii="Times New Roman" w:hAnsi="Times New Roman" w:cs="Times New Roman"/>
          <w:sz w:val="24"/>
          <w:szCs w:val="24"/>
        </w:rPr>
        <w:t xml:space="preserve">1495/13 were instituted, the three year </w:t>
      </w:r>
      <w:r w:rsidR="002D06D6">
        <w:rPr>
          <w:rFonts w:ascii="Times New Roman" w:hAnsi="Times New Roman" w:cs="Times New Roman"/>
          <w:sz w:val="24"/>
          <w:szCs w:val="24"/>
        </w:rPr>
        <w:t xml:space="preserve">period of prescription </w:t>
      </w:r>
      <w:r w:rsidR="00795B7C" w:rsidRPr="007474FA">
        <w:rPr>
          <w:rFonts w:ascii="Times New Roman" w:hAnsi="Times New Roman" w:cs="Times New Roman"/>
          <w:sz w:val="24"/>
          <w:szCs w:val="24"/>
        </w:rPr>
        <w:t>had already elapsed.</w:t>
      </w:r>
      <w:r w:rsidR="00240DC6">
        <w:rPr>
          <w:rFonts w:ascii="Times New Roman" w:hAnsi="Times New Roman" w:cs="Times New Roman"/>
          <w:sz w:val="24"/>
          <w:szCs w:val="24"/>
        </w:rPr>
        <w:t xml:space="preserve"> </w:t>
      </w:r>
      <w:r w:rsidR="00795B7C" w:rsidRPr="007474FA">
        <w:rPr>
          <w:rFonts w:ascii="Times New Roman" w:hAnsi="Times New Roman" w:cs="Times New Roman"/>
          <w:sz w:val="24"/>
          <w:szCs w:val="24"/>
        </w:rPr>
        <w:t>Th</w:t>
      </w:r>
      <w:r w:rsidR="00C45510">
        <w:rPr>
          <w:rFonts w:ascii="Times New Roman" w:hAnsi="Times New Roman" w:cs="Times New Roman"/>
          <w:sz w:val="24"/>
          <w:szCs w:val="24"/>
        </w:rPr>
        <w:t>e consequences of prescription were stated by</w:t>
      </w:r>
      <w:r w:rsidR="00795B7C" w:rsidRPr="007474FA">
        <w:rPr>
          <w:rFonts w:ascii="Times New Roman" w:hAnsi="Times New Roman" w:cs="Times New Roman"/>
          <w:sz w:val="24"/>
          <w:szCs w:val="24"/>
        </w:rPr>
        <w:t xml:space="preserve"> </w:t>
      </w:r>
      <w:r w:rsidR="00780B30" w:rsidRPr="00780B30">
        <w:rPr>
          <w:rFonts w:ascii="Times New Roman" w:hAnsi="Times New Roman" w:cs="Times New Roman"/>
          <w:smallCaps/>
          <w:sz w:val="24"/>
          <w:szCs w:val="24"/>
        </w:rPr>
        <w:t>Mafusire J</w:t>
      </w:r>
      <w:r w:rsidR="00795B7C" w:rsidRPr="007474FA">
        <w:rPr>
          <w:rFonts w:ascii="Times New Roman" w:hAnsi="Times New Roman" w:cs="Times New Roman"/>
          <w:sz w:val="24"/>
          <w:szCs w:val="24"/>
        </w:rPr>
        <w:t xml:space="preserve"> in</w:t>
      </w:r>
      <w:r w:rsidR="00795B7C" w:rsidRPr="007474FA">
        <w:t xml:space="preserve"> </w:t>
      </w:r>
      <w:r w:rsidR="00795B7C" w:rsidRPr="00106D39">
        <w:rPr>
          <w:rFonts w:ascii="Times New Roman" w:hAnsi="Times New Roman" w:cs="Times New Roman"/>
          <w:i/>
        </w:rPr>
        <w:t xml:space="preserve">Gumbochuma </w:t>
      </w:r>
      <w:r w:rsidR="00795B7C" w:rsidRPr="00780B30">
        <w:rPr>
          <w:rFonts w:ascii="Times New Roman" w:hAnsi="Times New Roman" w:cs="Times New Roman"/>
          <w:sz w:val="24"/>
          <w:szCs w:val="24"/>
        </w:rPr>
        <w:t>v</w:t>
      </w:r>
      <w:r w:rsidR="00795B7C" w:rsidRPr="00106D39">
        <w:rPr>
          <w:rFonts w:ascii="Times New Roman" w:hAnsi="Times New Roman" w:cs="Times New Roman"/>
          <w:i/>
        </w:rPr>
        <w:t xml:space="preserve"> </w:t>
      </w:r>
      <w:r w:rsidR="00106D39">
        <w:rPr>
          <w:rFonts w:ascii="Times New Roman" w:hAnsi="Times New Roman" w:cs="Times New Roman"/>
          <w:i/>
          <w:sz w:val="24"/>
          <w:szCs w:val="24"/>
        </w:rPr>
        <w:t xml:space="preserve">ZETDC </w:t>
      </w:r>
      <w:r w:rsidR="00106D39">
        <w:rPr>
          <w:rFonts w:ascii="Times New Roman" w:hAnsi="Times New Roman" w:cs="Times New Roman"/>
          <w:sz w:val="24"/>
          <w:szCs w:val="24"/>
        </w:rPr>
        <w:t xml:space="preserve">HMA 52-19 </w:t>
      </w:r>
      <w:r w:rsidR="000D524D">
        <w:rPr>
          <w:rFonts w:ascii="Times New Roman" w:hAnsi="Times New Roman" w:cs="Times New Roman"/>
          <w:sz w:val="24"/>
          <w:szCs w:val="24"/>
        </w:rPr>
        <w:t>in apposite</w:t>
      </w:r>
      <w:r w:rsidR="00106D39">
        <w:rPr>
          <w:rFonts w:ascii="Times New Roman" w:hAnsi="Times New Roman" w:cs="Times New Roman"/>
          <w:sz w:val="24"/>
          <w:szCs w:val="24"/>
        </w:rPr>
        <w:t xml:space="preserve"> language</w:t>
      </w:r>
      <w:r w:rsidR="000D524D">
        <w:rPr>
          <w:rFonts w:ascii="Times New Roman" w:hAnsi="Times New Roman" w:cs="Times New Roman"/>
          <w:sz w:val="24"/>
          <w:szCs w:val="24"/>
        </w:rPr>
        <w:t xml:space="preserve"> as follows</w:t>
      </w:r>
      <w:r w:rsidR="00106D39">
        <w:rPr>
          <w:rFonts w:ascii="Times New Roman" w:hAnsi="Times New Roman" w:cs="Times New Roman"/>
          <w:sz w:val="24"/>
          <w:szCs w:val="24"/>
        </w:rPr>
        <w:t>:</w:t>
      </w:r>
    </w:p>
    <w:p w:rsidR="00795B7C" w:rsidRPr="007474FA" w:rsidRDefault="00795B7C" w:rsidP="00CD4BCB">
      <w:pPr>
        <w:spacing w:line="240" w:lineRule="auto"/>
        <w:ind w:left="720"/>
        <w:jc w:val="both"/>
        <w:rPr>
          <w:rFonts w:ascii="Times New Roman" w:hAnsi="Times New Roman" w:cs="Times New Roman"/>
          <w:sz w:val="24"/>
          <w:szCs w:val="24"/>
        </w:rPr>
      </w:pPr>
      <w:r w:rsidRPr="007474FA">
        <w:rPr>
          <w:rFonts w:ascii="Times New Roman" w:hAnsi="Times New Roman" w:cs="Times New Roman"/>
          <w:sz w:val="24"/>
          <w:szCs w:val="24"/>
        </w:rPr>
        <w:t xml:space="preserve"> “</w:t>
      </w:r>
      <w:r w:rsidR="0068619B">
        <w:rPr>
          <w:rFonts w:ascii="Times New Roman" w:hAnsi="Times New Roman" w:cs="Times New Roman"/>
          <w:sz w:val="24"/>
          <w:szCs w:val="24"/>
        </w:rPr>
        <w:t>…</w:t>
      </w:r>
      <w:r w:rsidRPr="007474FA">
        <w:rPr>
          <w:rFonts w:ascii="Times New Roman" w:hAnsi="Times New Roman" w:cs="Times New Roman"/>
          <w:sz w:val="24"/>
          <w:szCs w:val="24"/>
        </w:rPr>
        <w:t>the lapsing of a debt by prescription is absolute, unless one can show that prescription does not apply or that the running of it was delayed or interrupted.”</w:t>
      </w:r>
    </w:p>
    <w:p w:rsidR="00AC51E2" w:rsidRPr="00AC51E2" w:rsidRDefault="00AC51E2" w:rsidP="00AC51E2">
      <w:pPr>
        <w:spacing w:after="0" w:line="360" w:lineRule="auto"/>
        <w:jc w:val="both"/>
        <w:rPr>
          <w:rFonts w:ascii="Times New Roman" w:hAnsi="Times New Roman" w:cs="Times New Roman"/>
          <w:sz w:val="10"/>
          <w:szCs w:val="10"/>
        </w:rPr>
      </w:pPr>
    </w:p>
    <w:p w:rsidR="00795B7C" w:rsidRPr="003834D4" w:rsidRDefault="00780B30" w:rsidP="003834D4">
      <w:pPr>
        <w:spacing w:after="0" w:line="360" w:lineRule="auto"/>
        <w:jc w:val="both"/>
      </w:pPr>
      <w:r>
        <w:rPr>
          <w:rFonts w:ascii="Times New Roman" w:hAnsi="Times New Roman" w:cs="Times New Roman"/>
          <w:sz w:val="24"/>
          <w:szCs w:val="24"/>
        </w:rPr>
        <w:lastRenderedPageBreak/>
        <w:tab/>
      </w:r>
      <w:r w:rsidR="00795B7C" w:rsidRPr="007474FA">
        <w:rPr>
          <w:rFonts w:ascii="Times New Roman" w:hAnsi="Times New Roman" w:cs="Times New Roman"/>
          <w:sz w:val="24"/>
          <w:szCs w:val="24"/>
        </w:rPr>
        <w:t>Given the foregoing, I am prepared to accept that the applicant has m</w:t>
      </w:r>
      <w:r>
        <w:rPr>
          <w:rFonts w:ascii="Times New Roman" w:hAnsi="Times New Roman" w:cs="Times New Roman"/>
          <w:sz w:val="24"/>
          <w:szCs w:val="24"/>
        </w:rPr>
        <w:t>ade out a case for the declaratu</w:t>
      </w:r>
      <w:r w:rsidR="00795B7C" w:rsidRPr="007474FA">
        <w:rPr>
          <w:rFonts w:ascii="Times New Roman" w:hAnsi="Times New Roman" w:cs="Times New Roman"/>
          <w:sz w:val="24"/>
          <w:szCs w:val="24"/>
        </w:rPr>
        <w:t>r sought in para 3 (a) of the draft ord</w:t>
      </w:r>
      <w:r w:rsidR="00AE3C91">
        <w:rPr>
          <w:rFonts w:ascii="Times New Roman" w:hAnsi="Times New Roman" w:cs="Times New Roman"/>
          <w:sz w:val="24"/>
          <w:szCs w:val="24"/>
        </w:rPr>
        <w:t xml:space="preserve">er </w:t>
      </w:r>
      <w:r w:rsidR="00AE3C91" w:rsidRPr="00780B30">
        <w:rPr>
          <w:rFonts w:ascii="Times New Roman" w:hAnsi="Times New Roman" w:cs="Times New Roman"/>
          <w:i/>
          <w:sz w:val="24"/>
          <w:szCs w:val="24"/>
        </w:rPr>
        <w:t>vis-à-vis</w:t>
      </w:r>
      <w:r w:rsidR="00795B7C" w:rsidRPr="007474FA">
        <w:rPr>
          <w:rFonts w:ascii="Times New Roman" w:hAnsi="Times New Roman" w:cs="Times New Roman"/>
          <w:sz w:val="24"/>
          <w:szCs w:val="24"/>
        </w:rPr>
        <w:t xml:space="preserve"> the </w:t>
      </w:r>
      <w:r>
        <w:rPr>
          <w:rFonts w:ascii="Times New Roman" w:hAnsi="Times New Roman" w:cs="Times New Roman"/>
          <w:sz w:val="24"/>
          <w:szCs w:val="24"/>
        </w:rPr>
        <w:t>first</w:t>
      </w:r>
      <w:r w:rsidR="00795B7C" w:rsidRPr="007474FA">
        <w:rPr>
          <w:rFonts w:ascii="Times New Roman" w:hAnsi="Times New Roman" w:cs="Times New Roman"/>
          <w:sz w:val="24"/>
          <w:szCs w:val="24"/>
        </w:rPr>
        <w:t xml:space="preserve"> respondent’s rights in the agreement.</w:t>
      </w:r>
      <w:r w:rsidR="00831A3F">
        <w:rPr>
          <w:rFonts w:ascii="Times New Roman" w:hAnsi="Times New Roman" w:cs="Times New Roman"/>
          <w:sz w:val="24"/>
          <w:szCs w:val="24"/>
        </w:rPr>
        <w:t xml:space="preserve"> As regards </w:t>
      </w:r>
      <w:r w:rsidR="00795B7C" w:rsidRPr="007474FA">
        <w:rPr>
          <w:rFonts w:ascii="Times New Roman" w:hAnsi="Times New Roman" w:cs="Times New Roman"/>
          <w:sz w:val="24"/>
          <w:szCs w:val="24"/>
        </w:rPr>
        <w:t xml:space="preserve">cancellation the agreement, which </w:t>
      </w:r>
      <w:r>
        <w:rPr>
          <w:rFonts w:ascii="Times New Roman" w:hAnsi="Times New Roman" w:cs="Times New Roman"/>
          <w:sz w:val="24"/>
          <w:szCs w:val="24"/>
        </w:rPr>
        <w:t>is the focus of para</w:t>
      </w:r>
      <w:r w:rsidR="00831A3F">
        <w:rPr>
          <w:rFonts w:ascii="Times New Roman" w:hAnsi="Times New Roman" w:cs="Times New Roman"/>
          <w:sz w:val="24"/>
          <w:szCs w:val="24"/>
        </w:rPr>
        <w:t xml:space="preserve"> 3 (</w:t>
      </w:r>
      <w:r w:rsidR="00BB1DD3">
        <w:rPr>
          <w:rFonts w:ascii="Times New Roman" w:hAnsi="Times New Roman" w:cs="Times New Roman"/>
          <w:sz w:val="24"/>
          <w:szCs w:val="24"/>
        </w:rPr>
        <w:t xml:space="preserve">b) </w:t>
      </w:r>
      <w:r w:rsidR="00795B7C" w:rsidRPr="007474FA">
        <w:rPr>
          <w:rFonts w:ascii="Times New Roman" w:hAnsi="Times New Roman" w:cs="Times New Roman"/>
          <w:sz w:val="24"/>
          <w:szCs w:val="24"/>
        </w:rPr>
        <w:t>of the draft order, the applicant has pla</w:t>
      </w:r>
      <w:r w:rsidR="00BB1DD3">
        <w:rPr>
          <w:rFonts w:ascii="Times New Roman" w:hAnsi="Times New Roman" w:cs="Times New Roman"/>
          <w:sz w:val="24"/>
          <w:szCs w:val="24"/>
        </w:rPr>
        <w:t>ced before me</w:t>
      </w:r>
      <w:r w:rsidR="00795B7C" w:rsidRPr="007474FA">
        <w:rPr>
          <w:rFonts w:ascii="Times New Roman" w:hAnsi="Times New Roman" w:cs="Times New Roman"/>
          <w:sz w:val="24"/>
          <w:szCs w:val="24"/>
        </w:rPr>
        <w:t xml:space="preserve"> an affidavit sworn by the </w:t>
      </w:r>
      <w:r>
        <w:rPr>
          <w:rFonts w:ascii="Times New Roman" w:hAnsi="Times New Roman" w:cs="Times New Roman"/>
          <w:sz w:val="24"/>
          <w:szCs w:val="24"/>
        </w:rPr>
        <w:t>first</w:t>
      </w:r>
      <w:r w:rsidR="00BB1DD3">
        <w:rPr>
          <w:rFonts w:ascii="Times New Roman" w:hAnsi="Times New Roman" w:cs="Times New Roman"/>
          <w:sz w:val="24"/>
          <w:szCs w:val="24"/>
        </w:rPr>
        <w:t xml:space="preserve"> respondent</w:t>
      </w:r>
      <w:r w:rsidR="00795B7C" w:rsidRPr="007474FA">
        <w:rPr>
          <w:rFonts w:ascii="Times New Roman" w:hAnsi="Times New Roman" w:cs="Times New Roman"/>
          <w:sz w:val="24"/>
          <w:szCs w:val="24"/>
        </w:rPr>
        <w:t xml:space="preserve"> on 2</w:t>
      </w:r>
      <w:r>
        <w:rPr>
          <w:rFonts w:ascii="Times New Roman" w:hAnsi="Times New Roman" w:cs="Times New Roman"/>
          <w:sz w:val="24"/>
          <w:szCs w:val="24"/>
        </w:rPr>
        <w:t xml:space="preserve"> </w:t>
      </w:r>
      <w:r w:rsidR="00795B7C" w:rsidRPr="007474FA">
        <w:rPr>
          <w:rFonts w:ascii="Times New Roman" w:hAnsi="Times New Roman" w:cs="Times New Roman"/>
          <w:sz w:val="24"/>
          <w:szCs w:val="24"/>
        </w:rPr>
        <w:t>M</w:t>
      </w:r>
      <w:r w:rsidR="00BB1DD3">
        <w:rPr>
          <w:rFonts w:ascii="Times New Roman" w:hAnsi="Times New Roman" w:cs="Times New Roman"/>
          <w:sz w:val="24"/>
          <w:szCs w:val="24"/>
        </w:rPr>
        <w:t xml:space="preserve">ay 2019 confirming the </w:t>
      </w:r>
      <w:r w:rsidR="007C03F1">
        <w:rPr>
          <w:rFonts w:ascii="Times New Roman" w:hAnsi="Times New Roman" w:cs="Times New Roman"/>
          <w:sz w:val="24"/>
          <w:szCs w:val="24"/>
        </w:rPr>
        <w:t>cancellation.</w:t>
      </w:r>
      <w:r w:rsidR="006448A8">
        <w:rPr>
          <w:rFonts w:ascii="Times New Roman" w:hAnsi="Times New Roman" w:cs="Times New Roman"/>
          <w:sz w:val="24"/>
          <w:szCs w:val="24"/>
        </w:rPr>
        <w:t xml:space="preserve"> </w:t>
      </w:r>
      <w:r w:rsidR="00FB4B05" w:rsidRPr="007474FA">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FB4B05" w:rsidRPr="007474FA">
        <w:rPr>
          <w:rFonts w:ascii="Times New Roman" w:hAnsi="Times New Roman" w:cs="Times New Roman"/>
          <w:sz w:val="24"/>
          <w:szCs w:val="24"/>
        </w:rPr>
        <w:t xml:space="preserve">respondent does not deny that he signed the sworn affidavit. </w:t>
      </w:r>
      <w:r w:rsidR="00CA6A83">
        <w:rPr>
          <w:rFonts w:ascii="Times New Roman" w:hAnsi="Times New Roman" w:cs="Times New Roman"/>
          <w:sz w:val="24"/>
          <w:szCs w:val="24"/>
        </w:rPr>
        <w:t>I must say that the explanation that</w:t>
      </w:r>
      <w:r w:rsidR="00CA6A83" w:rsidRPr="007474FA">
        <w:rPr>
          <w:rFonts w:ascii="Times New Roman" w:hAnsi="Times New Roman" w:cs="Times New Roman"/>
          <w:sz w:val="24"/>
          <w:szCs w:val="24"/>
        </w:rPr>
        <w:t xml:space="preserve"> he signed the affidavit because he was afraid that the applicant would report him to the police</w:t>
      </w:r>
      <w:r w:rsidR="00CA6A83">
        <w:rPr>
          <w:rFonts w:ascii="Times New Roman" w:hAnsi="Times New Roman" w:cs="Times New Roman"/>
          <w:sz w:val="24"/>
          <w:szCs w:val="24"/>
        </w:rPr>
        <w:t xml:space="preserve"> is ludicrous, if not incredible.</w:t>
      </w:r>
      <w:r w:rsidR="00CA6A83" w:rsidRPr="007474FA">
        <w:rPr>
          <w:rFonts w:ascii="Times New Roman" w:hAnsi="Times New Roman" w:cs="Times New Roman"/>
          <w:sz w:val="24"/>
          <w:szCs w:val="24"/>
        </w:rPr>
        <w:t xml:space="preserve"> </w:t>
      </w:r>
      <w:r>
        <w:rPr>
          <w:rFonts w:ascii="Times New Roman" w:hAnsi="Times New Roman" w:cs="Times New Roman"/>
          <w:sz w:val="24"/>
          <w:szCs w:val="24"/>
        </w:rPr>
        <w:t xml:space="preserve"> </w:t>
      </w:r>
      <w:r w:rsidR="004776F9">
        <w:rPr>
          <w:rFonts w:ascii="Times New Roman" w:hAnsi="Times New Roman" w:cs="Times New Roman"/>
          <w:sz w:val="24"/>
          <w:szCs w:val="24"/>
        </w:rPr>
        <w:t xml:space="preserve">Surely, he could not have </w:t>
      </w:r>
      <w:r w:rsidR="0052277A">
        <w:rPr>
          <w:rFonts w:ascii="Times New Roman" w:hAnsi="Times New Roman" w:cs="Times New Roman"/>
          <w:sz w:val="24"/>
          <w:szCs w:val="24"/>
        </w:rPr>
        <w:t xml:space="preserve">been so afraid as to give up his proprietary rights </w:t>
      </w:r>
      <w:r w:rsidR="003834D4">
        <w:rPr>
          <w:rFonts w:ascii="Times New Roman" w:hAnsi="Times New Roman" w:cs="Times New Roman"/>
          <w:sz w:val="24"/>
          <w:szCs w:val="24"/>
        </w:rPr>
        <w:t xml:space="preserve">in a property that he bought. </w:t>
      </w:r>
      <w:r w:rsidR="004E749B">
        <w:rPr>
          <w:rFonts w:ascii="Times New Roman" w:hAnsi="Times New Roman" w:cs="Times New Roman"/>
          <w:sz w:val="24"/>
          <w:szCs w:val="24"/>
        </w:rPr>
        <w:t xml:space="preserve">On the legal effect of </w:t>
      </w:r>
      <w:r w:rsidR="003213E7">
        <w:rPr>
          <w:rFonts w:ascii="Times New Roman" w:hAnsi="Times New Roman" w:cs="Times New Roman"/>
          <w:sz w:val="24"/>
          <w:szCs w:val="24"/>
        </w:rPr>
        <w:t>a sworn statement, see</w:t>
      </w:r>
      <w:r w:rsidR="00795B7C">
        <w:rPr>
          <w:rFonts w:ascii="Times New Roman" w:hAnsi="Times New Roman" w:cs="Times New Roman"/>
          <w:sz w:val="24"/>
          <w:szCs w:val="24"/>
        </w:rPr>
        <w:t xml:space="preserve"> </w:t>
      </w:r>
      <w:r w:rsidR="00795B7C" w:rsidRPr="003213E7">
        <w:rPr>
          <w:rFonts w:ascii="Times New Roman" w:hAnsi="Times New Roman" w:cs="Times New Roman"/>
          <w:i/>
          <w:sz w:val="24"/>
          <w:szCs w:val="24"/>
        </w:rPr>
        <w:t>Tian Ze Tobacco C</w:t>
      </w:r>
      <w:r w:rsidR="003213E7" w:rsidRPr="003213E7">
        <w:rPr>
          <w:rFonts w:ascii="Times New Roman" w:hAnsi="Times New Roman" w:cs="Times New Roman"/>
          <w:i/>
          <w:sz w:val="24"/>
          <w:szCs w:val="24"/>
        </w:rPr>
        <w:t>ompany (private) Ltd</w:t>
      </w:r>
      <w:r w:rsidR="00795B7C" w:rsidRPr="003213E7">
        <w:rPr>
          <w:i/>
        </w:rPr>
        <w:t xml:space="preserve"> </w:t>
      </w:r>
      <w:r w:rsidR="003213E7" w:rsidRPr="00780B30">
        <w:rPr>
          <w:rFonts w:ascii="Times New Roman" w:hAnsi="Times New Roman" w:cs="Times New Roman"/>
          <w:sz w:val="24"/>
          <w:szCs w:val="24"/>
        </w:rPr>
        <w:t>v</w:t>
      </w:r>
      <w:r w:rsidR="00795B7C" w:rsidRPr="003213E7">
        <w:rPr>
          <w:rFonts w:ascii="Times New Roman" w:hAnsi="Times New Roman" w:cs="Times New Roman"/>
          <w:i/>
          <w:sz w:val="24"/>
          <w:szCs w:val="24"/>
        </w:rPr>
        <w:t xml:space="preserve"> Muntuyedwa </w:t>
      </w:r>
      <w:r w:rsidR="003213E7">
        <w:rPr>
          <w:rFonts w:ascii="Times New Roman" w:hAnsi="Times New Roman" w:cs="Times New Roman"/>
          <w:sz w:val="24"/>
          <w:szCs w:val="24"/>
        </w:rPr>
        <w:t>HH 626-</w:t>
      </w:r>
      <w:r w:rsidR="00795B7C" w:rsidRPr="003213E7">
        <w:rPr>
          <w:rFonts w:ascii="Times New Roman" w:hAnsi="Times New Roman" w:cs="Times New Roman"/>
          <w:sz w:val="24"/>
          <w:szCs w:val="24"/>
        </w:rPr>
        <w:t>15</w:t>
      </w:r>
      <w:r w:rsidR="003213E7">
        <w:rPr>
          <w:rFonts w:ascii="Times New Roman" w:hAnsi="Times New Roman" w:cs="Times New Roman"/>
          <w:sz w:val="24"/>
          <w:szCs w:val="24"/>
        </w:rPr>
        <w:t>.</w:t>
      </w:r>
      <w:r w:rsidR="003834D4">
        <w:t xml:space="preserve"> </w:t>
      </w:r>
      <w:r w:rsidR="00795B7C" w:rsidRPr="007474FA">
        <w:rPr>
          <w:rFonts w:ascii="Times New Roman" w:hAnsi="Times New Roman" w:cs="Times New Roman"/>
          <w:sz w:val="24"/>
          <w:szCs w:val="24"/>
        </w:rPr>
        <w:t>I therefore take the view that the dec</w:t>
      </w:r>
      <w:r w:rsidR="003F08DF">
        <w:rPr>
          <w:rFonts w:ascii="Times New Roman" w:hAnsi="Times New Roman" w:cs="Times New Roman"/>
          <w:sz w:val="24"/>
          <w:szCs w:val="24"/>
        </w:rPr>
        <w:t>larat</w:t>
      </w:r>
      <w:r>
        <w:rPr>
          <w:rFonts w:ascii="Times New Roman" w:hAnsi="Times New Roman" w:cs="Times New Roman"/>
          <w:sz w:val="24"/>
          <w:szCs w:val="24"/>
        </w:rPr>
        <w:t>u</w:t>
      </w:r>
      <w:r w:rsidR="003F08DF">
        <w:rPr>
          <w:rFonts w:ascii="Times New Roman" w:hAnsi="Times New Roman" w:cs="Times New Roman"/>
          <w:sz w:val="24"/>
          <w:szCs w:val="24"/>
        </w:rPr>
        <w:t>r</w:t>
      </w:r>
      <w:r w:rsidR="00795B7C" w:rsidRPr="007474FA">
        <w:rPr>
          <w:rFonts w:ascii="Times New Roman" w:hAnsi="Times New Roman" w:cs="Times New Roman"/>
          <w:sz w:val="24"/>
          <w:szCs w:val="24"/>
        </w:rPr>
        <w:t xml:space="preserve"> sought in para 3 (c) of the draft order, to the effect that the </w:t>
      </w:r>
      <w:r>
        <w:rPr>
          <w:rFonts w:ascii="Times New Roman" w:hAnsi="Times New Roman" w:cs="Times New Roman"/>
          <w:sz w:val="24"/>
          <w:szCs w:val="24"/>
        </w:rPr>
        <w:t>first</w:t>
      </w:r>
      <w:r w:rsidR="00795B7C" w:rsidRPr="007474FA">
        <w:rPr>
          <w:rFonts w:ascii="Times New Roman" w:hAnsi="Times New Roman" w:cs="Times New Roman"/>
          <w:sz w:val="24"/>
          <w:szCs w:val="24"/>
        </w:rPr>
        <w:t xml:space="preserve"> respondent no longer has any enforceable rights arising from the agreement in resp</w:t>
      </w:r>
      <w:r w:rsidR="00306BE4">
        <w:rPr>
          <w:rFonts w:ascii="Times New Roman" w:hAnsi="Times New Roman" w:cs="Times New Roman"/>
          <w:sz w:val="24"/>
          <w:szCs w:val="24"/>
        </w:rPr>
        <w:t>ect of the property is</w:t>
      </w:r>
      <w:r w:rsidR="00795B7C" w:rsidRPr="007474FA">
        <w:rPr>
          <w:rFonts w:ascii="Times New Roman" w:hAnsi="Times New Roman" w:cs="Times New Roman"/>
          <w:sz w:val="24"/>
          <w:szCs w:val="24"/>
        </w:rPr>
        <w:t xml:space="preserve"> a lo</w:t>
      </w:r>
      <w:r w:rsidR="003F08DF">
        <w:rPr>
          <w:rFonts w:ascii="Times New Roman" w:hAnsi="Times New Roman" w:cs="Times New Roman"/>
          <w:sz w:val="24"/>
          <w:szCs w:val="24"/>
        </w:rPr>
        <w:t>gical extension of the declarat</w:t>
      </w:r>
      <w:r>
        <w:rPr>
          <w:rFonts w:ascii="Times New Roman" w:hAnsi="Times New Roman" w:cs="Times New Roman"/>
          <w:sz w:val="24"/>
          <w:szCs w:val="24"/>
        </w:rPr>
        <w:t>u</w:t>
      </w:r>
      <w:r w:rsidR="00795B7C" w:rsidRPr="007474FA">
        <w:rPr>
          <w:rFonts w:ascii="Times New Roman" w:hAnsi="Times New Roman" w:cs="Times New Roman"/>
          <w:sz w:val="24"/>
          <w:szCs w:val="24"/>
        </w:rPr>
        <w:t xml:space="preserve">rs in para 3 (a) and 3 (b) of the </w:t>
      </w:r>
      <w:r w:rsidR="00306BE4">
        <w:rPr>
          <w:rFonts w:ascii="Times New Roman" w:hAnsi="Times New Roman" w:cs="Times New Roman"/>
          <w:sz w:val="24"/>
          <w:szCs w:val="24"/>
        </w:rPr>
        <w:t>draft order.</w:t>
      </w:r>
      <w:r w:rsidR="00795B7C" w:rsidRPr="007474FA">
        <w:rPr>
          <w:rFonts w:ascii="Times New Roman" w:hAnsi="Times New Roman" w:cs="Times New Roman"/>
          <w:sz w:val="24"/>
          <w:szCs w:val="24"/>
        </w:rPr>
        <w:t xml:space="preserve"> </w:t>
      </w:r>
      <w:r>
        <w:rPr>
          <w:rFonts w:ascii="Times New Roman" w:hAnsi="Times New Roman" w:cs="Times New Roman"/>
          <w:sz w:val="24"/>
          <w:szCs w:val="24"/>
        </w:rPr>
        <w:t xml:space="preserve"> </w:t>
      </w:r>
      <w:r w:rsidR="00185673">
        <w:rPr>
          <w:rFonts w:ascii="Times New Roman" w:hAnsi="Times New Roman" w:cs="Times New Roman"/>
          <w:sz w:val="24"/>
          <w:szCs w:val="24"/>
        </w:rPr>
        <w:t>For these reasons, I am inclined to grant the declaratory orders sought.</w:t>
      </w:r>
    </w:p>
    <w:p w:rsidR="00795B7C" w:rsidRDefault="00795B7C" w:rsidP="00185673">
      <w:pPr>
        <w:spacing w:line="360" w:lineRule="auto"/>
        <w:ind w:firstLine="720"/>
        <w:jc w:val="both"/>
        <w:rPr>
          <w:rFonts w:ascii="Times New Roman" w:hAnsi="Times New Roman" w:cs="Times New Roman"/>
          <w:sz w:val="24"/>
          <w:szCs w:val="24"/>
        </w:rPr>
      </w:pPr>
      <w:r w:rsidRPr="007474FA">
        <w:rPr>
          <w:rFonts w:ascii="Times New Roman" w:hAnsi="Times New Roman" w:cs="Times New Roman"/>
          <w:sz w:val="24"/>
          <w:szCs w:val="24"/>
        </w:rPr>
        <w:t xml:space="preserve">It now remains to consider the consequential relief </w:t>
      </w:r>
      <w:r w:rsidR="00DD0AC7">
        <w:rPr>
          <w:rFonts w:ascii="Times New Roman" w:hAnsi="Times New Roman" w:cs="Times New Roman"/>
          <w:sz w:val="24"/>
          <w:szCs w:val="24"/>
        </w:rPr>
        <w:t xml:space="preserve">of eviction </w:t>
      </w:r>
      <w:r w:rsidR="00E55F15">
        <w:rPr>
          <w:rFonts w:ascii="Times New Roman" w:hAnsi="Times New Roman" w:cs="Times New Roman"/>
          <w:sz w:val="24"/>
          <w:szCs w:val="24"/>
        </w:rPr>
        <w:t xml:space="preserve">of the </w:t>
      </w:r>
      <w:r w:rsidR="00780B30">
        <w:rPr>
          <w:rFonts w:ascii="Times New Roman" w:hAnsi="Times New Roman" w:cs="Times New Roman"/>
          <w:sz w:val="24"/>
          <w:szCs w:val="24"/>
        </w:rPr>
        <w:t>first</w:t>
      </w:r>
      <w:r w:rsidR="00E55F15">
        <w:rPr>
          <w:rFonts w:ascii="Times New Roman" w:hAnsi="Times New Roman" w:cs="Times New Roman"/>
          <w:sz w:val="24"/>
          <w:szCs w:val="24"/>
        </w:rPr>
        <w:t xml:space="preserve"> respondent </w:t>
      </w:r>
      <w:r w:rsidR="00DD0AC7">
        <w:rPr>
          <w:rFonts w:ascii="Times New Roman" w:hAnsi="Times New Roman" w:cs="Times New Roman"/>
          <w:sz w:val="24"/>
          <w:szCs w:val="24"/>
        </w:rPr>
        <w:t xml:space="preserve">and persons deriving occupation </w:t>
      </w:r>
      <w:r w:rsidR="003F08DF">
        <w:rPr>
          <w:rFonts w:ascii="Times New Roman" w:hAnsi="Times New Roman" w:cs="Times New Roman"/>
          <w:sz w:val="24"/>
          <w:szCs w:val="24"/>
        </w:rPr>
        <w:t xml:space="preserve">through him, </w:t>
      </w:r>
      <w:r w:rsidRPr="007474FA">
        <w:rPr>
          <w:rFonts w:ascii="Times New Roman" w:hAnsi="Times New Roman" w:cs="Times New Roman"/>
          <w:sz w:val="24"/>
          <w:szCs w:val="24"/>
        </w:rPr>
        <w:t xml:space="preserve">sought in terms of para 3 (d) and </w:t>
      </w:r>
      <w:r w:rsidR="00DD0AC7">
        <w:rPr>
          <w:rFonts w:ascii="Times New Roman" w:hAnsi="Times New Roman" w:cs="Times New Roman"/>
          <w:sz w:val="24"/>
          <w:szCs w:val="24"/>
        </w:rPr>
        <w:t xml:space="preserve">3 (e) of the draft order. </w:t>
      </w:r>
      <w:r w:rsidR="008D03B1">
        <w:rPr>
          <w:rFonts w:ascii="Times New Roman" w:hAnsi="Times New Roman" w:cs="Times New Roman"/>
          <w:sz w:val="24"/>
          <w:szCs w:val="24"/>
        </w:rPr>
        <w:t>Earlier in this judgment, I noted</w:t>
      </w:r>
      <w:r w:rsidRPr="007474FA">
        <w:rPr>
          <w:rFonts w:ascii="Times New Roman" w:hAnsi="Times New Roman" w:cs="Times New Roman"/>
          <w:sz w:val="24"/>
          <w:szCs w:val="24"/>
        </w:rPr>
        <w:t xml:space="preserve"> that the </w:t>
      </w:r>
      <w:r w:rsidR="00AF3230">
        <w:rPr>
          <w:rFonts w:ascii="Times New Roman" w:hAnsi="Times New Roman" w:cs="Times New Roman"/>
          <w:sz w:val="24"/>
          <w:szCs w:val="24"/>
        </w:rPr>
        <w:t>first</w:t>
      </w:r>
      <w:r w:rsidRPr="007474FA">
        <w:rPr>
          <w:rFonts w:ascii="Times New Roman" w:hAnsi="Times New Roman" w:cs="Times New Roman"/>
          <w:sz w:val="24"/>
          <w:szCs w:val="24"/>
        </w:rPr>
        <w:t xml:space="preserve"> respondent has no lawful right to remain</w:t>
      </w:r>
      <w:r w:rsidR="00D85A5D">
        <w:rPr>
          <w:rFonts w:ascii="Times New Roman" w:hAnsi="Times New Roman" w:cs="Times New Roman"/>
          <w:sz w:val="24"/>
          <w:szCs w:val="24"/>
        </w:rPr>
        <w:t xml:space="preserve"> in occupation of the </w:t>
      </w:r>
      <w:r w:rsidRPr="007474FA">
        <w:rPr>
          <w:rFonts w:ascii="Times New Roman" w:hAnsi="Times New Roman" w:cs="Times New Roman"/>
          <w:sz w:val="24"/>
          <w:szCs w:val="24"/>
        </w:rPr>
        <w:t>property. Consequently</w:t>
      </w:r>
      <w:r w:rsidR="00D85A5D">
        <w:rPr>
          <w:rFonts w:ascii="Times New Roman" w:hAnsi="Times New Roman" w:cs="Times New Roman"/>
          <w:sz w:val="24"/>
          <w:szCs w:val="24"/>
        </w:rPr>
        <w:t xml:space="preserve">, </w:t>
      </w:r>
      <w:r w:rsidR="00946D6A">
        <w:rPr>
          <w:rFonts w:ascii="Times New Roman" w:hAnsi="Times New Roman" w:cs="Times New Roman"/>
          <w:sz w:val="24"/>
          <w:szCs w:val="24"/>
        </w:rPr>
        <w:t xml:space="preserve">no basis exits for </w:t>
      </w:r>
      <w:r w:rsidR="00D85A5D">
        <w:rPr>
          <w:rFonts w:ascii="Times New Roman" w:hAnsi="Times New Roman" w:cs="Times New Roman"/>
          <w:sz w:val="24"/>
          <w:szCs w:val="24"/>
        </w:rPr>
        <w:t>the relief of</w:t>
      </w:r>
      <w:r w:rsidRPr="007474FA">
        <w:rPr>
          <w:rFonts w:ascii="Times New Roman" w:hAnsi="Times New Roman" w:cs="Times New Roman"/>
          <w:sz w:val="24"/>
          <w:szCs w:val="24"/>
        </w:rPr>
        <w:t xml:space="preserve"> </w:t>
      </w:r>
      <w:r w:rsidRPr="004F0C79">
        <w:rPr>
          <w:rFonts w:ascii="Times New Roman" w:hAnsi="Times New Roman" w:cs="Times New Roman"/>
          <w:i/>
          <w:sz w:val="24"/>
          <w:szCs w:val="24"/>
        </w:rPr>
        <w:t>rei vendicatio</w:t>
      </w:r>
      <w:r w:rsidR="00946D6A">
        <w:rPr>
          <w:rFonts w:ascii="Times New Roman" w:hAnsi="Times New Roman" w:cs="Times New Roman"/>
          <w:sz w:val="24"/>
          <w:szCs w:val="24"/>
        </w:rPr>
        <w:t xml:space="preserve"> not to </w:t>
      </w:r>
      <w:r w:rsidR="00D85A5D">
        <w:rPr>
          <w:rFonts w:ascii="Times New Roman" w:hAnsi="Times New Roman" w:cs="Times New Roman"/>
          <w:sz w:val="24"/>
          <w:szCs w:val="24"/>
        </w:rPr>
        <w:t xml:space="preserve">be afforded. </w:t>
      </w:r>
    </w:p>
    <w:p w:rsidR="00795B7C" w:rsidRPr="001F7CD7" w:rsidRDefault="00795B7C" w:rsidP="001F7CD7">
      <w:pPr>
        <w:spacing w:after="0" w:line="360" w:lineRule="auto"/>
        <w:jc w:val="both"/>
        <w:rPr>
          <w:rFonts w:ascii="Times New Roman" w:hAnsi="Times New Roman" w:cs="Times New Roman"/>
          <w:b/>
          <w:sz w:val="24"/>
          <w:szCs w:val="24"/>
        </w:rPr>
      </w:pPr>
      <w:r w:rsidRPr="001F7CD7">
        <w:rPr>
          <w:rFonts w:ascii="Times New Roman" w:hAnsi="Times New Roman" w:cs="Times New Roman"/>
          <w:b/>
          <w:sz w:val="24"/>
          <w:szCs w:val="24"/>
        </w:rPr>
        <w:t>Costs</w:t>
      </w:r>
      <w:r w:rsidR="00376A44" w:rsidRPr="001F7CD7">
        <w:rPr>
          <w:rFonts w:ascii="Times New Roman" w:hAnsi="Times New Roman" w:cs="Times New Roman"/>
          <w:b/>
          <w:sz w:val="24"/>
          <w:szCs w:val="24"/>
        </w:rPr>
        <w:t xml:space="preserve"> of suit</w:t>
      </w:r>
    </w:p>
    <w:p w:rsidR="00795B7C" w:rsidRPr="00376A44" w:rsidRDefault="001F7CD7" w:rsidP="00AF3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Ordinarily, costs follow the result. What I must consider, though, is</w:t>
      </w:r>
      <w:r w:rsidR="00795B7C" w:rsidRPr="00376A44">
        <w:rPr>
          <w:rFonts w:ascii="Times New Roman" w:hAnsi="Times New Roman" w:cs="Times New Roman"/>
          <w:sz w:val="24"/>
          <w:szCs w:val="24"/>
        </w:rPr>
        <w:t xml:space="preserve"> the app</w:t>
      </w:r>
      <w:r>
        <w:rPr>
          <w:rFonts w:ascii="Times New Roman" w:hAnsi="Times New Roman" w:cs="Times New Roman"/>
          <w:sz w:val="24"/>
          <w:szCs w:val="24"/>
        </w:rPr>
        <w:t xml:space="preserve">licant’s request for punitive costs. </w:t>
      </w:r>
      <w:r w:rsidR="00795B7C" w:rsidRPr="00376A44">
        <w:rPr>
          <w:rFonts w:ascii="Times New Roman" w:hAnsi="Times New Roman" w:cs="Times New Roman"/>
          <w:sz w:val="24"/>
          <w:szCs w:val="24"/>
        </w:rPr>
        <w:t xml:space="preserve">The </w:t>
      </w:r>
      <w:r w:rsidR="00AF3230">
        <w:rPr>
          <w:rFonts w:ascii="Times New Roman" w:hAnsi="Times New Roman" w:cs="Times New Roman"/>
          <w:sz w:val="24"/>
          <w:szCs w:val="24"/>
        </w:rPr>
        <w:t>first</w:t>
      </w:r>
      <w:r w:rsidR="00795B7C" w:rsidRPr="00376A44">
        <w:rPr>
          <w:rFonts w:ascii="Times New Roman" w:hAnsi="Times New Roman" w:cs="Times New Roman"/>
          <w:sz w:val="24"/>
          <w:szCs w:val="24"/>
        </w:rPr>
        <w:t xml:space="preserve"> respondent has been clogging the court system with needless litigation and has been forthcoming with the court. </w:t>
      </w:r>
      <w:r w:rsidR="00AF3230">
        <w:rPr>
          <w:rFonts w:ascii="Times New Roman" w:hAnsi="Times New Roman" w:cs="Times New Roman"/>
          <w:sz w:val="24"/>
          <w:szCs w:val="24"/>
        </w:rPr>
        <w:t xml:space="preserve"> </w:t>
      </w:r>
      <w:r w:rsidR="00795B7C" w:rsidRPr="00376A44">
        <w:rPr>
          <w:rFonts w:ascii="Times New Roman" w:hAnsi="Times New Roman" w:cs="Times New Roman"/>
          <w:sz w:val="24"/>
          <w:szCs w:val="24"/>
        </w:rPr>
        <w:t>For instance, he filed the court application under HC</w:t>
      </w:r>
      <w:r w:rsidR="00AF3230">
        <w:rPr>
          <w:rFonts w:ascii="Times New Roman" w:hAnsi="Times New Roman" w:cs="Times New Roman"/>
          <w:sz w:val="24"/>
          <w:szCs w:val="24"/>
        </w:rPr>
        <w:t> </w:t>
      </w:r>
      <w:r w:rsidR="00795B7C" w:rsidRPr="00376A44">
        <w:rPr>
          <w:rFonts w:ascii="Times New Roman" w:hAnsi="Times New Roman" w:cs="Times New Roman"/>
          <w:sz w:val="24"/>
          <w:szCs w:val="24"/>
        </w:rPr>
        <w:t xml:space="preserve">1495/13 and merely sat on it for four years without taking any action on it. </w:t>
      </w:r>
      <w:r w:rsidR="00AF3230">
        <w:rPr>
          <w:rFonts w:ascii="Times New Roman" w:hAnsi="Times New Roman" w:cs="Times New Roman"/>
          <w:sz w:val="24"/>
          <w:szCs w:val="24"/>
        </w:rPr>
        <w:t xml:space="preserve"> </w:t>
      </w:r>
      <w:r w:rsidR="00795B7C" w:rsidRPr="00376A44">
        <w:rPr>
          <w:rFonts w:ascii="Times New Roman" w:hAnsi="Times New Roman" w:cs="Times New Roman"/>
          <w:sz w:val="24"/>
          <w:szCs w:val="24"/>
        </w:rPr>
        <w:t>He then instituted an identical application under HC</w:t>
      </w:r>
      <w:r w:rsidR="007F422A">
        <w:rPr>
          <w:rFonts w:ascii="Times New Roman" w:hAnsi="Times New Roman" w:cs="Times New Roman"/>
          <w:sz w:val="24"/>
          <w:szCs w:val="24"/>
        </w:rPr>
        <w:t xml:space="preserve"> 3647/17, </w:t>
      </w:r>
      <w:r w:rsidR="00795B7C" w:rsidRPr="00376A44">
        <w:rPr>
          <w:rFonts w:ascii="Times New Roman" w:hAnsi="Times New Roman" w:cs="Times New Roman"/>
          <w:sz w:val="24"/>
          <w:szCs w:val="24"/>
        </w:rPr>
        <w:t>but made absolutely no effort to inform the court that he had previously instituted a similar application which he h</w:t>
      </w:r>
      <w:r w:rsidR="008809F1">
        <w:rPr>
          <w:rFonts w:ascii="Times New Roman" w:hAnsi="Times New Roman" w:cs="Times New Roman"/>
          <w:sz w:val="24"/>
          <w:szCs w:val="24"/>
        </w:rPr>
        <w:t xml:space="preserve">ad not withdrawn. </w:t>
      </w:r>
      <w:r w:rsidR="00795B7C" w:rsidRPr="00376A44">
        <w:rPr>
          <w:rFonts w:ascii="Times New Roman" w:hAnsi="Times New Roman" w:cs="Times New Roman"/>
          <w:sz w:val="24"/>
          <w:szCs w:val="24"/>
        </w:rPr>
        <w:t>La</w:t>
      </w:r>
      <w:r w:rsidR="008809F1">
        <w:rPr>
          <w:rFonts w:ascii="Times New Roman" w:hAnsi="Times New Roman" w:cs="Times New Roman"/>
          <w:sz w:val="24"/>
          <w:szCs w:val="24"/>
        </w:rPr>
        <w:t>stly, having cancelled the Agreement of Sale</w:t>
      </w:r>
      <w:r w:rsidR="00297163">
        <w:rPr>
          <w:rFonts w:ascii="Times New Roman" w:hAnsi="Times New Roman" w:cs="Times New Roman"/>
          <w:sz w:val="24"/>
          <w:szCs w:val="24"/>
        </w:rPr>
        <w:t>, he had absolutely no reason based in law to</w:t>
      </w:r>
      <w:r w:rsidR="00795B7C" w:rsidRPr="00376A44">
        <w:rPr>
          <w:rFonts w:ascii="Times New Roman" w:hAnsi="Times New Roman" w:cs="Times New Roman"/>
          <w:sz w:val="24"/>
          <w:szCs w:val="24"/>
        </w:rPr>
        <w:t xml:space="preserve"> refuse to vacate the </w:t>
      </w:r>
      <w:r w:rsidR="00297163">
        <w:rPr>
          <w:rFonts w:ascii="Times New Roman" w:hAnsi="Times New Roman" w:cs="Times New Roman"/>
          <w:sz w:val="24"/>
          <w:szCs w:val="24"/>
        </w:rPr>
        <w:lastRenderedPageBreak/>
        <w:t xml:space="preserve">applicant’s </w:t>
      </w:r>
      <w:r w:rsidR="00795B7C" w:rsidRPr="00376A44">
        <w:rPr>
          <w:rFonts w:ascii="Times New Roman" w:hAnsi="Times New Roman" w:cs="Times New Roman"/>
          <w:sz w:val="24"/>
          <w:szCs w:val="24"/>
        </w:rPr>
        <w:t>proper</w:t>
      </w:r>
      <w:r w:rsidR="00297163">
        <w:rPr>
          <w:rFonts w:ascii="Times New Roman" w:hAnsi="Times New Roman" w:cs="Times New Roman"/>
          <w:sz w:val="24"/>
          <w:szCs w:val="24"/>
        </w:rPr>
        <w:t>ty.</w:t>
      </w:r>
      <w:r w:rsidR="002F3FD7">
        <w:rPr>
          <w:rFonts w:ascii="Times New Roman" w:hAnsi="Times New Roman" w:cs="Times New Roman"/>
          <w:sz w:val="24"/>
          <w:szCs w:val="24"/>
        </w:rPr>
        <w:t xml:space="preserve"> </w:t>
      </w:r>
      <w:r w:rsidR="00AF3230">
        <w:rPr>
          <w:rFonts w:ascii="Times New Roman" w:hAnsi="Times New Roman" w:cs="Times New Roman"/>
          <w:sz w:val="24"/>
          <w:szCs w:val="24"/>
        </w:rPr>
        <w:t xml:space="preserve"> </w:t>
      </w:r>
      <w:r w:rsidR="002F3FD7">
        <w:rPr>
          <w:rFonts w:ascii="Times New Roman" w:hAnsi="Times New Roman" w:cs="Times New Roman"/>
          <w:sz w:val="24"/>
          <w:szCs w:val="24"/>
        </w:rPr>
        <w:t xml:space="preserve">As a result, I believe that </w:t>
      </w:r>
      <w:r w:rsidR="003239F5">
        <w:rPr>
          <w:rFonts w:ascii="Times New Roman" w:hAnsi="Times New Roman" w:cs="Times New Roman"/>
          <w:sz w:val="24"/>
          <w:szCs w:val="24"/>
        </w:rPr>
        <w:t xml:space="preserve">an order for costs on the scale of attorney and client will </w:t>
      </w:r>
      <w:r w:rsidR="00795B7C" w:rsidRPr="00376A44">
        <w:rPr>
          <w:rFonts w:ascii="Times New Roman" w:hAnsi="Times New Roman" w:cs="Times New Roman"/>
          <w:sz w:val="24"/>
          <w:szCs w:val="24"/>
        </w:rPr>
        <w:t>appropriate</w:t>
      </w:r>
      <w:r w:rsidR="003239F5">
        <w:rPr>
          <w:rFonts w:ascii="Times New Roman" w:hAnsi="Times New Roman" w:cs="Times New Roman"/>
          <w:sz w:val="24"/>
          <w:szCs w:val="24"/>
        </w:rPr>
        <w:t xml:space="preserve">ly </w:t>
      </w:r>
      <w:r w:rsidR="00A76771">
        <w:rPr>
          <w:rFonts w:ascii="Times New Roman" w:hAnsi="Times New Roman" w:cs="Times New Roman"/>
          <w:sz w:val="24"/>
          <w:szCs w:val="24"/>
        </w:rPr>
        <w:t>reflect the court’s displeasure with</w:t>
      </w:r>
      <w:r w:rsidR="00795B7C" w:rsidRPr="00376A44">
        <w:rPr>
          <w:rFonts w:ascii="Times New Roman" w:hAnsi="Times New Roman" w:cs="Times New Roman"/>
          <w:sz w:val="24"/>
          <w:szCs w:val="24"/>
        </w:rPr>
        <w:t xml:space="preserve"> the </w:t>
      </w:r>
      <w:r w:rsidR="00AF3230">
        <w:rPr>
          <w:rFonts w:ascii="Times New Roman" w:hAnsi="Times New Roman" w:cs="Times New Roman"/>
          <w:sz w:val="24"/>
          <w:szCs w:val="24"/>
        </w:rPr>
        <w:t xml:space="preserve">first </w:t>
      </w:r>
      <w:r w:rsidR="00A76771">
        <w:rPr>
          <w:rFonts w:ascii="Times New Roman" w:hAnsi="Times New Roman" w:cs="Times New Roman"/>
          <w:sz w:val="24"/>
          <w:szCs w:val="24"/>
        </w:rPr>
        <w:t xml:space="preserve">respondent’s conduct. </w:t>
      </w:r>
    </w:p>
    <w:p w:rsidR="00795B7C" w:rsidRPr="0038616E" w:rsidRDefault="00795B7C" w:rsidP="00AF3230">
      <w:pPr>
        <w:spacing w:after="0" w:line="360" w:lineRule="auto"/>
        <w:jc w:val="both"/>
        <w:rPr>
          <w:rFonts w:ascii="Times New Roman" w:hAnsi="Times New Roman" w:cs="Times New Roman"/>
          <w:b/>
          <w:sz w:val="24"/>
          <w:szCs w:val="24"/>
        </w:rPr>
      </w:pPr>
      <w:r w:rsidRPr="0038616E">
        <w:rPr>
          <w:rFonts w:ascii="Times New Roman" w:hAnsi="Times New Roman" w:cs="Times New Roman"/>
          <w:b/>
          <w:sz w:val="24"/>
          <w:szCs w:val="24"/>
        </w:rPr>
        <w:t>Disposition</w:t>
      </w:r>
    </w:p>
    <w:p w:rsidR="00795B7C" w:rsidRDefault="00D66FDD" w:rsidP="00D66FD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Accordingly,</w:t>
      </w:r>
      <w:r w:rsidR="00795B7C">
        <w:rPr>
          <w:rFonts w:ascii="Times New Roman" w:hAnsi="Times New Roman" w:cs="Times New Roman"/>
          <w:sz w:val="24"/>
          <w:szCs w:val="24"/>
        </w:rPr>
        <w:t xml:space="preserve"> I make the following order</w:t>
      </w:r>
      <w:r>
        <w:rPr>
          <w:rFonts w:ascii="Times New Roman" w:hAnsi="Times New Roman" w:cs="Times New Roman"/>
          <w:sz w:val="24"/>
          <w:szCs w:val="24"/>
        </w:rPr>
        <w:t>:</w:t>
      </w:r>
    </w:p>
    <w:p w:rsidR="00DC40B7" w:rsidRPr="00C72E8A" w:rsidRDefault="00AF3230" w:rsidP="00C72E8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C40B7">
        <w:rPr>
          <w:rFonts w:ascii="Times New Roman" w:hAnsi="Times New Roman" w:cs="Times New Roman"/>
          <w:sz w:val="24"/>
          <w:szCs w:val="24"/>
        </w:rPr>
        <w:t xml:space="preserve">The points </w:t>
      </w:r>
      <w:r w:rsidR="00DC40B7" w:rsidRPr="00AF3230">
        <w:rPr>
          <w:rFonts w:ascii="Times New Roman" w:hAnsi="Times New Roman" w:cs="Times New Roman"/>
          <w:i/>
          <w:sz w:val="24"/>
          <w:szCs w:val="24"/>
        </w:rPr>
        <w:t xml:space="preserve">in </w:t>
      </w:r>
      <w:r w:rsidR="00DC40B7" w:rsidRPr="00C72E8A">
        <w:rPr>
          <w:rFonts w:ascii="Times New Roman" w:hAnsi="Times New Roman" w:cs="Times New Roman"/>
          <w:i/>
          <w:sz w:val="24"/>
          <w:szCs w:val="24"/>
        </w:rPr>
        <w:t>limine</w:t>
      </w:r>
      <w:r w:rsidR="00DC40B7">
        <w:rPr>
          <w:rFonts w:ascii="Times New Roman" w:hAnsi="Times New Roman" w:cs="Times New Roman"/>
          <w:sz w:val="24"/>
          <w:szCs w:val="24"/>
        </w:rPr>
        <w:t xml:space="preserve"> raised by the </w:t>
      </w:r>
      <w:r>
        <w:rPr>
          <w:rFonts w:ascii="Times New Roman" w:hAnsi="Times New Roman" w:cs="Times New Roman"/>
          <w:sz w:val="24"/>
          <w:szCs w:val="24"/>
        </w:rPr>
        <w:t>first</w:t>
      </w:r>
      <w:r w:rsidR="00DC40B7">
        <w:rPr>
          <w:rFonts w:ascii="Times New Roman" w:hAnsi="Times New Roman" w:cs="Times New Roman"/>
          <w:sz w:val="24"/>
          <w:szCs w:val="24"/>
        </w:rPr>
        <w:t xml:space="preserve"> respondent are hereby dismissed.</w:t>
      </w:r>
      <w:r w:rsidR="00DC40B7" w:rsidRPr="00DC40B7">
        <w:rPr>
          <w:rFonts w:ascii="Times New Roman" w:hAnsi="Times New Roman" w:cs="Times New Roman"/>
          <w:sz w:val="24"/>
          <w:szCs w:val="24"/>
        </w:rPr>
        <w:tab/>
      </w:r>
    </w:p>
    <w:p w:rsidR="00DC40B7" w:rsidRPr="00493338" w:rsidRDefault="00DC40B7" w:rsidP="00DC40B7">
      <w:pPr>
        <w:spacing w:line="360" w:lineRule="auto"/>
        <w:ind w:left="1440" w:hanging="720"/>
        <w:jc w:val="both"/>
        <w:rPr>
          <w:rFonts w:ascii="Times New Roman" w:hAnsi="Times New Roman" w:cs="Times New Roman"/>
          <w:sz w:val="24"/>
          <w:szCs w:val="24"/>
        </w:rPr>
      </w:pPr>
      <w:r w:rsidRPr="00493338">
        <w:rPr>
          <w:rFonts w:ascii="Times New Roman" w:hAnsi="Times New Roman" w:cs="Times New Roman"/>
          <w:sz w:val="24"/>
          <w:szCs w:val="24"/>
        </w:rPr>
        <w:t>2a.</w:t>
      </w:r>
      <w:r w:rsidRPr="00493338">
        <w:rPr>
          <w:rFonts w:ascii="Times New Roman" w:hAnsi="Times New Roman" w:cs="Times New Roman"/>
          <w:sz w:val="24"/>
          <w:szCs w:val="24"/>
        </w:rPr>
        <w:tab/>
        <w:t xml:space="preserve">It be and is hereby declared that the </w:t>
      </w:r>
      <w:r w:rsidR="00AF3230">
        <w:rPr>
          <w:rFonts w:ascii="Times New Roman" w:hAnsi="Times New Roman" w:cs="Times New Roman"/>
          <w:sz w:val="24"/>
          <w:szCs w:val="24"/>
        </w:rPr>
        <w:t xml:space="preserve">first </w:t>
      </w:r>
      <w:r w:rsidRPr="00493338">
        <w:rPr>
          <w:rFonts w:ascii="Times New Roman" w:hAnsi="Times New Roman" w:cs="Times New Roman"/>
          <w:sz w:val="24"/>
          <w:szCs w:val="24"/>
        </w:rPr>
        <w:t>respondent did not validly serve the applicant with the court application that was instituted under Harare High Court case number HC</w:t>
      </w:r>
      <w:r w:rsidR="00AF3230">
        <w:rPr>
          <w:rFonts w:ascii="Times New Roman" w:hAnsi="Times New Roman" w:cs="Times New Roman"/>
          <w:sz w:val="24"/>
          <w:szCs w:val="24"/>
        </w:rPr>
        <w:t xml:space="preserve"> </w:t>
      </w:r>
      <w:r w:rsidRPr="00493338">
        <w:rPr>
          <w:rFonts w:ascii="Times New Roman" w:hAnsi="Times New Roman" w:cs="Times New Roman"/>
          <w:sz w:val="24"/>
          <w:szCs w:val="24"/>
        </w:rPr>
        <w:t xml:space="preserve">3647/17, and that therefore, the default judgment that was entered against the applicant in that matter on 22 November 2017, per </w:t>
      </w:r>
      <w:r w:rsidR="00AF3230" w:rsidRPr="00AF3230">
        <w:rPr>
          <w:rFonts w:ascii="Times New Roman" w:hAnsi="Times New Roman" w:cs="Times New Roman"/>
          <w:smallCaps/>
          <w:sz w:val="24"/>
          <w:szCs w:val="24"/>
        </w:rPr>
        <w:t>Muremba J</w:t>
      </w:r>
      <w:r w:rsidRPr="00493338">
        <w:rPr>
          <w:rFonts w:ascii="Times New Roman" w:hAnsi="Times New Roman" w:cs="Times New Roman"/>
          <w:sz w:val="24"/>
          <w:szCs w:val="24"/>
        </w:rPr>
        <w:t>, was sought and granted in error.</w:t>
      </w:r>
    </w:p>
    <w:p w:rsidR="00DC40B7" w:rsidRPr="00493338" w:rsidRDefault="00DC40B7" w:rsidP="00DC40B7">
      <w:pPr>
        <w:spacing w:line="360" w:lineRule="auto"/>
        <w:ind w:left="1440" w:hanging="720"/>
        <w:jc w:val="both"/>
        <w:rPr>
          <w:rFonts w:ascii="Times New Roman" w:hAnsi="Times New Roman" w:cs="Times New Roman"/>
          <w:sz w:val="24"/>
          <w:szCs w:val="24"/>
        </w:rPr>
      </w:pPr>
      <w:r w:rsidRPr="00493338">
        <w:rPr>
          <w:rFonts w:ascii="Times New Roman" w:hAnsi="Times New Roman" w:cs="Times New Roman"/>
          <w:sz w:val="24"/>
          <w:szCs w:val="24"/>
        </w:rPr>
        <w:t>2b.</w:t>
      </w:r>
      <w:r w:rsidRPr="00493338">
        <w:rPr>
          <w:rFonts w:ascii="Times New Roman" w:hAnsi="Times New Roman" w:cs="Times New Roman"/>
          <w:sz w:val="24"/>
          <w:szCs w:val="24"/>
        </w:rPr>
        <w:tab/>
        <w:t xml:space="preserve">Consequently, it be and is hereby ordered that the judgment granted by </w:t>
      </w:r>
      <w:r w:rsidR="00AF3230">
        <w:rPr>
          <w:rFonts w:ascii="Times New Roman" w:hAnsi="Times New Roman" w:cs="Times New Roman"/>
          <w:smallCaps/>
          <w:sz w:val="24"/>
          <w:szCs w:val="24"/>
        </w:rPr>
        <w:t>Muremba </w:t>
      </w:r>
      <w:r w:rsidR="00AF3230" w:rsidRPr="00AF3230">
        <w:rPr>
          <w:rFonts w:ascii="Times New Roman" w:hAnsi="Times New Roman" w:cs="Times New Roman"/>
          <w:smallCaps/>
          <w:sz w:val="24"/>
          <w:szCs w:val="24"/>
        </w:rPr>
        <w:t>J</w:t>
      </w:r>
      <w:r w:rsidRPr="00493338">
        <w:rPr>
          <w:rFonts w:ascii="Times New Roman" w:hAnsi="Times New Roman" w:cs="Times New Roman"/>
          <w:sz w:val="24"/>
          <w:szCs w:val="24"/>
        </w:rPr>
        <w:t xml:space="preserve"> under HC</w:t>
      </w:r>
      <w:r w:rsidR="00AF3230">
        <w:rPr>
          <w:rFonts w:ascii="Times New Roman" w:hAnsi="Times New Roman" w:cs="Times New Roman"/>
          <w:sz w:val="24"/>
          <w:szCs w:val="24"/>
        </w:rPr>
        <w:t xml:space="preserve"> </w:t>
      </w:r>
      <w:r w:rsidRPr="00493338">
        <w:rPr>
          <w:rFonts w:ascii="Times New Roman" w:hAnsi="Times New Roman" w:cs="Times New Roman"/>
          <w:sz w:val="24"/>
          <w:szCs w:val="24"/>
        </w:rPr>
        <w:t xml:space="preserve">3647/17, referred to in the preceding paragraph, which was subsequently set aside by the judgment of </w:t>
      </w:r>
      <w:r w:rsidR="00AF3230" w:rsidRPr="00AF3230">
        <w:rPr>
          <w:rFonts w:ascii="Times New Roman" w:hAnsi="Times New Roman" w:cs="Times New Roman"/>
          <w:smallCaps/>
          <w:sz w:val="24"/>
          <w:szCs w:val="24"/>
        </w:rPr>
        <w:t>Zhou J</w:t>
      </w:r>
      <w:r w:rsidRPr="00493338">
        <w:rPr>
          <w:rFonts w:ascii="Times New Roman" w:hAnsi="Times New Roman" w:cs="Times New Roman"/>
          <w:sz w:val="24"/>
          <w:szCs w:val="24"/>
        </w:rPr>
        <w:t xml:space="preserve"> that was granted under Harare High Court case number HC</w:t>
      </w:r>
      <w:r w:rsidR="00AF3230">
        <w:rPr>
          <w:rFonts w:ascii="Times New Roman" w:hAnsi="Times New Roman" w:cs="Times New Roman"/>
          <w:sz w:val="24"/>
          <w:szCs w:val="24"/>
        </w:rPr>
        <w:t xml:space="preserve"> </w:t>
      </w:r>
      <w:r w:rsidRPr="00493338">
        <w:rPr>
          <w:rFonts w:ascii="Times New Roman" w:hAnsi="Times New Roman" w:cs="Times New Roman"/>
          <w:sz w:val="24"/>
          <w:szCs w:val="24"/>
        </w:rPr>
        <w:t>3872/19 on 29</w:t>
      </w:r>
      <w:r w:rsidR="00AF3230">
        <w:rPr>
          <w:rFonts w:ascii="Times New Roman" w:hAnsi="Times New Roman" w:cs="Times New Roman"/>
          <w:sz w:val="24"/>
          <w:szCs w:val="24"/>
        </w:rPr>
        <w:t xml:space="preserve"> </w:t>
      </w:r>
      <w:r w:rsidRPr="00493338">
        <w:rPr>
          <w:rFonts w:ascii="Times New Roman" w:hAnsi="Times New Roman" w:cs="Times New Roman"/>
          <w:sz w:val="24"/>
          <w:szCs w:val="24"/>
        </w:rPr>
        <w:t>May 2019, shall not, and cannot, be revived given that it was induced by fraudulent and criminal conduct and was therefore erroneously granted.</w:t>
      </w:r>
    </w:p>
    <w:p w:rsidR="00DC40B7" w:rsidRPr="00493338" w:rsidRDefault="00DC40B7" w:rsidP="00E13F16">
      <w:pPr>
        <w:spacing w:after="120" w:line="360" w:lineRule="auto"/>
        <w:ind w:left="1440" w:hanging="720"/>
        <w:jc w:val="both"/>
        <w:rPr>
          <w:rFonts w:ascii="Times New Roman" w:hAnsi="Times New Roman" w:cs="Times New Roman"/>
          <w:sz w:val="24"/>
          <w:szCs w:val="24"/>
        </w:rPr>
      </w:pPr>
      <w:r w:rsidRPr="00493338">
        <w:rPr>
          <w:rFonts w:ascii="Times New Roman" w:hAnsi="Times New Roman" w:cs="Times New Roman"/>
          <w:sz w:val="24"/>
          <w:szCs w:val="24"/>
        </w:rPr>
        <w:t>3a.</w:t>
      </w:r>
      <w:r w:rsidRPr="00493338">
        <w:rPr>
          <w:rFonts w:ascii="Times New Roman" w:hAnsi="Times New Roman" w:cs="Times New Roman"/>
          <w:sz w:val="24"/>
          <w:szCs w:val="24"/>
        </w:rPr>
        <w:tab/>
        <w:t xml:space="preserve">It be and is hereby declared that the </w:t>
      </w:r>
      <w:r w:rsidR="00F55798">
        <w:rPr>
          <w:rFonts w:ascii="Times New Roman" w:hAnsi="Times New Roman" w:cs="Times New Roman"/>
          <w:sz w:val="24"/>
          <w:szCs w:val="24"/>
        </w:rPr>
        <w:t>first</w:t>
      </w:r>
      <w:r w:rsidRPr="00493338">
        <w:rPr>
          <w:rFonts w:ascii="Times New Roman" w:hAnsi="Times New Roman" w:cs="Times New Roman"/>
          <w:sz w:val="24"/>
          <w:szCs w:val="24"/>
        </w:rPr>
        <w:t xml:space="preserve"> respondent’s claims against the applicant, arising from, out of and in connection with the written agreement of sale that was entered into by and between the applicant and the </w:t>
      </w:r>
      <w:r w:rsidR="00F55798">
        <w:rPr>
          <w:rFonts w:ascii="Times New Roman" w:hAnsi="Times New Roman" w:cs="Times New Roman"/>
          <w:sz w:val="24"/>
          <w:szCs w:val="24"/>
        </w:rPr>
        <w:t>first</w:t>
      </w:r>
      <w:r w:rsidRPr="00493338">
        <w:rPr>
          <w:rFonts w:ascii="Times New Roman" w:hAnsi="Times New Roman" w:cs="Times New Roman"/>
          <w:sz w:val="24"/>
          <w:szCs w:val="24"/>
        </w:rPr>
        <w:t xml:space="preserve"> respondent on or about 13 February 2010, have been extinguished by reason of extinctive prescription, and had already become prescribed by the time that the </w:t>
      </w:r>
      <w:r w:rsidR="00F55798">
        <w:rPr>
          <w:rFonts w:ascii="Times New Roman" w:hAnsi="Times New Roman" w:cs="Times New Roman"/>
          <w:sz w:val="24"/>
          <w:szCs w:val="24"/>
        </w:rPr>
        <w:t>first</w:t>
      </w:r>
      <w:r w:rsidRPr="00493338">
        <w:rPr>
          <w:rFonts w:ascii="Times New Roman" w:hAnsi="Times New Roman" w:cs="Times New Roman"/>
          <w:sz w:val="24"/>
          <w:szCs w:val="24"/>
        </w:rPr>
        <w:t xml:space="preserve"> respondent instituted the court application under HC</w:t>
      </w:r>
      <w:r w:rsidR="00F55798">
        <w:rPr>
          <w:rFonts w:ascii="Times New Roman" w:hAnsi="Times New Roman" w:cs="Times New Roman"/>
          <w:sz w:val="24"/>
          <w:szCs w:val="24"/>
        </w:rPr>
        <w:t xml:space="preserve"> </w:t>
      </w:r>
      <w:r w:rsidRPr="00493338">
        <w:rPr>
          <w:rFonts w:ascii="Times New Roman" w:hAnsi="Times New Roman" w:cs="Times New Roman"/>
          <w:sz w:val="24"/>
          <w:szCs w:val="24"/>
        </w:rPr>
        <w:t>1495/13 on 20 February 2013.</w:t>
      </w:r>
    </w:p>
    <w:p w:rsidR="00DC40B7" w:rsidRPr="00493338" w:rsidRDefault="00DC40B7" w:rsidP="00E13F16">
      <w:pPr>
        <w:spacing w:after="120" w:line="360" w:lineRule="auto"/>
        <w:ind w:left="1440" w:hanging="720"/>
        <w:jc w:val="both"/>
        <w:rPr>
          <w:rFonts w:ascii="Times New Roman" w:hAnsi="Times New Roman" w:cs="Times New Roman"/>
          <w:sz w:val="24"/>
          <w:szCs w:val="24"/>
        </w:rPr>
      </w:pPr>
      <w:r w:rsidRPr="00493338">
        <w:rPr>
          <w:rFonts w:ascii="Times New Roman" w:hAnsi="Times New Roman" w:cs="Times New Roman"/>
          <w:sz w:val="24"/>
          <w:szCs w:val="24"/>
        </w:rPr>
        <w:t>3b.</w:t>
      </w:r>
      <w:r w:rsidRPr="00493338">
        <w:rPr>
          <w:rFonts w:ascii="Times New Roman" w:hAnsi="Times New Roman" w:cs="Times New Roman"/>
          <w:sz w:val="24"/>
          <w:szCs w:val="24"/>
        </w:rPr>
        <w:tab/>
        <w:t xml:space="preserve">It be and is hereby declared that, in any event, the </w:t>
      </w:r>
      <w:r w:rsidR="00705556">
        <w:rPr>
          <w:rFonts w:ascii="Times New Roman" w:hAnsi="Times New Roman" w:cs="Times New Roman"/>
          <w:sz w:val="24"/>
          <w:szCs w:val="24"/>
        </w:rPr>
        <w:t>first</w:t>
      </w:r>
      <w:r w:rsidRPr="00493338">
        <w:rPr>
          <w:rFonts w:ascii="Times New Roman" w:hAnsi="Times New Roman" w:cs="Times New Roman"/>
          <w:sz w:val="24"/>
          <w:szCs w:val="24"/>
        </w:rPr>
        <w:t xml:space="preserve"> respondent forfeited all of the rights of enforcement arising from, out of and in connection with the written </w:t>
      </w:r>
      <w:r w:rsidRPr="00493338">
        <w:rPr>
          <w:rFonts w:ascii="Times New Roman" w:hAnsi="Times New Roman" w:cs="Times New Roman"/>
          <w:sz w:val="24"/>
          <w:szCs w:val="24"/>
        </w:rPr>
        <w:lastRenderedPageBreak/>
        <w:t xml:space="preserve">agreement of sale that was entered into by and between the applicant and the </w:t>
      </w:r>
      <w:r w:rsidR="00705556">
        <w:rPr>
          <w:rFonts w:ascii="Times New Roman" w:hAnsi="Times New Roman" w:cs="Times New Roman"/>
          <w:sz w:val="24"/>
          <w:szCs w:val="24"/>
        </w:rPr>
        <w:t>first</w:t>
      </w:r>
      <w:r w:rsidR="00E13F16">
        <w:rPr>
          <w:rFonts w:ascii="Times New Roman" w:hAnsi="Times New Roman" w:cs="Times New Roman"/>
          <w:sz w:val="24"/>
          <w:szCs w:val="24"/>
        </w:rPr>
        <w:t xml:space="preserve"> </w:t>
      </w:r>
      <w:r w:rsidRPr="00493338">
        <w:rPr>
          <w:rFonts w:ascii="Times New Roman" w:hAnsi="Times New Roman" w:cs="Times New Roman"/>
          <w:sz w:val="24"/>
          <w:szCs w:val="24"/>
        </w:rPr>
        <w:t xml:space="preserve">respondent on or about 13 February 2010, owing to the </w:t>
      </w:r>
      <w:r w:rsidR="00705556">
        <w:rPr>
          <w:rFonts w:ascii="Times New Roman" w:hAnsi="Times New Roman" w:cs="Times New Roman"/>
          <w:sz w:val="24"/>
          <w:szCs w:val="24"/>
        </w:rPr>
        <w:t>first</w:t>
      </w:r>
      <w:r w:rsidRPr="00493338">
        <w:rPr>
          <w:rFonts w:ascii="Times New Roman" w:hAnsi="Times New Roman" w:cs="Times New Roman"/>
          <w:sz w:val="24"/>
          <w:szCs w:val="24"/>
        </w:rPr>
        <w:t xml:space="preserve"> respondent’s cancellation of the said written sale agreement, as stated by him in a written affidavit, sworn under oath, which was deposed and attested to in May 2019.</w:t>
      </w:r>
    </w:p>
    <w:p w:rsidR="00DC40B7" w:rsidRPr="00493338" w:rsidRDefault="00DC40B7" w:rsidP="00E13F16">
      <w:pPr>
        <w:spacing w:after="120" w:line="360" w:lineRule="auto"/>
        <w:ind w:left="1440" w:hanging="720"/>
        <w:jc w:val="both"/>
        <w:rPr>
          <w:rFonts w:ascii="Times New Roman" w:hAnsi="Times New Roman" w:cs="Times New Roman"/>
          <w:sz w:val="24"/>
          <w:szCs w:val="24"/>
        </w:rPr>
      </w:pPr>
      <w:r w:rsidRPr="00493338">
        <w:rPr>
          <w:rFonts w:ascii="Times New Roman" w:hAnsi="Times New Roman" w:cs="Times New Roman"/>
          <w:sz w:val="24"/>
          <w:szCs w:val="24"/>
        </w:rPr>
        <w:t>3c.</w:t>
      </w:r>
      <w:r w:rsidRPr="00493338">
        <w:rPr>
          <w:rFonts w:ascii="Times New Roman" w:hAnsi="Times New Roman" w:cs="Times New Roman"/>
          <w:sz w:val="24"/>
          <w:szCs w:val="24"/>
        </w:rPr>
        <w:tab/>
        <w:t xml:space="preserve">It be and is hereby further declared that the </w:t>
      </w:r>
      <w:r w:rsidR="00705556">
        <w:rPr>
          <w:rFonts w:ascii="Times New Roman" w:hAnsi="Times New Roman" w:cs="Times New Roman"/>
          <w:sz w:val="24"/>
          <w:szCs w:val="24"/>
        </w:rPr>
        <w:t>first</w:t>
      </w:r>
      <w:r w:rsidRPr="00493338">
        <w:rPr>
          <w:rFonts w:ascii="Times New Roman" w:hAnsi="Times New Roman" w:cs="Times New Roman"/>
          <w:sz w:val="24"/>
          <w:szCs w:val="24"/>
        </w:rPr>
        <w:t xml:space="preserve"> respondent’s claims against the applicant, in respect of certain piece of land situate in the District of Salisbury called Stand 9462 Budiriro 5B, Harare, arising from the written agreement of sale entered into by and between the applicant and the </w:t>
      </w:r>
      <w:r w:rsidR="00705556">
        <w:rPr>
          <w:rFonts w:ascii="Times New Roman" w:hAnsi="Times New Roman" w:cs="Times New Roman"/>
          <w:sz w:val="24"/>
          <w:szCs w:val="24"/>
        </w:rPr>
        <w:t>first</w:t>
      </w:r>
      <w:r w:rsidRPr="00493338">
        <w:rPr>
          <w:rFonts w:ascii="Times New Roman" w:hAnsi="Times New Roman" w:cs="Times New Roman"/>
          <w:sz w:val="24"/>
          <w:szCs w:val="24"/>
        </w:rPr>
        <w:t xml:space="preserve"> respondent on or about 13 February 2010, are no longer capable of legal enforcement.</w:t>
      </w:r>
    </w:p>
    <w:p w:rsidR="00DC40B7" w:rsidRPr="00493338" w:rsidRDefault="00DC40B7" w:rsidP="00E13F16">
      <w:pPr>
        <w:spacing w:after="120" w:line="360" w:lineRule="auto"/>
        <w:ind w:left="1440" w:hanging="720"/>
        <w:jc w:val="both"/>
        <w:rPr>
          <w:rFonts w:ascii="Times New Roman" w:hAnsi="Times New Roman" w:cs="Times New Roman"/>
          <w:sz w:val="24"/>
          <w:szCs w:val="24"/>
        </w:rPr>
      </w:pPr>
      <w:r w:rsidRPr="00493338">
        <w:rPr>
          <w:rFonts w:ascii="Times New Roman" w:hAnsi="Times New Roman" w:cs="Times New Roman"/>
          <w:sz w:val="24"/>
          <w:szCs w:val="24"/>
        </w:rPr>
        <w:t>3d.</w:t>
      </w:r>
      <w:r w:rsidRPr="00493338">
        <w:rPr>
          <w:rFonts w:ascii="Times New Roman" w:hAnsi="Times New Roman" w:cs="Times New Roman"/>
          <w:sz w:val="24"/>
          <w:szCs w:val="24"/>
        </w:rPr>
        <w:tab/>
        <w:t xml:space="preserve">Consequently, it be and is hereby ordered that the </w:t>
      </w:r>
      <w:r w:rsidR="00705556">
        <w:rPr>
          <w:rFonts w:ascii="Times New Roman" w:hAnsi="Times New Roman" w:cs="Times New Roman"/>
          <w:sz w:val="24"/>
          <w:szCs w:val="24"/>
        </w:rPr>
        <w:t>first</w:t>
      </w:r>
      <w:r w:rsidRPr="00493338">
        <w:rPr>
          <w:rFonts w:ascii="Times New Roman" w:hAnsi="Times New Roman" w:cs="Times New Roman"/>
          <w:sz w:val="24"/>
          <w:szCs w:val="24"/>
        </w:rPr>
        <w:t xml:space="preserve"> respondent, and all those claiming occupation through him, shall vacate certain piece of land situate in the Dis</w:t>
      </w:r>
      <w:r w:rsidR="009F3E17">
        <w:rPr>
          <w:rFonts w:ascii="Times New Roman" w:hAnsi="Times New Roman" w:cs="Times New Roman"/>
          <w:sz w:val="24"/>
          <w:szCs w:val="24"/>
        </w:rPr>
        <w:t>trict of Salisbury called</w:t>
      </w:r>
      <w:r w:rsidRPr="00493338">
        <w:rPr>
          <w:rFonts w:ascii="Times New Roman" w:hAnsi="Times New Roman" w:cs="Times New Roman"/>
          <w:sz w:val="24"/>
          <w:szCs w:val="24"/>
        </w:rPr>
        <w:t xml:space="preserve"> Stand 9462 Budiriro 5B, Harare, within ten day</w:t>
      </w:r>
      <w:r w:rsidR="009F3E17">
        <w:rPr>
          <w:rFonts w:ascii="Times New Roman" w:hAnsi="Times New Roman" w:cs="Times New Roman"/>
          <w:sz w:val="24"/>
          <w:szCs w:val="24"/>
        </w:rPr>
        <w:t>s of the date of this order</w:t>
      </w:r>
      <w:r w:rsidRPr="00493338">
        <w:rPr>
          <w:rFonts w:ascii="Times New Roman" w:hAnsi="Times New Roman" w:cs="Times New Roman"/>
          <w:sz w:val="24"/>
          <w:szCs w:val="24"/>
        </w:rPr>
        <w:t>.</w:t>
      </w:r>
    </w:p>
    <w:p w:rsidR="00DC40B7" w:rsidRPr="00493338" w:rsidRDefault="00DC40B7" w:rsidP="00DC40B7">
      <w:pPr>
        <w:spacing w:line="360" w:lineRule="auto"/>
        <w:ind w:left="1440" w:hanging="720"/>
        <w:jc w:val="both"/>
        <w:rPr>
          <w:rFonts w:ascii="Times New Roman" w:hAnsi="Times New Roman" w:cs="Times New Roman"/>
          <w:sz w:val="24"/>
          <w:szCs w:val="24"/>
        </w:rPr>
      </w:pPr>
      <w:r w:rsidRPr="00493338">
        <w:rPr>
          <w:rFonts w:ascii="Times New Roman" w:hAnsi="Times New Roman" w:cs="Times New Roman"/>
          <w:sz w:val="24"/>
          <w:szCs w:val="24"/>
        </w:rPr>
        <w:t>3e.</w:t>
      </w:r>
      <w:r w:rsidRPr="00493338">
        <w:rPr>
          <w:rFonts w:ascii="Times New Roman" w:hAnsi="Times New Roman" w:cs="Times New Roman"/>
          <w:sz w:val="24"/>
          <w:szCs w:val="24"/>
        </w:rPr>
        <w:tab/>
        <w:t xml:space="preserve">In the event that the </w:t>
      </w:r>
      <w:r w:rsidR="00705556">
        <w:rPr>
          <w:rFonts w:ascii="Times New Roman" w:hAnsi="Times New Roman" w:cs="Times New Roman"/>
          <w:sz w:val="24"/>
          <w:szCs w:val="24"/>
        </w:rPr>
        <w:t>first</w:t>
      </w:r>
      <w:r w:rsidRPr="00493338">
        <w:rPr>
          <w:rFonts w:ascii="Times New Roman" w:hAnsi="Times New Roman" w:cs="Times New Roman"/>
          <w:sz w:val="24"/>
          <w:szCs w:val="24"/>
        </w:rPr>
        <w:t xml:space="preserve"> respondent fails to comply with</w:t>
      </w:r>
      <w:r w:rsidR="00705556">
        <w:rPr>
          <w:rFonts w:ascii="Times New Roman" w:hAnsi="Times New Roman" w:cs="Times New Roman"/>
          <w:sz w:val="24"/>
          <w:szCs w:val="24"/>
        </w:rPr>
        <w:t xml:space="preserve"> the eviction order in para</w:t>
      </w:r>
      <w:r w:rsidRPr="00493338">
        <w:rPr>
          <w:rFonts w:ascii="Times New Roman" w:hAnsi="Times New Roman" w:cs="Times New Roman"/>
          <w:sz w:val="24"/>
          <w:szCs w:val="24"/>
        </w:rPr>
        <w:t xml:space="preserve"> (d) above, then the </w:t>
      </w:r>
      <w:r w:rsidR="00705556">
        <w:rPr>
          <w:rFonts w:ascii="Times New Roman" w:hAnsi="Times New Roman" w:cs="Times New Roman"/>
          <w:sz w:val="24"/>
          <w:szCs w:val="24"/>
        </w:rPr>
        <w:t>second</w:t>
      </w:r>
      <w:r w:rsidRPr="00493338">
        <w:rPr>
          <w:rFonts w:ascii="Times New Roman" w:hAnsi="Times New Roman" w:cs="Times New Roman"/>
          <w:sz w:val="24"/>
          <w:szCs w:val="24"/>
        </w:rPr>
        <w:t xml:space="preserve"> respondent be and is hereby ordered, directed and authorized to forcibly remove the </w:t>
      </w:r>
      <w:r w:rsidR="00705556">
        <w:rPr>
          <w:rFonts w:ascii="Times New Roman" w:hAnsi="Times New Roman" w:cs="Times New Roman"/>
          <w:sz w:val="24"/>
          <w:szCs w:val="24"/>
        </w:rPr>
        <w:t>first</w:t>
      </w:r>
      <w:r w:rsidRPr="00493338">
        <w:rPr>
          <w:rFonts w:ascii="Times New Roman" w:hAnsi="Times New Roman" w:cs="Times New Roman"/>
          <w:sz w:val="24"/>
          <w:szCs w:val="24"/>
          <w:vertAlign w:val="superscript"/>
        </w:rPr>
        <w:t xml:space="preserve"> </w:t>
      </w:r>
      <w:r w:rsidRPr="00493338">
        <w:rPr>
          <w:rFonts w:ascii="Times New Roman" w:hAnsi="Times New Roman" w:cs="Times New Roman"/>
          <w:sz w:val="24"/>
          <w:szCs w:val="24"/>
        </w:rPr>
        <w:t>respondent from the premises of the aforementioned immovable property described above, and to deliver vacant possession of the same to the applicant.</w:t>
      </w:r>
    </w:p>
    <w:p w:rsidR="00DC40B7" w:rsidRDefault="00DC40B7" w:rsidP="00DC40B7">
      <w:pPr>
        <w:spacing w:line="360" w:lineRule="auto"/>
        <w:ind w:left="1440" w:hanging="720"/>
        <w:jc w:val="both"/>
        <w:rPr>
          <w:rFonts w:ascii="Times New Roman" w:hAnsi="Times New Roman" w:cs="Times New Roman"/>
          <w:sz w:val="24"/>
          <w:szCs w:val="24"/>
        </w:rPr>
      </w:pPr>
      <w:r w:rsidRPr="00493338">
        <w:rPr>
          <w:rFonts w:ascii="Times New Roman" w:hAnsi="Times New Roman" w:cs="Times New Roman"/>
          <w:sz w:val="24"/>
          <w:szCs w:val="24"/>
        </w:rPr>
        <w:t>4.</w:t>
      </w:r>
      <w:r w:rsidRPr="00493338">
        <w:rPr>
          <w:rFonts w:ascii="Times New Roman" w:hAnsi="Times New Roman" w:cs="Times New Roman"/>
          <w:sz w:val="24"/>
          <w:szCs w:val="24"/>
        </w:rPr>
        <w:tab/>
        <w:t xml:space="preserve">Leave be and is hereby granted to the applicant to serve this order on the </w:t>
      </w:r>
      <w:r w:rsidR="00705556">
        <w:rPr>
          <w:rFonts w:ascii="Times New Roman" w:hAnsi="Times New Roman" w:cs="Times New Roman"/>
          <w:sz w:val="24"/>
          <w:szCs w:val="24"/>
        </w:rPr>
        <w:t>first</w:t>
      </w:r>
      <w:r w:rsidRPr="00493338">
        <w:rPr>
          <w:rFonts w:ascii="Times New Roman" w:hAnsi="Times New Roman" w:cs="Times New Roman"/>
          <w:sz w:val="24"/>
          <w:szCs w:val="24"/>
        </w:rPr>
        <w:t xml:space="preserve"> respondent through the applicant’s legal practitioners or a person in the employ of the applicant’s legal practitioners.</w:t>
      </w:r>
    </w:p>
    <w:p w:rsidR="00705556" w:rsidRDefault="00705556" w:rsidP="00DC40B7">
      <w:pPr>
        <w:spacing w:line="360" w:lineRule="auto"/>
        <w:ind w:left="1440" w:hanging="720"/>
        <w:jc w:val="both"/>
        <w:rPr>
          <w:rFonts w:ascii="Times New Roman" w:hAnsi="Times New Roman" w:cs="Times New Roman"/>
          <w:sz w:val="24"/>
          <w:szCs w:val="24"/>
        </w:rPr>
      </w:pPr>
    </w:p>
    <w:p w:rsidR="00705556" w:rsidRPr="00493338" w:rsidRDefault="00705556" w:rsidP="00DC40B7">
      <w:pPr>
        <w:spacing w:line="360" w:lineRule="auto"/>
        <w:ind w:left="1440" w:hanging="720"/>
        <w:jc w:val="both"/>
        <w:rPr>
          <w:rFonts w:ascii="Times New Roman" w:hAnsi="Times New Roman" w:cs="Times New Roman"/>
          <w:sz w:val="24"/>
          <w:szCs w:val="24"/>
        </w:rPr>
      </w:pPr>
    </w:p>
    <w:p w:rsidR="00DC40B7" w:rsidRPr="00493338" w:rsidRDefault="00DC40B7" w:rsidP="00DC40B7">
      <w:pPr>
        <w:spacing w:line="360" w:lineRule="auto"/>
        <w:ind w:left="1440" w:hanging="720"/>
        <w:jc w:val="both"/>
        <w:rPr>
          <w:rFonts w:ascii="Times New Roman" w:hAnsi="Times New Roman" w:cs="Times New Roman"/>
          <w:sz w:val="24"/>
          <w:szCs w:val="24"/>
        </w:rPr>
      </w:pPr>
      <w:r w:rsidRPr="00493338">
        <w:rPr>
          <w:rFonts w:ascii="Times New Roman" w:hAnsi="Times New Roman" w:cs="Times New Roman"/>
          <w:sz w:val="24"/>
          <w:szCs w:val="24"/>
        </w:rPr>
        <w:lastRenderedPageBreak/>
        <w:t>5.</w:t>
      </w:r>
      <w:r w:rsidRPr="00493338">
        <w:rPr>
          <w:rFonts w:ascii="Times New Roman" w:hAnsi="Times New Roman" w:cs="Times New Roman"/>
          <w:sz w:val="24"/>
          <w:szCs w:val="24"/>
        </w:rPr>
        <w:tab/>
        <w:t xml:space="preserve">The </w:t>
      </w:r>
      <w:r w:rsidR="00705556">
        <w:rPr>
          <w:rFonts w:ascii="Times New Roman" w:hAnsi="Times New Roman" w:cs="Times New Roman"/>
          <w:sz w:val="24"/>
          <w:szCs w:val="24"/>
        </w:rPr>
        <w:t>first</w:t>
      </w:r>
      <w:r w:rsidRPr="00493338">
        <w:rPr>
          <w:rFonts w:ascii="Times New Roman" w:hAnsi="Times New Roman" w:cs="Times New Roman"/>
          <w:sz w:val="24"/>
          <w:szCs w:val="24"/>
        </w:rPr>
        <w:t xml:space="preserve"> respondent shall pay the applicant’s costs of suit on the legal practitioner and </w:t>
      </w:r>
      <w:r w:rsidR="00705556">
        <w:rPr>
          <w:rFonts w:ascii="Times New Roman" w:hAnsi="Times New Roman" w:cs="Times New Roman"/>
          <w:sz w:val="24"/>
          <w:szCs w:val="24"/>
        </w:rPr>
        <w:t>client scale.</w:t>
      </w:r>
    </w:p>
    <w:p w:rsidR="00B07416" w:rsidRDefault="00B07416" w:rsidP="00EC2BF6">
      <w:pPr>
        <w:spacing w:after="0" w:line="360" w:lineRule="auto"/>
        <w:jc w:val="both"/>
        <w:rPr>
          <w:rFonts w:ascii="Times New Roman" w:hAnsi="Times New Roman" w:cs="Times New Roman"/>
          <w:b/>
          <w:sz w:val="24"/>
          <w:szCs w:val="24"/>
        </w:rPr>
      </w:pPr>
    </w:p>
    <w:p w:rsidR="00795B7C" w:rsidRDefault="00795B7C" w:rsidP="00EC2BF6">
      <w:pPr>
        <w:spacing w:after="0" w:line="360" w:lineRule="auto"/>
        <w:jc w:val="both"/>
        <w:rPr>
          <w:rFonts w:ascii="Times New Roman" w:hAnsi="Times New Roman" w:cs="Times New Roman"/>
          <w:b/>
          <w:sz w:val="24"/>
          <w:szCs w:val="24"/>
        </w:rPr>
      </w:pPr>
    </w:p>
    <w:p w:rsidR="00795B7C" w:rsidRDefault="00795B7C" w:rsidP="00EC2BF6">
      <w:pPr>
        <w:spacing w:after="0" w:line="360" w:lineRule="auto"/>
        <w:jc w:val="both"/>
        <w:rPr>
          <w:rFonts w:ascii="Times New Roman" w:hAnsi="Times New Roman" w:cs="Times New Roman"/>
          <w:sz w:val="24"/>
          <w:szCs w:val="24"/>
        </w:rPr>
      </w:pPr>
    </w:p>
    <w:p w:rsidR="00FE7920" w:rsidRDefault="00FE7920" w:rsidP="00EC2BF6">
      <w:pPr>
        <w:spacing w:after="0" w:line="360" w:lineRule="auto"/>
        <w:jc w:val="both"/>
        <w:rPr>
          <w:rFonts w:ascii="Times New Roman" w:hAnsi="Times New Roman" w:cs="Times New Roman"/>
          <w:sz w:val="24"/>
          <w:szCs w:val="24"/>
        </w:rPr>
      </w:pPr>
    </w:p>
    <w:p w:rsidR="00FE7920" w:rsidRDefault="005A7402" w:rsidP="00FE792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Zvobgo Attorneys</w:t>
      </w:r>
      <w:r w:rsidR="00601FE1">
        <w:rPr>
          <w:rFonts w:ascii="Times New Roman" w:hAnsi="Times New Roman" w:cs="Times New Roman"/>
          <w:sz w:val="24"/>
          <w:szCs w:val="24"/>
        </w:rPr>
        <w:t>, applicant’s</w:t>
      </w:r>
      <w:r w:rsidR="00FE7920">
        <w:rPr>
          <w:rFonts w:ascii="Times New Roman" w:hAnsi="Times New Roman" w:cs="Times New Roman"/>
          <w:sz w:val="24"/>
          <w:szCs w:val="24"/>
        </w:rPr>
        <w:t xml:space="preserve"> legal practitioners</w:t>
      </w:r>
    </w:p>
    <w:p w:rsidR="00FE7920" w:rsidRPr="00780FB1" w:rsidRDefault="00601FE1" w:rsidP="00FE792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Musendekwa Mtisi</w:t>
      </w:r>
      <w:r w:rsidR="00FE7920">
        <w:rPr>
          <w:rFonts w:ascii="Times New Roman" w:hAnsi="Times New Roman" w:cs="Times New Roman"/>
          <w:sz w:val="24"/>
          <w:szCs w:val="24"/>
        </w:rPr>
        <w:t xml:space="preserve">, </w:t>
      </w:r>
      <w:r w:rsidR="002F1D7F">
        <w:rPr>
          <w:rFonts w:ascii="Times New Roman" w:hAnsi="Times New Roman" w:cs="Times New Roman"/>
          <w:sz w:val="24"/>
          <w:szCs w:val="24"/>
        </w:rPr>
        <w:t xml:space="preserve">first </w:t>
      </w:r>
      <w:r w:rsidR="00FE7920">
        <w:rPr>
          <w:rFonts w:ascii="Times New Roman" w:hAnsi="Times New Roman" w:cs="Times New Roman"/>
          <w:sz w:val="24"/>
          <w:szCs w:val="24"/>
        </w:rPr>
        <w:t>respondent’s legal practitioners</w:t>
      </w:r>
    </w:p>
    <w:sectPr w:rsidR="00FE7920" w:rsidRPr="00780FB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1E8" w:rsidRDefault="008111E8" w:rsidP="00CF7B02">
      <w:pPr>
        <w:spacing w:after="0" w:line="240" w:lineRule="auto"/>
      </w:pPr>
      <w:r>
        <w:separator/>
      </w:r>
    </w:p>
  </w:endnote>
  <w:endnote w:type="continuationSeparator" w:id="0">
    <w:p w:rsidR="008111E8" w:rsidRDefault="008111E8" w:rsidP="00CF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1E8" w:rsidRDefault="008111E8" w:rsidP="00CF7B02">
      <w:pPr>
        <w:spacing w:after="0" w:line="240" w:lineRule="auto"/>
      </w:pPr>
      <w:r>
        <w:separator/>
      </w:r>
    </w:p>
  </w:footnote>
  <w:footnote w:type="continuationSeparator" w:id="0">
    <w:p w:rsidR="008111E8" w:rsidRDefault="008111E8" w:rsidP="00CF7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883173"/>
      <w:docPartObj>
        <w:docPartGallery w:val="Page Numbers (Top of Page)"/>
        <w:docPartUnique/>
      </w:docPartObj>
    </w:sdtPr>
    <w:sdtEndPr>
      <w:rPr>
        <w:noProof/>
      </w:rPr>
    </w:sdtEndPr>
    <w:sdtContent>
      <w:p w:rsidR="0055634A" w:rsidRPr="005314AE" w:rsidRDefault="0055634A">
        <w:pPr>
          <w:pStyle w:val="Header"/>
          <w:jc w:val="right"/>
          <w:rPr>
            <w:noProof/>
          </w:rPr>
        </w:pPr>
        <w:r w:rsidRPr="005314AE">
          <w:fldChar w:fldCharType="begin"/>
        </w:r>
        <w:r w:rsidRPr="005314AE">
          <w:instrText xml:space="preserve"> PAGE   \* MERGEFORMAT </w:instrText>
        </w:r>
        <w:r w:rsidRPr="005314AE">
          <w:fldChar w:fldCharType="separate"/>
        </w:r>
        <w:r w:rsidR="007E5974">
          <w:rPr>
            <w:noProof/>
          </w:rPr>
          <w:t>1</w:t>
        </w:r>
        <w:r w:rsidRPr="005314AE">
          <w:rPr>
            <w:noProof/>
          </w:rPr>
          <w:fldChar w:fldCharType="end"/>
        </w:r>
      </w:p>
      <w:p w:rsidR="0055634A" w:rsidRPr="005314AE" w:rsidRDefault="0055634A" w:rsidP="00DF7A55">
        <w:pPr>
          <w:pStyle w:val="Header"/>
          <w:tabs>
            <w:tab w:val="clear" w:pos="4680"/>
          </w:tabs>
          <w:jc w:val="right"/>
          <w:rPr>
            <w:noProof/>
          </w:rPr>
        </w:pPr>
        <w:r w:rsidRPr="005314AE">
          <w:rPr>
            <w:noProof/>
          </w:rPr>
          <w:t>HH</w:t>
        </w:r>
        <w:r w:rsidR="00DF7A55">
          <w:rPr>
            <w:noProof/>
          </w:rPr>
          <w:t xml:space="preserve"> 726</w:t>
        </w:r>
        <w:r w:rsidR="00370AB5">
          <w:rPr>
            <w:noProof/>
          </w:rPr>
          <w:t>-</w:t>
        </w:r>
        <w:r w:rsidR="00DF7A55">
          <w:rPr>
            <w:noProof/>
          </w:rPr>
          <w:t>22</w:t>
        </w:r>
      </w:p>
      <w:p w:rsidR="0055634A" w:rsidRDefault="0055634A">
        <w:pPr>
          <w:pStyle w:val="Header"/>
          <w:jc w:val="right"/>
          <w:rPr>
            <w:noProof/>
          </w:rPr>
        </w:pPr>
        <w:r w:rsidRPr="005314AE">
          <w:rPr>
            <w:noProof/>
          </w:rPr>
          <w:t>HC 1536/22</w:t>
        </w:r>
      </w:p>
      <w:p w:rsidR="00D57D13" w:rsidRDefault="00D57D13">
        <w:pPr>
          <w:pStyle w:val="Header"/>
          <w:jc w:val="right"/>
          <w:rPr>
            <w:noProof/>
          </w:rPr>
        </w:pPr>
        <w:r>
          <w:rPr>
            <w:noProof/>
          </w:rPr>
          <w:t>REF CASES: SC 485/21</w:t>
        </w:r>
      </w:p>
      <w:p w:rsidR="00D57D13" w:rsidRDefault="00D57D13">
        <w:pPr>
          <w:pStyle w:val="Header"/>
          <w:jc w:val="right"/>
          <w:rPr>
            <w:noProof/>
          </w:rPr>
        </w:pPr>
        <w:r>
          <w:rPr>
            <w:noProof/>
          </w:rPr>
          <w:t>HC 7171/19</w:t>
        </w:r>
      </w:p>
      <w:p w:rsidR="00D57D13" w:rsidRDefault="00D57D13">
        <w:pPr>
          <w:pStyle w:val="Header"/>
          <w:jc w:val="right"/>
          <w:rPr>
            <w:noProof/>
          </w:rPr>
        </w:pPr>
        <w:r>
          <w:rPr>
            <w:noProof/>
          </w:rPr>
          <w:t>HC 6834/19</w:t>
        </w:r>
      </w:p>
      <w:p w:rsidR="00D57D13" w:rsidRDefault="00D57D13">
        <w:pPr>
          <w:pStyle w:val="Header"/>
          <w:jc w:val="right"/>
          <w:rPr>
            <w:noProof/>
          </w:rPr>
        </w:pPr>
        <w:r>
          <w:rPr>
            <w:noProof/>
          </w:rPr>
          <w:t>HC 5886/19</w:t>
        </w:r>
      </w:p>
      <w:p w:rsidR="00D57D13" w:rsidRDefault="00D57D13">
        <w:pPr>
          <w:pStyle w:val="Header"/>
          <w:jc w:val="right"/>
          <w:rPr>
            <w:noProof/>
          </w:rPr>
        </w:pPr>
        <w:r>
          <w:rPr>
            <w:noProof/>
          </w:rPr>
          <w:t>HC 3872/19</w:t>
        </w:r>
      </w:p>
      <w:p w:rsidR="00D57D13" w:rsidRDefault="00D57D13">
        <w:pPr>
          <w:pStyle w:val="Header"/>
          <w:jc w:val="right"/>
          <w:rPr>
            <w:noProof/>
          </w:rPr>
        </w:pPr>
        <w:r>
          <w:rPr>
            <w:noProof/>
          </w:rPr>
          <w:t>HC 3647/17</w:t>
        </w:r>
      </w:p>
      <w:p w:rsidR="0055634A" w:rsidRPr="005314AE" w:rsidRDefault="00D57D13">
        <w:pPr>
          <w:pStyle w:val="Header"/>
          <w:jc w:val="right"/>
          <w:rPr>
            <w:noProof/>
          </w:rPr>
        </w:pPr>
        <w:r>
          <w:rPr>
            <w:noProof/>
          </w:rPr>
          <w:t>HC 1495/13</w:t>
        </w:r>
      </w:p>
    </w:sdtContent>
  </w:sdt>
  <w:p w:rsidR="0055634A" w:rsidRDefault="005563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F7200"/>
    <w:multiLevelType w:val="hybridMultilevel"/>
    <w:tmpl w:val="8F08A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307C6"/>
    <w:multiLevelType w:val="hybridMultilevel"/>
    <w:tmpl w:val="AB6CD080"/>
    <w:lvl w:ilvl="0" w:tplc="3FEE01A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D545018"/>
    <w:multiLevelType w:val="hybridMultilevel"/>
    <w:tmpl w:val="B254F1B0"/>
    <w:lvl w:ilvl="0" w:tplc="C4B275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2BD1EF5"/>
    <w:multiLevelType w:val="hybridMultilevel"/>
    <w:tmpl w:val="C8702ECC"/>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BFA17DA"/>
    <w:multiLevelType w:val="hybridMultilevel"/>
    <w:tmpl w:val="DC0407BE"/>
    <w:lvl w:ilvl="0" w:tplc="1F62719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num>
  <w:num w:numId="2">
    <w:abstractNumId w:val="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02"/>
    <w:rsid w:val="0000575B"/>
    <w:rsid w:val="00012823"/>
    <w:rsid w:val="00012EF2"/>
    <w:rsid w:val="0001608B"/>
    <w:rsid w:val="00022A9F"/>
    <w:rsid w:val="00027457"/>
    <w:rsid w:val="00030E21"/>
    <w:rsid w:val="000319E1"/>
    <w:rsid w:val="0004284D"/>
    <w:rsid w:val="00043CE2"/>
    <w:rsid w:val="00047F8E"/>
    <w:rsid w:val="00050076"/>
    <w:rsid w:val="00050CA6"/>
    <w:rsid w:val="00051FC6"/>
    <w:rsid w:val="00055690"/>
    <w:rsid w:val="00060564"/>
    <w:rsid w:val="00061D43"/>
    <w:rsid w:val="0006356C"/>
    <w:rsid w:val="000651F4"/>
    <w:rsid w:val="000763A3"/>
    <w:rsid w:val="000765E9"/>
    <w:rsid w:val="00080223"/>
    <w:rsid w:val="00081557"/>
    <w:rsid w:val="0008198B"/>
    <w:rsid w:val="000822BF"/>
    <w:rsid w:val="00082802"/>
    <w:rsid w:val="00086BC0"/>
    <w:rsid w:val="000B4D95"/>
    <w:rsid w:val="000C47B8"/>
    <w:rsid w:val="000D3E63"/>
    <w:rsid w:val="000D524D"/>
    <w:rsid w:val="000D77F4"/>
    <w:rsid w:val="000E08AC"/>
    <w:rsid w:val="000E136B"/>
    <w:rsid w:val="000E46C7"/>
    <w:rsid w:val="000E7618"/>
    <w:rsid w:val="000F3838"/>
    <w:rsid w:val="000F3B57"/>
    <w:rsid w:val="000F5844"/>
    <w:rsid w:val="000F6707"/>
    <w:rsid w:val="000F6B7A"/>
    <w:rsid w:val="00100440"/>
    <w:rsid w:val="0010171D"/>
    <w:rsid w:val="00104394"/>
    <w:rsid w:val="00106D39"/>
    <w:rsid w:val="00107287"/>
    <w:rsid w:val="00110680"/>
    <w:rsid w:val="001106F1"/>
    <w:rsid w:val="00110E1D"/>
    <w:rsid w:val="00110F28"/>
    <w:rsid w:val="0011177A"/>
    <w:rsid w:val="001156FA"/>
    <w:rsid w:val="00117671"/>
    <w:rsid w:val="00120DAA"/>
    <w:rsid w:val="00121381"/>
    <w:rsid w:val="00135EAC"/>
    <w:rsid w:val="00141422"/>
    <w:rsid w:val="00144CCB"/>
    <w:rsid w:val="00152C9F"/>
    <w:rsid w:val="00155CE6"/>
    <w:rsid w:val="00162FAA"/>
    <w:rsid w:val="001636C1"/>
    <w:rsid w:val="001644BF"/>
    <w:rsid w:val="00164C0F"/>
    <w:rsid w:val="00167079"/>
    <w:rsid w:val="00167F46"/>
    <w:rsid w:val="00177A3C"/>
    <w:rsid w:val="00183012"/>
    <w:rsid w:val="00183CB6"/>
    <w:rsid w:val="0018493B"/>
    <w:rsid w:val="00185673"/>
    <w:rsid w:val="00186C74"/>
    <w:rsid w:val="001902BB"/>
    <w:rsid w:val="001A3F84"/>
    <w:rsid w:val="001A55F2"/>
    <w:rsid w:val="001A576F"/>
    <w:rsid w:val="001A6615"/>
    <w:rsid w:val="001B0DE6"/>
    <w:rsid w:val="001B1086"/>
    <w:rsid w:val="001B16D1"/>
    <w:rsid w:val="001B3010"/>
    <w:rsid w:val="001B3E51"/>
    <w:rsid w:val="001B412D"/>
    <w:rsid w:val="001B5FF9"/>
    <w:rsid w:val="001B612B"/>
    <w:rsid w:val="001B7ACF"/>
    <w:rsid w:val="001C01A8"/>
    <w:rsid w:val="001C2E3B"/>
    <w:rsid w:val="001C31B8"/>
    <w:rsid w:val="001D1CE2"/>
    <w:rsid w:val="001E1052"/>
    <w:rsid w:val="001E16D2"/>
    <w:rsid w:val="001E20A8"/>
    <w:rsid w:val="001E76CF"/>
    <w:rsid w:val="001E7A22"/>
    <w:rsid w:val="001F4323"/>
    <w:rsid w:val="001F7CD7"/>
    <w:rsid w:val="002000E3"/>
    <w:rsid w:val="002035D0"/>
    <w:rsid w:val="002048CF"/>
    <w:rsid w:val="00206C71"/>
    <w:rsid w:val="0021390F"/>
    <w:rsid w:val="002206D5"/>
    <w:rsid w:val="00221BEF"/>
    <w:rsid w:val="00240DC6"/>
    <w:rsid w:val="00243DCA"/>
    <w:rsid w:val="00247494"/>
    <w:rsid w:val="00254EDA"/>
    <w:rsid w:val="00256DED"/>
    <w:rsid w:val="00260412"/>
    <w:rsid w:val="00261FAF"/>
    <w:rsid w:val="00263288"/>
    <w:rsid w:val="00266C10"/>
    <w:rsid w:val="00271183"/>
    <w:rsid w:val="00273A02"/>
    <w:rsid w:val="0027531C"/>
    <w:rsid w:val="00280A2E"/>
    <w:rsid w:val="0028153C"/>
    <w:rsid w:val="00282A60"/>
    <w:rsid w:val="002831D2"/>
    <w:rsid w:val="00297163"/>
    <w:rsid w:val="002A085E"/>
    <w:rsid w:val="002A6768"/>
    <w:rsid w:val="002A74E9"/>
    <w:rsid w:val="002B1B0C"/>
    <w:rsid w:val="002B34F7"/>
    <w:rsid w:val="002B4593"/>
    <w:rsid w:val="002B4785"/>
    <w:rsid w:val="002C2941"/>
    <w:rsid w:val="002C46AB"/>
    <w:rsid w:val="002C490D"/>
    <w:rsid w:val="002C7CD1"/>
    <w:rsid w:val="002D06D6"/>
    <w:rsid w:val="002D798D"/>
    <w:rsid w:val="002E016A"/>
    <w:rsid w:val="002E3B45"/>
    <w:rsid w:val="002E58F2"/>
    <w:rsid w:val="002F1D7F"/>
    <w:rsid w:val="002F2173"/>
    <w:rsid w:val="002F2550"/>
    <w:rsid w:val="002F3FD7"/>
    <w:rsid w:val="002F4874"/>
    <w:rsid w:val="002F722E"/>
    <w:rsid w:val="00300096"/>
    <w:rsid w:val="00301212"/>
    <w:rsid w:val="00306BE4"/>
    <w:rsid w:val="00307151"/>
    <w:rsid w:val="00311221"/>
    <w:rsid w:val="0031525F"/>
    <w:rsid w:val="003213E7"/>
    <w:rsid w:val="003239F5"/>
    <w:rsid w:val="00324F8F"/>
    <w:rsid w:val="00327C01"/>
    <w:rsid w:val="003300F0"/>
    <w:rsid w:val="00331C15"/>
    <w:rsid w:val="00341F38"/>
    <w:rsid w:val="00344B87"/>
    <w:rsid w:val="00347BB4"/>
    <w:rsid w:val="0035093C"/>
    <w:rsid w:val="00350EA2"/>
    <w:rsid w:val="00351025"/>
    <w:rsid w:val="003531AE"/>
    <w:rsid w:val="00354881"/>
    <w:rsid w:val="00354A0D"/>
    <w:rsid w:val="00364F9C"/>
    <w:rsid w:val="00370AB5"/>
    <w:rsid w:val="00373465"/>
    <w:rsid w:val="00376821"/>
    <w:rsid w:val="00376A44"/>
    <w:rsid w:val="0038025F"/>
    <w:rsid w:val="003834D4"/>
    <w:rsid w:val="00385B89"/>
    <w:rsid w:val="0038616E"/>
    <w:rsid w:val="00386F2C"/>
    <w:rsid w:val="00397448"/>
    <w:rsid w:val="0039776C"/>
    <w:rsid w:val="003A013F"/>
    <w:rsid w:val="003A0BC7"/>
    <w:rsid w:val="003A4C15"/>
    <w:rsid w:val="003B042F"/>
    <w:rsid w:val="003B0CBF"/>
    <w:rsid w:val="003B4D64"/>
    <w:rsid w:val="003C15AD"/>
    <w:rsid w:val="003C4A1E"/>
    <w:rsid w:val="003C7DD3"/>
    <w:rsid w:val="003F08DF"/>
    <w:rsid w:val="003F164B"/>
    <w:rsid w:val="003F2383"/>
    <w:rsid w:val="003F78A0"/>
    <w:rsid w:val="004164E2"/>
    <w:rsid w:val="00427974"/>
    <w:rsid w:val="0043171C"/>
    <w:rsid w:val="00433C2D"/>
    <w:rsid w:val="004354A8"/>
    <w:rsid w:val="004409D1"/>
    <w:rsid w:val="00442899"/>
    <w:rsid w:val="00447635"/>
    <w:rsid w:val="00447898"/>
    <w:rsid w:val="0045444B"/>
    <w:rsid w:val="00454638"/>
    <w:rsid w:val="004561CE"/>
    <w:rsid w:val="00461D6B"/>
    <w:rsid w:val="0046506E"/>
    <w:rsid w:val="004677A9"/>
    <w:rsid w:val="00472323"/>
    <w:rsid w:val="004776F9"/>
    <w:rsid w:val="00480441"/>
    <w:rsid w:val="00487A49"/>
    <w:rsid w:val="0049302D"/>
    <w:rsid w:val="004A1B8B"/>
    <w:rsid w:val="004A3D16"/>
    <w:rsid w:val="004A7E89"/>
    <w:rsid w:val="004B297A"/>
    <w:rsid w:val="004C1B59"/>
    <w:rsid w:val="004C3C46"/>
    <w:rsid w:val="004C7929"/>
    <w:rsid w:val="004D5D54"/>
    <w:rsid w:val="004D66AE"/>
    <w:rsid w:val="004D75DC"/>
    <w:rsid w:val="004D7DB6"/>
    <w:rsid w:val="004E749B"/>
    <w:rsid w:val="004F4080"/>
    <w:rsid w:val="005007C1"/>
    <w:rsid w:val="0050564A"/>
    <w:rsid w:val="00507383"/>
    <w:rsid w:val="005079F6"/>
    <w:rsid w:val="00511A72"/>
    <w:rsid w:val="0051267A"/>
    <w:rsid w:val="0051490D"/>
    <w:rsid w:val="0051594D"/>
    <w:rsid w:val="00521FD9"/>
    <w:rsid w:val="0052277A"/>
    <w:rsid w:val="00523E95"/>
    <w:rsid w:val="005263FA"/>
    <w:rsid w:val="005314AE"/>
    <w:rsid w:val="00534254"/>
    <w:rsid w:val="00536E98"/>
    <w:rsid w:val="005516F7"/>
    <w:rsid w:val="00552A86"/>
    <w:rsid w:val="0055365D"/>
    <w:rsid w:val="00553EEA"/>
    <w:rsid w:val="00553FA6"/>
    <w:rsid w:val="0055634A"/>
    <w:rsid w:val="0056764D"/>
    <w:rsid w:val="00572DD5"/>
    <w:rsid w:val="00574857"/>
    <w:rsid w:val="00575711"/>
    <w:rsid w:val="00575F6C"/>
    <w:rsid w:val="0058272A"/>
    <w:rsid w:val="00585DAE"/>
    <w:rsid w:val="00586E77"/>
    <w:rsid w:val="00591505"/>
    <w:rsid w:val="005919AC"/>
    <w:rsid w:val="00594150"/>
    <w:rsid w:val="00595273"/>
    <w:rsid w:val="0059708B"/>
    <w:rsid w:val="00597FEE"/>
    <w:rsid w:val="005A5791"/>
    <w:rsid w:val="005A59F1"/>
    <w:rsid w:val="005A7402"/>
    <w:rsid w:val="005B0E7D"/>
    <w:rsid w:val="005C4AFD"/>
    <w:rsid w:val="005C540F"/>
    <w:rsid w:val="005C7CA2"/>
    <w:rsid w:val="005D48BC"/>
    <w:rsid w:val="005E0305"/>
    <w:rsid w:val="005E302F"/>
    <w:rsid w:val="005E3CB0"/>
    <w:rsid w:val="005E401B"/>
    <w:rsid w:val="005E51E0"/>
    <w:rsid w:val="00601FE1"/>
    <w:rsid w:val="00605D02"/>
    <w:rsid w:val="00611AC6"/>
    <w:rsid w:val="00613997"/>
    <w:rsid w:val="00616FE0"/>
    <w:rsid w:val="0061749D"/>
    <w:rsid w:val="00620B83"/>
    <w:rsid w:val="00623C7C"/>
    <w:rsid w:val="00631627"/>
    <w:rsid w:val="006418EE"/>
    <w:rsid w:val="0064218C"/>
    <w:rsid w:val="006436A0"/>
    <w:rsid w:val="006448A8"/>
    <w:rsid w:val="00646F48"/>
    <w:rsid w:val="006535A3"/>
    <w:rsid w:val="0066296D"/>
    <w:rsid w:val="0066345D"/>
    <w:rsid w:val="00664C9D"/>
    <w:rsid w:val="00665B0B"/>
    <w:rsid w:val="0067354B"/>
    <w:rsid w:val="006805A4"/>
    <w:rsid w:val="006823B4"/>
    <w:rsid w:val="00685729"/>
    <w:rsid w:val="0068619B"/>
    <w:rsid w:val="00694C3A"/>
    <w:rsid w:val="006968E3"/>
    <w:rsid w:val="006976FF"/>
    <w:rsid w:val="006A1899"/>
    <w:rsid w:val="006A2535"/>
    <w:rsid w:val="006A417A"/>
    <w:rsid w:val="006A7093"/>
    <w:rsid w:val="006B027D"/>
    <w:rsid w:val="006B3AB2"/>
    <w:rsid w:val="006C4050"/>
    <w:rsid w:val="006D3778"/>
    <w:rsid w:val="006D4248"/>
    <w:rsid w:val="006E14C2"/>
    <w:rsid w:val="006F3336"/>
    <w:rsid w:val="006F4CAA"/>
    <w:rsid w:val="006F57BC"/>
    <w:rsid w:val="00703C7F"/>
    <w:rsid w:val="0070433A"/>
    <w:rsid w:val="007049A7"/>
    <w:rsid w:val="007053D1"/>
    <w:rsid w:val="00705556"/>
    <w:rsid w:val="007056EA"/>
    <w:rsid w:val="00705BCB"/>
    <w:rsid w:val="00711802"/>
    <w:rsid w:val="00711FED"/>
    <w:rsid w:val="007157F1"/>
    <w:rsid w:val="00715CC2"/>
    <w:rsid w:val="0071616A"/>
    <w:rsid w:val="0072221A"/>
    <w:rsid w:val="00725B8B"/>
    <w:rsid w:val="00726108"/>
    <w:rsid w:val="007266AB"/>
    <w:rsid w:val="007270B4"/>
    <w:rsid w:val="007274FD"/>
    <w:rsid w:val="00731D35"/>
    <w:rsid w:val="00732381"/>
    <w:rsid w:val="00736381"/>
    <w:rsid w:val="007377D8"/>
    <w:rsid w:val="00737E0A"/>
    <w:rsid w:val="00745187"/>
    <w:rsid w:val="007453E8"/>
    <w:rsid w:val="00747CD2"/>
    <w:rsid w:val="007538BE"/>
    <w:rsid w:val="00761D9D"/>
    <w:rsid w:val="0076245A"/>
    <w:rsid w:val="00762E1E"/>
    <w:rsid w:val="00764B67"/>
    <w:rsid w:val="0076692B"/>
    <w:rsid w:val="007700E2"/>
    <w:rsid w:val="00772150"/>
    <w:rsid w:val="007749D0"/>
    <w:rsid w:val="007768BC"/>
    <w:rsid w:val="00777223"/>
    <w:rsid w:val="00780248"/>
    <w:rsid w:val="00780B30"/>
    <w:rsid w:val="00780FB1"/>
    <w:rsid w:val="007822E6"/>
    <w:rsid w:val="00782A00"/>
    <w:rsid w:val="00784033"/>
    <w:rsid w:val="00784B5C"/>
    <w:rsid w:val="00795B7C"/>
    <w:rsid w:val="007974E3"/>
    <w:rsid w:val="007979D9"/>
    <w:rsid w:val="007A155A"/>
    <w:rsid w:val="007A211F"/>
    <w:rsid w:val="007A2F06"/>
    <w:rsid w:val="007A32EC"/>
    <w:rsid w:val="007A6078"/>
    <w:rsid w:val="007A7206"/>
    <w:rsid w:val="007B1370"/>
    <w:rsid w:val="007C03F1"/>
    <w:rsid w:val="007C2583"/>
    <w:rsid w:val="007C3A4E"/>
    <w:rsid w:val="007D0331"/>
    <w:rsid w:val="007D0BA7"/>
    <w:rsid w:val="007D65F9"/>
    <w:rsid w:val="007E097D"/>
    <w:rsid w:val="007E14C9"/>
    <w:rsid w:val="007E4528"/>
    <w:rsid w:val="007E5974"/>
    <w:rsid w:val="007F2DBC"/>
    <w:rsid w:val="007F3925"/>
    <w:rsid w:val="007F422A"/>
    <w:rsid w:val="007F5980"/>
    <w:rsid w:val="007F693A"/>
    <w:rsid w:val="00803D51"/>
    <w:rsid w:val="008042E7"/>
    <w:rsid w:val="00810FC2"/>
    <w:rsid w:val="008111E8"/>
    <w:rsid w:val="00811B86"/>
    <w:rsid w:val="00812BE1"/>
    <w:rsid w:val="00816709"/>
    <w:rsid w:val="008265B2"/>
    <w:rsid w:val="00827B66"/>
    <w:rsid w:val="008300A8"/>
    <w:rsid w:val="00830376"/>
    <w:rsid w:val="00831A3F"/>
    <w:rsid w:val="00832832"/>
    <w:rsid w:val="00832F81"/>
    <w:rsid w:val="00843D9E"/>
    <w:rsid w:val="008450AB"/>
    <w:rsid w:val="00846000"/>
    <w:rsid w:val="00853B65"/>
    <w:rsid w:val="00861265"/>
    <w:rsid w:val="00863E07"/>
    <w:rsid w:val="00865CE2"/>
    <w:rsid w:val="00866C6E"/>
    <w:rsid w:val="00870A9D"/>
    <w:rsid w:val="00873288"/>
    <w:rsid w:val="00873D5E"/>
    <w:rsid w:val="0087689B"/>
    <w:rsid w:val="00876B30"/>
    <w:rsid w:val="00877122"/>
    <w:rsid w:val="008809F1"/>
    <w:rsid w:val="0088106A"/>
    <w:rsid w:val="0088665B"/>
    <w:rsid w:val="00887788"/>
    <w:rsid w:val="00887D7E"/>
    <w:rsid w:val="00893562"/>
    <w:rsid w:val="008939D9"/>
    <w:rsid w:val="00895809"/>
    <w:rsid w:val="008A528D"/>
    <w:rsid w:val="008B39F9"/>
    <w:rsid w:val="008B4940"/>
    <w:rsid w:val="008B4C66"/>
    <w:rsid w:val="008B5F63"/>
    <w:rsid w:val="008B6616"/>
    <w:rsid w:val="008C03DB"/>
    <w:rsid w:val="008C1E2A"/>
    <w:rsid w:val="008D03B1"/>
    <w:rsid w:val="008E012B"/>
    <w:rsid w:val="008E4A66"/>
    <w:rsid w:val="008E578B"/>
    <w:rsid w:val="008F5128"/>
    <w:rsid w:val="00901480"/>
    <w:rsid w:val="00901580"/>
    <w:rsid w:val="0090164E"/>
    <w:rsid w:val="00901E0D"/>
    <w:rsid w:val="00907B98"/>
    <w:rsid w:val="0092081C"/>
    <w:rsid w:val="00921778"/>
    <w:rsid w:val="00925F19"/>
    <w:rsid w:val="00927D7D"/>
    <w:rsid w:val="00933156"/>
    <w:rsid w:val="00942F34"/>
    <w:rsid w:val="009437EC"/>
    <w:rsid w:val="00946D6A"/>
    <w:rsid w:val="0094775A"/>
    <w:rsid w:val="00952414"/>
    <w:rsid w:val="00954B40"/>
    <w:rsid w:val="00955343"/>
    <w:rsid w:val="00960073"/>
    <w:rsid w:val="009658F3"/>
    <w:rsid w:val="00965ACD"/>
    <w:rsid w:val="00966E1F"/>
    <w:rsid w:val="009672A6"/>
    <w:rsid w:val="00975735"/>
    <w:rsid w:val="00975FCC"/>
    <w:rsid w:val="00976044"/>
    <w:rsid w:val="00977A5C"/>
    <w:rsid w:val="00977D42"/>
    <w:rsid w:val="00984352"/>
    <w:rsid w:val="00987AB7"/>
    <w:rsid w:val="00987D67"/>
    <w:rsid w:val="009900B3"/>
    <w:rsid w:val="00993219"/>
    <w:rsid w:val="00995D65"/>
    <w:rsid w:val="009A20C6"/>
    <w:rsid w:val="009A388A"/>
    <w:rsid w:val="009A43D1"/>
    <w:rsid w:val="009A5174"/>
    <w:rsid w:val="009A5A91"/>
    <w:rsid w:val="009B561E"/>
    <w:rsid w:val="009B6D7B"/>
    <w:rsid w:val="009B7B3B"/>
    <w:rsid w:val="009C0A3B"/>
    <w:rsid w:val="009C3127"/>
    <w:rsid w:val="009C4A8B"/>
    <w:rsid w:val="009C79A5"/>
    <w:rsid w:val="009D0674"/>
    <w:rsid w:val="009D561A"/>
    <w:rsid w:val="009D5C49"/>
    <w:rsid w:val="009E1173"/>
    <w:rsid w:val="009E493B"/>
    <w:rsid w:val="009E55F5"/>
    <w:rsid w:val="009F0790"/>
    <w:rsid w:val="009F0D82"/>
    <w:rsid w:val="009F29F8"/>
    <w:rsid w:val="009F3E17"/>
    <w:rsid w:val="00A07C19"/>
    <w:rsid w:val="00A115B7"/>
    <w:rsid w:val="00A11D34"/>
    <w:rsid w:val="00A135F4"/>
    <w:rsid w:val="00A15DDF"/>
    <w:rsid w:val="00A22756"/>
    <w:rsid w:val="00A23DE9"/>
    <w:rsid w:val="00A2617C"/>
    <w:rsid w:val="00A26587"/>
    <w:rsid w:val="00A26B04"/>
    <w:rsid w:val="00A301F5"/>
    <w:rsid w:val="00A32D47"/>
    <w:rsid w:val="00A35244"/>
    <w:rsid w:val="00A35CE7"/>
    <w:rsid w:val="00A367D0"/>
    <w:rsid w:val="00A42CB6"/>
    <w:rsid w:val="00A43F89"/>
    <w:rsid w:val="00A57A5D"/>
    <w:rsid w:val="00A61C1F"/>
    <w:rsid w:val="00A65591"/>
    <w:rsid w:val="00A66C8A"/>
    <w:rsid w:val="00A67F35"/>
    <w:rsid w:val="00A70FFB"/>
    <w:rsid w:val="00A72ED7"/>
    <w:rsid w:val="00A756CE"/>
    <w:rsid w:val="00A76771"/>
    <w:rsid w:val="00A76969"/>
    <w:rsid w:val="00A84AC5"/>
    <w:rsid w:val="00A902B8"/>
    <w:rsid w:val="00A91497"/>
    <w:rsid w:val="00A92EF5"/>
    <w:rsid w:val="00AA1F85"/>
    <w:rsid w:val="00AA23E0"/>
    <w:rsid w:val="00AA3269"/>
    <w:rsid w:val="00AA3425"/>
    <w:rsid w:val="00AA6E9A"/>
    <w:rsid w:val="00AB22B4"/>
    <w:rsid w:val="00AB4B8C"/>
    <w:rsid w:val="00AC06AD"/>
    <w:rsid w:val="00AC123F"/>
    <w:rsid w:val="00AC2C61"/>
    <w:rsid w:val="00AC3B9F"/>
    <w:rsid w:val="00AC51E2"/>
    <w:rsid w:val="00AC6222"/>
    <w:rsid w:val="00AD4212"/>
    <w:rsid w:val="00AD4E91"/>
    <w:rsid w:val="00AD636E"/>
    <w:rsid w:val="00AD662C"/>
    <w:rsid w:val="00AE21C4"/>
    <w:rsid w:val="00AE3650"/>
    <w:rsid w:val="00AE3C91"/>
    <w:rsid w:val="00AE3ECD"/>
    <w:rsid w:val="00AF083A"/>
    <w:rsid w:val="00AF182D"/>
    <w:rsid w:val="00AF1E61"/>
    <w:rsid w:val="00AF200D"/>
    <w:rsid w:val="00AF2B7D"/>
    <w:rsid w:val="00AF3230"/>
    <w:rsid w:val="00AF6EAB"/>
    <w:rsid w:val="00B00FD7"/>
    <w:rsid w:val="00B0406B"/>
    <w:rsid w:val="00B049CA"/>
    <w:rsid w:val="00B055FF"/>
    <w:rsid w:val="00B07416"/>
    <w:rsid w:val="00B106F6"/>
    <w:rsid w:val="00B158CD"/>
    <w:rsid w:val="00B16D99"/>
    <w:rsid w:val="00B2218A"/>
    <w:rsid w:val="00B23A2A"/>
    <w:rsid w:val="00B24E2F"/>
    <w:rsid w:val="00B25541"/>
    <w:rsid w:val="00B3073B"/>
    <w:rsid w:val="00B30E10"/>
    <w:rsid w:val="00B31B69"/>
    <w:rsid w:val="00B35017"/>
    <w:rsid w:val="00B37266"/>
    <w:rsid w:val="00B40200"/>
    <w:rsid w:val="00B42514"/>
    <w:rsid w:val="00B5213F"/>
    <w:rsid w:val="00B57BE1"/>
    <w:rsid w:val="00B60162"/>
    <w:rsid w:val="00B6601E"/>
    <w:rsid w:val="00B66242"/>
    <w:rsid w:val="00B676FD"/>
    <w:rsid w:val="00B71330"/>
    <w:rsid w:val="00B7290C"/>
    <w:rsid w:val="00B72C20"/>
    <w:rsid w:val="00B75A32"/>
    <w:rsid w:val="00B820D8"/>
    <w:rsid w:val="00B821B2"/>
    <w:rsid w:val="00B83DA2"/>
    <w:rsid w:val="00B8756D"/>
    <w:rsid w:val="00B879B8"/>
    <w:rsid w:val="00B95AD2"/>
    <w:rsid w:val="00B96474"/>
    <w:rsid w:val="00BA07C9"/>
    <w:rsid w:val="00BB1DD3"/>
    <w:rsid w:val="00BB72CB"/>
    <w:rsid w:val="00BC03FE"/>
    <w:rsid w:val="00BC25DE"/>
    <w:rsid w:val="00BC37B3"/>
    <w:rsid w:val="00BC5EC9"/>
    <w:rsid w:val="00BC61F6"/>
    <w:rsid w:val="00BD01C3"/>
    <w:rsid w:val="00BE1DBE"/>
    <w:rsid w:val="00BE4061"/>
    <w:rsid w:val="00BE483C"/>
    <w:rsid w:val="00BF060D"/>
    <w:rsid w:val="00BF5ADF"/>
    <w:rsid w:val="00BF5F5F"/>
    <w:rsid w:val="00C06263"/>
    <w:rsid w:val="00C06C81"/>
    <w:rsid w:val="00C073F2"/>
    <w:rsid w:val="00C07AF8"/>
    <w:rsid w:val="00C1023D"/>
    <w:rsid w:val="00C1712A"/>
    <w:rsid w:val="00C17649"/>
    <w:rsid w:val="00C3290D"/>
    <w:rsid w:val="00C34755"/>
    <w:rsid w:val="00C34FB1"/>
    <w:rsid w:val="00C45510"/>
    <w:rsid w:val="00C4782C"/>
    <w:rsid w:val="00C525C1"/>
    <w:rsid w:val="00C54DC9"/>
    <w:rsid w:val="00C63E0A"/>
    <w:rsid w:val="00C6432B"/>
    <w:rsid w:val="00C651D6"/>
    <w:rsid w:val="00C72E8A"/>
    <w:rsid w:val="00C74074"/>
    <w:rsid w:val="00C76174"/>
    <w:rsid w:val="00C77CD1"/>
    <w:rsid w:val="00C8091D"/>
    <w:rsid w:val="00C82788"/>
    <w:rsid w:val="00C9140B"/>
    <w:rsid w:val="00C91806"/>
    <w:rsid w:val="00C92CFD"/>
    <w:rsid w:val="00CA01FC"/>
    <w:rsid w:val="00CA07A7"/>
    <w:rsid w:val="00CA0926"/>
    <w:rsid w:val="00CA1ACE"/>
    <w:rsid w:val="00CA27DB"/>
    <w:rsid w:val="00CA6A83"/>
    <w:rsid w:val="00CB3E77"/>
    <w:rsid w:val="00CC21E7"/>
    <w:rsid w:val="00CC3A99"/>
    <w:rsid w:val="00CC5DDA"/>
    <w:rsid w:val="00CC6929"/>
    <w:rsid w:val="00CD1538"/>
    <w:rsid w:val="00CD2A2C"/>
    <w:rsid w:val="00CD4644"/>
    <w:rsid w:val="00CD4BCB"/>
    <w:rsid w:val="00CD5432"/>
    <w:rsid w:val="00CE35A6"/>
    <w:rsid w:val="00CE645E"/>
    <w:rsid w:val="00CE662B"/>
    <w:rsid w:val="00CF0022"/>
    <w:rsid w:val="00CF0232"/>
    <w:rsid w:val="00CF304B"/>
    <w:rsid w:val="00CF4928"/>
    <w:rsid w:val="00CF7B02"/>
    <w:rsid w:val="00D03DD3"/>
    <w:rsid w:val="00D06823"/>
    <w:rsid w:val="00D10023"/>
    <w:rsid w:val="00D1596E"/>
    <w:rsid w:val="00D15F0D"/>
    <w:rsid w:val="00D2354A"/>
    <w:rsid w:val="00D26DEF"/>
    <w:rsid w:val="00D271C2"/>
    <w:rsid w:val="00D27E5F"/>
    <w:rsid w:val="00D3400D"/>
    <w:rsid w:val="00D40A91"/>
    <w:rsid w:val="00D42166"/>
    <w:rsid w:val="00D4385B"/>
    <w:rsid w:val="00D47999"/>
    <w:rsid w:val="00D50997"/>
    <w:rsid w:val="00D54F59"/>
    <w:rsid w:val="00D567F4"/>
    <w:rsid w:val="00D57D13"/>
    <w:rsid w:val="00D57D67"/>
    <w:rsid w:val="00D66FDD"/>
    <w:rsid w:val="00D673EF"/>
    <w:rsid w:val="00D70906"/>
    <w:rsid w:val="00D72262"/>
    <w:rsid w:val="00D73A61"/>
    <w:rsid w:val="00D75A8F"/>
    <w:rsid w:val="00D85A5D"/>
    <w:rsid w:val="00D914DA"/>
    <w:rsid w:val="00D949B9"/>
    <w:rsid w:val="00DA13BD"/>
    <w:rsid w:val="00DA1AE3"/>
    <w:rsid w:val="00DB17CD"/>
    <w:rsid w:val="00DB4446"/>
    <w:rsid w:val="00DC314B"/>
    <w:rsid w:val="00DC40B7"/>
    <w:rsid w:val="00DC4D12"/>
    <w:rsid w:val="00DD0AC7"/>
    <w:rsid w:val="00DD13E9"/>
    <w:rsid w:val="00DD3E61"/>
    <w:rsid w:val="00DD5B4B"/>
    <w:rsid w:val="00DD69AC"/>
    <w:rsid w:val="00DE1183"/>
    <w:rsid w:val="00DE3793"/>
    <w:rsid w:val="00DE426C"/>
    <w:rsid w:val="00DE4C02"/>
    <w:rsid w:val="00DE5840"/>
    <w:rsid w:val="00DE745A"/>
    <w:rsid w:val="00DF2C82"/>
    <w:rsid w:val="00DF37BD"/>
    <w:rsid w:val="00DF691C"/>
    <w:rsid w:val="00DF7A55"/>
    <w:rsid w:val="00E00C7A"/>
    <w:rsid w:val="00E00E42"/>
    <w:rsid w:val="00E01027"/>
    <w:rsid w:val="00E05CF6"/>
    <w:rsid w:val="00E102AB"/>
    <w:rsid w:val="00E12985"/>
    <w:rsid w:val="00E13F16"/>
    <w:rsid w:val="00E14A8B"/>
    <w:rsid w:val="00E14E36"/>
    <w:rsid w:val="00E17149"/>
    <w:rsid w:val="00E21B5E"/>
    <w:rsid w:val="00E24C76"/>
    <w:rsid w:val="00E26BCC"/>
    <w:rsid w:val="00E34A22"/>
    <w:rsid w:val="00E4035B"/>
    <w:rsid w:val="00E40C4D"/>
    <w:rsid w:val="00E4590A"/>
    <w:rsid w:val="00E4598A"/>
    <w:rsid w:val="00E460F5"/>
    <w:rsid w:val="00E5001F"/>
    <w:rsid w:val="00E54524"/>
    <w:rsid w:val="00E55F15"/>
    <w:rsid w:val="00E61ECF"/>
    <w:rsid w:val="00E660E8"/>
    <w:rsid w:val="00E70EEF"/>
    <w:rsid w:val="00E713E9"/>
    <w:rsid w:val="00E76BDA"/>
    <w:rsid w:val="00E76D14"/>
    <w:rsid w:val="00E76F45"/>
    <w:rsid w:val="00E7741A"/>
    <w:rsid w:val="00E821E8"/>
    <w:rsid w:val="00E86699"/>
    <w:rsid w:val="00E874E4"/>
    <w:rsid w:val="00E87D4C"/>
    <w:rsid w:val="00E92A42"/>
    <w:rsid w:val="00E92B1B"/>
    <w:rsid w:val="00E9365F"/>
    <w:rsid w:val="00EA033B"/>
    <w:rsid w:val="00EA0733"/>
    <w:rsid w:val="00EA1C6A"/>
    <w:rsid w:val="00EA5045"/>
    <w:rsid w:val="00EA6D76"/>
    <w:rsid w:val="00EA6E29"/>
    <w:rsid w:val="00EB0FAC"/>
    <w:rsid w:val="00EB506E"/>
    <w:rsid w:val="00EB628C"/>
    <w:rsid w:val="00EB6F80"/>
    <w:rsid w:val="00EB76B3"/>
    <w:rsid w:val="00EB7A9E"/>
    <w:rsid w:val="00EC2BF6"/>
    <w:rsid w:val="00EC6F80"/>
    <w:rsid w:val="00ED5EE0"/>
    <w:rsid w:val="00EE052D"/>
    <w:rsid w:val="00EE19D0"/>
    <w:rsid w:val="00EE362B"/>
    <w:rsid w:val="00EE471A"/>
    <w:rsid w:val="00EE487B"/>
    <w:rsid w:val="00EE4F84"/>
    <w:rsid w:val="00EE55A1"/>
    <w:rsid w:val="00EE705F"/>
    <w:rsid w:val="00EF33E4"/>
    <w:rsid w:val="00F02CD0"/>
    <w:rsid w:val="00F0672F"/>
    <w:rsid w:val="00F1090E"/>
    <w:rsid w:val="00F13783"/>
    <w:rsid w:val="00F14448"/>
    <w:rsid w:val="00F147C4"/>
    <w:rsid w:val="00F16462"/>
    <w:rsid w:val="00F17C26"/>
    <w:rsid w:val="00F20CAB"/>
    <w:rsid w:val="00F327A9"/>
    <w:rsid w:val="00F36B56"/>
    <w:rsid w:val="00F425AD"/>
    <w:rsid w:val="00F50D03"/>
    <w:rsid w:val="00F55798"/>
    <w:rsid w:val="00F564DA"/>
    <w:rsid w:val="00F61910"/>
    <w:rsid w:val="00F63872"/>
    <w:rsid w:val="00F63D72"/>
    <w:rsid w:val="00F71736"/>
    <w:rsid w:val="00F7225D"/>
    <w:rsid w:val="00F76AA4"/>
    <w:rsid w:val="00F77D4B"/>
    <w:rsid w:val="00F80DE2"/>
    <w:rsid w:val="00F8276E"/>
    <w:rsid w:val="00F84384"/>
    <w:rsid w:val="00F8724F"/>
    <w:rsid w:val="00F9146C"/>
    <w:rsid w:val="00F945D4"/>
    <w:rsid w:val="00FA50F9"/>
    <w:rsid w:val="00FB3764"/>
    <w:rsid w:val="00FB3F02"/>
    <w:rsid w:val="00FB4B05"/>
    <w:rsid w:val="00FC0393"/>
    <w:rsid w:val="00FC3AEF"/>
    <w:rsid w:val="00FD006E"/>
    <w:rsid w:val="00FD12B8"/>
    <w:rsid w:val="00FE27BF"/>
    <w:rsid w:val="00FE709B"/>
    <w:rsid w:val="00FE7920"/>
    <w:rsid w:val="00FF059E"/>
    <w:rsid w:val="00FF1898"/>
    <w:rsid w:val="00FF29F7"/>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1ABFAC-5116-4BC6-B57F-9F7514B3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B02"/>
  </w:style>
  <w:style w:type="paragraph" w:styleId="Footer">
    <w:name w:val="footer"/>
    <w:basedOn w:val="Normal"/>
    <w:link w:val="FooterChar"/>
    <w:uiPriority w:val="99"/>
    <w:unhideWhenUsed/>
    <w:rsid w:val="00CF7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B02"/>
  </w:style>
  <w:style w:type="paragraph" w:styleId="FootnoteText">
    <w:name w:val="footnote text"/>
    <w:basedOn w:val="Normal"/>
    <w:link w:val="FootnoteTextChar"/>
    <w:uiPriority w:val="99"/>
    <w:semiHidden/>
    <w:unhideWhenUsed/>
    <w:rsid w:val="00D75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A8F"/>
    <w:rPr>
      <w:sz w:val="20"/>
      <w:szCs w:val="20"/>
    </w:rPr>
  </w:style>
  <w:style w:type="character" w:styleId="FootnoteReference">
    <w:name w:val="footnote reference"/>
    <w:basedOn w:val="DefaultParagraphFont"/>
    <w:uiPriority w:val="99"/>
    <w:semiHidden/>
    <w:unhideWhenUsed/>
    <w:rsid w:val="00D75A8F"/>
    <w:rPr>
      <w:vertAlign w:val="superscript"/>
    </w:rPr>
  </w:style>
  <w:style w:type="paragraph" w:styleId="BalloonText">
    <w:name w:val="Balloon Text"/>
    <w:basedOn w:val="Normal"/>
    <w:link w:val="BalloonTextChar"/>
    <w:uiPriority w:val="99"/>
    <w:semiHidden/>
    <w:unhideWhenUsed/>
    <w:rsid w:val="00493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02D"/>
    <w:rPr>
      <w:rFonts w:ascii="Segoe UI" w:hAnsi="Segoe UI" w:cs="Segoe UI"/>
      <w:sz w:val="18"/>
      <w:szCs w:val="18"/>
    </w:rPr>
  </w:style>
  <w:style w:type="paragraph" w:styleId="ListParagraph">
    <w:name w:val="List Paragraph"/>
    <w:basedOn w:val="Normal"/>
    <w:uiPriority w:val="34"/>
    <w:qFormat/>
    <w:rsid w:val="000D77F4"/>
    <w:pPr>
      <w:ind w:left="720"/>
      <w:contextualSpacing/>
    </w:pPr>
    <w:rPr>
      <w:lang w:val="en-ZW"/>
    </w:rPr>
  </w:style>
  <w:style w:type="paragraph" w:customStyle="1" w:styleId="Default">
    <w:name w:val="Default"/>
    <w:rsid w:val="006A417A"/>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NormalWeb">
    <w:name w:val="Normal (Web)"/>
    <w:basedOn w:val="Normal"/>
    <w:uiPriority w:val="99"/>
    <w:semiHidden/>
    <w:unhideWhenUsed/>
    <w:rsid w:val="0018493B"/>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Emphasis">
    <w:name w:val="Emphasis"/>
    <w:basedOn w:val="DefaultParagraphFont"/>
    <w:uiPriority w:val="20"/>
    <w:qFormat/>
    <w:rsid w:val="001849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741703">
      <w:bodyDiv w:val="1"/>
      <w:marLeft w:val="0"/>
      <w:marRight w:val="0"/>
      <w:marTop w:val="0"/>
      <w:marBottom w:val="0"/>
      <w:divBdr>
        <w:top w:val="none" w:sz="0" w:space="0" w:color="auto"/>
        <w:left w:val="none" w:sz="0" w:space="0" w:color="auto"/>
        <w:bottom w:val="none" w:sz="0" w:space="0" w:color="auto"/>
        <w:right w:val="none" w:sz="0" w:space="0" w:color="auto"/>
      </w:divBdr>
    </w:div>
    <w:div w:id="186131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C4108-F40A-4ED7-92A2-79647EC4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4778</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cp:lastPrinted>2022-10-18T11:05:00Z</cp:lastPrinted>
  <dcterms:created xsi:type="dcterms:W3CDTF">2022-10-21T09:05:00Z</dcterms:created>
  <dcterms:modified xsi:type="dcterms:W3CDTF">2022-10-21T09:05:00Z</dcterms:modified>
</cp:coreProperties>
</file>