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68C"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CLIFFORD MANUNGO</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And</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TANAKA MANUNGO</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Versus</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PAUL SIBUSISO MTAZU</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And</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DECIDE TANYARADZWA KUTYAURIPO</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And</w:t>
      </w:r>
    </w:p>
    <w:p w:rsidR="007201A7" w:rsidRPr="00260D38" w:rsidRDefault="007201A7" w:rsidP="00260D38">
      <w:pPr>
        <w:pStyle w:val="NoSpacing"/>
        <w:rPr>
          <w:rFonts w:ascii="Times New Roman" w:hAnsi="Times New Roman" w:cs="Times New Roman"/>
          <w:b/>
          <w:sz w:val="24"/>
          <w:szCs w:val="24"/>
        </w:rPr>
      </w:pPr>
      <w:r w:rsidRPr="00260D38">
        <w:rPr>
          <w:rFonts w:ascii="Times New Roman" w:hAnsi="Times New Roman" w:cs="Times New Roman"/>
          <w:b/>
          <w:sz w:val="24"/>
          <w:szCs w:val="24"/>
        </w:rPr>
        <w:t>ASSISTA</w:t>
      </w:r>
      <w:r w:rsidR="009C3552" w:rsidRPr="00260D38">
        <w:rPr>
          <w:rFonts w:ascii="Times New Roman" w:hAnsi="Times New Roman" w:cs="Times New Roman"/>
          <w:b/>
          <w:sz w:val="24"/>
          <w:szCs w:val="24"/>
        </w:rPr>
        <w:t>N</w:t>
      </w:r>
      <w:r w:rsidRPr="00260D38">
        <w:rPr>
          <w:rFonts w:ascii="Times New Roman" w:hAnsi="Times New Roman" w:cs="Times New Roman"/>
          <w:b/>
          <w:sz w:val="24"/>
          <w:szCs w:val="24"/>
        </w:rPr>
        <w:t>T MASTER OF THE HIGH COURT,</w:t>
      </w:r>
    </w:p>
    <w:p w:rsidR="007201A7" w:rsidRPr="00260D38" w:rsidRDefault="007201A7" w:rsidP="00260D38">
      <w:pPr>
        <w:pStyle w:val="NoSpacing"/>
        <w:rPr>
          <w:rFonts w:ascii="Times New Roman" w:hAnsi="Times New Roman" w:cs="Times New Roman"/>
          <w:b/>
          <w:sz w:val="24"/>
          <w:szCs w:val="24"/>
        </w:rPr>
      </w:pPr>
      <w:r w:rsidRPr="00260D38">
        <w:rPr>
          <w:rFonts w:ascii="Times New Roman" w:hAnsi="Times New Roman" w:cs="Times New Roman"/>
          <w:b/>
          <w:sz w:val="24"/>
          <w:szCs w:val="24"/>
        </w:rPr>
        <w:t>HARARE (NO)</w:t>
      </w:r>
    </w:p>
    <w:p w:rsidR="00260D38" w:rsidRPr="00260D38" w:rsidRDefault="00260D38" w:rsidP="00260D38">
      <w:pPr>
        <w:pStyle w:val="NoSpacing"/>
        <w:rPr>
          <w:rFonts w:ascii="Times New Roman" w:hAnsi="Times New Roman" w:cs="Times New Roman"/>
          <w:b/>
          <w:sz w:val="24"/>
          <w:szCs w:val="24"/>
        </w:rPr>
      </w:pP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And</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DEPUTY SHRIFF BULAWAYO (NO)</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And</w:t>
      </w: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REGISTRAR OF DEEDS, BULAWAYO (NO)</w:t>
      </w:r>
    </w:p>
    <w:p w:rsidR="007201A7" w:rsidRPr="00BE0A80" w:rsidRDefault="007201A7" w:rsidP="00BE0A80">
      <w:pPr>
        <w:pStyle w:val="NoSpacing"/>
        <w:rPr>
          <w:rFonts w:ascii="Times New Roman" w:hAnsi="Times New Roman" w:cs="Times New Roman"/>
          <w:sz w:val="24"/>
          <w:szCs w:val="24"/>
        </w:rPr>
      </w:pPr>
      <w:r w:rsidRPr="00BE0A80">
        <w:rPr>
          <w:rFonts w:ascii="Times New Roman" w:hAnsi="Times New Roman" w:cs="Times New Roman"/>
          <w:sz w:val="24"/>
          <w:szCs w:val="24"/>
        </w:rPr>
        <w:t>IN THE HIGH COURT OF ZIMBABWE</w:t>
      </w:r>
    </w:p>
    <w:p w:rsidR="007201A7" w:rsidRPr="00BE0A80" w:rsidRDefault="007201A7" w:rsidP="00BE0A80">
      <w:pPr>
        <w:pStyle w:val="NoSpacing"/>
        <w:rPr>
          <w:rFonts w:ascii="Times New Roman" w:hAnsi="Times New Roman" w:cs="Times New Roman"/>
          <w:sz w:val="24"/>
          <w:szCs w:val="24"/>
        </w:rPr>
      </w:pPr>
      <w:r w:rsidRPr="00BE0A80">
        <w:rPr>
          <w:rFonts w:ascii="Times New Roman" w:hAnsi="Times New Roman" w:cs="Times New Roman"/>
          <w:sz w:val="24"/>
          <w:szCs w:val="24"/>
        </w:rPr>
        <w:t>MAKONESE J</w:t>
      </w:r>
    </w:p>
    <w:p w:rsidR="007201A7" w:rsidRPr="00BE0A80" w:rsidRDefault="007201A7" w:rsidP="00BE0A80">
      <w:pPr>
        <w:pStyle w:val="NoSpacing"/>
        <w:rPr>
          <w:rFonts w:ascii="Times New Roman" w:hAnsi="Times New Roman" w:cs="Times New Roman"/>
          <w:sz w:val="24"/>
          <w:szCs w:val="24"/>
        </w:rPr>
      </w:pPr>
      <w:r w:rsidRPr="00BE0A80">
        <w:rPr>
          <w:rFonts w:ascii="Times New Roman" w:hAnsi="Times New Roman" w:cs="Times New Roman"/>
          <w:sz w:val="24"/>
          <w:szCs w:val="24"/>
        </w:rPr>
        <w:t>BULAWAYO 2 NOVEMBER 2021 &amp; 17 FEBRUARY 2022</w:t>
      </w:r>
    </w:p>
    <w:p w:rsidR="007201A7" w:rsidRPr="00CB06D1" w:rsidRDefault="007201A7" w:rsidP="00CB06D1">
      <w:pPr>
        <w:pStyle w:val="NoSpacing"/>
        <w:spacing w:line="480" w:lineRule="auto"/>
        <w:jc w:val="both"/>
        <w:rPr>
          <w:rFonts w:ascii="Times New Roman" w:hAnsi="Times New Roman" w:cs="Times New Roman"/>
          <w:sz w:val="24"/>
          <w:szCs w:val="24"/>
          <w:lang w:val="en-US"/>
        </w:rPr>
      </w:pPr>
    </w:p>
    <w:p w:rsidR="007201A7" w:rsidRPr="00CB06D1" w:rsidRDefault="007201A7" w:rsidP="00CB06D1">
      <w:pPr>
        <w:pStyle w:val="NoSpacing"/>
        <w:spacing w:line="480" w:lineRule="auto"/>
        <w:jc w:val="both"/>
        <w:rPr>
          <w:rFonts w:ascii="Times New Roman" w:hAnsi="Times New Roman" w:cs="Times New Roman"/>
          <w:b/>
          <w:sz w:val="24"/>
          <w:szCs w:val="24"/>
          <w:lang w:val="en-US"/>
        </w:rPr>
      </w:pPr>
      <w:r w:rsidRPr="00CB06D1">
        <w:rPr>
          <w:rFonts w:ascii="Times New Roman" w:hAnsi="Times New Roman" w:cs="Times New Roman"/>
          <w:b/>
          <w:sz w:val="24"/>
          <w:szCs w:val="24"/>
          <w:lang w:val="en-US"/>
        </w:rPr>
        <w:t>Urgent Chamber Application</w:t>
      </w:r>
    </w:p>
    <w:p w:rsidR="007201A7" w:rsidRPr="00BE0A80" w:rsidRDefault="00FF3E2B" w:rsidP="00BE0A80">
      <w:pPr>
        <w:pStyle w:val="NoSpacing"/>
        <w:rPr>
          <w:rFonts w:ascii="Times New Roman" w:hAnsi="Times New Roman" w:cs="Times New Roman"/>
          <w:sz w:val="24"/>
          <w:szCs w:val="24"/>
        </w:rPr>
      </w:pPr>
      <w:r w:rsidRPr="00BE0A80">
        <w:rPr>
          <w:rFonts w:ascii="Times New Roman" w:hAnsi="Times New Roman" w:cs="Times New Roman"/>
          <w:i/>
          <w:sz w:val="24"/>
          <w:szCs w:val="24"/>
        </w:rPr>
        <w:t>V</w:t>
      </w:r>
      <w:r w:rsidR="00BE0A80" w:rsidRPr="00BE0A80">
        <w:rPr>
          <w:rFonts w:ascii="Times New Roman" w:hAnsi="Times New Roman" w:cs="Times New Roman"/>
          <w:i/>
          <w:sz w:val="24"/>
          <w:szCs w:val="24"/>
        </w:rPr>
        <w:t>.</w:t>
      </w:r>
      <w:r w:rsidRPr="00BE0A80">
        <w:rPr>
          <w:rFonts w:ascii="Times New Roman" w:hAnsi="Times New Roman" w:cs="Times New Roman"/>
          <w:i/>
          <w:sz w:val="24"/>
          <w:szCs w:val="24"/>
        </w:rPr>
        <w:t xml:space="preserve"> </w:t>
      </w:r>
      <w:proofErr w:type="spellStart"/>
      <w:r w:rsidR="006A5732" w:rsidRPr="00BE0A80">
        <w:rPr>
          <w:rFonts w:ascii="Times New Roman" w:hAnsi="Times New Roman" w:cs="Times New Roman"/>
          <w:i/>
          <w:sz w:val="24"/>
          <w:szCs w:val="24"/>
        </w:rPr>
        <w:t>Majoko</w:t>
      </w:r>
      <w:proofErr w:type="spellEnd"/>
      <w:r w:rsidR="006A5732" w:rsidRPr="00BE0A80">
        <w:rPr>
          <w:rFonts w:ascii="Times New Roman" w:hAnsi="Times New Roman" w:cs="Times New Roman"/>
          <w:sz w:val="24"/>
          <w:szCs w:val="24"/>
        </w:rPr>
        <w:t>,</w:t>
      </w:r>
      <w:r w:rsidR="009C3552" w:rsidRPr="00BE0A80">
        <w:rPr>
          <w:rFonts w:ascii="Times New Roman" w:hAnsi="Times New Roman" w:cs="Times New Roman"/>
          <w:sz w:val="24"/>
          <w:szCs w:val="24"/>
        </w:rPr>
        <w:t xml:space="preserve"> for the applicants</w:t>
      </w:r>
    </w:p>
    <w:p w:rsidR="009C3552" w:rsidRPr="00BE0A80" w:rsidRDefault="006A5732" w:rsidP="00BE0A80">
      <w:pPr>
        <w:pStyle w:val="NoSpacing"/>
        <w:rPr>
          <w:rFonts w:ascii="Times New Roman" w:hAnsi="Times New Roman" w:cs="Times New Roman"/>
          <w:sz w:val="24"/>
          <w:szCs w:val="24"/>
        </w:rPr>
      </w:pPr>
      <w:proofErr w:type="spellStart"/>
      <w:r w:rsidRPr="00BE0A80">
        <w:rPr>
          <w:rFonts w:ascii="Times New Roman" w:hAnsi="Times New Roman" w:cs="Times New Roman"/>
          <w:i/>
          <w:sz w:val="24"/>
          <w:szCs w:val="24"/>
        </w:rPr>
        <w:t>Adv</w:t>
      </w:r>
      <w:proofErr w:type="spellEnd"/>
      <w:r w:rsidRPr="00BE0A80">
        <w:rPr>
          <w:rFonts w:ascii="Times New Roman" w:hAnsi="Times New Roman" w:cs="Times New Roman"/>
          <w:i/>
          <w:sz w:val="24"/>
          <w:szCs w:val="24"/>
        </w:rPr>
        <w:t xml:space="preserve"> L </w:t>
      </w:r>
      <w:proofErr w:type="spellStart"/>
      <w:r w:rsidRPr="00BE0A80">
        <w:rPr>
          <w:rFonts w:ascii="Times New Roman" w:hAnsi="Times New Roman" w:cs="Times New Roman"/>
          <w:i/>
          <w:sz w:val="24"/>
          <w:szCs w:val="24"/>
        </w:rPr>
        <w:t>Nkomo</w:t>
      </w:r>
      <w:proofErr w:type="spellEnd"/>
      <w:r w:rsidRPr="00BE0A80">
        <w:rPr>
          <w:rFonts w:ascii="Times New Roman" w:hAnsi="Times New Roman" w:cs="Times New Roman"/>
          <w:sz w:val="24"/>
          <w:szCs w:val="24"/>
        </w:rPr>
        <w:t xml:space="preserve">, </w:t>
      </w:r>
      <w:r w:rsidR="009C3552" w:rsidRPr="00BE0A80">
        <w:rPr>
          <w:rFonts w:ascii="Times New Roman" w:hAnsi="Times New Roman" w:cs="Times New Roman"/>
          <w:sz w:val="24"/>
          <w:szCs w:val="24"/>
        </w:rPr>
        <w:t>for the respondents</w:t>
      </w:r>
    </w:p>
    <w:p w:rsidR="009C3552" w:rsidRPr="00CB06D1" w:rsidRDefault="009C3552" w:rsidP="00CB06D1">
      <w:pPr>
        <w:pStyle w:val="NoSpacing"/>
        <w:spacing w:line="480" w:lineRule="auto"/>
        <w:jc w:val="both"/>
        <w:rPr>
          <w:rFonts w:ascii="Times New Roman" w:hAnsi="Times New Roman" w:cs="Times New Roman"/>
          <w:sz w:val="24"/>
          <w:szCs w:val="24"/>
          <w:lang w:val="en-US"/>
        </w:rPr>
      </w:pPr>
    </w:p>
    <w:p w:rsidR="009C3552" w:rsidRPr="00CB06D1" w:rsidRDefault="009C3552" w:rsidP="00CB06D1">
      <w:pPr>
        <w:spacing w:line="480" w:lineRule="auto"/>
        <w:jc w:val="both"/>
        <w:rPr>
          <w:sz w:val="24"/>
          <w:szCs w:val="24"/>
          <w:lang w:val="en-US"/>
        </w:rPr>
      </w:pPr>
      <w:r w:rsidRPr="00CB06D1">
        <w:rPr>
          <w:sz w:val="24"/>
          <w:szCs w:val="24"/>
          <w:lang w:val="en-US"/>
        </w:rPr>
        <w:tab/>
      </w:r>
      <w:r w:rsidRPr="00CB06D1">
        <w:rPr>
          <w:b/>
          <w:sz w:val="24"/>
          <w:szCs w:val="24"/>
          <w:lang w:val="en-US"/>
        </w:rPr>
        <w:t>MAKONESE J:</w:t>
      </w:r>
      <w:r w:rsidRPr="00CB06D1">
        <w:rPr>
          <w:b/>
          <w:sz w:val="24"/>
          <w:szCs w:val="24"/>
          <w:lang w:val="en-US"/>
        </w:rPr>
        <w:tab/>
      </w:r>
      <w:r w:rsidRPr="00CB06D1">
        <w:rPr>
          <w:sz w:val="24"/>
          <w:szCs w:val="24"/>
          <w:lang w:val="en-US"/>
        </w:rPr>
        <w:t xml:space="preserve">This matter was filed under a certificate of urgency.  The order </w:t>
      </w:r>
      <w:r w:rsidR="00DA56AA">
        <w:rPr>
          <w:sz w:val="24"/>
          <w:szCs w:val="24"/>
          <w:lang w:val="en-US"/>
        </w:rPr>
        <w:t>sought in the interim relief is</w:t>
      </w:r>
      <w:r w:rsidR="004C7378" w:rsidRPr="00CB06D1">
        <w:rPr>
          <w:sz w:val="24"/>
          <w:szCs w:val="24"/>
          <w:lang w:val="en-US"/>
        </w:rPr>
        <w:t xml:space="preserve"> for the applicant to have restoration of occupation of the immovable property situate at stand number 206 Matsheumhlophe Township, Bulawayo.  The order sought in the draft order is worded as follows:</w:t>
      </w:r>
    </w:p>
    <w:p w:rsidR="00260D38" w:rsidRDefault="00260D38" w:rsidP="00CB06D1">
      <w:pPr>
        <w:spacing w:line="480" w:lineRule="auto"/>
        <w:jc w:val="both"/>
        <w:rPr>
          <w:sz w:val="24"/>
          <w:szCs w:val="24"/>
          <w:lang w:val="en-US"/>
        </w:rPr>
      </w:pPr>
    </w:p>
    <w:p w:rsidR="004C7378" w:rsidRPr="00260D38" w:rsidRDefault="004C7378" w:rsidP="00260D38">
      <w:pPr>
        <w:pStyle w:val="NoSpacing"/>
        <w:rPr>
          <w:rFonts w:ascii="Times New Roman" w:hAnsi="Times New Roman" w:cs="Times New Roman"/>
          <w:sz w:val="24"/>
          <w:szCs w:val="24"/>
          <w:u w:val="single"/>
          <w:lang w:val="en-US"/>
        </w:rPr>
      </w:pPr>
      <w:r w:rsidRPr="00CB06D1">
        <w:rPr>
          <w:lang w:val="en-US"/>
        </w:rPr>
        <w:lastRenderedPageBreak/>
        <w:tab/>
      </w:r>
      <w:r w:rsidRPr="00260D38">
        <w:rPr>
          <w:rFonts w:ascii="Times New Roman" w:hAnsi="Times New Roman" w:cs="Times New Roman"/>
          <w:sz w:val="24"/>
          <w:szCs w:val="24"/>
          <w:u w:val="single"/>
          <w:lang w:val="en-US"/>
        </w:rPr>
        <w:t>“Term relief sought</w:t>
      </w:r>
    </w:p>
    <w:p w:rsidR="00260D38" w:rsidRDefault="00260D38" w:rsidP="00260D38">
      <w:pPr>
        <w:pStyle w:val="NoSpacing"/>
        <w:ind w:firstLine="720"/>
        <w:rPr>
          <w:rFonts w:ascii="Times New Roman" w:hAnsi="Times New Roman" w:cs="Times New Roman"/>
          <w:sz w:val="24"/>
          <w:szCs w:val="24"/>
          <w:lang w:val="en-US"/>
        </w:rPr>
      </w:pPr>
    </w:p>
    <w:p w:rsidR="004C7378" w:rsidRPr="00260D38" w:rsidRDefault="004C7378" w:rsidP="00260D38">
      <w:pPr>
        <w:pStyle w:val="NoSpacing"/>
        <w:numPr>
          <w:ilvl w:val="0"/>
          <w:numId w:val="5"/>
        </w:numPr>
        <w:rPr>
          <w:rFonts w:ascii="Times New Roman" w:hAnsi="Times New Roman" w:cs="Times New Roman"/>
          <w:sz w:val="24"/>
          <w:szCs w:val="24"/>
          <w:lang w:val="en-US"/>
        </w:rPr>
      </w:pPr>
      <w:r w:rsidRPr="00260D38">
        <w:rPr>
          <w:rFonts w:ascii="Times New Roman" w:hAnsi="Times New Roman" w:cs="Times New Roman"/>
          <w:sz w:val="24"/>
          <w:szCs w:val="24"/>
          <w:lang w:val="en-US"/>
        </w:rPr>
        <w:t>Pending the final determination of this application and final determination of the application in case number</w:t>
      </w:r>
      <w:r w:rsidR="0020742B" w:rsidRPr="00260D38">
        <w:rPr>
          <w:rFonts w:ascii="Times New Roman" w:hAnsi="Times New Roman" w:cs="Times New Roman"/>
          <w:sz w:val="24"/>
          <w:szCs w:val="24"/>
          <w:lang w:val="en-US"/>
        </w:rPr>
        <w:t xml:space="preserve"> HC 1083/21 pending before this court the 1</w:t>
      </w:r>
      <w:r w:rsidR="0020742B" w:rsidRPr="00260D38">
        <w:rPr>
          <w:rFonts w:ascii="Times New Roman" w:hAnsi="Times New Roman" w:cs="Times New Roman"/>
          <w:sz w:val="24"/>
          <w:szCs w:val="24"/>
          <w:vertAlign w:val="superscript"/>
          <w:lang w:val="en-US"/>
        </w:rPr>
        <w:t>st</w:t>
      </w:r>
      <w:r w:rsidR="0020742B" w:rsidRPr="00260D38">
        <w:rPr>
          <w:rFonts w:ascii="Times New Roman" w:hAnsi="Times New Roman" w:cs="Times New Roman"/>
          <w:sz w:val="24"/>
          <w:szCs w:val="24"/>
          <w:lang w:val="en-US"/>
        </w:rPr>
        <w:t xml:space="preserve"> and 2</w:t>
      </w:r>
      <w:r w:rsidR="0020742B" w:rsidRPr="00260D38">
        <w:rPr>
          <w:rFonts w:ascii="Times New Roman" w:hAnsi="Times New Roman" w:cs="Times New Roman"/>
          <w:sz w:val="24"/>
          <w:szCs w:val="24"/>
          <w:vertAlign w:val="superscript"/>
          <w:lang w:val="en-US"/>
        </w:rPr>
        <w:t>nd</w:t>
      </w:r>
      <w:r w:rsidR="0020742B" w:rsidRPr="00260D38">
        <w:rPr>
          <w:rFonts w:ascii="Times New Roman" w:hAnsi="Times New Roman" w:cs="Times New Roman"/>
          <w:sz w:val="24"/>
          <w:szCs w:val="24"/>
          <w:lang w:val="en-US"/>
        </w:rPr>
        <w:t xml:space="preserve"> applicants be and are hereby restored into occupation of the immovable property situate at stand number 206 Matsheumhlophe Township, Bulawayo.</w:t>
      </w:r>
    </w:p>
    <w:p w:rsidR="0020742B" w:rsidRPr="00260D38" w:rsidRDefault="0020742B" w:rsidP="00260D38">
      <w:pPr>
        <w:pStyle w:val="NoSpacing"/>
        <w:numPr>
          <w:ilvl w:val="0"/>
          <w:numId w:val="5"/>
        </w:numPr>
        <w:rPr>
          <w:rFonts w:ascii="Times New Roman" w:hAnsi="Times New Roman" w:cs="Times New Roman"/>
          <w:sz w:val="24"/>
          <w:szCs w:val="24"/>
          <w:lang w:val="en-US"/>
        </w:rPr>
      </w:pPr>
      <w:r w:rsidRPr="00260D38">
        <w:rPr>
          <w:rFonts w:ascii="Times New Roman" w:hAnsi="Times New Roman" w:cs="Times New Roman"/>
          <w:sz w:val="24"/>
          <w:szCs w:val="24"/>
          <w:lang w:val="en-US"/>
        </w:rPr>
        <w:t>The deputy Sheriff is directed to take all steps as may be necessary to restore the applicants into peaceful occupation of the immovable property aforesaid.</w:t>
      </w:r>
    </w:p>
    <w:p w:rsidR="00260D38" w:rsidRDefault="00260D38" w:rsidP="00260D38">
      <w:pPr>
        <w:pStyle w:val="NoSpacing"/>
        <w:rPr>
          <w:rFonts w:ascii="Times New Roman" w:hAnsi="Times New Roman" w:cs="Times New Roman"/>
          <w:sz w:val="24"/>
          <w:szCs w:val="24"/>
          <w:lang w:val="en-US"/>
        </w:rPr>
      </w:pPr>
    </w:p>
    <w:p w:rsidR="0020742B" w:rsidRPr="00260D38" w:rsidRDefault="0020742B" w:rsidP="00260D38">
      <w:pPr>
        <w:pStyle w:val="NoSpacing"/>
        <w:ind w:firstLine="720"/>
        <w:rPr>
          <w:rFonts w:ascii="Times New Roman" w:hAnsi="Times New Roman" w:cs="Times New Roman"/>
          <w:sz w:val="24"/>
          <w:szCs w:val="24"/>
          <w:u w:val="single"/>
          <w:lang w:val="en-US"/>
        </w:rPr>
      </w:pPr>
      <w:r w:rsidRPr="00260D38">
        <w:rPr>
          <w:rFonts w:ascii="Times New Roman" w:hAnsi="Times New Roman" w:cs="Times New Roman"/>
          <w:sz w:val="24"/>
          <w:szCs w:val="24"/>
          <w:u w:val="single"/>
          <w:lang w:val="en-US"/>
        </w:rPr>
        <w:t>Terms of final order sought</w:t>
      </w:r>
    </w:p>
    <w:p w:rsidR="00260D38" w:rsidRDefault="00260D38" w:rsidP="00260D38">
      <w:pPr>
        <w:pStyle w:val="NoSpacing"/>
        <w:rPr>
          <w:rFonts w:ascii="Times New Roman" w:hAnsi="Times New Roman" w:cs="Times New Roman"/>
          <w:sz w:val="24"/>
          <w:szCs w:val="24"/>
          <w:lang w:val="en-US"/>
        </w:rPr>
      </w:pPr>
    </w:p>
    <w:p w:rsidR="0020742B" w:rsidRPr="00260D38" w:rsidRDefault="0020742B" w:rsidP="00260D38">
      <w:pPr>
        <w:pStyle w:val="NoSpacing"/>
        <w:numPr>
          <w:ilvl w:val="0"/>
          <w:numId w:val="6"/>
        </w:numPr>
        <w:rPr>
          <w:rFonts w:ascii="Times New Roman" w:hAnsi="Times New Roman" w:cs="Times New Roman"/>
          <w:sz w:val="24"/>
          <w:szCs w:val="24"/>
          <w:lang w:val="en-US"/>
        </w:rPr>
      </w:pPr>
      <w:r w:rsidRPr="00260D38">
        <w:rPr>
          <w:rFonts w:ascii="Times New Roman" w:hAnsi="Times New Roman" w:cs="Times New Roman"/>
          <w:sz w:val="24"/>
          <w:szCs w:val="24"/>
          <w:lang w:val="en-US"/>
        </w:rPr>
        <w:t>Having been in occupation of stand 206 Matsheumhlophe, Bulawayo, by virtue of the said</w:t>
      </w:r>
      <w:r w:rsidR="00534D28" w:rsidRPr="00260D38">
        <w:rPr>
          <w:rFonts w:ascii="Times New Roman" w:hAnsi="Times New Roman" w:cs="Times New Roman"/>
          <w:sz w:val="24"/>
          <w:szCs w:val="24"/>
          <w:lang w:val="en-US"/>
        </w:rPr>
        <w:t xml:space="preserve"> agreement between 1</w:t>
      </w:r>
      <w:r w:rsidR="00534D28" w:rsidRPr="00260D38">
        <w:rPr>
          <w:rFonts w:ascii="Times New Roman" w:hAnsi="Times New Roman" w:cs="Times New Roman"/>
          <w:sz w:val="24"/>
          <w:szCs w:val="24"/>
          <w:vertAlign w:val="superscript"/>
          <w:lang w:val="en-US"/>
        </w:rPr>
        <w:t>st</w:t>
      </w:r>
      <w:r w:rsidR="00534D28" w:rsidRPr="00260D38">
        <w:rPr>
          <w:rFonts w:ascii="Times New Roman" w:hAnsi="Times New Roman" w:cs="Times New Roman"/>
          <w:sz w:val="24"/>
          <w:szCs w:val="24"/>
          <w:lang w:val="en-US"/>
        </w:rPr>
        <w:t xml:space="preserve"> applicant and Gamuchirai Lilosa Madondo the 1</w:t>
      </w:r>
      <w:r w:rsidR="00534D28" w:rsidRPr="00260D38">
        <w:rPr>
          <w:rFonts w:ascii="Times New Roman" w:hAnsi="Times New Roman" w:cs="Times New Roman"/>
          <w:sz w:val="24"/>
          <w:szCs w:val="24"/>
          <w:vertAlign w:val="superscript"/>
          <w:lang w:val="en-US"/>
        </w:rPr>
        <w:t>st</w:t>
      </w:r>
      <w:r w:rsidR="00534D28" w:rsidRPr="00260D38">
        <w:rPr>
          <w:rFonts w:ascii="Times New Roman" w:hAnsi="Times New Roman" w:cs="Times New Roman"/>
          <w:sz w:val="24"/>
          <w:szCs w:val="24"/>
          <w:lang w:val="en-US"/>
        </w:rPr>
        <w:t xml:space="preserve"> and 2</w:t>
      </w:r>
      <w:r w:rsidR="00534D28" w:rsidRPr="00260D38">
        <w:rPr>
          <w:rFonts w:ascii="Times New Roman" w:hAnsi="Times New Roman" w:cs="Times New Roman"/>
          <w:sz w:val="24"/>
          <w:szCs w:val="24"/>
          <w:vertAlign w:val="superscript"/>
          <w:lang w:val="en-US"/>
        </w:rPr>
        <w:t>nd</w:t>
      </w:r>
      <w:r w:rsidR="00534D28" w:rsidRPr="00260D38">
        <w:rPr>
          <w:rFonts w:ascii="Times New Roman" w:hAnsi="Times New Roman" w:cs="Times New Roman"/>
          <w:sz w:val="24"/>
          <w:szCs w:val="24"/>
          <w:lang w:val="en-US"/>
        </w:rPr>
        <w:t xml:space="preserve"> applicants claim occupation of stand 206 Matsheumhlophe through Gamuchirai Lilosa Madondo and not through the 2</w:t>
      </w:r>
      <w:r w:rsidR="00534D28" w:rsidRPr="00260D38">
        <w:rPr>
          <w:rFonts w:ascii="Times New Roman" w:hAnsi="Times New Roman" w:cs="Times New Roman"/>
          <w:sz w:val="24"/>
          <w:szCs w:val="24"/>
          <w:vertAlign w:val="superscript"/>
          <w:lang w:val="en-US"/>
        </w:rPr>
        <w:t>nd</w:t>
      </w:r>
      <w:r w:rsidR="00534D28" w:rsidRPr="00260D38">
        <w:rPr>
          <w:rFonts w:ascii="Times New Roman" w:hAnsi="Times New Roman" w:cs="Times New Roman"/>
          <w:sz w:val="24"/>
          <w:szCs w:val="24"/>
          <w:lang w:val="en-US"/>
        </w:rPr>
        <w:t xml:space="preserve"> and/or 3</w:t>
      </w:r>
      <w:r w:rsidR="00534D28" w:rsidRPr="00260D38">
        <w:rPr>
          <w:rFonts w:ascii="Times New Roman" w:hAnsi="Times New Roman" w:cs="Times New Roman"/>
          <w:sz w:val="24"/>
          <w:szCs w:val="24"/>
          <w:vertAlign w:val="superscript"/>
          <w:lang w:val="en-US"/>
        </w:rPr>
        <w:t>rd</w:t>
      </w:r>
      <w:r w:rsidR="00534D28" w:rsidRPr="00260D38">
        <w:rPr>
          <w:rFonts w:ascii="Times New Roman" w:hAnsi="Times New Roman" w:cs="Times New Roman"/>
          <w:sz w:val="24"/>
          <w:szCs w:val="24"/>
          <w:lang w:val="en-US"/>
        </w:rPr>
        <w:t xml:space="preserve"> respondents.</w:t>
      </w:r>
    </w:p>
    <w:p w:rsidR="00534D28" w:rsidRPr="00260D38" w:rsidRDefault="00534D28" w:rsidP="00260D38">
      <w:pPr>
        <w:pStyle w:val="NoSpacing"/>
        <w:numPr>
          <w:ilvl w:val="0"/>
          <w:numId w:val="6"/>
        </w:numPr>
        <w:rPr>
          <w:rFonts w:ascii="Times New Roman" w:hAnsi="Times New Roman" w:cs="Times New Roman"/>
          <w:sz w:val="24"/>
          <w:szCs w:val="24"/>
          <w:lang w:val="en-US"/>
        </w:rPr>
      </w:pPr>
      <w:r w:rsidRPr="00260D38">
        <w:rPr>
          <w:rFonts w:ascii="Times New Roman" w:hAnsi="Times New Roman" w:cs="Times New Roman"/>
          <w:sz w:val="24"/>
          <w:szCs w:val="24"/>
          <w:lang w:val="en-US"/>
        </w:rPr>
        <w:t>The judgment order and writ of execution granted in case number HC 4751/21 against the 2</w:t>
      </w:r>
      <w:r w:rsidRPr="00260D38">
        <w:rPr>
          <w:rFonts w:ascii="Times New Roman" w:hAnsi="Times New Roman" w:cs="Times New Roman"/>
          <w:sz w:val="24"/>
          <w:szCs w:val="24"/>
          <w:vertAlign w:val="superscript"/>
          <w:lang w:val="en-US"/>
        </w:rPr>
        <w:t>nd</w:t>
      </w:r>
      <w:r w:rsidRPr="00260D38">
        <w:rPr>
          <w:rFonts w:ascii="Times New Roman" w:hAnsi="Times New Roman" w:cs="Times New Roman"/>
          <w:sz w:val="24"/>
          <w:szCs w:val="24"/>
          <w:lang w:val="en-US"/>
        </w:rPr>
        <w:t xml:space="preserve"> and 3</w:t>
      </w:r>
      <w:r w:rsidRPr="00260D38">
        <w:rPr>
          <w:rFonts w:ascii="Times New Roman" w:hAnsi="Times New Roman" w:cs="Times New Roman"/>
          <w:sz w:val="24"/>
          <w:szCs w:val="24"/>
          <w:vertAlign w:val="superscript"/>
          <w:lang w:val="en-US"/>
        </w:rPr>
        <w:t>rd</w:t>
      </w:r>
      <w:r w:rsidRPr="00260D38">
        <w:rPr>
          <w:rFonts w:ascii="Times New Roman" w:hAnsi="Times New Roman" w:cs="Times New Roman"/>
          <w:sz w:val="24"/>
          <w:szCs w:val="24"/>
          <w:lang w:val="en-US"/>
        </w:rPr>
        <w:t xml:space="preserve"> respondents is not binding nor is it executable as against 1</w:t>
      </w:r>
      <w:r w:rsidRPr="00260D38">
        <w:rPr>
          <w:rFonts w:ascii="Times New Roman" w:hAnsi="Times New Roman" w:cs="Times New Roman"/>
          <w:sz w:val="24"/>
          <w:szCs w:val="24"/>
          <w:vertAlign w:val="superscript"/>
          <w:lang w:val="en-US"/>
        </w:rPr>
        <w:t>st</w:t>
      </w:r>
      <w:r w:rsidRPr="00260D38">
        <w:rPr>
          <w:rFonts w:ascii="Times New Roman" w:hAnsi="Times New Roman" w:cs="Times New Roman"/>
          <w:sz w:val="24"/>
          <w:szCs w:val="24"/>
          <w:lang w:val="en-US"/>
        </w:rPr>
        <w:t xml:space="preserve"> and 2</w:t>
      </w:r>
      <w:r w:rsidRPr="00260D38">
        <w:rPr>
          <w:rFonts w:ascii="Times New Roman" w:hAnsi="Times New Roman" w:cs="Times New Roman"/>
          <w:sz w:val="24"/>
          <w:szCs w:val="24"/>
          <w:vertAlign w:val="superscript"/>
          <w:lang w:val="en-US"/>
        </w:rPr>
        <w:t>nd</w:t>
      </w:r>
      <w:r w:rsidRPr="00260D38">
        <w:rPr>
          <w:rFonts w:ascii="Times New Roman" w:hAnsi="Times New Roman" w:cs="Times New Roman"/>
          <w:sz w:val="24"/>
          <w:szCs w:val="24"/>
          <w:lang w:val="en-US"/>
        </w:rPr>
        <w:t xml:space="preserve"> applicants.</w:t>
      </w:r>
    </w:p>
    <w:p w:rsidR="00534D28" w:rsidRPr="00260D38" w:rsidRDefault="00534D28" w:rsidP="00260D38">
      <w:pPr>
        <w:pStyle w:val="NoSpacing"/>
        <w:numPr>
          <w:ilvl w:val="0"/>
          <w:numId w:val="6"/>
        </w:numPr>
        <w:rPr>
          <w:rFonts w:ascii="Times New Roman" w:hAnsi="Times New Roman" w:cs="Times New Roman"/>
          <w:sz w:val="24"/>
          <w:szCs w:val="24"/>
          <w:lang w:val="en-US"/>
        </w:rPr>
      </w:pPr>
      <w:r w:rsidRPr="00260D38">
        <w:rPr>
          <w:rFonts w:ascii="Times New Roman" w:hAnsi="Times New Roman" w:cs="Times New Roman"/>
          <w:sz w:val="24"/>
          <w:szCs w:val="24"/>
          <w:lang w:val="en-US"/>
        </w:rPr>
        <w:t>In evicting the 1</w:t>
      </w:r>
      <w:r w:rsidRPr="00260D38">
        <w:rPr>
          <w:rFonts w:ascii="Times New Roman" w:hAnsi="Times New Roman" w:cs="Times New Roman"/>
          <w:sz w:val="24"/>
          <w:szCs w:val="24"/>
          <w:vertAlign w:val="superscript"/>
          <w:lang w:val="en-US"/>
        </w:rPr>
        <w:t>st</w:t>
      </w:r>
      <w:r w:rsidRPr="00260D38">
        <w:rPr>
          <w:rFonts w:ascii="Times New Roman" w:hAnsi="Times New Roman" w:cs="Times New Roman"/>
          <w:sz w:val="24"/>
          <w:szCs w:val="24"/>
          <w:lang w:val="en-US"/>
        </w:rPr>
        <w:t xml:space="preserve"> and 2</w:t>
      </w:r>
      <w:r w:rsidRPr="00260D38">
        <w:rPr>
          <w:rFonts w:ascii="Times New Roman" w:hAnsi="Times New Roman" w:cs="Times New Roman"/>
          <w:sz w:val="24"/>
          <w:szCs w:val="24"/>
          <w:vertAlign w:val="superscript"/>
          <w:lang w:val="en-US"/>
        </w:rPr>
        <w:t>nd</w:t>
      </w:r>
      <w:r w:rsidRPr="00260D38">
        <w:rPr>
          <w:rFonts w:ascii="Times New Roman" w:hAnsi="Times New Roman" w:cs="Times New Roman"/>
          <w:sz w:val="24"/>
          <w:szCs w:val="24"/>
          <w:lang w:val="en-US"/>
        </w:rPr>
        <w:t xml:space="preserve"> applicants on the basis of the order obtained in case number HC 4751/21 the deputy Sheriff</w:t>
      </w:r>
      <w:r w:rsidR="006968E9" w:rsidRPr="00260D38">
        <w:rPr>
          <w:rFonts w:ascii="Times New Roman" w:hAnsi="Times New Roman" w:cs="Times New Roman"/>
          <w:sz w:val="24"/>
          <w:szCs w:val="24"/>
          <w:lang w:val="en-US"/>
        </w:rPr>
        <w:t xml:space="preserve"> acted wrongfully and unlawfully.</w:t>
      </w:r>
    </w:p>
    <w:p w:rsidR="006968E9" w:rsidRPr="00260D38" w:rsidRDefault="006968E9" w:rsidP="00260D38">
      <w:pPr>
        <w:pStyle w:val="NoSpacing"/>
        <w:numPr>
          <w:ilvl w:val="0"/>
          <w:numId w:val="6"/>
        </w:numPr>
        <w:rPr>
          <w:rFonts w:ascii="Times New Roman" w:hAnsi="Times New Roman" w:cs="Times New Roman"/>
          <w:sz w:val="24"/>
          <w:szCs w:val="24"/>
          <w:lang w:val="en-US"/>
        </w:rPr>
      </w:pPr>
      <w:r w:rsidRPr="00260D38">
        <w:rPr>
          <w:rFonts w:ascii="Times New Roman" w:hAnsi="Times New Roman" w:cs="Times New Roman"/>
          <w:sz w:val="24"/>
          <w:szCs w:val="24"/>
          <w:lang w:val="en-US"/>
        </w:rPr>
        <w:t>The 1</w:t>
      </w:r>
      <w:r w:rsidRPr="00260D38">
        <w:rPr>
          <w:rFonts w:ascii="Times New Roman" w:hAnsi="Times New Roman" w:cs="Times New Roman"/>
          <w:sz w:val="24"/>
          <w:szCs w:val="24"/>
          <w:vertAlign w:val="superscript"/>
          <w:lang w:val="en-US"/>
        </w:rPr>
        <w:t>st</w:t>
      </w:r>
      <w:r w:rsidRPr="00260D38">
        <w:rPr>
          <w:rFonts w:ascii="Times New Roman" w:hAnsi="Times New Roman" w:cs="Times New Roman"/>
          <w:sz w:val="24"/>
          <w:szCs w:val="24"/>
          <w:lang w:val="en-US"/>
        </w:rPr>
        <w:t>, 2</w:t>
      </w:r>
      <w:r w:rsidRPr="00260D38">
        <w:rPr>
          <w:rFonts w:ascii="Times New Roman" w:hAnsi="Times New Roman" w:cs="Times New Roman"/>
          <w:sz w:val="24"/>
          <w:szCs w:val="24"/>
          <w:vertAlign w:val="superscript"/>
          <w:lang w:val="en-US"/>
        </w:rPr>
        <w:t>nd</w:t>
      </w:r>
      <w:r w:rsidRPr="00260D38">
        <w:rPr>
          <w:rFonts w:ascii="Times New Roman" w:hAnsi="Times New Roman" w:cs="Times New Roman"/>
          <w:sz w:val="24"/>
          <w:szCs w:val="24"/>
          <w:lang w:val="en-US"/>
        </w:rPr>
        <w:t xml:space="preserve"> and 3</w:t>
      </w:r>
      <w:r w:rsidRPr="00260D38">
        <w:rPr>
          <w:rFonts w:ascii="Times New Roman" w:hAnsi="Times New Roman" w:cs="Times New Roman"/>
          <w:sz w:val="24"/>
          <w:szCs w:val="24"/>
          <w:vertAlign w:val="superscript"/>
          <w:lang w:val="en-US"/>
        </w:rPr>
        <w:t>rd</w:t>
      </w:r>
      <w:r w:rsidRPr="00260D38">
        <w:rPr>
          <w:rFonts w:ascii="Times New Roman" w:hAnsi="Times New Roman" w:cs="Times New Roman"/>
          <w:sz w:val="24"/>
          <w:szCs w:val="24"/>
          <w:lang w:val="en-US"/>
        </w:rPr>
        <w:t xml:space="preserve"> respondents pay costs of the application on the scale as between legal practitioner and client.”</w:t>
      </w:r>
    </w:p>
    <w:p w:rsidR="00260D38" w:rsidRDefault="00260D38" w:rsidP="00CB06D1">
      <w:pPr>
        <w:spacing w:line="480" w:lineRule="auto"/>
        <w:ind w:firstLine="720"/>
        <w:jc w:val="both"/>
        <w:rPr>
          <w:sz w:val="24"/>
          <w:szCs w:val="24"/>
          <w:lang w:val="en-US"/>
        </w:rPr>
      </w:pPr>
    </w:p>
    <w:p w:rsidR="006968E9" w:rsidRPr="00CB06D1" w:rsidRDefault="006968E9" w:rsidP="00CB06D1">
      <w:pPr>
        <w:spacing w:line="480" w:lineRule="auto"/>
        <w:ind w:firstLine="720"/>
        <w:jc w:val="both"/>
        <w:rPr>
          <w:sz w:val="24"/>
          <w:szCs w:val="24"/>
          <w:lang w:val="en-US"/>
        </w:rPr>
      </w:pPr>
      <w:r w:rsidRPr="00CB06D1">
        <w:rPr>
          <w:sz w:val="24"/>
          <w:szCs w:val="24"/>
          <w:lang w:val="en-US"/>
        </w:rPr>
        <w:t>The application is opposed by the respondents.  Respondents raise</w:t>
      </w:r>
      <w:r w:rsidR="00D00A0F">
        <w:rPr>
          <w:sz w:val="24"/>
          <w:szCs w:val="24"/>
          <w:lang w:val="en-US"/>
        </w:rPr>
        <w:t>d</w:t>
      </w:r>
      <w:r w:rsidRPr="00CB06D1">
        <w:rPr>
          <w:sz w:val="24"/>
          <w:szCs w:val="24"/>
          <w:lang w:val="en-US"/>
        </w:rPr>
        <w:t xml:space="preserve"> various preliminary objections, which they contend, if upheld would be dispositive of the matter without even going into the merits.  I shall deal with the points </w:t>
      </w:r>
      <w:r w:rsidRPr="00CB06D1">
        <w:rPr>
          <w:i/>
          <w:sz w:val="24"/>
          <w:szCs w:val="24"/>
          <w:lang w:val="en-US"/>
        </w:rPr>
        <w:t>in limine</w:t>
      </w:r>
      <w:r w:rsidRPr="00CB06D1">
        <w:rPr>
          <w:sz w:val="24"/>
          <w:szCs w:val="24"/>
          <w:lang w:val="en-US"/>
        </w:rPr>
        <w:t xml:space="preserve"> in turn.  Before doing so I shall set out the brief background to the matter.</w:t>
      </w:r>
    </w:p>
    <w:p w:rsidR="006968E9" w:rsidRPr="00CB06D1" w:rsidRDefault="006968E9" w:rsidP="00CB06D1">
      <w:pPr>
        <w:spacing w:line="480" w:lineRule="auto"/>
        <w:jc w:val="both"/>
        <w:rPr>
          <w:b/>
          <w:sz w:val="24"/>
          <w:szCs w:val="24"/>
          <w:lang w:val="en-US"/>
        </w:rPr>
      </w:pPr>
      <w:r w:rsidRPr="00CB06D1">
        <w:rPr>
          <w:b/>
          <w:sz w:val="24"/>
          <w:szCs w:val="24"/>
          <w:lang w:val="en-US"/>
        </w:rPr>
        <w:t>Factual background</w:t>
      </w:r>
    </w:p>
    <w:p w:rsidR="006968E9" w:rsidRPr="00CB06D1" w:rsidRDefault="0021384F" w:rsidP="00CB06D1">
      <w:pPr>
        <w:spacing w:line="480" w:lineRule="auto"/>
        <w:jc w:val="both"/>
        <w:rPr>
          <w:sz w:val="24"/>
          <w:szCs w:val="24"/>
          <w:lang w:val="en-US"/>
        </w:rPr>
      </w:pPr>
      <w:r>
        <w:rPr>
          <w:sz w:val="24"/>
          <w:szCs w:val="24"/>
          <w:lang w:val="en-US"/>
        </w:rPr>
        <w:tab/>
        <w:t>Sometime in M</w:t>
      </w:r>
      <w:r w:rsidR="006968E9" w:rsidRPr="00CB06D1">
        <w:rPr>
          <w:sz w:val="24"/>
          <w:szCs w:val="24"/>
          <w:lang w:val="en-US"/>
        </w:rPr>
        <w:t>arch 2021 1</w:t>
      </w:r>
      <w:r w:rsidR="006968E9" w:rsidRPr="00CB06D1">
        <w:rPr>
          <w:sz w:val="24"/>
          <w:szCs w:val="24"/>
          <w:vertAlign w:val="superscript"/>
          <w:lang w:val="en-US"/>
        </w:rPr>
        <w:t>st</w:t>
      </w:r>
      <w:r w:rsidR="006968E9" w:rsidRPr="00CB06D1">
        <w:rPr>
          <w:sz w:val="24"/>
          <w:szCs w:val="24"/>
          <w:lang w:val="en-US"/>
        </w:rPr>
        <w:t xml:space="preserve"> respondent saw an advertisement that was flighted in a</w:t>
      </w:r>
      <w:r w:rsidR="00B27C48">
        <w:rPr>
          <w:sz w:val="24"/>
          <w:szCs w:val="24"/>
          <w:lang w:val="en-US"/>
        </w:rPr>
        <w:t xml:space="preserve"> local N</w:t>
      </w:r>
      <w:r w:rsidR="006968E9" w:rsidRPr="00CB06D1">
        <w:rPr>
          <w:sz w:val="24"/>
          <w:szCs w:val="24"/>
          <w:lang w:val="en-US"/>
        </w:rPr>
        <w:t>ewspaper by Stonebridge Real Estate (Bulawayo)</w:t>
      </w:r>
      <w:r>
        <w:rPr>
          <w:sz w:val="24"/>
          <w:szCs w:val="24"/>
          <w:lang w:val="en-US"/>
        </w:rPr>
        <w:t>. A second advert was inserted in a newspaper by Guest and</w:t>
      </w:r>
      <w:r w:rsidR="006968E9" w:rsidRPr="00CB06D1">
        <w:rPr>
          <w:sz w:val="24"/>
          <w:szCs w:val="24"/>
          <w:lang w:val="en-US"/>
        </w:rPr>
        <w:t xml:space="preserve"> Turner Real Estate, wherein s</w:t>
      </w:r>
      <w:r>
        <w:rPr>
          <w:sz w:val="24"/>
          <w:szCs w:val="24"/>
          <w:lang w:val="en-US"/>
        </w:rPr>
        <w:t>t</w:t>
      </w:r>
      <w:r w:rsidR="006968E9" w:rsidRPr="00CB06D1">
        <w:rPr>
          <w:sz w:val="24"/>
          <w:szCs w:val="24"/>
          <w:lang w:val="en-US"/>
        </w:rPr>
        <w:t xml:space="preserve">and 206 Matsheumhlophe Township of subdivision C of Farm 11 of </w:t>
      </w:r>
      <w:r w:rsidR="00444DAF" w:rsidRPr="00CB06D1">
        <w:rPr>
          <w:sz w:val="24"/>
          <w:szCs w:val="24"/>
          <w:lang w:val="en-US"/>
        </w:rPr>
        <w:t>Matsheumhlope</w:t>
      </w:r>
      <w:r w:rsidR="006968E9" w:rsidRPr="00CB06D1">
        <w:rPr>
          <w:sz w:val="24"/>
          <w:szCs w:val="24"/>
          <w:lang w:val="en-US"/>
        </w:rPr>
        <w:t xml:space="preserve"> wa</w:t>
      </w:r>
      <w:r w:rsidR="00444DAF">
        <w:rPr>
          <w:sz w:val="24"/>
          <w:szCs w:val="24"/>
          <w:lang w:val="en-US"/>
        </w:rPr>
        <w:t>s up for</w:t>
      </w:r>
      <w:r w:rsidR="006968E9" w:rsidRPr="00CB06D1">
        <w:rPr>
          <w:sz w:val="24"/>
          <w:szCs w:val="24"/>
          <w:lang w:val="en-US"/>
        </w:rPr>
        <w:t xml:space="preserve"> sale.  The estate agents produ</w:t>
      </w:r>
      <w:r w:rsidR="003C455E" w:rsidRPr="00CB06D1">
        <w:rPr>
          <w:sz w:val="24"/>
          <w:szCs w:val="24"/>
          <w:lang w:val="en-US"/>
        </w:rPr>
        <w:t>c</w:t>
      </w:r>
      <w:r w:rsidR="006968E9" w:rsidRPr="00CB06D1">
        <w:rPr>
          <w:sz w:val="24"/>
          <w:szCs w:val="24"/>
          <w:lang w:val="en-US"/>
        </w:rPr>
        <w:t xml:space="preserve">ed </w:t>
      </w:r>
      <w:r w:rsidR="0009719B">
        <w:rPr>
          <w:sz w:val="24"/>
          <w:szCs w:val="24"/>
          <w:lang w:val="en-US"/>
        </w:rPr>
        <w:t>Letters of A</w:t>
      </w:r>
      <w:r w:rsidR="006968E9" w:rsidRPr="00CB06D1">
        <w:rPr>
          <w:sz w:val="24"/>
          <w:szCs w:val="24"/>
          <w:lang w:val="en-US"/>
        </w:rPr>
        <w:t>dministration issued</w:t>
      </w:r>
      <w:r w:rsidR="0009719B">
        <w:rPr>
          <w:sz w:val="24"/>
          <w:szCs w:val="24"/>
          <w:lang w:val="en-US"/>
        </w:rPr>
        <w:t xml:space="preserve"> by 3</w:t>
      </w:r>
      <w:r w:rsidR="0009719B" w:rsidRPr="0009719B">
        <w:rPr>
          <w:sz w:val="24"/>
          <w:szCs w:val="24"/>
          <w:vertAlign w:val="superscript"/>
          <w:lang w:val="en-US"/>
        </w:rPr>
        <w:t>rd</w:t>
      </w:r>
      <w:r w:rsidR="0009719B">
        <w:rPr>
          <w:sz w:val="24"/>
          <w:szCs w:val="24"/>
          <w:lang w:val="en-US"/>
        </w:rPr>
        <w:t xml:space="preserve"> respondent</w:t>
      </w:r>
      <w:r w:rsidR="006968E9" w:rsidRPr="00CB06D1">
        <w:rPr>
          <w:sz w:val="24"/>
          <w:szCs w:val="24"/>
          <w:lang w:val="en-US"/>
        </w:rPr>
        <w:t xml:space="preserve"> in favour of 2</w:t>
      </w:r>
      <w:r w:rsidR="006968E9" w:rsidRPr="00CB06D1">
        <w:rPr>
          <w:sz w:val="24"/>
          <w:szCs w:val="24"/>
          <w:vertAlign w:val="superscript"/>
          <w:lang w:val="en-US"/>
        </w:rPr>
        <w:t>nd</w:t>
      </w:r>
      <w:r w:rsidR="0009719B">
        <w:rPr>
          <w:sz w:val="24"/>
          <w:szCs w:val="24"/>
          <w:lang w:val="en-US"/>
        </w:rPr>
        <w:t xml:space="preserve"> </w:t>
      </w:r>
      <w:r w:rsidR="006968E9" w:rsidRPr="00CB06D1">
        <w:rPr>
          <w:sz w:val="24"/>
          <w:szCs w:val="24"/>
          <w:lang w:val="en-US"/>
        </w:rPr>
        <w:t>respondent</w:t>
      </w:r>
      <w:r w:rsidR="0009719B">
        <w:rPr>
          <w:sz w:val="24"/>
          <w:szCs w:val="24"/>
          <w:lang w:val="en-US"/>
        </w:rPr>
        <w:t>.  A c</w:t>
      </w:r>
      <w:r w:rsidR="006968E9" w:rsidRPr="00CB06D1">
        <w:rPr>
          <w:sz w:val="24"/>
          <w:szCs w:val="24"/>
          <w:lang w:val="en-US"/>
        </w:rPr>
        <w:t xml:space="preserve">onsent to the sale dated 23 November 2020 was also furnished.  The Title Deed in respect of the </w:t>
      </w:r>
      <w:r w:rsidR="006968E9" w:rsidRPr="00CB06D1">
        <w:rPr>
          <w:sz w:val="24"/>
          <w:szCs w:val="24"/>
          <w:lang w:val="en-US"/>
        </w:rPr>
        <w:lastRenderedPageBreak/>
        <w:t>immovable property</w:t>
      </w:r>
      <w:r w:rsidR="003C455E" w:rsidRPr="00CB06D1">
        <w:rPr>
          <w:sz w:val="24"/>
          <w:szCs w:val="24"/>
          <w:lang w:val="en-US"/>
        </w:rPr>
        <w:t xml:space="preserve"> was verified by the 5</w:t>
      </w:r>
      <w:r w:rsidR="003C455E" w:rsidRPr="00CB06D1">
        <w:rPr>
          <w:sz w:val="24"/>
          <w:szCs w:val="24"/>
          <w:vertAlign w:val="superscript"/>
          <w:lang w:val="en-US"/>
        </w:rPr>
        <w:t>th</w:t>
      </w:r>
      <w:r w:rsidR="003C455E" w:rsidRPr="00CB06D1">
        <w:rPr>
          <w:sz w:val="24"/>
          <w:szCs w:val="24"/>
          <w:lang w:val="en-US"/>
        </w:rPr>
        <w:t xml:space="preserve"> respondent.  The property was viewed by 1</w:t>
      </w:r>
      <w:r w:rsidR="003C455E" w:rsidRPr="00CB06D1">
        <w:rPr>
          <w:sz w:val="24"/>
          <w:szCs w:val="24"/>
          <w:vertAlign w:val="superscript"/>
          <w:lang w:val="en-US"/>
        </w:rPr>
        <w:t>st</w:t>
      </w:r>
      <w:r w:rsidR="003C455E" w:rsidRPr="00CB06D1">
        <w:rPr>
          <w:sz w:val="24"/>
          <w:szCs w:val="24"/>
          <w:lang w:val="en-US"/>
        </w:rPr>
        <w:t xml:space="preserve"> respondents’ representative.  On 16</w:t>
      </w:r>
      <w:r w:rsidR="003C455E" w:rsidRPr="00CB06D1">
        <w:rPr>
          <w:sz w:val="24"/>
          <w:szCs w:val="24"/>
          <w:vertAlign w:val="superscript"/>
          <w:lang w:val="en-US"/>
        </w:rPr>
        <w:t>th</w:t>
      </w:r>
      <w:r w:rsidR="003C455E" w:rsidRPr="00CB06D1">
        <w:rPr>
          <w:sz w:val="24"/>
          <w:szCs w:val="24"/>
          <w:lang w:val="en-US"/>
        </w:rPr>
        <w:t xml:space="preserve"> June 2021 an agreement of sale was entered with 2</w:t>
      </w:r>
      <w:r w:rsidR="003C455E" w:rsidRPr="00CB06D1">
        <w:rPr>
          <w:sz w:val="24"/>
          <w:szCs w:val="24"/>
          <w:vertAlign w:val="superscript"/>
          <w:lang w:val="en-US"/>
        </w:rPr>
        <w:t>nd</w:t>
      </w:r>
      <w:r w:rsidR="003C455E" w:rsidRPr="00CB06D1">
        <w:rPr>
          <w:sz w:val="24"/>
          <w:szCs w:val="24"/>
          <w:lang w:val="en-US"/>
        </w:rPr>
        <w:t xml:space="preserve"> respondent</w:t>
      </w:r>
      <w:r w:rsidR="00DD65C3">
        <w:rPr>
          <w:sz w:val="24"/>
          <w:szCs w:val="24"/>
          <w:lang w:val="en-US"/>
        </w:rPr>
        <w:t xml:space="preserve"> T</w:t>
      </w:r>
      <w:r w:rsidR="003C455E" w:rsidRPr="00CB06D1">
        <w:rPr>
          <w:sz w:val="24"/>
          <w:szCs w:val="24"/>
          <w:lang w:val="en-US"/>
        </w:rPr>
        <w:t>ransfer into 1</w:t>
      </w:r>
      <w:r w:rsidR="003C455E" w:rsidRPr="00CB06D1">
        <w:rPr>
          <w:sz w:val="24"/>
          <w:szCs w:val="24"/>
          <w:vertAlign w:val="superscript"/>
          <w:lang w:val="en-US"/>
        </w:rPr>
        <w:t>st</w:t>
      </w:r>
      <w:r w:rsidR="003C455E" w:rsidRPr="00CB06D1">
        <w:rPr>
          <w:sz w:val="24"/>
          <w:szCs w:val="24"/>
          <w:lang w:val="en-US"/>
        </w:rPr>
        <w:t xml:space="preserve"> respondent’s name</w:t>
      </w:r>
      <w:r w:rsidR="002E2B2F">
        <w:rPr>
          <w:sz w:val="24"/>
          <w:szCs w:val="24"/>
          <w:lang w:val="en-US"/>
        </w:rPr>
        <w:t>s</w:t>
      </w:r>
      <w:r w:rsidR="003C455E" w:rsidRPr="00CB06D1">
        <w:rPr>
          <w:sz w:val="24"/>
          <w:szCs w:val="24"/>
          <w:lang w:val="en-US"/>
        </w:rPr>
        <w:t xml:space="preserve"> was effected on 31</w:t>
      </w:r>
      <w:r w:rsidR="003C455E" w:rsidRPr="00CB06D1">
        <w:rPr>
          <w:sz w:val="24"/>
          <w:szCs w:val="24"/>
          <w:vertAlign w:val="superscript"/>
          <w:lang w:val="en-US"/>
        </w:rPr>
        <w:t>st</w:t>
      </w:r>
      <w:r w:rsidR="003C455E" w:rsidRPr="00CB06D1">
        <w:rPr>
          <w:sz w:val="24"/>
          <w:szCs w:val="24"/>
          <w:lang w:val="en-US"/>
        </w:rPr>
        <w:t xml:space="preserve"> August 2021.  In accordance with the agreement of sale 2</w:t>
      </w:r>
      <w:r w:rsidR="003C455E" w:rsidRPr="00CB06D1">
        <w:rPr>
          <w:sz w:val="24"/>
          <w:szCs w:val="24"/>
          <w:vertAlign w:val="superscript"/>
          <w:lang w:val="en-US"/>
        </w:rPr>
        <w:t>nd</w:t>
      </w:r>
      <w:r w:rsidR="003C455E" w:rsidRPr="00CB06D1">
        <w:rPr>
          <w:sz w:val="24"/>
          <w:szCs w:val="24"/>
          <w:lang w:val="en-US"/>
        </w:rPr>
        <w:t xml:space="preserve"> respondent was required to give vacant possession of the property upon transfer but did not do so.  Summons for the eviction of 2</w:t>
      </w:r>
      <w:r w:rsidR="003C455E" w:rsidRPr="00CB06D1">
        <w:rPr>
          <w:sz w:val="24"/>
          <w:szCs w:val="24"/>
          <w:vertAlign w:val="superscript"/>
          <w:lang w:val="en-US"/>
        </w:rPr>
        <w:t>nd</w:t>
      </w:r>
      <w:r w:rsidR="003C455E" w:rsidRPr="00CB06D1">
        <w:rPr>
          <w:sz w:val="24"/>
          <w:szCs w:val="24"/>
          <w:lang w:val="en-US"/>
        </w:rPr>
        <w:t xml:space="preserve"> respondent and all those claiming occupation th</w:t>
      </w:r>
      <w:r w:rsidR="002E2B2F">
        <w:rPr>
          <w:sz w:val="24"/>
          <w:szCs w:val="24"/>
          <w:lang w:val="en-US"/>
        </w:rPr>
        <w:t>r</w:t>
      </w:r>
      <w:r w:rsidR="003C455E" w:rsidRPr="00CB06D1">
        <w:rPr>
          <w:sz w:val="24"/>
          <w:szCs w:val="24"/>
          <w:lang w:val="en-US"/>
        </w:rPr>
        <w:t>ough him were instituted</w:t>
      </w:r>
      <w:r w:rsidR="00A54B47">
        <w:rPr>
          <w:sz w:val="24"/>
          <w:szCs w:val="24"/>
          <w:lang w:val="en-US"/>
        </w:rPr>
        <w:t>. An</w:t>
      </w:r>
      <w:r w:rsidR="003C455E" w:rsidRPr="00CB06D1">
        <w:rPr>
          <w:sz w:val="24"/>
          <w:szCs w:val="24"/>
          <w:lang w:val="en-US"/>
        </w:rPr>
        <w:t xml:space="preserve"> order was granted on the 5</w:t>
      </w:r>
      <w:r w:rsidR="003C455E" w:rsidRPr="00CB06D1">
        <w:rPr>
          <w:sz w:val="24"/>
          <w:szCs w:val="24"/>
          <w:vertAlign w:val="superscript"/>
          <w:lang w:val="en-US"/>
        </w:rPr>
        <w:t>th</w:t>
      </w:r>
      <w:r w:rsidR="003C455E" w:rsidRPr="00CB06D1">
        <w:rPr>
          <w:sz w:val="24"/>
          <w:szCs w:val="24"/>
          <w:lang w:val="en-US"/>
        </w:rPr>
        <w:t xml:space="preserve"> of November 2021.  A writ of execution was obtained and applicants were evicted from the property.  1</w:t>
      </w:r>
      <w:r w:rsidR="003C455E" w:rsidRPr="00CB06D1">
        <w:rPr>
          <w:sz w:val="24"/>
          <w:szCs w:val="24"/>
          <w:vertAlign w:val="superscript"/>
          <w:lang w:val="en-US"/>
        </w:rPr>
        <w:t>st</w:t>
      </w:r>
      <w:r w:rsidR="003C455E" w:rsidRPr="00CB06D1">
        <w:rPr>
          <w:sz w:val="24"/>
          <w:szCs w:val="24"/>
          <w:lang w:val="en-US"/>
        </w:rPr>
        <w:t xml:space="preserve"> respondent obtained vacant posses</w:t>
      </w:r>
      <w:r w:rsidR="00A54B47">
        <w:rPr>
          <w:sz w:val="24"/>
          <w:szCs w:val="24"/>
          <w:lang w:val="en-US"/>
        </w:rPr>
        <w:t>sion of the property.  The</w:t>
      </w:r>
      <w:r w:rsidR="003C455E" w:rsidRPr="00CB06D1">
        <w:rPr>
          <w:sz w:val="24"/>
          <w:szCs w:val="24"/>
          <w:lang w:val="en-US"/>
        </w:rPr>
        <w:t xml:space="preserve"> order under case number HC 4751</w:t>
      </w:r>
      <w:r w:rsidR="00A54B47">
        <w:rPr>
          <w:sz w:val="24"/>
          <w:szCs w:val="24"/>
          <w:lang w:val="en-US"/>
        </w:rPr>
        <w:t>/21 as well as the writ are exta</w:t>
      </w:r>
      <w:r w:rsidR="003C455E" w:rsidRPr="00CB06D1">
        <w:rPr>
          <w:sz w:val="24"/>
          <w:szCs w:val="24"/>
          <w:lang w:val="en-US"/>
        </w:rPr>
        <w:t>nt.  1</w:t>
      </w:r>
      <w:r w:rsidR="003C455E" w:rsidRPr="00CB06D1">
        <w:rPr>
          <w:sz w:val="24"/>
          <w:szCs w:val="24"/>
          <w:vertAlign w:val="superscript"/>
          <w:lang w:val="en-US"/>
        </w:rPr>
        <w:t>st</w:t>
      </w:r>
      <w:r w:rsidR="003C455E" w:rsidRPr="00CB06D1">
        <w:rPr>
          <w:sz w:val="24"/>
          <w:szCs w:val="24"/>
          <w:lang w:val="en-US"/>
        </w:rPr>
        <w:t xml:space="preserve"> applicant claims that he purchased the property from Gamuchirai Lilosa Madondo in March 2018.  2</w:t>
      </w:r>
      <w:r w:rsidR="003C455E" w:rsidRPr="00CB06D1">
        <w:rPr>
          <w:sz w:val="24"/>
          <w:szCs w:val="24"/>
          <w:vertAlign w:val="superscript"/>
          <w:lang w:val="en-US"/>
        </w:rPr>
        <w:t>nd</w:t>
      </w:r>
      <w:r w:rsidR="003C455E" w:rsidRPr="00CB06D1">
        <w:rPr>
          <w:sz w:val="24"/>
          <w:szCs w:val="24"/>
          <w:lang w:val="en-US"/>
        </w:rPr>
        <w:t xml:space="preserve"> applicant claims to have been in occupation of the property since it was purchased.</w:t>
      </w:r>
    </w:p>
    <w:p w:rsidR="00D44B25" w:rsidRPr="00CB06D1" w:rsidRDefault="00D44B25" w:rsidP="00CB06D1">
      <w:pPr>
        <w:spacing w:line="480" w:lineRule="auto"/>
        <w:jc w:val="both"/>
        <w:rPr>
          <w:sz w:val="24"/>
          <w:szCs w:val="24"/>
          <w:lang w:val="en-US"/>
        </w:rPr>
      </w:pPr>
      <w:r w:rsidRPr="00CB06D1">
        <w:rPr>
          <w:sz w:val="24"/>
          <w:szCs w:val="24"/>
          <w:lang w:val="en-US"/>
        </w:rPr>
        <w:tab/>
        <w:t>Applicants contend that Gamuchirai Lilosa Madondo had purchased the property from one Stuart Grimshaw in March 2010.   Grimshaw died at Bulawayo on the 2</w:t>
      </w:r>
      <w:r w:rsidRPr="00CB06D1">
        <w:rPr>
          <w:sz w:val="24"/>
          <w:szCs w:val="24"/>
          <w:vertAlign w:val="superscript"/>
          <w:lang w:val="en-US"/>
        </w:rPr>
        <w:t>nd</w:t>
      </w:r>
      <w:r w:rsidR="00AE49A1">
        <w:rPr>
          <w:sz w:val="24"/>
          <w:szCs w:val="24"/>
          <w:lang w:val="en-US"/>
        </w:rPr>
        <w:t xml:space="preserve"> of May 2018 before</w:t>
      </w:r>
      <w:r w:rsidRPr="00CB06D1">
        <w:rPr>
          <w:sz w:val="24"/>
          <w:szCs w:val="24"/>
          <w:lang w:val="en-US"/>
        </w:rPr>
        <w:t xml:space="preserve"> transfer</w:t>
      </w:r>
      <w:r w:rsidR="00AE49A1">
        <w:rPr>
          <w:sz w:val="24"/>
          <w:szCs w:val="24"/>
          <w:lang w:val="en-US"/>
        </w:rPr>
        <w:t xml:space="preserve"> the property</w:t>
      </w:r>
      <w:r w:rsidRPr="00CB06D1">
        <w:rPr>
          <w:sz w:val="24"/>
          <w:szCs w:val="24"/>
          <w:lang w:val="en-US"/>
        </w:rPr>
        <w:t xml:space="preserve"> to</w:t>
      </w:r>
      <w:r w:rsidR="00AE49A1">
        <w:rPr>
          <w:sz w:val="24"/>
          <w:szCs w:val="24"/>
          <w:lang w:val="en-US"/>
        </w:rPr>
        <w:t xml:space="preserve">  </w:t>
      </w:r>
      <w:r w:rsidRPr="00CB06D1">
        <w:rPr>
          <w:sz w:val="24"/>
          <w:szCs w:val="24"/>
          <w:lang w:val="en-US"/>
        </w:rPr>
        <w:t xml:space="preserve"> Madondo.  1</w:t>
      </w:r>
      <w:r w:rsidRPr="00CB06D1">
        <w:rPr>
          <w:sz w:val="24"/>
          <w:szCs w:val="24"/>
          <w:vertAlign w:val="superscript"/>
          <w:lang w:val="en-US"/>
        </w:rPr>
        <w:t>st</w:t>
      </w:r>
      <w:r w:rsidRPr="00CB06D1">
        <w:rPr>
          <w:sz w:val="24"/>
          <w:szCs w:val="24"/>
          <w:lang w:val="en-US"/>
        </w:rPr>
        <w:t xml:space="preserve"> respondent contends that he has no knowledge of the agreement of sale between Madondo and the applicants.  What seems to be clear is that ap</w:t>
      </w:r>
      <w:r w:rsidR="00A10D62">
        <w:rPr>
          <w:sz w:val="24"/>
          <w:szCs w:val="24"/>
          <w:lang w:val="en-US"/>
        </w:rPr>
        <w:t>plicants have not real rights with respect to</w:t>
      </w:r>
      <w:r w:rsidRPr="00CB06D1">
        <w:rPr>
          <w:sz w:val="24"/>
          <w:szCs w:val="24"/>
          <w:lang w:val="en-US"/>
        </w:rPr>
        <w:t xml:space="preserve"> the property and whatever issue they have is between them and Madondo.</w:t>
      </w:r>
    </w:p>
    <w:p w:rsidR="00D44B25" w:rsidRPr="00CB06D1" w:rsidRDefault="00D44B25" w:rsidP="00CB06D1">
      <w:pPr>
        <w:spacing w:line="480" w:lineRule="auto"/>
        <w:jc w:val="both"/>
        <w:rPr>
          <w:b/>
          <w:sz w:val="24"/>
          <w:szCs w:val="24"/>
          <w:lang w:val="en-US"/>
        </w:rPr>
      </w:pPr>
      <w:r w:rsidRPr="00CB06D1">
        <w:rPr>
          <w:b/>
          <w:sz w:val="24"/>
          <w:szCs w:val="24"/>
          <w:lang w:val="en-US"/>
        </w:rPr>
        <w:t xml:space="preserve">Points </w:t>
      </w:r>
      <w:r w:rsidRPr="00CB06D1">
        <w:rPr>
          <w:b/>
          <w:i/>
          <w:sz w:val="24"/>
          <w:szCs w:val="24"/>
          <w:lang w:val="en-US"/>
        </w:rPr>
        <w:t xml:space="preserve">in </w:t>
      </w:r>
      <w:proofErr w:type="spellStart"/>
      <w:r w:rsidRPr="00CB06D1">
        <w:rPr>
          <w:b/>
          <w:i/>
          <w:sz w:val="24"/>
          <w:szCs w:val="24"/>
          <w:lang w:val="en-US"/>
        </w:rPr>
        <w:t>limine</w:t>
      </w:r>
      <w:proofErr w:type="spellEnd"/>
    </w:p>
    <w:p w:rsidR="00D44B25" w:rsidRPr="00CB06D1" w:rsidRDefault="00D44B25" w:rsidP="00CB06D1">
      <w:pPr>
        <w:spacing w:line="480" w:lineRule="auto"/>
        <w:jc w:val="both"/>
        <w:rPr>
          <w:b/>
          <w:sz w:val="24"/>
          <w:szCs w:val="24"/>
          <w:lang w:val="en-US"/>
        </w:rPr>
      </w:pPr>
      <w:r w:rsidRPr="00CB06D1">
        <w:rPr>
          <w:b/>
          <w:sz w:val="24"/>
          <w:szCs w:val="24"/>
          <w:lang w:val="en-US"/>
        </w:rPr>
        <w:t>Urgency</w:t>
      </w:r>
    </w:p>
    <w:p w:rsidR="00D44B25" w:rsidRPr="00CB06D1" w:rsidRDefault="00D44B25" w:rsidP="00CB06D1">
      <w:pPr>
        <w:spacing w:line="480" w:lineRule="auto"/>
        <w:jc w:val="both"/>
        <w:rPr>
          <w:sz w:val="24"/>
          <w:szCs w:val="24"/>
          <w:lang w:val="en-US"/>
        </w:rPr>
      </w:pPr>
      <w:r w:rsidRPr="00CB06D1">
        <w:rPr>
          <w:sz w:val="24"/>
          <w:szCs w:val="24"/>
          <w:lang w:val="en-US"/>
        </w:rPr>
        <w:tab/>
        <w:t>1</w:t>
      </w:r>
      <w:r w:rsidRPr="00CB06D1">
        <w:rPr>
          <w:sz w:val="24"/>
          <w:szCs w:val="24"/>
          <w:vertAlign w:val="superscript"/>
          <w:lang w:val="en-US"/>
        </w:rPr>
        <w:t>st</w:t>
      </w:r>
      <w:r w:rsidRPr="00CB06D1">
        <w:rPr>
          <w:sz w:val="24"/>
          <w:szCs w:val="24"/>
          <w:lang w:val="en-US"/>
        </w:rPr>
        <w:t xml:space="preserve"> respond</w:t>
      </w:r>
      <w:r w:rsidR="002C42B8">
        <w:rPr>
          <w:sz w:val="24"/>
          <w:szCs w:val="24"/>
          <w:lang w:val="en-US"/>
        </w:rPr>
        <w:t>ent contends that applicants have</w:t>
      </w:r>
      <w:r w:rsidRPr="00CB06D1">
        <w:rPr>
          <w:sz w:val="24"/>
          <w:szCs w:val="24"/>
          <w:lang w:val="en-US"/>
        </w:rPr>
        <w:t xml:space="preserve"> wantonly failed to meet the </w:t>
      </w:r>
      <w:r w:rsidR="006110D4" w:rsidRPr="00CB06D1">
        <w:rPr>
          <w:sz w:val="24"/>
          <w:szCs w:val="24"/>
          <w:lang w:val="en-US"/>
        </w:rPr>
        <w:t>rudiments</w:t>
      </w:r>
      <w:r w:rsidRPr="00CB06D1">
        <w:rPr>
          <w:sz w:val="24"/>
          <w:szCs w:val="24"/>
          <w:lang w:val="en-US"/>
        </w:rPr>
        <w:t xml:space="preserve"> of an urgent chamber application as required by the law and that on that basis alone the application cannot succeed.  1</w:t>
      </w:r>
      <w:r w:rsidRPr="00CB06D1">
        <w:rPr>
          <w:sz w:val="24"/>
          <w:szCs w:val="24"/>
          <w:vertAlign w:val="superscript"/>
          <w:lang w:val="en-US"/>
        </w:rPr>
        <w:t>st</w:t>
      </w:r>
      <w:r w:rsidRPr="00CB06D1">
        <w:rPr>
          <w:sz w:val="24"/>
          <w:szCs w:val="24"/>
          <w:lang w:val="en-US"/>
        </w:rPr>
        <w:t xml:space="preserve"> respondent argues that the urgency in this matter is contrived and self-created.  It is submitted that the cou</w:t>
      </w:r>
      <w:r w:rsidR="003D671A">
        <w:rPr>
          <w:sz w:val="24"/>
          <w:szCs w:val="24"/>
          <w:lang w:val="en-US"/>
        </w:rPr>
        <w:t>rts have time and again stated i</w:t>
      </w:r>
      <w:r w:rsidRPr="00CB06D1">
        <w:rPr>
          <w:sz w:val="24"/>
          <w:szCs w:val="24"/>
          <w:lang w:val="en-US"/>
        </w:rPr>
        <w:t xml:space="preserve">n numerous </w:t>
      </w:r>
      <w:r w:rsidRPr="00CB06D1">
        <w:rPr>
          <w:sz w:val="24"/>
          <w:szCs w:val="24"/>
          <w:lang w:val="en-US"/>
        </w:rPr>
        <w:lastRenderedPageBreak/>
        <w:t>decided cases that it is not the arrival of the day of reckoning that makes a matter urgent, but that the matter is only urgent if at the time the need to act arises, the matter cannot wait.  See</w:t>
      </w:r>
      <w:r w:rsidR="003D671A">
        <w:rPr>
          <w:sz w:val="24"/>
          <w:szCs w:val="24"/>
          <w:lang w:val="en-US"/>
        </w:rPr>
        <w:t>;</w:t>
      </w:r>
      <w:r w:rsidRPr="00CB06D1">
        <w:rPr>
          <w:sz w:val="24"/>
          <w:szCs w:val="24"/>
          <w:lang w:val="en-US"/>
        </w:rPr>
        <w:t xml:space="preserve"> </w:t>
      </w:r>
      <w:r w:rsidRPr="00CB06D1">
        <w:rPr>
          <w:i/>
          <w:sz w:val="24"/>
          <w:szCs w:val="24"/>
          <w:lang w:val="en-US"/>
        </w:rPr>
        <w:t>Kuvarega</w:t>
      </w:r>
      <w:r w:rsidRPr="00CB06D1">
        <w:rPr>
          <w:sz w:val="24"/>
          <w:szCs w:val="24"/>
          <w:lang w:val="en-US"/>
        </w:rPr>
        <w:t xml:space="preserve"> v </w:t>
      </w:r>
      <w:r w:rsidRPr="00CB06D1">
        <w:rPr>
          <w:i/>
          <w:sz w:val="24"/>
          <w:szCs w:val="24"/>
          <w:lang w:val="en-US"/>
        </w:rPr>
        <w:t xml:space="preserve">Registrar-General &amp; </w:t>
      </w:r>
      <w:proofErr w:type="spellStart"/>
      <w:r w:rsidRPr="00CB06D1">
        <w:rPr>
          <w:i/>
          <w:sz w:val="24"/>
          <w:szCs w:val="24"/>
          <w:lang w:val="en-US"/>
        </w:rPr>
        <w:t>Anor</w:t>
      </w:r>
      <w:proofErr w:type="spellEnd"/>
      <w:r w:rsidR="00892F74">
        <w:rPr>
          <w:sz w:val="24"/>
          <w:szCs w:val="24"/>
          <w:lang w:val="en-US"/>
        </w:rPr>
        <w:t xml:space="preserve"> </w:t>
      </w:r>
      <w:r w:rsidRPr="00CB06D1">
        <w:rPr>
          <w:sz w:val="24"/>
          <w:szCs w:val="24"/>
          <w:lang w:val="en-US"/>
        </w:rPr>
        <w:t>1998 (1) ZLR 188 (H).</w:t>
      </w:r>
    </w:p>
    <w:p w:rsidR="00D44B25" w:rsidRPr="00CB06D1" w:rsidRDefault="00D44B25" w:rsidP="00CB06D1">
      <w:pPr>
        <w:spacing w:line="480" w:lineRule="auto"/>
        <w:jc w:val="both"/>
        <w:rPr>
          <w:sz w:val="24"/>
          <w:szCs w:val="24"/>
          <w:lang w:val="en-US"/>
        </w:rPr>
      </w:pPr>
      <w:r w:rsidRPr="00CB06D1">
        <w:rPr>
          <w:sz w:val="24"/>
          <w:szCs w:val="24"/>
          <w:lang w:val="en-US"/>
        </w:rPr>
        <w:tab/>
        <w:t>In this matter, applicants were aware that the property was being sold in March 2021.  They chose not to act.  On 7</w:t>
      </w:r>
      <w:r w:rsidRPr="00CB06D1">
        <w:rPr>
          <w:sz w:val="24"/>
          <w:szCs w:val="24"/>
          <w:vertAlign w:val="superscript"/>
          <w:lang w:val="en-US"/>
        </w:rPr>
        <w:t>th</w:t>
      </w:r>
      <w:r w:rsidRPr="00CB06D1">
        <w:rPr>
          <w:sz w:val="24"/>
          <w:szCs w:val="24"/>
          <w:lang w:val="en-US"/>
        </w:rPr>
        <w:t xml:space="preserve"> September 2021 the applicants were aware that they were required to remove their</w:t>
      </w:r>
      <w:r w:rsidR="00892F74">
        <w:rPr>
          <w:sz w:val="24"/>
          <w:szCs w:val="24"/>
          <w:lang w:val="en-US"/>
        </w:rPr>
        <w:t xml:space="preserve"> t</w:t>
      </w:r>
      <w:r w:rsidR="00FC2243">
        <w:rPr>
          <w:sz w:val="24"/>
          <w:szCs w:val="24"/>
          <w:lang w:val="en-US"/>
        </w:rPr>
        <w:t>i</w:t>
      </w:r>
      <w:r w:rsidR="00624D62" w:rsidRPr="00CB06D1">
        <w:rPr>
          <w:sz w:val="24"/>
          <w:szCs w:val="24"/>
          <w:lang w:val="en-US"/>
        </w:rPr>
        <w:t>les from the house which had been sold and</w:t>
      </w:r>
      <w:r w:rsidR="00FC2243">
        <w:rPr>
          <w:sz w:val="24"/>
          <w:szCs w:val="24"/>
          <w:lang w:val="en-US"/>
        </w:rPr>
        <w:t xml:space="preserve"> that</w:t>
      </w:r>
      <w:r w:rsidR="00624D62" w:rsidRPr="00CB06D1">
        <w:rPr>
          <w:sz w:val="24"/>
          <w:szCs w:val="24"/>
          <w:lang w:val="en-US"/>
        </w:rPr>
        <w:t xml:space="preserve"> occupation was being demanded by the purchasers.  Applicants did not act.  They did not take positive steps to protect their interests.  The urgent chamber application was only filed on 19</w:t>
      </w:r>
      <w:r w:rsidR="00624D62" w:rsidRPr="00CB06D1">
        <w:rPr>
          <w:sz w:val="24"/>
          <w:szCs w:val="24"/>
          <w:vertAlign w:val="superscript"/>
          <w:lang w:val="en-US"/>
        </w:rPr>
        <w:t>th</w:t>
      </w:r>
      <w:r w:rsidR="00624D62" w:rsidRPr="00CB06D1">
        <w:rPr>
          <w:sz w:val="24"/>
          <w:szCs w:val="24"/>
          <w:lang w:val="en-US"/>
        </w:rPr>
        <w:t xml:space="preserve"> November 2021 after vacant possession had been rendered to 1</w:t>
      </w:r>
      <w:r w:rsidR="00624D62" w:rsidRPr="00CB06D1">
        <w:rPr>
          <w:sz w:val="24"/>
          <w:szCs w:val="24"/>
          <w:vertAlign w:val="superscript"/>
          <w:lang w:val="en-US"/>
        </w:rPr>
        <w:t>st</w:t>
      </w:r>
      <w:r w:rsidR="00624D62" w:rsidRPr="00CB06D1">
        <w:rPr>
          <w:sz w:val="24"/>
          <w:szCs w:val="24"/>
          <w:lang w:val="en-US"/>
        </w:rPr>
        <w:t xml:space="preserve"> respondent by the Deputy Sheriff.  It is trite that where there is a delay in instituting legal action, the founding affidavit must contain an explanation on the</w:t>
      </w:r>
      <w:r w:rsidR="00EC3C67">
        <w:rPr>
          <w:sz w:val="24"/>
          <w:szCs w:val="24"/>
          <w:lang w:val="en-US"/>
        </w:rPr>
        <w:t xml:space="preserve"> failure to act timeously.</w:t>
      </w:r>
      <w:r w:rsidR="00624D62" w:rsidRPr="00CB06D1">
        <w:rPr>
          <w:sz w:val="24"/>
          <w:szCs w:val="24"/>
          <w:lang w:val="en-US"/>
        </w:rPr>
        <w:t xml:space="preserve"> The</w:t>
      </w:r>
      <w:r w:rsidR="00EC3C67">
        <w:rPr>
          <w:sz w:val="24"/>
          <w:szCs w:val="24"/>
          <w:lang w:val="en-US"/>
        </w:rPr>
        <w:t xml:space="preserve"> </w:t>
      </w:r>
      <w:r w:rsidR="00624D62" w:rsidRPr="00CB06D1">
        <w:rPr>
          <w:sz w:val="24"/>
          <w:szCs w:val="24"/>
          <w:lang w:val="en-US"/>
        </w:rPr>
        <w:t xml:space="preserve">founding affidavit does not proffer an application for the failure to act urgently.  The applicants have failed to take the court into its confidence to warrant this matter jumping the </w:t>
      </w:r>
      <w:r w:rsidR="006110D4" w:rsidRPr="00CB06D1">
        <w:rPr>
          <w:sz w:val="24"/>
          <w:szCs w:val="24"/>
          <w:lang w:val="en-US"/>
        </w:rPr>
        <w:t>queue</w:t>
      </w:r>
      <w:r w:rsidR="00624D62" w:rsidRPr="00CB06D1">
        <w:rPr>
          <w:sz w:val="24"/>
          <w:szCs w:val="24"/>
          <w:lang w:val="en-US"/>
        </w:rPr>
        <w:t xml:space="preserve"> on an urgent basis.  A letter addressed to </w:t>
      </w:r>
      <w:r w:rsidR="00EC3C67">
        <w:rPr>
          <w:sz w:val="24"/>
          <w:szCs w:val="24"/>
          <w:lang w:val="en-US"/>
        </w:rPr>
        <w:t>Ritha Muthazu</w:t>
      </w:r>
      <w:r w:rsidR="00624D62" w:rsidRPr="00CB06D1">
        <w:rPr>
          <w:sz w:val="24"/>
          <w:szCs w:val="24"/>
          <w:lang w:val="en-US"/>
        </w:rPr>
        <w:t xml:space="preserve"> by the Estate Agents is in the following terms:</w:t>
      </w:r>
    </w:p>
    <w:p w:rsidR="00624D62" w:rsidRPr="00CB06D1" w:rsidRDefault="00624D62" w:rsidP="00260D38">
      <w:pPr>
        <w:spacing w:line="480" w:lineRule="auto"/>
        <w:jc w:val="both"/>
        <w:rPr>
          <w:sz w:val="24"/>
          <w:szCs w:val="24"/>
          <w:lang w:val="en-US"/>
        </w:rPr>
      </w:pPr>
      <w:r w:rsidRPr="00CB06D1">
        <w:rPr>
          <w:sz w:val="24"/>
          <w:szCs w:val="24"/>
          <w:lang w:val="en-US"/>
        </w:rPr>
        <w:tab/>
        <w:t xml:space="preserve">“Dear </w:t>
      </w:r>
      <w:proofErr w:type="spellStart"/>
      <w:r w:rsidRPr="00CB06D1">
        <w:rPr>
          <w:sz w:val="24"/>
          <w:szCs w:val="24"/>
          <w:lang w:val="en-US"/>
        </w:rPr>
        <w:t>Ritha</w:t>
      </w:r>
      <w:proofErr w:type="spellEnd"/>
      <w:r w:rsidRPr="00CB06D1">
        <w:rPr>
          <w:sz w:val="24"/>
          <w:szCs w:val="24"/>
          <w:lang w:val="en-US"/>
        </w:rPr>
        <w:t xml:space="preserve"> </w:t>
      </w:r>
      <w:proofErr w:type="spellStart"/>
      <w:r w:rsidRPr="00CB06D1">
        <w:rPr>
          <w:sz w:val="24"/>
          <w:szCs w:val="24"/>
          <w:lang w:val="en-US"/>
        </w:rPr>
        <w:t>Mutazu</w:t>
      </w:r>
      <w:proofErr w:type="spellEnd"/>
      <w:r w:rsidRPr="00CB06D1">
        <w:rPr>
          <w:sz w:val="24"/>
          <w:szCs w:val="24"/>
          <w:lang w:val="en-US"/>
        </w:rPr>
        <w:t>,</w:t>
      </w:r>
    </w:p>
    <w:p w:rsidR="00624D62" w:rsidRPr="00CB06D1" w:rsidRDefault="00624D62" w:rsidP="00CB06D1">
      <w:pPr>
        <w:spacing w:line="480" w:lineRule="auto"/>
        <w:jc w:val="both"/>
        <w:rPr>
          <w:b/>
          <w:sz w:val="24"/>
          <w:szCs w:val="24"/>
          <w:u w:val="single"/>
          <w:lang w:val="en-US"/>
        </w:rPr>
      </w:pPr>
      <w:r w:rsidRPr="00CB06D1">
        <w:rPr>
          <w:sz w:val="24"/>
          <w:szCs w:val="24"/>
          <w:lang w:val="en-US"/>
        </w:rPr>
        <w:tab/>
      </w:r>
      <w:r w:rsidRPr="00CB06D1">
        <w:rPr>
          <w:b/>
          <w:sz w:val="24"/>
          <w:szCs w:val="24"/>
          <w:u w:val="single"/>
          <w:lang w:val="en-US"/>
        </w:rPr>
        <w:t>Re: Viewing of 23 Sable Road, Matsheumhlophe, Bulawayo</w:t>
      </w:r>
    </w:p>
    <w:p w:rsidR="00624D62" w:rsidRPr="00BE0A80" w:rsidRDefault="00624D62" w:rsidP="00BE0A80">
      <w:pPr>
        <w:pStyle w:val="NoSpacing"/>
        <w:ind w:left="720"/>
        <w:rPr>
          <w:rFonts w:ascii="Times New Roman" w:hAnsi="Times New Roman" w:cs="Times New Roman"/>
          <w:sz w:val="24"/>
          <w:szCs w:val="24"/>
          <w:lang w:val="en-US"/>
        </w:rPr>
      </w:pPr>
      <w:r w:rsidRPr="00BE0A80">
        <w:rPr>
          <w:rFonts w:ascii="Times New Roman" w:hAnsi="Times New Roman" w:cs="Times New Roman"/>
          <w:sz w:val="24"/>
          <w:szCs w:val="24"/>
          <w:lang w:val="en-US"/>
        </w:rPr>
        <w:t>This is to confirm that 23 Sable Road, Matsheumhlophe was listed for sale and we took Rita Matazu for viewing on 26</w:t>
      </w:r>
      <w:r w:rsidRPr="00BE0A80">
        <w:rPr>
          <w:rFonts w:ascii="Times New Roman" w:hAnsi="Times New Roman" w:cs="Times New Roman"/>
          <w:sz w:val="24"/>
          <w:szCs w:val="24"/>
          <w:vertAlign w:val="superscript"/>
          <w:lang w:val="en-US"/>
        </w:rPr>
        <w:t>th</w:t>
      </w:r>
      <w:r w:rsidRPr="00BE0A80">
        <w:rPr>
          <w:rFonts w:ascii="Times New Roman" w:hAnsi="Times New Roman" w:cs="Times New Roman"/>
          <w:sz w:val="24"/>
          <w:szCs w:val="24"/>
          <w:lang w:val="en-US"/>
        </w:rPr>
        <w:t xml:space="preserve"> March 2021 around 10am through Tanaka Manungo.</w:t>
      </w:r>
    </w:p>
    <w:p w:rsidR="00466273" w:rsidRPr="00BE0A80" w:rsidRDefault="00624D62" w:rsidP="00BE0A80">
      <w:pPr>
        <w:pStyle w:val="NoSpacing"/>
        <w:rPr>
          <w:rFonts w:ascii="Times New Roman" w:hAnsi="Times New Roman" w:cs="Times New Roman"/>
          <w:sz w:val="24"/>
          <w:szCs w:val="24"/>
          <w:lang w:val="en-US"/>
        </w:rPr>
      </w:pPr>
      <w:r w:rsidRPr="00BE0A80">
        <w:rPr>
          <w:rFonts w:ascii="Times New Roman" w:hAnsi="Times New Roman" w:cs="Times New Roman"/>
          <w:sz w:val="24"/>
          <w:szCs w:val="24"/>
          <w:lang w:val="en-US"/>
        </w:rPr>
        <w:tab/>
      </w:r>
    </w:p>
    <w:p w:rsidR="00624D62" w:rsidRPr="00BE0A80" w:rsidRDefault="00624D62" w:rsidP="00BE0A80">
      <w:pPr>
        <w:pStyle w:val="NoSpacing"/>
        <w:ind w:firstLine="720"/>
        <w:rPr>
          <w:rFonts w:ascii="Times New Roman" w:hAnsi="Times New Roman" w:cs="Times New Roman"/>
          <w:sz w:val="24"/>
          <w:szCs w:val="24"/>
          <w:lang w:val="en-US"/>
        </w:rPr>
      </w:pPr>
      <w:r w:rsidRPr="00BE0A80">
        <w:rPr>
          <w:rFonts w:ascii="Times New Roman" w:hAnsi="Times New Roman" w:cs="Times New Roman"/>
          <w:sz w:val="24"/>
          <w:szCs w:val="24"/>
          <w:lang w:val="en-US"/>
        </w:rPr>
        <w:t>Yours</w:t>
      </w:r>
    </w:p>
    <w:p w:rsidR="00466273" w:rsidRPr="00BE0A80" w:rsidRDefault="00624D62" w:rsidP="00BE0A80">
      <w:pPr>
        <w:pStyle w:val="NoSpacing"/>
        <w:rPr>
          <w:rFonts w:ascii="Times New Roman" w:hAnsi="Times New Roman" w:cs="Times New Roman"/>
          <w:sz w:val="24"/>
          <w:szCs w:val="24"/>
          <w:lang w:val="en-US"/>
        </w:rPr>
      </w:pPr>
      <w:r w:rsidRPr="00BE0A80">
        <w:rPr>
          <w:rFonts w:ascii="Times New Roman" w:hAnsi="Times New Roman" w:cs="Times New Roman"/>
          <w:sz w:val="24"/>
          <w:szCs w:val="24"/>
          <w:lang w:val="en-US"/>
        </w:rPr>
        <w:tab/>
      </w:r>
    </w:p>
    <w:p w:rsidR="00BE0A80" w:rsidRDefault="00BE0A80" w:rsidP="00BE0A80">
      <w:pPr>
        <w:pStyle w:val="NoSpacing"/>
        <w:ind w:firstLine="720"/>
        <w:rPr>
          <w:rFonts w:ascii="Times New Roman" w:hAnsi="Times New Roman" w:cs="Times New Roman"/>
          <w:sz w:val="24"/>
          <w:szCs w:val="24"/>
          <w:lang w:val="en-US"/>
        </w:rPr>
      </w:pPr>
    </w:p>
    <w:p w:rsidR="00624D62" w:rsidRPr="00BE0A80" w:rsidRDefault="00624D62" w:rsidP="00BE0A80">
      <w:pPr>
        <w:pStyle w:val="NoSpacing"/>
        <w:ind w:firstLine="720"/>
        <w:rPr>
          <w:rFonts w:ascii="Times New Roman" w:hAnsi="Times New Roman" w:cs="Times New Roman"/>
          <w:sz w:val="24"/>
          <w:szCs w:val="24"/>
          <w:lang w:val="en-US"/>
        </w:rPr>
      </w:pPr>
      <w:r w:rsidRPr="00BE0A80">
        <w:rPr>
          <w:rFonts w:ascii="Times New Roman" w:hAnsi="Times New Roman" w:cs="Times New Roman"/>
          <w:sz w:val="24"/>
          <w:szCs w:val="24"/>
          <w:lang w:val="en-US"/>
        </w:rPr>
        <w:t xml:space="preserve">Joel </w:t>
      </w:r>
      <w:proofErr w:type="spellStart"/>
      <w:r w:rsidRPr="00BE0A80">
        <w:rPr>
          <w:rFonts w:ascii="Times New Roman" w:hAnsi="Times New Roman" w:cs="Times New Roman"/>
          <w:sz w:val="24"/>
          <w:szCs w:val="24"/>
          <w:lang w:val="en-US"/>
        </w:rPr>
        <w:t>Pande</w:t>
      </w:r>
      <w:proofErr w:type="spellEnd"/>
    </w:p>
    <w:p w:rsidR="00624D62" w:rsidRPr="00BE0A80" w:rsidRDefault="00624D62" w:rsidP="00BE0A80">
      <w:pPr>
        <w:pStyle w:val="NoSpacing"/>
        <w:rPr>
          <w:rFonts w:ascii="Times New Roman" w:hAnsi="Times New Roman" w:cs="Times New Roman"/>
          <w:sz w:val="24"/>
          <w:szCs w:val="24"/>
          <w:lang w:val="en-US"/>
        </w:rPr>
      </w:pPr>
      <w:r w:rsidRPr="00BE0A80">
        <w:rPr>
          <w:rFonts w:ascii="Times New Roman" w:hAnsi="Times New Roman" w:cs="Times New Roman"/>
          <w:sz w:val="24"/>
          <w:szCs w:val="24"/>
          <w:lang w:val="en-US"/>
        </w:rPr>
        <w:tab/>
        <w:t>Property Consultant</w:t>
      </w:r>
    </w:p>
    <w:p w:rsidR="00624D62" w:rsidRPr="00BE0A80" w:rsidRDefault="00624D62" w:rsidP="00BE0A80">
      <w:pPr>
        <w:pStyle w:val="NoSpacing"/>
        <w:rPr>
          <w:rFonts w:ascii="Times New Roman" w:hAnsi="Times New Roman" w:cs="Times New Roman"/>
          <w:sz w:val="24"/>
          <w:szCs w:val="24"/>
          <w:lang w:val="en-US"/>
        </w:rPr>
      </w:pPr>
      <w:r w:rsidRPr="00BE0A80">
        <w:rPr>
          <w:rFonts w:ascii="Times New Roman" w:hAnsi="Times New Roman" w:cs="Times New Roman"/>
          <w:sz w:val="24"/>
          <w:szCs w:val="24"/>
          <w:lang w:val="en-US"/>
        </w:rPr>
        <w:tab/>
        <w:t>Stonebridge Real Estate”</w:t>
      </w:r>
    </w:p>
    <w:p w:rsidR="00466273" w:rsidRPr="00CB06D1" w:rsidRDefault="00466273" w:rsidP="00CB06D1">
      <w:pPr>
        <w:pStyle w:val="NoSpacing"/>
        <w:spacing w:line="480" w:lineRule="auto"/>
        <w:rPr>
          <w:rFonts w:ascii="Times New Roman" w:hAnsi="Times New Roman" w:cs="Times New Roman"/>
          <w:sz w:val="24"/>
          <w:szCs w:val="24"/>
          <w:lang w:val="en-US"/>
        </w:rPr>
      </w:pPr>
    </w:p>
    <w:p w:rsidR="00624D62" w:rsidRPr="00CB06D1" w:rsidRDefault="00624D62" w:rsidP="00CB06D1">
      <w:pPr>
        <w:spacing w:line="480" w:lineRule="auto"/>
        <w:jc w:val="both"/>
        <w:rPr>
          <w:sz w:val="24"/>
          <w:szCs w:val="24"/>
          <w:lang w:val="en-US"/>
        </w:rPr>
      </w:pPr>
      <w:r w:rsidRPr="00CB06D1">
        <w:rPr>
          <w:sz w:val="24"/>
          <w:szCs w:val="24"/>
          <w:lang w:val="en-US"/>
        </w:rPr>
        <w:lastRenderedPageBreak/>
        <w:tab/>
        <w:t>It was not disputed that 2</w:t>
      </w:r>
      <w:r w:rsidRPr="00CB06D1">
        <w:rPr>
          <w:sz w:val="24"/>
          <w:szCs w:val="24"/>
          <w:vertAlign w:val="superscript"/>
          <w:lang w:val="en-US"/>
        </w:rPr>
        <w:t>nd</w:t>
      </w:r>
      <w:r w:rsidRPr="00CB06D1">
        <w:rPr>
          <w:sz w:val="24"/>
          <w:szCs w:val="24"/>
          <w:lang w:val="en-US"/>
        </w:rPr>
        <w:t xml:space="preserve"> applicant was present at the property </w:t>
      </w:r>
      <w:r w:rsidR="006110D4" w:rsidRPr="00CB06D1">
        <w:rPr>
          <w:sz w:val="24"/>
          <w:szCs w:val="24"/>
          <w:lang w:val="en-US"/>
        </w:rPr>
        <w:t>in</w:t>
      </w:r>
      <w:r w:rsidR="00620FB7">
        <w:rPr>
          <w:sz w:val="24"/>
          <w:szCs w:val="24"/>
          <w:lang w:val="en-US"/>
        </w:rPr>
        <w:t xml:space="preserve"> dispute when viewing took place</w:t>
      </w:r>
      <w:r w:rsidRPr="00CB06D1">
        <w:rPr>
          <w:sz w:val="24"/>
          <w:szCs w:val="24"/>
          <w:lang w:val="en-US"/>
        </w:rPr>
        <w:t xml:space="preserve"> on 26 March 2021.  No explanation has been advanced as to why the applicants did not act at that stage.</w:t>
      </w:r>
    </w:p>
    <w:p w:rsidR="00AC6F67" w:rsidRPr="00CB06D1" w:rsidRDefault="00AC6F67" w:rsidP="00CB06D1">
      <w:pPr>
        <w:spacing w:line="480" w:lineRule="auto"/>
        <w:jc w:val="both"/>
        <w:rPr>
          <w:sz w:val="24"/>
          <w:szCs w:val="24"/>
          <w:lang w:val="en-US"/>
        </w:rPr>
      </w:pPr>
      <w:r w:rsidRPr="00CB06D1">
        <w:rPr>
          <w:sz w:val="24"/>
          <w:szCs w:val="24"/>
          <w:lang w:val="en-US"/>
        </w:rPr>
        <w:tab/>
        <w:t>A litigant who brings proceedings on an urgent basis gains considerable advantage over persons whose disputes are being dealt with in the normal case of events.  The courts will allow litigants to bring legal proceeding</w:t>
      </w:r>
      <w:r w:rsidR="004F264E">
        <w:rPr>
          <w:sz w:val="24"/>
          <w:szCs w:val="24"/>
          <w:lang w:val="en-US"/>
        </w:rPr>
        <w:t>s on an urgent basis where</w:t>
      </w:r>
      <w:r w:rsidRPr="00CB06D1">
        <w:rPr>
          <w:sz w:val="24"/>
          <w:szCs w:val="24"/>
          <w:lang w:val="en-US"/>
        </w:rPr>
        <w:t xml:space="preserve"> it is</w:t>
      </w:r>
      <w:r w:rsidR="00CB1A20" w:rsidRPr="00CB06D1">
        <w:rPr>
          <w:sz w:val="24"/>
          <w:szCs w:val="24"/>
          <w:lang w:val="en-US"/>
        </w:rPr>
        <w:t xml:space="preserve"> clearly established that there is good cause for treating the litigant differently.  There is need for the applicant in an urgent applicant to demonstrate that there is justification to jump the </w:t>
      </w:r>
      <w:r w:rsidR="006110D4" w:rsidRPr="00CB06D1">
        <w:rPr>
          <w:sz w:val="24"/>
          <w:szCs w:val="24"/>
          <w:lang w:val="en-US"/>
        </w:rPr>
        <w:t>queue</w:t>
      </w:r>
      <w:r w:rsidR="00CB1A20" w:rsidRPr="00CB06D1">
        <w:rPr>
          <w:sz w:val="24"/>
          <w:szCs w:val="24"/>
          <w:lang w:val="en-US"/>
        </w:rPr>
        <w:t xml:space="preserve"> and be heard before other litigants.  See</w:t>
      </w:r>
      <w:r w:rsidR="004C0FFA">
        <w:rPr>
          <w:sz w:val="24"/>
          <w:szCs w:val="24"/>
          <w:lang w:val="en-US"/>
        </w:rPr>
        <w:t>;</w:t>
      </w:r>
      <w:r w:rsidR="00CB1A20" w:rsidRPr="00CB06D1">
        <w:rPr>
          <w:sz w:val="24"/>
          <w:szCs w:val="24"/>
          <w:lang w:val="en-US"/>
        </w:rPr>
        <w:t xml:space="preserve"> </w:t>
      </w:r>
      <w:r w:rsidR="00CB1A20" w:rsidRPr="00CB06D1">
        <w:rPr>
          <w:i/>
          <w:sz w:val="24"/>
          <w:szCs w:val="24"/>
          <w:lang w:val="en-US"/>
        </w:rPr>
        <w:t>Triple C Pigs &amp; Anor</w:t>
      </w:r>
      <w:r w:rsidR="00CB1A20" w:rsidRPr="00CB06D1">
        <w:rPr>
          <w:sz w:val="24"/>
          <w:szCs w:val="24"/>
          <w:lang w:val="en-US"/>
        </w:rPr>
        <w:t xml:space="preserve"> v </w:t>
      </w:r>
      <w:r w:rsidR="00CB1A20" w:rsidRPr="00CB06D1">
        <w:rPr>
          <w:i/>
          <w:sz w:val="24"/>
          <w:szCs w:val="24"/>
          <w:lang w:val="en-US"/>
        </w:rPr>
        <w:t>Commissioner General</w:t>
      </w:r>
      <w:r w:rsidR="00CB1A20" w:rsidRPr="00CB06D1">
        <w:rPr>
          <w:sz w:val="24"/>
          <w:szCs w:val="24"/>
          <w:lang w:val="en-US"/>
        </w:rPr>
        <w:t xml:space="preserve">, ZRA 2007 (1) 27 (H) and </w:t>
      </w:r>
      <w:r w:rsidR="00CB1A20" w:rsidRPr="00CB06D1">
        <w:rPr>
          <w:i/>
          <w:sz w:val="24"/>
          <w:szCs w:val="24"/>
          <w:lang w:val="en-US"/>
        </w:rPr>
        <w:t xml:space="preserve">Transport &amp; Engineering (Pvt) Ltd &amp; </w:t>
      </w:r>
      <w:proofErr w:type="spellStart"/>
      <w:r w:rsidR="00CB1A20" w:rsidRPr="00CB06D1">
        <w:rPr>
          <w:i/>
          <w:sz w:val="24"/>
          <w:szCs w:val="24"/>
          <w:lang w:val="en-US"/>
        </w:rPr>
        <w:t>Ors</w:t>
      </w:r>
      <w:proofErr w:type="spellEnd"/>
      <w:r w:rsidR="00CB1A20" w:rsidRPr="00CB06D1">
        <w:rPr>
          <w:sz w:val="24"/>
          <w:szCs w:val="24"/>
          <w:lang w:val="en-US"/>
        </w:rPr>
        <w:t xml:space="preserve"> v </w:t>
      </w:r>
      <w:proofErr w:type="spellStart"/>
      <w:r w:rsidR="004C0FFA">
        <w:rPr>
          <w:i/>
          <w:sz w:val="24"/>
          <w:szCs w:val="24"/>
          <w:lang w:val="en-US"/>
        </w:rPr>
        <w:t>Zimbank</w:t>
      </w:r>
      <w:proofErr w:type="spellEnd"/>
      <w:r w:rsidR="00CB1A20" w:rsidRPr="00CB06D1">
        <w:rPr>
          <w:i/>
          <w:sz w:val="24"/>
          <w:szCs w:val="24"/>
          <w:lang w:val="en-US"/>
        </w:rPr>
        <w:t xml:space="preserve"> </w:t>
      </w:r>
      <w:r w:rsidR="00CB1A20" w:rsidRPr="00CB06D1">
        <w:rPr>
          <w:sz w:val="24"/>
          <w:szCs w:val="24"/>
          <w:lang w:val="en-US"/>
        </w:rPr>
        <w:t>1998 (2) ZLR 301 (H) at 302.</w:t>
      </w:r>
    </w:p>
    <w:p w:rsidR="00CB1A20" w:rsidRPr="00CB06D1" w:rsidRDefault="00CB1A20" w:rsidP="00CB06D1">
      <w:pPr>
        <w:spacing w:line="480" w:lineRule="auto"/>
        <w:jc w:val="both"/>
        <w:rPr>
          <w:sz w:val="24"/>
          <w:szCs w:val="24"/>
          <w:lang w:val="en-US"/>
        </w:rPr>
      </w:pPr>
      <w:r w:rsidRPr="00CB06D1">
        <w:rPr>
          <w:sz w:val="24"/>
          <w:szCs w:val="24"/>
          <w:lang w:val="en-US"/>
        </w:rPr>
        <w:tab/>
        <w:t>It is my view that the applicants have not established the urgency that is contemplated by the Rules.  On that point alone this application dos not meet the requirements on urgency and ought to be removed from the roll of urgent matters.</w:t>
      </w:r>
    </w:p>
    <w:p w:rsidR="00CB1A20" w:rsidRPr="00043231" w:rsidRDefault="00CB1A20" w:rsidP="00CB06D1">
      <w:pPr>
        <w:spacing w:line="480" w:lineRule="auto"/>
        <w:jc w:val="both"/>
        <w:rPr>
          <w:b/>
          <w:sz w:val="24"/>
          <w:szCs w:val="24"/>
          <w:lang w:val="en-US"/>
        </w:rPr>
      </w:pPr>
      <w:r w:rsidRPr="00043231">
        <w:rPr>
          <w:b/>
          <w:sz w:val="24"/>
          <w:szCs w:val="24"/>
          <w:lang w:val="en-US"/>
        </w:rPr>
        <w:t>Order sought is incompetent</w:t>
      </w:r>
    </w:p>
    <w:p w:rsidR="00CB1A20" w:rsidRPr="00CB06D1" w:rsidRDefault="00CB1A20" w:rsidP="00CB06D1">
      <w:pPr>
        <w:spacing w:line="480" w:lineRule="auto"/>
        <w:jc w:val="both"/>
        <w:rPr>
          <w:sz w:val="24"/>
          <w:szCs w:val="24"/>
          <w:lang w:val="en-US"/>
        </w:rPr>
      </w:pPr>
      <w:r w:rsidRPr="00CB06D1">
        <w:rPr>
          <w:sz w:val="24"/>
          <w:szCs w:val="24"/>
          <w:lang w:val="en-US"/>
        </w:rPr>
        <w:tab/>
        <w:t xml:space="preserve">The respondents contend that the order sought is incompetent.  The applicants have not established a case to justify restoration into the immovable property.  For such an application to succeed on an urgent basis </w:t>
      </w:r>
      <w:r w:rsidR="000470A5" w:rsidRPr="00CB06D1">
        <w:rPr>
          <w:sz w:val="24"/>
          <w:szCs w:val="24"/>
          <w:lang w:val="en-US"/>
        </w:rPr>
        <w:t>the applicant</w:t>
      </w:r>
      <w:r w:rsidR="00A37A2C" w:rsidRPr="00CB06D1">
        <w:rPr>
          <w:sz w:val="24"/>
          <w:szCs w:val="24"/>
          <w:lang w:val="en-US"/>
        </w:rPr>
        <w:t xml:space="preserve"> must satisfy the following:</w:t>
      </w:r>
    </w:p>
    <w:p w:rsidR="00A37A2C" w:rsidRPr="00CB06D1" w:rsidRDefault="00A37A2C" w:rsidP="00CB06D1">
      <w:pPr>
        <w:pStyle w:val="ListParagraph"/>
        <w:numPr>
          <w:ilvl w:val="0"/>
          <w:numId w:val="3"/>
        </w:numPr>
        <w:spacing w:line="480" w:lineRule="auto"/>
        <w:jc w:val="both"/>
        <w:rPr>
          <w:sz w:val="24"/>
          <w:szCs w:val="24"/>
          <w:lang w:val="en-US"/>
        </w:rPr>
      </w:pPr>
      <w:r w:rsidRPr="00CB06D1">
        <w:rPr>
          <w:sz w:val="24"/>
          <w:szCs w:val="24"/>
          <w:lang w:val="en-US"/>
        </w:rPr>
        <w:t>Urgency</w:t>
      </w:r>
    </w:p>
    <w:p w:rsidR="00A37A2C" w:rsidRPr="00CB06D1" w:rsidRDefault="00A37A2C" w:rsidP="00CB06D1">
      <w:pPr>
        <w:pStyle w:val="ListParagraph"/>
        <w:numPr>
          <w:ilvl w:val="0"/>
          <w:numId w:val="3"/>
        </w:numPr>
        <w:spacing w:line="480" w:lineRule="auto"/>
        <w:jc w:val="both"/>
        <w:rPr>
          <w:sz w:val="24"/>
          <w:szCs w:val="24"/>
          <w:lang w:val="en-US"/>
        </w:rPr>
      </w:pPr>
      <w:r w:rsidRPr="00CB06D1">
        <w:rPr>
          <w:sz w:val="24"/>
          <w:szCs w:val="24"/>
          <w:lang w:val="en-US"/>
        </w:rPr>
        <w:t xml:space="preserve">The right to approach the court.  The applicant’s relief lies in an action against Gamuchirai Lilosa </w:t>
      </w:r>
      <w:r w:rsidR="00466273" w:rsidRPr="00CB06D1">
        <w:rPr>
          <w:sz w:val="24"/>
          <w:szCs w:val="24"/>
          <w:lang w:val="en-US"/>
        </w:rPr>
        <w:t>M</w:t>
      </w:r>
      <w:r w:rsidRPr="00CB06D1">
        <w:rPr>
          <w:sz w:val="24"/>
          <w:szCs w:val="24"/>
          <w:lang w:val="en-US"/>
        </w:rPr>
        <w:t>adondo with who they have an agreement.</w:t>
      </w:r>
    </w:p>
    <w:p w:rsidR="00A37A2C" w:rsidRPr="00CB06D1" w:rsidRDefault="00A37A2C" w:rsidP="00CB06D1">
      <w:pPr>
        <w:pStyle w:val="ListParagraph"/>
        <w:numPr>
          <w:ilvl w:val="0"/>
          <w:numId w:val="3"/>
        </w:numPr>
        <w:spacing w:line="480" w:lineRule="auto"/>
        <w:jc w:val="both"/>
        <w:rPr>
          <w:sz w:val="24"/>
          <w:szCs w:val="24"/>
          <w:lang w:val="en-US"/>
        </w:rPr>
      </w:pPr>
      <w:r w:rsidRPr="00CB06D1">
        <w:rPr>
          <w:sz w:val="24"/>
          <w:szCs w:val="24"/>
          <w:lang w:val="en-US"/>
        </w:rPr>
        <w:t>The balance of convenience d</w:t>
      </w:r>
      <w:r w:rsidR="00466273" w:rsidRPr="00CB06D1">
        <w:rPr>
          <w:sz w:val="24"/>
          <w:szCs w:val="24"/>
          <w:lang w:val="en-US"/>
        </w:rPr>
        <w:t>o</w:t>
      </w:r>
      <w:r w:rsidRPr="00CB06D1">
        <w:rPr>
          <w:sz w:val="24"/>
          <w:szCs w:val="24"/>
          <w:lang w:val="en-US"/>
        </w:rPr>
        <w:t>es not favour the applicants.  The premis</w:t>
      </w:r>
      <w:r w:rsidR="00466273" w:rsidRPr="00CB06D1">
        <w:rPr>
          <w:sz w:val="24"/>
          <w:szCs w:val="24"/>
          <w:lang w:val="en-US"/>
        </w:rPr>
        <w:t>e</w:t>
      </w:r>
      <w:r w:rsidRPr="00CB06D1">
        <w:rPr>
          <w:sz w:val="24"/>
          <w:szCs w:val="24"/>
          <w:lang w:val="en-US"/>
        </w:rPr>
        <w:t>s were vacant at the time of the eviction.  The premises were al</w:t>
      </w:r>
      <w:r w:rsidR="00043231">
        <w:rPr>
          <w:sz w:val="24"/>
          <w:szCs w:val="24"/>
          <w:lang w:val="en-US"/>
        </w:rPr>
        <w:t xml:space="preserve">ways vacant save for a </w:t>
      </w:r>
      <w:r w:rsidR="00043231">
        <w:rPr>
          <w:sz w:val="24"/>
          <w:szCs w:val="24"/>
          <w:lang w:val="en-US"/>
        </w:rPr>
        <w:lastRenderedPageBreak/>
        <w:t>few tiles</w:t>
      </w:r>
      <w:r w:rsidRPr="00CB06D1">
        <w:rPr>
          <w:sz w:val="24"/>
          <w:szCs w:val="24"/>
          <w:lang w:val="en-US"/>
        </w:rPr>
        <w:t xml:space="preserve"> that were inside the premises at the time the premises were viewed by the respondents.</w:t>
      </w:r>
    </w:p>
    <w:p w:rsidR="00A37A2C" w:rsidRPr="00CB06D1" w:rsidRDefault="00A37A2C" w:rsidP="00CB06D1">
      <w:pPr>
        <w:pStyle w:val="ListParagraph"/>
        <w:numPr>
          <w:ilvl w:val="0"/>
          <w:numId w:val="3"/>
        </w:numPr>
        <w:spacing w:line="480" w:lineRule="auto"/>
        <w:jc w:val="both"/>
        <w:rPr>
          <w:sz w:val="24"/>
          <w:szCs w:val="24"/>
          <w:lang w:val="en-US"/>
        </w:rPr>
      </w:pPr>
      <w:r w:rsidRPr="00CB06D1">
        <w:rPr>
          <w:sz w:val="24"/>
          <w:szCs w:val="24"/>
          <w:lang w:val="en-US"/>
        </w:rPr>
        <w:t>The applicants hav</w:t>
      </w:r>
      <w:r w:rsidR="00454D26" w:rsidRPr="00CB06D1">
        <w:rPr>
          <w:sz w:val="24"/>
          <w:szCs w:val="24"/>
          <w:lang w:val="en-US"/>
        </w:rPr>
        <w:t>e</w:t>
      </w:r>
      <w:r w:rsidRPr="00CB06D1">
        <w:rPr>
          <w:sz w:val="24"/>
          <w:szCs w:val="24"/>
          <w:lang w:val="en-US"/>
        </w:rPr>
        <w:t xml:space="preserve"> an alternative remedy.  They ought to sue Madondo for whatever relief is appropriate in t</w:t>
      </w:r>
      <w:r w:rsidR="00283B04">
        <w:rPr>
          <w:sz w:val="24"/>
          <w:szCs w:val="24"/>
          <w:lang w:val="en-US"/>
        </w:rPr>
        <w:t>he circumstances.</w:t>
      </w:r>
    </w:p>
    <w:p w:rsidR="00A37A2C" w:rsidRPr="00CB06D1" w:rsidRDefault="00A37A2C" w:rsidP="00CB06D1">
      <w:pPr>
        <w:spacing w:line="480" w:lineRule="auto"/>
        <w:ind w:firstLine="720"/>
        <w:jc w:val="both"/>
        <w:rPr>
          <w:sz w:val="24"/>
          <w:szCs w:val="24"/>
          <w:lang w:val="en-US"/>
        </w:rPr>
      </w:pPr>
      <w:r w:rsidRPr="00CB06D1">
        <w:rPr>
          <w:sz w:val="24"/>
          <w:szCs w:val="24"/>
          <w:lang w:val="en-US"/>
        </w:rPr>
        <w:t>I observe here tha</w:t>
      </w:r>
      <w:r w:rsidR="00454D26" w:rsidRPr="00CB06D1">
        <w:rPr>
          <w:sz w:val="24"/>
          <w:szCs w:val="24"/>
          <w:lang w:val="en-US"/>
        </w:rPr>
        <w:t>t</w:t>
      </w:r>
      <w:r w:rsidRPr="00CB06D1">
        <w:rPr>
          <w:sz w:val="24"/>
          <w:szCs w:val="24"/>
          <w:lang w:val="en-US"/>
        </w:rPr>
        <w:t xml:space="preserve"> the order sought is clearly incompetent as the eviction has already been carried out.  At the time this urgent application w</w:t>
      </w:r>
      <w:r w:rsidR="00466273" w:rsidRPr="00CB06D1">
        <w:rPr>
          <w:sz w:val="24"/>
          <w:szCs w:val="24"/>
          <w:lang w:val="en-US"/>
        </w:rPr>
        <w:t>a</w:t>
      </w:r>
      <w:r w:rsidRPr="00CB06D1">
        <w:rPr>
          <w:sz w:val="24"/>
          <w:szCs w:val="24"/>
          <w:lang w:val="en-US"/>
        </w:rPr>
        <w:t xml:space="preserve">s filed the applicants were not in undisturbed occupation of the premises.  What is sought by the applicants is an order for spoliation and yet the founding affidavit does not speak to spoliation at all.  See </w:t>
      </w:r>
      <w:r w:rsidRPr="00CB06D1">
        <w:rPr>
          <w:i/>
          <w:sz w:val="24"/>
          <w:szCs w:val="24"/>
          <w:lang w:val="en-US"/>
        </w:rPr>
        <w:t>Meyer</w:t>
      </w:r>
      <w:r w:rsidRPr="00CB06D1">
        <w:rPr>
          <w:sz w:val="24"/>
          <w:szCs w:val="24"/>
          <w:lang w:val="en-US"/>
        </w:rPr>
        <w:t xml:space="preserve"> v </w:t>
      </w:r>
      <w:r w:rsidRPr="00CB06D1">
        <w:rPr>
          <w:i/>
          <w:sz w:val="24"/>
          <w:szCs w:val="24"/>
          <w:lang w:val="en-US"/>
        </w:rPr>
        <w:t>Meyer</w:t>
      </w:r>
      <w:r w:rsidRPr="00CB06D1">
        <w:rPr>
          <w:sz w:val="24"/>
          <w:szCs w:val="24"/>
          <w:lang w:val="en-US"/>
        </w:rPr>
        <w:t xml:space="preserve"> 1948 (1) SA 484 (T) and </w:t>
      </w:r>
      <w:r w:rsidRPr="00CB06D1">
        <w:rPr>
          <w:i/>
          <w:sz w:val="24"/>
          <w:szCs w:val="24"/>
          <w:lang w:val="en-US"/>
        </w:rPr>
        <w:t xml:space="preserve">Applied Investments (Pvt) Ltd </w:t>
      </w:r>
      <w:r w:rsidR="00E811DB" w:rsidRPr="00CB06D1">
        <w:rPr>
          <w:sz w:val="24"/>
          <w:szCs w:val="24"/>
          <w:lang w:val="en-US"/>
        </w:rPr>
        <w:t xml:space="preserve">v </w:t>
      </w:r>
      <w:r w:rsidR="00E811DB" w:rsidRPr="00CB06D1">
        <w:rPr>
          <w:i/>
          <w:sz w:val="24"/>
          <w:szCs w:val="24"/>
          <w:lang w:val="en-US"/>
        </w:rPr>
        <w:t>Minister of Lands &amp; Ors</w:t>
      </w:r>
      <w:r w:rsidR="00E811DB" w:rsidRPr="00CB06D1">
        <w:rPr>
          <w:sz w:val="24"/>
          <w:szCs w:val="24"/>
          <w:lang w:val="en-US"/>
        </w:rPr>
        <w:t xml:space="preserve"> 2004 (1) ZLR 511 (S) at 517E-H.</w:t>
      </w:r>
    </w:p>
    <w:p w:rsidR="00E811DB" w:rsidRPr="00CB06D1" w:rsidRDefault="00E811DB" w:rsidP="00CB06D1">
      <w:pPr>
        <w:spacing w:line="480" w:lineRule="auto"/>
        <w:jc w:val="both"/>
        <w:rPr>
          <w:sz w:val="24"/>
          <w:szCs w:val="24"/>
          <w:lang w:val="en-US"/>
        </w:rPr>
      </w:pPr>
      <w:r w:rsidRPr="00CB06D1">
        <w:rPr>
          <w:sz w:val="24"/>
          <w:szCs w:val="24"/>
          <w:lang w:val="en-US"/>
        </w:rPr>
        <w:tab/>
        <w:t>The interim relief is not competent at law as it seeks under a certificate of urgency, an order that has been overtaken by events.</w:t>
      </w:r>
    </w:p>
    <w:p w:rsidR="00E811DB" w:rsidRPr="00CB06D1" w:rsidRDefault="00E811DB" w:rsidP="00CB06D1">
      <w:pPr>
        <w:spacing w:line="480" w:lineRule="auto"/>
        <w:jc w:val="both"/>
        <w:rPr>
          <w:sz w:val="24"/>
          <w:szCs w:val="24"/>
          <w:lang w:val="en-US"/>
        </w:rPr>
      </w:pPr>
      <w:r w:rsidRPr="00CB06D1">
        <w:rPr>
          <w:sz w:val="24"/>
          <w:szCs w:val="24"/>
          <w:lang w:val="en-US"/>
        </w:rPr>
        <w:tab/>
        <w:t xml:space="preserve">See </w:t>
      </w:r>
      <w:proofErr w:type="spellStart"/>
      <w:r w:rsidR="00E65CA0">
        <w:rPr>
          <w:i/>
          <w:sz w:val="24"/>
          <w:szCs w:val="24"/>
          <w:lang w:val="en-US"/>
        </w:rPr>
        <w:t>Bot</w:t>
      </w:r>
      <w:r w:rsidRPr="00CB06D1">
        <w:rPr>
          <w:i/>
          <w:sz w:val="24"/>
          <w:szCs w:val="24"/>
          <w:lang w:val="en-US"/>
        </w:rPr>
        <w:t>ton</w:t>
      </w:r>
      <w:proofErr w:type="spellEnd"/>
      <w:r w:rsidRPr="00CB06D1">
        <w:rPr>
          <w:i/>
          <w:sz w:val="24"/>
          <w:szCs w:val="24"/>
          <w:lang w:val="en-US"/>
        </w:rPr>
        <w:t xml:space="preserve"> Armature Winding &amp; Cleminson &amp; Plaskit (</w:t>
      </w:r>
      <w:r w:rsidR="006110D4" w:rsidRPr="00CB06D1">
        <w:rPr>
          <w:i/>
          <w:sz w:val="24"/>
          <w:szCs w:val="24"/>
          <w:lang w:val="en-US"/>
        </w:rPr>
        <w:t>P</w:t>
      </w:r>
      <w:r w:rsidRPr="00CB06D1">
        <w:rPr>
          <w:i/>
          <w:sz w:val="24"/>
          <w:szCs w:val="24"/>
          <w:lang w:val="en-US"/>
        </w:rPr>
        <w:t>vt) Ltd &amp; Anor</w:t>
      </w:r>
      <w:r w:rsidRPr="00CB06D1">
        <w:rPr>
          <w:sz w:val="24"/>
          <w:szCs w:val="24"/>
          <w:lang w:val="en-US"/>
        </w:rPr>
        <w:t xml:space="preserve"> HB-105-18.</w:t>
      </w:r>
    </w:p>
    <w:p w:rsidR="00E811DB" w:rsidRPr="00CB06D1" w:rsidRDefault="00E811DB" w:rsidP="00CB06D1">
      <w:pPr>
        <w:spacing w:line="480" w:lineRule="auto"/>
        <w:jc w:val="both"/>
        <w:rPr>
          <w:sz w:val="24"/>
          <w:szCs w:val="24"/>
          <w:lang w:val="en-US"/>
        </w:rPr>
      </w:pPr>
      <w:r w:rsidRPr="00CB06D1">
        <w:rPr>
          <w:sz w:val="24"/>
          <w:szCs w:val="24"/>
          <w:lang w:val="en-US"/>
        </w:rPr>
        <w:tab/>
        <w:t xml:space="preserve">On the </w:t>
      </w:r>
      <w:r w:rsidR="00466273" w:rsidRPr="00CB06D1">
        <w:rPr>
          <w:sz w:val="24"/>
          <w:szCs w:val="24"/>
          <w:lang w:val="en-US"/>
        </w:rPr>
        <w:t>ba</w:t>
      </w:r>
      <w:r w:rsidRPr="00CB06D1">
        <w:rPr>
          <w:sz w:val="24"/>
          <w:szCs w:val="24"/>
          <w:lang w:val="en-US"/>
        </w:rPr>
        <w:t>sis of the competency of the ordered the application ought to be dismissed without delving into the merits.</w:t>
      </w:r>
    </w:p>
    <w:p w:rsidR="00E811DB" w:rsidRPr="00BE0A80" w:rsidRDefault="00E811DB" w:rsidP="00CB06D1">
      <w:pPr>
        <w:spacing w:line="480" w:lineRule="auto"/>
        <w:jc w:val="both"/>
        <w:rPr>
          <w:b/>
          <w:sz w:val="24"/>
          <w:szCs w:val="24"/>
          <w:lang w:val="en-US"/>
        </w:rPr>
      </w:pPr>
      <w:r w:rsidRPr="00BE0A80">
        <w:rPr>
          <w:b/>
          <w:sz w:val="24"/>
          <w:szCs w:val="24"/>
          <w:lang w:val="en-US"/>
        </w:rPr>
        <w:t>Non</w:t>
      </w:r>
      <w:r w:rsidR="00466273" w:rsidRPr="00BE0A80">
        <w:rPr>
          <w:b/>
          <w:sz w:val="24"/>
          <w:szCs w:val="24"/>
          <w:lang w:val="en-US"/>
        </w:rPr>
        <w:t>-</w:t>
      </w:r>
      <w:r w:rsidRPr="00BE0A80">
        <w:rPr>
          <w:b/>
          <w:sz w:val="24"/>
          <w:szCs w:val="24"/>
          <w:lang w:val="en-US"/>
        </w:rPr>
        <w:t>Disclosure of material facts</w:t>
      </w:r>
    </w:p>
    <w:p w:rsidR="00E811DB" w:rsidRPr="00CB06D1" w:rsidRDefault="00E811DB" w:rsidP="00CB06D1">
      <w:pPr>
        <w:spacing w:line="480" w:lineRule="auto"/>
        <w:jc w:val="both"/>
        <w:rPr>
          <w:sz w:val="24"/>
          <w:szCs w:val="24"/>
          <w:lang w:val="en-US"/>
        </w:rPr>
      </w:pPr>
      <w:r w:rsidRPr="00CB06D1">
        <w:rPr>
          <w:sz w:val="24"/>
          <w:szCs w:val="24"/>
          <w:lang w:val="en-US"/>
        </w:rPr>
        <w:tab/>
        <w:t>It is significa</w:t>
      </w:r>
      <w:r w:rsidR="00454D26" w:rsidRPr="00CB06D1">
        <w:rPr>
          <w:sz w:val="24"/>
          <w:szCs w:val="24"/>
          <w:lang w:val="en-US"/>
        </w:rPr>
        <w:t>n</w:t>
      </w:r>
      <w:r w:rsidRPr="00CB06D1">
        <w:rPr>
          <w:sz w:val="24"/>
          <w:szCs w:val="24"/>
          <w:lang w:val="en-US"/>
        </w:rPr>
        <w:t xml:space="preserve">t to note that the applicants did not disclose that full eviction was </w:t>
      </w:r>
      <w:r w:rsidR="00260D38">
        <w:rPr>
          <w:sz w:val="24"/>
          <w:szCs w:val="24"/>
          <w:lang w:val="en-US"/>
        </w:rPr>
        <w:t>c</w:t>
      </w:r>
      <w:r w:rsidRPr="00CB06D1">
        <w:rPr>
          <w:sz w:val="24"/>
          <w:szCs w:val="24"/>
          <w:lang w:val="en-US"/>
        </w:rPr>
        <w:t>arried out on 18</w:t>
      </w:r>
      <w:r w:rsidRPr="00CB06D1">
        <w:rPr>
          <w:sz w:val="24"/>
          <w:szCs w:val="24"/>
          <w:vertAlign w:val="superscript"/>
          <w:lang w:val="en-US"/>
        </w:rPr>
        <w:t>th</w:t>
      </w:r>
      <w:r w:rsidRPr="00CB06D1">
        <w:rPr>
          <w:sz w:val="24"/>
          <w:szCs w:val="24"/>
          <w:lang w:val="en-US"/>
        </w:rPr>
        <w:t xml:space="preserve"> November 2021. This non-disclosure was deliberate.  In paragraph 9 of the founding affidavit 2</w:t>
      </w:r>
      <w:r w:rsidRPr="00CB06D1">
        <w:rPr>
          <w:sz w:val="24"/>
          <w:szCs w:val="24"/>
          <w:vertAlign w:val="superscript"/>
          <w:lang w:val="en-US"/>
        </w:rPr>
        <w:t>nd</w:t>
      </w:r>
      <w:r w:rsidRPr="00CB06D1">
        <w:rPr>
          <w:sz w:val="24"/>
          <w:szCs w:val="24"/>
          <w:lang w:val="en-US"/>
        </w:rPr>
        <w:t xml:space="preserve"> applicant avers that the applicants’ fear is that the Deputy Sheriff will hand-over the property to 1</w:t>
      </w:r>
      <w:r w:rsidRPr="00CB06D1">
        <w:rPr>
          <w:sz w:val="24"/>
          <w:szCs w:val="24"/>
          <w:vertAlign w:val="superscript"/>
          <w:lang w:val="en-US"/>
        </w:rPr>
        <w:t>st</w:t>
      </w:r>
      <w:r w:rsidRPr="00CB06D1">
        <w:rPr>
          <w:sz w:val="24"/>
          <w:szCs w:val="24"/>
          <w:lang w:val="en-US"/>
        </w:rPr>
        <w:t xml:space="preserve"> respondent or his agents who may throw out or damage the property in the house.  At the time of the filing of this application eviction had</w:t>
      </w:r>
      <w:r w:rsidR="000E35EE">
        <w:rPr>
          <w:sz w:val="24"/>
          <w:szCs w:val="24"/>
          <w:lang w:val="en-US"/>
        </w:rPr>
        <w:t xml:space="preserve"> already </w:t>
      </w:r>
      <w:r w:rsidRPr="00CB06D1">
        <w:rPr>
          <w:sz w:val="24"/>
          <w:szCs w:val="24"/>
          <w:lang w:val="en-US"/>
        </w:rPr>
        <w:t>occurred and the averments made by the applicants were calculated to misrepresent the facts to his court.</w:t>
      </w:r>
    </w:p>
    <w:p w:rsidR="00E811DB" w:rsidRPr="00CB06D1" w:rsidRDefault="00454D26" w:rsidP="00CB06D1">
      <w:pPr>
        <w:spacing w:line="480" w:lineRule="auto"/>
        <w:jc w:val="both"/>
        <w:rPr>
          <w:sz w:val="24"/>
          <w:szCs w:val="24"/>
          <w:lang w:val="en-US"/>
        </w:rPr>
      </w:pPr>
      <w:r w:rsidRPr="00CB06D1">
        <w:rPr>
          <w:sz w:val="24"/>
          <w:szCs w:val="24"/>
          <w:lang w:val="en-US"/>
        </w:rPr>
        <w:lastRenderedPageBreak/>
        <w:tab/>
        <w:t xml:space="preserve">In </w:t>
      </w:r>
      <w:r w:rsidRPr="00CB06D1">
        <w:rPr>
          <w:i/>
          <w:sz w:val="24"/>
          <w:szCs w:val="24"/>
          <w:lang w:val="en-US"/>
        </w:rPr>
        <w:t xml:space="preserve">Delco (Pvt) Ltd </w:t>
      </w:r>
      <w:r w:rsidRPr="00CB06D1">
        <w:rPr>
          <w:sz w:val="24"/>
          <w:szCs w:val="24"/>
          <w:lang w:val="en-US"/>
        </w:rPr>
        <w:t xml:space="preserve">v </w:t>
      </w:r>
      <w:r w:rsidRPr="00CB06D1">
        <w:rPr>
          <w:i/>
          <w:sz w:val="24"/>
          <w:szCs w:val="24"/>
          <w:lang w:val="en-US"/>
        </w:rPr>
        <w:t>Old Mutual Properties &amp; Anor</w:t>
      </w:r>
      <w:r w:rsidRPr="00CB06D1">
        <w:rPr>
          <w:sz w:val="24"/>
          <w:szCs w:val="24"/>
          <w:lang w:val="en-US"/>
        </w:rPr>
        <w:t xml:space="preserve"> 1998 (2) ZLR 130 (S) the Supreme Court held that:</w:t>
      </w:r>
    </w:p>
    <w:p w:rsidR="00454D26" w:rsidRPr="00BE0A80" w:rsidRDefault="00454D26" w:rsidP="00BE0A80">
      <w:pPr>
        <w:pStyle w:val="NoSpacing"/>
        <w:ind w:left="720"/>
        <w:rPr>
          <w:rFonts w:ascii="Times New Roman" w:hAnsi="Times New Roman" w:cs="Times New Roman"/>
          <w:sz w:val="24"/>
          <w:szCs w:val="24"/>
        </w:rPr>
      </w:pPr>
      <w:r w:rsidRPr="00BE0A80">
        <w:rPr>
          <w:rFonts w:ascii="Times New Roman" w:hAnsi="Times New Roman" w:cs="Times New Roman"/>
          <w:sz w:val="24"/>
          <w:szCs w:val="24"/>
        </w:rPr>
        <w:t>“</w:t>
      </w:r>
      <w:proofErr w:type="gramStart"/>
      <w:r w:rsidRPr="00BE0A80">
        <w:rPr>
          <w:rFonts w:ascii="Times New Roman" w:hAnsi="Times New Roman" w:cs="Times New Roman"/>
          <w:sz w:val="24"/>
          <w:szCs w:val="24"/>
        </w:rPr>
        <w:t>a</w:t>
      </w:r>
      <w:proofErr w:type="gramEnd"/>
      <w:r w:rsidRPr="00BE0A80">
        <w:rPr>
          <w:rFonts w:ascii="Times New Roman" w:hAnsi="Times New Roman" w:cs="Times New Roman"/>
          <w:sz w:val="24"/>
          <w:szCs w:val="24"/>
        </w:rPr>
        <w:t xml:space="preserve"> tenant who has lost possession of premises through an ejectment in pursuance of a court order, even if that order is wrong, cannot regain possession of the premises.”</w:t>
      </w:r>
    </w:p>
    <w:p w:rsidR="00454D26" w:rsidRPr="00CB06D1" w:rsidRDefault="00454D26" w:rsidP="00CB06D1">
      <w:pPr>
        <w:pStyle w:val="NoSpacing"/>
        <w:spacing w:line="480" w:lineRule="auto"/>
        <w:jc w:val="both"/>
        <w:rPr>
          <w:rFonts w:ascii="Times New Roman" w:hAnsi="Times New Roman" w:cs="Times New Roman"/>
          <w:sz w:val="24"/>
          <w:szCs w:val="24"/>
          <w:lang w:val="en-US"/>
        </w:rPr>
      </w:pPr>
    </w:p>
    <w:p w:rsidR="00454D26" w:rsidRPr="00CB06D1" w:rsidRDefault="00454D26" w:rsidP="00CB06D1">
      <w:pPr>
        <w:spacing w:line="480" w:lineRule="auto"/>
        <w:jc w:val="both"/>
        <w:rPr>
          <w:sz w:val="24"/>
          <w:szCs w:val="24"/>
          <w:lang w:val="en-US"/>
        </w:rPr>
      </w:pPr>
      <w:r w:rsidRPr="00CB06D1">
        <w:rPr>
          <w:sz w:val="24"/>
          <w:szCs w:val="24"/>
          <w:lang w:val="en-US"/>
        </w:rPr>
        <w:t xml:space="preserve">In this case the applicants are not only seeking to regain possession of the premises but also seek to interdict that which has already occurred.  The application ought to fail as the order </w:t>
      </w:r>
      <w:bookmarkStart w:id="0" w:name="_GoBack"/>
      <w:bookmarkEnd w:id="0"/>
      <w:r w:rsidRPr="00CB06D1">
        <w:rPr>
          <w:sz w:val="24"/>
          <w:szCs w:val="24"/>
          <w:lang w:val="en-US"/>
        </w:rPr>
        <w:t xml:space="preserve">sought is incompetent.  In any event, the provisional order is not competent because it seeks </w:t>
      </w:r>
      <w:r w:rsidRPr="00723D32">
        <w:rPr>
          <w:i/>
          <w:sz w:val="24"/>
          <w:szCs w:val="24"/>
          <w:lang w:val="en-US"/>
        </w:rPr>
        <w:t>via</w:t>
      </w:r>
      <w:r w:rsidRPr="00CB06D1">
        <w:rPr>
          <w:sz w:val="24"/>
          <w:szCs w:val="24"/>
          <w:lang w:val="en-US"/>
        </w:rPr>
        <w:t xml:space="preserve"> the back door to use the court to help it disregard the court and writ under HC 4751/21.  The Rule</w:t>
      </w:r>
      <w:r w:rsidR="002C2A18">
        <w:rPr>
          <w:sz w:val="24"/>
          <w:szCs w:val="24"/>
          <w:lang w:val="en-US"/>
        </w:rPr>
        <w:t>s</w:t>
      </w:r>
      <w:r w:rsidRPr="00CB06D1">
        <w:rPr>
          <w:sz w:val="24"/>
          <w:szCs w:val="24"/>
          <w:lang w:val="en-US"/>
        </w:rPr>
        <w:t xml:space="preserve"> of the High Court on joinder, non-joinder and mis-joinder are clear.  An improper procedure was used by the applicants.</w:t>
      </w:r>
    </w:p>
    <w:p w:rsidR="00454D26" w:rsidRPr="00CB06D1" w:rsidRDefault="00454D26" w:rsidP="00CB06D1">
      <w:pPr>
        <w:spacing w:line="480" w:lineRule="auto"/>
        <w:jc w:val="both"/>
        <w:rPr>
          <w:sz w:val="24"/>
          <w:szCs w:val="24"/>
          <w:lang w:val="en-US"/>
        </w:rPr>
      </w:pPr>
      <w:r w:rsidRPr="00CB06D1">
        <w:rPr>
          <w:sz w:val="24"/>
          <w:szCs w:val="24"/>
          <w:lang w:val="en-US"/>
        </w:rPr>
        <w:tab/>
        <w:t>In the result,</w:t>
      </w:r>
      <w:r w:rsidR="001E7E77">
        <w:rPr>
          <w:sz w:val="24"/>
          <w:szCs w:val="24"/>
          <w:lang w:val="en-US"/>
        </w:rPr>
        <w:t xml:space="preserve"> </w:t>
      </w:r>
      <w:r w:rsidR="002C2A18">
        <w:rPr>
          <w:sz w:val="24"/>
          <w:szCs w:val="24"/>
          <w:lang w:val="en-US"/>
        </w:rPr>
        <w:t xml:space="preserve">and for the </w:t>
      </w:r>
      <w:proofErr w:type="spellStart"/>
      <w:r w:rsidR="002C2A18">
        <w:rPr>
          <w:sz w:val="24"/>
          <w:szCs w:val="24"/>
          <w:lang w:val="en-US"/>
        </w:rPr>
        <w:t>afore</w:t>
      </w:r>
      <w:r w:rsidRPr="00CB06D1">
        <w:rPr>
          <w:sz w:val="24"/>
          <w:szCs w:val="24"/>
          <w:lang w:val="en-US"/>
        </w:rPr>
        <w:t>goi</w:t>
      </w:r>
      <w:r w:rsidR="00260D38">
        <w:rPr>
          <w:sz w:val="24"/>
          <w:szCs w:val="24"/>
          <w:lang w:val="en-US"/>
        </w:rPr>
        <w:t>n</w:t>
      </w:r>
      <w:r w:rsidRPr="00CB06D1">
        <w:rPr>
          <w:sz w:val="24"/>
          <w:szCs w:val="24"/>
          <w:lang w:val="en-US"/>
        </w:rPr>
        <w:t>g</w:t>
      </w:r>
      <w:proofErr w:type="spellEnd"/>
      <w:r w:rsidRPr="00CB06D1">
        <w:rPr>
          <w:sz w:val="24"/>
          <w:szCs w:val="24"/>
          <w:lang w:val="en-US"/>
        </w:rPr>
        <w:t xml:space="preserve"> the following order is made:</w:t>
      </w:r>
    </w:p>
    <w:p w:rsidR="002D6DF8" w:rsidRPr="00CB06D1" w:rsidRDefault="00454D26" w:rsidP="00CB06D1">
      <w:pPr>
        <w:pStyle w:val="ListParagraph"/>
        <w:numPr>
          <w:ilvl w:val="0"/>
          <w:numId w:val="4"/>
        </w:numPr>
        <w:spacing w:line="480" w:lineRule="auto"/>
        <w:jc w:val="both"/>
        <w:rPr>
          <w:sz w:val="24"/>
          <w:szCs w:val="24"/>
          <w:lang w:val="en-US"/>
        </w:rPr>
      </w:pPr>
      <w:r w:rsidRPr="00CB06D1">
        <w:rPr>
          <w:sz w:val="24"/>
          <w:szCs w:val="24"/>
          <w:lang w:val="en-US"/>
        </w:rPr>
        <w:t>The application be and is hereby dismissed</w:t>
      </w:r>
      <w:r w:rsidR="002D6DF8" w:rsidRPr="00CB06D1">
        <w:rPr>
          <w:sz w:val="24"/>
          <w:szCs w:val="24"/>
          <w:lang w:val="en-US"/>
        </w:rPr>
        <w:t xml:space="preserve">. </w:t>
      </w:r>
    </w:p>
    <w:p w:rsidR="002D6DF8" w:rsidRPr="00CB06D1" w:rsidRDefault="002D6DF8" w:rsidP="00CB06D1">
      <w:pPr>
        <w:pStyle w:val="ListParagraph"/>
        <w:numPr>
          <w:ilvl w:val="0"/>
          <w:numId w:val="4"/>
        </w:numPr>
        <w:spacing w:line="480" w:lineRule="auto"/>
        <w:jc w:val="both"/>
        <w:rPr>
          <w:sz w:val="24"/>
          <w:szCs w:val="24"/>
          <w:lang w:val="en-US"/>
        </w:rPr>
      </w:pPr>
      <w:r w:rsidRPr="00CB06D1">
        <w:rPr>
          <w:sz w:val="24"/>
          <w:szCs w:val="24"/>
          <w:lang w:val="en-US"/>
        </w:rPr>
        <w:t>The applicant</w:t>
      </w:r>
      <w:r w:rsidR="001E7E77">
        <w:rPr>
          <w:sz w:val="24"/>
          <w:szCs w:val="24"/>
          <w:lang w:val="en-US"/>
        </w:rPr>
        <w:t>s</w:t>
      </w:r>
      <w:r w:rsidRPr="00CB06D1">
        <w:rPr>
          <w:sz w:val="24"/>
          <w:szCs w:val="24"/>
          <w:lang w:val="en-US"/>
        </w:rPr>
        <w:t xml:space="preserve"> to bear the costs of suit.</w:t>
      </w:r>
    </w:p>
    <w:p w:rsidR="002D6DF8" w:rsidRPr="00CB06D1" w:rsidRDefault="002D6DF8" w:rsidP="00CB06D1">
      <w:pPr>
        <w:pStyle w:val="ListParagraph"/>
        <w:spacing w:line="480" w:lineRule="auto"/>
        <w:ind w:left="1080"/>
        <w:jc w:val="both"/>
        <w:rPr>
          <w:sz w:val="24"/>
          <w:szCs w:val="24"/>
          <w:lang w:val="en-US"/>
        </w:rPr>
      </w:pPr>
    </w:p>
    <w:p w:rsidR="00454D26" w:rsidRPr="00CB06D1" w:rsidRDefault="00454D26" w:rsidP="00CB06D1">
      <w:pPr>
        <w:pStyle w:val="ListParagraph"/>
        <w:spacing w:line="480" w:lineRule="auto"/>
        <w:ind w:left="1080"/>
        <w:jc w:val="both"/>
        <w:rPr>
          <w:sz w:val="24"/>
          <w:szCs w:val="24"/>
          <w:lang w:val="en-US"/>
        </w:rPr>
      </w:pPr>
    </w:p>
    <w:p w:rsidR="00454D26" w:rsidRPr="00260D38" w:rsidRDefault="00985FAE" w:rsidP="00260D38">
      <w:pPr>
        <w:pStyle w:val="NoSpacing"/>
        <w:rPr>
          <w:rFonts w:ascii="Times New Roman" w:hAnsi="Times New Roman" w:cs="Times New Roman"/>
          <w:sz w:val="24"/>
          <w:szCs w:val="24"/>
        </w:rPr>
      </w:pPr>
      <w:r w:rsidRPr="00260D38">
        <w:rPr>
          <w:rFonts w:ascii="Times New Roman" w:hAnsi="Times New Roman" w:cs="Times New Roman"/>
          <w:i/>
          <w:sz w:val="24"/>
          <w:szCs w:val="24"/>
        </w:rPr>
        <w:t xml:space="preserve">Messrs </w:t>
      </w:r>
      <w:proofErr w:type="spellStart"/>
      <w:r w:rsidRPr="00260D38">
        <w:rPr>
          <w:rFonts w:ascii="Times New Roman" w:hAnsi="Times New Roman" w:cs="Times New Roman"/>
          <w:i/>
          <w:sz w:val="24"/>
          <w:szCs w:val="24"/>
        </w:rPr>
        <w:t>Majoko</w:t>
      </w:r>
      <w:proofErr w:type="spellEnd"/>
      <w:r w:rsidR="00260D38" w:rsidRPr="00260D38">
        <w:rPr>
          <w:rFonts w:ascii="Times New Roman" w:hAnsi="Times New Roman" w:cs="Times New Roman"/>
          <w:i/>
          <w:sz w:val="24"/>
          <w:szCs w:val="24"/>
        </w:rPr>
        <w:t xml:space="preserve"> </w:t>
      </w:r>
      <w:r w:rsidRPr="00260D38">
        <w:rPr>
          <w:rFonts w:ascii="Times New Roman" w:hAnsi="Times New Roman" w:cs="Times New Roman"/>
          <w:i/>
          <w:sz w:val="24"/>
          <w:szCs w:val="24"/>
        </w:rPr>
        <w:t xml:space="preserve">&amp; </w:t>
      </w:r>
      <w:proofErr w:type="spellStart"/>
      <w:r w:rsidRPr="00260D38">
        <w:rPr>
          <w:rFonts w:ascii="Times New Roman" w:hAnsi="Times New Roman" w:cs="Times New Roman"/>
          <w:i/>
          <w:sz w:val="24"/>
          <w:szCs w:val="24"/>
        </w:rPr>
        <w:t>Majoko</w:t>
      </w:r>
      <w:proofErr w:type="spellEnd"/>
      <w:r w:rsidRPr="00260D38">
        <w:rPr>
          <w:rFonts w:ascii="Times New Roman" w:hAnsi="Times New Roman" w:cs="Times New Roman"/>
          <w:sz w:val="24"/>
          <w:szCs w:val="24"/>
        </w:rPr>
        <w:t>,</w:t>
      </w:r>
      <w:r w:rsidR="00454D26" w:rsidRPr="00260D38">
        <w:rPr>
          <w:rFonts w:ascii="Times New Roman" w:hAnsi="Times New Roman" w:cs="Times New Roman"/>
          <w:sz w:val="24"/>
          <w:szCs w:val="24"/>
        </w:rPr>
        <w:t xml:space="preserve"> applicants’ legal practitioners</w:t>
      </w:r>
    </w:p>
    <w:p w:rsidR="00454D26" w:rsidRPr="00260D38" w:rsidRDefault="00985FAE" w:rsidP="00260D38">
      <w:pPr>
        <w:pStyle w:val="NoSpacing"/>
        <w:rPr>
          <w:rFonts w:ascii="Times New Roman" w:hAnsi="Times New Roman" w:cs="Times New Roman"/>
          <w:sz w:val="24"/>
          <w:szCs w:val="24"/>
        </w:rPr>
      </w:pPr>
      <w:r w:rsidRPr="00260D38">
        <w:rPr>
          <w:rFonts w:ascii="Times New Roman" w:hAnsi="Times New Roman" w:cs="Times New Roman"/>
          <w:i/>
          <w:sz w:val="24"/>
          <w:szCs w:val="24"/>
        </w:rPr>
        <w:t>Messrs</w:t>
      </w:r>
      <w:r w:rsidR="00524F29" w:rsidRPr="00260D38">
        <w:rPr>
          <w:rFonts w:ascii="Times New Roman" w:hAnsi="Times New Roman" w:cs="Times New Roman"/>
          <w:i/>
          <w:sz w:val="24"/>
          <w:szCs w:val="24"/>
        </w:rPr>
        <w:t xml:space="preserve"> </w:t>
      </w:r>
      <w:proofErr w:type="spellStart"/>
      <w:r w:rsidR="00524F29" w:rsidRPr="00260D38">
        <w:rPr>
          <w:rFonts w:ascii="Times New Roman" w:hAnsi="Times New Roman" w:cs="Times New Roman"/>
          <w:i/>
          <w:sz w:val="24"/>
          <w:szCs w:val="24"/>
        </w:rPr>
        <w:t>Coghlan</w:t>
      </w:r>
      <w:proofErr w:type="spellEnd"/>
      <w:r w:rsidR="00524F29" w:rsidRPr="00260D38">
        <w:rPr>
          <w:rFonts w:ascii="Times New Roman" w:hAnsi="Times New Roman" w:cs="Times New Roman"/>
          <w:i/>
          <w:sz w:val="24"/>
          <w:szCs w:val="24"/>
        </w:rPr>
        <w:t xml:space="preserve"> &amp;Welsh</w:t>
      </w:r>
      <w:r w:rsidR="00524F29" w:rsidRPr="00260D38">
        <w:rPr>
          <w:rFonts w:ascii="Times New Roman" w:hAnsi="Times New Roman" w:cs="Times New Roman"/>
          <w:sz w:val="24"/>
          <w:szCs w:val="24"/>
        </w:rPr>
        <w:t>,</w:t>
      </w:r>
      <w:r w:rsidR="00454D26" w:rsidRPr="00260D38">
        <w:rPr>
          <w:rFonts w:ascii="Times New Roman" w:hAnsi="Times New Roman" w:cs="Times New Roman"/>
          <w:sz w:val="24"/>
          <w:szCs w:val="24"/>
        </w:rPr>
        <w:t xml:space="preserve"> respondents’ legal practitioners</w:t>
      </w:r>
    </w:p>
    <w:sectPr w:rsidR="00454D26" w:rsidRPr="00260D38" w:rsidSect="00D727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8BC" w:rsidRDefault="002318BC" w:rsidP="00466273">
      <w:pPr>
        <w:spacing w:after="0" w:line="240" w:lineRule="auto"/>
      </w:pPr>
      <w:r>
        <w:separator/>
      </w:r>
    </w:p>
  </w:endnote>
  <w:endnote w:type="continuationSeparator" w:id="0">
    <w:p w:rsidR="002318BC" w:rsidRDefault="002318BC" w:rsidP="0046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8BC" w:rsidRDefault="002318BC" w:rsidP="00466273">
      <w:pPr>
        <w:spacing w:after="0" w:line="240" w:lineRule="auto"/>
      </w:pPr>
      <w:r>
        <w:separator/>
      </w:r>
    </w:p>
  </w:footnote>
  <w:footnote w:type="continuationSeparator" w:id="0">
    <w:p w:rsidR="002318BC" w:rsidRDefault="002318BC" w:rsidP="00466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591798"/>
      <w:docPartObj>
        <w:docPartGallery w:val="Page Numbers (Top of Page)"/>
        <w:docPartUnique/>
      </w:docPartObj>
    </w:sdtPr>
    <w:sdtEndPr>
      <w:rPr>
        <w:noProof/>
      </w:rPr>
    </w:sdtEndPr>
    <w:sdtContent>
      <w:p w:rsidR="00466273" w:rsidRDefault="00D72784">
        <w:pPr>
          <w:pStyle w:val="Header"/>
          <w:jc w:val="right"/>
          <w:rPr>
            <w:noProof/>
          </w:rPr>
        </w:pPr>
        <w:r>
          <w:fldChar w:fldCharType="begin"/>
        </w:r>
        <w:r w:rsidR="00466273">
          <w:instrText xml:space="preserve"> PAGE   \* MERGEFORMAT </w:instrText>
        </w:r>
        <w:r>
          <w:fldChar w:fldCharType="separate"/>
        </w:r>
        <w:r w:rsidR="00260D38">
          <w:rPr>
            <w:noProof/>
          </w:rPr>
          <w:t>6</w:t>
        </w:r>
        <w:r>
          <w:rPr>
            <w:noProof/>
          </w:rPr>
          <w:fldChar w:fldCharType="end"/>
        </w:r>
      </w:p>
      <w:p w:rsidR="00466273" w:rsidRDefault="00466273">
        <w:pPr>
          <w:pStyle w:val="Header"/>
          <w:jc w:val="right"/>
          <w:rPr>
            <w:noProof/>
          </w:rPr>
        </w:pPr>
        <w:r>
          <w:rPr>
            <w:noProof/>
          </w:rPr>
          <w:t xml:space="preserve">HB </w:t>
        </w:r>
        <w:r w:rsidR="00BE0A80">
          <w:rPr>
            <w:noProof/>
          </w:rPr>
          <w:t>44</w:t>
        </w:r>
        <w:r>
          <w:rPr>
            <w:noProof/>
          </w:rPr>
          <w:t>/22</w:t>
        </w:r>
      </w:p>
      <w:p w:rsidR="00466273" w:rsidRDefault="00466273">
        <w:pPr>
          <w:pStyle w:val="Header"/>
          <w:jc w:val="right"/>
        </w:pPr>
        <w:r>
          <w:rPr>
            <w:noProof/>
          </w:rPr>
          <w:t>HC 1781/21</w:t>
        </w:r>
      </w:p>
    </w:sdtContent>
  </w:sdt>
  <w:p w:rsidR="00466273" w:rsidRDefault="00466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CA4"/>
    <w:multiLevelType w:val="hybridMultilevel"/>
    <w:tmpl w:val="59380A56"/>
    <w:lvl w:ilvl="0" w:tplc="D80A97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C820118"/>
    <w:multiLevelType w:val="hybridMultilevel"/>
    <w:tmpl w:val="6DAE0336"/>
    <w:lvl w:ilvl="0" w:tplc="7988C3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D2E46B2"/>
    <w:multiLevelType w:val="hybridMultilevel"/>
    <w:tmpl w:val="61B48D00"/>
    <w:lvl w:ilvl="0" w:tplc="305C86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0B07329"/>
    <w:multiLevelType w:val="hybridMultilevel"/>
    <w:tmpl w:val="CF185430"/>
    <w:lvl w:ilvl="0" w:tplc="94D061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4C96AFC"/>
    <w:multiLevelType w:val="hybridMultilevel"/>
    <w:tmpl w:val="519082FE"/>
    <w:lvl w:ilvl="0" w:tplc="BBEABA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BA6133E"/>
    <w:multiLevelType w:val="hybridMultilevel"/>
    <w:tmpl w:val="C4B0388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01A7"/>
    <w:rsid w:val="00043231"/>
    <w:rsid w:val="000470A5"/>
    <w:rsid w:val="0009719B"/>
    <w:rsid w:val="000D13EB"/>
    <w:rsid w:val="000E35EE"/>
    <w:rsid w:val="001E7E77"/>
    <w:rsid w:val="0020742B"/>
    <w:rsid w:val="0021384F"/>
    <w:rsid w:val="002318BC"/>
    <w:rsid w:val="00260D38"/>
    <w:rsid w:val="00283B04"/>
    <w:rsid w:val="002C2A18"/>
    <w:rsid w:val="002C42B8"/>
    <w:rsid w:val="002D6DF8"/>
    <w:rsid w:val="002E2B2F"/>
    <w:rsid w:val="002F70B2"/>
    <w:rsid w:val="00352CCA"/>
    <w:rsid w:val="003C455E"/>
    <w:rsid w:val="003D671A"/>
    <w:rsid w:val="00444DAF"/>
    <w:rsid w:val="00454D26"/>
    <w:rsid w:val="00466273"/>
    <w:rsid w:val="004C0FFA"/>
    <w:rsid w:val="004C7378"/>
    <w:rsid w:val="004F264E"/>
    <w:rsid w:val="00524F29"/>
    <w:rsid w:val="00534D28"/>
    <w:rsid w:val="006110D4"/>
    <w:rsid w:val="00620FB7"/>
    <w:rsid w:val="00624D62"/>
    <w:rsid w:val="006508DE"/>
    <w:rsid w:val="006968E9"/>
    <w:rsid w:val="006A5732"/>
    <w:rsid w:val="007201A7"/>
    <w:rsid w:val="00723D32"/>
    <w:rsid w:val="00861B0F"/>
    <w:rsid w:val="00892F74"/>
    <w:rsid w:val="00985FAE"/>
    <w:rsid w:val="009C3552"/>
    <w:rsid w:val="00A10D62"/>
    <w:rsid w:val="00A37A2C"/>
    <w:rsid w:val="00A54B47"/>
    <w:rsid w:val="00A6489A"/>
    <w:rsid w:val="00AC6F67"/>
    <w:rsid w:val="00AE49A1"/>
    <w:rsid w:val="00B27C48"/>
    <w:rsid w:val="00BE0A80"/>
    <w:rsid w:val="00CB06D1"/>
    <w:rsid w:val="00CB1A20"/>
    <w:rsid w:val="00D00A0F"/>
    <w:rsid w:val="00D44B25"/>
    <w:rsid w:val="00D72784"/>
    <w:rsid w:val="00DA56AA"/>
    <w:rsid w:val="00DD65C3"/>
    <w:rsid w:val="00E65CA0"/>
    <w:rsid w:val="00E811DB"/>
    <w:rsid w:val="00E8568C"/>
    <w:rsid w:val="00EC3C67"/>
    <w:rsid w:val="00FC2243"/>
    <w:rsid w:val="00FF3E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3650D-A227-4AF2-9516-AACF2486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52"/>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1A7"/>
    <w:pPr>
      <w:spacing w:after="0" w:line="240" w:lineRule="auto"/>
    </w:pPr>
  </w:style>
  <w:style w:type="paragraph" w:styleId="ListParagraph">
    <w:name w:val="List Paragraph"/>
    <w:basedOn w:val="Normal"/>
    <w:uiPriority w:val="34"/>
    <w:qFormat/>
    <w:rsid w:val="00A37A2C"/>
    <w:pPr>
      <w:ind w:left="720"/>
      <w:contextualSpacing/>
    </w:pPr>
  </w:style>
  <w:style w:type="paragraph" w:styleId="Header">
    <w:name w:val="header"/>
    <w:basedOn w:val="Normal"/>
    <w:link w:val="HeaderChar"/>
    <w:uiPriority w:val="99"/>
    <w:unhideWhenUsed/>
    <w:rsid w:val="00466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273"/>
    <w:rPr>
      <w:rFonts w:ascii="Times New Roman" w:hAnsi="Times New Roman"/>
      <w:sz w:val="28"/>
    </w:rPr>
  </w:style>
  <w:style w:type="paragraph" w:styleId="Footer">
    <w:name w:val="footer"/>
    <w:basedOn w:val="Normal"/>
    <w:link w:val="FooterChar"/>
    <w:uiPriority w:val="99"/>
    <w:unhideWhenUsed/>
    <w:rsid w:val="00466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273"/>
    <w:rPr>
      <w:rFonts w:ascii="Times New Roman" w:hAnsi="Times New Roman"/>
      <w:sz w:val="28"/>
    </w:rPr>
  </w:style>
  <w:style w:type="paragraph" w:styleId="BalloonText">
    <w:name w:val="Balloon Text"/>
    <w:basedOn w:val="Normal"/>
    <w:link w:val="BalloonTextChar"/>
    <w:uiPriority w:val="99"/>
    <w:semiHidden/>
    <w:unhideWhenUsed/>
    <w:rsid w:val="00260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7</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cp:revision>
  <cp:lastPrinted>2022-02-16T08:06:00Z</cp:lastPrinted>
  <dcterms:created xsi:type="dcterms:W3CDTF">2022-02-15T06:17:00Z</dcterms:created>
  <dcterms:modified xsi:type="dcterms:W3CDTF">2022-02-16T08:07:00Z</dcterms:modified>
</cp:coreProperties>
</file>