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041A8B9B" w:rsidR="008339E9" w:rsidRPr="0058547B" w:rsidRDefault="0058547B" w:rsidP="008339E9">
      <w:pPr>
        <w:rPr>
          <w:rFonts w:ascii="Times New Roman" w:hAnsi="Times New Roman" w:cs="Times New Roman"/>
          <w:b/>
          <w:sz w:val="24"/>
          <w:szCs w:val="24"/>
        </w:rPr>
      </w:pPr>
      <w:bookmarkStart w:id="0" w:name="_GoBack"/>
      <w:bookmarkEnd w:id="0"/>
      <w:r w:rsidRPr="0058547B">
        <w:rPr>
          <w:rFonts w:ascii="Times New Roman" w:hAnsi="Times New Roman" w:cs="Times New Roman"/>
          <w:b/>
          <w:sz w:val="24"/>
          <w:szCs w:val="24"/>
          <w:u w:val="single"/>
        </w:rPr>
        <w:t>REPORTABLE</w:t>
      </w:r>
      <w:r w:rsidRPr="0058547B">
        <w:rPr>
          <w:rFonts w:ascii="Times New Roman" w:hAnsi="Times New Roman" w:cs="Times New Roman"/>
          <w:b/>
          <w:sz w:val="24"/>
          <w:szCs w:val="24"/>
        </w:rPr>
        <w:t>:</w:t>
      </w:r>
      <w:r w:rsidRPr="0058547B">
        <w:rPr>
          <w:rFonts w:ascii="Times New Roman" w:hAnsi="Times New Roman" w:cs="Times New Roman"/>
          <w:b/>
          <w:sz w:val="24"/>
          <w:szCs w:val="24"/>
        </w:rPr>
        <w:tab/>
      </w:r>
      <w:r>
        <w:rPr>
          <w:rFonts w:ascii="Times New Roman" w:hAnsi="Times New Roman" w:cs="Times New Roman"/>
          <w:b/>
          <w:sz w:val="24"/>
          <w:szCs w:val="24"/>
        </w:rPr>
        <w:t xml:space="preserve">    </w:t>
      </w:r>
      <w:r w:rsidRPr="0058547B">
        <w:rPr>
          <w:rFonts w:ascii="Times New Roman" w:hAnsi="Times New Roman" w:cs="Times New Roman"/>
          <w:b/>
          <w:sz w:val="24"/>
          <w:szCs w:val="24"/>
        </w:rPr>
        <w:t>(112)</w:t>
      </w:r>
    </w:p>
    <w:p w14:paraId="28595984" w14:textId="77777777" w:rsidR="00372BA6" w:rsidRPr="00712B3D" w:rsidRDefault="00372BA6" w:rsidP="008339E9">
      <w:pPr>
        <w:rPr>
          <w:rFonts w:ascii="Times New Roman" w:hAnsi="Times New Roman" w:cs="Times New Roman"/>
          <w:sz w:val="24"/>
          <w:szCs w:val="24"/>
        </w:rPr>
      </w:pPr>
    </w:p>
    <w:p w14:paraId="373E5FB8" w14:textId="1BAEF438" w:rsidR="008339E9" w:rsidRPr="00712B3D" w:rsidRDefault="00EC1518" w:rsidP="008339E9">
      <w:pPr>
        <w:spacing w:after="0"/>
        <w:jc w:val="center"/>
        <w:rPr>
          <w:rFonts w:ascii="Times New Roman" w:hAnsi="Times New Roman" w:cs="Times New Roman"/>
          <w:b/>
          <w:sz w:val="24"/>
          <w:szCs w:val="24"/>
        </w:rPr>
      </w:pPr>
      <w:r w:rsidRPr="00712B3D">
        <w:rPr>
          <w:rFonts w:ascii="Times New Roman" w:hAnsi="Times New Roman" w:cs="Times New Roman"/>
          <w:b/>
          <w:sz w:val="24"/>
          <w:szCs w:val="24"/>
        </w:rPr>
        <w:t xml:space="preserve">CLEVER </w:t>
      </w:r>
      <w:r w:rsidR="00372BA6"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MANDIZVIDZA</w:t>
      </w:r>
    </w:p>
    <w:p w14:paraId="6EEAF3F3" w14:textId="77777777" w:rsidR="008339E9" w:rsidRPr="00712B3D" w:rsidRDefault="008339E9" w:rsidP="008339E9">
      <w:pPr>
        <w:spacing w:after="0"/>
        <w:jc w:val="center"/>
        <w:rPr>
          <w:rFonts w:ascii="Times New Roman" w:hAnsi="Times New Roman" w:cs="Times New Roman"/>
          <w:b/>
          <w:sz w:val="24"/>
          <w:szCs w:val="24"/>
        </w:rPr>
      </w:pPr>
      <w:r w:rsidRPr="00712B3D">
        <w:rPr>
          <w:rFonts w:ascii="Times New Roman" w:hAnsi="Times New Roman" w:cs="Times New Roman"/>
          <w:b/>
          <w:sz w:val="24"/>
          <w:szCs w:val="24"/>
        </w:rPr>
        <w:t>v</w:t>
      </w:r>
    </w:p>
    <w:p w14:paraId="5E4DCE53" w14:textId="43D6BEBB" w:rsidR="00242AAF" w:rsidRPr="00712B3D" w:rsidRDefault="00372BA6" w:rsidP="00372BA6">
      <w:pPr>
        <w:pStyle w:val="ListParagraph"/>
        <w:numPr>
          <w:ilvl w:val="0"/>
          <w:numId w:val="2"/>
        </w:numPr>
        <w:spacing w:after="0"/>
        <w:jc w:val="center"/>
        <w:rPr>
          <w:rFonts w:ascii="Times New Roman" w:hAnsi="Times New Roman" w:cs="Times New Roman"/>
          <w:b/>
          <w:sz w:val="24"/>
          <w:szCs w:val="24"/>
        </w:rPr>
      </w:pP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 xml:space="preserve">HENRIETTA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 xml:space="preserve">NYANYIWA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 xml:space="preserve">(2)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 xml:space="preserve">MASTER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 xml:space="preserve">OF THE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 xml:space="preserve">HIGH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COURT</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w:t>
      </w:r>
      <w:r w:rsidR="00242AAF" w:rsidRPr="00712B3D">
        <w:rPr>
          <w:rFonts w:ascii="Times New Roman" w:hAnsi="Times New Roman" w:cs="Times New Roman"/>
          <w:b/>
          <w:sz w:val="24"/>
          <w:szCs w:val="24"/>
        </w:rPr>
        <w:t xml:space="preserve">3) </w:t>
      </w:r>
      <w:r w:rsidRPr="00712B3D">
        <w:rPr>
          <w:rFonts w:ascii="Times New Roman" w:hAnsi="Times New Roman" w:cs="Times New Roman"/>
          <w:b/>
          <w:sz w:val="24"/>
          <w:szCs w:val="24"/>
        </w:rPr>
        <w:t xml:space="preserve">    </w:t>
      </w:r>
      <w:r w:rsidR="00242AAF" w:rsidRPr="00712B3D">
        <w:rPr>
          <w:rFonts w:ascii="Times New Roman" w:hAnsi="Times New Roman" w:cs="Times New Roman"/>
          <w:b/>
          <w:sz w:val="24"/>
          <w:szCs w:val="24"/>
        </w:rPr>
        <w:t>EDDIES</w:t>
      </w:r>
      <w:r w:rsidR="00EC1518"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PFUGARI (P</w:t>
      </w:r>
      <w:r w:rsidR="00242AAF" w:rsidRPr="00712B3D">
        <w:rPr>
          <w:rFonts w:ascii="Times New Roman" w:hAnsi="Times New Roman" w:cs="Times New Roman"/>
          <w:b/>
          <w:sz w:val="24"/>
          <w:szCs w:val="24"/>
        </w:rPr>
        <w:t>RI</w:t>
      </w:r>
      <w:r w:rsidR="00EC1518" w:rsidRPr="00712B3D">
        <w:rPr>
          <w:rFonts w:ascii="Times New Roman" w:hAnsi="Times New Roman" w:cs="Times New Roman"/>
          <w:b/>
          <w:sz w:val="24"/>
          <w:szCs w:val="24"/>
        </w:rPr>
        <w:t>V</w:t>
      </w:r>
      <w:r w:rsidR="00242AAF" w:rsidRPr="00712B3D">
        <w:rPr>
          <w:rFonts w:ascii="Times New Roman" w:hAnsi="Times New Roman" w:cs="Times New Roman"/>
          <w:b/>
          <w:sz w:val="24"/>
          <w:szCs w:val="24"/>
        </w:rPr>
        <w:t>A</w:t>
      </w:r>
      <w:r w:rsidR="00EC1518" w:rsidRPr="00712B3D">
        <w:rPr>
          <w:rFonts w:ascii="Times New Roman" w:hAnsi="Times New Roman" w:cs="Times New Roman"/>
          <w:b/>
          <w:sz w:val="24"/>
          <w:szCs w:val="24"/>
        </w:rPr>
        <w:t>T</w:t>
      </w:r>
      <w:r w:rsidR="00242AAF" w:rsidRPr="00712B3D">
        <w:rPr>
          <w:rFonts w:ascii="Times New Roman" w:hAnsi="Times New Roman" w:cs="Times New Roman"/>
          <w:b/>
          <w:sz w:val="24"/>
          <w:szCs w:val="24"/>
        </w:rPr>
        <w:t>E</w:t>
      </w:r>
      <w:r w:rsidR="00EC1518"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 xml:space="preserve">    </w:t>
      </w:r>
      <w:r w:rsidR="00EC1518" w:rsidRPr="00712B3D">
        <w:rPr>
          <w:rFonts w:ascii="Times New Roman" w:hAnsi="Times New Roman" w:cs="Times New Roman"/>
          <w:b/>
          <w:sz w:val="24"/>
          <w:szCs w:val="24"/>
        </w:rPr>
        <w:t>L</w:t>
      </w:r>
      <w:r w:rsidR="00242AAF" w:rsidRPr="00712B3D">
        <w:rPr>
          <w:rFonts w:ascii="Times New Roman" w:hAnsi="Times New Roman" w:cs="Times New Roman"/>
          <w:b/>
          <w:sz w:val="24"/>
          <w:szCs w:val="24"/>
        </w:rPr>
        <w:t>IMITE</w:t>
      </w:r>
      <w:r w:rsidR="00EC1518" w:rsidRPr="00712B3D">
        <w:rPr>
          <w:rFonts w:ascii="Times New Roman" w:hAnsi="Times New Roman" w:cs="Times New Roman"/>
          <w:b/>
          <w:sz w:val="24"/>
          <w:szCs w:val="24"/>
        </w:rPr>
        <w:t>D</w:t>
      </w:r>
    </w:p>
    <w:p w14:paraId="0C2A6A41" w14:textId="1C7061D6" w:rsidR="00EC1518" w:rsidRPr="00712B3D" w:rsidRDefault="00242AAF" w:rsidP="00242AAF">
      <w:pPr>
        <w:pStyle w:val="ListParagraph"/>
        <w:spacing w:after="0"/>
        <w:ind w:left="1080"/>
        <w:jc w:val="center"/>
        <w:rPr>
          <w:rFonts w:ascii="Times New Roman" w:hAnsi="Times New Roman" w:cs="Times New Roman"/>
          <w:b/>
          <w:sz w:val="24"/>
          <w:szCs w:val="24"/>
        </w:rPr>
      </w:pPr>
      <w:r w:rsidRPr="00712B3D">
        <w:rPr>
          <w:rFonts w:ascii="Times New Roman" w:hAnsi="Times New Roman" w:cs="Times New Roman"/>
          <w:b/>
          <w:sz w:val="24"/>
          <w:szCs w:val="24"/>
        </w:rPr>
        <w:t xml:space="preserve">(4) </w:t>
      </w:r>
      <w:r w:rsidR="00372BA6"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 xml:space="preserve">E </w:t>
      </w:r>
      <w:r w:rsidR="00372BA6"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 xml:space="preserve">PFUGARI </w:t>
      </w:r>
      <w:r w:rsidR="00372BA6"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 xml:space="preserve">PROPERTIES </w:t>
      </w:r>
      <w:r w:rsidR="00372BA6"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 xml:space="preserve">(PRIVATE) </w:t>
      </w:r>
      <w:r w:rsidR="00BD3E2E">
        <w:rPr>
          <w:rFonts w:ascii="Times New Roman" w:hAnsi="Times New Roman" w:cs="Times New Roman"/>
          <w:b/>
          <w:sz w:val="24"/>
          <w:szCs w:val="24"/>
        </w:rPr>
        <w:t xml:space="preserve">    </w:t>
      </w:r>
      <w:r w:rsidRPr="00712B3D">
        <w:rPr>
          <w:rFonts w:ascii="Times New Roman" w:hAnsi="Times New Roman" w:cs="Times New Roman"/>
          <w:b/>
          <w:sz w:val="24"/>
          <w:szCs w:val="24"/>
        </w:rPr>
        <w:t>LIMITED</w:t>
      </w:r>
    </w:p>
    <w:p w14:paraId="2B7D841F" w14:textId="77777777" w:rsidR="008339E9" w:rsidRPr="00712B3D" w:rsidRDefault="008339E9" w:rsidP="008339E9">
      <w:pPr>
        <w:spacing w:after="0"/>
        <w:jc w:val="both"/>
        <w:rPr>
          <w:rFonts w:ascii="Times New Roman" w:hAnsi="Times New Roman" w:cs="Times New Roman"/>
          <w:b/>
          <w:sz w:val="24"/>
          <w:szCs w:val="24"/>
          <w:u w:val="single"/>
        </w:rPr>
      </w:pPr>
    </w:p>
    <w:p w14:paraId="09425D73" w14:textId="77777777" w:rsidR="008339E9" w:rsidRPr="00712B3D" w:rsidRDefault="008339E9" w:rsidP="008339E9">
      <w:pPr>
        <w:spacing w:after="0"/>
        <w:jc w:val="both"/>
        <w:rPr>
          <w:rFonts w:ascii="Times New Roman" w:hAnsi="Times New Roman" w:cs="Times New Roman"/>
          <w:b/>
          <w:sz w:val="24"/>
          <w:szCs w:val="24"/>
          <w:u w:val="single"/>
        </w:rPr>
      </w:pPr>
    </w:p>
    <w:p w14:paraId="5207C37E" w14:textId="77777777" w:rsidR="008339E9" w:rsidRPr="00712B3D" w:rsidRDefault="008339E9" w:rsidP="008339E9">
      <w:pPr>
        <w:spacing w:after="0" w:line="240" w:lineRule="auto"/>
        <w:jc w:val="both"/>
        <w:rPr>
          <w:rFonts w:ascii="Times New Roman" w:hAnsi="Times New Roman" w:cs="Times New Roman"/>
          <w:b/>
          <w:sz w:val="24"/>
          <w:szCs w:val="24"/>
          <w:u w:val="single"/>
        </w:rPr>
      </w:pPr>
    </w:p>
    <w:p w14:paraId="0EE393E4" w14:textId="77777777" w:rsidR="008339E9" w:rsidRPr="00712B3D" w:rsidRDefault="008339E9" w:rsidP="008339E9">
      <w:pPr>
        <w:spacing w:after="0"/>
        <w:jc w:val="both"/>
        <w:rPr>
          <w:rFonts w:ascii="Times New Roman" w:hAnsi="Times New Roman" w:cs="Times New Roman"/>
          <w:b/>
          <w:sz w:val="24"/>
          <w:szCs w:val="24"/>
          <w:u w:val="single"/>
        </w:rPr>
      </w:pPr>
    </w:p>
    <w:p w14:paraId="4BAD4082" w14:textId="17F576F3" w:rsidR="008339E9" w:rsidRPr="00712B3D" w:rsidRDefault="008339E9" w:rsidP="008339E9">
      <w:pPr>
        <w:spacing w:after="0"/>
        <w:jc w:val="both"/>
        <w:rPr>
          <w:rFonts w:ascii="Times New Roman" w:hAnsi="Times New Roman" w:cs="Times New Roman"/>
          <w:b/>
          <w:sz w:val="24"/>
          <w:szCs w:val="24"/>
        </w:rPr>
      </w:pPr>
      <w:r w:rsidRPr="00712B3D">
        <w:rPr>
          <w:rFonts w:ascii="Times New Roman" w:hAnsi="Times New Roman" w:cs="Times New Roman"/>
          <w:b/>
          <w:sz w:val="24"/>
          <w:szCs w:val="24"/>
        </w:rPr>
        <w:t>SUPREME COURT OF ZIMBABWE</w:t>
      </w:r>
    </w:p>
    <w:p w14:paraId="3EE1189A" w14:textId="57EA70E3" w:rsidR="00B5652A" w:rsidRPr="00712B3D" w:rsidRDefault="00E45288" w:rsidP="008339E9">
      <w:pPr>
        <w:spacing w:after="0"/>
        <w:jc w:val="both"/>
        <w:rPr>
          <w:rFonts w:ascii="Times New Roman" w:hAnsi="Times New Roman" w:cs="Times New Roman"/>
          <w:b/>
          <w:sz w:val="24"/>
          <w:szCs w:val="24"/>
        </w:rPr>
      </w:pPr>
      <w:r w:rsidRPr="00712B3D">
        <w:rPr>
          <w:rFonts w:ascii="Times New Roman" w:hAnsi="Times New Roman" w:cs="Times New Roman"/>
          <w:b/>
          <w:sz w:val="24"/>
          <w:szCs w:val="24"/>
        </w:rPr>
        <w:t xml:space="preserve">GUVAVA JA, MATHONSI JA </w:t>
      </w:r>
      <w:r w:rsidR="00372BA6" w:rsidRPr="00712B3D">
        <w:rPr>
          <w:rFonts w:ascii="Times New Roman" w:hAnsi="Times New Roman" w:cs="Times New Roman"/>
          <w:b/>
          <w:sz w:val="24"/>
          <w:szCs w:val="24"/>
        </w:rPr>
        <w:t>&amp;</w:t>
      </w:r>
      <w:r w:rsidRPr="00712B3D">
        <w:rPr>
          <w:rFonts w:ascii="Times New Roman" w:hAnsi="Times New Roman" w:cs="Times New Roman"/>
          <w:b/>
          <w:sz w:val="24"/>
          <w:szCs w:val="24"/>
        </w:rPr>
        <w:t xml:space="preserve"> CHATUKUTA JA</w:t>
      </w:r>
    </w:p>
    <w:p w14:paraId="50909B49" w14:textId="10E6BB13" w:rsidR="008339E9" w:rsidRPr="00712B3D" w:rsidRDefault="00E45288" w:rsidP="008339E9">
      <w:pPr>
        <w:spacing w:after="0"/>
        <w:jc w:val="both"/>
        <w:rPr>
          <w:rFonts w:ascii="Times New Roman" w:hAnsi="Times New Roman" w:cs="Times New Roman"/>
          <w:b/>
          <w:sz w:val="24"/>
          <w:szCs w:val="24"/>
        </w:rPr>
      </w:pPr>
      <w:r w:rsidRPr="00712B3D">
        <w:rPr>
          <w:rFonts w:ascii="Times New Roman" w:hAnsi="Times New Roman" w:cs="Times New Roman"/>
          <w:b/>
          <w:sz w:val="24"/>
          <w:szCs w:val="24"/>
        </w:rPr>
        <w:t>HARARE</w:t>
      </w:r>
      <w:r w:rsidR="00372BA6" w:rsidRPr="00712B3D">
        <w:rPr>
          <w:rFonts w:ascii="Times New Roman" w:hAnsi="Times New Roman" w:cs="Times New Roman"/>
          <w:b/>
          <w:sz w:val="24"/>
          <w:szCs w:val="24"/>
        </w:rPr>
        <w:t xml:space="preserve">: </w:t>
      </w:r>
      <w:r w:rsidRPr="00712B3D">
        <w:rPr>
          <w:rFonts w:ascii="Times New Roman" w:hAnsi="Times New Roman" w:cs="Times New Roman"/>
          <w:b/>
          <w:sz w:val="24"/>
          <w:szCs w:val="24"/>
        </w:rPr>
        <w:t>27 SEPTEMBER 2022</w:t>
      </w:r>
      <w:r w:rsidR="008339E9" w:rsidRPr="00712B3D">
        <w:rPr>
          <w:rFonts w:ascii="Times New Roman" w:hAnsi="Times New Roman" w:cs="Times New Roman"/>
          <w:b/>
          <w:sz w:val="24"/>
          <w:szCs w:val="24"/>
        </w:rPr>
        <w:t xml:space="preserve"> &amp; </w:t>
      </w:r>
      <w:r w:rsidR="00712B3D">
        <w:rPr>
          <w:rFonts w:ascii="Times New Roman" w:hAnsi="Times New Roman" w:cs="Times New Roman"/>
          <w:b/>
          <w:sz w:val="24"/>
          <w:szCs w:val="24"/>
        </w:rPr>
        <w:t>17 NOVEMBER</w:t>
      </w:r>
      <w:r w:rsidR="00372BA6" w:rsidRPr="00712B3D">
        <w:rPr>
          <w:rFonts w:ascii="Times New Roman" w:hAnsi="Times New Roman" w:cs="Times New Roman"/>
          <w:b/>
          <w:sz w:val="24"/>
          <w:szCs w:val="24"/>
        </w:rPr>
        <w:t xml:space="preserve"> 2022</w:t>
      </w:r>
    </w:p>
    <w:p w14:paraId="56A2141D" w14:textId="77777777" w:rsidR="008339E9" w:rsidRPr="00712B3D" w:rsidRDefault="008339E9" w:rsidP="008339E9">
      <w:pPr>
        <w:spacing w:after="0"/>
        <w:jc w:val="both"/>
        <w:rPr>
          <w:rFonts w:ascii="Times New Roman" w:hAnsi="Times New Roman" w:cs="Times New Roman"/>
          <w:sz w:val="24"/>
          <w:szCs w:val="24"/>
        </w:rPr>
      </w:pPr>
    </w:p>
    <w:p w14:paraId="22EA7926" w14:textId="77777777" w:rsidR="008339E9" w:rsidRPr="00712B3D" w:rsidRDefault="008339E9" w:rsidP="008339E9">
      <w:pPr>
        <w:spacing w:after="0"/>
        <w:jc w:val="both"/>
        <w:rPr>
          <w:rFonts w:ascii="Times New Roman" w:hAnsi="Times New Roman" w:cs="Times New Roman"/>
          <w:sz w:val="24"/>
          <w:szCs w:val="24"/>
        </w:rPr>
      </w:pPr>
    </w:p>
    <w:p w14:paraId="18366DC4" w14:textId="77777777" w:rsidR="008339E9" w:rsidRPr="00712B3D" w:rsidRDefault="008339E9" w:rsidP="008339E9">
      <w:pPr>
        <w:spacing w:after="0"/>
        <w:jc w:val="both"/>
        <w:rPr>
          <w:rFonts w:ascii="Times New Roman" w:hAnsi="Times New Roman" w:cs="Times New Roman"/>
          <w:sz w:val="24"/>
          <w:szCs w:val="24"/>
        </w:rPr>
      </w:pPr>
    </w:p>
    <w:p w14:paraId="7B1DAC33" w14:textId="113D14FD" w:rsidR="008339E9" w:rsidRPr="00712B3D" w:rsidRDefault="00E45288" w:rsidP="00403343">
      <w:pPr>
        <w:spacing w:after="0" w:line="240" w:lineRule="auto"/>
        <w:jc w:val="both"/>
        <w:rPr>
          <w:rFonts w:ascii="Times New Roman" w:hAnsi="Times New Roman" w:cs="Times New Roman"/>
          <w:sz w:val="24"/>
          <w:szCs w:val="24"/>
        </w:rPr>
      </w:pPr>
      <w:r w:rsidRPr="00712B3D">
        <w:rPr>
          <w:rFonts w:ascii="Times New Roman" w:hAnsi="Times New Roman" w:cs="Times New Roman"/>
          <w:i/>
          <w:iCs/>
          <w:sz w:val="24"/>
          <w:szCs w:val="24"/>
        </w:rPr>
        <w:t>T</w:t>
      </w:r>
      <w:r w:rsidR="00372BA6" w:rsidRPr="00712B3D">
        <w:rPr>
          <w:rFonts w:ascii="Times New Roman" w:hAnsi="Times New Roman" w:cs="Times New Roman"/>
          <w:i/>
          <w:iCs/>
          <w:sz w:val="24"/>
          <w:szCs w:val="24"/>
        </w:rPr>
        <w:t>.</w:t>
      </w:r>
      <w:r w:rsidRPr="00712B3D">
        <w:rPr>
          <w:rFonts w:ascii="Times New Roman" w:hAnsi="Times New Roman" w:cs="Times New Roman"/>
          <w:i/>
          <w:iCs/>
          <w:sz w:val="24"/>
          <w:szCs w:val="24"/>
        </w:rPr>
        <w:t xml:space="preserve"> Magwaliba </w:t>
      </w:r>
      <w:r w:rsidRPr="00712B3D">
        <w:rPr>
          <w:rFonts w:ascii="Times New Roman" w:hAnsi="Times New Roman" w:cs="Times New Roman"/>
          <w:sz w:val="24"/>
          <w:szCs w:val="24"/>
        </w:rPr>
        <w:t>with</w:t>
      </w:r>
      <w:r w:rsidR="00372BA6" w:rsidRPr="00712B3D">
        <w:rPr>
          <w:rFonts w:ascii="Times New Roman" w:hAnsi="Times New Roman" w:cs="Times New Roman"/>
          <w:sz w:val="24"/>
          <w:szCs w:val="24"/>
        </w:rPr>
        <w:t xml:space="preserve"> </w:t>
      </w:r>
      <w:r w:rsidRPr="00712B3D">
        <w:rPr>
          <w:rFonts w:ascii="Times New Roman" w:hAnsi="Times New Roman" w:cs="Times New Roman"/>
          <w:i/>
          <w:iCs/>
          <w:sz w:val="24"/>
          <w:szCs w:val="24"/>
        </w:rPr>
        <w:t>T</w:t>
      </w:r>
      <w:r w:rsidR="00372BA6" w:rsidRPr="00712B3D">
        <w:rPr>
          <w:rFonts w:ascii="Times New Roman" w:hAnsi="Times New Roman" w:cs="Times New Roman"/>
          <w:i/>
          <w:iCs/>
          <w:sz w:val="24"/>
          <w:szCs w:val="24"/>
        </w:rPr>
        <w:t>.</w:t>
      </w:r>
      <w:r w:rsidRPr="00712B3D">
        <w:rPr>
          <w:rFonts w:ascii="Times New Roman" w:hAnsi="Times New Roman" w:cs="Times New Roman"/>
          <w:i/>
          <w:iCs/>
          <w:sz w:val="24"/>
          <w:szCs w:val="24"/>
        </w:rPr>
        <w:t xml:space="preserve"> Mapuranga</w:t>
      </w:r>
      <w:r w:rsidR="008339E9" w:rsidRPr="00712B3D">
        <w:rPr>
          <w:rFonts w:ascii="Times New Roman" w:hAnsi="Times New Roman" w:cs="Times New Roman"/>
          <w:sz w:val="24"/>
          <w:szCs w:val="24"/>
        </w:rPr>
        <w:t>, for the app</w:t>
      </w:r>
      <w:r w:rsidR="001A5D58" w:rsidRPr="00712B3D">
        <w:rPr>
          <w:rFonts w:ascii="Times New Roman" w:hAnsi="Times New Roman" w:cs="Times New Roman"/>
          <w:sz w:val="24"/>
          <w:szCs w:val="24"/>
        </w:rPr>
        <w:t>ella</w:t>
      </w:r>
      <w:r w:rsidR="008339E9" w:rsidRPr="00712B3D">
        <w:rPr>
          <w:rFonts w:ascii="Times New Roman" w:hAnsi="Times New Roman" w:cs="Times New Roman"/>
          <w:sz w:val="24"/>
          <w:szCs w:val="24"/>
        </w:rPr>
        <w:t>nt</w:t>
      </w:r>
    </w:p>
    <w:p w14:paraId="3C6422FA" w14:textId="77777777" w:rsidR="008339E9" w:rsidRPr="00712B3D" w:rsidRDefault="008339E9" w:rsidP="008339E9">
      <w:pPr>
        <w:spacing w:after="0"/>
        <w:jc w:val="both"/>
        <w:rPr>
          <w:rFonts w:ascii="Times New Roman" w:hAnsi="Times New Roman" w:cs="Times New Roman"/>
          <w:sz w:val="24"/>
          <w:szCs w:val="24"/>
        </w:rPr>
      </w:pPr>
    </w:p>
    <w:p w14:paraId="7BB62B06" w14:textId="6F5ADC83" w:rsidR="00403343" w:rsidRPr="00712B3D" w:rsidRDefault="00403343" w:rsidP="00403343">
      <w:pPr>
        <w:tabs>
          <w:tab w:val="left" w:pos="5652"/>
        </w:tabs>
        <w:spacing w:after="0"/>
        <w:jc w:val="both"/>
        <w:rPr>
          <w:rFonts w:ascii="Times New Roman" w:hAnsi="Times New Roman" w:cs="Times New Roman"/>
          <w:sz w:val="24"/>
          <w:szCs w:val="24"/>
        </w:rPr>
      </w:pPr>
      <w:r w:rsidRPr="00712B3D">
        <w:rPr>
          <w:rFonts w:ascii="Times New Roman" w:hAnsi="Times New Roman" w:cs="Times New Roman"/>
          <w:i/>
          <w:sz w:val="24"/>
          <w:szCs w:val="24"/>
        </w:rPr>
        <w:t>E</w:t>
      </w:r>
      <w:r w:rsidR="00372BA6" w:rsidRPr="00712B3D">
        <w:rPr>
          <w:rFonts w:ascii="Times New Roman" w:hAnsi="Times New Roman" w:cs="Times New Roman"/>
          <w:i/>
          <w:sz w:val="24"/>
          <w:szCs w:val="24"/>
        </w:rPr>
        <w:t>.</w:t>
      </w:r>
      <w:r w:rsidRPr="00712B3D">
        <w:rPr>
          <w:rFonts w:ascii="Times New Roman" w:hAnsi="Times New Roman" w:cs="Times New Roman"/>
          <w:i/>
          <w:sz w:val="24"/>
          <w:szCs w:val="24"/>
        </w:rPr>
        <w:t xml:space="preserve"> Mubaiwa</w:t>
      </w:r>
      <w:r w:rsidR="008339E9" w:rsidRPr="00712B3D">
        <w:rPr>
          <w:rFonts w:ascii="Times New Roman" w:hAnsi="Times New Roman" w:cs="Times New Roman"/>
          <w:i/>
          <w:sz w:val="24"/>
          <w:szCs w:val="24"/>
        </w:rPr>
        <w:t>,</w:t>
      </w:r>
      <w:r w:rsidR="008339E9" w:rsidRPr="00712B3D">
        <w:rPr>
          <w:rFonts w:ascii="Times New Roman" w:hAnsi="Times New Roman" w:cs="Times New Roman"/>
          <w:sz w:val="24"/>
          <w:szCs w:val="24"/>
        </w:rPr>
        <w:t xml:space="preserve"> for the </w:t>
      </w:r>
      <w:r w:rsidRPr="00712B3D">
        <w:rPr>
          <w:rFonts w:ascii="Times New Roman" w:hAnsi="Times New Roman" w:cs="Times New Roman"/>
          <w:sz w:val="24"/>
          <w:szCs w:val="24"/>
        </w:rPr>
        <w:t xml:space="preserve">first </w:t>
      </w:r>
      <w:r w:rsidR="008339E9" w:rsidRPr="00712B3D">
        <w:rPr>
          <w:rFonts w:ascii="Times New Roman" w:hAnsi="Times New Roman" w:cs="Times New Roman"/>
          <w:sz w:val="24"/>
          <w:szCs w:val="24"/>
        </w:rPr>
        <w:t>respondent</w:t>
      </w:r>
    </w:p>
    <w:p w14:paraId="34748DF4" w14:textId="77777777" w:rsidR="00403343" w:rsidRPr="00712B3D" w:rsidRDefault="00403343" w:rsidP="00403343">
      <w:pPr>
        <w:tabs>
          <w:tab w:val="left" w:pos="5652"/>
        </w:tabs>
        <w:spacing w:after="0"/>
        <w:jc w:val="both"/>
        <w:rPr>
          <w:rFonts w:ascii="Times New Roman" w:hAnsi="Times New Roman" w:cs="Times New Roman"/>
          <w:sz w:val="24"/>
          <w:szCs w:val="24"/>
        </w:rPr>
      </w:pPr>
    </w:p>
    <w:p w14:paraId="4BA8E6C1" w14:textId="65543D41" w:rsidR="00403343" w:rsidRPr="00712B3D" w:rsidRDefault="00403343" w:rsidP="00403343">
      <w:pPr>
        <w:tabs>
          <w:tab w:val="left" w:pos="5652"/>
        </w:tabs>
        <w:spacing w:after="0"/>
        <w:jc w:val="both"/>
        <w:rPr>
          <w:rFonts w:ascii="Times New Roman" w:hAnsi="Times New Roman" w:cs="Times New Roman"/>
          <w:sz w:val="24"/>
          <w:szCs w:val="24"/>
        </w:rPr>
      </w:pPr>
      <w:r w:rsidRPr="00712B3D">
        <w:rPr>
          <w:rFonts w:ascii="Times New Roman" w:hAnsi="Times New Roman" w:cs="Times New Roman"/>
          <w:sz w:val="24"/>
          <w:szCs w:val="24"/>
        </w:rPr>
        <w:t>No appearance for the second, third and fourth respondents</w:t>
      </w:r>
      <w:r w:rsidRPr="00712B3D">
        <w:rPr>
          <w:rFonts w:ascii="Times New Roman" w:hAnsi="Times New Roman" w:cs="Times New Roman"/>
          <w:sz w:val="24"/>
          <w:szCs w:val="24"/>
        </w:rPr>
        <w:tab/>
      </w:r>
    </w:p>
    <w:p w14:paraId="3F558F1E" w14:textId="77777777" w:rsidR="00403343" w:rsidRPr="00712B3D" w:rsidRDefault="00403343" w:rsidP="00403343">
      <w:pPr>
        <w:tabs>
          <w:tab w:val="left" w:pos="5652"/>
        </w:tabs>
        <w:spacing w:after="0" w:line="480" w:lineRule="auto"/>
        <w:jc w:val="both"/>
        <w:rPr>
          <w:rFonts w:ascii="Times New Roman" w:hAnsi="Times New Roman" w:cs="Times New Roman"/>
          <w:sz w:val="24"/>
          <w:szCs w:val="24"/>
        </w:rPr>
      </w:pPr>
    </w:p>
    <w:p w14:paraId="4D0CC73A" w14:textId="77777777" w:rsidR="008339E9" w:rsidRPr="00712B3D" w:rsidRDefault="008339E9" w:rsidP="008339E9">
      <w:pPr>
        <w:spacing w:after="0"/>
        <w:jc w:val="both"/>
        <w:rPr>
          <w:rFonts w:ascii="Times New Roman" w:hAnsi="Times New Roman" w:cs="Times New Roman"/>
          <w:sz w:val="24"/>
          <w:szCs w:val="24"/>
        </w:rPr>
      </w:pPr>
    </w:p>
    <w:p w14:paraId="05258440" w14:textId="77777777" w:rsidR="008339E9" w:rsidRPr="00712B3D" w:rsidRDefault="008339E9" w:rsidP="008339E9">
      <w:pPr>
        <w:spacing w:after="0"/>
        <w:jc w:val="both"/>
        <w:rPr>
          <w:rFonts w:ascii="Times New Roman" w:hAnsi="Times New Roman" w:cs="Times New Roman"/>
          <w:sz w:val="24"/>
          <w:szCs w:val="24"/>
        </w:rPr>
      </w:pPr>
    </w:p>
    <w:p w14:paraId="27C5A243" w14:textId="7EA38B69" w:rsidR="00D506E4" w:rsidRPr="00712B3D" w:rsidRDefault="00372BA6" w:rsidP="00372BA6">
      <w:pPr>
        <w:tabs>
          <w:tab w:val="left" w:pos="1134"/>
        </w:tabs>
        <w:spacing w:after="0" w:line="480" w:lineRule="auto"/>
        <w:jc w:val="both"/>
        <w:rPr>
          <w:rFonts w:ascii="Times New Roman" w:hAnsi="Times New Roman" w:cs="Times New Roman"/>
          <w:sz w:val="24"/>
          <w:szCs w:val="24"/>
        </w:rPr>
      </w:pPr>
      <w:r w:rsidRPr="00712B3D">
        <w:rPr>
          <w:rFonts w:ascii="Times New Roman" w:hAnsi="Times New Roman" w:cs="Times New Roman"/>
          <w:b/>
          <w:sz w:val="24"/>
          <w:szCs w:val="24"/>
        </w:rPr>
        <w:tab/>
      </w:r>
      <w:r w:rsidR="008339E9" w:rsidRPr="00712B3D">
        <w:rPr>
          <w:rFonts w:ascii="Times New Roman" w:hAnsi="Times New Roman" w:cs="Times New Roman"/>
          <w:b/>
          <w:sz w:val="24"/>
          <w:szCs w:val="24"/>
        </w:rPr>
        <w:t>MATHONSI JA:</w:t>
      </w:r>
      <w:r w:rsidR="008339E9" w:rsidRPr="00712B3D">
        <w:rPr>
          <w:rFonts w:ascii="Times New Roman" w:hAnsi="Times New Roman" w:cs="Times New Roman"/>
          <w:sz w:val="24"/>
          <w:szCs w:val="24"/>
        </w:rPr>
        <w:tab/>
      </w:r>
      <w:r w:rsidR="005E4A09" w:rsidRPr="00712B3D">
        <w:rPr>
          <w:rFonts w:ascii="Times New Roman" w:hAnsi="Times New Roman" w:cs="Times New Roman"/>
          <w:sz w:val="24"/>
          <w:szCs w:val="24"/>
        </w:rPr>
        <w:t xml:space="preserve">On </w:t>
      </w:r>
      <w:r w:rsidR="003C4CDA" w:rsidRPr="00712B3D">
        <w:rPr>
          <w:rFonts w:ascii="Times New Roman" w:hAnsi="Times New Roman" w:cs="Times New Roman"/>
          <w:sz w:val="24"/>
          <w:szCs w:val="24"/>
        </w:rPr>
        <w:t xml:space="preserve">23 March 2022, </w:t>
      </w:r>
      <w:r w:rsidR="003E5A3E" w:rsidRPr="00712B3D">
        <w:rPr>
          <w:rFonts w:ascii="Times New Roman" w:hAnsi="Times New Roman" w:cs="Times New Roman"/>
          <w:sz w:val="24"/>
          <w:szCs w:val="24"/>
        </w:rPr>
        <w:t xml:space="preserve">at the instance of the first respondent who was challenging the decisions </w:t>
      </w:r>
      <w:r w:rsidR="003C4CDA" w:rsidRPr="00712B3D">
        <w:rPr>
          <w:rFonts w:ascii="Times New Roman" w:hAnsi="Times New Roman" w:cs="Times New Roman"/>
          <w:sz w:val="24"/>
          <w:szCs w:val="24"/>
        </w:rPr>
        <w:t xml:space="preserve">of </w:t>
      </w:r>
      <w:r w:rsidRPr="00712B3D">
        <w:rPr>
          <w:rFonts w:ascii="Times New Roman" w:hAnsi="Times New Roman" w:cs="Times New Roman"/>
          <w:sz w:val="24"/>
          <w:szCs w:val="24"/>
        </w:rPr>
        <w:t>the Master</w:t>
      </w:r>
      <w:r w:rsidR="008647B2" w:rsidRPr="00712B3D">
        <w:rPr>
          <w:rFonts w:ascii="Times New Roman" w:hAnsi="Times New Roman" w:cs="Times New Roman"/>
          <w:sz w:val="24"/>
          <w:szCs w:val="24"/>
        </w:rPr>
        <w:t xml:space="preserve"> of the High Court </w:t>
      </w:r>
      <w:r w:rsidR="003E5A3E" w:rsidRPr="00712B3D">
        <w:rPr>
          <w:rFonts w:ascii="Times New Roman" w:hAnsi="Times New Roman" w:cs="Times New Roman"/>
          <w:sz w:val="24"/>
          <w:szCs w:val="24"/>
        </w:rPr>
        <w:t>to confirm</w:t>
      </w:r>
      <w:r w:rsidR="008647B2" w:rsidRPr="00712B3D">
        <w:rPr>
          <w:rFonts w:ascii="Times New Roman" w:hAnsi="Times New Roman" w:cs="Times New Roman"/>
          <w:sz w:val="24"/>
          <w:szCs w:val="24"/>
        </w:rPr>
        <w:t xml:space="preserve"> </w:t>
      </w:r>
      <w:r w:rsidR="003C4CDA" w:rsidRPr="00712B3D">
        <w:rPr>
          <w:rFonts w:ascii="Times New Roman" w:hAnsi="Times New Roman" w:cs="Times New Roman"/>
          <w:sz w:val="24"/>
          <w:szCs w:val="24"/>
        </w:rPr>
        <w:t>inter</w:t>
      </w:r>
      <w:r w:rsidR="00842251" w:rsidRPr="00712B3D">
        <w:rPr>
          <w:rFonts w:ascii="Times New Roman" w:hAnsi="Times New Roman" w:cs="Times New Roman"/>
          <w:sz w:val="24"/>
          <w:szCs w:val="24"/>
        </w:rPr>
        <w:t>im liquidation and distribution accounts in respect o</w:t>
      </w:r>
      <w:r w:rsidR="00FE3EF3" w:rsidRPr="00712B3D">
        <w:rPr>
          <w:rFonts w:ascii="Times New Roman" w:hAnsi="Times New Roman" w:cs="Times New Roman"/>
          <w:sz w:val="24"/>
          <w:szCs w:val="24"/>
        </w:rPr>
        <w:t>f the Estate of the Late Edward </w:t>
      </w:r>
      <w:r w:rsidR="00842251" w:rsidRPr="00712B3D">
        <w:rPr>
          <w:rFonts w:ascii="Times New Roman" w:hAnsi="Times New Roman" w:cs="Times New Roman"/>
          <w:sz w:val="24"/>
          <w:szCs w:val="24"/>
        </w:rPr>
        <w:t xml:space="preserve">Nyanyiwa, the High Court </w:t>
      </w:r>
      <w:r w:rsidRPr="00712B3D">
        <w:rPr>
          <w:rFonts w:ascii="Times New Roman" w:hAnsi="Times New Roman" w:cs="Times New Roman"/>
          <w:sz w:val="24"/>
          <w:szCs w:val="24"/>
        </w:rPr>
        <w:t>(“the c</w:t>
      </w:r>
      <w:r w:rsidR="00842251" w:rsidRPr="00712B3D">
        <w:rPr>
          <w:rFonts w:ascii="Times New Roman" w:hAnsi="Times New Roman" w:cs="Times New Roman"/>
          <w:sz w:val="24"/>
          <w:szCs w:val="24"/>
        </w:rPr>
        <w:t xml:space="preserve">ourt </w:t>
      </w:r>
      <w:r w:rsidR="00842251" w:rsidRPr="00712B3D">
        <w:rPr>
          <w:rFonts w:ascii="Times New Roman" w:hAnsi="Times New Roman" w:cs="Times New Roman"/>
          <w:i/>
          <w:iCs/>
          <w:sz w:val="24"/>
          <w:szCs w:val="24"/>
        </w:rPr>
        <w:t>a quo</w:t>
      </w:r>
      <w:r w:rsidR="00842251" w:rsidRPr="00712B3D">
        <w:rPr>
          <w:rFonts w:ascii="Times New Roman" w:hAnsi="Times New Roman" w:cs="Times New Roman"/>
          <w:sz w:val="24"/>
          <w:szCs w:val="24"/>
        </w:rPr>
        <w:t xml:space="preserve">”) issued the following order: </w:t>
      </w:r>
    </w:p>
    <w:p w14:paraId="229B40E9" w14:textId="5BD9DB39" w:rsidR="00842251" w:rsidRPr="00712B3D" w:rsidRDefault="00842251" w:rsidP="00372BA6">
      <w:pPr>
        <w:spacing w:after="0" w:line="240" w:lineRule="auto"/>
        <w:ind w:left="567"/>
        <w:jc w:val="both"/>
        <w:rPr>
          <w:rFonts w:ascii="Times New Roman" w:hAnsi="Times New Roman" w:cs="Times New Roman"/>
          <w:sz w:val="24"/>
          <w:szCs w:val="24"/>
        </w:rPr>
      </w:pPr>
      <w:r w:rsidRPr="00712B3D">
        <w:rPr>
          <w:rFonts w:ascii="Times New Roman" w:hAnsi="Times New Roman" w:cs="Times New Roman"/>
          <w:sz w:val="24"/>
          <w:szCs w:val="24"/>
        </w:rPr>
        <w:t>“</w:t>
      </w:r>
      <w:r w:rsidR="007035ED" w:rsidRPr="00712B3D">
        <w:rPr>
          <w:rFonts w:ascii="Times New Roman" w:hAnsi="Times New Roman" w:cs="Times New Roman"/>
          <w:sz w:val="24"/>
          <w:szCs w:val="24"/>
        </w:rPr>
        <w:t xml:space="preserve">IT IS ORDERED THAT: </w:t>
      </w:r>
    </w:p>
    <w:p w14:paraId="09EB7B40" w14:textId="77777777" w:rsidR="007035ED" w:rsidRPr="00712B3D" w:rsidRDefault="007035ED" w:rsidP="00D506E4">
      <w:pPr>
        <w:pStyle w:val="ListParagraph"/>
        <w:numPr>
          <w:ilvl w:val="0"/>
          <w:numId w:val="7"/>
        </w:numPr>
        <w:spacing w:after="0" w:line="240" w:lineRule="auto"/>
        <w:ind w:left="1440"/>
        <w:jc w:val="both"/>
        <w:rPr>
          <w:rFonts w:ascii="Times New Roman" w:hAnsi="Times New Roman" w:cs="Times New Roman"/>
          <w:sz w:val="24"/>
          <w:szCs w:val="24"/>
        </w:rPr>
      </w:pPr>
      <w:r w:rsidRPr="00712B3D">
        <w:rPr>
          <w:rFonts w:ascii="Times New Roman" w:hAnsi="Times New Roman" w:cs="Times New Roman"/>
          <w:sz w:val="24"/>
          <w:szCs w:val="24"/>
        </w:rPr>
        <w:t>The first respondent’s decision to confirm the second respondent’s interim liquidation and distribution accounts in the estate of the late Edward Nyanyiwa under DR Number 471/19 be and is hereby set aside.</w:t>
      </w:r>
    </w:p>
    <w:p w14:paraId="29E406D7" w14:textId="77777777" w:rsidR="007035ED" w:rsidRPr="00712B3D" w:rsidRDefault="007035ED" w:rsidP="00D506E4">
      <w:pPr>
        <w:pStyle w:val="ListParagraph"/>
        <w:numPr>
          <w:ilvl w:val="0"/>
          <w:numId w:val="7"/>
        </w:numPr>
        <w:spacing w:after="0" w:line="240" w:lineRule="auto"/>
        <w:ind w:left="1440"/>
        <w:jc w:val="both"/>
        <w:rPr>
          <w:rFonts w:ascii="Times New Roman" w:hAnsi="Times New Roman" w:cs="Times New Roman"/>
          <w:sz w:val="24"/>
          <w:szCs w:val="24"/>
        </w:rPr>
      </w:pPr>
      <w:r w:rsidRPr="00712B3D">
        <w:rPr>
          <w:rFonts w:ascii="Times New Roman" w:hAnsi="Times New Roman" w:cs="Times New Roman"/>
          <w:sz w:val="24"/>
          <w:szCs w:val="24"/>
        </w:rPr>
        <w:t>The interim liquidation and distribution accounts filed by the second respondent in the estate of the late Edward Nyanyiwa under DR 471/19 be and are hereby set aside.</w:t>
      </w:r>
    </w:p>
    <w:p w14:paraId="2BE72F9D" w14:textId="6FEF207C" w:rsidR="007035ED" w:rsidRPr="00712B3D" w:rsidRDefault="007035ED" w:rsidP="00D506E4">
      <w:pPr>
        <w:pStyle w:val="ListParagraph"/>
        <w:numPr>
          <w:ilvl w:val="0"/>
          <w:numId w:val="7"/>
        </w:numPr>
        <w:spacing w:after="0" w:line="240" w:lineRule="auto"/>
        <w:ind w:left="1440"/>
        <w:jc w:val="both"/>
        <w:rPr>
          <w:rFonts w:ascii="Times New Roman" w:hAnsi="Times New Roman" w:cs="Times New Roman"/>
          <w:sz w:val="24"/>
          <w:szCs w:val="24"/>
        </w:rPr>
      </w:pPr>
      <w:r w:rsidRPr="00712B3D">
        <w:rPr>
          <w:rFonts w:ascii="Times New Roman" w:hAnsi="Times New Roman" w:cs="Times New Roman"/>
          <w:sz w:val="24"/>
          <w:szCs w:val="24"/>
        </w:rPr>
        <w:t>The second respondent be and is hereby removed from the position of ex</w:t>
      </w:r>
      <w:r w:rsidR="00372BA6" w:rsidRPr="00712B3D">
        <w:rPr>
          <w:rFonts w:ascii="Times New Roman" w:hAnsi="Times New Roman" w:cs="Times New Roman"/>
          <w:sz w:val="24"/>
          <w:szCs w:val="24"/>
        </w:rPr>
        <w:t>ecutor dative for Estate Edward </w:t>
      </w:r>
      <w:r w:rsidRPr="00712B3D">
        <w:rPr>
          <w:rFonts w:ascii="Times New Roman" w:hAnsi="Times New Roman" w:cs="Times New Roman"/>
          <w:sz w:val="24"/>
          <w:szCs w:val="24"/>
        </w:rPr>
        <w:t>Nyanyiwa DR 471/19.</w:t>
      </w:r>
    </w:p>
    <w:p w14:paraId="5F1A54C7" w14:textId="77777777" w:rsidR="007035ED" w:rsidRPr="00712B3D" w:rsidRDefault="007035ED" w:rsidP="00D506E4">
      <w:pPr>
        <w:pStyle w:val="ListParagraph"/>
        <w:numPr>
          <w:ilvl w:val="0"/>
          <w:numId w:val="7"/>
        </w:numPr>
        <w:spacing w:after="0" w:line="240" w:lineRule="auto"/>
        <w:ind w:left="1440"/>
        <w:jc w:val="both"/>
        <w:rPr>
          <w:rFonts w:ascii="Times New Roman" w:hAnsi="Times New Roman" w:cs="Times New Roman"/>
          <w:sz w:val="24"/>
          <w:szCs w:val="24"/>
        </w:rPr>
      </w:pPr>
      <w:r w:rsidRPr="00712B3D">
        <w:rPr>
          <w:rFonts w:ascii="Times New Roman" w:hAnsi="Times New Roman" w:cs="Times New Roman"/>
          <w:sz w:val="24"/>
          <w:szCs w:val="24"/>
        </w:rPr>
        <w:t>The first respondent shall within ten days of being served with this order appoint an impartial person to carry out a valuation of the shares held by the late Edward Nyanyiwa in all the companies that the estate has interests in.</w:t>
      </w:r>
    </w:p>
    <w:p w14:paraId="10333FB8" w14:textId="77777777" w:rsidR="007035ED" w:rsidRPr="00712B3D" w:rsidRDefault="007035ED" w:rsidP="00D506E4">
      <w:pPr>
        <w:pStyle w:val="ListParagraph"/>
        <w:numPr>
          <w:ilvl w:val="0"/>
          <w:numId w:val="7"/>
        </w:numPr>
        <w:spacing w:after="0" w:line="240" w:lineRule="auto"/>
        <w:ind w:left="1440"/>
        <w:jc w:val="both"/>
        <w:rPr>
          <w:rFonts w:ascii="Times New Roman" w:hAnsi="Times New Roman" w:cs="Times New Roman"/>
          <w:sz w:val="24"/>
          <w:szCs w:val="24"/>
        </w:rPr>
      </w:pPr>
      <w:r w:rsidRPr="00712B3D">
        <w:rPr>
          <w:rFonts w:ascii="Times New Roman" w:hAnsi="Times New Roman" w:cs="Times New Roman"/>
          <w:sz w:val="24"/>
          <w:szCs w:val="24"/>
        </w:rPr>
        <w:lastRenderedPageBreak/>
        <w:t>It is hereby declared that the executor for Estate late Edward Nyanyiwa shall charge his fees at five percent (5%) of the gross value of the estate,</w:t>
      </w:r>
    </w:p>
    <w:p w14:paraId="4FBC1124" w14:textId="07B2D45D" w:rsidR="007035ED" w:rsidRPr="00712B3D" w:rsidRDefault="007035ED" w:rsidP="00251D7A">
      <w:pPr>
        <w:pStyle w:val="ListParagraph"/>
        <w:numPr>
          <w:ilvl w:val="0"/>
          <w:numId w:val="7"/>
        </w:numPr>
        <w:spacing w:after="0" w:line="240" w:lineRule="auto"/>
        <w:ind w:left="1434" w:hanging="357"/>
        <w:jc w:val="both"/>
        <w:rPr>
          <w:rFonts w:ascii="Times New Roman" w:hAnsi="Times New Roman" w:cs="Times New Roman"/>
          <w:sz w:val="24"/>
          <w:szCs w:val="24"/>
        </w:rPr>
      </w:pPr>
      <w:r w:rsidRPr="00712B3D">
        <w:rPr>
          <w:rFonts w:ascii="Times New Roman" w:hAnsi="Times New Roman" w:cs="Times New Roman"/>
          <w:sz w:val="24"/>
          <w:szCs w:val="24"/>
        </w:rPr>
        <w:t>The costs of this application shall be borne by the second respondent.”</w:t>
      </w:r>
    </w:p>
    <w:p w14:paraId="7289986C" w14:textId="4AED2F35" w:rsidR="00D506E4" w:rsidRPr="00712B3D" w:rsidRDefault="00D506E4" w:rsidP="00D506E4">
      <w:pPr>
        <w:spacing w:after="0" w:line="240" w:lineRule="auto"/>
        <w:jc w:val="both"/>
        <w:rPr>
          <w:rFonts w:ascii="Times New Roman" w:hAnsi="Times New Roman" w:cs="Times New Roman"/>
          <w:sz w:val="24"/>
          <w:szCs w:val="24"/>
        </w:rPr>
      </w:pPr>
    </w:p>
    <w:p w14:paraId="0838D422" w14:textId="77777777" w:rsidR="00D506E4" w:rsidRPr="00712B3D" w:rsidRDefault="00D506E4" w:rsidP="00D506E4">
      <w:pPr>
        <w:spacing w:after="0" w:line="240" w:lineRule="auto"/>
        <w:jc w:val="both"/>
        <w:rPr>
          <w:rFonts w:ascii="Times New Roman" w:hAnsi="Times New Roman" w:cs="Times New Roman"/>
          <w:sz w:val="24"/>
          <w:szCs w:val="24"/>
        </w:rPr>
      </w:pPr>
    </w:p>
    <w:p w14:paraId="43BE1DB9" w14:textId="77777777" w:rsidR="00372BA6" w:rsidRPr="00712B3D" w:rsidRDefault="00372BA6" w:rsidP="00251D7A">
      <w:pPr>
        <w:spacing w:after="0" w:line="240" w:lineRule="auto"/>
        <w:jc w:val="both"/>
        <w:rPr>
          <w:rFonts w:ascii="Times New Roman" w:hAnsi="Times New Roman" w:cs="Times New Roman"/>
          <w:sz w:val="24"/>
          <w:szCs w:val="24"/>
        </w:rPr>
      </w:pPr>
    </w:p>
    <w:p w14:paraId="6F87129A" w14:textId="77777777" w:rsidR="00372BA6" w:rsidRPr="00712B3D" w:rsidRDefault="00372BA6" w:rsidP="00D506E4">
      <w:pPr>
        <w:spacing w:after="0" w:line="240" w:lineRule="auto"/>
        <w:jc w:val="both"/>
        <w:rPr>
          <w:rFonts w:ascii="Times New Roman" w:hAnsi="Times New Roman" w:cs="Times New Roman"/>
          <w:sz w:val="24"/>
          <w:szCs w:val="24"/>
        </w:rPr>
      </w:pPr>
    </w:p>
    <w:p w14:paraId="38B68B99" w14:textId="57D7FD9F" w:rsidR="007035ED" w:rsidRPr="00712B3D" w:rsidRDefault="007035ED" w:rsidP="00372BA6">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This appeal is against th</w:t>
      </w:r>
      <w:r w:rsidR="00CC16A6" w:rsidRPr="00712B3D">
        <w:rPr>
          <w:rFonts w:ascii="Times New Roman" w:hAnsi="Times New Roman" w:cs="Times New Roman"/>
          <w:sz w:val="24"/>
          <w:szCs w:val="24"/>
        </w:rPr>
        <w:t>at</w:t>
      </w:r>
      <w:r w:rsidRPr="00712B3D">
        <w:rPr>
          <w:rFonts w:ascii="Times New Roman" w:hAnsi="Times New Roman" w:cs="Times New Roman"/>
          <w:sz w:val="24"/>
          <w:szCs w:val="24"/>
        </w:rPr>
        <w:t xml:space="preserve"> entire judgment of the court </w:t>
      </w:r>
      <w:r w:rsidRPr="00712B3D">
        <w:rPr>
          <w:rFonts w:ascii="Times New Roman" w:hAnsi="Times New Roman" w:cs="Times New Roman"/>
          <w:i/>
          <w:iCs/>
          <w:sz w:val="24"/>
          <w:szCs w:val="24"/>
        </w:rPr>
        <w:t>a quo</w:t>
      </w:r>
      <w:r w:rsidRPr="00712B3D">
        <w:rPr>
          <w:rFonts w:ascii="Times New Roman" w:hAnsi="Times New Roman" w:cs="Times New Roman"/>
          <w:sz w:val="24"/>
          <w:szCs w:val="24"/>
        </w:rPr>
        <w:t xml:space="preserve">. </w:t>
      </w:r>
    </w:p>
    <w:p w14:paraId="16392DAA" w14:textId="77777777" w:rsidR="00372BA6" w:rsidRPr="00712B3D" w:rsidRDefault="00372BA6" w:rsidP="008339E9">
      <w:pPr>
        <w:spacing w:after="0" w:line="480" w:lineRule="auto"/>
        <w:jc w:val="both"/>
        <w:rPr>
          <w:rFonts w:ascii="Times New Roman" w:hAnsi="Times New Roman" w:cs="Times New Roman"/>
          <w:sz w:val="24"/>
          <w:szCs w:val="24"/>
        </w:rPr>
      </w:pPr>
    </w:p>
    <w:p w14:paraId="3EEE09F6" w14:textId="77777777" w:rsidR="008339E9" w:rsidRPr="00712B3D" w:rsidRDefault="008339E9" w:rsidP="008339E9">
      <w:pPr>
        <w:spacing w:after="0" w:line="480" w:lineRule="auto"/>
        <w:jc w:val="both"/>
        <w:rPr>
          <w:rFonts w:ascii="Times New Roman" w:hAnsi="Times New Roman" w:cs="Times New Roman"/>
          <w:sz w:val="24"/>
          <w:szCs w:val="24"/>
        </w:rPr>
      </w:pPr>
      <w:r w:rsidRPr="00712B3D">
        <w:rPr>
          <w:rFonts w:ascii="Times New Roman" w:hAnsi="Times New Roman" w:cs="Times New Roman"/>
          <w:b/>
          <w:sz w:val="24"/>
          <w:szCs w:val="24"/>
          <w:u w:val="single"/>
        </w:rPr>
        <w:t>THE FACTS</w:t>
      </w:r>
    </w:p>
    <w:p w14:paraId="1C681C06" w14:textId="5662BD01" w:rsidR="008339E9" w:rsidRPr="00712B3D" w:rsidRDefault="00251D7A" w:rsidP="00251D7A">
      <w:pPr>
        <w:tabs>
          <w:tab w:val="left" w:pos="1134"/>
        </w:tabs>
        <w:spacing w:after="0" w:line="480" w:lineRule="auto"/>
        <w:jc w:val="both"/>
        <w:rPr>
          <w:rFonts w:ascii="Times New Roman" w:hAnsi="Times New Roman" w:cs="Times New Roman"/>
          <w:sz w:val="24"/>
          <w:szCs w:val="24"/>
        </w:rPr>
      </w:pPr>
      <w:r w:rsidRPr="00712B3D">
        <w:rPr>
          <w:rFonts w:ascii="Times New Roman" w:hAnsi="Times New Roman" w:cs="Times New Roman"/>
          <w:sz w:val="24"/>
          <w:szCs w:val="24"/>
        </w:rPr>
        <w:tab/>
      </w:r>
      <w:r w:rsidR="001C3363" w:rsidRPr="00712B3D">
        <w:rPr>
          <w:rFonts w:ascii="Times New Roman" w:hAnsi="Times New Roman" w:cs="Times New Roman"/>
          <w:sz w:val="24"/>
          <w:szCs w:val="24"/>
        </w:rPr>
        <w:t>The late Edward Nyanyiwa</w:t>
      </w:r>
      <w:r w:rsidR="00372BA6" w:rsidRPr="00712B3D">
        <w:rPr>
          <w:rFonts w:ascii="Times New Roman" w:hAnsi="Times New Roman" w:cs="Times New Roman"/>
          <w:sz w:val="24"/>
          <w:szCs w:val="24"/>
        </w:rPr>
        <w:t xml:space="preserve"> (“the deceased)</w:t>
      </w:r>
      <w:r w:rsidR="002F1EA4" w:rsidRPr="00712B3D">
        <w:rPr>
          <w:rFonts w:ascii="Times New Roman" w:hAnsi="Times New Roman" w:cs="Times New Roman"/>
          <w:sz w:val="24"/>
          <w:szCs w:val="24"/>
        </w:rPr>
        <w:t>,</w:t>
      </w:r>
      <w:r w:rsidR="00234B9B" w:rsidRPr="00712B3D">
        <w:rPr>
          <w:rFonts w:ascii="Times New Roman" w:hAnsi="Times New Roman" w:cs="Times New Roman"/>
          <w:sz w:val="24"/>
          <w:szCs w:val="24"/>
        </w:rPr>
        <w:t xml:space="preserve"> wh</w:t>
      </w:r>
      <w:r w:rsidR="00712B3D">
        <w:rPr>
          <w:rFonts w:ascii="Times New Roman" w:hAnsi="Times New Roman" w:cs="Times New Roman"/>
          <w:sz w:val="24"/>
          <w:szCs w:val="24"/>
        </w:rPr>
        <w:t>o died intestate on 10 February </w:t>
      </w:r>
      <w:r w:rsidR="00234B9B" w:rsidRPr="00712B3D">
        <w:rPr>
          <w:rFonts w:ascii="Times New Roman" w:hAnsi="Times New Roman" w:cs="Times New Roman"/>
          <w:sz w:val="24"/>
          <w:szCs w:val="24"/>
        </w:rPr>
        <w:t>2019</w:t>
      </w:r>
      <w:r w:rsidR="001C3363" w:rsidRPr="00712B3D">
        <w:rPr>
          <w:rFonts w:ascii="Times New Roman" w:hAnsi="Times New Roman" w:cs="Times New Roman"/>
          <w:sz w:val="24"/>
          <w:szCs w:val="24"/>
        </w:rPr>
        <w:t xml:space="preserve"> was an enterprising man</w:t>
      </w:r>
      <w:r w:rsidR="00234B9B" w:rsidRPr="00712B3D">
        <w:rPr>
          <w:rFonts w:ascii="Times New Roman" w:hAnsi="Times New Roman" w:cs="Times New Roman"/>
          <w:sz w:val="24"/>
          <w:szCs w:val="24"/>
        </w:rPr>
        <w:t xml:space="preserve"> indeed.</w:t>
      </w:r>
      <w:r w:rsidR="003F3A7C">
        <w:rPr>
          <w:rFonts w:ascii="Times New Roman" w:hAnsi="Times New Roman" w:cs="Times New Roman"/>
          <w:sz w:val="24"/>
          <w:szCs w:val="24"/>
        </w:rPr>
        <w:t xml:space="preserve"> E</w:t>
      </w:r>
      <w:r w:rsidR="002F1EA4" w:rsidRPr="00712B3D">
        <w:rPr>
          <w:rFonts w:ascii="Times New Roman" w:hAnsi="Times New Roman" w:cs="Times New Roman"/>
          <w:sz w:val="24"/>
          <w:szCs w:val="24"/>
        </w:rPr>
        <w:t>king a living in the business of property development, he ran a vast empire through the medium of not less than twelve companies in which he held shares.</w:t>
      </w:r>
      <w:r w:rsidR="001C3363" w:rsidRPr="00712B3D">
        <w:rPr>
          <w:rFonts w:ascii="Times New Roman" w:hAnsi="Times New Roman" w:cs="Times New Roman"/>
          <w:sz w:val="24"/>
          <w:szCs w:val="24"/>
        </w:rPr>
        <w:t xml:space="preserve"> On 21 March 2019, the appellant was appointed </w:t>
      </w:r>
      <w:r w:rsidR="00C14638" w:rsidRPr="00712B3D">
        <w:rPr>
          <w:rFonts w:ascii="Times New Roman" w:hAnsi="Times New Roman" w:cs="Times New Roman"/>
          <w:sz w:val="24"/>
          <w:szCs w:val="24"/>
        </w:rPr>
        <w:t>as the</w:t>
      </w:r>
      <w:r w:rsidR="001C3363" w:rsidRPr="00712B3D">
        <w:rPr>
          <w:rFonts w:ascii="Times New Roman" w:hAnsi="Times New Roman" w:cs="Times New Roman"/>
          <w:sz w:val="24"/>
          <w:szCs w:val="24"/>
        </w:rPr>
        <w:t xml:space="preserve"> executor dative of </w:t>
      </w:r>
      <w:r w:rsidR="002F1EA4" w:rsidRPr="00712B3D">
        <w:rPr>
          <w:rFonts w:ascii="Times New Roman" w:hAnsi="Times New Roman" w:cs="Times New Roman"/>
          <w:sz w:val="24"/>
          <w:szCs w:val="24"/>
        </w:rPr>
        <w:t>the deceased’s</w:t>
      </w:r>
      <w:r w:rsidR="00C14638" w:rsidRPr="00712B3D">
        <w:rPr>
          <w:rFonts w:ascii="Times New Roman" w:hAnsi="Times New Roman" w:cs="Times New Roman"/>
          <w:sz w:val="24"/>
          <w:szCs w:val="24"/>
        </w:rPr>
        <w:t xml:space="preserve"> estate </w:t>
      </w:r>
      <w:r w:rsidR="002F1EA4" w:rsidRPr="00712B3D">
        <w:rPr>
          <w:rFonts w:ascii="Times New Roman" w:hAnsi="Times New Roman" w:cs="Times New Roman"/>
          <w:sz w:val="24"/>
          <w:szCs w:val="24"/>
        </w:rPr>
        <w:t>and soon came on a collision course with some of the beneficiaries of the estate including</w:t>
      </w:r>
      <w:r w:rsidR="00C14638" w:rsidRPr="00712B3D">
        <w:rPr>
          <w:rFonts w:ascii="Times New Roman" w:hAnsi="Times New Roman" w:cs="Times New Roman"/>
          <w:sz w:val="24"/>
          <w:szCs w:val="24"/>
        </w:rPr>
        <w:t xml:space="preserve"> </w:t>
      </w:r>
      <w:r w:rsidR="00D217C3" w:rsidRPr="00712B3D">
        <w:rPr>
          <w:rFonts w:ascii="Times New Roman" w:hAnsi="Times New Roman" w:cs="Times New Roman"/>
          <w:sz w:val="24"/>
          <w:szCs w:val="24"/>
        </w:rPr>
        <w:t>Henrietta Nyanyiwa,</w:t>
      </w:r>
      <w:r w:rsidR="002F1EA4" w:rsidRPr="00712B3D">
        <w:rPr>
          <w:rFonts w:ascii="Times New Roman" w:hAnsi="Times New Roman" w:cs="Times New Roman"/>
          <w:sz w:val="24"/>
          <w:szCs w:val="24"/>
        </w:rPr>
        <w:t xml:space="preserve"> the first respondent herein who</w:t>
      </w:r>
      <w:r w:rsidR="00D217C3" w:rsidRPr="00712B3D">
        <w:rPr>
          <w:rFonts w:ascii="Times New Roman" w:hAnsi="Times New Roman" w:cs="Times New Roman"/>
          <w:sz w:val="24"/>
          <w:szCs w:val="24"/>
        </w:rPr>
        <w:t xml:space="preserve"> is </w:t>
      </w:r>
      <w:r w:rsidR="00601501" w:rsidRPr="00712B3D">
        <w:rPr>
          <w:rFonts w:ascii="Times New Roman" w:hAnsi="Times New Roman" w:cs="Times New Roman"/>
          <w:sz w:val="24"/>
          <w:szCs w:val="24"/>
        </w:rPr>
        <w:t>the</w:t>
      </w:r>
      <w:r w:rsidR="00D217C3" w:rsidRPr="00712B3D">
        <w:rPr>
          <w:rFonts w:ascii="Times New Roman" w:hAnsi="Times New Roman" w:cs="Times New Roman"/>
          <w:sz w:val="24"/>
          <w:szCs w:val="24"/>
        </w:rPr>
        <w:t xml:space="preserve"> daughter of the </w:t>
      </w:r>
      <w:r w:rsidR="002F1EA4" w:rsidRPr="00712B3D">
        <w:rPr>
          <w:rFonts w:ascii="Times New Roman" w:hAnsi="Times New Roman" w:cs="Times New Roman"/>
          <w:sz w:val="24"/>
          <w:szCs w:val="24"/>
        </w:rPr>
        <w:t>deceased.</w:t>
      </w:r>
      <w:r w:rsidR="00D217C3" w:rsidRPr="00712B3D">
        <w:rPr>
          <w:rFonts w:ascii="Times New Roman" w:hAnsi="Times New Roman" w:cs="Times New Roman"/>
          <w:sz w:val="24"/>
          <w:szCs w:val="24"/>
        </w:rPr>
        <w:t xml:space="preserve"> The second respondent is the Master of the High Court</w:t>
      </w:r>
      <w:r w:rsidR="00372BA6" w:rsidRPr="00712B3D">
        <w:rPr>
          <w:rFonts w:ascii="Times New Roman" w:hAnsi="Times New Roman" w:cs="Times New Roman"/>
          <w:sz w:val="24"/>
          <w:szCs w:val="24"/>
        </w:rPr>
        <w:t xml:space="preserve"> (“the Master”)</w:t>
      </w:r>
      <w:r w:rsidR="00D8623C" w:rsidRPr="00712B3D">
        <w:rPr>
          <w:rFonts w:ascii="Times New Roman" w:hAnsi="Times New Roman" w:cs="Times New Roman"/>
          <w:sz w:val="24"/>
          <w:szCs w:val="24"/>
        </w:rPr>
        <w:t>,</w:t>
      </w:r>
      <w:r w:rsidR="00311E14" w:rsidRPr="00712B3D">
        <w:rPr>
          <w:rFonts w:ascii="Times New Roman" w:hAnsi="Times New Roman" w:cs="Times New Roman"/>
          <w:sz w:val="24"/>
          <w:szCs w:val="24"/>
        </w:rPr>
        <w:t xml:space="preserve"> who among other duties, is charged with </w:t>
      </w:r>
      <w:r w:rsidR="00601501" w:rsidRPr="00712B3D">
        <w:rPr>
          <w:rFonts w:ascii="Times New Roman" w:hAnsi="Times New Roman" w:cs="Times New Roman"/>
          <w:sz w:val="24"/>
          <w:szCs w:val="24"/>
        </w:rPr>
        <w:t xml:space="preserve">the </w:t>
      </w:r>
      <w:r w:rsidR="00423501">
        <w:rPr>
          <w:rFonts w:ascii="Times New Roman" w:hAnsi="Times New Roman" w:cs="Times New Roman"/>
          <w:sz w:val="24"/>
          <w:szCs w:val="24"/>
        </w:rPr>
        <w:t>fiduciary</w:t>
      </w:r>
      <w:r w:rsidR="00311E14" w:rsidRPr="00712B3D">
        <w:rPr>
          <w:rFonts w:ascii="Times New Roman" w:hAnsi="Times New Roman" w:cs="Times New Roman"/>
          <w:sz w:val="24"/>
          <w:szCs w:val="24"/>
        </w:rPr>
        <w:t xml:space="preserve"> duty of </w:t>
      </w:r>
      <w:r w:rsidR="00D8623C" w:rsidRPr="00712B3D">
        <w:rPr>
          <w:rFonts w:ascii="Times New Roman" w:hAnsi="Times New Roman" w:cs="Times New Roman"/>
          <w:sz w:val="24"/>
          <w:szCs w:val="24"/>
        </w:rPr>
        <w:t>supervising the administration of</w:t>
      </w:r>
      <w:r w:rsidR="00311E14" w:rsidRPr="00712B3D">
        <w:rPr>
          <w:rFonts w:ascii="Times New Roman" w:hAnsi="Times New Roman" w:cs="Times New Roman"/>
          <w:sz w:val="24"/>
          <w:szCs w:val="24"/>
        </w:rPr>
        <w:t xml:space="preserve"> deceased persons’ estates. </w:t>
      </w:r>
      <w:r w:rsidR="0017012C" w:rsidRPr="00712B3D">
        <w:rPr>
          <w:rFonts w:ascii="Times New Roman" w:hAnsi="Times New Roman" w:cs="Times New Roman"/>
          <w:sz w:val="24"/>
          <w:szCs w:val="24"/>
        </w:rPr>
        <w:t xml:space="preserve"> </w:t>
      </w:r>
      <w:r w:rsidR="00601501" w:rsidRPr="00712B3D">
        <w:rPr>
          <w:rFonts w:ascii="Times New Roman" w:hAnsi="Times New Roman" w:cs="Times New Roman"/>
          <w:sz w:val="24"/>
          <w:szCs w:val="24"/>
        </w:rPr>
        <w:t xml:space="preserve">The third and fourth appellants are companies </w:t>
      </w:r>
      <w:r w:rsidR="00D8623C" w:rsidRPr="00712B3D">
        <w:rPr>
          <w:rFonts w:ascii="Times New Roman" w:hAnsi="Times New Roman" w:cs="Times New Roman"/>
          <w:sz w:val="24"/>
          <w:szCs w:val="24"/>
        </w:rPr>
        <w:t>in which the deceased held shares.</w:t>
      </w:r>
      <w:r w:rsidR="00601501" w:rsidRPr="00712B3D">
        <w:rPr>
          <w:rFonts w:ascii="Times New Roman" w:hAnsi="Times New Roman" w:cs="Times New Roman"/>
          <w:sz w:val="24"/>
          <w:szCs w:val="24"/>
        </w:rPr>
        <w:t xml:space="preserve"> </w:t>
      </w:r>
    </w:p>
    <w:p w14:paraId="3E9E6473" w14:textId="2CB0CA0D" w:rsidR="00601501" w:rsidRPr="00712B3D" w:rsidRDefault="00601501" w:rsidP="00D10789">
      <w:pPr>
        <w:spacing w:after="0" w:line="480" w:lineRule="auto"/>
        <w:jc w:val="both"/>
        <w:rPr>
          <w:rFonts w:ascii="Times New Roman" w:hAnsi="Times New Roman" w:cs="Times New Roman"/>
          <w:sz w:val="24"/>
          <w:szCs w:val="24"/>
        </w:rPr>
      </w:pPr>
    </w:p>
    <w:p w14:paraId="15442712" w14:textId="16D57F42" w:rsidR="00AC7FDE" w:rsidRPr="00712B3D" w:rsidRDefault="00220B69" w:rsidP="00372BA6">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In the course of administering the estate, the appellant commissioned the </w:t>
      </w:r>
      <w:r w:rsidR="00D81A75" w:rsidRPr="00712B3D">
        <w:rPr>
          <w:rFonts w:ascii="Times New Roman" w:hAnsi="Times New Roman" w:cs="Times New Roman"/>
          <w:sz w:val="24"/>
          <w:szCs w:val="24"/>
        </w:rPr>
        <w:t>“</w:t>
      </w:r>
      <w:r w:rsidRPr="00712B3D">
        <w:rPr>
          <w:rFonts w:ascii="Times New Roman" w:hAnsi="Times New Roman" w:cs="Times New Roman"/>
          <w:sz w:val="24"/>
          <w:szCs w:val="24"/>
        </w:rPr>
        <w:t>valuation</w:t>
      </w:r>
      <w:r w:rsidR="00372BA6" w:rsidRPr="00712B3D">
        <w:rPr>
          <w:rFonts w:ascii="Times New Roman" w:hAnsi="Times New Roman" w:cs="Times New Roman"/>
          <w:sz w:val="24"/>
          <w:szCs w:val="24"/>
        </w:rPr>
        <w:t xml:space="preserve"> of assets (movable and immovable)</w:t>
      </w:r>
      <w:r w:rsidR="00D81A75" w:rsidRPr="00712B3D">
        <w:rPr>
          <w:rFonts w:ascii="Times New Roman" w:hAnsi="Times New Roman" w:cs="Times New Roman"/>
          <w:sz w:val="24"/>
          <w:szCs w:val="24"/>
        </w:rPr>
        <w:t>” owned by all the companies in which the deceased had a stake. For that exercise, the appellant engaged the services of Rawson Properties, which duly undertook the exercise on an urgent basis as instructed by the appellant.</w:t>
      </w:r>
      <w:r w:rsidR="002353F2" w:rsidRPr="00712B3D">
        <w:rPr>
          <w:rFonts w:ascii="Times New Roman" w:hAnsi="Times New Roman" w:cs="Times New Roman"/>
          <w:sz w:val="24"/>
          <w:szCs w:val="24"/>
        </w:rPr>
        <w:t xml:space="preserve"> </w:t>
      </w:r>
    </w:p>
    <w:p w14:paraId="204D2D23" w14:textId="4BC96830" w:rsidR="00FE0B1C" w:rsidRPr="00712B3D" w:rsidRDefault="00FE0B1C" w:rsidP="00AC7FDE">
      <w:pPr>
        <w:spacing w:after="0" w:line="480" w:lineRule="auto"/>
        <w:ind w:firstLine="1418"/>
        <w:jc w:val="both"/>
        <w:rPr>
          <w:rFonts w:ascii="Times New Roman" w:hAnsi="Times New Roman" w:cs="Times New Roman"/>
          <w:sz w:val="24"/>
          <w:szCs w:val="24"/>
        </w:rPr>
      </w:pPr>
    </w:p>
    <w:p w14:paraId="4077A61A" w14:textId="77777777" w:rsidR="00D95B7A" w:rsidRPr="00712B3D" w:rsidRDefault="00FE0B1C" w:rsidP="00FE0B1C">
      <w:pPr>
        <w:spacing w:after="0" w:line="480" w:lineRule="auto"/>
        <w:ind w:firstLine="1418"/>
        <w:jc w:val="both"/>
        <w:rPr>
          <w:rFonts w:ascii="Times New Roman" w:hAnsi="Times New Roman" w:cs="Times New Roman"/>
          <w:sz w:val="24"/>
          <w:szCs w:val="24"/>
        </w:rPr>
      </w:pPr>
      <w:r w:rsidRPr="00712B3D">
        <w:rPr>
          <w:rFonts w:ascii="Times New Roman" w:hAnsi="Times New Roman" w:cs="Times New Roman"/>
          <w:sz w:val="24"/>
          <w:szCs w:val="24"/>
        </w:rPr>
        <w:t xml:space="preserve">On 27 January 2020, the appellant lodged the first interim liquidation and distribution account for </w:t>
      </w:r>
      <w:r w:rsidR="00D37DB2" w:rsidRPr="00712B3D">
        <w:rPr>
          <w:rFonts w:ascii="Times New Roman" w:hAnsi="Times New Roman" w:cs="Times New Roman"/>
          <w:sz w:val="24"/>
          <w:szCs w:val="24"/>
        </w:rPr>
        <w:t>the estate with the Master. It was in respect of</w:t>
      </w:r>
      <w:r w:rsidR="00D95B7A" w:rsidRPr="00712B3D">
        <w:rPr>
          <w:rFonts w:ascii="Times New Roman" w:hAnsi="Times New Roman" w:cs="Times New Roman"/>
          <w:sz w:val="24"/>
          <w:szCs w:val="24"/>
        </w:rPr>
        <w:t xml:space="preserve"> property owned by</w:t>
      </w:r>
      <w:r w:rsidR="00D37DB2" w:rsidRPr="00712B3D">
        <w:rPr>
          <w:rFonts w:ascii="Times New Roman" w:hAnsi="Times New Roman" w:cs="Times New Roman"/>
          <w:sz w:val="24"/>
          <w:szCs w:val="24"/>
        </w:rPr>
        <w:t xml:space="preserve"> one of the c</w:t>
      </w:r>
      <w:r w:rsidR="00D95B7A" w:rsidRPr="00712B3D">
        <w:rPr>
          <w:rFonts w:ascii="Times New Roman" w:hAnsi="Times New Roman" w:cs="Times New Roman"/>
          <w:sz w:val="24"/>
          <w:szCs w:val="24"/>
        </w:rPr>
        <w:t xml:space="preserve">ompanies in which the deceased held shares. Thereafter the appellant prepared and </w:t>
      </w:r>
      <w:r w:rsidR="00D95B7A" w:rsidRPr="00712B3D">
        <w:rPr>
          <w:rFonts w:ascii="Times New Roman" w:hAnsi="Times New Roman" w:cs="Times New Roman"/>
          <w:sz w:val="24"/>
          <w:szCs w:val="24"/>
        </w:rPr>
        <w:lastRenderedPageBreak/>
        <w:t>lodged twelve more liquidation and distribution accounts for the properties of each of the companies where the deceased had shares. In doing so, the appellant was not accounting for the value of the deceased’s shares but the value of the entire property of each company.</w:t>
      </w:r>
    </w:p>
    <w:p w14:paraId="4E86459C" w14:textId="77777777" w:rsidR="00BA756B" w:rsidRPr="00712B3D" w:rsidRDefault="00BA756B" w:rsidP="00FE0B1C">
      <w:pPr>
        <w:spacing w:after="0" w:line="480" w:lineRule="auto"/>
        <w:ind w:firstLine="1418"/>
        <w:jc w:val="both"/>
        <w:rPr>
          <w:rFonts w:ascii="Times New Roman" w:hAnsi="Times New Roman" w:cs="Times New Roman"/>
          <w:sz w:val="24"/>
          <w:szCs w:val="24"/>
        </w:rPr>
      </w:pPr>
    </w:p>
    <w:p w14:paraId="3BE6CD32" w14:textId="2BD1329F" w:rsidR="00596509" w:rsidRDefault="00D95B7A"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In respect of each account, the appellant would levy his remuneration on capital assets</w:t>
      </w:r>
      <w:r w:rsidR="004C0335" w:rsidRPr="00712B3D">
        <w:rPr>
          <w:rFonts w:ascii="Times New Roman" w:hAnsi="Times New Roman" w:cs="Times New Roman"/>
          <w:sz w:val="24"/>
          <w:szCs w:val="24"/>
        </w:rPr>
        <w:t xml:space="preserve"> at ten percent of the value and levy a further five percent of the gross value of the same assets. A couple of examples should suffice to demonstrate how the appellant’s methodology affected the estate and its beneficiaries.</w:t>
      </w:r>
      <w:r w:rsidRPr="00712B3D">
        <w:rPr>
          <w:rFonts w:ascii="Times New Roman" w:hAnsi="Times New Roman" w:cs="Times New Roman"/>
          <w:sz w:val="24"/>
          <w:szCs w:val="24"/>
        </w:rPr>
        <w:t xml:space="preserve"> </w:t>
      </w:r>
    </w:p>
    <w:p w14:paraId="2906C8E9" w14:textId="77777777" w:rsidR="00712B3D" w:rsidRPr="00712B3D" w:rsidRDefault="00712B3D" w:rsidP="00BA756B">
      <w:pPr>
        <w:spacing w:after="0" w:line="480" w:lineRule="auto"/>
        <w:ind w:firstLine="1134"/>
        <w:jc w:val="both"/>
        <w:rPr>
          <w:rFonts w:ascii="Times New Roman" w:hAnsi="Times New Roman" w:cs="Times New Roman"/>
          <w:sz w:val="24"/>
          <w:szCs w:val="24"/>
        </w:rPr>
      </w:pPr>
    </w:p>
    <w:p w14:paraId="3C8514E1" w14:textId="3E41CE2C" w:rsidR="00036D61" w:rsidRPr="00712B3D" w:rsidRDefault="001F5D9D"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In respect of the</w:t>
      </w:r>
      <w:r w:rsidR="00064CB1" w:rsidRPr="00712B3D">
        <w:rPr>
          <w:rFonts w:ascii="Times New Roman" w:hAnsi="Times New Roman" w:cs="Times New Roman"/>
          <w:sz w:val="24"/>
          <w:szCs w:val="24"/>
        </w:rPr>
        <w:t xml:space="preserve"> liquidation and distribution </w:t>
      </w:r>
      <w:r w:rsidR="00092205" w:rsidRPr="00712B3D">
        <w:rPr>
          <w:rFonts w:ascii="Times New Roman" w:hAnsi="Times New Roman" w:cs="Times New Roman"/>
          <w:sz w:val="24"/>
          <w:szCs w:val="24"/>
        </w:rPr>
        <w:t>account</w:t>
      </w:r>
      <w:r w:rsidR="00064CB1" w:rsidRPr="00712B3D">
        <w:rPr>
          <w:rFonts w:ascii="Times New Roman" w:hAnsi="Times New Roman" w:cs="Times New Roman"/>
          <w:sz w:val="24"/>
          <w:szCs w:val="24"/>
        </w:rPr>
        <w:t xml:space="preserve"> </w:t>
      </w:r>
      <w:r w:rsidRPr="00712B3D">
        <w:rPr>
          <w:rFonts w:ascii="Times New Roman" w:hAnsi="Times New Roman" w:cs="Times New Roman"/>
          <w:sz w:val="24"/>
          <w:szCs w:val="24"/>
        </w:rPr>
        <w:t>for</w:t>
      </w:r>
      <w:r w:rsidR="00064CB1" w:rsidRPr="00712B3D">
        <w:rPr>
          <w:rFonts w:ascii="Times New Roman" w:hAnsi="Times New Roman" w:cs="Times New Roman"/>
          <w:sz w:val="24"/>
          <w:szCs w:val="24"/>
        </w:rPr>
        <w:t xml:space="preserve"> proceeds </w:t>
      </w:r>
      <w:r w:rsidRPr="00712B3D">
        <w:rPr>
          <w:rFonts w:ascii="Times New Roman" w:hAnsi="Times New Roman" w:cs="Times New Roman"/>
          <w:sz w:val="24"/>
          <w:szCs w:val="24"/>
        </w:rPr>
        <w:t>of</w:t>
      </w:r>
      <w:r w:rsidR="00064CB1" w:rsidRPr="00712B3D">
        <w:rPr>
          <w:rFonts w:ascii="Times New Roman" w:hAnsi="Times New Roman" w:cs="Times New Roman"/>
          <w:sz w:val="24"/>
          <w:szCs w:val="24"/>
        </w:rPr>
        <w:t xml:space="preserve"> the sale of intere</w:t>
      </w:r>
      <w:r w:rsidR="00BA756B" w:rsidRPr="00712B3D">
        <w:rPr>
          <w:rFonts w:ascii="Times New Roman" w:hAnsi="Times New Roman" w:cs="Times New Roman"/>
          <w:sz w:val="24"/>
          <w:szCs w:val="24"/>
        </w:rPr>
        <w:t>sts held in T</w:t>
      </w:r>
      <w:r w:rsidR="00BF348E" w:rsidRPr="00712B3D">
        <w:rPr>
          <w:rFonts w:ascii="Times New Roman" w:hAnsi="Times New Roman" w:cs="Times New Roman"/>
          <w:sz w:val="24"/>
          <w:szCs w:val="24"/>
        </w:rPr>
        <w:t>he Square Loft (Private) Limite</w:t>
      </w:r>
      <w:r w:rsidR="00064CB1" w:rsidRPr="00712B3D">
        <w:rPr>
          <w:rFonts w:ascii="Times New Roman" w:hAnsi="Times New Roman" w:cs="Times New Roman"/>
          <w:sz w:val="24"/>
          <w:szCs w:val="24"/>
        </w:rPr>
        <w:t>d</w:t>
      </w:r>
      <w:r w:rsidR="001E7B09" w:rsidRPr="00712B3D">
        <w:rPr>
          <w:rFonts w:ascii="Times New Roman" w:hAnsi="Times New Roman" w:cs="Times New Roman"/>
          <w:sz w:val="24"/>
          <w:szCs w:val="24"/>
        </w:rPr>
        <w:t xml:space="preserve"> </w:t>
      </w:r>
      <w:r w:rsidR="004F3E7C" w:rsidRPr="00712B3D">
        <w:rPr>
          <w:rFonts w:ascii="Times New Roman" w:hAnsi="Times New Roman" w:cs="Times New Roman"/>
          <w:sz w:val="24"/>
          <w:szCs w:val="24"/>
        </w:rPr>
        <w:t xml:space="preserve">which </w:t>
      </w:r>
      <w:r w:rsidR="001E7B09" w:rsidRPr="00712B3D">
        <w:rPr>
          <w:rFonts w:ascii="Times New Roman" w:hAnsi="Times New Roman" w:cs="Times New Roman"/>
          <w:sz w:val="24"/>
          <w:szCs w:val="24"/>
        </w:rPr>
        <w:t>amount</w:t>
      </w:r>
      <w:r w:rsidR="00C70B70" w:rsidRPr="00712B3D">
        <w:rPr>
          <w:rFonts w:ascii="Times New Roman" w:hAnsi="Times New Roman" w:cs="Times New Roman"/>
          <w:sz w:val="24"/>
          <w:szCs w:val="24"/>
        </w:rPr>
        <w:t>ed</w:t>
      </w:r>
      <w:r w:rsidR="001E7B09" w:rsidRPr="00712B3D">
        <w:rPr>
          <w:rFonts w:ascii="Times New Roman" w:hAnsi="Times New Roman" w:cs="Times New Roman"/>
          <w:sz w:val="24"/>
          <w:szCs w:val="24"/>
        </w:rPr>
        <w:t xml:space="preserve"> to US$230 000.00</w:t>
      </w:r>
      <w:r w:rsidR="00C83457" w:rsidRPr="00712B3D">
        <w:rPr>
          <w:rFonts w:ascii="Times New Roman" w:hAnsi="Times New Roman" w:cs="Times New Roman"/>
          <w:sz w:val="24"/>
          <w:szCs w:val="24"/>
        </w:rPr>
        <w:t xml:space="preserve">, the appellant </w:t>
      </w:r>
      <w:r w:rsidR="00EA5830" w:rsidRPr="00712B3D">
        <w:rPr>
          <w:rFonts w:ascii="Times New Roman" w:hAnsi="Times New Roman" w:cs="Times New Roman"/>
          <w:sz w:val="24"/>
          <w:szCs w:val="24"/>
        </w:rPr>
        <w:t>charged the estate</w:t>
      </w:r>
      <w:r w:rsidR="00C83457" w:rsidRPr="00712B3D">
        <w:rPr>
          <w:rFonts w:ascii="Times New Roman" w:hAnsi="Times New Roman" w:cs="Times New Roman"/>
          <w:sz w:val="24"/>
          <w:szCs w:val="24"/>
        </w:rPr>
        <w:t xml:space="preserve"> fees </w:t>
      </w:r>
      <w:r w:rsidR="00EA5830" w:rsidRPr="00712B3D">
        <w:rPr>
          <w:rFonts w:ascii="Times New Roman" w:hAnsi="Times New Roman" w:cs="Times New Roman"/>
          <w:sz w:val="24"/>
          <w:szCs w:val="24"/>
        </w:rPr>
        <w:t xml:space="preserve">in the amount </w:t>
      </w:r>
      <w:r w:rsidR="00C83457" w:rsidRPr="00712B3D">
        <w:rPr>
          <w:rFonts w:ascii="Times New Roman" w:hAnsi="Times New Roman" w:cs="Times New Roman"/>
          <w:sz w:val="24"/>
          <w:szCs w:val="24"/>
        </w:rPr>
        <w:t>of US$34 500</w:t>
      </w:r>
      <w:r w:rsidR="00251D7A" w:rsidRPr="00712B3D">
        <w:rPr>
          <w:rFonts w:ascii="Times New Roman" w:hAnsi="Times New Roman" w:cs="Times New Roman"/>
          <w:sz w:val="24"/>
          <w:szCs w:val="24"/>
        </w:rPr>
        <w:t>.</w:t>
      </w:r>
      <w:r w:rsidR="00BA756B" w:rsidRPr="00712B3D">
        <w:rPr>
          <w:rFonts w:ascii="Times New Roman" w:hAnsi="Times New Roman" w:cs="Times New Roman"/>
          <w:sz w:val="24"/>
          <w:szCs w:val="24"/>
        </w:rPr>
        <w:t> 00</w:t>
      </w:r>
      <w:r w:rsidR="00C83457" w:rsidRPr="00712B3D">
        <w:rPr>
          <w:rFonts w:ascii="Times New Roman" w:hAnsi="Times New Roman" w:cs="Times New Roman"/>
          <w:sz w:val="24"/>
          <w:szCs w:val="24"/>
        </w:rPr>
        <w:t xml:space="preserve"> while </w:t>
      </w:r>
      <w:r w:rsidR="005A53CA" w:rsidRPr="00712B3D">
        <w:rPr>
          <w:rFonts w:ascii="Times New Roman" w:hAnsi="Times New Roman" w:cs="Times New Roman"/>
          <w:sz w:val="24"/>
          <w:szCs w:val="24"/>
        </w:rPr>
        <w:t xml:space="preserve">awarding an amount of US$22.22 to </w:t>
      </w:r>
      <w:r w:rsidRPr="00712B3D">
        <w:rPr>
          <w:rFonts w:ascii="Times New Roman" w:hAnsi="Times New Roman" w:cs="Times New Roman"/>
          <w:sz w:val="24"/>
          <w:szCs w:val="24"/>
        </w:rPr>
        <w:t>the deceased’s</w:t>
      </w:r>
      <w:r w:rsidR="005A53CA" w:rsidRPr="00712B3D">
        <w:rPr>
          <w:rFonts w:ascii="Times New Roman" w:hAnsi="Times New Roman" w:cs="Times New Roman"/>
          <w:sz w:val="24"/>
          <w:szCs w:val="24"/>
        </w:rPr>
        <w:t xml:space="preserve"> senior surviving </w:t>
      </w:r>
      <w:r w:rsidR="009A70BE" w:rsidRPr="00712B3D">
        <w:rPr>
          <w:rFonts w:ascii="Times New Roman" w:hAnsi="Times New Roman" w:cs="Times New Roman"/>
          <w:sz w:val="24"/>
          <w:szCs w:val="24"/>
        </w:rPr>
        <w:t>spouse</w:t>
      </w:r>
      <w:r w:rsidR="005A53CA" w:rsidRPr="00712B3D">
        <w:rPr>
          <w:rFonts w:ascii="Times New Roman" w:hAnsi="Times New Roman" w:cs="Times New Roman"/>
          <w:sz w:val="24"/>
          <w:szCs w:val="24"/>
        </w:rPr>
        <w:t xml:space="preserve"> and US$11.00 each to the surviving children. </w:t>
      </w:r>
    </w:p>
    <w:p w14:paraId="7F1C83BD" w14:textId="03F6EB5D" w:rsidR="005A53CA" w:rsidRPr="00712B3D" w:rsidRDefault="005A53CA" w:rsidP="00C83457">
      <w:pPr>
        <w:spacing w:after="0" w:line="480" w:lineRule="auto"/>
        <w:ind w:firstLine="1418"/>
        <w:jc w:val="both"/>
        <w:rPr>
          <w:rFonts w:ascii="Times New Roman" w:hAnsi="Times New Roman" w:cs="Times New Roman"/>
          <w:sz w:val="24"/>
          <w:szCs w:val="24"/>
        </w:rPr>
      </w:pPr>
    </w:p>
    <w:p w14:paraId="32B01272" w14:textId="59525FEF" w:rsidR="005A53CA" w:rsidRPr="00712B3D" w:rsidRDefault="00D63A15"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In another liquidation and distribution account concerning </w:t>
      </w:r>
      <w:r w:rsidR="00BD2603" w:rsidRPr="00712B3D">
        <w:rPr>
          <w:rFonts w:ascii="Times New Roman" w:hAnsi="Times New Roman" w:cs="Times New Roman"/>
          <w:sz w:val="24"/>
          <w:szCs w:val="24"/>
        </w:rPr>
        <w:t>Stonerise</w:t>
      </w:r>
      <w:r w:rsidR="00BA756B" w:rsidRPr="00712B3D">
        <w:rPr>
          <w:rFonts w:ascii="Times New Roman" w:hAnsi="Times New Roman" w:cs="Times New Roman"/>
          <w:sz w:val="24"/>
          <w:szCs w:val="24"/>
        </w:rPr>
        <w:t xml:space="preserve"> (Private</w:t>
      </w:r>
      <w:r w:rsidR="00F362BC" w:rsidRPr="00712B3D">
        <w:rPr>
          <w:rFonts w:ascii="Times New Roman" w:hAnsi="Times New Roman" w:cs="Times New Roman"/>
          <w:sz w:val="24"/>
          <w:szCs w:val="24"/>
        </w:rPr>
        <w:t>) L</w:t>
      </w:r>
      <w:r w:rsidR="00BA756B" w:rsidRPr="00712B3D">
        <w:rPr>
          <w:rFonts w:ascii="Times New Roman" w:hAnsi="Times New Roman" w:cs="Times New Roman"/>
          <w:sz w:val="24"/>
          <w:szCs w:val="24"/>
        </w:rPr>
        <w:t>imited</w:t>
      </w:r>
      <w:r w:rsidR="00F362BC" w:rsidRPr="00712B3D">
        <w:rPr>
          <w:rFonts w:ascii="Times New Roman" w:hAnsi="Times New Roman" w:cs="Times New Roman"/>
          <w:sz w:val="24"/>
          <w:szCs w:val="24"/>
        </w:rPr>
        <w:t>, the appellant proposed a fee and remuneration of US$</w:t>
      </w:r>
      <w:r w:rsidR="00BD2603" w:rsidRPr="00712B3D">
        <w:rPr>
          <w:rFonts w:ascii="Times New Roman" w:hAnsi="Times New Roman" w:cs="Times New Roman"/>
          <w:sz w:val="24"/>
          <w:szCs w:val="24"/>
        </w:rPr>
        <w:t>9</w:t>
      </w:r>
      <w:r w:rsidR="00F362BC" w:rsidRPr="00712B3D">
        <w:rPr>
          <w:rFonts w:ascii="Times New Roman" w:hAnsi="Times New Roman" w:cs="Times New Roman"/>
          <w:sz w:val="24"/>
          <w:szCs w:val="24"/>
        </w:rPr>
        <w:t xml:space="preserve">6 </w:t>
      </w:r>
      <w:r w:rsidR="00BD2603" w:rsidRPr="00712B3D">
        <w:rPr>
          <w:rFonts w:ascii="Times New Roman" w:hAnsi="Times New Roman" w:cs="Times New Roman"/>
          <w:sz w:val="24"/>
          <w:szCs w:val="24"/>
        </w:rPr>
        <w:t>00</w:t>
      </w:r>
      <w:r w:rsidR="00F362BC" w:rsidRPr="00712B3D">
        <w:rPr>
          <w:rFonts w:ascii="Times New Roman" w:hAnsi="Times New Roman" w:cs="Times New Roman"/>
          <w:sz w:val="24"/>
          <w:szCs w:val="24"/>
        </w:rPr>
        <w:t>0.00 for himself while pro</w:t>
      </w:r>
      <w:r w:rsidR="00BD2603" w:rsidRPr="00712B3D">
        <w:rPr>
          <w:rFonts w:ascii="Times New Roman" w:hAnsi="Times New Roman" w:cs="Times New Roman"/>
          <w:sz w:val="24"/>
          <w:szCs w:val="24"/>
        </w:rPr>
        <w:t>posing an award of US$142 222.22</w:t>
      </w:r>
      <w:r w:rsidR="00092205" w:rsidRPr="00712B3D">
        <w:rPr>
          <w:rFonts w:ascii="Times New Roman" w:hAnsi="Times New Roman" w:cs="Times New Roman"/>
          <w:sz w:val="24"/>
          <w:szCs w:val="24"/>
        </w:rPr>
        <w:t xml:space="preserve"> for </w:t>
      </w:r>
      <w:r w:rsidR="00E14E24" w:rsidRPr="00712B3D">
        <w:rPr>
          <w:rFonts w:ascii="Times New Roman" w:hAnsi="Times New Roman" w:cs="Times New Roman"/>
          <w:sz w:val="24"/>
          <w:szCs w:val="24"/>
        </w:rPr>
        <w:t>the deceased’s</w:t>
      </w:r>
      <w:r w:rsidR="00092205" w:rsidRPr="00712B3D">
        <w:rPr>
          <w:rFonts w:ascii="Times New Roman" w:hAnsi="Times New Roman" w:cs="Times New Roman"/>
          <w:sz w:val="24"/>
          <w:szCs w:val="24"/>
        </w:rPr>
        <w:t xml:space="preserve"> senior surviving </w:t>
      </w:r>
      <w:r w:rsidR="00DD066C" w:rsidRPr="00712B3D">
        <w:rPr>
          <w:rFonts w:ascii="Times New Roman" w:hAnsi="Times New Roman" w:cs="Times New Roman"/>
          <w:sz w:val="24"/>
          <w:szCs w:val="24"/>
        </w:rPr>
        <w:t>spouse</w:t>
      </w:r>
      <w:r w:rsidR="00712B3D">
        <w:rPr>
          <w:rFonts w:ascii="Times New Roman" w:hAnsi="Times New Roman" w:cs="Times New Roman"/>
          <w:sz w:val="24"/>
          <w:szCs w:val="24"/>
        </w:rPr>
        <w:t xml:space="preserve"> and US$71 </w:t>
      </w:r>
      <w:r w:rsidR="00092205" w:rsidRPr="00712B3D">
        <w:rPr>
          <w:rFonts w:ascii="Times New Roman" w:hAnsi="Times New Roman" w:cs="Times New Roman"/>
          <w:sz w:val="24"/>
          <w:szCs w:val="24"/>
        </w:rPr>
        <w:t xml:space="preserve">111.11 for each of the surviving children. </w:t>
      </w:r>
    </w:p>
    <w:p w14:paraId="2B19D048" w14:textId="18581281" w:rsidR="008A06E3" w:rsidRPr="00712B3D" w:rsidRDefault="008A06E3" w:rsidP="00AC7FDE">
      <w:pPr>
        <w:spacing w:after="0" w:line="480" w:lineRule="auto"/>
        <w:ind w:firstLine="1418"/>
        <w:jc w:val="both"/>
        <w:rPr>
          <w:rFonts w:ascii="Times New Roman" w:hAnsi="Times New Roman" w:cs="Times New Roman"/>
          <w:sz w:val="24"/>
          <w:szCs w:val="24"/>
        </w:rPr>
      </w:pPr>
    </w:p>
    <w:p w14:paraId="52A47176" w14:textId="21381925" w:rsidR="002353F2" w:rsidRPr="00712B3D" w:rsidRDefault="00D25A3D"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It suffices to simply mention that n</w:t>
      </w:r>
      <w:r w:rsidR="00136059" w:rsidRPr="00712B3D">
        <w:rPr>
          <w:rFonts w:ascii="Times New Roman" w:hAnsi="Times New Roman" w:cs="Times New Roman"/>
          <w:sz w:val="24"/>
          <w:szCs w:val="24"/>
        </w:rPr>
        <w:t xml:space="preserve">umerous challenges and questions were raised against the appellant’s valuations and conduct </w:t>
      </w:r>
      <w:r w:rsidRPr="00712B3D">
        <w:rPr>
          <w:rFonts w:ascii="Times New Roman" w:hAnsi="Times New Roman" w:cs="Times New Roman"/>
          <w:sz w:val="24"/>
          <w:szCs w:val="24"/>
        </w:rPr>
        <w:t xml:space="preserve">by </w:t>
      </w:r>
      <w:r w:rsidR="00E824CD" w:rsidRPr="00712B3D">
        <w:rPr>
          <w:rFonts w:ascii="Times New Roman" w:hAnsi="Times New Roman" w:cs="Times New Roman"/>
          <w:sz w:val="24"/>
          <w:szCs w:val="24"/>
        </w:rPr>
        <w:t xml:space="preserve">both </w:t>
      </w:r>
      <w:r w:rsidR="00BA756B" w:rsidRPr="00712B3D">
        <w:rPr>
          <w:rFonts w:ascii="Times New Roman" w:hAnsi="Times New Roman" w:cs="Times New Roman"/>
          <w:sz w:val="24"/>
          <w:szCs w:val="24"/>
        </w:rPr>
        <w:t xml:space="preserve">the beneficiaries of the </w:t>
      </w:r>
      <w:r w:rsidRPr="00712B3D">
        <w:rPr>
          <w:rFonts w:ascii="Times New Roman" w:hAnsi="Times New Roman" w:cs="Times New Roman"/>
          <w:sz w:val="24"/>
          <w:szCs w:val="24"/>
        </w:rPr>
        <w:t xml:space="preserve">estate and their legal practitioners. By letter dated </w:t>
      </w:r>
      <w:r w:rsidR="00D545E0" w:rsidRPr="00712B3D">
        <w:rPr>
          <w:rFonts w:ascii="Times New Roman" w:hAnsi="Times New Roman" w:cs="Times New Roman"/>
          <w:sz w:val="24"/>
          <w:szCs w:val="24"/>
        </w:rPr>
        <w:t xml:space="preserve">10 February 2020 the appellant </w:t>
      </w:r>
      <w:r w:rsidR="00722E88" w:rsidRPr="00712B3D">
        <w:rPr>
          <w:rFonts w:ascii="Times New Roman" w:hAnsi="Times New Roman" w:cs="Times New Roman"/>
          <w:sz w:val="24"/>
          <w:szCs w:val="24"/>
        </w:rPr>
        <w:t>responded</w:t>
      </w:r>
      <w:r w:rsidR="00D545E0" w:rsidRPr="00712B3D">
        <w:rPr>
          <w:rFonts w:ascii="Times New Roman" w:hAnsi="Times New Roman" w:cs="Times New Roman"/>
          <w:sz w:val="24"/>
          <w:szCs w:val="24"/>
        </w:rPr>
        <w:t xml:space="preserve"> to these complaints. </w:t>
      </w:r>
      <w:r w:rsidR="00380AC4" w:rsidRPr="00712B3D">
        <w:rPr>
          <w:rFonts w:ascii="Times New Roman" w:hAnsi="Times New Roman" w:cs="Times New Roman"/>
          <w:sz w:val="24"/>
          <w:szCs w:val="24"/>
        </w:rPr>
        <w:t>In essence, he stated that he had relied on the provisions of s 6(</w:t>
      </w:r>
      <w:r w:rsidR="001B5C29" w:rsidRPr="00712B3D">
        <w:rPr>
          <w:rFonts w:ascii="Times New Roman" w:hAnsi="Times New Roman" w:cs="Times New Roman"/>
          <w:sz w:val="24"/>
          <w:szCs w:val="24"/>
        </w:rPr>
        <w:t>1)(g)(iii) of the Estate Duty Act [</w:t>
      </w:r>
      <w:r w:rsidR="001B5C29" w:rsidRPr="00712B3D">
        <w:rPr>
          <w:rFonts w:ascii="Times New Roman" w:hAnsi="Times New Roman" w:cs="Times New Roman"/>
          <w:i/>
          <w:iCs/>
          <w:sz w:val="24"/>
          <w:szCs w:val="24"/>
        </w:rPr>
        <w:t xml:space="preserve">Chapter </w:t>
      </w:r>
      <w:r w:rsidR="00E824CD" w:rsidRPr="00712B3D">
        <w:rPr>
          <w:rFonts w:ascii="Times New Roman" w:hAnsi="Times New Roman" w:cs="Times New Roman"/>
          <w:i/>
          <w:iCs/>
          <w:sz w:val="24"/>
          <w:szCs w:val="24"/>
        </w:rPr>
        <w:t>23:03</w:t>
      </w:r>
      <w:r w:rsidR="001B5C29" w:rsidRPr="00712B3D">
        <w:rPr>
          <w:rFonts w:ascii="Times New Roman" w:hAnsi="Times New Roman" w:cs="Times New Roman"/>
          <w:sz w:val="24"/>
          <w:szCs w:val="24"/>
        </w:rPr>
        <w:t>]</w:t>
      </w:r>
      <w:r w:rsidR="00F01D9E" w:rsidRPr="00712B3D">
        <w:rPr>
          <w:rFonts w:ascii="Times New Roman" w:hAnsi="Times New Roman" w:cs="Times New Roman"/>
          <w:sz w:val="24"/>
          <w:szCs w:val="24"/>
        </w:rPr>
        <w:t xml:space="preserve"> </w:t>
      </w:r>
      <w:r w:rsidR="00013EDB" w:rsidRPr="00712B3D">
        <w:rPr>
          <w:rFonts w:ascii="Times New Roman" w:hAnsi="Times New Roman" w:cs="Times New Roman"/>
          <w:sz w:val="24"/>
          <w:szCs w:val="24"/>
        </w:rPr>
        <w:t xml:space="preserve">(“the Estate Duty Act”) </w:t>
      </w:r>
      <w:r w:rsidR="00F01D9E" w:rsidRPr="00712B3D">
        <w:rPr>
          <w:rFonts w:ascii="Times New Roman" w:hAnsi="Times New Roman" w:cs="Times New Roman"/>
          <w:sz w:val="24"/>
          <w:szCs w:val="24"/>
        </w:rPr>
        <w:t xml:space="preserve">to determine the </w:t>
      </w:r>
      <w:r w:rsidR="00643549" w:rsidRPr="00712B3D">
        <w:rPr>
          <w:rFonts w:ascii="Times New Roman" w:hAnsi="Times New Roman" w:cs="Times New Roman"/>
          <w:sz w:val="24"/>
          <w:szCs w:val="24"/>
        </w:rPr>
        <w:t xml:space="preserve">value of </w:t>
      </w:r>
      <w:r w:rsidR="007A53E1" w:rsidRPr="00712B3D">
        <w:rPr>
          <w:rFonts w:ascii="Times New Roman" w:hAnsi="Times New Roman" w:cs="Times New Roman"/>
          <w:sz w:val="24"/>
          <w:szCs w:val="24"/>
        </w:rPr>
        <w:t xml:space="preserve">the </w:t>
      </w:r>
      <w:r w:rsidR="007A53E1" w:rsidRPr="00712B3D">
        <w:rPr>
          <w:rFonts w:ascii="Times New Roman" w:hAnsi="Times New Roman" w:cs="Times New Roman"/>
          <w:sz w:val="24"/>
          <w:szCs w:val="24"/>
        </w:rPr>
        <w:lastRenderedPageBreak/>
        <w:t>deceased’s</w:t>
      </w:r>
      <w:r w:rsidR="00643549" w:rsidRPr="00712B3D">
        <w:rPr>
          <w:rFonts w:ascii="Times New Roman" w:hAnsi="Times New Roman" w:cs="Times New Roman"/>
          <w:sz w:val="24"/>
          <w:szCs w:val="24"/>
        </w:rPr>
        <w:t xml:space="preserve"> shares in the companies as the equivalent of equity in the companies. </w:t>
      </w:r>
      <w:r w:rsidR="009520A9" w:rsidRPr="00712B3D">
        <w:rPr>
          <w:rFonts w:ascii="Times New Roman" w:hAnsi="Times New Roman" w:cs="Times New Roman"/>
          <w:sz w:val="24"/>
          <w:szCs w:val="24"/>
        </w:rPr>
        <w:t xml:space="preserve">He also </w:t>
      </w:r>
      <w:r w:rsidR="000E113C" w:rsidRPr="00712B3D">
        <w:rPr>
          <w:rFonts w:ascii="Times New Roman" w:hAnsi="Times New Roman" w:cs="Times New Roman"/>
          <w:sz w:val="24"/>
          <w:szCs w:val="24"/>
        </w:rPr>
        <w:t xml:space="preserve">heavily </w:t>
      </w:r>
      <w:r w:rsidR="009520A9" w:rsidRPr="00712B3D">
        <w:rPr>
          <w:rFonts w:ascii="Times New Roman" w:hAnsi="Times New Roman" w:cs="Times New Roman"/>
          <w:sz w:val="24"/>
          <w:szCs w:val="24"/>
        </w:rPr>
        <w:t xml:space="preserve">relied on </w:t>
      </w:r>
      <w:r w:rsidR="00014EA7" w:rsidRPr="00712B3D">
        <w:rPr>
          <w:rFonts w:ascii="Times New Roman" w:hAnsi="Times New Roman" w:cs="Times New Roman"/>
          <w:sz w:val="24"/>
          <w:szCs w:val="24"/>
        </w:rPr>
        <w:t xml:space="preserve">the Estate Administrators </w:t>
      </w:r>
      <w:r w:rsidR="00D70BDC" w:rsidRPr="00712B3D">
        <w:rPr>
          <w:rFonts w:ascii="Times New Roman" w:hAnsi="Times New Roman" w:cs="Times New Roman"/>
          <w:sz w:val="24"/>
          <w:szCs w:val="24"/>
        </w:rPr>
        <w:t>(</w:t>
      </w:r>
      <w:r w:rsidR="00014EA7" w:rsidRPr="00712B3D">
        <w:rPr>
          <w:rFonts w:ascii="Times New Roman" w:hAnsi="Times New Roman" w:cs="Times New Roman"/>
          <w:sz w:val="24"/>
          <w:szCs w:val="24"/>
        </w:rPr>
        <w:t>Registration and Examination</w:t>
      </w:r>
      <w:r w:rsidR="00D70BDC" w:rsidRPr="00712B3D">
        <w:rPr>
          <w:rFonts w:ascii="Times New Roman" w:hAnsi="Times New Roman" w:cs="Times New Roman"/>
          <w:sz w:val="24"/>
          <w:szCs w:val="24"/>
        </w:rPr>
        <w:t>) (Amendment)</w:t>
      </w:r>
      <w:r w:rsidR="00014EA7" w:rsidRPr="00712B3D">
        <w:rPr>
          <w:rFonts w:ascii="Times New Roman" w:hAnsi="Times New Roman" w:cs="Times New Roman"/>
          <w:sz w:val="24"/>
          <w:szCs w:val="24"/>
        </w:rPr>
        <w:t xml:space="preserve"> Rules, 20</w:t>
      </w:r>
      <w:r w:rsidR="004255DB" w:rsidRPr="00712B3D">
        <w:rPr>
          <w:rFonts w:ascii="Times New Roman" w:hAnsi="Times New Roman" w:cs="Times New Roman"/>
          <w:sz w:val="24"/>
          <w:szCs w:val="24"/>
        </w:rPr>
        <w:t>17 (No.3</w:t>
      </w:r>
      <w:r w:rsidR="00BA756B" w:rsidRPr="00712B3D">
        <w:rPr>
          <w:rFonts w:ascii="Times New Roman" w:hAnsi="Times New Roman" w:cs="Times New Roman"/>
          <w:sz w:val="24"/>
          <w:szCs w:val="24"/>
        </w:rPr>
        <w:t>) (</w:t>
      </w:r>
      <w:r w:rsidR="00932C72" w:rsidRPr="00712B3D">
        <w:rPr>
          <w:rFonts w:ascii="Times New Roman" w:hAnsi="Times New Roman" w:cs="Times New Roman"/>
          <w:sz w:val="24"/>
          <w:szCs w:val="24"/>
        </w:rPr>
        <w:t>“</w:t>
      </w:r>
      <w:r w:rsidR="004255DB" w:rsidRPr="00712B3D">
        <w:rPr>
          <w:rFonts w:ascii="Times New Roman" w:hAnsi="Times New Roman" w:cs="Times New Roman"/>
          <w:sz w:val="24"/>
          <w:szCs w:val="24"/>
        </w:rPr>
        <w:t xml:space="preserve">S.I. </w:t>
      </w:r>
      <w:r w:rsidR="008B63B9" w:rsidRPr="00712B3D">
        <w:rPr>
          <w:rFonts w:ascii="Times New Roman" w:hAnsi="Times New Roman" w:cs="Times New Roman"/>
          <w:sz w:val="24"/>
          <w:szCs w:val="24"/>
        </w:rPr>
        <w:t>50 of 2017</w:t>
      </w:r>
      <w:r w:rsidR="00932C72" w:rsidRPr="00712B3D">
        <w:rPr>
          <w:rFonts w:ascii="Times New Roman" w:hAnsi="Times New Roman" w:cs="Times New Roman"/>
          <w:sz w:val="24"/>
          <w:szCs w:val="24"/>
        </w:rPr>
        <w:t>”</w:t>
      </w:r>
      <w:r w:rsidR="00BA756B" w:rsidRPr="00712B3D">
        <w:rPr>
          <w:rFonts w:ascii="Times New Roman" w:hAnsi="Times New Roman" w:cs="Times New Roman"/>
          <w:sz w:val="24"/>
          <w:szCs w:val="24"/>
        </w:rPr>
        <w:t>)</w:t>
      </w:r>
      <w:r w:rsidR="008B63B9" w:rsidRPr="00712B3D">
        <w:rPr>
          <w:rFonts w:ascii="Times New Roman" w:hAnsi="Times New Roman" w:cs="Times New Roman"/>
          <w:sz w:val="24"/>
          <w:szCs w:val="24"/>
        </w:rPr>
        <w:t xml:space="preserve"> </w:t>
      </w:r>
      <w:r w:rsidR="004255DB" w:rsidRPr="00712B3D">
        <w:rPr>
          <w:rFonts w:ascii="Times New Roman" w:hAnsi="Times New Roman" w:cs="Times New Roman"/>
          <w:sz w:val="24"/>
          <w:szCs w:val="24"/>
        </w:rPr>
        <w:t xml:space="preserve">as well as the Estate Administrators (Registration and Examination) (Amendment) </w:t>
      </w:r>
      <w:r w:rsidR="00BA756B" w:rsidRPr="00712B3D">
        <w:rPr>
          <w:rFonts w:ascii="Times New Roman" w:hAnsi="Times New Roman" w:cs="Times New Roman"/>
          <w:sz w:val="24"/>
          <w:szCs w:val="24"/>
        </w:rPr>
        <w:t>Rules, 2017 (No.4) (</w:t>
      </w:r>
      <w:r w:rsidR="00932C72" w:rsidRPr="00712B3D">
        <w:rPr>
          <w:rFonts w:ascii="Times New Roman" w:hAnsi="Times New Roman" w:cs="Times New Roman"/>
          <w:sz w:val="24"/>
          <w:szCs w:val="24"/>
        </w:rPr>
        <w:t>“</w:t>
      </w:r>
      <w:r w:rsidR="004255DB" w:rsidRPr="00712B3D">
        <w:rPr>
          <w:rFonts w:ascii="Times New Roman" w:hAnsi="Times New Roman" w:cs="Times New Roman"/>
          <w:sz w:val="24"/>
          <w:szCs w:val="24"/>
        </w:rPr>
        <w:t>S. I. 59 of 2018</w:t>
      </w:r>
      <w:r w:rsidR="00932C72" w:rsidRPr="00712B3D">
        <w:rPr>
          <w:rFonts w:ascii="Times New Roman" w:hAnsi="Times New Roman" w:cs="Times New Roman"/>
          <w:sz w:val="24"/>
          <w:szCs w:val="24"/>
        </w:rPr>
        <w:t>”</w:t>
      </w:r>
      <w:r w:rsidR="00BA756B" w:rsidRPr="00712B3D">
        <w:rPr>
          <w:rFonts w:ascii="Times New Roman" w:hAnsi="Times New Roman" w:cs="Times New Roman"/>
          <w:sz w:val="24"/>
          <w:szCs w:val="24"/>
        </w:rPr>
        <w:t>)</w:t>
      </w:r>
      <w:r w:rsidR="004255DB" w:rsidRPr="00712B3D">
        <w:rPr>
          <w:rFonts w:ascii="Times New Roman" w:hAnsi="Times New Roman" w:cs="Times New Roman"/>
          <w:sz w:val="24"/>
          <w:szCs w:val="24"/>
        </w:rPr>
        <w:t xml:space="preserve"> to justify his fees and remuneration. </w:t>
      </w:r>
    </w:p>
    <w:p w14:paraId="3BD59FA6" w14:textId="0D5A8949" w:rsidR="00643549" w:rsidRPr="00712B3D" w:rsidRDefault="00643549" w:rsidP="00AC7FDE">
      <w:pPr>
        <w:spacing w:after="0" w:line="480" w:lineRule="auto"/>
        <w:ind w:firstLine="1418"/>
        <w:jc w:val="both"/>
        <w:rPr>
          <w:rFonts w:ascii="Times New Roman" w:hAnsi="Times New Roman" w:cs="Times New Roman"/>
          <w:sz w:val="24"/>
          <w:szCs w:val="24"/>
        </w:rPr>
      </w:pPr>
    </w:p>
    <w:p w14:paraId="65517129" w14:textId="2CD7B36A" w:rsidR="00643549" w:rsidRPr="00712B3D" w:rsidRDefault="00E9746F"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Incensed by the appellant’s conduct in the administration of her late father’s estate, the </w:t>
      </w:r>
      <w:r w:rsidR="008B63B9" w:rsidRPr="00712B3D">
        <w:rPr>
          <w:rFonts w:ascii="Times New Roman" w:hAnsi="Times New Roman" w:cs="Times New Roman"/>
          <w:sz w:val="24"/>
          <w:szCs w:val="24"/>
        </w:rPr>
        <w:t>first respondent</w:t>
      </w:r>
      <w:r w:rsidR="004B0406" w:rsidRPr="00712B3D">
        <w:rPr>
          <w:rFonts w:ascii="Times New Roman" w:hAnsi="Times New Roman" w:cs="Times New Roman"/>
          <w:sz w:val="24"/>
          <w:szCs w:val="24"/>
        </w:rPr>
        <w:t xml:space="preserve"> </w:t>
      </w:r>
      <w:r w:rsidR="00B22DD4" w:rsidRPr="00712B3D">
        <w:rPr>
          <w:rFonts w:ascii="Times New Roman" w:hAnsi="Times New Roman" w:cs="Times New Roman"/>
          <w:sz w:val="24"/>
          <w:szCs w:val="24"/>
        </w:rPr>
        <w:t>lodged an objection to the confirmation of the interim</w:t>
      </w:r>
      <w:r w:rsidR="008041FA" w:rsidRPr="00712B3D">
        <w:rPr>
          <w:rFonts w:ascii="Times New Roman" w:hAnsi="Times New Roman" w:cs="Times New Roman"/>
          <w:sz w:val="24"/>
          <w:szCs w:val="24"/>
        </w:rPr>
        <w:t xml:space="preserve"> liquidation and distribution</w:t>
      </w:r>
      <w:r w:rsidR="00B22DD4" w:rsidRPr="00712B3D">
        <w:rPr>
          <w:rFonts w:ascii="Times New Roman" w:hAnsi="Times New Roman" w:cs="Times New Roman"/>
          <w:sz w:val="24"/>
          <w:szCs w:val="24"/>
        </w:rPr>
        <w:t xml:space="preserve"> accounts with the </w:t>
      </w:r>
      <w:r w:rsidR="006473EF" w:rsidRPr="00712B3D">
        <w:rPr>
          <w:rFonts w:ascii="Times New Roman" w:hAnsi="Times New Roman" w:cs="Times New Roman"/>
          <w:sz w:val="24"/>
          <w:szCs w:val="24"/>
        </w:rPr>
        <w:t>Master</w:t>
      </w:r>
      <w:r w:rsidR="00BA756B" w:rsidRPr="00712B3D">
        <w:rPr>
          <w:rFonts w:ascii="Times New Roman" w:hAnsi="Times New Roman" w:cs="Times New Roman"/>
          <w:sz w:val="24"/>
          <w:szCs w:val="24"/>
        </w:rPr>
        <w:t xml:space="preserve"> on 25 </w:t>
      </w:r>
      <w:r w:rsidR="00550913" w:rsidRPr="00712B3D">
        <w:rPr>
          <w:rFonts w:ascii="Times New Roman" w:hAnsi="Times New Roman" w:cs="Times New Roman"/>
          <w:sz w:val="24"/>
          <w:szCs w:val="24"/>
        </w:rPr>
        <w:t>August 2020</w:t>
      </w:r>
      <w:r w:rsidR="00B22DD4" w:rsidRPr="00712B3D">
        <w:rPr>
          <w:rFonts w:ascii="Times New Roman" w:hAnsi="Times New Roman" w:cs="Times New Roman"/>
          <w:sz w:val="24"/>
          <w:szCs w:val="24"/>
        </w:rPr>
        <w:t xml:space="preserve">. </w:t>
      </w:r>
      <w:r w:rsidR="0041306E" w:rsidRPr="00712B3D">
        <w:rPr>
          <w:rFonts w:ascii="Times New Roman" w:hAnsi="Times New Roman" w:cs="Times New Roman"/>
          <w:sz w:val="24"/>
          <w:szCs w:val="24"/>
        </w:rPr>
        <w:t xml:space="preserve">She contended that the </w:t>
      </w:r>
      <w:r w:rsidR="00487C84" w:rsidRPr="00712B3D">
        <w:rPr>
          <w:rFonts w:ascii="Times New Roman" w:hAnsi="Times New Roman" w:cs="Times New Roman"/>
          <w:sz w:val="24"/>
          <w:szCs w:val="24"/>
        </w:rPr>
        <w:t>ten percent</w:t>
      </w:r>
      <w:r w:rsidR="0041306E" w:rsidRPr="00712B3D">
        <w:rPr>
          <w:rFonts w:ascii="Times New Roman" w:hAnsi="Times New Roman" w:cs="Times New Roman"/>
          <w:sz w:val="24"/>
          <w:szCs w:val="24"/>
        </w:rPr>
        <w:t xml:space="preserve"> that the appellant was charging on the capital asse</w:t>
      </w:r>
      <w:r w:rsidR="006B6506" w:rsidRPr="00712B3D">
        <w:rPr>
          <w:rFonts w:ascii="Times New Roman" w:hAnsi="Times New Roman" w:cs="Times New Roman"/>
          <w:sz w:val="24"/>
          <w:szCs w:val="24"/>
        </w:rPr>
        <w:t xml:space="preserve">ts was not chargeable on those assets as the appellant had not “brought them to account”. </w:t>
      </w:r>
      <w:r w:rsidR="00840BE7" w:rsidRPr="00712B3D">
        <w:rPr>
          <w:rFonts w:ascii="Times New Roman" w:hAnsi="Times New Roman" w:cs="Times New Roman"/>
          <w:sz w:val="24"/>
          <w:szCs w:val="24"/>
        </w:rPr>
        <w:t>Part B of S.I. 50 of 2017 provides that an executor is</w:t>
      </w:r>
      <w:r w:rsidR="00BA756B" w:rsidRPr="00712B3D">
        <w:rPr>
          <w:rFonts w:ascii="Times New Roman" w:hAnsi="Times New Roman" w:cs="Times New Roman"/>
          <w:sz w:val="24"/>
          <w:szCs w:val="24"/>
        </w:rPr>
        <w:t xml:space="preserve"> entitled to remuneration of 10 percent</w:t>
      </w:r>
      <w:r w:rsidR="00840BE7" w:rsidRPr="00712B3D">
        <w:rPr>
          <w:rFonts w:ascii="Times New Roman" w:hAnsi="Times New Roman" w:cs="Times New Roman"/>
          <w:sz w:val="24"/>
          <w:szCs w:val="24"/>
        </w:rPr>
        <w:t xml:space="preserve"> on </w:t>
      </w:r>
      <w:r w:rsidR="00A63861" w:rsidRPr="00712B3D">
        <w:rPr>
          <w:rFonts w:ascii="Times New Roman" w:hAnsi="Times New Roman" w:cs="Times New Roman"/>
          <w:sz w:val="24"/>
          <w:szCs w:val="24"/>
        </w:rPr>
        <w:t xml:space="preserve">the </w:t>
      </w:r>
      <w:r w:rsidR="00840BE7" w:rsidRPr="00712B3D">
        <w:rPr>
          <w:rFonts w:ascii="Times New Roman" w:hAnsi="Times New Roman" w:cs="Times New Roman"/>
          <w:sz w:val="24"/>
          <w:szCs w:val="24"/>
        </w:rPr>
        <w:t xml:space="preserve">capital assets of the deceased </w:t>
      </w:r>
      <w:r w:rsidR="00A63861" w:rsidRPr="00712B3D">
        <w:rPr>
          <w:rFonts w:ascii="Times New Roman" w:hAnsi="Times New Roman" w:cs="Times New Roman"/>
          <w:sz w:val="24"/>
          <w:szCs w:val="24"/>
        </w:rPr>
        <w:t>“</w:t>
      </w:r>
      <w:r w:rsidR="00840BE7" w:rsidRPr="00712B3D">
        <w:rPr>
          <w:rFonts w:ascii="Times New Roman" w:hAnsi="Times New Roman" w:cs="Times New Roman"/>
          <w:sz w:val="24"/>
          <w:szCs w:val="24"/>
        </w:rPr>
        <w:t>brought to account</w:t>
      </w:r>
      <w:r w:rsidR="00A63861" w:rsidRPr="00712B3D">
        <w:rPr>
          <w:rFonts w:ascii="Times New Roman" w:hAnsi="Times New Roman" w:cs="Times New Roman"/>
          <w:sz w:val="24"/>
          <w:szCs w:val="24"/>
        </w:rPr>
        <w:t>”</w:t>
      </w:r>
      <w:r w:rsidR="00840BE7" w:rsidRPr="00712B3D">
        <w:rPr>
          <w:rFonts w:ascii="Times New Roman" w:hAnsi="Times New Roman" w:cs="Times New Roman"/>
          <w:sz w:val="24"/>
          <w:szCs w:val="24"/>
        </w:rPr>
        <w:t xml:space="preserve"> by him. </w:t>
      </w:r>
      <w:r w:rsidR="00253AF1" w:rsidRPr="00712B3D">
        <w:rPr>
          <w:rFonts w:ascii="Times New Roman" w:hAnsi="Times New Roman" w:cs="Times New Roman"/>
          <w:sz w:val="24"/>
          <w:szCs w:val="24"/>
        </w:rPr>
        <w:t>In that letter, which was authored by her legal practitioners, it was concluded</w:t>
      </w:r>
      <w:r w:rsidR="007369BA" w:rsidRPr="00712B3D">
        <w:rPr>
          <w:rFonts w:ascii="Times New Roman" w:hAnsi="Times New Roman" w:cs="Times New Roman"/>
          <w:sz w:val="24"/>
          <w:szCs w:val="24"/>
        </w:rPr>
        <w:t xml:space="preserve"> thus</w:t>
      </w:r>
      <w:r w:rsidR="00253AF1" w:rsidRPr="00712B3D">
        <w:rPr>
          <w:rFonts w:ascii="Times New Roman" w:hAnsi="Times New Roman" w:cs="Times New Roman"/>
          <w:sz w:val="24"/>
          <w:szCs w:val="24"/>
        </w:rPr>
        <w:t xml:space="preserve">: </w:t>
      </w:r>
    </w:p>
    <w:p w14:paraId="7578990E" w14:textId="440120F3" w:rsidR="00BE1767" w:rsidRPr="00712B3D" w:rsidRDefault="00253AF1" w:rsidP="00BA756B">
      <w:pPr>
        <w:spacing w:after="0" w:line="240" w:lineRule="auto"/>
        <w:ind w:left="567"/>
        <w:jc w:val="both"/>
        <w:rPr>
          <w:rFonts w:ascii="Times New Roman" w:hAnsi="Times New Roman" w:cs="Times New Roman"/>
          <w:sz w:val="24"/>
          <w:szCs w:val="24"/>
        </w:rPr>
      </w:pPr>
      <w:r w:rsidRPr="00712B3D">
        <w:rPr>
          <w:rFonts w:ascii="Times New Roman" w:hAnsi="Times New Roman" w:cs="Times New Roman"/>
          <w:sz w:val="24"/>
          <w:szCs w:val="24"/>
        </w:rPr>
        <w:t>“In our view you are also obligated to make a decision on the executor’s suitability to con</w:t>
      </w:r>
      <w:r w:rsidR="00BE1767" w:rsidRPr="00712B3D">
        <w:rPr>
          <w:rFonts w:ascii="Times New Roman" w:hAnsi="Times New Roman" w:cs="Times New Roman"/>
          <w:sz w:val="24"/>
          <w:szCs w:val="24"/>
        </w:rPr>
        <w:t>tinue in that capacity in respect of this estate in line with section 117 of the Administration of Estates Act. We will accordingly be filing a detailed complaint giving full reasons why it is our considered view that the executor is not acting in the interests of the estate.”</w:t>
      </w:r>
    </w:p>
    <w:p w14:paraId="7A59EEC1" w14:textId="77777777" w:rsidR="00BA756B" w:rsidRPr="00712B3D" w:rsidRDefault="00BA756B" w:rsidP="00BA756B">
      <w:pPr>
        <w:spacing w:after="0" w:line="240" w:lineRule="auto"/>
        <w:ind w:left="567"/>
        <w:jc w:val="both"/>
        <w:rPr>
          <w:rFonts w:ascii="Times New Roman" w:hAnsi="Times New Roman" w:cs="Times New Roman"/>
          <w:sz w:val="24"/>
          <w:szCs w:val="24"/>
        </w:rPr>
      </w:pPr>
    </w:p>
    <w:p w14:paraId="26DC48BD" w14:textId="77777777" w:rsidR="00BA756B" w:rsidRPr="00712B3D" w:rsidRDefault="00BA756B" w:rsidP="00AC7FDE">
      <w:pPr>
        <w:spacing w:after="0" w:line="480" w:lineRule="auto"/>
        <w:ind w:firstLine="1418"/>
        <w:jc w:val="both"/>
        <w:rPr>
          <w:rFonts w:ascii="Times New Roman" w:hAnsi="Times New Roman" w:cs="Times New Roman"/>
          <w:sz w:val="24"/>
          <w:szCs w:val="24"/>
        </w:rPr>
      </w:pPr>
    </w:p>
    <w:p w14:paraId="6CBDB0FD" w14:textId="0DE39752" w:rsidR="00253AF1" w:rsidRPr="00712B3D" w:rsidRDefault="00BE1767"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In another letter </w:t>
      </w:r>
      <w:r w:rsidR="009F115C" w:rsidRPr="00712B3D">
        <w:rPr>
          <w:rFonts w:ascii="Times New Roman" w:hAnsi="Times New Roman" w:cs="Times New Roman"/>
          <w:sz w:val="24"/>
          <w:szCs w:val="24"/>
        </w:rPr>
        <w:t>dated</w:t>
      </w:r>
      <w:r w:rsidRPr="00712B3D">
        <w:rPr>
          <w:rFonts w:ascii="Times New Roman" w:hAnsi="Times New Roman" w:cs="Times New Roman"/>
          <w:sz w:val="24"/>
          <w:szCs w:val="24"/>
        </w:rPr>
        <w:t xml:space="preserve"> 9 September 2020, the first respondent </w:t>
      </w:r>
      <w:r w:rsidR="009F115C" w:rsidRPr="00712B3D">
        <w:rPr>
          <w:rFonts w:ascii="Times New Roman" w:hAnsi="Times New Roman" w:cs="Times New Roman"/>
          <w:sz w:val="24"/>
          <w:szCs w:val="24"/>
        </w:rPr>
        <w:t>lodged another complaint with the Master</w:t>
      </w:r>
      <w:r w:rsidR="00A974F0" w:rsidRPr="00712B3D">
        <w:rPr>
          <w:rFonts w:ascii="Times New Roman" w:hAnsi="Times New Roman" w:cs="Times New Roman"/>
          <w:sz w:val="24"/>
          <w:szCs w:val="24"/>
        </w:rPr>
        <w:t xml:space="preserve"> in terms of s 116 of the Administration of Estates Act [</w:t>
      </w:r>
      <w:r w:rsidR="00712B3D">
        <w:rPr>
          <w:rFonts w:ascii="Times New Roman" w:hAnsi="Times New Roman" w:cs="Times New Roman"/>
          <w:i/>
          <w:iCs/>
          <w:sz w:val="24"/>
          <w:szCs w:val="24"/>
        </w:rPr>
        <w:t>Chapter </w:t>
      </w:r>
      <w:r w:rsidR="00AE2BDB" w:rsidRPr="00712B3D">
        <w:rPr>
          <w:rFonts w:ascii="Times New Roman" w:hAnsi="Times New Roman" w:cs="Times New Roman"/>
          <w:i/>
          <w:iCs/>
          <w:sz w:val="24"/>
          <w:szCs w:val="24"/>
        </w:rPr>
        <w:t>6:01</w:t>
      </w:r>
      <w:r w:rsidR="00A974F0" w:rsidRPr="00712B3D">
        <w:rPr>
          <w:rFonts w:ascii="Times New Roman" w:hAnsi="Times New Roman" w:cs="Times New Roman"/>
          <w:sz w:val="24"/>
          <w:szCs w:val="24"/>
        </w:rPr>
        <w:t>]</w:t>
      </w:r>
      <w:r w:rsidR="00CD0AE8" w:rsidRPr="00712B3D">
        <w:rPr>
          <w:rFonts w:ascii="Times New Roman" w:hAnsi="Times New Roman" w:cs="Times New Roman"/>
          <w:sz w:val="24"/>
          <w:szCs w:val="24"/>
        </w:rPr>
        <w:t xml:space="preserve"> (“the Act”)</w:t>
      </w:r>
      <w:r w:rsidR="009F115C" w:rsidRPr="00712B3D">
        <w:rPr>
          <w:rFonts w:ascii="Times New Roman" w:hAnsi="Times New Roman" w:cs="Times New Roman"/>
          <w:sz w:val="24"/>
          <w:szCs w:val="24"/>
        </w:rPr>
        <w:t xml:space="preserve">. </w:t>
      </w:r>
      <w:r w:rsidRPr="00712B3D">
        <w:rPr>
          <w:rFonts w:ascii="Times New Roman" w:hAnsi="Times New Roman" w:cs="Times New Roman"/>
          <w:sz w:val="24"/>
          <w:szCs w:val="24"/>
        </w:rPr>
        <w:t xml:space="preserve"> </w:t>
      </w:r>
      <w:r w:rsidR="00CB1433" w:rsidRPr="00712B3D">
        <w:rPr>
          <w:rFonts w:ascii="Times New Roman" w:hAnsi="Times New Roman" w:cs="Times New Roman"/>
          <w:sz w:val="24"/>
          <w:szCs w:val="24"/>
        </w:rPr>
        <w:t xml:space="preserve">She requested the Master to enquire into the conduct of the appellant so that, in turn, he could apply for the removal of the appellant to a Judge </w:t>
      </w:r>
      <w:r w:rsidR="00712B3D">
        <w:rPr>
          <w:rFonts w:ascii="Times New Roman" w:hAnsi="Times New Roman" w:cs="Times New Roman"/>
          <w:sz w:val="24"/>
          <w:szCs w:val="24"/>
        </w:rPr>
        <w:t>of the High Court in terms of s </w:t>
      </w:r>
      <w:r w:rsidR="00CB1433" w:rsidRPr="00712B3D">
        <w:rPr>
          <w:rFonts w:ascii="Times New Roman" w:hAnsi="Times New Roman" w:cs="Times New Roman"/>
          <w:sz w:val="24"/>
          <w:szCs w:val="24"/>
        </w:rPr>
        <w:t xml:space="preserve">117 of the </w:t>
      </w:r>
      <w:r w:rsidR="0091560E" w:rsidRPr="00712B3D">
        <w:rPr>
          <w:rFonts w:ascii="Times New Roman" w:hAnsi="Times New Roman" w:cs="Times New Roman"/>
          <w:sz w:val="24"/>
          <w:szCs w:val="24"/>
        </w:rPr>
        <w:t>Act.</w:t>
      </w:r>
      <w:r w:rsidR="00525022" w:rsidRPr="00712B3D">
        <w:rPr>
          <w:rFonts w:ascii="Times New Roman" w:hAnsi="Times New Roman" w:cs="Times New Roman"/>
          <w:sz w:val="24"/>
          <w:szCs w:val="24"/>
        </w:rPr>
        <w:t xml:space="preserve"> That letter partly read as follows: </w:t>
      </w:r>
    </w:p>
    <w:p w14:paraId="2852C829" w14:textId="77777777" w:rsidR="00B4782B" w:rsidRPr="00712B3D" w:rsidRDefault="00B4782B" w:rsidP="0005733F">
      <w:pPr>
        <w:spacing w:after="0" w:line="240" w:lineRule="auto"/>
        <w:ind w:left="720"/>
        <w:jc w:val="both"/>
        <w:rPr>
          <w:rFonts w:ascii="Times New Roman" w:hAnsi="Times New Roman" w:cs="Times New Roman"/>
          <w:sz w:val="24"/>
          <w:szCs w:val="24"/>
        </w:rPr>
      </w:pPr>
    </w:p>
    <w:p w14:paraId="71D99874" w14:textId="37438AE7" w:rsidR="00525022" w:rsidRPr="00712B3D" w:rsidRDefault="00525022" w:rsidP="00BA756B">
      <w:pPr>
        <w:spacing w:after="0" w:line="240" w:lineRule="auto"/>
        <w:ind w:left="567"/>
        <w:jc w:val="both"/>
        <w:rPr>
          <w:rFonts w:ascii="Times New Roman" w:hAnsi="Times New Roman" w:cs="Times New Roman"/>
          <w:b/>
          <w:bCs/>
          <w:sz w:val="24"/>
          <w:szCs w:val="24"/>
          <w:u w:val="single"/>
        </w:rPr>
      </w:pPr>
      <w:r w:rsidRPr="00712B3D">
        <w:rPr>
          <w:rFonts w:ascii="Times New Roman" w:hAnsi="Times New Roman" w:cs="Times New Roman"/>
          <w:sz w:val="24"/>
          <w:szCs w:val="24"/>
        </w:rPr>
        <w:t>“</w:t>
      </w:r>
      <w:r w:rsidR="00BA756B" w:rsidRPr="00712B3D">
        <w:rPr>
          <w:rFonts w:ascii="Times New Roman" w:hAnsi="Times New Roman" w:cs="Times New Roman"/>
          <w:sz w:val="24"/>
          <w:szCs w:val="24"/>
        </w:rPr>
        <w:t xml:space="preserve">RE: </w:t>
      </w:r>
      <w:r w:rsidR="009B6D02" w:rsidRPr="00712B3D">
        <w:rPr>
          <w:rFonts w:ascii="Times New Roman" w:hAnsi="Times New Roman" w:cs="Times New Roman"/>
          <w:b/>
          <w:bCs/>
          <w:sz w:val="24"/>
          <w:szCs w:val="24"/>
          <w:u w:val="single"/>
        </w:rPr>
        <w:t>ESTATE LATE EDWARD NYANYIWA: DR 471/19</w:t>
      </w:r>
    </w:p>
    <w:p w14:paraId="58FFB0C6"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394AA38F" w14:textId="4954E5C6" w:rsidR="00C86D7F" w:rsidRPr="00712B3D" w:rsidRDefault="00C86D7F"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w:t>
      </w:r>
    </w:p>
    <w:p w14:paraId="4084674C"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37EF3278" w14:textId="642D7F95" w:rsidR="00525022" w:rsidRPr="00712B3D" w:rsidRDefault="00525022"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 xml:space="preserve">Mr Mandizvidza has been overcharging the estate for his services, and intends to continue doing so as is apparent from the interim distribution accounts already filed. </w:t>
      </w:r>
    </w:p>
    <w:p w14:paraId="1B28E521"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30E57090" w14:textId="2B41ECDF" w:rsidR="00525022" w:rsidRPr="00712B3D" w:rsidRDefault="00525022"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The executor charged a standard 5%</w:t>
      </w:r>
      <w:r w:rsidR="009B6D02" w:rsidRPr="00712B3D">
        <w:rPr>
          <w:rFonts w:ascii="Times New Roman" w:hAnsi="Times New Roman" w:cs="Times New Roman"/>
          <w:sz w:val="24"/>
          <w:szCs w:val="24"/>
        </w:rPr>
        <w:t xml:space="preserve"> executor’s fee and went further to charge another 10% on what he described as capital assets of the estate. </w:t>
      </w:r>
    </w:p>
    <w:p w14:paraId="71881E7D"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7F83C425" w14:textId="0AEAECB9" w:rsidR="009B6D02" w:rsidRPr="00712B3D" w:rsidRDefault="009B6D02"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Firstly, the relevant statutory instrument does not provide a fee of 10% simpl</w:t>
      </w:r>
      <w:r w:rsidR="00C86D7F" w:rsidRPr="00712B3D">
        <w:rPr>
          <w:rFonts w:ascii="Times New Roman" w:hAnsi="Times New Roman" w:cs="Times New Roman"/>
          <w:sz w:val="24"/>
          <w:szCs w:val="24"/>
        </w:rPr>
        <w:t xml:space="preserve">y because one is dealing with capital assets but those that would have been brought to account by the executor. </w:t>
      </w:r>
    </w:p>
    <w:p w14:paraId="2FEE704C"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5015D236" w14:textId="6956E32E" w:rsidR="00C86D7F" w:rsidRPr="00712B3D" w:rsidRDefault="00C86D7F"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Secondly, the immovable properties that the executor sold, and still intends to sell as per his interim accounts, do not belong to the estate or deceased personally but to companies that he held shares in such that they cannot be des</w:t>
      </w:r>
      <w:r w:rsidR="00CE7899" w:rsidRPr="00712B3D">
        <w:rPr>
          <w:rFonts w:ascii="Times New Roman" w:hAnsi="Times New Roman" w:cs="Times New Roman"/>
          <w:sz w:val="24"/>
          <w:szCs w:val="24"/>
        </w:rPr>
        <w:t xml:space="preserve">cribed as capital assets of the estate. </w:t>
      </w:r>
    </w:p>
    <w:p w14:paraId="4556582B"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75E65439" w14:textId="498CC4EE" w:rsidR="00CE7899" w:rsidRPr="00712B3D" w:rsidRDefault="00CE7899"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Thirdly, and more importantly, the executor did not even bring or cause any of those capital assets to be brought to account as all such assets especially the companies that own them, were al</w:t>
      </w:r>
      <w:r w:rsidR="00861DE4" w:rsidRPr="00712B3D">
        <w:rPr>
          <w:rFonts w:ascii="Times New Roman" w:hAnsi="Times New Roman" w:cs="Times New Roman"/>
          <w:sz w:val="24"/>
          <w:szCs w:val="24"/>
        </w:rPr>
        <w:t>ways known and would have required no more tha</w:t>
      </w:r>
      <w:r w:rsidR="00DF7B0D" w:rsidRPr="00712B3D">
        <w:rPr>
          <w:rFonts w:ascii="Times New Roman" w:hAnsi="Times New Roman" w:cs="Times New Roman"/>
          <w:sz w:val="24"/>
          <w:szCs w:val="24"/>
        </w:rPr>
        <w:t>n</w:t>
      </w:r>
      <w:r w:rsidR="00861DE4" w:rsidRPr="00712B3D">
        <w:rPr>
          <w:rFonts w:ascii="Times New Roman" w:hAnsi="Times New Roman" w:cs="Times New Roman"/>
          <w:sz w:val="24"/>
          <w:szCs w:val="24"/>
        </w:rPr>
        <w:t xml:space="preserve"> the standard deeds search to properly identify them. </w:t>
      </w:r>
    </w:p>
    <w:p w14:paraId="2453CB12"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7947BD77" w14:textId="1C813826" w:rsidR="00861DE4" w:rsidRPr="00712B3D" w:rsidRDefault="00861DE4"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 xml:space="preserve">... </w:t>
      </w:r>
    </w:p>
    <w:p w14:paraId="11A66E4A"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39D8A0B8" w14:textId="3DA22D08" w:rsidR="00861DE4" w:rsidRPr="00712B3D" w:rsidRDefault="00861DE4"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 xml:space="preserve">In the circumstances, please let us have your written undertaking that an inquiry into the suitability of the executor in question will be held at your earliest convenience and that the fact will be communicated to the said executor before the end of the week to address </w:t>
      </w:r>
      <w:r w:rsidR="00B97013" w:rsidRPr="00712B3D">
        <w:rPr>
          <w:rFonts w:ascii="Times New Roman" w:hAnsi="Times New Roman" w:cs="Times New Roman"/>
          <w:sz w:val="24"/>
          <w:szCs w:val="24"/>
        </w:rPr>
        <w:t xml:space="preserve">the concerns raised herein. Should you fail to do so, we will be obliged to approach the High Court for an order compelling you to do so. </w:t>
      </w:r>
    </w:p>
    <w:p w14:paraId="4A749A60" w14:textId="77777777" w:rsidR="0005733F" w:rsidRPr="00712B3D" w:rsidRDefault="0005733F" w:rsidP="0005733F">
      <w:pPr>
        <w:spacing w:after="0" w:line="240" w:lineRule="auto"/>
        <w:ind w:left="720"/>
        <w:jc w:val="both"/>
        <w:rPr>
          <w:rFonts w:ascii="Times New Roman" w:hAnsi="Times New Roman" w:cs="Times New Roman"/>
          <w:sz w:val="24"/>
          <w:szCs w:val="24"/>
        </w:rPr>
      </w:pPr>
    </w:p>
    <w:p w14:paraId="7FFACBE2" w14:textId="38E1D351" w:rsidR="00B97013" w:rsidRPr="00712B3D" w:rsidRDefault="00B97013"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 xml:space="preserve">Yours faithfully, </w:t>
      </w:r>
    </w:p>
    <w:p w14:paraId="6F1D20B2" w14:textId="77777777" w:rsidR="0005733F" w:rsidRPr="00712B3D" w:rsidRDefault="0005733F" w:rsidP="0005733F">
      <w:pPr>
        <w:spacing w:after="0" w:line="240" w:lineRule="auto"/>
        <w:ind w:left="720"/>
        <w:jc w:val="both"/>
        <w:rPr>
          <w:rFonts w:ascii="Times New Roman" w:hAnsi="Times New Roman" w:cs="Times New Roman"/>
          <w:b/>
          <w:bCs/>
          <w:sz w:val="24"/>
          <w:szCs w:val="24"/>
          <w:u w:val="single"/>
        </w:rPr>
      </w:pPr>
    </w:p>
    <w:p w14:paraId="1B6AF501" w14:textId="76532771" w:rsidR="00B97013" w:rsidRPr="00712B3D" w:rsidRDefault="00B97013" w:rsidP="0005733F">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b/>
          <w:bCs/>
          <w:sz w:val="24"/>
          <w:szCs w:val="24"/>
          <w:u w:val="single"/>
        </w:rPr>
        <w:t>SAWYER AND MKUSHI</w:t>
      </w:r>
      <w:r w:rsidRPr="00712B3D">
        <w:rPr>
          <w:rFonts w:ascii="Times New Roman" w:hAnsi="Times New Roman" w:cs="Times New Roman"/>
          <w:sz w:val="24"/>
          <w:szCs w:val="24"/>
        </w:rPr>
        <w:t>”</w:t>
      </w:r>
    </w:p>
    <w:p w14:paraId="719AA1E7" w14:textId="544201DE" w:rsidR="00143E5B" w:rsidRDefault="00143E5B" w:rsidP="00AC7FDE">
      <w:pPr>
        <w:spacing w:after="0" w:line="480" w:lineRule="auto"/>
        <w:ind w:firstLine="1418"/>
        <w:jc w:val="both"/>
        <w:rPr>
          <w:rFonts w:ascii="Times New Roman" w:hAnsi="Times New Roman" w:cs="Times New Roman"/>
          <w:sz w:val="24"/>
          <w:szCs w:val="24"/>
        </w:rPr>
      </w:pPr>
    </w:p>
    <w:p w14:paraId="6F30F03D" w14:textId="77777777" w:rsidR="00712B3D" w:rsidRPr="00712B3D" w:rsidRDefault="00712B3D" w:rsidP="00AC7FDE">
      <w:pPr>
        <w:spacing w:after="0" w:line="480" w:lineRule="auto"/>
        <w:ind w:firstLine="1418"/>
        <w:jc w:val="both"/>
        <w:rPr>
          <w:rFonts w:ascii="Times New Roman" w:hAnsi="Times New Roman" w:cs="Times New Roman"/>
          <w:sz w:val="24"/>
          <w:szCs w:val="24"/>
        </w:rPr>
      </w:pPr>
    </w:p>
    <w:p w14:paraId="034E91AC" w14:textId="1C5C79AC" w:rsidR="00143E5B" w:rsidRPr="00712B3D" w:rsidRDefault="00BA3DC8"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 </w:t>
      </w:r>
      <w:r w:rsidR="00487C84" w:rsidRPr="00712B3D">
        <w:rPr>
          <w:rFonts w:ascii="Times New Roman" w:hAnsi="Times New Roman" w:cs="Times New Roman"/>
          <w:sz w:val="24"/>
          <w:szCs w:val="24"/>
        </w:rPr>
        <w:t>T</w:t>
      </w:r>
      <w:r w:rsidRPr="00712B3D">
        <w:rPr>
          <w:rFonts w:ascii="Times New Roman" w:hAnsi="Times New Roman" w:cs="Times New Roman"/>
          <w:sz w:val="24"/>
          <w:szCs w:val="24"/>
        </w:rPr>
        <w:t xml:space="preserve">he Master responded to the </w:t>
      </w:r>
      <w:r w:rsidR="009D13D7" w:rsidRPr="00712B3D">
        <w:rPr>
          <w:rFonts w:ascii="Times New Roman" w:hAnsi="Times New Roman" w:cs="Times New Roman"/>
          <w:sz w:val="24"/>
          <w:szCs w:val="24"/>
        </w:rPr>
        <w:t xml:space="preserve">appellant’s </w:t>
      </w:r>
      <w:r w:rsidRPr="00712B3D">
        <w:rPr>
          <w:rFonts w:ascii="Times New Roman" w:hAnsi="Times New Roman" w:cs="Times New Roman"/>
          <w:sz w:val="24"/>
          <w:szCs w:val="24"/>
        </w:rPr>
        <w:t xml:space="preserve">letter of </w:t>
      </w:r>
      <w:r w:rsidR="00BA756B" w:rsidRPr="00712B3D">
        <w:rPr>
          <w:rFonts w:ascii="Times New Roman" w:hAnsi="Times New Roman" w:cs="Times New Roman"/>
          <w:sz w:val="24"/>
          <w:szCs w:val="24"/>
        </w:rPr>
        <w:t>9 </w:t>
      </w:r>
      <w:r w:rsidR="009D13D7" w:rsidRPr="00712B3D">
        <w:rPr>
          <w:rFonts w:ascii="Times New Roman" w:hAnsi="Times New Roman" w:cs="Times New Roman"/>
          <w:sz w:val="24"/>
          <w:szCs w:val="24"/>
        </w:rPr>
        <w:t>September</w:t>
      </w:r>
      <w:r w:rsidR="002C37E2">
        <w:rPr>
          <w:rFonts w:ascii="Times New Roman" w:hAnsi="Times New Roman" w:cs="Times New Roman"/>
          <w:sz w:val="24"/>
          <w:szCs w:val="24"/>
        </w:rPr>
        <w:t xml:space="preserve"> 2020 by letter dated</w:t>
      </w:r>
      <w:r w:rsidR="00712B3D">
        <w:rPr>
          <w:rFonts w:ascii="Times New Roman" w:hAnsi="Times New Roman" w:cs="Times New Roman"/>
          <w:sz w:val="24"/>
          <w:szCs w:val="24"/>
        </w:rPr>
        <w:t xml:space="preserve"> 5 </w:t>
      </w:r>
      <w:r w:rsidR="00487C84" w:rsidRPr="00712B3D">
        <w:rPr>
          <w:rFonts w:ascii="Times New Roman" w:hAnsi="Times New Roman" w:cs="Times New Roman"/>
          <w:sz w:val="24"/>
          <w:szCs w:val="24"/>
        </w:rPr>
        <w:t>October 2020 and his decision</w:t>
      </w:r>
      <w:r w:rsidR="0085140A" w:rsidRPr="00712B3D">
        <w:rPr>
          <w:rFonts w:ascii="Times New Roman" w:hAnsi="Times New Roman" w:cs="Times New Roman"/>
          <w:sz w:val="24"/>
          <w:szCs w:val="24"/>
        </w:rPr>
        <w:t xml:space="preserve"> is contained in the second paragraph of that letter: </w:t>
      </w:r>
    </w:p>
    <w:p w14:paraId="01DF9366" w14:textId="526AED01" w:rsidR="0085140A" w:rsidRPr="00712B3D" w:rsidRDefault="0085140A" w:rsidP="00DE6000">
      <w:pPr>
        <w:spacing w:after="0" w:line="240" w:lineRule="auto"/>
        <w:ind w:left="720"/>
        <w:jc w:val="both"/>
        <w:rPr>
          <w:rFonts w:ascii="Times New Roman" w:hAnsi="Times New Roman" w:cs="Times New Roman"/>
          <w:sz w:val="24"/>
          <w:szCs w:val="24"/>
        </w:rPr>
      </w:pPr>
      <w:r w:rsidRPr="00712B3D">
        <w:rPr>
          <w:rFonts w:ascii="Times New Roman" w:hAnsi="Times New Roman" w:cs="Times New Roman"/>
          <w:sz w:val="24"/>
          <w:szCs w:val="24"/>
        </w:rPr>
        <w:t>“Having considered the contents of the said letter and the response from the executor, dated 24 September 2022, we advise that we are not persuaded by your grounds for removal of the executo</w:t>
      </w:r>
      <w:r w:rsidR="00D61B37" w:rsidRPr="00712B3D">
        <w:rPr>
          <w:rFonts w:ascii="Times New Roman" w:hAnsi="Times New Roman" w:cs="Times New Roman"/>
          <w:sz w:val="24"/>
          <w:szCs w:val="24"/>
        </w:rPr>
        <w:t>r from office. We sh</w:t>
      </w:r>
      <w:r w:rsidR="0095000B">
        <w:rPr>
          <w:rFonts w:ascii="Times New Roman" w:hAnsi="Times New Roman" w:cs="Times New Roman"/>
          <w:sz w:val="24"/>
          <w:szCs w:val="24"/>
        </w:rPr>
        <w:t>all therefore not be proceeding</w:t>
      </w:r>
      <w:r w:rsidR="00D61B37" w:rsidRPr="00712B3D">
        <w:rPr>
          <w:rFonts w:ascii="Times New Roman" w:hAnsi="Times New Roman" w:cs="Times New Roman"/>
          <w:sz w:val="24"/>
          <w:szCs w:val="24"/>
        </w:rPr>
        <w:t xml:space="preserve"> in terms of section 117 of the Administration of Estate Act [</w:t>
      </w:r>
      <w:r w:rsidR="00BA756B" w:rsidRPr="00712B3D">
        <w:rPr>
          <w:rFonts w:ascii="Times New Roman" w:hAnsi="Times New Roman" w:cs="Times New Roman"/>
          <w:i/>
          <w:iCs/>
          <w:sz w:val="24"/>
          <w:szCs w:val="24"/>
        </w:rPr>
        <w:t>Chapter</w:t>
      </w:r>
      <w:r w:rsidR="00D61B37" w:rsidRPr="00712B3D">
        <w:rPr>
          <w:rFonts w:ascii="Times New Roman" w:hAnsi="Times New Roman" w:cs="Times New Roman"/>
          <w:i/>
          <w:iCs/>
          <w:sz w:val="24"/>
          <w:szCs w:val="24"/>
        </w:rPr>
        <w:t xml:space="preserve"> 6:01</w:t>
      </w:r>
      <w:r w:rsidR="00D61B37" w:rsidRPr="00712B3D">
        <w:rPr>
          <w:rFonts w:ascii="Times New Roman" w:hAnsi="Times New Roman" w:cs="Times New Roman"/>
          <w:sz w:val="24"/>
          <w:szCs w:val="24"/>
        </w:rPr>
        <w:t>].”</w:t>
      </w:r>
    </w:p>
    <w:p w14:paraId="357BBEFD" w14:textId="675AC15B" w:rsidR="00E96797" w:rsidRPr="00712B3D" w:rsidRDefault="00E96797" w:rsidP="00AC7FDE">
      <w:pPr>
        <w:spacing w:after="0" w:line="480" w:lineRule="auto"/>
        <w:ind w:firstLine="1418"/>
        <w:jc w:val="both"/>
        <w:rPr>
          <w:rFonts w:ascii="Times New Roman" w:hAnsi="Times New Roman" w:cs="Times New Roman"/>
          <w:sz w:val="24"/>
          <w:szCs w:val="24"/>
        </w:rPr>
      </w:pPr>
    </w:p>
    <w:p w14:paraId="357EC69C" w14:textId="77777777" w:rsidR="00BA756B" w:rsidRPr="00712B3D" w:rsidRDefault="00BA756B" w:rsidP="00AC7FDE">
      <w:pPr>
        <w:spacing w:after="0" w:line="480" w:lineRule="auto"/>
        <w:ind w:firstLine="1418"/>
        <w:jc w:val="both"/>
        <w:rPr>
          <w:rFonts w:ascii="Times New Roman" w:hAnsi="Times New Roman" w:cs="Times New Roman"/>
          <w:sz w:val="24"/>
          <w:szCs w:val="24"/>
        </w:rPr>
      </w:pPr>
    </w:p>
    <w:p w14:paraId="1FB8AAE9" w14:textId="0D2EA5B9" w:rsidR="00E96797" w:rsidRPr="00712B3D" w:rsidRDefault="00E96797"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lastRenderedPageBreak/>
        <w:t xml:space="preserve">The Master considered the fees to accord with S.I. 50 of 2017 as </w:t>
      </w:r>
      <w:r w:rsidR="00712B3D">
        <w:rPr>
          <w:rFonts w:ascii="Times New Roman" w:hAnsi="Times New Roman" w:cs="Times New Roman"/>
          <w:sz w:val="24"/>
          <w:szCs w:val="24"/>
        </w:rPr>
        <w:t>amended by S.I. </w:t>
      </w:r>
      <w:r w:rsidR="00634261" w:rsidRPr="00712B3D">
        <w:rPr>
          <w:rFonts w:ascii="Times New Roman" w:hAnsi="Times New Roman" w:cs="Times New Roman"/>
          <w:sz w:val="24"/>
          <w:szCs w:val="24"/>
        </w:rPr>
        <w:t xml:space="preserve">59 of 2018. </w:t>
      </w:r>
      <w:r w:rsidR="00BB0DF1" w:rsidRPr="00712B3D">
        <w:rPr>
          <w:rFonts w:ascii="Times New Roman" w:hAnsi="Times New Roman" w:cs="Times New Roman"/>
          <w:sz w:val="24"/>
          <w:szCs w:val="24"/>
        </w:rPr>
        <w:t>He reasoned that the appellant br</w:t>
      </w:r>
      <w:r w:rsidR="00DE6000" w:rsidRPr="00712B3D">
        <w:rPr>
          <w:rFonts w:ascii="Times New Roman" w:hAnsi="Times New Roman" w:cs="Times New Roman"/>
          <w:sz w:val="24"/>
          <w:szCs w:val="24"/>
        </w:rPr>
        <w:t>ought</w:t>
      </w:r>
      <w:r w:rsidR="00BB0DF1" w:rsidRPr="00712B3D">
        <w:rPr>
          <w:rFonts w:ascii="Times New Roman" w:hAnsi="Times New Roman" w:cs="Times New Roman"/>
          <w:sz w:val="24"/>
          <w:szCs w:val="24"/>
        </w:rPr>
        <w:t xml:space="preserve"> to account the deceased</w:t>
      </w:r>
      <w:r w:rsidR="0095000B">
        <w:rPr>
          <w:rFonts w:ascii="Times New Roman" w:hAnsi="Times New Roman" w:cs="Times New Roman"/>
          <w:sz w:val="24"/>
          <w:szCs w:val="24"/>
        </w:rPr>
        <w:t>’s</w:t>
      </w:r>
      <w:r w:rsidR="00BB0DF1" w:rsidRPr="00712B3D">
        <w:rPr>
          <w:rFonts w:ascii="Times New Roman" w:hAnsi="Times New Roman" w:cs="Times New Roman"/>
          <w:sz w:val="24"/>
          <w:szCs w:val="24"/>
        </w:rPr>
        <w:t xml:space="preserve"> assets by “way of lodging an executor’s inventory where he/she will be accounting</w:t>
      </w:r>
      <w:r w:rsidR="007900CA" w:rsidRPr="00712B3D">
        <w:rPr>
          <w:rFonts w:ascii="Times New Roman" w:hAnsi="Times New Roman" w:cs="Times New Roman"/>
          <w:sz w:val="24"/>
          <w:szCs w:val="24"/>
        </w:rPr>
        <w:t xml:space="preserve"> for such asset</w:t>
      </w:r>
      <w:r w:rsidR="0095000B">
        <w:rPr>
          <w:rFonts w:ascii="Times New Roman" w:hAnsi="Times New Roman" w:cs="Times New Roman"/>
          <w:sz w:val="24"/>
          <w:szCs w:val="24"/>
        </w:rPr>
        <w:t xml:space="preserve">s </w:t>
      </w:r>
      <w:r w:rsidR="007900CA" w:rsidRPr="00712B3D">
        <w:rPr>
          <w:rFonts w:ascii="Times New Roman" w:hAnsi="Times New Roman" w:cs="Times New Roman"/>
          <w:sz w:val="24"/>
          <w:szCs w:val="24"/>
        </w:rPr>
        <w:t xml:space="preserve"> as being owned by the deceased.”</w:t>
      </w:r>
      <w:r w:rsidR="009E338F" w:rsidRPr="00712B3D">
        <w:rPr>
          <w:rFonts w:ascii="Times New Roman" w:hAnsi="Times New Roman" w:cs="Times New Roman"/>
          <w:sz w:val="24"/>
          <w:szCs w:val="24"/>
        </w:rPr>
        <w:t xml:space="preserve"> The Master agreed with the </w:t>
      </w:r>
      <w:r w:rsidR="00055CA8" w:rsidRPr="00712B3D">
        <w:rPr>
          <w:rFonts w:ascii="Times New Roman" w:hAnsi="Times New Roman" w:cs="Times New Roman"/>
          <w:sz w:val="24"/>
          <w:szCs w:val="24"/>
        </w:rPr>
        <w:t xml:space="preserve">appellant’s valuation of the deceased’s shareholding in terms of s 6(1)(g)(iii) of the Estate Duty Act. </w:t>
      </w:r>
      <w:r w:rsidR="00FB10C8" w:rsidRPr="00712B3D">
        <w:rPr>
          <w:rFonts w:ascii="Times New Roman" w:hAnsi="Times New Roman" w:cs="Times New Roman"/>
          <w:sz w:val="24"/>
          <w:szCs w:val="24"/>
        </w:rPr>
        <w:t>In any event, so the Master reasoned, it was improper for the first respondent to seek to challenge the appellant’s valuations when no objections were made to two other valuations that had since been confirmed.</w:t>
      </w:r>
    </w:p>
    <w:p w14:paraId="4BDE3BC7" w14:textId="27A830CA" w:rsidR="00FF58EF" w:rsidRPr="00712B3D" w:rsidRDefault="00FF58EF" w:rsidP="00AC7FDE">
      <w:pPr>
        <w:spacing w:after="0" w:line="480" w:lineRule="auto"/>
        <w:ind w:firstLine="1418"/>
        <w:jc w:val="both"/>
        <w:rPr>
          <w:rFonts w:ascii="Times New Roman" w:hAnsi="Times New Roman" w:cs="Times New Roman"/>
          <w:sz w:val="24"/>
          <w:szCs w:val="24"/>
        </w:rPr>
      </w:pPr>
    </w:p>
    <w:p w14:paraId="7A6473A5" w14:textId="29D5470D" w:rsidR="00FF58EF" w:rsidRPr="00712B3D" w:rsidRDefault="00FF58EF" w:rsidP="00BA756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On 13 October 2020, </w:t>
      </w:r>
      <w:r w:rsidR="000E470D" w:rsidRPr="00712B3D">
        <w:rPr>
          <w:rFonts w:ascii="Times New Roman" w:hAnsi="Times New Roman" w:cs="Times New Roman"/>
          <w:sz w:val="24"/>
          <w:szCs w:val="24"/>
        </w:rPr>
        <w:t xml:space="preserve">the Master responded to the appellant’s </w:t>
      </w:r>
      <w:r w:rsidR="00D83CAE" w:rsidRPr="00712B3D">
        <w:rPr>
          <w:rFonts w:ascii="Times New Roman" w:hAnsi="Times New Roman" w:cs="Times New Roman"/>
          <w:sz w:val="24"/>
          <w:szCs w:val="24"/>
        </w:rPr>
        <w:t xml:space="preserve">other </w:t>
      </w:r>
      <w:r w:rsidR="000E470D" w:rsidRPr="00712B3D">
        <w:rPr>
          <w:rFonts w:ascii="Times New Roman" w:hAnsi="Times New Roman" w:cs="Times New Roman"/>
          <w:sz w:val="24"/>
          <w:szCs w:val="24"/>
        </w:rPr>
        <w:t xml:space="preserve">objection of </w:t>
      </w:r>
      <w:r w:rsidR="00712B3D">
        <w:rPr>
          <w:rFonts w:ascii="Times New Roman" w:hAnsi="Times New Roman" w:cs="Times New Roman"/>
          <w:sz w:val="24"/>
          <w:szCs w:val="24"/>
        </w:rPr>
        <w:t>25 </w:t>
      </w:r>
      <w:r w:rsidR="005D1139" w:rsidRPr="00712B3D">
        <w:rPr>
          <w:rFonts w:ascii="Times New Roman" w:hAnsi="Times New Roman" w:cs="Times New Roman"/>
          <w:sz w:val="24"/>
          <w:szCs w:val="24"/>
        </w:rPr>
        <w:t xml:space="preserve">August 2020. </w:t>
      </w:r>
      <w:r w:rsidR="007B00D3" w:rsidRPr="00712B3D">
        <w:rPr>
          <w:rFonts w:ascii="Times New Roman" w:hAnsi="Times New Roman" w:cs="Times New Roman"/>
          <w:sz w:val="24"/>
          <w:szCs w:val="24"/>
        </w:rPr>
        <w:t>He</w:t>
      </w:r>
      <w:r w:rsidR="005D1139" w:rsidRPr="00712B3D">
        <w:rPr>
          <w:rFonts w:ascii="Times New Roman" w:hAnsi="Times New Roman" w:cs="Times New Roman"/>
          <w:sz w:val="24"/>
          <w:szCs w:val="24"/>
        </w:rPr>
        <w:t xml:space="preserve"> refused to revisit the issue of </w:t>
      </w:r>
      <w:r w:rsidR="00AD37BB" w:rsidRPr="00712B3D">
        <w:rPr>
          <w:rFonts w:ascii="Times New Roman" w:hAnsi="Times New Roman" w:cs="Times New Roman"/>
          <w:sz w:val="24"/>
          <w:szCs w:val="24"/>
        </w:rPr>
        <w:t xml:space="preserve">the </w:t>
      </w:r>
      <w:r w:rsidR="005D1139" w:rsidRPr="00712B3D">
        <w:rPr>
          <w:rFonts w:ascii="Times New Roman" w:hAnsi="Times New Roman" w:cs="Times New Roman"/>
          <w:sz w:val="24"/>
          <w:szCs w:val="24"/>
        </w:rPr>
        <w:t>pro</w:t>
      </w:r>
      <w:r w:rsidR="00462998" w:rsidRPr="00712B3D">
        <w:rPr>
          <w:rFonts w:ascii="Times New Roman" w:hAnsi="Times New Roman" w:cs="Times New Roman"/>
          <w:sz w:val="24"/>
          <w:szCs w:val="24"/>
        </w:rPr>
        <w:t>priety of the distribution accounts that ha</w:t>
      </w:r>
      <w:r w:rsidR="00AD37BB" w:rsidRPr="00712B3D">
        <w:rPr>
          <w:rFonts w:ascii="Times New Roman" w:hAnsi="Times New Roman" w:cs="Times New Roman"/>
          <w:sz w:val="24"/>
          <w:szCs w:val="24"/>
        </w:rPr>
        <w:t>d</w:t>
      </w:r>
      <w:r w:rsidR="00462998" w:rsidRPr="00712B3D">
        <w:rPr>
          <w:rFonts w:ascii="Times New Roman" w:hAnsi="Times New Roman" w:cs="Times New Roman"/>
          <w:sz w:val="24"/>
          <w:szCs w:val="24"/>
        </w:rPr>
        <w:t xml:space="preserve"> already been confirmed, preferring to </w:t>
      </w:r>
      <w:r w:rsidR="00AD37BB" w:rsidRPr="00712B3D">
        <w:rPr>
          <w:rFonts w:ascii="Times New Roman" w:hAnsi="Times New Roman" w:cs="Times New Roman"/>
          <w:sz w:val="24"/>
          <w:szCs w:val="24"/>
        </w:rPr>
        <w:t>hold</w:t>
      </w:r>
      <w:r w:rsidR="00462998" w:rsidRPr="00712B3D">
        <w:rPr>
          <w:rFonts w:ascii="Times New Roman" w:hAnsi="Times New Roman" w:cs="Times New Roman"/>
          <w:sz w:val="24"/>
          <w:szCs w:val="24"/>
        </w:rPr>
        <w:t xml:space="preserve"> that he was now “</w:t>
      </w:r>
      <w:r w:rsidR="00462998" w:rsidRPr="00712B3D">
        <w:rPr>
          <w:rFonts w:ascii="Times New Roman" w:hAnsi="Times New Roman" w:cs="Times New Roman"/>
          <w:i/>
          <w:iCs/>
          <w:sz w:val="24"/>
          <w:szCs w:val="24"/>
        </w:rPr>
        <w:t xml:space="preserve">functus officio </w:t>
      </w:r>
      <w:r w:rsidR="00462998" w:rsidRPr="00712B3D">
        <w:rPr>
          <w:rFonts w:ascii="Times New Roman" w:hAnsi="Times New Roman" w:cs="Times New Roman"/>
          <w:sz w:val="24"/>
          <w:szCs w:val="24"/>
        </w:rPr>
        <w:t xml:space="preserve">with regards to the circumstances leading to the confirmation of those accounts”. </w:t>
      </w:r>
      <w:r w:rsidR="007B00D3" w:rsidRPr="00712B3D">
        <w:rPr>
          <w:rFonts w:ascii="Times New Roman" w:hAnsi="Times New Roman" w:cs="Times New Roman"/>
          <w:sz w:val="24"/>
          <w:szCs w:val="24"/>
        </w:rPr>
        <w:t>He</w:t>
      </w:r>
      <w:r w:rsidR="005D2518" w:rsidRPr="00712B3D">
        <w:rPr>
          <w:rFonts w:ascii="Times New Roman" w:hAnsi="Times New Roman" w:cs="Times New Roman"/>
          <w:sz w:val="24"/>
          <w:szCs w:val="24"/>
        </w:rPr>
        <w:t xml:space="preserve"> also refused to </w:t>
      </w:r>
      <w:r w:rsidR="008E7E6B" w:rsidRPr="00712B3D">
        <w:rPr>
          <w:rFonts w:ascii="Times New Roman" w:hAnsi="Times New Roman" w:cs="Times New Roman"/>
          <w:sz w:val="24"/>
          <w:szCs w:val="24"/>
        </w:rPr>
        <w:t xml:space="preserve">assess the fairness and reasonableness of the fees that were </w:t>
      </w:r>
      <w:r w:rsidR="00637861" w:rsidRPr="00712B3D">
        <w:rPr>
          <w:rFonts w:ascii="Times New Roman" w:hAnsi="Times New Roman" w:cs="Times New Roman"/>
          <w:sz w:val="24"/>
          <w:szCs w:val="24"/>
        </w:rPr>
        <w:t>charged by the appellant on the estate</w:t>
      </w:r>
      <w:r w:rsidR="007B00D3" w:rsidRPr="00712B3D">
        <w:rPr>
          <w:rFonts w:ascii="Times New Roman" w:hAnsi="Times New Roman" w:cs="Times New Roman"/>
          <w:sz w:val="24"/>
          <w:szCs w:val="24"/>
        </w:rPr>
        <w:t xml:space="preserve"> stating;</w:t>
      </w:r>
      <w:r w:rsidR="00637861" w:rsidRPr="00712B3D">
        <w:rPr>
          <w:rFonts w:ascii="Times New Roman" w:hAnsi="Times New Roman" w:cs="Times New Roman"/>
          <w:sz w:val="24"/>
          <w:szCs w:val="24"/>
        </w:rPr>
        <w:t xml:space="preserve"> </w:t>
      </w:r>
    </w:p>
    <w:p w14:paraId="36435186" w14:textId="4A6927B6" w:rsidR="00E77F88" w:rsidRPr="00712B3D" w:rsidRDefault="00637861" w:rsidP="00BA756B">
      <w:pPr>
        <w:spacing w:after="0" w:line="240" w:lineRule="auto"/>
        <w:ind w:left="567"/>
        <w:jc w:val="both"/>
        <w:rPr>
          <w:rFonts w:ascii="Times New Roman" w:hAnsi="Times New Roman" w:cs="Times New Roman"/>
          <w:sz w:val="24"/>
          <w:szCs w:val="24"/>
        </w:rPr>
      </w:pPr>
      <w:r w:rsidRPr="00712B3D">
        <w:rPr>
          <w:rFonts w:ascii="Times New Roman" w:hAnsi="Times New Roman" w:cs="Times New Roman"/>
          <w:sz w:val="24"/>
          <w:szCs w:val="24"/>
        </w:rPr>
        <w:t xml:space="preserve">“With regards to the executor’s entitlements, we believe this is a matter that is clearly provided for </w:t>
      </w:r>
      <w:r w:rsidR="00E50246" w:rsidRPr="00712B3D">
        <w:rPr>
          <w:rFonts w:ascii="Times New Roman" w:hAnsi="Times New Roman" w:cs="Times New Roman"/>
          <w:sz w:val="24"/>
          <w:szCs w:val="24"/>
        </w:rPr>
        <w:t>in terms of the relevant Statutory instruments. With all due respect, we do not believe that the Master has power to override a clear legal provision on the basis of fairness and reason</w:t>
      </w:r>
      <w:r w:rsidR="003D52BC" w:rsidRPr="00712B3D">
        <w:rPr>
          <w:rFonts w:ascii="Times New Roman" w:hAnsi="Times New Roman" w:cs="Times New Roman"/>
          <w:sz w:val="24"/>
          <w:szCs w:val="24"/>
        </w:rPr>
        <w:t>ableness of the fees. We believe in coming up with those fixed charges the legislature had taken all such considerations into account.</w:t>
      </w:r>
      <w:r w:rsidR="00661E7C" w:rsidRPr="00712B3D">
        <w:rPr>
          <w:rFonts w:ascii="Times New Roman" w:hAnsi="Times New Roman" w:cs="Times New Roman"/>
          <w:sz w:val="24"/>
          <w:szCs w:val="24"/>
        </w:rPr>
        <w:t>”</w:t>
      </w:r>
      <w:r w:rsidR="003D52BC" w:rsidRPr="00712B3D">
        <w:rPr>
          <w:rFonts w:ascii="Times New Roman" w:hAnsi="Times New Roman" w:cs="Times New Roman"/>
          <w:sz w:val="24"/>
          <w:szCs w:val="24"/>
        </w:rPr>
        <w:t xml:space="preserve"> </w:t>
      </w:r>
    </w:p>
    <w:p w14:paraId="55263AAE" w14:textId="77777777" w:rsidR="00BA756B" w:rsidRPr="00712B3D" w:rsidRDefault="00BA756B" w:rsidP="00BA756B">
      <w:pPr>
        <w:spacing w:after="0" w:line="240" w:lineRule="auto"/>
        <w:ind w:left="567"/>
        <w:jc w:val="both"/>
        <w:rPr>
          <w:rFonts w:ascii="Times New Roman" w:hAnsi="Times New Roman" w:cs="Times New Roman"/>
          <w:sz w:val="24"/>
          <w:szCs w:val="24"/>
        </w:rPr>
      </w:pPr>
    </w:p>
    <w:p w14:paraId="6107CA26" w14:textId="77777777" w:rsidR="008339E9" w:rsidRPr="00712B3D" w:rsidRDefault="008339E9" w:rsidP="008339E9">
      <w:pPr>
        <w:spacing w:after="0" w:line="240" w:lineRule="auto"/>
        <w:ind w:left="1440" w:hanging="720"/>
        <w:jc w:val="both"/>
        <w:rPr>
          <w:rFonts w:ascii="Times New Roman" w:hAnsi="Times New Roman" w:cs="Times New Roman"/>
          <w:sz w:val="24"/>
          <w:szCs w:val="24"/>
        </w:rPr>
      </w:pPr>
    </w:p>
    <w:p w14:paraId="02E307F3" w14:textId="77777777" w:rsidR="008339E9" w:rsidRPr="00712B3D" w:rsidRDefault="008339E9" w:rsidP="008339E9">
      <w:pPr>
        <w:spacing w:after="0" w:line="240" w:lineRule="auto"/>
        <w:ind w:left="1440" w:hanging="720"/>
        <w:jc w:val="both"/>
        <w:rPr>
          <w:rFonts w:ascii="Times New Roman" w:hAnsi="Times New Roman" w:cs="Times New Roman"/>
          <w:sz w:val="24"/>
          <w:szCs w:val="24"/>
        </w:rPr>
      </w:pPr>
    </w:p>
    <w:p w14:paraId="27433D94" w14:textId="599E2B82" w:rsidR="004331AE" w:rsidRPr="00712B3D" w:rsidRDefault="00832435" w:rsidP="008339E9">
      <w:pPr>
        <w:spacing w:after="0" w:line="480" w:lineRule="auto"/>
        <w:jc w:val="both"/>
        <w:rPr>
          <w:rFonts w:ascii="Times New Roman" w:hAnsi="Times New Roman" w:cs="Times New Roman"/>
          <w:b/>
          <w:i/>
          <w:iCs/>
          <w:sz w:val="24"/>
          <w:szCs w:val="24"/>
        </w:rPr>
      </w:pPr>
      <w:r w:rsidRPr="00712B3D">
        <w:rPr>
          <w:rFonts w:ascii="Times New Roman" w:hAnsi="Times New Roman" w:cs="Times New Roman"/>
          <w:b/>
          <w:sz w:val="24"/>
          <w:szCs w:val="24"/>
          <w:u w:val="single"/>
        </w:rPr>
        <w:t xml:space="preserve">PROCEEDINGS BEFORE THE COURT </w:t>
      </w:r>
      <w:r w:rsidRPr="00712B3D">
        <w:rPr>
          <w:rFonts w:ascii="Times New Roman" w:hAnsi="Times New Roman" w:cs="Times New Roman"/>
          <w:b/>
          <w:i/>
          <w:iCs/>
          <w:sz w:val="24"/>
          <w:szCs w:val="24"/>
          <w:u w:val="single"/>
        </w:rPr>
        <w:t>A QUO</w:t>
      </w:r>
    </w:p>
    <w:p w14:paraId="23F804C7" w14:textId="399DC29A" w:rsidR="004331AE" w:rsidRPr="00712B3D" w:rsidRDefault="005225DB" w:rsidP="00BA756B">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Having </w:t>
      </w:r>
      <w:r w:rsidR="00B07528" w:rsidRPr="00712B3D">
        <w:rPr>
          <w:rFonts w:ascii="Times New Roman" w:hAnsi="Times New Roman" w:cs="Times New Roman"/>
          <w:bCs/>
          <w:sz w:val="24"/>
          <w:szCs w:val="24"/>
        </w:rPr>
        <w:t>found no joy in her</w:t>
      </w:r>
      <w:r w:rsidR="00DA48E5" w:rsidRPr="00712B3D">
        <w:rPr>
          <w:rFonts w:ascii="Times New Roman" w:hAnsi="Times New Roman" w:cs="Times New Roman"/>
          <w:bCs/>
          <w:sz w:val="24"/>
          <w:szCs w:val="24"/>
        </w:rPr>
        <w:t xml:space="preserve"> challenge</w:t>
      </w:r>
      <w:r w:rsidR="00B07528" w:rsidRPr="00712B3D">
        <w:rPr>
          <w:rFonts w:ascii="Times New Roman" w:hAnsi="Times New Roman" w:cs="Times New Roman"/>
          <w:bCs/>
          <w:sz w:val="24"/>
          <w:szCs w:val="24"/>
        </w:rPr>
        <w:t xml:space="preserve"> of</w:t>
      </w:r>
      <w:r w:rsidR="00DA48E5" w:rsidRPr="00712B3D">
        <w:rPr>
          <w:rFonts w:ascii="Times New Roman" w:hAnsi="Times New Roman" w:cs="Times New Roman"/>
          <w:bCs/>
          <w:sz w:val="24"/>
          <w:szCs w:val="24"/>
        </w:rPr>
        <w:t xml:space="preserve"> the distribution accounts</w:t>
      </w:r>
      <w:r w:rsidR="00B07528" w:rsidRPr="00712B3D">
        <w:rPr>
          <w:rFonts w:ascii="Times New Roman" w:hAnsi="Times New Roman" w:cs="Times New Roman"/>
          <w:bCs/>
          <w:sz w:val="24"/>
          <w:szCs w:val="24"/>
        </w:rPr>
        <w:t xml:space="preserve"> and the removal</w:t>
      </w:r>
      <w:r w:rsidR="00DA48E5" w:rsidRPr="00712B3D">
        <w:rPr>
          <w:rFonts w:ascii="Times New Roman" w:hAnsi="Times New Roman" w:cs="Times New Roman"/>
          <w:bCs/>
          <w:sz w:val="24"/>
          <w:szCs w:val="24"/>
        </w:rPr>
        <w:t xml:space="preserve"> of the appellant </w:t>
      </w:r>
      <w:r w:rsidR="00B07528" w:rsidRPr="00712B3D">
        <w:rPr>
          <w:rFonts w:ascii="Times New Roman" w:hAnsi="Times New Roman" w:cs="Times New Roman"/>
          <w:bCs/>
          <w:sz w:val="24"/>
          <w:szCs w:val="24"/>
        </w:rPr>
        <w:t>through the Master,</w:t>
      </w:r>
      <w:r w:rsidR="00DA48E5" w:rsidRPr="00712B3D">
        <w:rPr>
          <w:rFonts w:ascii="Times New Roman" w:hAnsi="Times New Roman" w:cs="Times New Roman"/>
          <w:bCs/>
          <w:sz w:val="24"/>
          <w:szCs w:val="24"/>
        </w:rPr>
        <w:t xml:space="preserve"> the </w:t>
      </w:r>
      <w:r w:rsidR="00571504" w:rsidRPr="00712B3D">
        <w:rPr>
          <w:rFonts w:ascii="Times New Roman" w:hAnsi="Times New Roman" w:cs="Times New Roman"/>
          <w:bCs/>
          <w:sz w:val="24"/>
          <w:szCs w:val="24"/>
        </w:rPr>
        <w:t>first respondent</w:t>
      </w:r>
      <w:r w:rsidR="00DA48E5" w:rsidRPr="00712B3D">
        <w:rPr>
          <w:rFonts w:ascii="Times New Roman" w:hAnsi="Times New Roman" w:cs="Times New Roman"/>
          <w:bCs/>
          <w:sz w:val="24"/>
          <w:szCs w:val="24"/>
        </w:rPr>
        <w:t xml:space="preserve"> approach</w:t>
      </w:r>
      <w:r w:rsidR="00B07528" w:rsidRPr="00712B3D">
        <w:rPr>
          <w:rFonts w:ascii="Times New Roman" w:hAnsi="Times New Roman" w:cs="Times New Roman"/>
          <w:bCs/>
          <w:sz w:val="24"/>
          <w:szCs w:val="24"/>
        </w:rPr>
        <w:t>ed</w:t>
      </w:r>
      <w:r w:rsidR="00DA48E5" w:rsidRPr="00712B3D">
        <w:rPr>
          <w:rFonts w:ascii="Times New Roman" w:hAnsi="Times New Roman" w:cs="Times New Roman"/>
          <w:bCs/>
          <w:sz w:val="24"/>
          <w:szCs w:val="24"/>
        </w:rPr>
        <w:t xml:space="preserve"> the court </w:t>
      </w:r>
      <w:r w:rsidR="00DA48E5" w:rsidRPr="00712B3D">
        <w:rPr>
          <w:rFonts w:ascii="Times New Roman" w:hAnsi="Times New Roman" w:cs="Times New Roman"/>
          <w:bCs/>
          <w:i/>
          <w:iCs/>
          <w:sz w:val="24"/>
          <w:szCs w:val="24"/>
        </w:rPr>
        <w:t>a quo</w:t>
      </w:r>
      <w:r w:rsidR="00DA48E5" w:rsidRPr="00712B3D">
        <w:rPr>
          <w:rFonts w:ascii="Times New Roman" w:hAnsi="Times New Roman" w:cs="Times New Roman"/>
          <w:bCs/>
          <w:sz w:val="24"/>
          <w:szCs w:val="24"/>
        </w:rPr>
        <w:t xml:space="preserve"> for relief. </w:t>
      </w:r>
      <w:r w:rsidR="009B21CD" w:rsidRPr="00712B3D">
        <w:rPr>
          <w:rFonts w:ascii="Times New Roman" w:hAnsi="Times New Roman" w:cs="Times New Roman"/>
          <w:bCs/>
          <w:sz w:val="24"/>
          <w:szCs w:val="24"/>
        </w:rPr>
        <w:t>S</w:t>
      </w:r>
      <w:r w:rsidR="00726BD2" w:rsidRPr="00712B3D">
        <w:rPr>
          <w:rFonts w:ascii="Times New Roman" w:hAnsi="Times New Roman" w:cs="Times New Roman"/>
          <w:bCs/>
          <w:sz w:val="24"/>
          <w:szCs w:val="24"/>
        </w:rPr>
        <w:t xml:space="preserve">he filed an application for an order setting aside the </w:t>
      </w:r>
      <w:r w:rsidR="007F70F7" w:rsidRPr="00712B3D">
        <w:rPr>
          <w:rFonts w:ascii="Times New Roman" w:hAnsi="Times New Roman" w:cs="Times New Roman"/>
          <w:bCs/>
          <w:sz w:val="24"/>
          <w:szCs w:val="24"/>
        </w:rPr>
        <w:t xml:space="preserve">interim liquidation and distribution accounts that were filed by the appellant with the </w:t>
      </w:r>
      <w:r w:rsidR="009B21CD" w:rsidRPr="00712B3D">
        <w:rPr>
          <w:rFonts w:ascii="Times New Roman" w:hAnsi="Times New Roman" w:cs="Times New Roman"/>
          <w:bCs/>
          <w:sz w:val="24"/>
          <w:szCs w:val="24"/>
        </w:rPr>
        <w:t>M</w:t>
      </w:r>
      <w:r w:rsidR="007F70F7" w:rsidRPr="00712B3D">
        <w:rPr>
          <w:rFonts w:ascii="Times New Roman" w:hAnsi="Times New Roman" w:cs="Times New Roman"/>
          <w:bCs/>
          <w:sz w:val="24"/>
          <w:szCs w:val="24"/>
        </w:rPr>
        <w:t xml:space="preserve">aster and for an order for the removal of the appellant as executor of </w:t>
      </w:r>
      <w:r w:rsidR="009B21CD" w:rsidRPr="00712B3D">
        <w:rPr>
          <w:rFonts w:ascii="Times New Roman" w:hAnsi="Times New Roman" w:cs="Times New Roman"/>
          <w:bCs/>
          <w:sz w:val="24"/>
          <w:szCs w:val="24"/>
        </w:rPr>
        <w:t>the</w:t>
      </w:r>
      <w:r w:rsidR="007F70F7" w:rsidRPr="00712B3D">
        <w:rPr>
          <w:rFonts w:ascii="Times New Roman" w:hAnsi="Times New Roman" w:cs="Times New Roman"/>
          <w:bCs/>
          <w:sz w:val="24"/>
          <w:szCs w:val="24"/>
        </w:rPr>
        <w:t xml:space="preserve"> estate.</w:t>
      </w:r>
      <w:r w:rsidR="00DE6000" w:rsidRPr="00712B3D">
        <w:rPr>
          <w:rFonts w:ascii="Times New Roman" w:hAnsi="Times New Roman" w:cs="Times New Roman"/>
          <w:bCs/>
          <w:sz w:val="24"/>
          <w:szCs w:val="24"/>
        </w:rPr>
        <w:t xml:space="preserve"> </w:t>
      </w:r>
      <w:r w:rsidR="009B21CD" w:rsidRPr="00712B3D">
        <w:rPr>
          <w:rFonts w:ascii="Times New Roman" w:hAnsi="Times New Roman" w:cs="Times New Roman"/>
          <w:bCs/>
          <w:sz w:val="24"/>
          <w:szCs w:val="24"/>
        </w:rPr>
        <w:t>T</w:t>
      </w:r>
      <w:r w:rsidR="00571504" w:rsidRPr="00712B3D">
        <w:rPr>
          <w:rFonts w:ascii="Times New Roman" w:hAnsi="Times New Roman" w:cs="Times New Roman"/>
          <w:bCs/>
          <w:sz w:val="24"/>
          <w:szCs w:val="24"/>
        </w:rPr>
        <w:t xml:space="preserve">he first </w:t>
      </w:r>
      <w:r w:rsidR="00BA756B" w:rsidRPr="00712B3D">
        <w:rPr>
          <w:rFonts w:ascii="Times New Roman" w:hAnsi="Times New Roman" w:cs="Times New Roman"/>
          <w:bCs/>
          <w:sz w:val="24"/>
          <w:szCs w:val="24"/>
        </w:rPr>
        <w:t>respondent challenged</w:t>
      </w:r>
      <w:r w:rsidR="00571504" w:rsidRPr="00712B3D">
        <w:rPr>
          <w:rFonts w:ascii="Times New Roman" w:hAnsi="Times New Roman" w:cs="Times New Roman"/>
          <w:bCs/>
          <w:sz w:val="24"/>
          <w:szCs w:val="24"/>
        </w:rPr>
        <w:t xml:space="preserve"> the appellant’s valuation of the assets owned by the company,</w:t>
      </w:r>
      <w:r w:rsidR="003D618D" w:rsidRPr="00712B3D">
        <w:rPr>
          <w:rFonts w:ascii="Times New Roman" w:hAnsi="Times New Roman" w:cs="Times New Roman"/>
          <w:bCs/>
          <w:sz w:val="24"/>
          <w:szCs w:val="24"/>
        </w:rPr>
        <w:t xml:space="preserve"> the fees that were charged by the appellant on the estate </w:t>
      </w:r>
      <w:r w:rsidR="003D618D" w:rsidRPr="00712B3D">
        <w:rPr>
          <w:rFonts w:ascii="Times New Roman" w:hAnsi="Times New Roman" w:cs="Times New Roman"/>
          <w:bCs/>
          <w:sz w:val="24"/>
          <w:szCs w:val="24"/>
        </w:rPr>
        <w:lastRenderedPageBreak/>
        <w:t xml:space="preserve">and </w:t>
      </w:r>
      <w:r w:rsidR="003E3739" w:rsidRPr="00712B3D">
        <w:rPr>
          <w:rFonts w:ascii="Times New Roman" w:hAnsi="Times New Roman" w:cs="Times New Roman"/>
          <w:bCs/>
          <w:sz w:val="24"/>
          <w:szCs w:val="24"/>
        </w:rPr>
        <w:t xml:space="preserve">the appellant’s </w:t>
      </w:r>
      <w:r w:rsidR="00F242EE" w:rsidRPr="00712B3D">
        <w:rPr>
          <w:rFonts w:ascii="Times New Roman" w:hAnsi="Times New Roman" w:cs="Times New Roman"/>
          <w:bCs/>
          <w:sz w:val="24"/>
          <w:szCs w:val="24"/>
        </w:rPr>
        <w:t xml:space="preserve">overall </w:t>
      </w:r>
      <w:r w:rsidR="003E3739" w:rsidRPr="00712B3D">
        <w:rPr>
          <w:rFonts w:ascii="Times New Roman" w:hAnsi="Times New Roman" w:cs="Times New Roman"/>
          <w:bCs/>
          <w:sz w:val="24"/>
          <w:szCs w:val="24"/>
        </w:rPr>
        <w:t>administration of her father’s estate</w:t>
      </w:r>
      <w:r w:rsidR="009B21CD" w:rsidRPr="00712B3D">
        <w:rPr>
          <w:rFonts w:ascii="Times New Roman" w:hAnsi="Times New Roman" w:cs="Times New Roman"/>
          <w:bCs/>
          <w:sz w:val="24"/>
          <w:szCs w:val="24"/>
        </w:rPr>
        <w:t xml:space="preserve"> on strong grounds.</w:t>
      </w:r>
      <w:r w:rsidR="00524C63" w:rsidRPr="00712B3D">
        <w:rPr>
          <w:rFonts w:ascii="Times New Roman" w:hAnsi="Times New Roman" w:cs="Times New Roman"/>
          <w:bCs/>
          <w:sz w:val="24"/>
          <w:szCs w:val="24"/>
        </w:rPr>
        <w:t xml:space="preserve"> She averred</w:t>
      </w:r>
      <w:r w:rsidR="00B33D58" w:rsidRPr="00712B3D">
        <w:rPr>
          <w:rFonts w:ascii="Times New Roman" w:hAnsi="Times New Roman" w:cs="Times New Roman"/>
          <w:bCs/>
          <w:sz w:val="24"/>
          <w:szCs w:val="24"/>
        </w:rPr>
        <w:t xml:space="preserve"> that </w:t>
      </w:r>
      <w:r w:rsidR="00E16218" w:rsidRPr="00712B3D">
        <w:rPr>
          <w:rFonts w:ascii="Times New Roman" w:hAnsi="Times New Roman" w:cs="Times New Roman"/>
          <w:bCs/>
          <w:sz w:val="24"/>
          <w:szCs w:val="24"/>
        </w:rPr>
        <w:t xml:space="preserve">the appellant “far exceeded his authority in the administration of the estate and does not consider himself to be answerable or accountable to the beneficiaries.” </w:t>
      </w:r>
      <w:r w:rsidR="000F6948" w:rsidRPr="00712B3D">
        <w:rPr>
          <w:rFonts w:ascii="Times New Roman" w:hAnsi="Times New Roman" w:cs="Times New Roman"/>
          <w:bCs/>
          <w:sz w:val="24"/>
          <w:szCs w:val="24"/>
        </w:rPr>
        <w:t>Accordingly</w:t>
      </w:r>
      <w:r w:rsidR="00E16218" w:rsidRPr="00712B3D">
        <w:rPr>
          <w:rFonts w:ascii="Times New Roman" w:hAnsi="Times New Roman" w:cs="Times New Roman"/>
          <w:bCs/>
          <w:sz w:val="24"/>
          <w:szCs w:val="24"/>
        </w:rPr>
        <w:t xml:space="preserve">, </w:t>
      </w:r>
      <w:r w:rsidR="004E5D52" w:rsidRPr="00712B3D">
        <w:rPr>
          <w:rFonts w:ascii="Times New Roman" w:hAnsi="Times New Roman" w:cs="Times New Roman"/>
          <w:bCs/>
          <w:sz w:val="24"/>
          <w:szCs w:val="24"/>
        </w:rPr>
        <w:t>the appellant sought the re</w:t>
      </w:r>
      <w:r w:rsidR="00FC5E04" w:rsidRPr="00712B3D">
        <w:rPr>
          <w:rFonts w:ascii="Times New Roman" w:hAnsi="Times New Roman" w:cs="Times New Roman"/>
          <w:bCs/>
          <w:sz w:val="24"/>
          <w:szCs w:val="24"/>
        </w:rPr>
        <w:t xml:space="preserve">lief </w:t>
      </w:r>
      <w:r w:rsidR="009B21CD" w:rsidRPr="00712B3D">
        <w:rPr>
          <w:rFonts w:ascii="Times New Roman" w:hAnsi="Times New Roman" w:cs="Times New Roman"/>
          <w:bCs/>
          <w:sz w:val="24"/>
          <w:szCs w:val="24"/>
        </w:rPr>
        <w:t>aforesaid.</w:t>
      </w:r>
      <w:r w:rsidR="00FC5E04" w:rsidRPr="00712B3D">
        <w:rPr>
          <w:rFonts w:ascii="Times New Roman" w:hAnsi="Times New Roman" w:cs="Times New Roman"/>
          <w:bCs/>
          <w:sz w:val="24"/>
          <w:szCs w:val="24"/>
        </w:rPr>
        <w:t xml:space="preserve"> </w:t>
      </w:r>
    </w:p>
    <w:p w14:paraId="03E9C79D" w14:textId="3A9B93E6" w:rsidR="004B536F" w:rsidRPr="00712B3D" w:rsidRDefault="004B536F" w:rsidP="004331AE">
      <w:pPr>
        <w:spacing w:after="0" w:line="480" w:lineRule="auto"/>
        <w:ind w:firstLine="1418"/>
        <w:jc w:val="both"/>
        <w:rPr>
          <w:rFonts w:ascii="Times New Roman" w:hAnsi="Times New Roman" w:cs="Times New Roman"/>
          <w:bCs/>
          <w:sz w:val="24"/>
          <w:szCs w:val="24"/>
        </w:rPr>
      </w:pPr>
    </w:p>
    <w:p w14:paraId="74AA7F7A" w14:textId="4732EBDF" w:rsidR="00FF3E6F" w:rsidRPr="00712B3D" w:rsidRDefault="004F0C46" w:rsidP="00BA756B">
      <w:pPr>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T</w:t>
      </w:r>
      <w:r w:rsidR="004D3349" w:rsidRPr="00712B3D">
        <w:rPr>
          <w:rFonts w:ascii="Times New Roman" w:hAnsi="Times New Roman" w:cs="Times New Roman"/>
          <w:bCs/>
          <w:sz w:val="24"/>
          <w:szCs w:val="24"/>
          <w:lang w:val="en-ZW"/>
        </w:rPr>
        <w:t xml:space="preserve">he Master filed </w:t>
      </w:r>
      <w:r w:rsidR="00491DFD" w:rsidRPr="00712B3D">
        <w:rPr>
          <w:rFonts w:ascii="Times New Roman" w:hAnsi="Times New Roman" w:cs="Times New Roman"/>
          <w:bCs/>
          <w:sz w:val="24"/>
          <w:szCs w:val="24"/>
          <w:lang w:val="en-ZW"/>
        </w:rPr>
        <w:t xml:space="preserve">a </w:t>
      </w:r>
      <w:r w:rsidR="00A858BB" w:rsidRPr="00712B3D">
        <w:rPr>
          <w:rFonts w:ascii="Times New Roman" w:hAnsi="Times New Roman" w:cs="Times New Roman"/>
          <w:bCs/>
          <w:sz w:val="24"/>
          <w:szCs w:val="24"/>
          <w:lang w:val="en-ZW"/>
        </w:rPr>
        <w:t>report in accordance with Order</w:t>
      </w:r>
      <w:r w:rsidR="00712B3D">
        <w:rPr>
          <w:rFonts w:ascii="Times New Roman" w:hAnsi="Times New Roman" w:cs="Times New Roman"/>
          <w:bCs/>
          <w:sz w:val="24"/>
          <w:szCs w:val="24"/>
          <w:lang w:val="en-ZW"/>
        </w:rPr>
        <w:t xml:space="preserve"> 32, r 248 of the repealed High </w:t>
      </w:r>
      <w:r w:rsidR="00A858BB" w:rsidRPr="00712B3D">
        <w:rPr>
          <w:rFonts w:ascii="Times New Roman" w:hAnsi="Times New Roman" w:cs="Times New Roman"/>
          <w:bCs/>
          <w:sz w:val="24"/>
          <w:szCs w:val="24"/>
          <w:lang w:val="en-ZW"/>
        </w:rPr>
        <w:t xml:space="preserve">Court Rules, 1971. </w:t>
      </w:r>
      <w:r w:rsidR="00714A5F" w:rsidRPr="00712B3D">
        <w:rPr>
          <w:rFonts w:ascii="Times New Roman" w:hAnsi="Times New Roman" w:cs="Times New Roman"/>
          <w:bCs/>
          <w:sz w:val="24"/>
          <w:szCs w:val="24"/>
          <w:lang w:val="en-ZW"/>
        </w:rPr>
        <w:t xml:space="preserve">He </w:t>
      </w:r>
      <w:r w:rsidR="009B21CD" w:rsidRPr="00712B3D">
        <w:rPr>
          <w:rFonts w:ascii="Times New Roman" w:hAnsi="Times New Roman" w:cs="Times New Roman"/>
          <w:bCs/>
          <w:sz w:val="24"/>
          <w:szCs w:val="24"/>
          <w:lang w:val="en-ZW"/>
        </w:rPr>
        <w:t>denied being</w:t>
      </w:r>
      <w:r w:rsidR="001825D5" w:rsidRPr="00712B3D">
        <w:rPr>
          <w:rFonts w:ascii="Times New Roman" w:hAnsi="Times New Roman" w:cs="Times New Roman"/>
          <w:bCs/>
          <w:sz w:val="24"/>
          <w:szCs w:val="24"/>
          <w:lang w:val="en-ZW"/>
        </w:rPr>
        <w:t xml:space="preserve"> biased and </w:t>
      </w:r>
      <w:r w:rsidR="00A166E0" w:rsidRPr="00712B3D">
        <w:rPr>
          <w:rFonts w:ascii="Times New Roman" w:hAnsi="Times New Roman" w:cs="Times New Roman"/>
          <w:bCs/>
          <w:sz w:val="24"/>
          <w:szCs w:val="24"/>
          <w:lang w:val="en-ZW"/>
        </w:rPr>
        <w:t>partisan</w:t>
      </w:r>
      <w:r w:rsidR="00CA005B">
        <w:rPr>
          <w:rFonts w:ascii="Times New Roman" w:hAnsi="Times New Roman" w:cs="Times New Roman"/>
          <w:bCs/>
          <w:sz w:val="24"/>
          <w:szCs w:val="24"/>
          <w:lang w:val="en-ZW"/>
        </w:rPr>
        <w:t>,</w:t>
      </w:r>
      <w:r w:rsidR="009B21CD" w:rsidRPr="00712B3D">
        <w:rPr>
          <w:rFonts w:ascii="Times New Roman" w:hAnsi="Times New Roman" w:cs="Times New Roman"/>
          <w:bCs/>
          <w:sz w:val="24"/>
          <w:szCs w:val="24"/>
          <w:lang w:val="en-ZW"/>
        </w:rPr>
        <w:t xml:space="preserve"> of course</w:t>
      </w:r>
      <w:r w:rsidR="00CA005B">
        <w:rPr>
          <w:rFonts w:ascii="Times New Roman" w:hAnsi="Times New Roman" w:cs="Times New Roman"/>
          <w:bCs/>
          <w:sz w:val="24"/>
          <w:szCs w:val="24"/>
          <w:lang w:val="en-ZW"/>
        </w:rPr>
        <w:t>,</w:t>
      </w:r>
      <w:r w:rsidR="009B21CD" w:rsidRPr="00712B3D">
        <w:rPr>
          <w:rFonts w:ascii="Times New Roman" w:hAnsi="Times New Roman" w:cs="Times New Roman"/>
          <w:bCs/>
          <w:sz w:val="24"/>
          <w:szCs w:val="24"/>
          <w:lang w:val="en-ZW"/>
        </w:rPr>
        <w:t xml:space="preserve"> </w:t>
      </w:r>
      <w:r w:rsidR="00E45DFA" w:rsidRPr="00712B3D">
        <w:rPr>
          <w:rFonts w:ascii="Times New Roman" w:hAnsi="Times New Roman" w:cs="Times New Roman"/>
          <w:bCs/>
          <w:sz w:val="24"/>
          <w:szCs w:val="24"/>
          <w:lang w:val="en-ZW"/>
        </w:rPr>
        <w:t>maintain</w:t>
      </w:r>
      <w:r w:rsidR="009B21CD" w:rsidRPr="00712B3D">
        <w:rPr>
          <w:rFonts w:ascii="Times New Roman" w:hAnsi="Times New Roman" w:cs="Times New Roman"/>
          <w:bCs/>
          <w:sz w:val="24"/>
          <w:szCs w:val="24"/>
          <w:lang w:val="en-ZW"/>
        </w:rPr>
        <w:t>ing</w:t>
      </w:r>
      <w:r w:rsidR="00E45DFA" w:rsidRPr="00712B3D">
        <w:rPr>
          <w:rFonts w:ascii="Times New Roman" w:hAnsi="Times New Roman" w:cs="Times New Roman"/>
          <w:bCs/>
          <w:sz w:val="24"/>
          <w:szCs w:val="24"/>
          <w:lang w:val="en-ZW"/>
        </w:rPr>
        <w:t xml:space="preserve"> his position that the appellant was entitle</w:t>
      </w:r>
      <w:r w:rsidR="000B144E" w:rsidRPr="00712B3D">
        <w:rPr>
          <w:rFonts w:ascii="Times New Roman" w:hAnsi="Times New Roman" w:cs="Times New Roman"/>
          <w:bCs/>
          <w:sz w:val="24"/>
          <w:szCs w:val="24"/>
          <w:lang w:val="en-ZW"/>
        </w:rPr>
        <w:t>d</w:t>
      </w:r>
      <w:r w:rsidR="00E45DFA" w:rsidRPr="00712B3D">
        <w:rPr>
          <w:rFonts w:ascii="Times New Roman" w:hAnsi="Times New Roman" w:cs="Times New Roman"/>
          <w:bCs/>
          <w:sz w:val="24"/>
          <w:szCs w:val="24"/>
          <w:lang w:val="en-ZW"/>
        </w:rPr>
        <w:t xml:space="preserve"> to levy a charge of </w:t>
      </w:r>
      <w:r w:rsidR="009B21CD" w:rsidRPr="00712B3D">
        <w:rPr>
          <w:rFonts w:ascii="Times New Roman" w:hAnsi="Times New Roman" w:cs="Times New Roman"/>
          <w:bCs/>
          <w:sz w:val="24"/>
          <w:szCs w:val="24"/>
          <w:lang w:val="en-ZW"/>
        </w:rPr>
        <w:t>ten percent</w:t>
      </w:r>
      <w:r w:rsidR="00E45DFA" w:rsidRPr="00712B3D">
        <w:rPr>
          <w:rFonts w:ascii="Times New Roman" w:hAnsi="Times New Roman" w:cs="Times New Roman"/>
          <w:bCs/>
          <w:sz w:val="24"/>
          <w:szCs w:val="24"/>
          <w:lang w:val="en-ZW"/>
        </w:rPr>
        <w:t xml:space="preserve"> on what he descri</w:t>
      </w:r>
      <w:r w:rsidR="000B144E" w:rsidRPr="00712B3D">
        <w:rPr>
          <w:rFonts w:ascii="Times New Roman" w:hAnsi="Times New Roman" w:cs="Times New Roman"/>
          <w:bCs/>
          <w:sz w:val="24"/>
          <w:szCs w:val="24"/>
          <w:lang w:val="en-ZW"/>
        </w:rPr>
        <w:t xml:space="preserve">bed as “capital assets”. With much assertiveness, </w:t>
      </w:r>
      <w:r w:rsidR="00D43F68" w:rsidRPr="00712B3D">
        <w:rPr>
          <w:rFonts w:ascii="Times New Roman" w:hAnsi="Times New Roman" w:cs="Times New Roman"/>
          <w:bCs/>
          <w:sz w:val="24"/>
          <w:szCs w:val="24"/>
          <w:lang w:val="en-ZW"/>
        </w:rPr>
        <w:t xml:space="preserve">the Master took the view that he was precluded from exercising discretion in terms of s 56 of the Act in respect of the reasonableness of the fees charged because </w:t>
      </w:r>
      <w:r w:rsidR="00676679" w:rsidRPr="00712B3D">
        <w:rPr>
          <w:rFonts w:ascii="Times New Roman" w:hAnsi="Times New Roman" w:cs="Times New Roman"/>
          <w:bCs/>
          <w:sz w:val="24"/>
          <w:szCs w:val="24"/>
          <w:lang w:val="en-ZW"/>
        </w:rPr>
        <w:t xml:space="preserve">it would have been “tantamount to usurping the powers of the legislature which action is clearly unconstitutional and </w:t>
      </w:r>
      <w:r w:rsidR="00676679" w:rsidRPr="00712B3D">
        <w:rPr>
          <w:rFonts w:ascii="Times New Roman" w:hAnsi="Times New Roman" w:cs="Times New Roman"/>
          <w:bCs/>
          <w:i/>
          <w:iCs/>
          <w:sz w:val="24"/>
          <w:szCs w:val="24"/>
          <w:lang w:val="en-ZW"/>
        </w:rPr>
        <w:t xml:space="preserve">ultra vires </w:t>
      </w:r>
      <w:r w:rsidR="00676679" w:rsidRPr="00712B3D">
        <w:rPr>
          <w:rFonts w:ascii="Times New Roman" w:hAnsi="Times New Roman" w:cs="Times New Roman"/>
          <w:bCs/>
          <w:sz w:val="24"/>
          <w:szCs w:val="24"/>
          <w:lang w:val="en-ZW"/>
        </w:rPr>
        <w:t xml:space="preserve">the law”. </w:t>
      </w:r>
    </w:p>
    <w:p w14:paraId="54CEC56D" w14:textId="77777777" w:rsidR="00FF3E6F" w:rsidRPr="00712B3D" w:rsidRDefault="00FF3E6F" w:rsidP="004331AE">
      <w:pPr>
        <w:spacing w:after="0" w:line="480" w:lineRule="auto"/>
        <w:ind w:firstLine="1418"/>
        <w:jc w:val="both"/>
        <w:rPr>
          <w:rFonts w:ascii="Times New Roman" w:hAnsi="Times New Roman" w:cs="Times New Roman"/>
          <w:bCs/>
          <w:sz w:val="24"/>
          <w:szCs w:val="24"/>
          <w:lang w:val="en-ZW"/>
        </w:rPr>
      </w:pPr>
    </w:p>
    <w:p w14:paraId="7D85AB6D" w14:textId="326222E1" w:rsidR="004B536F" w:rsidRPr="00712B3D" w:rsidRDefault="0013000F" w:rsidP="00251D7A">
      <w:pPr>
        <w:tabs>
          <w:tab w:val="left" w:pos="1134"/>
        </w:tabs>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Considering </w:t>
      </w:r>
      <w:r w:rsidR="00676679" w:rsidRPr="00712B3D">
        <w:rPr>
          <w:rFonts w:ascii="Times New Roman" w:hAnsi="Times New Roman" w:cs="Times New Roman"/>
          <w:bCs/>
          <w:sz w:val="24"/>
          <w:szCs w:val="24"/>
          <w:lang w:val="en-ZW"/>
        </w:rPr>
        <w:t xml:space="preserve">that the first respondent had not challenged the first two </w:t>
      </w:r>
      <w:r w:rsidR="00A439C0" w:rsidRPr="00712B3D">
        <w:rPr>
          <w:rFonts w:ascii="Times New Roman" w:hAnsi="Times New Roman" w:cs="Times New Roman"/>
          <w:bCs/>
          <w:sz w:val="24"/>
          <w:szCs w:val="24"/>
          <w:lang w:val="en-ZW"/>
        </w:rPr>
        <w:t xml:space="preserve">distribution </w:t>
      </w:r>
      <w:r w:rsidR="00676679" w:rsidRPr="00712B3D">
        <w:rPr>
          <w:rFonts w:ascii="Times New Roman" w:hAnsi="Times New Roman" w:cs="Times New Roman"/>
          <w:bCs/>
          <w:sz w:val="24"/>
          <w:szCs w:val="24"/>
          <w:lang w:val="en-ZW"/>
        </w:rPr>
        <w:t>accounts</w:t>
      </w:r>
      <w:r w:rsidRPr="00712B3D">
        <w:rPr>
          <w:rFonts w:ascii="Times New Roman" w:hAnsi="Times New Roman" w:cs="Times New Roman"/>
          <w:bCs/>
          <w:sz w:val="24"/>
          <w:szCs w:val="24"/>
          <w:lang w:val="en-ZW"/>
        </w:rPr>
        <w:t xml:space="preserve"> submitted by the appellant,</w:t>
      </w:r>
      <w:r w:rsidR="00A439C0" w:rsidRPr="00712B3D">
        <w:rPr>
          <w:rFonts w:ascii="Times New Roman" w:hAnsi="Times New Roman" w:cs="Times New Roman"/>
          <w:bCs/>
          <w:sz w:val="24"/>
          <w:szCs w:val="24"/>
          <w:lang w:val="en-ZW"/>
        </w:rPr>
        <w:t xml:space="preserve"> the Master reported that the first respondent was acting inconsistently and in bad faith. </w:t>
      </w:r>
      <w:r w:rsidRPr="00712B3D">
        <w:rPr>
          <w:rFonts w:ascii="Times New Roman" w:hAnsi="Times New Roman" w:cs="Times New Roman"/>
          <w:bCs/>
          <w:sz w:val="24"/>
          <w:szCs w:val="24"/>
          <w:lang w:val="en-ZW"/>
        </w:rPr>
        <w:t xml:space="preserve">Having said so much against the application, the Master retorted in the end that he would abide </w:t>
      </w:r>
      <w:r w:rsidR="00246FF1" w:rsidRPr="00712B3D">
        <w:rPr>
          <w:rFonts w:ascii="Times New Roman" w:hAnsi="Times New Roman" w:cs="Times New Roman"/>
          <w:bCs/>
          <w:sz w:val="24"/>
          <w:szCs w:val="24"/>
          <w:lang w:val="en-ZW"/>
        </w:rPr>
        <w:t xml:space="preserve">by </w:t>
      </w:r>
      <w:r w:rsidRPr="00712B3D">
        <w:rPr>
          <w:rFonts w:ascii="Times New Roman" w:hAnsi="Times New Roman" w:cs="Times New Roman"/>
          <w:bCs/>
          <w:sz w:val="24"/>
          <w:szCs w:val="24"/>
          <w:lang w:val="en-ZW"/>
        </w:rPr>
        <w:t>the decision of the court.</w:t>
      </w:r>
      <w:r w:rsidR="00527D43" w:rsidRPr="00712B3D">
        <w:rPr>
          <w:rFonts w:ascii="Times New Roman" w:hAnsi="Times New Roman" w:cs="Times New Roman"/>
          <w:bCs/>
          <w:sz w:val="24"/>
          <w:szCs w:val="24"/>
          <w:lang w:val="en-ZW"/>
        </w:rPr>
        <w:t xml:space="preserve"> </w:t>
      </w:r>
    </w:p>
    <w:p w14:paraId="1F94DA0B" w14:textId="2C7D9FB5" w:rsidR="00BD1C90" w:rsidRPr="00712B3D" w:rsidRDefault="00BD1C90" w:rsidP="004331AE">
      <w:pPr>
        <w:spacing w:after="0" w:line="480" w:lineRule="auto"/>
        <w:ind w:firstLine="1418"/>
        <w:jc w:val="both"/>
        <w:rPr>
          <w:rFonts w:ascii="Times New Roman" w:hAnsi="Times New Roman" w:cs="Times New Roman"/>
          <w:bCs/>
          <w:sz w:val="24"/>
          <w:szCs w:val="24"/>
          <w:lang w:val="en-ZW"/>
        </w:rPr>
      </w:pPr>
    </w:p>
    <w:p w14:paraId="6A64A6B6" w14:textId="67BBF28A" w:rsidR="00BD1C90" w:rsidRPr="00712B3D" w:rsidRDefault="00064ABC" w:rsidP="00251D7A">
      <w:pPr>
        <w:tabs>
          <w:tab w:val="left" w:pos="1134"/>
        </w:tabs>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For his part the</w:t>
      </w:r>
      <w:r w:rsidR="00BD1C90" w:rsidRPr="00712B3D">
        <w:rPr>
          <w:rFonts w:ascii="Times New Roman" w:hAnsi="Times New Roman" w:cs="Times New Roman"/>
          <w:bCs/>
          <w:sz w:val="24"/>
          <w:szCs w:val="24"/>
          <w:lang w:val="en-ZW"/>
        </w:rPr>
        <w:t xml:space="preserve"> appellant </w:t>
      </w:r>
      <w:r w:rsidRPr="00712B3D">
        <w:rPr>
          <w:rFonts w:ascii="Times New Roman" w:hAnsi="Times New Roman" w:cs="Times New Roman"/>
          <w:bCs/>
          <w:sz w:val="24"/>
          <w:szCs w:val="24"/>
          <w:lang w:val="en-ZW"/>
        </w:rPr>
        <w:t>also put</w:t>
      </w:r>
      <w:r w:rsidR="00BD1C90" w:rsidRPr="00712B3D">
        <w:rPr>
          <w:rFonts w:ascii="Times New Roman" w:hAnsi="Times New Roman" w:cs="Times New Roman"/>
          <w:bCs/>
          <w:sz w:val="24"/>
          <w:szCs w:val="24"/>
          <w:lang w:val="en-ZW"/>
        </w:rPr>
        <w:t xml:space="preserve"> up a spirited </w:t>
      </w:r>
      <w:r w:rsidRPr="00712B3D">
        <w:rPr>
          <w:rFonts w:ascii="Times New Roman" w:hAnsi="Times New Roman" w:cs="Times New Roman"/>
          <w:bCs/>
          <w:sz w:val="24"/>
          <w:szCs w:val="24"/>
          <w:lang w:val="en-ZW"/>
        </w:rPr>
        <w:t>resistance to</w:t>
      </w:r>
      <w:r w:rsidR="00BD1C90" w:rsidRPr="00712B3D">
        <w:rPr>
          <w:rFonts w:ascii="Times New Roman" w:hAnsi="Times New Roman" w:cs="Times New Roman"/>
          <w:bCs/>
          <w:sz w:val="24"/>
          <w:szCs w:val="24"/>
          <w:lang w:val="en-ZW"/>
        </w:rPr>
        <w:t xml:space="preserve"> the application</w:t>
      </w:r>
      <w:r w:rsidRPr="00712B3D">
        <w:rPr>
          <w:rFonts w:ascii="Times New Roman" w:hAnsi="Times New Roman" w:cs="Times New Roman"/>
          <w:bCs/>
          <w:sz w:val="24"/>
          <w:szCs w:val="24"/>
          <w:lang w:val="en-ZW"/>
        </w:rPr>
        <w:t xml:space="preserve"> </w:t>
      </w:r>
      <w:r w:rsidR="00BD1C90" w:rsidRPr="00712B3D">
        <w:rPr>
          <w:rFonts w:ascii="Times New Roman" w:hAnsi="Times New Roman" w:cs="Times New Roman"/>
          <w:bCs/>
          <w:sz w:val="24"/>
          <w:szCs w:val="24"/>
          <w:lang w:val="en-ZW"/>
        </w:rPr>
        <w:t>virtually den</w:t>
      </w:r>
      <w:r w:rsidRPr="00712B3D">
        <w:rPr>
          <w:rFonts w:ascii="Times New Roman" w:hAnsi="Times New Roman" w:cs="Times New Roman"/>
          <w:bCs/>
          <w:sz w:val="24"/>
          <w:szCs w:val="24"/>
          <w:lang w:val="en-ZW"/>
        </w:rPr>
        <w:t>ying</w:t>
      </w:r>
      <w:r w:rsidR="00BD1C90" w:rsidRPr="00712B3D">
        <w:rPr>
          <w:rFonts w:ascii="Times New Roman" w:hAnsi="Times New Roman" w:cs="Times New Roman"/>
          <w:bCs/>
          <w:sz w:val="24"/>
          <w:szCs w:val="24"/>
          <w:lang w:val="en-ZW"/>
        </w:rPr>
        <w:t xml:space="preserve"> all allegations </w:t>
      </w:r>
      <w:r w:rsidR="00791D32" w:rsidRPr="00712B3D">
        <w:rPr>
          <w:rFonts w:ascii="Times New Roman" w:hAnsi="Times New Roman" w:cs="Times New Roman"/>
          <w:bCs/>
          <w:sz w:val="24"/>
          <w:szCs w:val="24"/>
          <w:lang w:val="en-ZW"/>
        </w:rPr>
        <w:t>against him</w:t>
      </w:r>
      <w:r w:rsidRPr="00712B3D">
        <w:rPr>
          <w:rFonts w:ascii="Times New Roman" w:hAnsi="Times New Roman" w:cs="Times New Roman"/>
          <w:bCs/>
          <w:sz w:val="24"/>
          <w:szCs w:val="24"/>
          <w:lang w:val="en-ZW"/>
        </w:rPr>
        <w:t>.</w:t>
      </w:r>
      <w:r w:rsidR="00791D32" w:rsidRPr="00712B3D">
        <w:rPr>
          <w:rFonts w:ascii="Times New Roman" w:hAnsi="Times New Roman" w:cs="Times New Roman"/>
          <w:bCs/>
          <w:sz w:val="24"/>
          <w:szCs w:val="24"/>
          <w:lang w:val="en-ZW"/>
        </w:rPr>
        <w:t xml:space="preserve"> </w:t>
      </w:r>
      <w:r w:rsidRPr="00712B3D">
        <w:rPr>
          <w:rFonts w:ascii="Times New Roman" w:hAnsi="Times New Roman" w:cs="Times New Roman"/>
          <w:bCs/>
          <w:sz w:val="24"/>
          <w:szCs w:val="24"/>
          <w:lang w:val="en-ZW"/>
        </w:rPr>
        <w:t>Quite to</w:t>
      </w:r>
      <w:r w:rsidR="00791D32" w:rsidRPr="00712B3D">
        <w:rPr>
          <w:rFonts w:ascii="Times New Roman" w:hAnsi="Times New Roman" w:cs="Times New Roman"/>
          <w:bCs/>
          <w:sz w:val="24"/>
          <w:szCs w:val="24"/>
          <w:lang w:val="en-ZW"/>
        </w:rPr>
        <w:t xml:space="preserve"> the contrary,</w:t>
      </w:r>
      <w:r w:rsidRPr="00712B3D">
        <w:rPr>
          <w:rFonts w:ascii="Times New Roman" w:hAnsi="Times New Roman" w:cs="Times New Roman"/>
          <w:bCs/>
          <w:sz w:val="24"/>
          <w:szCs w:val="24"/>
          <w:lang w:val="en-ZW"/>
        </w:rPr>
        <w:t xml:space="preserve"> he</w:t>
      </w:r>
      <w:r w:rsidR="00791D32" w:rsidRPr="00712B3D">
        <w:rPr>
          <w:rFonts w:ascii="Times New Roman" w:hAnsi="Times New Roman" w:cs="Times New Roman"/>
          <w:bCs/>
          <w:sz w:val="24"/>
          <w:szCs w:val="24"/>
          <w:lang w:val="en-ZW"/>
        </w:rPr>
        <w:t xml:space="preserve"> asserted that all his actions were above board. </w:t>
      </w:r>
      <w:r w:rsidR="00E20280" w:rsidRPr="00712B3D">
        <w:rPr>
          <w:rFonts w:ascii="Times New Roman" w:hAnsi="Times New Roman" w:cs="Times New Roman"/>
          <w:bCs/>
          <w:sz w:val="24"/>
          <w:szCs w:val="24"/>
          <w:lang w:val="en-ZW"/>
        </w:rPr>
        <w:t>I</w:t>
      </w:r>
      <w:r w:rsidRPr="00712B3D">
        <w:rPr>
          <w:rFonts w:ascii="Times New Roman" w:hAnsi="Times New Roman" w:cs="Times New Roman"/>
          <w:bCs/>
          <w:sz w:val="24"/>
          <w:szCs w:val="24"/>
          <w:lang w:val="en-ZW"/>
        </w:rPr>
        <w:t>n his view he had been</w:t>
      </w:r>
      <w:r w:rsidR="00E20280" w:rsidRPr="00712B3D">
        <w:rPr>
          <w:rFonts w:ascii="Times New Roman" w:hAnsi="Times New Roman" w:cs="Times New Roman"/>
          <w:bCs/>
          <w:sz w:val="24"/>
          <w:szCs w:val="24"/>
          <w:lang w:val="en-ZW"/>
        </w:rPr>
        <w:t xml:space="preserve"> relentless</w:t>
      </w:r>
      <w:r w:rsidRPr="00712B3D">
        <w:rPr>
          <w:rFonts w:ascii="Times New Roman" w:hAnsi="Times New Roman" w:cs="Times New Roman"/>
          <w:bCs/>
          <w:sz w:val="24"/>
          <w:szCs w:val="24"/>
          <w:lang w:val="en-ZW"/>
        </w:rPr>
        <w:t>ly</w:t>
      </w:r>
      <w:r w:rsidR="00E20280" w:rsidRPr="00712B3D">
        <w:rPr>
          <w:rFonts w:ascii="Times New Roman" w:hAnsi="Times New Roman" w:cs="Times New Roman"/>
          <w:bCs/>
          <w:sz w:val="24"/>
          <w:szCs w:val="24"/>
          <w:lang w:val="en-ZW"/>
        </w:rPr>
        <w:t xml:space="preserve"> patien</w:t>
      </w:r>
      <w:r w:rsidRPr="00712B3D">
        <w:rPr>
          <w:rFonts w:ascii="Times New Roman" w:hAnsi="Times New Roman" w:cs="Times New Roman"/>
          <w:bCs/>
          <w:sz w:val="24"/>
          <w:szCs w:val="24"/>
          <w:lang w:val="en-ZW"/>
        </w:rPr>
        <w:t>t</w:t>
      </w:r>
      <w:r w:rsidR="00E20280" w:rsidRPr="00712B3D">
        <w:rPr>
          <w:rFonts w:ascii="Times New Roman" w:hAnsi="Times New Roman" w:cs="Times New Roman"/>
          <w:bCs/>
          <w:sz w:val="24"/>
          <w:szCs w:val="24"/>
          <w:lang w:val="en-ZW"/>
        </w:rPr>
        <w:t xml:space="preserve"> and </w:t>
      </w:r>
      <w:r w:rsidRPr="00712B3D">
        <w:rPr>
          <w:rFonts w:ascii="Times New Roman" w:hAnsi="Times New Roman" w:cs="Times New Roman"/>
          <w:bCs/>
          <w:sz w:val="24"/>
          <w:szCs w:val="24"/>
          <w:lang w:val="en-ZW"/>
        </w:rPr>
        <w:t>courteous</w:t>
      </w:r>
      <w:r w:rsidR="00E20280" w:rsidRPr="00712B3D">
        <w:rPr>
          <w:rFonts w:ascii="Times New Roman" w:hAnsi="Times New Roman" w:cs="Times New Roman"/>
          <w:bCs/>
          <w:sz w:val="24"/>
          <w:szCs w:val="24"/>
          <w:lang w:val="en-ZW"/>
        </w:rPr>
        <w:t xml:space="preserve"> to the warring beneficiaries of </w:t>
      </w:r>
      <w:r w:rsidRPr="00712B3D">
        <w:rPr>
          <w:rFonts w:ascii="Times New Roman" w:hAnsi="Times New Roman" w:cs="Times New Roman"/>
          <w:bCs/>
          <w:sz w:val="24"/>
          <w:szCs w:val="24"/>
          <w:lang w:val="en-ZW"/>
        </w:rPr>
        <w:t>the</w:t>
      </w:r>
      <w:r w:rsidR="00E20280" w:rsidRPr="00712B3D">
        <w:rPr>
          <w:rFonts w:ascii="Times New Roman" w:hAnsi="Times New Roman" w:cs="Times New Roman"/>
          <w:bCs/>
          <w:sz w:val="24"/>
          <w:szCs w:val="24"/>
          <w:lang w:val="en-ZW"/>
        </w:rPr>
        <w:t xml:space="preserve"> estate.</w:t>
      </w:r>
    </w:p>
    <w:p w14:paraId="01C4BFB1" w14:textId="73FA91B9" w:rsidR="00441F04" w:rsidRPr="00712B3D" w:rsidRDefault="00441F04" w:rsidP="004331AE">
      <w:pPr>
        <w:spacing w:after="0" w:line="480" w:lineRule="auto"/>
        <w:ind w:firstLine="1418"/>
        <w:jc w:val="both"/>
        <w:rPr>
          <w:rFonts w:ascii="Times New Roman" w:hAnsi="Times New Roman" w:cs="Times New Roman"/>
          <w:bCs/>
          <w:sz w:val="24"/>
          <w:szCs w:val="24"/>
          <w:lang w:val="en-ZW"/>
        </w:rPr>
      </w:pPr>
    </w:p>
    <w:p w14:paraId="6EB5530A" w14:textId="099B1740" w:rsidR="00441F04" w:rsidRPr="00712B3D" w:rsidRDefault="00441F04" w:rsidP="00251D7A">
      <w:pPr>
        <w:tabs>
          <w:tab w:val="left" w:pos="1134"/>
        </w:tabs>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In his opposing affidavit, the appellant </w:t>
      </w:r>
      <w:r w:rsidR="009A2EBD" w:rsidRPr="00712B3D">
        <w:rPr>
          <w:rFonts w:ascii="Times New Roman" w:hAnsi="Times New Roman" w:cs="Times New Roman"/>
          <w:bCs/>
          <w:sz w:val="24"/>
          <w:szCs w:val="24"/>
          <w:lang w:val="en-ZW"/>
        </w:rPr>
        <w:t>insisted</w:t>
      </w:r>
      <w:r w:rsidRPr="00712B3D">
        <w:rPr>
          <w:rFonts w:ascii="Times New Roman" w:hAnsi="Times New Roman" w:cs="Times New Roman"/>
          <w:bCs/>
          <w:sz w:val="24"/>
          <w:szCs w:val="24"/>
          <w:lang w:val="en-ZW"/>
        </w:rPr>
        <w:t xml:space="preserve"> that he </w:t>
      </w:r>
      <w:r w:rsidR="00FA7E95" w:rsidRPr="00712B3D">
        <w:rPr>
          <w:rFonts w:ascii="Times New Roman" w:hAnsi="Times New Roman" w:cs="Times New Roman"/>
          <w:bCs/>
          <w:sz w:val="24"/>
          <w:szCs w:val="24"/>
          <w:lang w:val="en-ZW"/>
        </w:rPr>
        <w:t xml:space="preserve">had </w:t>
      </w:r>
      <w:r w:rsidRPr="00712B3D">
        <w:rPr>
          <w:rFonts w:ascii="Times New Roman" w:hAnsi="Times New Roman" w:cs="Times New Roman"/>
          <w:bCs/>
          <w:sz w:val="24"/>
          <w:szCs w:val="24"/>
          <w:lang w:val="en-ZW"/>
        </w:rPr>
        <w:t>levied his fees in accordance with the applicable regulations.</w:t>
      </w:r>
      <w:r w:rsidR="009E471A" w:rsidRPr="00712B3D">
        <w:rPr>
          <w:rFonts w:ascii="Times New Roman" w:hAnsi="Times New Roman" w:cs="Times New Roman"/>
          <w:bCs/>
          <w:sz w:val="24"/>
          <w:szCs w:val="24"/>
          <w:lang w:val="en-ZW"/>
        </w:rPr>
        <w:t xml:space="preserve"> Likewise, the interim accounts he drew up had been </w:t>
      </w:r>
      <w:r w:rsidR="009E471A" w:rsidRPr="00712B3D">
        <w:rPr>
          <w:rFonts w:ascii="Times New Roman" w:hAnsi="Times New Roman" w:cs="Times New Roman"/>
          <w:bCs/>
          <w:sz w:val="24"/>
          <w:szCs w:val="24"/>
          <w:lang w:val="en-ZW"/>
        </w:rPr>
        <w:lastRenderedPageBreak/>
        <w:t xml:space="preserve">done in accordance with the Estate Duty Act. </w:t>
      </w:r>
      <w:r w:rsidR="009A2EBD" w:rsidRPr="00712B3D">
        <w:rPr>
          <w:rFonts w:ascii="Times New Roman" w:hAnsi="Times New Roman" w:cs="Times New Roman"/>
          <w:bCs/>
          <w:sz w:val="24"/>
          <w:szCs w:val="24"/>
          <w:lang w:val="en-ZW"/>
        </w:rPr>
        <w:t>He asserted</w:t>
      </w:r>
      <w:r w:rsidR="005F566A" w:rsidRPr="00712B3D">
        <w:rPr>
          <w:rFonts w:ascii="Times New Roman" w:hAnsi="Times New Roman" w:cs="Times New Roman"/>
          <w:bCs/>
          <w:sz w:val="24"/>
          <w:szCs w:val="24"/>
          <w:lang w:val="en-ZW"/>
        </w:rPr>
        <w:t xml:space="preserve"> that the process of identifying, valuing and accounting for capital assets was part and parcel of </w:t>
      </w:r>
      <w:r w:rsidR="00FA2C6D" w:rsidRPr="00712B3D">
        <w:rPr>
          <w:rFonts w:ascii="Times New Roman" w:hAnsi="Times New Roman" w:cs="Times New Roman"/>
          <w:bCs/>
          <w:sz w:val="24"/>
          <w:szCs w:val="24"/>
          <w:lang w:val="en-ZW"/>
        </w:rPr>
        <w:t xml:space="preserve">“bringing to account”. </w:t>
      </w:r>
      <w:r w:rsidR="009A2EBD" w:rsidRPr="00712B3D">
        <w:rPr>
          <w:rFonts w:ascii="Times New Roman" w:hAnsi="Times New Roman" w:cs="Times New Roman"/>
          <w:bCs/>
          <w:sz w:val="24"/>
          <w:szCs w:val="24"/>
          <w:lang w:val="en-ZW"/>
        </w:rPr>
        <w:t>According to</w:t>
      </w:r>
      <w:r w:rsidR="00FA2C6D" w:rsidRPr="00712B3D">
        <w:rPr>
          <w:rFonts w:ascii="Times New Roman" w:hAnsi="Times New Roman" w:cs="Times New Roman"/>
          <w:bCs/>
          <w:sz w:val="24"/>
          <w:szCs w:val="24"/>
          <w:lang w:val="en-ZW"/>
        </w:rPr>
        <w:t xml:space="preserve"> the appellant, the regulations admitted no</w:t>
      </w:r>
      <w:r w:rsidR="00EC1455" w:rsidRPr="00712B3D">
        <w:rPr>
          <w:rFonts w:ascii="Times New Roman" w:hAnsi="Times New Roman" w:cs="Times New Roman"/>
          <w:bCs/>
          <w:sz w:val="24"/>
          <w:szCs w:val="24"/>
          <w:lang w:val="en-ZW"/>
        </w:rPr>
        <w:t xml:space="preserve"> room for his discretion</w:t>
      </w:r>
      <w:r w:rsidR="009A2EBD" w:rsidRPr="00712B3D">
        <w:rPr>
          <w:rFonts w:ascii="Times New Roman" w:hAnsi="Times New Roman" w:cs="Times New Roman"/>
          <w:bCs/>
          <w:sz w:val="24"/>
          <w:szCs w:val="24"/>
          <w:lang w:val="en-ZW"/>
        </w:rPr>
        <w:t xml:space="preserve"> and</w:t>
      </w:r>
      <w:r w:rsidR="00EC1455" w:rsidRPr="00712B3D">
        <w:rPr>
          <w:rFonts w:ascii="Times New Roman" w:hAnsi="Times New Roman" w:cs="Times New Roman"/>
          <w:bCs/>
          <w:sz w:val="24"/>
          <w:szCs w:val="24"/>
          <w:lang w:val="en-ZW"/>
        </w:rPr>
        <w:t xml:space="preserve"> the leviable fee </w:t>
      </w:r>
      <w:r w:rsidR="003D569E" w:rsidRPr="00712B3D">
        <w:rPr>
          <w:rFonts w:ascii="Times New Roman" w:hAnsi="Times New Roman" w:cs="Times New Roman"/>
          <w:bCs/>
          <w:sz w:val="24"/>
          <w:szCs w:val="24"/>
          <w:lang w:val="en-ZW"/>
        </w:rPr>
        <w:t xml:space="preserve">of </w:t>
      </w:r>
      <w:r w:rsidR="009A2EBD" w:rsidRPr="00712B3D">
        <w:rPr>
          <w:rFonts w:ascii="Times New Roman" w:hAnsi="Times New Roman" w:cs="Times New Roman"/>
          <w:bCs/>
          <w:sz w:val="24"/>
          <w:szCs w:val="24"/>
          <w:lang w:val="en-ZW"/>
        </w:rPr>
        <w:t>ten percent</w:t>
      </w:r>
      <w:r w:rsidR="003D569E" w:rsidRPr="00712B3D">
        <w:rPr>
          <w:rFonts w:ascii="Times New Roman" w:hAnsi="Times New Roman" w:cs="Times New Roman"/>
          <w:bCs/>
          <w:sz w:val="24"/>
          <w:szCs w:val="24"/>
          <w:lang w:val="en-ZW"/>
        </w:rPr>
        <w:t xml:space="preserve"> on capital assets and </w:t>
      </w:r>
      <w:r w:rsidR="009A2EBD" w:rsidRPr="00712B3D">
        <w:rPr>
          <w:rFonts w:ascii="Times New Roman" w:hAnsi="Times New Roman" w:cs="Times New Roman"/>
          <w:bCs/>
          <w:sz w:val="24"/>
          <w:szCs w:val="24"/>
          <w:lang w:val="en-ZW"/>
        </w:rPr>
        <w:t>five percent</w:t>
      </w:r>
      <w:r w:rsidR="003D569E" w:rsidRPr="00712B3D">
        <w:rPr>
          <w:rFonts w:ascii="Times New Roman" w:hAnsi="Times New Roman" w:cs="Times New Roman"/>
          <w:bCs/>
          <w:sz w:val="24"/>
          <w:szCs w:val="24"/>
          <w:lang w:val="en-ZW"/>
        </w:rPr>
        <w:t xml:space="preserve"> on gross assets </w:t>
      </w:r>
      <w:r w:rsidR="00EC1455" w:rsidRPr="00712B3D">
        <w:rPr>
          <w:rFonts w:ascii="Times New Roman" w:hAnsi="Times New Roman" w:cs="Times New Roman"/>
          <w:bCs/>
          <w:sz w:val="24"/>
          <w:szCs w:val="24"/>
          <w:lang w:val="en-ZW"/>
        </w:rPr>
        <w:t xml:space="preserve">would not change simply because the estate </w:t>
      </w:r>
      <w:r w:rsidR="003D569E" w:rsidRPr="00712B3D">
        <w:rPr>
          <w:rFonts w:ascii="Times New Roman" w:hAnsi="Times New Roman" w:cs="Times New Roman"/>
          <w:bCs/>
          <w:sz w:val="24"/>
          <w:szCs w:val="24"/>
          <w:lang w:val="en-ZW"/>
        </w:rPr>
        <w:t xml:space="preserve">had a single asset </w:t>
      </w:r>
      <w:r w:rsidR="00694A7C" w:rsidRPr="00712B3D">
        <w:rPr>
          <w:rFonts w:ascii="Times New Roman" w:hAnsi="Times New Roman" w:cs="Times New Roman"/>
          <w:bCs/>
          <w:sz w:val="24"/>
          <w:szCs w:val="24"/>
          <w:lang w:val="en-ZW"/>
        </w:rPr>
        <w:t xml:space="preserve">which was a capital asset. The appellant was adamant that: </w:t>
      </w:r>
    </w:p>
    <w:p w14:paraId="19C9A85E" w14:textId="3B1A2489" w:rsidR="006C0547" w:rsidRDefault="00694A7C" w:rsidP="00712B3D">
      <w:pPr>
        <w:spacing w:after="0" w:line="240" w:lineRule="auto"/>
        <w:ind w:left="567"/>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“It is common cause that beneficiaries will only benefit or inherit the residue </w:t>
      </w:r>
      <w:r w:rsidR="009252E0" w:rsidRPr="00712B3D">
        <w:rPr>
          <w:rFonts w:ascii="Times New Roman" w:hAnsi="Times New Roman" w:cs="Times New Roman"/>
          <w:bCs/>
          <w:sz w:val="24"/>
          <w:szCs w:val="24"/>
          <w:lang w:val="en-ZW"/>
        </w:rPr>
        <w:t>after payment of estate obligations. Executor’s fees cannot be reduced simply because the beneficiaries have very little residue to inherit from. There is no law providing for such.</w:t>
      </w:r>
      <w:r w:rsidRPr="00712B3D">
        <w:rPr>
          <w:rFonts w:ascii="Times New Roman" w:hAnsi="Times New Roman" w:cs="Times New Roman"/>
          <w:bCs/>
          <w:sz w:val="24"/>
          <w:szCs w:val="24"/>
          <w:lang w:val="en-ZW"/>
        </w:rPr>
        <w:t>”</w:t>
      </w:r>
    </w:p>
    <w:p w14:paraId="74F863FF" w14:textId="77777777" w:rsidR="00712B3D" w:rsidRPr="00712B3D" w:rsidRDefault="00712B3D" w:rsidP="00712B3D">
      <w:pPr>
        <w:spacing w:after="0" w:line="240" w:lineRule="auto"/>
        <w:ind w:left="567"/>
        <w:jc w:val="both"/>
        <w:rPr>
          <w:rFonts w:ascii="Times New Roman" w:hAnsi="Times New Roman" w:cs="Times New Roman"/>
          <w:bCs/>
          <w:sz w:val="24"/>
          <w:szCs w:val="24"/>
          <w:lang w:val="en-ZW"/>
        </w:rPr>
      </w:pPr>
    </w:p>
    <w:p w14:paraId="784883C7" w14:textId="77777777" w:rsidR="006C0547" w:rsidRPr="00712B3D" w:rsidRDefault="006C0547" w:rsidP="00251D7A">
      <w:pPr>
        <w:spacing w:after="0" w:line="480" w:lineRule="auto"/>
        <w:jc w:val="both"/>
        <w:rPr>
          <w:rFonts w:ascii="Times New Roman" w:hAnsi="Times New Roman" w:cs="Times New Roman"/>
          <w:bCs/>
          <w:iCs/>
          <w:sz w:val="24"/>
          <w:szCs w:val="24"/>
          <w:lang w:val="en-ZW"/>
        </w:rPr>
      </w:pPr>
    </w:p>
    <w:p w14:paraId="51C46D35" w14:textId="3B494F76" w:rsidR="00A21229" w:rsidRDefault="00FF3E6F" w:rsidP="00251D7A">
      <w:pPr>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 </w:t>
      </w:r>
      <w:r w:rsidR="00CB0901" w:rsidRPr="00712B3D">
        <w:rPr>
          <w:rFonts w:ascii="Times New Roman" w:hAnsi="Times New Roman" w:cs="Times New Roman"/>
          <w:bCs/>
          <w:sz w:val="24"/>
          <w:szCs w:val="24"/>
          <w:lang w:val="en-ZW"/>
        </w:rPr>
        <w:t xml:space="preserve">Regarding the valuation of the assets </w:t>
      </w:r>
      <w:r w:rsidR="0023102A" w:rsidRPr="00712B3D">
        <w:rPr>
          <w:rFonts w:ascii="Times New Roman" w:hAnsi="Times New Roman" w:cs="Times New Roman"/>
          <w:bCs/>
          <w:sz w:val="24"/>
          <w:szCs w:val="24"/>
          <w:lang w:val="en-ZW"/>
        </w:rPr>
        <w:t xml:space="preserve">owned by the companies </w:t>
      </w:r>
      <w:r w:rsidR="00CB0901" w:rsidRPr="00712B3D">
        <w:rPr>
          <w:rFonts w:ascii="Times New Roman" w:hAnsi="Times New Roman" w:cs="Times New Roman"/>
          <w:bCs/>
          <w:sz w:val="24"/>
          <w:szCs w:val="24"/>
          <w:lang w:val="en-ZW"/>
        </w:rPr>
        <w:t xml:space="preserve">in which the </w:t>
      </w:r>
      <w:r w:rsidR="005507BA" w:rsidRPr="00712B3D">
        <w:rPr>
          <w:rFonts w:ascii="Times New Roman" w:hAnsi="Times New Roman" w:cs="Times New Roman"/>
          <w:bCs/>
          <w:sz w:val="24"/>
          <w:szCs w:val="24"/>
          <w:lang w:val="en-ZW"/>
        </w:rPr>
        <w:t>deceased</w:t>
      </w:r>
      <w:r w:rsidR="00CB0901" w:rsidRPr="00712B3D">
        <w:rPr>
          <w:rFonts w:ascii="Times New Roman" w:hAnsi="Times New Roman" w:cs="Times New Roman"/>
          <w:bCs/>
          <w:sz w:val="24"/>
          <w:szCs w:val="24"/>
          <w:lang w:val="en-ZW"/>
        </w:rPr>
        <w:t xml:space="preserve"> had a shareholding</w:t>
      </w:r>
      <w:r w:rsidR="00300443">
        <w:rPr>
          <w:rFonts w:ascii="Times New Roman" w:hAnsi="Times New Roman" w:cs="Times New Roman"/>
          <w:bCs/>
          <w:sz w:val="24"/>
          <w:szCs w:val="24"/>
          <w:lang w:val="en-ZW"/>
        </w:rPr>
        <w:t>,</w:t>
      </w:r>
      <w:r w:rsidR="00CB0901" w:rsidRPr="00712B3D">
        <w:rPr>
          <w:rFonts w:ascii="Times New Roman" w:hAnsi="Times New Roman" w:cs="Times New Roman"/>
          <w:bCs/>
          <w:sz w:val="24"/>
          <w:szCs w:val="24"/>
          <w:lang w:val="en-ZW"/>
        </w:rPr>
        <w:t xml:space="preserve"> in</w:t>
      </w:r>
      <w:r w:rsidR="00F72C35" w:rsidRPr="00712B3D">
        <w:rPr>
          <w:rFonts w:ascii="Times New Roman" w:hAnsi="Times New Roman" w:cs="Times New Roman"/>
          <w:bCs/>
          <w:sz w:val="24"/>
          <w:szCs w:val="24"/>
          <w:lang w:val="en-ZW"/>
        </w:rPr>
        <w:t>stead</w:t>
      </w:r>
      <w:r w:rsidR="00CB0901" w:rsidRPr="00712B3D">
        <w:rPr>
          <w:rFonts w:ascii="Times New Roman" w:hAnsi="Times New Roman" w:cs="Times New Roman"/>
          <w:bCs/>
          <w:sz w:val="24"/>
          <w:szCs w:val="24"/>
          <w:lang w:val="en-ZW"/>
        </w:rPr>
        <w:t xml:space="preserve"> of </w:t>
      </w:r>
      <w:r w:rsidR="00F72C35" w:rsidRPr="00712B3D">
        <w:rPr>
          <w:rFonts w:ascii="Times New Roman" w:hAnsi="Times New Roman" w:cs="Times New Roman"/>
          <w:bCs/>
          <w:sz w:val="24"/>
          <w:szCs w:val="24"/>
          <w:lang w:val="en-ZW"/>
        </w:rPr>
        <w:t>valuing</w:t>
      </w:r>
      <w:r w:rsidR="00CB0901" w:rsidRPr="00712B3D">
        <w:rPr>
          <w:rFonts w:ascii="Times New Roman" w:hAnsi="Times New Roman" w:cs="Times New Roman"/>
          <w:bCs/>
          <w:sz w:val="24"/>
          <w:szCs w:val="24"/>
          <w:lang w:val="en-ZW"/>
        </w:rPr>
        <w:t xml:space="preserve"> </w:t>
      </w:r>
      <w:r w:rsidR="00F72C35" w:rsidRPr="00712B3D">
        <w:rPr>
          <w:rFonts w:ascii="Times New Roman" w:hAnsi="Times New Roman" w:cs="Times New Roman"/>
          <w:bCs/>
          <w:sz w:val="24"/>
          <w:szCs w:val="24"/>
          <w:lang w:val="en-ZW"/>
        </w:rPr>
        <w:t>the</w:t>
      </w:r>
      <w:r w:rsidR="00CB0901" w:rsidRPr="00712B3D">
        <w:rPr>
          <w:rFonts w:ascii="Times New Roman" w:hAnsi="Times New Roman" w:cs="Times New Roman"/>
          <w:bCs/>
          <w:sz w:val="24"/>
          <w:szCs w:val="24"/>
          <w:lang w:val="en-ZW"/>
        </w:rPr>
        <w:t xml:space="preserve"> </w:t>
      </w:r>
      <w:r w:rsidR="00A21229" w:rsidRPr="00712B3D">
        <w:rPr>
          <w:rFonts w:ascii="Times New Roman" w:hAnsi="Times New Roman" w:cs="Times New Roman"/>
          <w:bCs/>
          <w:sz w:val="24"/>
          <w:szCs w:val="24"/>
          <w:lang w:val="en-ZW"/>
        </w:rPr>
        <w:t>shares</w:t>
      </w:r>
      <w:r w:rsidR="00F72C35" w:rsidRPr="00712B3D">
        <w:rPr>
          <w:rFonts w:ascii="Times New Roman" w:hAnsi="Times New Roman" w:cs="Times New Roman"/>
          <w:bCs/>
          <w:sz w:val="24"/>
          <w:szCs w:val="24"/>
          <w:lang w:val="en-ZW"/>
        </w:rPr>
        <w:t xml:space="preserve"> therein</w:t>
      </w:r>
      <w:r w:rsidR="00A21229" w:rsidRPr="00712B3D">
        <w:rPr>
          <w:rFonts w:ascii="Times New Roman" w:hAnsi="Times New Roman" w:cs="Times New Roman"/>
          <w:bCs/>
          <w:sz w:val="24"/>
          <w:szCs w:val="24"/>
          <w:lang w:val="en-ZW"/>
        </w:rPr>
        <w:t xml:space="preserve">, </w:t>
      </w:r>
      <w:r w:rsidR="005507BA" w:rsidRPr="00712B3D">
        <w:rPr>
          <w:rFonts w:ascii="Times New Roman" w:hAnsi="Times New Roman" w:cs="Times New Roman"/>
          <w:bCs/>
          <w:sz w:val="24"/>
          <w:szCs w:val="24"/>
          <w:lang w:val="en-ZW"/>
        </w:rPr>
        <w:t xml:space="preserve">the court </w:t>
      </w:r>
      <w:r w:rsidR="005507BA" w:rsidRPr="00712B3D">
        <w:rPr>
          <w:rFonts w:ascii="Times New Roman" w:hAnsi="Times New Roman" w:cs="Times New Roman"/>
          <w:bCs/>
          <w:i/>
          <w:iCs/>
          <w:sz w:val="24"/>
          <w:szCs w:val="24"/>
          <w:lang w:val="en-ZW"/>
        </w:rPr>
        <w:t xml:space="preserve">a quo </w:t>
      </w:r>
      <w:r w:rsidR="005507BA" w:rsidRPr="00712B3D">
        <w:rPr>
          <w:rFonts w:ascii="Times New Roman" w:hAnsi="Times New Roman" w:cs="Times New Roman"/>
          <w:bCs/>
          <w:sz w:val="24"/>
          <w:szCs w:val="24"/>
          <w:lang w:val="en-ZW"/>
        </w:rPr>
        <w:t>found</w:t>
      </w:r>
      <w:r w:rsidR="00CB0901" w:rsidRPr="00712B3D">
        <w:rPr>
          <w:rFonts w:ascii="Times New Roman" w:hAnsi="Times New Roman" w:cs="Times New Roman"/>
          <w:bCs/>
          <w:sz w:val="24"/>
          <w:szCs w:val="24"/>
          <w:lang w:val="en-ZW"/>
        </w:rPr>
        <w:t xml:space="preserve"> that the appellant simply </w:t>
      </w:r>
      <w:r w:rsidR="00A21229" w:rsidRPr="00712B3D">
        <w:rPr>
          <w:rFonts w:ascii="Times New Roman" w:hAnsi="Times New Roman" w:cs="Times New Roman"/>
          <w:bCs/>
          <w:sz w:val="24"/>
          <w:szCs w:val="24"/>
          <w:lang w:val="en-ZW"/>
        </w:rPr>
        <w:t>had to “establish the value of the deceased’s shares in those entities”. It found</w:t>
      </w:r>
      <w:r w:rsidR="005507BA" w:rsidRPr="00712B3D">
        <w:rPr>
          <w:rFonts w:ascii="Times New Roman" w:hAnsi="Times New Roman" w:cs="Times New Roman"/>
          <w:bCs/>
          <w:sz w:val="24"/>
          <w:szCs w:val="24"/>
          <w:lang w:val="en-ZW"/>
        </w:rPr>
        <w:t xml:space="preserve"> further</w:t>
      </w:r>
      <w:r w:rsidR="00A21229" w:rsidRPr="00712B3D">
        <w:rPr>
          <w:rFonts w:ascii="Times New Roman" w:hAnsi="Times New Roman" w:cs="Times New Roman"/>
          <w:bCs/>
          <w:sz w:val="24"/>
          <w:szCs w:val="24"/>
          <w:lang w:val="en-ZW"/>
        </w:rPr>
        <w:t xml:space="preserve"> </w:t>
      </w:r>
      <w:r w:rsidR="00B90224" w:rsidRPr="00712B3D">
        <w:rPr>
          <w:rFonts w:ascii="Times New Roman" w:hAnsi="Times New Roman" w:cs="Times New Roman"/>
          <w:bCs/>
          <w:sz w:val="24"/>
          <w:szCs w:val="24"/>
          <w:lang w:val="en-ZW"/>
        </w:rPr>
        <w:t xml:space="preserve">that </w:t>
      </w:r>
      <w:r w:rsidR="00A21229" w:rsidRPr="00712B3D">
        <w:rPr>
          <w:rFonts w:ascii="Times New Roman" w:hAnsi="Times New Roman" w:cs="Times New Roman"/>
          <w:bCs/>
          <w:sz w:val="24"/>
          <w:szCs w:val="24"/>
          <w:lang w:val="en-ZW"/>
        </w:rPr>
        <w:t xml:space="preserve">the appellant’s approach to the contrary </w:t>
      </w:r>
      <w:r w:rsidR="00B90224" w:rsidRPr="00712B3D">
        <w:rPr>
          <w:rFonts w:ascii="Times New Roman" w:hAnsi="Times New Roman" w:cs="Times New Roman"/>
          <w:bCs/>
          <w:sz w:val="24"/>
          <w:szCs w:val="24"/>
          <w:lang w:val="en-ZW"/>
        </w:rPr>
        <w:t>was</w:t>
      </w:r>
      <w:r w:rsidR="00A21229" w:rsidRPr="00712B3D">
        <w:rPr>
          <w:rFonts w:ascii="Times New Roman" w:hAnsi="Times New Roman" w:cs="Times New Roman"/>
          <w:bCs/>
          <w:sz w:val="24"/>
          <w:szCs w:val="24"/>
          <w:lang w:val="en-ZW"/>
        </w:rPr>
        <w:t xml:space="preserve"> a basic error. </w:t>
      </w:r>
      <w:r w:rsidR="00B90224" w:rsidRPr="00712B3D">
        <w:rPr>
          <w:rFonts w:ascii="Times New Roman" w:hAnsi="Times New Roman" w:cs="Times New Roman"/>
          <w:bCs/>
          <w:sz w:val="24"/>
          <w:szCs w:val="24"/>
          <w:lang w:val="en-ZW"/>
        </w:rPr>
        <w:t>Additionally,</w:t>
      </w:r>
      <w:r w:rsidR="004C43FC" w:rsidRPr="00712B3D">
        <w:rPr>
          <w:rFonts w:ascii="Times New Roman" w:hAnsi="Times New Roman" w:cs="Times New Roman"/>
          <w:bCs/>
          <w:sz w:val="24"/>
          <w:szCs w:val="24"/>
          <w:lang w:val="en-ZW"/>
        </w:rPr>
        <w:t xml:space="preserve"> the appellant had failed to act in accordance with the cl</w:t>
      </w:r>
      <w:r w:rsidR="00905164" w:rsidRPr="00712B3D">
        <w:rPr>
          <w:rFonts w:ascii="Times New Roman" w:hAnsi="Times New Roman" w:cs="Times New Roman"/>
          <w:bCs/>
          <w:sz w:val="24"/>
          <w:szCs w:val="24"/>
          <w:lang w:val="en-ZW"/>
        </w:rPr>
        <w:t>ear guidance availed by s 6(1)(g) of the Estate Duty Act.</w:t>
      </w:r>
      <w:r w:rsidR="00D34432" w:rsidRPr="00712B3D">
        <w:rPr>
          <w:rFonts w:ascii="Times New Roman" w:hAnsi="Times New Roman" w:cs="Times New Roman"/>
          <w:bCs/>
          <w:sz w:val="24"/>
          <w:szCs w:val="24"/>
          <w:lang w:val="en-ZW"/>
        </w:rPr>
        <w:t xml:space="preserve"> In this regard, it was found that there was no valuation of the shares at all by an impartial person appointed by the Master</w:t>
      </w:r>
      <w:r w:rsidR="005507BA" w:rsidRPr="00712B3D">
        <w:rPr>
          <w:rFonts w:ascii="Times New Roman" w:hAnsi="Times New Roman" w:cs="Times New Roman"/>
          <w:bCs/>
          <w:sz w:val="24"/>
          <w:szCs w:val="24"/>
          <w:lang w:val="en-ZW"/>
        </w:rPr>
        <w:t xml:space="preserve"> as required by the law.</w:t>
      </w:r>
    </w:p>
    <w:p w14:paraId="782131BB" w14:textId="77777777" w:rsidR="00712B3D" w:rsidRPr="00712B3D" w:rsidRDefault="00712B3D" w:rsidP="00251D7A">
      <w:pPr>
        <w:spacing w:after="0" w:line="480" w:lineRule="auto"/>
        <w:ind w:firstLine="1134"/>
        <w:jc w:val="both"/>
        <w:rPr>
          <w:rFonts w:ascii="Times New Roman" w:hAnsi="Times New Roman" w:cs="Times New Roman"/>
          <w:bCs/>
          <w:sz w:val="24"/>
          <w:szCs w:val="24"/>
          <w:lang w:val="en-ZW"/>
        </w:rPr>
      </w:pPr>
    </w:p>
    <w:p w14:paraId="70D25B5E" w14:textId="2C7DDC21" w:rsidR="0084793E" w:rsidRPr="00712B3D" w:rsidRDefault="00560313" w:rsidP="00712B3D">
      <w:pPr>
        <w:tabs>
          <w:tab w:val="left" w:pos="1134"/>
        </w:tabs>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On the aspect </w:t>
      </w:r>
      <w:r w:rsidR="00281DB7" w:rsidRPr="00712B3D">
        <w:rPr>
          <w:rFonts w:ascii="Times New Roman" w:hAnsi="Times New Roman" w:cs="Times New Roman"/>
          <w:bCs/>
          <w:sz w:val="24"/>
          <w:szCs w:val="24"/>
          <w:lang w:val="en-ZW"/>
        </w:rPr>
        <w:t>of</w:t>
      </w:r>
      <w:r w:rsidRPr="00712B3D">
        <w:rPr>
          <w:rFonts w:ascii="Times New Roman" w:hAnsi="Times New Roman" w:cs="Times New Roman"/>
          <w:bCs/>
          <w:sz w:val="24"/>
          <w:szCs w:val="24"/>
          <w:lang w:val="en-ZW"/>
        </w:rPr>
        <w:t xml:space="preserve"> the appellant’s fees, the court </w:t>
      </w:r>
      <w:r w:rsidRPr="00712B3D">
        <w:rPr>
          <w:rFonts w:ascii="Times New Roman" w:hAnsi="Times New Roman" w:cs="Times New Roman"/>
          <w:bCs/>
          <w:i/>
          <w:iCs/>
          <w:sz w:val="24"/>
          <w:szCs w:val="24"/>
          <w:lang w:val="en-ZW"/>
        </w:rPr>
        <w:t>a quo</w:t>
      </w:r>
      <w:r w:rsidRPr="00712B3D">
        <w:rPr>
          <w:rFonts w:ascii="Times New Roman" w:hAnsi="Times New Roman" w:cs="Times New Roman"/>
          <w:bCs/>
          <w:sz w:val="24"/>
          <w:szCs w:val="24"/>
          <w:lang w:val="en-ZW"/>
        </w:rPr>
        <w:t xml:space="preserve"> made the finding that </w:t>
      </w:r>
      <w:r w:rsidR="00516E86" w:rsidRPr="00712B3D">
        <w:rPr>
          <w:rFonts w:ascii="Times New Roman" w:hAnsi="Times New Roman" w:cs="Times New Roman"/>
          <w:bCs/>
          <w:sz w:val="24"/>
          <w:szCs w:val="24"/>
          <w:lang w:val="en-ZW"/>
        </w:rPr>
        <w:t xml:space="preserve">the appellant could not be said to have brought any capital assets to account in respect of which he would be entitled to </w:t>
      </w:r>
      <w:r w:rsidR="00281DB7" w:rsidRPr="00712B3D">
        <w:rPr>
          <w:rFonts w:ascii="Times New Roman" w:hAnsi="Times New Roman" w:cs="Times New Roman"/>
          <w:bCs/>
          <w:sz w:val="24"/>
          <w:szCs w:val="24"/>
          <w:lang w:val="en-ZW"/>
        </w:rPr>
        <w:t xml:space="preserve">a </w:t>
      </w:r>
      <w:r w:rsidR="005507BA" w:rsidRPr="00712B3D">
        <w:rPr>
          <w:rFonts w:ascii="Times New Roman" w:hAnsi="Times New Roman" w:cs="Times New Roman"/>
          <w:bCs/>
          <w:sz w:val="24"/>
          <w:szCs w:val="24"/>
          <w:lang w:val="en-ZW"/>
        </w:rPr>
        <w:t>ten percent</w:t>
      </w:r>
      <w:r w:rsidR="00281DB7" w:rsidRPr="00712B3D">
        <w:rPr>
          <w:rFonts w:ascii="Times New Roman" w:hAnsi="Times New Roman" w:cs="Times New Roman"/>
          <w:bCs/>
          <w:sz w:val="24"/>
          <w:szCs w:val="24"/>
          <w:lang w:val="en-ZW"/>
        </w:rPr>
        <w:t xml:space="preserve"> fee in terms of S.I. 50 of 2017. In </w:t>
      </w:r>
      <w:r w:rsidR="005507BA" w:rsidRPr="00712B3D">
        <w:rPr>
          <w:rFonts w:ascii="Times New Roman" w:hAnsi="Times New Roman" w:cs="Times New Roman"/>
          <w:bCs/>
          <w:sz w:val="24"/>
          <w:szCs w:val="24"/>
          <w:lang w:val="en-ZW"/>
        </w:rPr>
        <w:t>that regard,</w:t>
      </w:r>
      <w:r w:rsidR="00281DB7" w:rsidRPr="00712B3D">
        <w:rPr>
          <w:rFonts w:ascii="Times New Roman" w:hAnsi="Times New Roman" w:cs="Times New Roman"/>
          <w:bCs/>
          <w:sz w:val="24"/>
          <w:szCs w:val="24"/>
          <w:lang w:val="en-ZW"/>
        </w:rPr>
        <w:t xml:space="preserve"> </w:t>
      </w:r>
      <w:r w:rsidR="00B90224" w:rsidRPr="00712B3D">
        <w:rPr>
          <w:rFonts w:ascii="Times New Roman" w:hAnsi="Times New Roman" w:cs="Times New Roman"/>
          <w:bCs/>
          <w:sz w:val="24"/>
          <w:szCs w:val="24"/>
          <w:lang w:val="en-ZW"/>
        </w:rPr>
        <w:t xml:space="preserve">it </w:t>
      </w:r>
      <w:r w:rsidR="00281DB7" w:rsidRPr="00712B3D">
        <w:rPr>
          <w:rFonts w:ascii="Times New Roman" w:hAnsi="Times New Roman" w:cs="Times New Roman"/>
          <w:bCs/>
          <w:sz w:val="24"/>
          <w:szCs w:val="24"/>
          <w:lang w:val="en-ZW"/>
        </w:rPr>
        <w:t xml:space="preserve">castigated the Master for </w:t>
      </w:r>
      <w:r w:rsidR="004B4F85" w:rsidRPr="00712B3D">
        <w:rPr>
          <w:rFonts w:ascii="Times New Roman" w:hAnsi="Times New Roman" w:cs="Times New Roman"/>
          <w:bCs/>
          <w:sz w:val="24"/>
          <w:szCs w:val="24"/>
          <w:lang w:val="en-ZW"/>
        </w:rPr>
        <w:t>“</w:t>
      </w:r>
      <w:r w:rsidR="00281DB7" w:rsidRPr="00712B3D">
        <w:rPr>
          <w:rFonts w:ascii="Times New Roman" w:hAnsi="Times New Roman" w:cs="Times New Roman"/>
          <w:bCs/>
          <w:sz w:val="24"/>
          <w:szCs w:val="24"/>
          <w:lang w:val="en-ZW"/>
        </w:rPr>
        <w:t>having no appreciation</w:t>
      </w:r>
      <w:r w:rsidR="004B4F85" w:rsidRPr="00712B3D">
        <w:rPr>
          <w:rFonts w:ascii="Times New Roman" w:hAnsi="Times New Roman" w:cs="Times New Roman"/>
          <w:bCs/>
          <w:sz w:val="24"/>
          <w:szCs w:val="24"/>
          <w:lang w:val="en-ZW"/>
        </w:rPr>
        <w:t>”</w:t>
      </w:r>
      <w:r w:rsidR="00281DB7" w:rsidRPr="00712B3D">
        <w:rPr>
          <w:rFonts w:ascii="Times New Roman" w:hAnsi="Times New Roman" w:cs="Times New Roman"/>
          <w:bCs/>
          <w:sz w:val="24"/>
          <w:szCs w:val="24"/>
          <w:lang w:val="en-ZW"/>
        </w:rPr>
        <w:t xml:space="preserve"> of his role in so far as it pertains to the fees or remuneration</w:t>
      </w:r>
      <w:r w:rsidR="00360107" w:rsidRPr="00712B3D">
        <w:rPr>
          <w:rFonts w:ascii="Times New Roman" w:hAnsi="Times New Roman" w:cs="Times New Roman"/>
          <w:bCs/>
          <w:sz w:val="24"/>
          <w:szCs w:val="24"/>
          <w:lang w:val="en-ZW"/>
        </w:rPr>
        <w:t xml:space="preserve"> charged by an executor. In its view, the </w:t>
      </w:r>
      <w:r w:rsidR="0084793E" w:rsidRPr="00712B3D">
        <w:rPr>
          <w:rFonts w:ascii="Times New Roman" w:hAnsi="Times New Roman" w:cs="Times New Roman"/>
          <w:bCs/>
          <w:sz w:val="24"/>
          <w:szCs w:val="24"/>
          <w:lang w:val="en-ZW"/>
        </w:rPr>
        <w:t>Master</w:t>
      </w:r>
      <w:r w:rsidR="00360107" w:rsidRPr="00712B3D">
        <w:rPr>
          <w:rFonts w:ascii="Times New Roman" w:hAnsi="Times New Roman" w:cs="Times New Roman"/>
          <w:bCs/>
          <w:sz w:val="24"/>
          <w:szCs w:val="24"/>
          <w:lang w:val="en-ZW"/>
        </w:rPr>
        <w:t xml:space="preserve"> had the power to assess the reasonableness of the fees charged by the a</w:t>
      </w:r>
      <w:r w:rsidR="0084793E" w:rsidRPr="00712B3D">
        <w:rPr>
          <w:rFonts w:ascii="Times New Roman" w:hAnsi="Times New Roman" w:cs="Times New Roman"/>
          <w:bCs/>
          <w:sz w:val="24"/>
          <w:szCs w:val="24"/>
          <w:lang w:val="en-ZW"/>
        </w:rPr>
        <w:t xml:space="preserve">ppellant. Thus, the Master’s outright refusal and failure to do so constituted an irregularity that justified the setting aside of the confirmation of the accounts. </w:t>
      </w:r>
      <w:r w:rsidR="0020564C" w:rsidRPr="00712B3D">
        <w:rPr>
          <w:rFonts w:ascii="Times New Roman" w:hAnsi="Times New Roman" w:cs="Times New Roman"/>
          <w:bCs/>
          <w:sz w:val="24"/>
          <w:szCs w:val="24"/>
          <w:lang w:val="en-ZW"/>
        </w:rPr>
        <w:t xml:space="preserve">Following its own assessment of the fees, the court </w:t>
      </w:r>
      <w:r w:rsidR="0020564C" w:rsidRPr="00712B3D">
        <w:rPr>
          <w:rFonts w:ascii="Times New Roman" w:hAnsi="Times New Roman" w:cs="Times New Roman"/>
          <w:bCs/>
          <w:i/>
          <w:iCs/>
          <w:sz w:val="24"/>
          <w:szCs w:val="24"/>
          <w:lang w:val="en-ZW"/>
        </w:rPr>
        <w:t xml:space="preserve">a quo </w:t>
      </w:r>
      <w:r w:rsidR="0020564C" w:rsidRPr="00712B3D">
        <w:rPr>
          <w:rFonts w:ascii="Times New Roman" w:hAnsi="Times New Roman" w:cs="Times New Roman"/>
          <w:bCs/>
          <w:sz w:val="24"/>
          <w:szCs w:val="24"/>
          <w:lang w:val="en-ZW"/>
        </w:rPr>
        <w:t>found them to be unreasonable.</w:t>
      </w:r>
    </w:p>
    <w:p w14:paraId="1742E034" w14:textId="2CE004B0" w:rsidR="0020564C" w:rsidRPr="00712B3D" w:rsidRDefault="00FE7FE2" w:rsidP="006C0547">
      <w:pPr>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lastRenderedPageBreak/>
        <w:t>On the appellant’s conduct,</w:t>
      </w:r>
      <w:r w:rsidR="0020564C" w:rsidRPr="00712B3D">
        <w:rPr>
          <w:rFonts w:ascii="Times New Roman" w:hAnsi="Times New Roman" w:cs="Times New Roman"/>
          <w:bCs/>
          <w:sz w:val="24"/>
          <w:szCs w:val="24"/>
          <w:lang w:val="en-ZW"/>
        </w:rPr>
        <w:t xml:space="preserve"> </w:t>
      </w:r>
      <w:r w:rsidR="00B16499" w:rsidRPr="00712B3D">
        <w:rPr>
          <w:rFonts w:ascii="Times New Roman" w:hAnsi="Times New Roman" w:cs="Times New Roman"/>
          <w:bCs/>
          <w:sz w:val="24"/>
          <w:szCs w:val="24"/>
          <w:lang w:val="en-ZW"/>
        </w:rPr>
        <w:t xml:space="preserve">the court </w:t>
      </w:r>
      <w:r w:rsidR="00B16499" w:rsidRPr="00712B3D">
        <w:rPr>
          <w:rFonts w:ascii="Times New Roman" w:hAnsi="Times New Roman" w:cs="Times New Roman"/>
          <w:bCs/>
          <w:i/>
          <w:iCs/>
          <w:sz w:val="24"/>
          <w:szCs w:val="24"/>
          <w:lang w:val="en-ZW"/>
        </w:rPr>
        <w:t>a quo</w:t>
      </w:r>
      <w:r w:rsidR="00B16499" w:rsidRPr="00712B3D">
        <w:rPr>
          <w:rFonts w:ascii="Times New Roman" w:hAnsi="Times New Roman" w:cs="Times New Roman"/>
          <w:bCs/>
          <w:sz w:val="24"/>
          <w:szCs w:val="24"/>
          <w:lang w:val="en-ZW"/>
        </w:rPr>
        <w:t xml:space="preserve"> </w:t>
      </w:r>
      <w:r w:rsidRPr="00712B3D">
        <w:rPr>
          <w:rFonts w:ascii="Times New Roman" w:hAnsi="Times New Roman" w:cs="Times New Roman"/>
          <w:bCs/>
          <w:sz w:val="24"/>
          <w:szCs w:val="24"/>
          <w:lang w:val="en-ZW"/>
        </w:rPr>
        <w:t>stated;</w:t>
      </w:r>
      <w:r w:rsidR="00A50D3A" w:rsidRPr="00712B3D">
        <w:rPr>
          <w:rFonts w:ascii="Times New Roman" w:hAnsi="Times New Roman" w:cs="Times New Roman"/>
          <w:bCs/>
          <w:sz w:val="24"/>
          <w:szCs w:val="24"/>
          <w:lang w:val="en-ZW"/>
        </w:rPr>
        <w:t xml:space="preserve"> </w:t>
      </w:r>
    </w:p>
    <w:p w14:paraId="1A035F44" w14:textId="1A9C1D11" w:rsidR="00B16499" w:rsidRPr="00712B3D" w:rsidRDefault="00300443" w:rsidP="006C0547">
      <w:pPr>
        <w:spacing w:after="0" w:line="240" w:lineRule="auto"/>
        <w:ind w:left="567"/>
        <w:jc w:val="both"/>
        <w:rPr>
          <w:rFonts w:ascii="Times New Roman" w:hAnsi="Times New Roman" w:cs="Times New Roman"/>
          <w:bCs/>
          <w:sz w:val="24"/>
          <w:szCs w:val="24"/>
          <w:lang w:val="en-ZW"/>
        </w:rPr>
      </w:pPr>
      <w:r>
        <w:rPr>
          <w:rFonts w:ascii="Times New Roman" w:hAnsi="Times New Roman" w:cs="Times New Roman"/>
          <w:bCs/>
          <w:sz w:val="24"/>
          <w:szCs w:val="24"/>
          <w:lang w:val="en-ZW"/>
        </w:rPr>
        <w:t>“the brazen attitude</w:t>
      </w:r>
      <w:r w:rsidR="00B16499" w:rsidRPr="00712B3D">
        <w:rPr>
          <w:rFonts w:ascii="Times New Roman" w:hAnsi="Times New Roman" w:cs="Times New Roman"/>
          <w:bCs/>
          <w:sz w:val="24"/>
          <w:szCs w:val="24"/>
          <w:lang w:val="en-ZW"/>
        </w:rPr>
        <w:t xml:space="preserve"> disp</w:t>
      </w:r>
      <w:r w:rsidR="006C0547" w:rsidRPr="00712B3D">
        <w:rPr>
          <w:rFonts w:ascii="Times New Roman" w:hAnsi="Times New Roman" w:cs="Times New Roman"/>
          <w:bCs/>
          <w:sz w:val="24"/>
          <w:szCs w:val="24"/>
          <w:lang w:val="en-ZW"/>
        </w:rPr>
        <w:t>layed by the second respondent (the appellant herein)</w:t>
      </w:r>
      <w:r w:rsidR="00B16499" w:rsidRPr="00712B3D">
        <w:rPr>
          <w:rFonts w:ascii="Times New Roman" w:hAnsi="Times New Roman" w:cs="Times New Roman"/>
          <w:bCs/>
          <w:sz w:val="24"/>
          <w:szCs w:val="24"/>
          <w:lang w:val="en-ZW"/>
        </w:rPr>
        <w:t xml:space="preserve"> as he went about disposing of the estate’s assets with the first respondent’s consent and approval in the face of court challenges as well as </w:t>
      </w:r>
      <w:r w:rsidR="006C0547" w:rsidRPr="00712B3D">
        <w:rPr>
          <w:rFonts w:ascii="Times New Roman" w:hAnsi="Times New Roman" w:cs="Times New Roman"/>
          <w:bCs/>
          <w:sz w:val="24"/>
          <w:szCs w:val="24"/>
          <w:lang w:val="en-ZW"/>
        </w:rPr>
        <w:t>(the)</w:t>
      </w:r>
      <w:r w:rsidR="00072164" w:rsidRPr="00712B3D">
        <w:rPr>
          <w:rFonts w:ascii="Times New Roman" w:hAnsi="Times New Roman" w:cs="Times New Roman"/>
          <w:bCs/>
          <w:sz w:val="24"/>
          <w:szCs w:val="24"/>
          <w:lang w:val="en-ZW"/>
        </w:rPr>
        <w:t xml:space="preserve"> </w:t>
      </w:r>
      <w:r w:rsidR="00B16499" w:rsidRPr="00712B3D">
        <w:rPr>
          <w:rFonts w:ascii="Times New Roman" w:hAnsi="Times New Roman" w:cs="Times New Roman"/>
          <w:bCs/>
          <w:sz w:val="24"/>
          <w:szCs w:val="24"/>
          <w:lang w:val="en-ZW"/>
        </w:rPr>
        <w:t>partisan app</w:t>
      </w:r>
      <w:r w:rsidR="00072164" w:rsidRPr="00712B3D">
        <w:rPr>
          <w:rFonts w:ascii="Times New Roman" w:hAnsi="Times New Roman" w:cs="Times New Roman"/>
          <w:bCs/>
          <w:sz w:val="24"/>
          <w:szCs w:val="24"/>
          <w:lang w:val="en-ZW"/>
        </w:rPr>
        <w:t>roach adopted by the first respondent in the face of what, with respect, is an obvious misinterpretation of the law, coupled with the obvious mist</w:t>
      </w:r>
      <w:r w:rsidR="00B934BB" w:rsidRPr="00712B3D">
        <w:rPr>
          <w:rFonts w:ascii="Times New Roman" w:hAnsi="Times New Roman" w:cs="Times New Roman"/>
          <w:bCs/>
          <w:sz w:val="24"/>
          <w:szCs w:val="24"/>
          <w:lang w:val="en-ZW"/>
        </w:rPr>
        <w:t>rust of the executor in this case, makes a very good case for his removal</w:t>
      </w:r>
      <w:r w:rsidR="00B16499" w:rsidRPr="00712B3D">
        <w:rPr>
          <w:rFonts w:ascii="Times New Roman" w:hAnsi="Times New Roman" w:cs="Times New Roman"/>
          <w:bCs/>
          <w:sz w:val="24"/>
          <w:szCs w:val="24"/>
          <w:lang w:val="en-ZW"/>
        </w:rPr>
        <w:t>”</w:t>
      </w:r>
    </w:p>
    <w:p w14:paraId="7C1ED317" w14:textId="77777777" w:rsidR="006C0547" w:rsidRDefault="006C0547" w:rsidP="00712B3D">
      <w:pPr>
        <w:spacing w:after="0" w:line="480" w:lineRule="auto"/>
        <w:jc w:val="both"/>
        <w:rPr>
          <w:rFonts w:ascii="Times New Roman" w:hAnsi="Times New Roman" w:cs="Times New Roman"/>
          <w:bCs/>
          <w:sz w:val="24"/>
          <w:szCs w:val="24"/>
          <w:lang w:val="en-ZW"/>
        </w:rPr>
      </w:pPr>
    </w:p>
    <w:p w14:paraId="2CCD2855" w14:textId="77777777" w:rsidR="00712B3D" w:rsidRPr="00712B3D" w:rsidRDefault="00712B3D" w:rsidP="00712B3D">
      <w:pPr>
        <w:spacing w:after="0" w:line="240" w:lineRule="auto"/>
        <w:jc w:val="both"/>
        <w:rPr>
          <w:rFonts w:ascii="Times New Roman" w:hAnsi="Times New Roman" w:cs="Times New Roman"/>
          <w:bCs/>
          <w:sz w:val="24"/>
          <w:szCs w:val="24"/>
          <w:lang w:val="en-ZW"/>
        </w:rPr>
      </w:pPr>
    </w:p>
    <w:p w14:paraId="6EBD2FF5" w14:textId="06ECAB60" w:rsidR="00B934BB" w:rsidRPr="00712B3D" w:rsidRDefault="00B934BB" w:rsidP="006C0547">
      <w:pPr>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After making </w:t>
      </w:r>
      <w:r w:rsidR="00A50D3A" w:rsidRPr="00712B3D">
        <w:rPr>
          <w:rFonts w:ascii="Times New Roman" w:hAnsi="Times New Roman" w:cs="Times New Roman"/>
          <w:bCs/>
          <w:sz w:val="24"/>
          <w:szCs w:val="24"/>
          <w:lang w:val="en-ZW"/>
        </w:rPr>
        <w:t>these findings</w:t>
      </w:r>
      <w:r w:rsidRPr="00712B3D">
        <w:rPr>
          <w:rFonts w:ascii="Times New Roman" w:hAnsi="Times New Roman" w:cs="Times New Roman"/>
          <w:bCs/>
          <w:sz w:val="24"/>
          <w:szCs w:val="24"/>
          <w:lang w:val="en-ZW"/>
        </w:rPr>
        <w:t xml:space="preserve">, the court </w:t>
      </w:r>
      <w:r w:rsidRPr="00712B3D">
        <w:rPr>
          <w:rFonts w:ascii="Times New Roman" w:hAnsi="Times New Roman" w:cs="Times New Roman"/>
          <w:bCs/>
          <w:i/>
          <w:iCs/>
          <w:sz w:val="24"/>
          <w:szCs w:val="24"/>
          <w:lang w:val="en-ZW"/>
        </w:rPr>
        <w:t>a quo</w:t>
      </w:r>
      <w:r w:rsidRPr="00712B3D">
        <w:rPr>
          <w:rFonts w:ascii="Times New Roman" w:hAnsi="Times New Roman" w:cs="Times New Roman"/>
          <w:bCs/>
          <w:sz w:val="24"/>
          <w:szCs w:val="24"/>
          <w:lang w:val="en-ZW"/>
        </w:rPr>
        <w:t xml:space="preserve"> issued the order set out</w:t>
      </w:r>
      <w:r w:rsidR="00FE7FE2" w:rsidRPr="00712B3D">
        <w:rPr>
          <w:rFonts w:ascii="Times New Roman" w:hAnsi="Times New Roman" w:cs="Times New Roman"/>
          <w:bCs/>
          <w:sz w:val="24"/>
          <w:szCs w:val="24"/>
          <w:lang w:val="en-ZW"/>
        </w:rPr>
        <w:t xml:space="preserve"> above</w:t>
      </w:r>
      <w:r w:rsidRPr="00712B3D">
        <w:rPr>
          <w:rFonts w:ascii="Times New Roman" w:hAnsi="Times New Roman" w:cs="Times New Roman"/>
          <w:bCs/>
          <w:sz w:val="24"/>
          <w:szCs w:val="24"/>
          <w:lang w:val="en-ZW"/>
        </w:rPr>
        <w:t xml:space="preserve"> which included the removal of the appellant as the executor dative of </w:t>
      </w:r>
      <w:r w:rsidR="00FE7FE2" w:rsidRPr="00712B3D">
        <w:rPr>
          <w:rFonts w:ascii="Times New Roman" w:hAnsi="Times New Roman" w:cs="Times New Roman"/>
          <w:bCs/>
          <w:sz w:val="24"/>
          <w:szCs w:val="24"/>
          <w:lang w:val="en-ZW"/>
        </w:rPr>
        <w:t>the</w:t>
      </w:r>
      <w:r w:rsidRPr="00712B3D">
        <w:rPr>
          <w:rFonts w:ascii="Times New Roman" w:hAnsi="Times New Roman" w:cs="Times New Roman"/>
          <w:bCs/>
          <w:sz w:val="24"/>
          <w:szCs w:val="24"/>
          <w:lang w:val="en-ZW"/>
        </w:rPr>
        <w:t xml:space="preserve"> estate. </w:t>
      </w:r>
    </w:p>
    <w:p w14:paraId="6656DC6E" w14:textId="77777777" w:rsidR="00251D7A" w:rsidRPr="00712B3D" w:rsidRDefault="00251D7A" w:rsidP="00712B3D">
      <w:pPr>
        <w:spacing w:after="0" w:line="480" w:lineRule="auto"/>
        <w:jc w:val="both"/>
        <w:rPr>
          <w:rFonts w:ascii="Times New Roman" w:hAnsi="Times New Roman" w:cs="Times New Roman"/>
          <w:bCs/>
          <w:sz w:val="24"/>
          <w:szCs w:val="24"/>
        </w:rPr>
      </w:pPr>
    </w:p>
    <w:p w14:paraId="3407FA28" w14:textId="77777777" w:rsidR="004331AE" w:rsidRPr="00712B3D" w:rsidRDefault="004331AE" w:rsidP="008339E9">
      <w:pPr>
        <w:spacing w:after="0" w:line="480" w:lineRule="auto"/>
        <w:jc w:val="both"/>
        <w:rPr>
          <w:rFonts w:ascii="Times New Roman" w:hAnsi="Times New Roman" w:cs="Times New Roman"/>
          <w:b/>
          <w:sz w:val="24"/>
          <w:szCs w:val="24"/>
          <w:u w:val="single"/>
        </w:rPr>
      </w:pPr>
      <w:r w:rsidRPr="00712B3D">
        <w:rPr>
          <w:rFonts w:ascii="Times New Roman" w:hAnsi="Times New Roman" w:cs="Times New Roman"/>
          <w:b/>
          <w:sz w:val="24"/>
          <w:szCs w:val="24"/>
          <w:u w:val="single"/>
        </w:rPr>
        <w:t xml:space="preserve">PROCEEDINGS BEFORE THIS COURT </w:t>
      </w:r>
    </w:p>
    <w:p w14:paraId="05506945" w14:textId="331800A6" w:rsidR="006C0547" w:rsidRPr="00712B3D" w:rsidRDefault="00220168" w:rsidP="006C0547">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Aggrieved by the judgment of the court </w:t>
      </w:r>
      <w:r w:rsidRPr="00712B3D">
        <w:rPr>
          <w:rFonts w:ascii="Times New Roman" w:hAnsi="Times New Roman" w:cs="Times New Roman"/>
          <w:bCs/>
          <w:i/>
          <w:iCs/>
          <w:sz w:val="24"/>
          <w:szCs w:val="24"/>
        </w:rPr>
        <w:t>a quo</w:t>
      </w:r>
      <w:r w:rsidRPr="00712B3D">
        <w:rPr>
          <w:rFonts w:ascii="Times New Roman" w:hAnsi="Times New Roman" w:cs="Times New Roman"/>
          <w:bCs/>
          <w:sz w:val="24"/>
          <w:szCs w:val="24"/>
        </w:rPr>
        <w:t xml:space="preserve">, </w:t>
      </w:r>
      <w:r w:rsidR="00DE36C6" w:rsidRPr="00712B3D">
        <w:rPr>
          <w:rFonts w:ascii="Times New Roman" w:hAnsi="Times New Roman" w:cs="Times New Roman"/>
          <w:bCs/>
          <w:sz w:val="24"/>
          <w:szCs w:val="24"/>
        </w:rPr>
        <w:t xml:space="preserve">the appellant noted an appeal to this Court </w:t>
      </w:r>
      <w:r w:rsidR="009322A3" w:rsidRPr="00712B3D">
        <w:rPr>
          <w:rFonts w:ascii="Times New Roman" w:hAnsi="Times New Roman" w:cs="Times New Roman"/>
          <w:bCs/>
          <w:sz w:val="24"/>
          <w:szCs w:val="24"/>
        </w:rPr>
        <w:t xml:space="preserve">originally on </w:t>
      </w:r>
      <w:r w:rsidR="0070224C" w:rsidRPr="00712B3D">
        <w:rPr>
          <w:rFonts w:ascii="Times New Roman" w:hAnsi="Times New Roman" w:cs="Times New Roman"/>
          <w:bCs/>
          <w:sz w:val="24"/>
          <w:szCs w:val="24"/>
        </w:rPr>
        <w:t>six grounds</w:t>
      </w:r>
      <w:r w:rsidR="009322A3" w:rsidRPr="00712B3D">
        <w:rPr>
          <w:rFonts w:ascii="Times New Roman" w:hAnsi="Times New Roman" w:cs="Times New Roman"/>
          <w:bCs/>
          <w:sz w:val="24"/>
          <w:szCs w:val="24"/>
        </w:rPr>
        <w:t xml:space="preserve"> of appea</w:t>
      </w:r>
      <w:r w:rsidR="00A84A2D" w:rsidRPr="00712B3D">
        <w:rPr>
          <w:rFonts w:ascii="Times New Roman" w:hAnsi="Times New Roman" w:cs="Times New Roman"/>
          <w:bCs/>
          <w:sz w:val="24"/>
          <w:szCs w:val="24"/>
        </w:rPr>
        <w:t>l,</w:t>
      </w:r>
      <w:r w:rsidR="00B738B4" w:rsidRPr="00712B3D">
        <w:rPr>
          <w:rFonts w:ascii="Times New Roman" w:hAnsi="Times New Roman" w:cs="Times New Roman"/>
          <w:bCs/>
          <w:sz w:val="24"/>
          <w:szCs w:val="24"/>
        </w:rPr>
        <w:t xml:space="preserve"> four of which were abandoned at the commencement of the hearing leaving the following</w:t>
      </w:r>
      <w:r w:rsidR="00A84A2D" w:rsidRPr="00712B3D">
        <w:rPr>
          <w:rFonts w:ascii="Times New Roman" w:hAnsi="Times New Roman" w:cs="Times New Roman"/>
          <w:bCs/>
          <w:sz w:val="24"/>
          <w:szCs w:val="24"/>
        </w:rPr>
        <w:t xml:space="preserve"> two </w:t>
      </w:r>
      <w:r w:rsidR="00B738B4" w:rsidRPr="00712B3D">
        <w:rPr>
          <w:rFonts w:ascii="Times New Roman" w:hAnsi="Times New Roman" w:cs="Times New Roman"/>
          <w:bCs/>
          <w:sz w:val="24"/>
          <w:szCs w:val="24"/>
        </w:rPr>
        <w:t>grounds;</w:t>
      </w:r>
    </w:p>
    <w:p w14:paraId="05BD2472" w14:textId="6CDF76F2" w:rsidR="00A84A2D" w:rsidRPr="00712B3D" w:rsidRDefault="00264B40" w:rsidP="00A84A2D">
      <w:pPr>
        <w:pStyle w:val="ListParagraph"/>
        <w:numPr>
          <w:ilvl w:val="0"/>
          <w:numId w:val="5"/>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 xml:space="preserve">The Court </w:t>
      </w:r>
      <w:r w:rsidRPr="00712B3D">
        <w:rPr>
          <w:rFonts w:ascii="Times New Roman" w:hAnsi="Times New Roman" w:cs="Times New Roman"/>
          <w:bCs/>
          <w:i/>
          <w:iCs/>
          <w:sz w:val="24"/>
          <w:szCs w:val="24"/>
        </w:rPr>
        <w:t>a quo</w:t>
      </w:r>
      <w:r w:rsidR="006C0547" w:rsidRPr="00712B3D">
        <w:rPr>
          <w:rFonts w:ascii="Times New Roman" w:hAnsi="Times New Roman" w:cs="Times New Roman"/>
          <w:bCs/>
          <w:sz w:val="24"/>
          <w:szCs w:val="24"/>
        </w:rPr>
        <w:t xml:space="preserve"> erred in holding that the a</w:t>
      </w:r>
      <w:r w:rsidRPr="00712B3D">
        <w:rPr>
          <w:rFonts w:ascii="Times New Roman" w:hAnsi="Times New Roman" w:cs="Times New Roman"/>
          <w:bCs/>
          <w:sz w:val="24"/>
          <w:szCs w:val="24"/>
        </w:rPr>
        <w:t>ppellant was not entitled to levy</w:t>
      </w:r>
      <w:r w:rsidR="006C0547" w:rsidRPr="00712B3D">
        <w:rPr>
          <w:rFonts w:ascii="Times New Roman" w:hAnsi="Times New Roman" w:cs="Times New Roman"/>
          <w:bCs/>
          <w:sz w:val="24"/>
          <w:szCs w:val="24"/>
        </w:rPr>
        <w:t xml:space="preserve"> a fee of 15 percent</w:t>
      </w:r>
      <w:r w:rsidRPr="00712B3D">
        <w:rPr>
          <w:rFonts w:ascii="Times New Roman" w:hAnsi="Times New Roman" w:cs="Times New Roman"/>
          <w:bCs/>
          <w:sz w:val="24"/>
          <w:szCs w:val="24"/>
        </w:rPr>
        <w:t xml:space="preserve"> on the estate, when in terms of an unchallenged law, the Estate Administrators (Registration and Examination</w:t>
      </w:r>
      <w:r w:rsidR="00C7714F" w:rsidRPr="00712B3D">
        <w:rPr>
          <w:rFonts w:ascii="Times New Roman" w:hAnsi="Times New Roman" w:cs="Times New Roman"/>
          <w:bCs/>
          <w:sz w:val="24"/>
          <w:szCs w:val="24"/>
        </w:rPr>
        <w:t>)</w:t>
      </w:r>
      <w:r w:rsidRPr="00712B3D">
        <w:rPr>
          <w:rFonts w:ascii="Times New Roman" w:hAnsi="Times New Roman" w:cs="Times New Roman"/>
          <w:bCs/>
          <w:sz w:val="24"/>
          <w:szCs w:val="24"/>
        </w:rPr>
        <w:t xml:space="preserve"> Amendment Regulations, 2017, Statutory Instrument 150/17, he was entitled to levy such fee on the assets of the estate.</w:t>
      </w:r>
    </w:p>
    <w:p w14:paraId="01EDE8C1" w14:textId="7481B479" w:rsidR="00A84A2D" w:rsidRPr="00712B3D" w:rsidRDefault="00A84A2D" w:rsidP="00A84A2D">
      <w:pPr>
        <w:pStyle w:val="ListParagraph"/>
        <w:numPr>
          <w:ilvl w:val="0"/>
          <w:numId w:val="5"/>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w:t>
      </w:r>
    </w:p>
    <w:p w14:paraId="0C8F1775" w14:textId="0C4FC340" w:rsidR="00264B40" w:rsidRPr="00712B3D" w:rsidRDefault="006C0547" w:rsidP="00A84A2D">
      <w:pPr>
        <w:pStyle w:val="ListParagraph"/>
        <w:numPr>
          <w:ilvl w:val="0"/>
          <w:numId w:val="5"/>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The c</w:t>
      </w:r>
      <w:r w:rsidR="00264B40" w:rsidRPr="00712B3D">
        <w:rPr>
          <w:rFonts w:ascii="Times New Roman" w:hAnsi="Times New Roman" w:cs="Times New Roman"/>
          <w:bCs/>
          <w:sz w:val="24"/>
          <w:szCs w:val="24"/>
        </w:rPr>
        <w:t xml:space="preserve">ourt </w:t>
      </w:r>
      <w:r w:rsidR="00264B40" w:rsidRPr="00712B3D">
        <w:rPr>
          <w:rFonts w:ascii="Times New Roman" w:hAnsi="Times New Roman" w:cs="Times New Roman"/>
          <w:bCs/>
          <w:i/>
          <w:iCs/>
          <w:sz w:val="24"/>
          <w:szCs w:val="24"/>
        </w:rPr>
        <w:t>a quo</w:t>
      </w:r>
      <w:r w:rsidR="00264B40" w:rsidRPr="00712B3D">
        <w:rPr>
          <w:rFonts w:ascii="Times New Roman" w:hAnsi="Times New Roman" w:cs="Times New Roman"/>
          <w:bCs/>
          <w:sz w:val="24"/>
          <w:szCs w:val="24"/>
        </w:rPr>
        <w:t xml:space="preserve"> erred in holding that the disposal of </w:t>
      </w:r>
      <w:r w:rsidRPr="00712B3D">
        <w:rPr>
          <w:rFonts w:ascii="Times New Roman" w:hAnsi="Times New Roman" w:cs="Times New Roman"/>
          <w:bCs/>
          <w:sz w:val="24"/>
          <w:szCs w:val="24"/>
        </w:rPr>
        <w:t>assets with the consent of the second</w:t>
      </w:r>
      <w:r w:rsidR="005315B6" w:rsidRPr="00712B3D">
        <w:rPr>
          <w:rFonts w:ascii="Times New Roman" w:hAnsi="Times New Roman" w:cs="Times New Roman"/>
          <w:bCs/>
          <w:sz w:val="24"/>
          <w:szCs w:val="24"/>
        </w:rPr>
        <w:t xml:space="preserve"> </w:t>
      </w:r>
      <w:r w:rsidRPr="00712B3D">
        <w:rPr>
          <w:rFonts w:ascii="Times New Roman" w:hAnsi="Times New Roman" w:cs="Times New Roman"/>
          <w:bCs/>
          <w:sz w:val="24"/>
          <w:szCs w:val="24"/>
        </w:rPr>
        <w:t>respondent and the beneficiaries to the estate, the </w:t>
      </w:r>
      <w:r w:rsidR="00685636" w:rsidRPr="00712B3D">
        <w:rPr>
          <w:rFonts w:ascii="Times New Roman" w:hAnsi="Times New Roman" w:cs="Times New Roman"/>
          <w:bCs/>
          <w:sz w:val="24"/>
          <w:szCs w:val="24"/>
        </w:rPr>
        <w:t>alleged </w:t>
      </w:r>
      <w:r w:rsidR="00264B40" w:rsidRPr="00712B3D">
        <w:rPr>
          <w:rFonts w:ascii="Times New Roman" w:hAnsi="Times New Roman" w:cs="Times New Roman"/>
          <w:bCs/>
          <w:sz w:val="24"/>
          <w:szCs w:val="24"/>
        </w:rPr>
        <w:t>misinterpretation of the law constituted va</w:t>
      </w:r>
      <w:r w:rsidRPr="00712B3D">
        <w:rPr>
          <w:rFonts w:ascii="Times New Roman" w:hAnsi="Times New Roman" w:cs="Times New Roman"/>
          <w:bCs/>
          <w:sz w:val="24"/>
          <w:szCs w:val="24"/>
        </w:rPr>
        <w:t>lid grounds for removal of the a</w:t>
      </w:r>
      <w:r w:rsidR="00264B40" w:rsidRPr="00712B3D">
        <w:rPr>
          <w:rFonts w:ascii="Times New Roman" w:hAnsi="Times New Roman" w:cs="Times New Roman"/>
          <w:bCs/>
          <w:sz w:val="24"/>
          <w:szCs w:val="24"/>
        </w:rPr>
        <w:t>ppellant from the position of executor of the Estate of the late Edward Nyanyiwa.</w:t>
      </w:r>
    </w:p>
    <w:p w14:paraId="66D678E4" w14:textId="67D09B9E" w:rsidR="00220168" w:rsidRPr="00712B3D" w:rsidRDefault="00220168" w:rsidP="00220168">
      <w:pPr>
        <w:spacing w:after="0" w:line="480" w:lineRule="auto"/>
        <w:ind w:firstLine="1418"/>
        <w:jc w:val="both"/>
        <w:rPr>
          <w:rFonts w:ascii="Times New Roman" w:hAnsi="Times New Roman" w:cs="Times New Roman"/>
          <w:bCs/>
          <w:sz w:val="24"/>
          <w:szCs w:val="24"/>
        </w:rPr>
      </w:pPr>
    </w:p>
    <w:p w14:paraId="48EEFC87" w14:textId="08CBE1CE" w:rsidR="00B900E6" w:rsidRPr="00712B3D" w:rsidRDefault="00A6147E" w:rsidP="006C0547">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After abandoning the four grounds</w:t>
      </w:r>
      <w:r w:rsidR="00AB36E2" w:rsidRPr="00712B3D">
        <w:rPr>
          <w:rFonts w:ascii="Times New Roman" w:hAnsi="Times New Roman" w:cs="Times New Roman"/>
          <w:bCs/>
          <w:sz w:val="24"/>
          <w:szCs w:val="24"/>
        </w:rPr>
        <w:t xml:space="preserve"> </w:t>
      </w:r>
      <w:r w:rsidR="00620072" w:rsidRPr="00712B3D">
        <w:rPr>
          <w:rFonts w:ascii="Times New Roman" w:hAnsi="Times New Roman" w:cs="Times New Roman"/>
          <w:bCs/>
          <w:sz w:val="24"/>
          <w:szCs w:val="24"/>
        </w:rPr>
        <w:t xml:space="preserve">Mr </w:t>
      </w:r>
      <w:r w:rsidR="00620072" w:rsidRPr="00712B3D">
        <w:rPr>
          <w:rFonts w:ascii="Times New Roman" w:hAnsi="Times New Roman" w:cs="Times New Roman"/>
          <w:bCs/>
          <w:i/>
          <w:iCs/>
          <w:sz w:val="24"/>
          <w:szCs w:val="24"/>
        </w:rPr>
        <w:t xml:space="preserve">Magwaliba </w:t>
      </w:r>
      <w:r w:rsidR="00620072" w:rsidRPr="00712B3D">
        <w:rPr>
          <w:rFonts w:ascii="Times New Roman" w:hAnsi="Times New Roman" w:cs="Times New Roman"/>
          <w:bCs/>
          <w:sz w:val="24"/>
          <w:szCs w:val="24"/>
        </w:rPr>
        <w:t xml:space="preserve">for the </w:t>
      </w:r>
      <w:r w:rsidR="004B34FC" w:rsidRPr="00712B3D">
        <w:rPr>
          <w:rFonts w:ascii="Times New Roman" w:hAnsi="Times New Roman" w:cs="Times New Roman"/>
          <w:bCs/>
          <w:sz w:val="24"/>
          <w:szCs w:val="24"/>
        </w:rPr>
        <w:t>appell</w:t>
      </w:r>
      <w:r w:rsidRPr="00712B3D">
        <w:rPr>
          <w:rFonts w:ascii="Times New Roman" w:hAnsi="Times New Roman" w:cs="Times New Roman"/>
          <w:bCs/>
          <w:sz w:val="24"/>
          <w:szCs w:val="24"/>
        </w:rPr>
        <w:t>ant</w:t>
      </w:r>
      <w:r w:rsidR="00AB36E2" w:rsidRPr="00712B3D">
        <w:rPr>
          <w:rFonts w:ascii="Times New Roman" w:hAnsi="Times New Roman" w:cs="Times New Roman"/>
          <w:bCs/>
          <w:sz w:val="24"/>
          <w:szCs w:val="24"/>
        </w:rPr>
        <w:t xml:space="preserve"> </w:t>
      </w:r>
      <w:r w:rsidR="009322A3" w:rsidRPr="00712B3D">
        <w:rPr>
          <w:rFonts w:ascii="Times New Roman" w:hAnsi="Times New Roman" w:cs="Times New Roman"/>
          <w:bCs/>
          <w:sz w:val="24"/>
          <w:szCs w:val="24"/>
        </w:rPr>
        <w:t>sought leave to amend the appellant’s grounds of appeal</w:t>
      </w:r>
      <w:r w:rsidR="00D1357F" w:rsidRPr="00712B3D">
        <w:rPr>
          <w:rFonts w:ascii="Times New Roman" w:hAnsi="Times New Roman" w:cs="Times New Roman"/>
          <w:bCs/>
          <w:sz w:val="24"/>
          <w:szCs w:val="24"/>
        </w:rPr>
        <w:t xml:space="preserve"> in terms of a notice that was filed </w:t>
      </w:r>
      <w:r w:rsidRPr="00712B3D">
        <w:rPr>
          <w:rFonts w:ascii="Times New Roman" w:hAnsi="Times New Roman" w:cs="Times New Roman"/>
          <w:bCs/>
          <w:sz w:val="24"/>
          <w:szCs w:val="24"/>
        </w:rPr>
        <w:t>in advance.</w:t>
      </w:r>
      <w:r w:rsidR="009322A3" w:rsidRPr="00712B3D">
        <w:rPr>
          <w:rFonts w:ascii="Times New Roman" w:hAnsi="Times New Roman" w:cs="Times New Roman"/>
          <w:bCs/>
          <w:sz w:val="24"/>
          <w:szCs w:val="24"/>
        </w:rPr>
        <w:t xml:space="preserve"> </w:t>
      </w:r>
      <w:r w:rsidR="009F1AC9" w:rsidRPr="00712B3D">
        <w:rPr>
          <w:rFonts w:ascii="Times New Roman" w:hAnsi="Times New Roman" w:cs="Times New Roman"/>
          <w:bCs/>
          <w:sz w:val="24"/>
          <w:szCs w:val="24"/>
        </w:rPr>
        <w:t xml:space="preserve"> </w:t>
      </w:r>
      <w:r w:rsidR="009F1AC9" w:rsidRPr="00712B3D">
        <w:rPr>
          <w:rFonts w:ascii="Times New Roman" w:hAnsi="Times New Roman" w:cs="Times New Roman"/>
          <w:bCs/>
          <w:sz w:val="24"/>
          <w:szCs w:val="24"/>
        </w:rPr>
        <w:lastRenderedPageBreak/>
        <w:t xml:space="preserve">Below are </w:t>
      </w:r>
      <w:r w:rsidR="00590C35" w:rsidRPr="00712B3D">
        <w:rPr>
          <w:rFonts w:ascii="Times New Roman" w:hAnsi="Times New Roman" w:cs="Times New Roman"/>
          <w:bCs/>
          <w:sz w:val="24"/>
          <w:szCs w:val="24"/>
        </w:rPr>
        <w:t>the additional grounds of appeal</w:t>
      </w:r>
      <w:r w:rsidR="007A411F" w:rsidRPr="00712B3D">
        <w:rPr>
          <w:rFonts w:ascii="Times New Roman" w:hAnsi="Times New Roman" w:cs="Times New Roman"/>
          <w:bCs/>
          <w:sz w:val="24"/>
          <w:szCs w:val="24"/>
        </w:rPr>
        <w:t xml:space="preserve"> for which leave for an amendment of the notice of appeal was being sought</w:t>
      </w:r>
      <w:r w:rsidR="00590C35" w:rsidRPr="00712B3D">
        <w:rPr>
          <w:rFonts w:ascii="Times New Roman" w:hAnsi="Times New Roman" w:cs="Times New Roman"/>
          <w:bCs/>
          <w:sz w:val="24"/>
          <w:szCs w:val="24"/>
        </w:rPr>
        <w:t>:</w:t>
      </w:r>
    </w:p>
    <w:p w14:paraId="3E8F037E" w14:textId="35092483" w:rsidR="00F36E35" w:rsidRPr="00712B3D" w:rsidRDefault="006C0547" w:rsidP="00F36E35">
      <w:pPr>
        <w:pStyle w:val="ListParagraph"/>
        <w:numPr>
          <w:ilvl w:val="0"/>
          <w:numId w:val="3"/>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The c</w:t>
      </w:r>
      <w:r w:rsidR="0082509E" w:rsidRPr="00712B3D">
        <w:rPr>
          <w:rFonts w:ascii="Times New Roman" w:hAnsi="Times New Roman" w:cs="Times New Roman"/>
          <w:bCs/>
          <w:sz w:val="24"/>
          <w:szCs w:val="24"/>
        </w:rPr>
        <w:t xml:space="preserve">ourt </w:t>
      </w:r>
      <w:r w:rsidR="0082509E" w:rsidRPr="00712B3D">
        <w:rPr>
          <w:rFonts w:ascii="Times New Roman" w:hAnsi="Times New Roman" w:cs="Times New Roman"/>
          <w:bCs/>
          <w:i/>
          <w:iCs/>
          <w:sz w:val="24"/>
          <w:szCs w:val="24"/>
        </w:rPr>
        <w:t>a quo</w:t>
      </w:r>
      <w:r w:rsidR="0082509E" w:rsidRPr="00712B3D">
        <w:rPr>
          <w:rFonts w:ascii="Times New Roman" w:hAnsi="Times New Roman" w:cs="Times New Roman"/>
          <w:bCs/>
          <w:sz w:val="24"/>
          <w:szCs w:val="24"/>
        </w:rPr>
        <w:t xml:space="preserve"> erred by o</w:t>
      </w:r>
      <w:r w:rsidRPr="00712B3D">
        <w:rPr>
          <w:rFonts w:ascii="Times New Roman" w:hAnsi="Times New Roman" w:cs="Times New Roman"/>
          <w:bCs/>
          <w:sz w:val="24"/>
          <w:szCs w:val="24"/>
        </w:rPr>
        <w:t>rdering the removal of the a</w:t>
      </w:r>
      <w:r w:rsidR="00590C35" w:rsidRPr="00712B3D">
        <w:rPr>
          <w:rFonts w:ascii="Times New Roman" w:hAnsi="Times New Roman" w:cs="Times New Roman"/>
          <w:bCs/>
          <w:sz w:val="24"/>
          <w:szCs w:val="24"/>
        </w:rPr>
        <w:t>ppellant as exec</w:t>
      </w:r>
      <w:r w:rsidRPr="00712B3D">
        <w:rPr>
          <w:rFonts w:ascii="Times New Roman" w:hAnsi="Times New Roman" w:cs="Times New Roman"/>
          <w:bCs/>
          <w:sz w:val="24"/>
          <w:szCs w:val="24"/>
        </w:rPr>
        <w:t>utor on the application of the first r</w:t>
      </w:r>
      <w:r w:rsidR="00590C35" w:rsidRPr="00712B3D">
        <w:rPr>
          <w:rFonts w:ascii="Times New Roman" w:hAnsi="Times New Roman" w:cs="Times New Roman"/>
          <w:bCs/>
          <w:sz w:val="24"/>
          <w:szCs w:val="24"/>
        </w:rPr>
        <w:t xml:space="preserve">espondent in terms of a law under which only the Master of the High Court could apply for the removal of the executor. </w:t>
      </w:r>
    </w:p>
    <w:p w14:paraId="0C9955DA" w14:textId="61D0FCA9" w:rsidR="00F36E35" w:rsidRPr="00712B3D" w:rsidRDefault="006C0547" w:rsidP="00F36E35">
      <w:pPr>
        <w:pStyle w:val="ListParagraph"/>
        <w:numPr>
          <w:ilvl w:val="0"/>
          <w:numId w:val="3"/>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The c</w:t>
      </w:r>
      <w:r w:rsidR="0082509E" w:rsidRPr="00712B3D">
        <w:rPr>
          <w:rFonts w:ascii="Times New Roman" w:hAnsi="Times New Roman" w:cs="Times New Roman"/>
          <w:bCs/>
          <w:sz w:val="24"/>
          <w:szCs w:val="24"/>
        </w:rPr>
        <w:t xml:space="preserve">ourt </w:t>
      </w:r>
      <w:r w:rsidR="0082509E" w:rsidRPr="00712B3D">
        <w:rPr>
          <w:rFonts w:ascii="Times New Roman" w:hAnsi="Times New Roman" w:cs="Times New Roman"/>
          <w:bCs/>
          <w:i/>
          <w:iCs/>
          <w:sz w:val="24"/>
          <w:szCs w:val="24"/>
        </w:rPr>
        <w:t>a quo</w:t>
      </w:r>
      <w:r w:rsidR="0082509E" w:rsidRPr="00712B3D">
        <w:rPr>
          <w:rFonts w:ascii="Times New Roman" w:hAnsi="Times New Roman" w:cs="Times New Roman"/>
          <w:bCs/>
          <w:sz w:val="24"/>
          <w:szCs w:val="24"/>
        </w:rPr>
        <w:t xml:space="preserve"> erred by u</w:t>
      </w:r>
      <w:r w:rsidR="00590C35" w:rsidRPr="00712B3D">
        <w:rPr>
          <w:rFonts w:ascii="Times New Roman" w:hAnsi="Times New Roman" w:cs="Times New Roman"/>
          <w:bCs/>
          <w:sz w:val="24"/>
          <w:szCs w:val="24"/>
        </w:rPr>
        <w:t xml:space="preserve">surping the powers of the Master of the High Court to decide on propriety of the executor remaining </w:t>
      </w:r>
      <w:r w:rsidRPr="00712B3D">
        <w:rPr>
          <w:rFonts w:ascii="Times New Roman" w:hAnsi="Times New Roman" w:cs="Times New Roman"/>
          <w:bCs/>
          <w:sz w:val="24"/>
          <w:szCs w:val="24"/>
        </w:rPr>
        <w:t>in office through removing the a</w:t>
      </w:r>
      <w:r w:rsidR="00590C35" w:rsidRPr="00712B3D">
        <w:rPr>
          <w:rFonts w:ascii="Times New Roman" w:hAnsi="Times New Roman" w:cs="Times New Roman"/>
          <w:bCs/>
          <w:sz w:val="24"/>
          <w:szCs w:val="24"/>
        </w:rPr>
        <w:t>ppellant as executor without first setting aside a decision by the Master of the High Court in terms of which the Master had refused</w:t>
      </w:r>
      <w:r w:rsidRPr="00712B3D">
        <w:rPr>
          <w:rFonts w:ascii="Times New Roman" w:hAnsi="Times New Roman" w:cs="Times New Roman"/>
          <w:bCs/>
          <w:sz w:val="24"/>
          <w:szCs w:val="24"/>
        </w:rPr>
        <w:t xml:space="preserve"> all the grounds raised by the first r</w:t>
      </w:r>
      <w:r w:rsidR="00590C35" w:rsidRPr="00712B3D">
        <w:rPr>
          <w:rFonts w:ascii="Times New Roman" w:hAnsi="Times New Roman" w:cs="Times New Roman"/>
          <w:bCs/>
          <w:sz w:val="24"/>
          <w:szCs w:val="24"/>
        </w:rPr>
        <w:t xml:space="preserve">espondent as justifying the removal of the Appellant as executor. </w:t>
      </w:r>
    </w:p>
    <w:p w14:paraId="24C8E777" w14:textId="3354A8CC" w:rsidR="00F36E35" w:rsidRPr="00712B3D" w:rsidRDefault="006C0547" w:rsidP="00F36E35">
      <w:pPr>
        <w:pStyle w:val="ListParagraph"/>
        <w:numPr>
          <w:ilvl w:val="0"/>
          <w:numId w:val="3"/>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The c</w:t>
      </w:r>
      <w:r w:rsidR="0082509E" w:rsidRPr="00712B3D">
        <w:rPr>
          <w:rFonts w:ascii="Times New Roman" w:hAnsi="Times New Roman" w:cs="Times New Roman"/>
          <w:bCs/>
          <w:sz w:val="24"/>
          <w:szCs w:val="24"/>
        </w:rPr>
        <w:t xml:space="preserve">ourt </w:t>
      </w:r>
      <w:r w:rsidR="0082509E" w:rsidRPr="00712B3D">
        <w:rPr>
          <w:rFonts w:ascii="Times New Roman" w:hAnsi="Times New Roman" w:cs="Times New Roman"/>
          <w:bCs/>
          <w:i/>
          <w:iCs/>
          <w:sz w:val="24"/>
          <w:szCs w:val="24"/>
        </w:rPr>
        <w:t>a quo</w:t>
      </w:r>
      <w:r w:rsidR="0082509E" w:rsidRPr="00712B3D">
        <w:rPr>
          <w:rFonts w:ascii="Times New Roman" w:hAnsi="Times New Roman" w:cs="Times New Roman"/>
          <w:bCs/>
          <w:sz w:val="24"/>
          <w:szCs w:val="24"/>
        </w:rPr>
        <w:t xml:space="preserve"> erred by g</w:t>
      </w:r>
      <w:r w:rsidR="00590C35" w:rsidRPr="00712B3D">
        <w:rPr>
          <w:rFonts w:ascii="Times New Roman" w:hAnsi="Times New Roman" w:cs="Times New Roman"/>
          <w:bCs/>
          <w:sz w:val="24"/>
          <w:szCs w:val="24"/>
        </w:rPr>
        <w:t>ranting a declarator in review proceedings, which declarator was designed to govern a futur</w:t>
      </w:r>
      <w:r w:rsidRPr="00712B3D">
        <w:rPr>
          <w:rFonts w:ascii="Times New Roman" w:hAnsi="Times New Roman" w:cs="Times New Roman"/>
          <w:bCs/>
          <w:sz w:val="24"/>
          <w:szCs w:val="24"/>
        </w:rPr>
        <w:t>e party who was not before the c</w:t>
      </w:r>
      <w:r w:rsidR="00590C35" w:rsidRPr="00712B3D">
        <w:rPr>
          <w:rFonts w:ascii="Times New Roman" w:hAnsi="Times New Roman" w:cs="Times New Roman"/>
          <w:bCs/>
          <w:sz w:val="24"/>
          <w:szCs w:val="24"/>
        </w:rPr>
        <w:t xml:space="preserve">ourt. </w:t>
      </w:r>
    </w:p>
    <w:p w14:paraId="4A0F5256" w14:textId="67743C8F" w:rsidR="00590C35" w:rsidRPr="00712B3D" w:rsidRDefault="006C0547" w:rsidP="00F36E35">
      <w:pPr>
        <w:pStyle w:val="ListParagraph"/>
        <w:numPr>
          <w:ilvl w:val="0"/>
          <w:numId w:val="3"/>
        </w:numPr>
        <w:spacing w:after="0" w:line="480" w:lineRule="auto"/>
        <w:jc w:val="both"/>
        <w:rPr>
          <w:rFonts w:ascii="Times New Roman" w:hAnsi="Times New Roman" w:cs="Times New Roman"/>
          <w:bCs/>
          <w:sz w:val="24"/>
          <w:szCs w:val="24"/>
        </w:rPr>
      </w:pPr>
      <w:r w:rsidRPr="00712B3D">
        <w:rPr>
          <w:rFonts w:ascii="Times New Roman" w:hAnsi="Times New Roman" w:cs="Times New Roman"/>
          <w:bCs/>
          <w:sz w:val="24"/>
          <w:szCs w:val="24"/>
        </w:rPr>
        <w:t>The c</w:t>
      </w:r>
      <w:r w:rsidR="0082509E" w:rsidRPr="00712B3D">
        <w:rPr>
          <w:rFonts w:ascii="Times New Roman" w:hAnsi="Times New Roman" w:cs="Times New Roman"/>
          <w:bCs/>
          <w:sz w:val="24"/>
          <w:szCs w:val="24"/>
        </w:rPr>
        <w:t xml:space="preserve">ourt </w:t>
      </w:r>
      <w:r w:rsidR="0082509E" w:rsidRPr="00712B3D">
        <w:rPr>
          <w:rFonts w:ascii="Times New Roman" w:hAnsi="Times New Roman" w:cs="Times New Roman"/>
          <w:bCs/>
          <w:i/>
          <w:iCs/>
          <w:sz w:val="24"/>
          <w:szCs w:val="24"/>
        </w:rPr>
        <w:t>a quo</w:t>
      </w:r>
      <w:r w:rsidR="0082509E" w:rsidRPr="00712B3D">
        <w:rPr>
          <w:rFonts w:ascii="Times New Roman" w:hAnsi="Times New Roman" w:cs="Times New Roman"/>
          <w:bCs/>
          <w:sz w:val="24"/>
          <w:szCs w:val="24"/>
        </w:rPr>
        <w:t xml:space="preserve"> erred by g</w:t>
      </w:r>
      <w:r w:rsidRPr="00712B3D">
        <w:rPr>
          <w:rFonts w:ascii="Times New Roman" w:hAnsi="Times New Roman" w:cs="Times New Roman"/>
          <w:bCs/>
          <w:sz w:val="24"/>
          <w:szCs w:val="24"/>
        </w:rPr>
        <w:t>ranting costs against the a</w:t>
      </w:r>
      <w:r w:rsidR="00590C35" w:rsidRPr="00712B3D">
        <w:rPr>
          <w:rFonts w:ascii="Times New Roman" w:hAnsi="Times New Roman" w:cs="Times New Roman"/>
          <w:bCs/>
          <w:sz w:val="24"/>
          <w:szCs w:val="24"/>
        </w:rPr>
        <w:t>ppellant in circumstances in which it did not give any reasons for such a special order as to costs.”</w:t>
      </w:r>
    </w:p>
    <w:p w14:paraId="684E2AB4" w14:textId="77777777" w:rsidR="00590C35" w:rsidRPr="00712B3D" w:rsidRDefault="00590C35" w:rsidP="00220168">
      <w:pPr>
        <w:spacing w:after="0" w:line="480" w:lineRule="auto"/>
        <w:ind w:firstLine="1418"/>
        <w:jc w:val="both"/>
        <w:rPr>
          <w:rFonts w:ascii="Times New Roman" w:hAnsi="Times New Roman" w:cs="Times New Roman"/>
          <w:bCs/>
          <w:sz w:val="24"/>
          <w:szCs w:val="24"/>
        </w:rPr>
      </w:pPr>
    </w:p>
    <w:p w14:paraId="038F9152" w14:textId="0FBD6461" w:rsidR="00590C35" w:rsidRPr="00712B3D" w:rsidRDefault="00A65ACF" w:rsidP="00712B3D">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Mr </w:t>
      </w:r>
      <w:r w:rsidRPr="00712B3D">
        <w:rPr>
          <w:rFonts w:ascii="Times New Roman" w:hAnsi="Times New Roman" w:cs="Times New Roman"/>
          <w:bCs/>
          <w:i/>
          <w:iCs/>
          <w:sz w:val="24"/>
          <w:szCs w:val="24"/>
        </w:rPr>
        <w:t xml:space="preserve">Magwaliba </w:t>
      </w:r>
      <w:r w:rsidRPr="00712B3D">
        <w:rPr>
          <w:rFonts w:ascii="Times New Roman" w:hAnsi="Times New Roman" w:cs="Times New Roman"/>
          <w:bCs/>
          <w:sz w:val="24"/>
          <w:szCs w:val="24"/>
        </w:rPr>
        <w:t xml:space="preserve">for the appellant justified the amendment sought on the basis that </w:t>
      </w:r>
      <w:r w:rsidR="00C1243C" w:rsidRPr="00712B3D">
        <w:rPr>
          <w:rFonts w:ascii="Times New Roman" w:hAnsi="Times New Roman" w:cs="Times New Roman"/>
          <w:bCs/>
          <w:sz w:val="24"/>
          <w:szCs w:val="24"/>
        </w:rPr>
        <w:t>the intended grounds of appeal raised points of law</w:t>
      </w:r>
      <w:r w:rsidR="0088471A" w:rsidRPr="00712B3D">
        <w:rPr>
          <w:rFonts w:ascii="Times New Roman" w:hAnsi="Times New Roman" w:cs="Times New Roman"/>
          <w:bCs/>
          <w:sz w:val="24"/>
          <w:szCs w:val="24"/>
        </w:rPr>
        <w:t xml:space="preserve"> that called for a judicial pronouncement</w:t>
      </w:r>
      <w:r w:rsidR="00C1243C" w:rsidRPr="00712B3D">
        <w:rPr>
          <w:rFonts w:ascii="Times New Roman" w:hAnsi="Times New Roman" w:cs="Times New Roman"/>
          <w:bCs/>
          <w:sz w:val="24"/>
          <w:szCs w:val="24"/>
        </w:rPr>
        <w:t xml:space="preserve">. </w:t>
      </w:r>
      <w:r w:rsidR="006E0439" w:rsidRPr="00712B3D">
        <w:rPr>
          <w:rFonts w:ascii="Times New Roman" w:hAnsi="Times New Roman" w:cs="Times New Roman"/>
          <w:bCs/>
          <w:sz w:val="24"/>
          <w:szCs w:val="24"/>
        </w:rPr>
        <w:t xml:space="preserve">In particular, there is a need to </w:t>
      </w:r>
      <w:r w:rsidR="0088471A" w:rsidRPr="00712B3D">
        <w:rPr>
          <w:rFonts w:ascii="Times New Roman" w:hAnsi="Times New Roman" w:cs="Times New Roman"/>
          <w:bCs/>
          <w:sz w:val="24"/>
          <w:szCs w:val="24"/>
        </w:rPr>
        <w:t>“</w:t>
      </w:r>
      <w:r w:rsidR="006E0439" w:rsidRPr="00712B3D">
        <w:rPr>
          <w:rFonts w:ascii="Times New Roman" w:hAnsi="Times New Roman" w:cs="Times New Roman"/>
          <w:bCs/>
          <w:sz w:val="24"/>
          <w:szCs w:val="24"/>
        </w:rPr>
        <w:t>straighten up</w:t>
      </w:r>
      <w:r w:rsidR="0088471A" w:rsidRPr="00712B3D">
        <w:rPr>
          <w:rFonts w:ascii="Times New Roman" w:hAnsi="Times New Roman" w:cs="Times New Roman"/>
          <w:bCs/>
          <w:sz w:val="24"/>
          <w:szCs w:val="24"/>
        </w:rPr>
        <w:t>”</w:t>
      </w:r>
      <w:r w:rsidR="006E0439" w:rsidRPr="00712B3D">
        <w:rPr>
          <w:rFonts w:ascii="Times New Roman" w:hAnsi="Times New Roman" w:cs="Times New Roman"/>
          <w:bCs/>
          <w:sz w:val="24"/>
          <w:szCs w:val="24"/>
        </w:rPr>
        <w:t xml:space="preserve"> the law</w:t>
      </w:r>
      <w:r w:rsidR="00D16331" w:rsidRPr="00712B3D">
        <w:rPr>
          <w:rFonts w:ascii="Times New Roman" w:hAnsi="Times New Roman" w:cs="Times New Roman"/>
          <w:bCs/>
          <w:sz w:val="24"/>
          <w:szCs w:val="24"/>
        </w:rPr>
        <w:t xml:space="preserve"> regulating the right of a beneficiary to a deceased person’s estate to challenge </w:t>
      </w:r>
      <w:r w:rsidR="00C86D13" w:rsidRPr="00712B3D">
        <w:rPr>
          <w:rFonts w:ascii="Times New Roman" w:hAnsi="Times New Roman" w:cs="Times New Roman"/>
          <w:bCs/>
          <w:sz w:val="24"/>
          <w:szCs w:val="24"/>
        </w:rPr>
        <w:t xml:space="preserve">its executor. </w:t>
      </w:r>
      <w:r w:rsidR="00D16331" w:rsidRPr="00712B3D">
        <w:rPr>
          <w:rFonts w:ascii="Times New Roman" w:hAnsi="Times New Roman" w:cs="Times New Roman"/>
          <w:bCs/>
          <w:sz w:val="24"/>
          <w:szCs w:val="24"/>
        </w:rPr>
        <w:t xml:space="preserve"> </w:t>
      </w:r>
    </w:p>
    <w:p w14:paraId="4C59A8F9" w14:textId="26B431D9" w:rsidR="00C86D13" w:rsidRPr="00712B3D" w:rsidRDefault="00C86D13" w:rsidP="00220168">
      <w:pPr>
        <w:spacing w:after="0" w:line="480" w:lineRule="auto"/>
        <w:ind w:firstLine="1418"/>
        <w:jc w:val="both"/>
        <w:rPr>
          <w:rFonts w:ascii="Times New Roman" w:hAnsi="Times New Roman" w:cs="Times New Roman"/>
          <w:bCs/>
          <w:sz w:val="24"/>
          <w:szCs w:val="24"/>
        </w:rPr>
      </w:pPr>
    </w:p>
    <w:p w14:paraId="3BEA2924" w14:textId="0846F25A" w:rsidR="002C0119" w:rsidRPr="00712B3D" w:rsidRDefault="00C86D13" w:rsidP="00BC1F01">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Mr </w:t>
      </w:r>
      <w:r w:rsidRPr="00712B3D">
        <w:rPr>
          <w:rFonts w:ascii="Times New Roman" w:hAnsi="Times New Roman" w:cs="Times New Roman"/>
          <w:bCs/>
          <w:i/>
          <w:iCs/>
          <w:sz w:val="24"/>
          <w:szCs w:val="24"/>
        </w:rPr>
        <w:t>Mubaiwa</w:t>
      </w:r>
      <w:r w:rsidRPr="00712B3D">
        <w:rPr>
          <w:rFonts w:ascii="Times New Roman" w:hAnsi="Times New Roman" w:cs="Times New Roman"/>
          <w:bCs/>
          <w:sz w:val="24"/>
          <w:szCs w:val="24"/>
        </w:rPr>
        <w:t xml:space="preserve"> for the first respondent opposed the amendment sought. </w:t>
      </w:r>
      <w:r w:rsidR="001F738A" w:rsidRPr="00712B3D">
        <w:rPr>
          <w:rFonts w:ascii="Times New Roman" w:hAnsi="Times New Roman" w:cs="Times New Roman"/>
          <w:bCs/>
          <w:sz w:val="24"/>
          <w:szCs w:val="24"/>
        </w:rPr>
        <w:t xml:space="preserve">He took the view that the issues that were covered by the proposed grounds of appeal were never </w:t>
      </w:r>
      <w:r w:rsidR="00BF6313" w:rsidRPr="00712B3D">
        <w:rPr>
          <w:rFonts w:ascii="Times New Roman" w:hAnsi="Times New Roman" w:cs="Times New Roman"/>
          <w:bCs/>
          <w:sz w:val="24"/>
          <w:szCs w:val="24"/>
        </w:rPr>
        <w:t xml:space="preserve">brought before the court </w:t>
      </w:r>
      <w:r w:rsidR="00BF6313" w:rsidRPr="00712B3D">
        <w:rPr>
          <w:rFonts w:ascii="Times New Roman" w:hAnsi="Times New Roman" w:cs="Times New Roman"/>
          <w:bCs/>
          <w:i/>
          <w:iCs/>
          <w:sz w:val="24"/>
          <w:szCs w:val="24"/>
        </w:rPr>
        <w:t>a quo</w:t>
      </w:r>
      <w:r w:rsidR="00BF6313" w:rsidRPr="00712B3D">
        <w:rPr>
          <w:rFonts w:ascii="Times New Roman" w:hAnsi="Times New Roman" w:cs="Times New Roman"/>
          <w:bCs/>
          <w:sz w:val="24"/>
          <w:szCs w:val="24"/>
        </w:rPr>
        <w:t xml:space="preserve">. Citing the case of </w:t>
      </w:r>
      <w:r w:rsidR="00BF6313" w:rsidRPr="00712B3D">
        <w:rPr>
          <w:rFonts w:ascii="Times New Roman" w:hAnsi="Times New Roman" w:cs="Times New Roman"/>
          <w:bCs/>
          <w:i/>
          <w:iCs/>
          <w:sz w:val="24"/>
          <w:szCs w:val="24"/>
        </w:rPr>
        <w:t xml:space="preserve">TN Harlequin Luxaire </w:t>
      </w:r>
      <w:r w:rsidR="00CC0130" w:rsidRPr="00712B3D">
        <w:rPr>
          <w:rFonts w:ascii="Times New Roman" w:hAnsi="Times New Roman" w:cs="Times New Roman"/>
          <w:bCs/>
          <w:i/>
          <w:iCs/>
          <w:sz w:val="24"/>
          <w:szCs w:val="24"/>
        </w:rPr>
        <w:t>Limite</w:t>
      </w:r>
      <w:r w:rsidR="00C40845" w:rsidRPr="00712B3D">
        <w:rPr>
          <w:rFonts w:ascii="Times New Roman" w:hAnsi="Times New Roman" w:cs="Times New Roman"/>
          <w:bCs/>
          <w:i/>
          <w:iCs/>
          <w:sz w:val="24"/>
          <w:szCs w:val="24"/>
        </w:rPr>
        <w:t>d</w:t>
      </w:r>
      <w:r w:rsidR="00CC0130" w:rsidRPr="00712B3D">
        <w:rPr>
          <w:rFonts w:ascii="Times New Roman" w:hAnsi="Times New Roman" w:cs="Times New Roman"/>
          <w:bCs/>
          <w:i/>
          <w:iCs/>
          <w:sz w:val="24"/>
          <w:szCs w:val="24"/>
        </w:rPr>
        <w:t xml:space="preserve"> &amp; Anor </w:t>
      </w:r>
      <w:r w:rsidR="00CC0130" w:rsidRPr="00712B3D">
        <w:rPr>
          <w:rFonts w:ascii="Times New Roman" w:hAnsi="Times New Roman" w:cs="Times New Roman"/>
          <w:bCs/>
          <w:sz w:val="24"/>
          <w:szCs w:val="24"/>
        </w:rPr>
        <w:t xml:space="preserve">v </w:t>
      </w:r>
      <w:r w:rsidR="00CC0130" w:rsidRPr="00712B3D">
        <w:rPr>
          <w:rFonts w:ascii="Times New Roman" w:hAnsi="Times New Roman" w:cs="Times New Roman"/>
          <w:bCs/>
          <w:i/>
          <w:iCs/>
          <w:sz w:val="24"/>
          <w:szCs w:val="24"/>
        </w:rPr>
        <w:t xml:space="preserve">Quest Motors Manufacturing (Pvt) Ltd </w:t>
      </w:r>
      <w:r w:rsidR="00CC0130" w:rsidRPr="00712B3D">
        <w:rPr>
          <w:rFonts w:ascii="Times New Roman" w:hAnsi="Times New Roman" w:cs="Times New Roman"/>
          <w:bCs/>
          <w:sz w:val="24"/>
          <w:szCs w:val="24"/>
        </w:rPr>
        <w:t>S–30–18</w:t>
      </w:r>
      <w:r w:rsidR="00C40845" w:rsidRPr="00712B3D">
        <w:rPr>
          <w:rFonts w:ascii="Times New Roman" w:hAnsi="Times New Roman" w:cs="Times New Roman"/>
          <w:bCs/>
          <w:sz w:val="24"/>
          <w:szCs w:val="24"/>
        </w:rPr>
        <w:t xml:space="preserve">, Mr </w:t>
      </w:r>
      <w:r w:rsidR="00C40845" w:rsidRPr="00712B3D">
        <w:rPr>
          <w:rFonts w:ascii="Times New Roman" w:hAnsi="Times New Roman" w:cs="Times New Roman"/>
          <w:bCs/>
          <w:i/>
          <w:iCs/>
          <w:sz w:val="24"/>
          <w:szCs w:val="24"/>
        </w:rPr>
        <w:t xml:space="preserve">Mubaiwa </w:t>
      </w:r>
      <w:r w:rsidR="00C40845" w:rsidRPr="00712B3D">
        <w:rPr>
          <w:rFonts w:ascii="Times New Roman" w:hAnsi="Times New Roman" w:cs="Times New Roman"/>
          <w:bCs/>
          <w:sz w:val="24"/>
          <w:szCs w:val="24"/>
        </w:rPr>
        <w:t xml:space="preserve">contended that a point of law could only be granted if it was canvassed by the record of proceedings </w:t>
      </w:r>
      <w:r w:rsidR="00494F5B" w:rsidRPr="00712B3D">
        <w:rPr>
          <w:rFonts w:ascii="Times New Roman" w:hAnsi="Times New Roman" w:cs="Times New Roman"/>
          <w:bCs/>
          <w:sz w:val="24"/>
          <w:szCs w:val="24"/>
        </w:rPr>
        <w:t xml:space="preserve">and if the party seeking to raise the </w:t>
      </w:r>
      <w:r w:rsidR="00494F5B" w:rsidRPr="00712B3D">
        <w:rPr>
          <w:rFonts w:ascii="Times New Roman" w:hAnsi="Times New Roman" w:cs="Times New Roman"/>
          <w:bCs/>
          <w:sz w:val="24"/>
          <w:szCs w:val="24"/>
        </w:rPr>
        <w:lastRenderedPageBreak/>
        <w:t>point demonstrates that it is fatal to the case of its opponent.</w:t>
      </w:r>
      <w:r w:rsidR="002C0119" w:rsidRPr="00712B3D">
        <w:rPr>
          <w:rFonts w:ascii="Times New Roman" w:hAnsi="Times New Roman" w:cs="Times New Roman"/>
          <w:bCs/>
          <w:sz w:val="24"/>
          <w:szCs w:val="24"/>
        </w:rPr>
        <w:t xml:space="preserve"> Mr </w:t>
      </w:r>
      <w:r w:rsidR="002C0119" w:rsidRPr="00712B3D">
        <w:rPr>
          <w:rFonts w:ascii="Times New Roman" w:hAnsi="Times New Roman" w:cs="Times New Roman"/>
          <w:bCs/>
          <w:i/>
          <w:iCs/>
          <w:sz w:val="24"/>
          <w:szCs w:val="24"/>
        </w:rPr>
        <w:t xml:space="preserve">Mubaiwa </w:t>
      </w:r>
      <w:r w:rsidR="002C0119" w:rsidRPr="00712B3D">
        <w:rPr>
          <w:rFonts w:ascii="Times New Roman" w:hAnsi="Times New Roman" w:cs="Times New Roman"/>
          <w:bCs/>
          <w:sz w:val="24"/>
          <w:szCs w:val="24"/>
        </w:rPr>
        <w:t>took the view that when the court</w:t>
      </w:r>
      <w:r w:rsidR="002C0119" w:rsidRPr="00712B3D">
        <w:rPr>
          <w:rFonts w:ascii="Times New Roman" w:hAnsi="Times New Roman" w:cs="Times New Roman"/>
          <w:bCs/>
          <w:i/>
          <w:iCs/>
          <w:sz w:val="24"/>
          <w:szCs w:val="24"/>
        </w:rPr>
        <w:t xml:space="preserve"> a quo </w:t>
      </w:r>
      <w:r w:rsidR="002C0119" w:rsidRPr="00712B3D">
        <w:rPr>
          <w:rFonts w:ascii="Times New Roman" w:hAnsi="Times New Roman" w:cs="Times New Roman"/>
          <w:bCs/>
          <w:sz w:val="24"/>
          <w:szCs w:val="24"/>
        </w:rPr>
        <w:t>removed the appellant as executor of the estat</w:t>
      </w:r>
      <w:r w:rsidR="0025515F" w:rsidRPr="00712B3D">
        <w:rPr>
          <w:rFonts w:ascii="Times New Roman" w:hAnsi="Times New Roman" w:cs="Times New Roman"/>
          <w:bCs/>
          <w:sz w:val="24"/>
          <w:szCs w:val="24"/>
        </w:rPr>
        <w:t>e</w:t>
      </w:r>
      <w:r w:rsidR="001764D4" w:rsidRPr="00712B3D">
        <w:rPr>
          <w:rFonts w:ascii="Times New Roman" w:hAnsi="Times New Roman" w:cs="Times New Roman"/>
          <w:bCs/>
          <w:sz w:val="24"/>
          <w:szCs w:val="24"/>
        </w:rPr>
        <w:t>, that</w:t>
      </w:r>
      <w:r w:rsidR="0025515F" w:rsidRPr="00712B3D">
        <w:rPr>
          <w:rFonts w:ascii="Times New Roman" w:hAnsi="Times New Roman" w:cs="Times New Roman"/>
          <w:bCs/>
          <w:sz w:val="24"/>
          <w:szCs w:val="24"/>
        </w:rPr>
        <w:t xml:space="preserve"> was an exercise of inherent jurisdiction. To him, the fact that the first respondent did not cite s 117 </w:t>
      </w:r>
      <w:r w:rsidR="002A4682" w:rsidRPr="00712B3D">
        <w:rPr>
          <w:rFonts w:ascii="Times New Roman" w:hAnsi="Times New Roman" w:cs="Times New Roman"/>
          <w:bCs/>
          <w:sz w:val="24"/>
          <w:szCs w:val="24"/>
        </w:rPr>
        <w:t>of the Administration of Estates Act [</w:t>
      </w:r>
      <w:r w:rsidR="002A4682" w:rsidRPr="00712B3D">
        <w:rPr>
          <w:rFonts w:ascii="Times New Roman" w:hAnsi="Times New Roman" w:cs="Times New Roman"/>
          <w:bCs/>
          <w:i/>
          <w:iCs/>
          <w:sz w:val="24"/>
          <w:szCs w:val="24"/>
        </w:rPr>
        <w:t>Chapter 6:01</w:t>
      </w:r>
      <w:r w:rsidR="002A4682" w:rsidRPr="00712B3D">
        <w:rPr>
          <w:rFonts w:ascii="Times New Roman" w:hAnsi="Times New Roman" w:cs="Times New Roman"/>
          <w:bCs/>
          <w:sz w:val="24"/>
          <w:szCs w:val="24"/>
        </w:rPr>
        <w:t>]</w:t>
      </w:r>
      <w:r w:rsidR="00BB35CF" w:rsidRPr="00712B3D">
        <w:rPr>
          <w:rFonts w:ascii="Times New Roman" w:hAnsi="Times New Roman" w:cs="Times New Roman"/>
          <w:bCs/>
          <w:sz w:val="24"/>
          <w:szCs w:val="24"/>
        </w:rPr>
        <w:t xml:space="preserve"> did not preclude the court </w:t>
      </w:r>
      <w:r w:rsidR="00BB35CF" w:rsidRPr="00712B3D">
        <w:rPr>
          <w:rFonts w:ascii="Times New Roman" w:hAnsi="Times New Roman" w:cs="Times New Roman"/>
          <w:bCs/>
          <w:i/>
          <w:iCs/>
          <w:sz w:val="24"/>
          <w:szCs w:val="24"/>
        </w:rPr>
        <w:t xml:space="preserve">a quo </w:t>
      </w:r>
      <w:r w:rsidR="00BB35CF" w:rsidRPr="00712B3D">
        <w:rPr>
          <w:rFonts w:ascii="Times New Roman" w:hAnsi="Times New Roman" w:cs="Times New Roman"/>
          <w:bCs/>
          <w:sz w:val="24"/>
          <w:szCs w:val="24"/>
        </w:rPr>
        <w:t xml:space="preserve">from issuing the relief that it granted. </w:t>
      </w:r>
    </w:p>
    <w:p w14:paraId="14451482" w14:textId="393085BC" w:rsidR="00BB35CF" w:rsidRPr="00712B3D" w:rsidRDefault="00BB35CF" w:rsidP="002C0119">
      <w:pPr>
        <w:spacing w:after="0" w:line="480" w:lineRule="auto"/>
        <w:ind w:firstLine="1418"/>
        <w:jc w:val="both"/>
        <w:rPr>
          <w:rFonts w:ascii="Times New Roman" w:hAnsi="Times New Roman" w:cs="Times New Roman"/>
          <w:bCs/>
          <w:sz w:val="24"/>
          <w:szCs w:val="24"/>
        </w:rPr>
      </w:pPr>
    </w:p>
    <w:p w14:paraId="15875437" w14:textId="69052C06" w:rsidR="00BB35CF" w:rsidRPr="00712B3D" w:rsidRDefault="00D1357F" w:rsidP="00BC1F01">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After hearing</w:t>
      </w:r>
      <w:r w:rsidR="00FD4970" w:rsidRPr="00712B3D">
        <w:rPr>
          <w:rFonts w:ascii="Times New Roman" w:hAnsi="Times New Roman" w:cs="Times New Roman"/>
          <w:bCs/>
          <w:sz w:val="24"/>
          <w:szCs w:val="24"/>
        </w:rPr>
        <w:t xml:space="preserve"> counsel on th</w:t>
      </w:r>
      <w:r w:rsidR="00A6147E" w:rsidRPr="00712B3D">
        <w:rPr>
          <w:rFonts w:ascii="Times New Roman" w:hAnsi="Times New Roman" w:cs="Times New Roman"/>
          <w:bCs/>
          <w:sz w:val="24"/>
          <w:szCs w:val="24"/>
        </w:rPr>
        <w:t>e</w:t>
      </w:r>
      <w:r w:rsidR="00FD4970" w:rsidRPr="00712B3D">
        <w:rPr>
          <w:rFonts w:ascii="Times New Roman" w:hAnsi="Times New Roman" w:cs="Times New Roman"/>
          <w:bCs/>
          <w:sz w:val="24"/>
          <w:szCs w:val="24"/>
        </w:rPr>
        <w:t xml:space="preserve"> application</w:t>
      </w:r>
      <w:r w:rsidR="00A6147E" w:rsidRPr="00712B3D">
        <w:rPr>
          <w:rFonts w:ascii="Times New Roman" w:hAnsi="Times New Roman" w:cs="Times New Roman"/>
          <w:bCs/>
          <w:sz w:val="24"/>
          <w:szCs w:val="24"/>
        </w:rPr>
        <w:t xml:space="preserve"> for an amendment,</w:t>
      </w:r>
      <w:r w:rsidR="00BC1F01" w:rsidRPr="00712B3D">
        <w:rPr>
          <w:rFonts w:ascii="Times New Roman" w:hAnsi="Times New Roman" w:cs="Times New Roman"/>
          <w:bCs/>
          <w:sz w:val="24"/>
          <w:szCs w:val="24"/>
        </w:rPr>
        <w:t xml:space="preserve"> the c</w:t>
      </w:r>
      <w:r w:rsidR="00FD4970" w:rsidRPr="00712B3D">
        <w:rPr>
          <w:rFonts w:ascii="Times New Roman" w:hAnsi="Times New Roman" w:cs="Times New Roman"/>
          <w:bCs/>
          <w:sz w:val="24"/>
          <w:szCs w:val="24"/>
        </w:rPr>
        <w:t xml:space="preserve">ourt </w:t>
      </w:r>
      <w:r w:rsidR="00A6147E" w:rsidRPr="00712B3D">
        <w:rPr>
          <w:rFonts w:ascii="Times New Roman" w:hAnsi="Times New Roman" w:cs="Times New Roman"/>
          <w:bCs/>
          <w:sz w:val="24"/>
          <w:szCs w:val="24"/>
        </w:rPr>
        <w:t>granted it.</w:t>
      </w:r>
      <w:r w:rsidR="00FD4970" w:rsidRPr="00712B3D">
        <w:rPr>
          <w:rFonts w:ascii="Times New Roman" w:hAnsi="Times New Roman" w:cs="Times New Roman"/>
          <w:bCs/>
          <w:sz w:val="24"/>
          <w:szCs w:val="24"/>
        </w:rPr>
        <w:t xml:space="preserve"> </w:t>
      </w:r>
      <w:r w:rsidR="00B7521F" w:rsidRPr="00712B3D">
        <w:rPr>
          <w:rFonts w:ascii="Times New Roman" w:hAnsi="Times New Roman" w:cs="Times New Roman"/>
          <w:bCs/>
          <w:sz w:val="24"/>
          <w:szCs w:val="24"/>
        </w:rPr>
        <w:t xml:space="preserve">The first, second, third and fifth </w:t>
      </w:r>
      <w:r w:rsidR="00BC278D" w:rsidRPr="00712B3D">
        <w:rPr>
          <w:rFonts w:ascii="Times New Roman" w:hAnsi="Times New Roman" w:cs="Times New Roman"/>
          <w:bCs/>
          <w:sz w:val="24"/>
          <w:szCs w:val="24"/>
        </w:rPr>
        <w:t xml:space="preserve">original </w:t>
      </w:r>
      <w:r w:rsidR="00B7521F" w:rsidRPr="00712B3D">
        <w:rPr>
          <w:rFonts w:ascii="Times New Roman" w:hAnsi="Times New Roman" w:cs="Times New Roman"/>
          <w:bCs/>
          <w:sz w:val="24"/>
          <w:szCs w:val="24"/>
        </w:rPr>
        <w:t xml:space="preserve">grounds of appeal were also struck out in the accordance with </w:t>
      </w:r>
      <w:r w:rsidR="00BC278D" w:rsidRPr="00712B3D">
        <w:rPr>
          <w:rFonts w:ascii="Times New Roman" w:hAnsi="Times New Roman" w:cs="Times New Roman"/>
          <w:bCs/>
          <w:sz w:val="24"/>
          <w:szCs w:val="24"/>
        </w:rPr>
        <w:t xml:space="preserve">Mr </w:t>
      </w:r>
      <w:r w:rsidR="00BC278D" w:rsidRPr="00712B3D">
        <w:rPr>
          <w:rFonts w:ascii="Times New Roman" w:hAnsi="Times New Roman" w:cs="Times New Roman"/>
          <w:bCs/>
          <w:i/>
          <w:iCs/>
          <w:sz w:val="24"/>
          <w:szCs w:val="24"/>
        </w:rPr>
        <w:t xml:space="preserve">Magwaliba’s </w:t>
      </w:r>
      <w:r w:rsidR="00BC278D" w:rsidRPr="00712B3D">
        <w:rPr>
          <w:rFonts w:ascii="Times New Roman" w:hAnsi="Times New Roman" w:cs="Times New Roman"/>
          <w:bCs/>
          <w:sz w:val="24"/>
          <w:szCs w:val="24"/>
        </w:rPr>
        <w:t>abandonment of those grounds of appeal.</w:t>
      </w:r>
    </w:p>
    <w:p w14:paraId="5A8A73D5" w14:textId="0C8A980F" w:rsidR="008537B0" w:rsidRPr="00712B3D" w:rsidRDefault="008537B0" w:rsidP="002C0119">
      <w:pPr>
        <w:spacing w:after="0" w:line="480" w:lineRule="auto"/>
        <w:ind w:firstLine="1418"/>
        <w:jc w:val="both"/>
        <w:rPr>
          <w:rFonts w:ascii="Times New Roman" w:hAnsi="Times New Roman" w:cs="Times New Roman"/>
          <w:bCs/>
          <w:sz w:val="24"/>
          <w:szCs w:val="24"/>
        </w:rPr>
      </w:pPr>
    </w:p>
    <w:p w14:paraId="3BF83D95" w14:textId="03673977" w:rsidR="008537B0" w:rsidRPr="00712B3D" w:rsidRDefault="008537B0"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From the grounds of appeal, </w:t>
      </w:r>
      <w:r w:rsidR="00AC06A5" w:rsidRPr="00712B3D">
        <w:rPr>
          <w:rFonts w:ascii="Times New Roman" w:hAnsi="Times New Roman" w:cs="Times New Roman"/>
          <w:bCs/>
          <w:sz w:val="24"/>
          <w:szCs w:val="24"/>
        </w:rPr>
        <w:t xml:space="preserve">five </w:t>
      </w:r>
      <w:r w:rsidRPr="00712B3D">
        <w:rPr>
          <w:rFonts w:ascii="Times New Roman" w:hAnsi="Times New Roman" w:cs="Times New Roman"/>
          <w:bCs/>
          <w:sz w:val="24"/>
          <w:szCs w:val="24"/>
        </w:rPr>
        <w:t>issues eminently requir</w:t>
      </w:r>
      <w:r w:rsidR="00A6147E" w:rsidRPr="00712B3D">
        <w:rPr>
          <w:rFonts w:ascii="Times New Roman" w:hAnsi="Times New Roman" w:cs="Times New Roman"/>
          <w:bCs/>
          <w:sz w:val="24"/>
          <w:szCs w:val="24"/>
        </w:rPr>
        <w:t>e</w:t>
      </w:r>
      <w:r w:rsidRPr="00712B3D">
        <w:rPr>
          <w:rFonts w:ascii="Times New Roman" w:hAnsi="Times New Roman" w:cs="Times New Roman"/>
          <w:bCs/>
          <w:sz w:val="24"/>
          <w:szCs w:val="24"/>
        </w:rPr>
        <w:t xml:space="preserve"> reso</w:t>
      </w:r>
      <w:r w:rsidR="00A6147E" w:rsidRPr="00712B3D">
        <w:rPr>
          <w:rFonts w:ascii="Times New Roman" w:hAnsi="Times New Roman" w:cs="Times New Roman"/>
          <w:bCs/>
          <w:sz w:val="24"/>
          <w:szCs w:val="24"/>
        </w:rPr>
        <w:t>lution</w:t>
      </w:r>
      <w:r w:rsidRPr="00712B3D">
        <w:rPr>
          <w:rFonts w:ascii="Times New Roman" w:hAnsi="Times New Roman" w:cs="Times New Roman"/>
          <w:bCs/>
          <w:sz w:val="24"/>
          <w:szCs w:val="24"/>
        </w:rPr>
        <w:t xml:space="preserve"> in th</w:t>
      </w:r>
      <w:r w:rsidR="00A6147E" w:rsidRPr="00712B3D">
        <w:rPr>
          <w:rFonts w:ascii="Times New Roman" w:hAnsi="Times New Roman" w:cs="Times New Roman"/>
          <w:bCs/>
          <w:sz w:val="24"/>
          <w:szCs w:val="24"/>
        </w:rPr>
        <w:t>is</w:t>
      </w:r>
      <w:r w:rsidR="0070224C" w:rsidRPr="00712B3D">
        <w:rPr>
          <w:rFonts w:ascii="Times New Roman" w:hAnsi="Times New Roman" w:cs="Times New Roman"/>
          <w:bCs/>
          <w:sz w:val="24"/>
          <w:szCs w:val="24"/>
        </w:rPr>
        <w:t xml:space="preserve"> appeal</w:t>
      </w:r>
      <w:r w:rsidR="00A6147E" w:rsidRPr="00712B3D">
        <w:rPr>
          <w:rFonts w:ascii="Times New Roman" w:hAnsi="Times New Roman" w:cs="Times New Roman"/>
          <w:bCs/>
          <w:sz w:val="24"/>
          <w:szCs w:val="24"/>
        </w:rPr>
        <w:t>.</w:t>
      </w:r>
      <w:r w:rsidRPr="00712B3D">
        <w:rPr>
          <w:rFonts w:ascii="Times New Roman" w:hAnsi="Times New Roman" w:cs="Times New Roman"/>
          <w:bCs/>
          <w:sz w:val="24"/>
          <w:szCs w:val="24"/>
        </w:rPr>
        <w:t xml:space="preserve"> These are: </w:t>
      </w:r>
    </w:p>
    <w:p w14:paraId="3073A0D5" w14:textId="774B3E17" w:rsidR="00E03D41" w:rsidRPr="00712B3D" w:rsidRDefault="00E03D41" w:rsidP="00D9448C">
      <w:pPr>
        <w:pStyle w:val="ListParagraph"/>
        <w:numPr>
          <w:ilvl w:val="0"/>
          <w:numId w:val="6"/>
        </w:numPr>
        <w:spacing w:after="0" w:line="480" w:lineRule="auto"/>
        <w:jc w:val="both"/>
        <w:rPr>
          <w:rFonts w:ascii="Times New Roman" w:hAnsi="Times New Roman" w:cs="Times New Roman"/>
          <w:bCs/>
          <w:sz w:val="24"/>
          <w:szCs w:val="24"/>
          <w:lang w:val="en-US"/>
        </w:rPr>
      </w:pPr>
      <w:r w:rsidRPr="00712B3D">
        <w:rPr>
          <w:rFonts w:ascii="Times New Roman" w:hAnsi="Times New Roman" w:cs="Times New Roman"/>
          <w:bCs/>
          <w:sz w:val="24"/>
          <w:szCs w:val="24"/>
          <w:lang w:val="en-US"/>
        </w:rPr>
        <w:t xml:space="preserve">Whether the first respondent had a legal basis for petitioning the court </w:t>
      </w:r>
      <w:r w:rsidRPr="00712B3D">
        <w:rPr>
          <w:rFonts w:ascii="Times New Roman" w:hAnsi="Times New Roman" w:cs="Times New Roman"/>
          <w:bCs/>
          <w:i/>
          <w:iCs/>
          <w:sz w:val="24"/>
          <w:szCs w:val="24"/>
          <w:lang w:val="en-US"/>
        </w:rPr>
        <w:t>a quo</w:t>
      </w:r>
      <w:r w:rsidRPr="00712B3D">
        <w:rPr>
          <w:rFonts w:ascii="Times New Roman" w:hAnsi="Times New Roman" w:cs="Times New Roman"/>
          <w:bCs/>
          <w:sz w:val="24"/>
          <w:szCs w:val="24"/>
          <w:lang w:val="en-US"/>
        </w:rPr>
        <w:t xml:space="preserve"> to remove the appellant as executor</w:t>
      </w:r>
      <w:r w:rsidR="007372D0" w:rsidRPr="00712B3D">
        <w:rPr>
          <w:rFonts w:ascii="Times New Roman" w:hAnsi="Times New Roman" w:cs="Times New Roman"/>
          <w:bCs/>
          <w:sz w:val="24"/>
          <w:szCs w:val="24"/>
          <w:lang w:val="en-US"/>
        </w:rPr>
        <w:t>.</w:t>
      </w:r>
      <w:r w:rsidRPr="00712B3D">
        <w:rPr>
          <w:rFonts w:ascii="Times New Roman" w:hAnsi="Times New Roman" w:cs="Times New Roman"/>
          <w:bCs/>
          <w:sz w:val="24"/>
          <w:szCs w:val="24"/>
          <w:lang w:val="en-US"/>
        </w:rPr>
        <w:t xml:space="preserve"> </w:t>
      </w:r>
    </w:p>
    <w:p w14:paraId="71BCBDCA" w14:textId="5EC6EFC0" w:rsidR="00E03D41" w:rsidRPr="00712B3D" w:rsidRDefault="00E03D41" w:rsidP="00D9448C">
      <w:pPr>
        <w:pStyle w:val="ListParagraph"/>
        <w:numPr>
          <w:ilvl w:val="0"/>
          <w:numId w:val="6"/>
        </w:numPr>
        <w:spacing w:after="0" w:line="480" w:lineRule="auto"/>
        <w:jc w:val="both"/>
        <w:rPr>
          <w:rFonts w:ascii="Times New Roman" w:hAnsi="Times New Roman" w:cs="Times New Roman"/>
          <w:bCs/>
          <w:sz w:val="24"/>
          <w:szCs w:val="24"/>
          <w:lang w:val="en-US"/>
        </w:rPr>
      </w:pPr>
      <w:r w:rsidRPr="00712B3D">
        <w:rPr>
          <w:rFonts w:ascii="Times New Roman" w:hAnsi="Times New Roman" w:cs="Times New Roman"/>
          <w:bCs/>
          <w:sz w:val="24"/>
          <w:szCs w:val="24"/>
          <w:lang w:val="en-US"/>
        </w:rPr>
        <w:t xml:space="preserve">Whether the court </w:t>
      </w:r>
      <w:r w:rsidRPr="00712B3D">
        <w:rPr>
          <w:rFonts w:ascii="Times New Roman" w:hAnsi="Times New Roman" w:cs="Times New Roman"/>
          <w:bCs/>
          <w:i/>
          <w:iCs/>
          <w:sz w:val="24"/>
          <w:szCs w:val="24"/>
          <w:lang w:val="en-US"/>
        </w:rPr>
        <w:t>a quo</w:t>
      </w:r>
      <w:r w:rsidRPr="00712B3D">
        <w:rPr>
          <w:rFonts w:ascii="Times New Roman" w:hAnsi="Times New Roman" w:cs="Times New Roman"/>
          <w:bCs/>
          <w:sz w:val="24"/>
          <w:szCs w:val="24"/>
          <w:lang w:val="en-US"/>
        </w:rPr>
        <w:t xml:space="preserve"> could order the appellant’s removal as the executor dative of the estate and if so, whether valid grounds for his removal were established</w:t>
      </w:r>
      <w:r w:rsidR="007372D0" w:rsidRPr="00712B3D">
        <w:rPr>
          <w:rFonts w:ascii="Times New Roman" w:hAnsi="Times New Roman" w:cs="Times New Roman"/>
          <w:bCs/>
          <w:sz w:val="24"/>
          <w:szCs w:val="24"/>
          <w:lang w:val="en-US"/>
        </w:rPr>
        <w:t>.</w:t>
      </w:r>
      <w:r w:rsidRPr="00712B3D">
        <w:rPr>
          <w:rFonts w:ascii="Times New Roman" w:hAnsi="Times New Roman" w:cs="Times New Roman"/>
          <w:bCs/>
          <w:sz w:val="24"/>
          <w:szCs w:val="24"/>
          <w:lang w:val="en-US"/>
        </w:rPr>
        <w:t xml:space="preserve"> </w:t>
      </w:r>
    </w:p>
    <w:p w14:paraId="759CC437" w14:textId="13188A2E" w:rsidR="00E03D41" w:rsidRPr="00712B3D" w:rsidRDefault="00E03D41" w:rsidP="00D9448C">
      <w:pPr>
        <w:pStyle w:val="ListParagraph"/>
        <w:numPr>
          <w:ilvl w:val="0"/>
          <w:numId w:val="6"/>
        </w:numPr>
        <w:spacing w:after="0" w:line="480" w:lineRule="auto"/>
        <w:jc w:val="both"/>
        <w:rPr>
          <w:rFonts w:ascii="Times New Roman" w:hAnsi="Times New Roman" w:cs="Times New Roman"/>
          <w:bCs/>
          <w:sz w:val="24"/>
          <w:szCs w:val="24"/>
          <w:lang w:val="en-US"/>
        </w:rPr>
      </w:pPr>
      <w:r w:rsidRPr="00712B3D">
        <w:rPr>
          <w:rFonts w:ascii="Times New Roman" w:hAnsi="Times New Roman" w:cs="Times New Roman"/>
          <w:bCs/>
          <w:sz w:val="24"/>
          <w:szCs w:val="24"/>
          <w:lang w:val="en-US"/>
        </w:rPr>
        <w:t>Whether the appellant wa</w:t>
      </w:r>
      <w:r w:rsidR="00BC1F01" w:rsidRPr="00712B3D">
        <w:rPr>
          <w:rFonts w:ascii="Times New Roman" w:hAnsi="Times New Roman" w:cs="Times New Roman"/>
          <w:bCs/>
          <w:sz w:val="24"/>
          <w:szCs w:val="24"/>
          <w:lang w:val="en-US"/>
        </w:rPr>
        <w:t>s entitled to levy a fee of 15 percent</w:t>
      </w:r>
      <w:r w:rsidRPr="00712B3D">
        <w:rPr>
          <w:rFonts w:ascii="Times New Roman" w:hAnsi="Times New Roman" w:cs="Times New Roman"/>
          <w:bCs/>
          <w:sz w:val="24"/>
          <w:szCs w:val="24"/>
          <w:lang w:val="en-US"/>
        </w:rPr>
        <w:t xml:space="preserve"> on the assets of the estate</w:t>
      </w:r>
      <w:r w:rsidR="007372D0" w:rsidRPr="00712B3D">
        <w:rPr>
          <w:rFonts w:ascii="Times New Roman" w:hAnsi="Times New Roman" w:cs="Times New Roman"/>
          <w:bCs/>
          <w:sz w:val="24"/>
          <w:szCs w:val="24"/>
          <w:lang w:val="en-US"/>
        </w:rPr>
        <w:t>.</w:t>
      </w:r>
      <w:r w:rsidRPr="00712B3D">
        <w:rPr>
          <w:rFonts w:ascii="Times New Roman" w:hAnsi="Times New Roman" w:cs="Times New Roman"/>
          <w:bCs/>
          <w:sz w:val="24"/>
          <w:szCs w:val="24"/>
          <w:lang w:val="en-US"/>
        </w:rPr>
        <w:t xml:space="preserve"> </w:t>
      </w:r>
    </w:p>
    <w:p w14:paraId="7C5401EE" w14:textId="21ADAD35" w:rsidR="00E03D41" w:rsidRPr="00712B3D" w:rsidRDefault="00E03D41" w:rsidP="00D9448C">
      <w:pPr>
        <w:pStyle w:val="ListParagraph"/>
        <w:numPr>
          <w:ilvl w:val="0"/>
          <w:numId w:val="6"/>
        </w:numPr>
        <w:spacing w:after="0" w:line="480" w:lineRule="auto"/>
        <w:jc w:val="both"/>
        <w:rPr>
          <w:rFonts w:ascii="Times New Roman" w:hAnsi="Times New Roman" w:cs="Times New Roman"/>
          <w:bCs/>
          <w:sz w:val="24"/>
          <w:szCs w:val="24"/>
          <w:lang w:val="en-US"/>
        </w:rPr>
      </w:pPr>
      <w:r w:rsidRPr="00712B3D">
        <w:rPr>
          <w:rFonts w:ascii="Times New Roman" w:hAnsi="Times New Roman" w:cs="Times New Roman"/>
          <w:bCs/>
          <w:sz w:val="24"/>
          <w:szCs w:val="24"/>
          <w:lang w:val="en-US"/>
        </w:rPr>
        <w:t>Whether</w:t>
      </w:r>
      <w:r w:rsidR="007372D0" w:rsidRPr="00712B3D">
        <w:rPr>
          <w:rFonts w:ascii="Times New Roman" w:hAnsi="Times New Roman" w:cs="Times New Roman"/>
          <w:bCs/>
          <w:sz w:val="24"/>
          <w:szCs w:val="24"/>
          <w:lang w:val="en-US"/>
        </w:rPr>
        <w:t xml:space="preserve"> it was proper for</w:t>
      </w:r>
      <w:r w:rsidRPr="00712B3D">
        <w:rPr>
          <w:rFonts w:ascii="Times New Roman" w:hAnsi="Times New Roman" w:cs="Times New Roman"/>
          <w:bCs/>
          <w:sz w:val="24"/>
          <w:szCs w:val="24"/>
          <w:lang w:val="en-US"/>
        </w:rPr>
        <w:t xml:space="preserve"> the court </w:t>
      </w:r>
      <w:r w:rsidRPr="00712B3D">
        <w:rPr>
          <w:rFonts w:ascii="Times New Roman" w:hAnsi="Times New Roman" w:cs="Times New Roman"/>
          <w:bCs/>
          <w:i/>
          <w:iCs/>
          <w:sz w:val="24"/>
          <w:szCs w:val="24"/>
          <w:lang w:val="en-US"/>
        </w:rPr>
        <w:t>a quo</w:t>
      </w:r>
      <w:r w:rsidRPr="00712B3D">
        <w:rPr>
          <w:rFonts w:ascii="Times New Roman" w:hAnsi="Times New Roman" w:cs="Times New Roman"/>
          <w:bCs/>
          <w:sz w:val="24"/>
          <w:szCs w:val="24"/>
          <w:lang w:val="en-US"/>
        </w:rPr>
        <w:t xml:space="preserve"> </w:t>
      </w:r>
      <w:r w:rsidR="007372D0" w:rsidRPr="00712B3D">
        <w:rPr>
          <w:rFonts w:ascii="Times New Roman" w:hAnsi="Times New Roman" w:cs="Times New Roman"/>
          <w:bCs/>
          <w:sz w:val="24"/>
          <w:szCs w:val="24"/>
          <w:lang w:val="en-US"/>
        </w:rPr>
        <w:t>to issue a</w:t>
      </w:r>
      <w:r w:rsidRPr="00712B3D">
        <w:rPr>
          <w:rFonts w:ascii="Times New Roman" w:hAnsi="Times New Roman" w:cs="Times New Roman"/>
          <w:bCs/>
          <w:sz w:val="24"/>
          <w:szCs w:val="24"/>
          <w:lang w:val="en-US"/>
        </w:rPr>
        <w:t xml:space="preserve"> declarator </w:t>
      </w:r>
      <w:r w:rsidR="00AD1626" w:rsidRPr="00712B3D">
        <w:rPr>
          <w:rFonts w:ascii="Times New Roman" w:hAnsi="Times New Roman" w:cs="Times New Roman"/>
          <w:bCs/>
          <w:sz w:val="24"/>
          <w:szCs w:val="24"/>
          <w:lang w:val="en-US"/>
        </w:rPr>
        <w:t>i</w:t>
      </w:r>
      <w:r w:rsidR="007372D0" w:rsidRPr="00712B3D">
        <w:rPr>
          <w:rFonts w:ascii="Times New Roman" w:hAnsi="Times New Roman" w:cs="Times New Roman"/>
          <w:bCs/>
          <w:sz w:val="24"/>
          <w:szCs w:val="24"/>
          <w:lang w:val="en-US"/>
        </w:rPr>
        <w:t>n the circumstances.</w:t>
      </w:r>
      <w:r w:rsidRPr="00712B3D">
        <w:rPr>
          <w:rFonts w:ascii="Times New Roman" w:hAnsi="Times New Roman" w:cs="Times New Roman"/>
          <w:bCs/>
          <w:sz w:val="24"/>
          <w:szCs w:val="24"/>
          <w:lang w:val="en-US"/>
        </w:rPr>
        <w:t xml:space="preserve"> </w:t>
      </w:r>
    </w:p>
    <w:p w14:paraId="1CBF9DDA" w14:textId="3A9C024A" w:rsidR="00BC1F01" w:rsidRPr="00712B3D" w:rsidRDefault="00E03D41" w:rsidP="00E03D41">
      <w:pPr>
        <w:pStyle w:val="ListParagraph"/>
        <w:numPr>
          <w:ilvl w:val="0"/>
          <w:numId w:val="6"/>
        </w:numPr>
        <w:spacing w:after="0" w:line="480" w:lineRule="auto"/>
        <w:jc w:val="both"/>
        <w:rPr>
          <w:rFonts w:ascii="Times New Roman" w:hAnsi="Times New Roman" w:cs="Times New Roman"/>
          <w:bCs/>
          <w:sz w:val="24"/>
          <w:szCs w:val="24"/>
          <w:lang w:val="en-US"/>
        </w:rPr>
      </w:pPr>
      <w:r w:rsidRPr="00712B3D">
        <w:rPr>
          <w:rFonts w:ascii="Times New Roman" w:hAnsi="Times New Roman" w:cs="Times New Roman"/>
          <w:bCs/>
          <w:sz w:val="24"/>
          <w:szCs w:val="24"/>
          <w:lang w:val="en-US"/>
        </w:rPr>
        <w:t xml:space="preserve">Whether the court </w:t>
      </w:r>
      <w:r w:rsidRPr="00712B3D">
        <w:rPr>
          <w:rFonts w:ascii="Times New Roman" w:hAnsi="Times New Roman" w:cs="Times New Roman"/>
          <w:bCs/>
          <w:i/>
          <w:iCs/>
          <w:sz w:val="24"/>
          <w:szCs w:val="24"/>
          <w:lang w:val="en-US"/>
        </w:rPr>
        <w:t xml:space="preserve">a quo’s </w:t>
      </w:r>
      <w:r w:rsidRPr="00712B3D">
        <w:rPr>
          <w:rFonts w:ascii="Times New Roman" w:hAnsi="Times New Roman" w:cs="Times New Roman"/>
          <w:bCs/>
          <w:sz w:val="24"/>
          <w:szCs w:val="24"/>
          <w:lang w:val="en-US"/>
        </w:rPr>
        <w:t>order on costs was justified in the circumstances of the case</w:t>
      </w:r>
      <w:r w:rsidR="007372D0" w:rsidRPr="00712B3D">
        <w:rPr>
          <w:rFonts w:ascii="Times New Roman" w:hAnsi="Times New Roman" w:cs="Times New Roman"/>
          <w:bCs/>
          <w:sz w:val="24"/>
          <w:szCs w:val="24"/>
          <w:lang w:val="en-US"/>
        </w:rPr>
        <w:t>.</w:t>
      </w:r>
    </w:p>
    <w:p w14:paraId="0E10A63B" w14:textId="77777777" w:rsidR="00BC1F01" w:rsidRPr="00712B3D" w:rsidRDefault="00BC1F01" w:rsidP="00BC1F01">
      <w:pPr>
        <w:pStyle w:val="ListParagraph"/>
        <w:spacing w:after="0" w:line="480" w:lineRule="auto"/>
        <w:jc w:val="both"/>
        <w:rPr>
          <w:rFonts w:ascii="Times New Roman" w:hAnsi="Times New Roman" w:cs="Times New Roman"/>
          <w:bCs/>
          <w:sz w:val="24"/>
          <w:szCs w:val="24"/>
          <w:lang w:val="en-US"/>
        </w:rPr>
      </w:pPr>
    </w:p>
    <w:p w14:paraId="685F9687" w14:textId="537B5BB0" w:rsidR="00A01CFD" w:rsidRPr="00712B3D" w:rsidRDefault="00A01CFD"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Mr </w:t>
      </w:r>
      <w:r w:rsidRPr="00712B3D">
        <w:rPr>
          <w:rFonts w:ascii="Times New Roman" w:hAnsi="Times New Roman" w:cs="Times New Roman"/>
          <w:bCs/>
          <w:i/>
          <w:iCs/>
          <w:sz w:val="24"/>
          <w:szCs w:val="24"/>
        </w:rPr>
        <w:t>Magwaliba</w:t>
      </w:r>
      <w:r w:rsidR="004E2F4B" w:rsidRPr="00712B3D">
        <w:rPr>
          <w:rFonts w:ascii="Times New Roman" w:hAnsi="Times New Roman" w:cs="Times New Roman"/>
          <w:bCs/>
          <w:i/>
          <w:iCs/>
          <w:sz w:val="24"/>
          <w:szCs w:val="24"/>
        </w:rPr>
        <w:t xml:space="preserve"> </w:t>
      </w:r>
      <w:r w:rsidR="004E2F4B" w:rsidRPr="00712B3D">
        <w:rPr>
          <w:rFonts w:ascii="Times New Roman" w:hAnsi="Times New Roman" w:cs="Times New Roman"/>
          <w:bCs/>
          <w:sz w:val="24"/>
          <w:szCs w:val="24"/>
        </w:rPr>
        <w:t xml:space="preserve">for the appellant </w:t>
      </w:r>
      <w:r w:rsidRPr="00712B3D">
        <w:rPr>
          <w:rFonts w:ascii="Times New Roman" w:hAnsi="Times New Roman" w:cs="Times New Roman"/>
          <w:bCs/>
          <w:sz w:val="24"/>
          <w:szCs w:val="24"/>
        </w:rPr>
        <w:t>submitted that</w:t>
      </w:r>
      <w:r w:rsidR="00D8584F" w:rsidRPr="00712B3D">
        <w:rPr>
          <w:rFonts w:ascii="Times New Roman" w:hAnsi="Times New Roman" w:cs="Times New Roman"/>
          <w:bCs/>
          <w:sz w:val="24"/>
          <w:szCs w:val="24"/>
        </w:rPr>
        <w:t xml:space="preserve"> the first respondent had pleaded a statutory basis for the removal of the appellant as executor</w:t>
      </w:r>
      <w:r w:rsidR="004E2F4B" w:rsidRPr="00712B3D">
        <w:rPr>
          <w:rFonts w:ascii="Times New Roman" w:hAnsi="Times New Roman" w:cs="Times New Roman"/>
          <w:bCs/>
          <w:sz w:val="24"/>
          <w:szCs w:val="24"/>
        </w:rPr>
        <w:t xml:space="preserve"> namely</w:t>
      </w:r>
      <w:r w:rsidR="00D8584F" w:rsidRPr="00712B3D">
        <w:rPr>
          <w:rFonts w:ascii="Times New Roman" w:hAnsi="Times New Roman" w:cs="Times New Roman"/>
          <w:bCs/>
          <w:sz w:val="24"/>
          <w:szCs w:val="24"/>
        </w:rPr>
        <w:t xml:space="preserve"> s 56 of the Administration of Estates Act</w:t>
      </w:r>
      <w:r w:rsidR="004E2F4B" w:rsidRPr="00712B3D">
        <w:rPr>
          <w:rFonts w:ascii="Times New Roman" w:hAnsi="Times New Roman" w:cs="Times New Roman"/>
          <w:bCs/>
          <w:sz w:val="24"/>
          <w:szCs w:val="24"/>
        </w:rPr>
        <w:t>. He submitted that the section does not</w:t>
      </w:r>
      <w:r w:rsidR="00AF4080" w:rsidRPr="00712B3D">
        <w:rPr>
          <w:rFonts w:ascii="Times New Roman" w:hAnsi="Times New Roman" w:cs="Times New Roman"/>
          <w:bCs/>
          <w:sz w:val="24"/>
          <w:szCs w:val="24"/>
        </w:rPr>
        <w:t xml:space="preserve"> give the High Court the power to remove </w:t>
      </w:r>
      <w:r w:rsidR="00F17EC3" w:rsidRPr="00712B3D">
        <w:rPr>
          <w:rFonts w:ascii="Times New Roman" w:hAnsi="Times New Roman" w:cs="Times New Roman"/>
          <w:bCs/>
          <w:sz w:val="24"/>
          <w:szCs w:val="24"/>
        </w:rPr>
        <w:t xml:space="preserve">an executor. </w:t>
      </w:r>
      <w:r w:rsidR="004E2F4B" w:rsidRPr="00712B3D">
        <w:rPr>
          <w:rFonts w:ascii="Times New Roman" w:hAnsi="Times New Roman" w:cs="Times New Roman"/>
          <w:bCs/>
          <w:sz w:val="24"/>
          <w:szCs w:val="24"/>
        </w:rPr>
        <w:t>In counsel’s view</w:t>
      </w:r>
      <w:r w:rsidR="00F17EC3" w:rsidRPr="00712B3D">
        <w:rPr>
          <w:rFonts w:ascii="Times New Roman" w:hAnsi="Times New Roman" w:cs="Times New Roman"/>
          <w:bCs/>
          <w:sz w:val="24"/>
          <w:szCs w:val="24"/>
        </w:rPr>
        <w:t xml:space="preserve"> the decision of the court </w:t>
      </w:r>
      <w:r w:rsidR="00F17EC3" w:rsidRPr="00712B3D">
        <w:rPr>
          <w:rFonts w:ascii="Times New Roman" w:hAnsi="Times New Roman" w:cs="Times New Roman"/>
          <w:bCs/>
          <w:i/>
          <w:iCs/>
          <w:sz w:val="24"/>
          <w:szCs w:val="24"/>
        </w:rPr>
        <w:t xml:space="preserve">a quo </w:t>
      </w:r>
      <w:r w:rsidR="004E2F4B" w:rsidRPr="00712B3D">
        <w:rPr>
          <w:rFonts w:ascii="Times New Roman" w:hAnsi="Times New Roman" w:cs="Times New Roman"/>
          <w:bCs/>
          <w:sz w:val="24"/>
          <w:szCs w:val="24"/>
        </w:rPr>
        <w:t>is</w:t>
      </w:r>
      <w:r w:rsidR="00F17EC3" w:rsidRPr="00712B3D">
        <w:rPr>
          <w:rFonts w:ascii="Times New Roman" w:hAnsi="Times New Roman" w:cs="Times New Roman"/>
          <w:bCs/>
          <w:sz w:val="24"/>
          <w:szCs w:val="24"/>
        </w:rPr>
        <w:t xml:space="preserve"> irregular because it </w:t>
      </w:r>
      <w:r w:rsidR="009A0740" w:rsidRPr="00712B3D">
        <w:rPr>
          <w:rFonts w:ascii="Times New Roman" w:hAnsi="Times New Roman" w:cs="Times New Roman"/>
          <w:bCs/>
          <w:sz w:val="24"/>
          <w:szCs w:val="24"/>
        </w:rPr>
        <w:t xml:space="preserve">removed the appellant as executor in terms of </w:t>
      </w:r>
      <w:r w:rsidR="00097292" w:rsidRPr="00712B3D">
        <w:rPr>
          <w:rFonts w:ascii="Times New Roman" w:hAnsi="Times New Roman" w:cs="Times New Roman"/>
          <w:bCs/>
          <w:sz w:val="24"/>
          <w:szCs w:val="24"/>
        </w:rPr>
        <w:t xml:space="preserve">a </w:t>
      </w:r>
      <w:r w:rsidR="009A0740" w:rsidRPr="00712B3D">
        <w:rPr>
          <w:rFonts w:ascii="Times New Roman" w:hAnsi="Times New Roman" w:cs="Times New Roman"/>
          <w:bCs/>
          <w:sz w:val="24"/>
          <w:szCs w:val="24"/>
        </w:rPr>
        <w:t xml:space="preserve">statutory provision that does not permit it to do so. </w:t>
      </w:r>
      <w:r w:rsidR="00D45581" w:rsidRPr="00712B3D">
        <w:rPr>
          <w:rFonts w:ascii="Times New Roman" w:hAnsi="Times New Roman" w:cs="Times New Roman"/>
          <w:bCs/>
          <w:sz w:val="24"/>
          <w:szCs w:val="24"/>
        </w:rPr>
        <w:t xml:space="preserve"> </w:t>
      </w:r>
      <w:r w:rsidR="00097292" w:rsidRPr="00712B3D">
        <w:rPr>
          <w:rFonts w:ascii="Times New Roman" w:hAnsi="Times New Roman" w:cs="Times New Roman"/>
          <w:bCs/>
          <w:sz w:val="24"/>
          <w:szCs w:val="24"/>
        </w:rPr>
        <w:t xml:space="preserve">In </w:t>
      </w:r>
      <w:r w:rsidR="00097292" w:rsidRPr="00712B3D">
        <w:rPr>
          <w:rFonts w:ascii="Times New Roman" w:hAnsi="Times New Roman" w:cs="Times New Roman"/>
          <w:bCs/>
          <w:sz w:val="24"/>
          <w:szCs w:val="24"/>
        </w:rPr>
        <w:lastRenderedPageBreak/>
        <w:t xml:space="preserve">the alternative, </w:t>
      </w:r>
      <w:r w:rsidR="004E2F4B" w:rsidRPr="00712B3D">
        <w:rPr>
          <w:rFonts w:ascii="Times New Roman" w:hAnsi="Times New Roman" w:cs="Times New Roman"/>
          <w:bCs/>
          <w:sz w:val="24"/>
          <w:szCs w:val="24"/>
        </w:rPr>
        <w:t>it was</w:t>
      </w:r>
      <w:r w:rsidR="00097292" w:rsidRPr="00712B3D">
        <w:rPr>
          <w:rFonts w:ascii="Times New Roman" w:hAnsi="Times New Roman" w:cs="Times New Roman"/>
          <w:bCs/>
          <w:sz w:val="24"/>
          <w:szCs w:val="24"/>
        </w:rPr>
        <w:t xml:space="preserve"> submitted</w:t>
      </w:r>
      <w:r w:rsidR="004E2F4B" w:rsidRPr="00712B3D">
        <w:rPr>
          <w:rFonts w:ascii="Times New Roman" w:hAnsi="Times New Roman" w:cs="Times New Roman"/>
          <w:bCs/>
          <w:sz w:val="24"/>
          <w:szCs w:val="24"/>
        </w:rPr>
        <w:t xml:space="preserve"> on behalf of the </w:t>
      </w:r>
      <w:r w:rsidR="00BC1F01" w:rsidRPr="00712B3D">
        <w:rPr>
          <w:rFonts w:ascii="Times New Roman" w:hAnsi="Times New Roman" w:cs="Times New Roman"/>
          <w:bCs/>
          <w:sz w:val="24"/>
          <w:szCs w:val="24"/>
        </w:rPr>
        <w:t>appellant</w:t>
      </w:r>
      <w:r w:rsidR="00097292" w:rsidRPr="00712B3D">
        <w:rPr>
          <w:rFonts w:ascii="Times New Roman" w:hAnsi="Times New Roman" w:cs="Times New Roman"/>
          <w:bCs/>
          <w:sz w:val="24"/>
          <w:szCs w:val="24"/>
        </w:rPr>
        <w:t xml:space="preserve"> that even if it were possible for the first respondent to have proceeded in terms of s 5</w:t>
      </w:r>
      <w:r w:rsidR="00CC5196" w:rsidRPr="00712B3D">
        <w:rPr>
          <w:rFonts w:ascii="Times New Roman" w:hAnsi="Times New Roman" w:cs="Times New Roman"/>
          <w:bCs/>
          <w:sz w:val="24"/>
          <w:szCs w:val="24"/>
        </w:rPr>
        <w:t>2(9)</w:t>
      </w:r>
      <w:r w:rsidR="00097292" w:rsidRPr="00712B3D">
        <w:rPr>
          <w:rFonts w:ascii="Times New Roman" w:hAnsi="Times New Roman" w:cs="Times New Roman"/>
          <w:bCs/>
          <w:sz w:val="24"/>
          <w:szCs w:val="24"/>
        </w:rPr>
        <w:t>, the</w:t>
      </w:r>
      <w:r w:rsidR="003F3970" w:rsidRPr="00712B3D">
        <w:rPr>
          <w:rFonts w:ascii="Times New Roman" w:hAnsi="Times New Roman" w:cs="Times New Roman"/>
          <w:bCs/>
          <w:sz w:val="24"/>
          <w:szCs w:val="24"/>
        </w:rPr>
        <w:t xml:space="preserve"> requirements of that section were not met because the beneficiaries were not cited. </w:t>
      </w:r>
    </w:p>
    <w:p w14:paraId="6ECAC9C4" w14:textId="1C4B46C0" w:rsidR="008707BA" w:rsidRPr="00712B3D" w:rsidRDefault="008707BA" w:rsidP="008707BA">
      <w:pPr>
        <w:spacing w:after="0" w:line="480" w:lineRule="auto"/>
        <w:jc w:val="both"/>
        <w:rPr>
          <w:rFonts w:ascii="Times New Roman" w:hAnsi="Times New Roman" w:cs="Times New Roman"/>
          <w:bCs/>
          <w:i/>
          <w:iCs/>
          <w:sz w:val="24"/>
          <w:szCs w:val="24"/>
        </w:rPr>
      </w:pPr>
    </w:p>
    <w:p w14:paraId="751F4E97" w14:textId="04900833" w:rsidR="00EC0348" w:rsidRPr="00712B3D" w:rsidRDefault="00A83891"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In addition it was argued that the Master as an administrative authority made a decision which could not be ignored but which</w:t>
      </w:r>
      <w:r w:rsidR="000B343E" w:rsidRPr="00712B3D">
        <w:rPr>
          <w:rFonts w:ascii="Times New Roman" w:hAnsi="Times New Roman" w:cs="Times New Roman"/>
          <w:bCs/>
          <w:sz w:val="24"/>
          <w:szCs w:val="24"/>
        </w:rPr>
        <w:t xml:space="preserve"> the court </w:t>
      </w:r>
      <w:r w:rsidR="000B343E" w:rsidRPr="00712B3D">
        <w:rPr>
          <w:rFonts w:ascii="Times New Roman" w:hAnsi="Times New Roman" w:cs="Times New Roman"/>
          <w:bCs/>
          <w:i/>
          <w:iCs/>
          <w:sz w:val="24"/>
          <w:szCs w:val="24"/>
        </w:rPr>
        <w:t xml:space="preserve">a quo </w:t>
      </w:r>
      <w:r w:rsidR="003873B7" w:rsidRPr="00712B3D">
        <w:rPr>
          <w:rFonts w:ascii="Times New Roman" w:hAnsi="Times New Roman" w:cs="Times New Roman"/>
          <w:bCs/>
          <w:sz w:val="24"/>
          <w:szCs w:val="24"/>
        </w:rPr>
        <w:t xml:space="preserve">did not take </w:t>
      </w:r>
      <w:r w:rsidR="00232546" w:rsidRPr="00712B3D">
        <w:rPr>
          <w:rFonts w:ascii="Times New Roman" w:hAnsi="Times New Roman" w:cs="Times New Roman"/>
          <w:bCs/>
          <w:sz w:val="24"/>
          <w:szCs w:val="24"/>
        </w:rPr>
        <w:t>into account</w:t>
      </w:r>
      <w:r w:rsidRPr="00712B3D">
        <w:rPr>
          <w:rFonts w:ascii="Times New Roman" w:hAnsi="Times New Roman" w:cs="Times New Roman"/>
          <w:bCs/>
          <w:sz w:val="24"/>
          <w:szCs w:val="24"/>
        </w:rPr>
        <w:t>.</w:t>
      </w:r>
      <w:r w:rsidR="00232546" w:rsidRPr="00712B3D">
        <w:rPr>
          <w:rFonts w:ascii="Times New Roman" w:hAnsi="Times New Roman" w:cs="Times New Roman"/>
          <w:bCs/>
          <w:sz w:val="24"/>
          <w:szCs w:val="24"/>
        </w:rPr>
        <w:t xml:space="preserve"> </w:t>
      </w:r>
      <w:r w:rsidRPr="00712B3D">
        <w:rPr>
          <w:rFonts w:ascii="Times New Roman" w:hAnsi="Times New Roman" w:cs="Times New Roman"/>
          <w:bCs/>
          <w:sz w:val="24"/>
          <w:szCs w:val="24"/>
        </w:rPr>
        <w:t>T</w:t>
      </w:r>
      <w:r w:rsidR="003873B7" w:rsidRPr="00712B3D">
        <w:rPr>
          <w:rFonts w:ascii="Times New Roman" w:hAnsi="Times New Roman" w:cs="Times New Roman"/>
          <w:bCs/>
          <w:sz w:val="24"/>
          <w:szCs w:val="24"/>
        </w:rPr>
        <w:t>he Master r</w:t>
      </w:r>
      <w:r w:rsidRPr="00712B3D">
        <w:rPr>
          <w:rFonts w:ascii="Times New Roman" w:hAnsi="Times New Roman" w:cs="Times New Roman"/>
          <w:bCs/>
          <w:sz w:val="24"/>
          <w:szCs w:val="24"/>
        </w:rPr>
        <w:t>efused to remove</w:t>
      </w:r>
      <w:r w:rsidR="003873B7" w:rsidRPr="00712B3D">
        <w:rPr>
          <w:rFonts w:ascii="Times New Roman" w:hAnsi="Times New Roman" w:cs="Times New Roman"/>
          <w:bCs/>
          <w:sz w:val="24"/>
          <w:szCs w:val="24"/>
        </w:rPr>
        <w:t xml:space="preserve"> the appellant </w:t>
      </w:r>
      <w:r w:rsidRPr="00712B3D">
        <w:rPr>
          <w:rFonts w:ascii="Times New Roman" w:hAnsi="Times New Roman" w:cs="Times New Roman"/>
          <w:bCs/>
          <w:sz w:val="24"/>
          <w:szCs w:val="24"/>
        </w:rPr>
        <w:t>as executor.</w:t>
      </w:r>
      <w:r w:rsidR="003873B7" w:rsidRPr="00712B3D">
        <w:rPr>
          <w:rFonts w:ascii="Times New Roman" w:hAnsi="Times New Roman" w:cs="Times New Roman"/>
          <w:bCs/>
          <w:sz w:val="24"/>
          <w:szCs w:val="24"/>
        </w:rPr>
        <w:t xml:space="preserve"> </w:t>
      </w:r>
      <w:r w:rsidRPr="00712B3D">
        <w:rPr>
          <w:rFonts w:ascii="Times New Roman" w:hAnsi="Times New Roman" w:cs="Times New Roman"/>
          <w:bCs/>
          <w:sz w:val="24"/>
          <w:szCs w:val="24"/>
        </w:rPr>
        <w:t xml:space="preserve">The court </w:t>
      </w:r>
      <w:r w:rsidRPr="00712B3D">
        <w:rPr>
          <w:rFonts w:ascii="Times New Roman" w:hAnsi="Times New Roman" w:cs="Times New Roman"/>
          <w:bCs/>
          <w:i/>
          <w:iCs/>
          <w:sz w:val="24"/>
          <w:szCs w:val="24"/>
        </w:rPr>
        <w:t>a</w:t>
      </w:r>
      <w:r w:rsidR="00BC1F01" w:rsidRPr="00712B3D">
        <w:rPr>
          <w:rFonts w:ascii="Times New Roman" w:hAnsi="Times New Roman" w:cs="Times New Roman"/>
          <w:bCs/>
          <w:sz w:val="24"/>
          <w:szCs w:val="24"/>
        </w:rPr>
        <w:t> </w:t>
      </w:r>
      <w:r w:rsidRPr="00712B3D">
        <w:rPr>
          <w:rFonts w:ascii="Times New Roman" w:hAnsi="Times New Roman" w:cs="Times New Roman"/>
          <w:bCs/>
          <w:i/>
          <w:iCs/>
          <w:sz w:val="24"/>
          <w:szCs w:val="24"/>
        </w:rPr>
        <w:t>quo</w:t>
      </w:r>
      <w:r w:rsidR="003873B7" w:rsidRPr="00712B3D">
        <w:rPr>
          <w:rFonts w:ascii="Times New Roman" w:hAnsi="Times New Roman" w:cs="Times New Roman"/>
          <w:bCs/>
          <w:sz w:val="24"/>
          <w:szCs w:val="24"/>
        </w:rPr>
        <w:t xml:space="preserve"> </w:t>
      </w:r>
      <w:r w:rsidRPr="00712B3D">
        <w:rPr>
          <w:rFonts w:ascii="Times New Roman" w:hAnsi="Times New Roman" w:cs="Times New Roman"/>
          <w:bCs/>
          <w:sz w:val="24"/>
          <w:szCs w:val="24"/>
        </w:rPr>
        <w:t xml:space="preserve">could not </w:t>
      </w:r>
      <w:r w:rsidR="003873B7" w:rsidRPr="00712B3D">
        <w:rPr>
          <w:rFonts w:ascii="Times New Roman" w:hAnsi="Times New Roman" w:cs="Times New Roman"/>
          <w:bCs/>
          <w:sz w:val="24"/>
          <w:szCs w:val="24"/>
        </w:rPr>
        <w:t>simply superimpose its decision</w:t>
      </w:r>
      <w:r w:rsidRPr="00712B3D">
        <w:rPr>
          <w:rFonts w:ascii="Times New Roman" w:hAnsi="Times New Roman" w:cs="Times New Roman"/>
          <w:bCs/>
          <w:sz w:val="24"/>
          <w:szCs w:val="24"/>
        </w:rPr>
        <w:t xml:space="preserve"> without setting aside that of the Master.</w:t>
      </w:r>
      <w:r w:rsidR="003873B7" w:rsidRPr="00712B3D">
        <w:rPr>
          <w:rFonts w:ascii="Times New Roman" w:hAnsi="Times New Roman" w:cs="Times New Roman"/>
          <w:bCs/>
          <w:sz w:val="24"/>
          <w:szCs w:val="24"/>
        </w:rPr>
        <w:t xml:space="preserve"> </w:t>
      </w:r>
      <w:r w:rsidR="001D1B12" w:rsidRPr="00712B3D">
        <w:rPr>
          <w:rFonts w:ascii="Times New Roman" w:hAnsi="Times New Roman" w:cs="Times New Roman"/>
          <w:bCs/>
          <w:sz w:val="24"/>
          <w:szCs w:val="24"/>
        </w:rPr>
        <w:t xml:space="preserve">In counsel’s view, the matter before the court </w:t>
      </w:r>
      <w:r w:rsidR="001D1B12" w:rsidRPr="00712B3D">
        <w:rPr>
          <w:rFonts w:ascii="Times New Roman" w:hAnsi="Times New Roman" w:cs="Times New Roman"/>
          <w:bCs/>
          <w:i/>
          <w:iCs/>
          <w:sz w:val="24"/>
          <w:szCs w:val="24"/>
        </w:rPr>
        <w:t>a quo</w:t>
      </w:r>
      <w:r w:rsidR="001D1B12" w:rsidRPr="00712B3D">
        <w:rPr>
          <w:rFonts w:ascii="Times New Roman" w:hAnsi="Times New Roman" w:cs="Times New Roman"/>
          <w:bCs/>
          <w:sz w:val="24"/>
          <w:szCs w:val="24"/>
        </w:rPr>
        <w:t xml:space="preserve"> did not satisfy the rare grounds under which a court may interfere with a</w:t>
      </w:r>
      <w:r w:rsidR="00232546" w:rsidRPr="00712B3D">
        <w:rPr>
          <w:rFonts w:ascii="Times New Roman" w:hAnsi="Times New Roman" w:cs="Times New Roman"/>
          <w:bCs/>
          <w:sz w:val="24"/>
          <w:szCs w:val="24"/>
        </w:rPr>
        <w:t xml:space="preserve"> decision of a competent administrative authority.</w:t>
      </w:r>
    </w:p>
    <w:p w14:paraId="364EBF0A" w14:textId="0603C518" w:rsidR="00F970EE" w:rsidRPr="00712B3D" w:rsidRDefault="00F970EE" w:rsidP="002C0119">
      <w:pPr>
        <w:spacing w:after="0" w:line="480" w:lineRule="auto"/>
        <w:ind w:firstLine="1418"/>
        <w:jc w:val="both"/>
        <w:rPr>
          <w:rFonts w:ascii="Times New Roman" w:hAnsi="Times New Roman" w:cs="Times New Roman"/>
          <w:bCs/>
          <w:sz w:val="24"/>
          <w:szCs w:val="24"/>
        </w:rPr>
      </w:pPr>
    </w:p>
    <w:p w14:paraId="59ACD0C1" w14:textId="1A21D283" w:rsidR="00F970EE" w:rsidRPr="00712B3D" w:rsidRDefault="00F970EE"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Regarding the fees that were charged by the appellant, </w:t>
      </w:r>
      <w:r w:rsidR="001A17A6" w:rsidRPr="00712B3D">
        <w:rPr>
          <w:rFonts w:ascii="Times New Roman" w:hAnsi="Times New Roman" w:cs="Times New Roman"/>
          <w:bCs/>
          <w:sz w:val="24"/>
          <w:szCs w:val="24"/>
        </w:rPr>
        <w:t xml:space="preserve">Mr </w:t>
      </w:r>
      <w:r w:rsidR="001A17A6" w:rsidRPr="00712B3D">
        <w:rPr>
          <w:rFonts w:ascii="Times New Roman" w:hAnsi="Times New Roman" w:cs="Times New Roman"/>
          <w:bCs/>
          <w:i/>
          <w:iCs/>
          <w:sz w:val="24"/>
          <w:szCs w:val="24"/>
        </w:rPr>
        <w:t xml:space="preserve">Magwaliba </w:t>
      </w:r>
      <w:r w:rsidR="001A17A6" w:rsidRPr="00712B3D">
        <w:rPr>
          <w:rFonts w:ascii="Times New Roman" w:hAnsi="Times New Roman" w:cs="Times New Roman"/>
          <w:bCs/>
          <w:sz w:val="24"/>
          <w:szCs w:val="24"/>
        </w:rPr>
        <w:t xml:space="preserve">strongly submitted that those fees were </w:t>
      </w:r>
      <w:r w:rsidR="00702A83" w:rsidRPr="00712B3D">
        <w:rPr>
          <w:rFonts w:ascii="Times New Roman" w:hAnsi="Times New Roman" w:cs="Times New Roman"/>
          <w:bCs/>
          <w:sz w:val="24"/>
          <w:szCs w:val="24"/>
        </w:rPr>
        <w:t>levied</w:t>
      </w:r>
      <w:r w:rsidR="004D5B26" w:rsidRPr="00712B3D">
        <w:rPr>
          <w:rFonts w:ascii="Times New Roman" w:hAnsi="Times New Roman" w:cs="Times New Roman"/>
          <w:bCs/>
          <w:sz w:val="24"/>
          <w:szCs w:val="24"/>
        </w:rPr>
        <w:t xml:space="preserve"> </w:t>
      </w:r>
      <w:r w:rsidR="00702A83" w:rsidRPr="00712B3D">
        <w:rPr>
          <w:rFonts w:ascii="Times New Roman" w:hAnsi="Times New Roman" w:cs="Times New Roman"/>
          <w:bCs/>
          <w:sz w:val="24"/>
          <w:szCs w:val="24"/>
        </w:rPr>
        <w:t>in accordanc</w:t>
      </w:r>
      <w:r w:rsidR="00337520" w:rsidRPr="00712B3D">
        <w:rPr>
          <w:rFonts w:ascii="Times New Roman" w:hAnsi="Times New Roman" w:cs="Times New Roman"/>
          <w:bCs/>
          <w:sz w:val="24"/>
          <w:szCs w:val="24"/>
        </w:rPr>
        <w:t xml:space="preserve">e </w:t>
      </w:r>
      <w:r w:rsidR="00702A83" w:rsidRPr="00712B3D">
        <w:rPr>
          <w:rFonts w:ascii="Times New Roman" w:hAnsi="Times New Roman" w:cs="Times New Roman"/>
          <w:bCs/>
          <w:sz w:val="24"/>
          <w:szCs w:val="24"/>
        </w:rPr>
        <w:t>with</w:t>
      </w:r>
      <w:r w:rsidR="00337520" w:rsidRPr="00712B3D">
        <w:rPr>
          <w:rFonts w:ascii="Times New Roman" w:hAnsi="Times New Roman" w:cs="Times New Roman"/>
          <w:bCs/>
          <w:sz w:val="24"/>
          <w:szCs w:val="24"/>
        </w:rPr>
        <w:t xml:space="preserve"> th</w:t>
      </w:r>
      <w:r w:rsidR="00702A83" w:rsidRPr="00712B3D">
        <w:rPr>
          <w:rFonts w:ascii="Times New Roman" w:hAnsi="Times New Roman" w:cs="Times New Roman"/>
          <w:bCs/>
          <w:sz w:val="24"/>
          <w:szCs w:val="24"/>
        </w:rPr>
        <w:t>e</w:t>
      </w:r>
      <w:r w:rsidR="00122C45" w:rsidRPr="00712B3D">
        <w:rPr>
          <w:rFonts w:ascii="Times New Roman" w:hAnsi="Times New Roman" w:cs="Times New Roman"/>
          <w:bCs/>
          <w:sz w:val="24"/>
          <w:szCs w:val="24"/>
        </w:rPr>
        <w:t xml:space="preserve"> </w:t>
      </w:r>
      <w:r w:rsidR="00577512" w:rsidRPr="00712B3D">
        <w:rPr>
          <w:rFonts w:ascii="Times New Roman" w:hAnsi="Times New Roman" w:cs="Times New Roman"/>
          <w:bCs/>
          <w:sz w:val="24"/>
          <w:szCs w:val="24"/>
        </w:rPr>
        <w:t xml:space="preserve">Estate Administrators </w:t>
      </w:r>
      <w:r w:rsidR="006B6E1A">
        <w:rPr>
          <w:rFonts w:ascii="Times New Roman" w:hAnsi="Times New Roman" w:cs="Times New Roman"/>
          <w:bCs/>
          <w:sz w:val="24"/>
          <w:szCs w:val="24"/>
        </w:rPr>
        <w:t>( </w:t>
      </w:r>
      <w:r w:rsidR="00577512" w:rsidRPr="00712B3D">
        <w:rPr>
          <w:rFonts w:ascii="Times New Roman" w:hAnsi="Times New Roman" w:cs="Times New Roman"/>
          <w:bCs/>
          <w:sz w:val="24"/>
          <w:szCs w:val="24"/>
        </w:rPr>
        <w:t>Registration and Examination</w:t>
      </w:r>
      <w:r w:rsidR="006B6E1A">
        <w:rPr>
          <w:rFonts w:ascii="Times New Roman" w:hAnsi="Times New Roman" w:cs="Times New Roman"/>
          <w:bCs/>
          <w:sz w:val="24"/>
          <w:szCs w:val="24"/>
        </w:rPr>
        <w:t>)</w:t>
      </w:r>
      <w:r w:rsidR="00577512" w:rsidRPr="00712B3D">
        <w:rPr>
          <w:rFonts w:ascii="Times New Roman" w:hAnsi="Times New Roman" w:cs="Times New Roman"/>
          <w:bCs/>
          <w:sz w:val="24"/>
          <w:szCs w:val="24"/>
        </w:rPr>
        <w:t xml:space="preserve"> Rules, 2004 (SI 2 of 2004). Finally, on the issue of </w:t>
      </w:r>
      <w:r w:rsidR="00905604" w:rsidRPr="00712B3D">
        <w:rPr>
          <w:rFonts w:ascii="Times New Roman" w:hAnsi="Times New Roman" w:cs="Times New Roman"/>
          <w:bCs/>
          <w:sz w:val="24"/>
          <w:szCs w:val="24"/>
        </w:rPr>
        <w:t xml:space="preserve">the </w:t>
      </w:r>
      <w:r w:rsidR="001F1E85" w:rsidRPr="00712B3D">
        <w:rPr>
          <w:rFonts w:ascii="Times New Roman" w:hAnsi="Times New Roman" w:cs="Times New Roman"/>
          <w:bCs/>
          <w:sz w:val="24"/>
          <w:szCs w:val="24"/>
        </w:rPr>
        <w:t xml:space="preserve">costs order that was issued by the court </w:t>
      </w:r>
      <w:r w:rsidR="001F1E85" w:rsidRPr="00712B3D">
        <w:rPr>
          <w:rFonts w:ascii="Times New Roman" w:hAnsi="Times New Roman" w:cs="Times New Roman"/>
          <w:bCs/>
          <w:i/>
          <w:iCs/>
          <w:sz w:val="24"/>
          <w:szCs w:val="24"/>
        </w:rPr>
        <w:t>a quo</w:t>
      </w:r>
      <w:r w:rsidR="001F1E85" w:rsidRPr="00712B3D">
        <w:rPr>
          <w:rFonts w:ascii="Times New Roman" w:hAnsi="Times New Roman" w:cs="Times New Roman"/>
          <w:bCs/>
          <w:sz w:val="24"/>
          <w:szCs w:val="24"/>
        </w:rPr>
        <w:t xml:space="preserve"> it was Mr </w:t>
      </w:r>
      <w:r w:rsidR="001F1E85" w:rsidRPr="00712B3D">
        <w:rPr>
          <w:rFonts w:ascii="Times New Roman" w:hAnsi="Times New Roman" w:cs="Times New Roman"/>
          <w:bCs/>
          <w:i/>
          <w:iCs/>
          <w:sz w:val="24"/>
          <w:szCs w:val="24"/>
        </w:rPr>
        <w:t xml:space="preserve">Magwaliba’s </w:t>
      </w:r>
      <w:r w:rsidR="001F1E85" w:rsidRPr="00712B3D">
        <w:rPr>
          <w:rFonts w:ascii="Times New Roman" w:hAnsi="Times New Roman" w:cs="Times New Roman"/>
          <w:bCs/>
          <w:sz w:val="24"/>
          <w:szCs w:val="24"/>
        </w:rPr>
        <w:t xml:space="preserve">contention that </w:t>
      </w:r>
      <w:r w:rsidR="00AE3E42" w:rsidRPr="00712B3D">
        <w:rPr>
          <w:rFonts w:ascii="Times New Roman" w:hAnsi="Times New Roman" w:cs="Times New Roman"/>
          <w:bCs/>
          <w:sz w:val="24"/>
          <w:szCs w:val="24"/>
        </w:rPr>
        <w:t xml:space="preserve">that order was not justified by the court </w:t>
      </w:r>
      <w:r w:rsidR="00AE3E42" w:rsidRPr="00712B3D">
        <w:rPr>
          <w:rFonts w:ascii="Times New Roman" w:hAnsi="Times New Roman" w:cs="Times New Roman"/>
          <w:bCs/>
          <w:i/>
          <w:iCs/>
          <w:sz w:val="24"/>
          <w:szCs w:val="24"/>
        </w:rPr>
        <w:t xml:space="preserve">a quo </w:t>
      </w:r>
      <w:r w:rsidR="00AE3E42" w:rsidRPr="00712B3D">
        <w:rPr>
          <w:rFonts w:ascii="Times New Roman" w:hAnsi="Times New Roman" w:cs="Times New Roman"/>
          <w:bCs/>
          <w:sz w:val="24"/>
          <w:szCs w:val="24"/>
        </w:rPr>
        <w:t>as it ought to have done.</w:t>
      </w:r>
    </w:p>
    <w:p w14:paraId="0A45BD68" w14:textId="307FF40E" w:rsidR="00400E8E" w:rsidRPr="00712B3D" w:rsidRDefault="00400E8E" w:rsidP="002C0119">
      <w:pPr>
        <w:spacing w:after="0" w:line="480" w:lineRule="auto"/>
        <w:ind w:firstLine="1418"/>
        <w:jc w:val="both"/>
        <w:rPr>
          <w:rFonts w:ascii="Times New Roman" w:hAnsi="Times New Roman" w:cs="Times New Roman"/>
          <w:bCs/>
          <w:sz w:val="24"/>
          <w:szCs w:val="24"/>
        </w:rPr>
      </w:pPr>
    </w:p>
    <w:p w14:paraId="35924B10" w14:textId="2D53628C" w:rsidR="00A76F5E" w:rsidRDefault="00400E8E"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The point of departure in the submissions made on behalf of the first respondent </w:t>
      </w:r>
      <w:r w:rsidR="008C47F7" w:rsidRPr="00712B3D">
        <w:rPr>
          <w:rFonts w:ascii="Times New Roman" w:hAnsi="Times New Roman" w:cs="Times New Roman"/>
          <w:bCs/>
          <w:sz w:val="24"/>
          <w:szCs w:val="24"/>
        </w:rPr>
        <w:t xml:space="preserve">by Mr </w:t>
      </w:r>
      <w:r w:rsidR="008C47F7" w:rsidRPr="00712B3D">
        <w:rPr>
          <w:rFonts w:ascii="Times New Roman" w:hAnsi="Times New Roman" w:cs="Times New Roman"/>
          <w:bCs/>
          <w:i/>
          <w:iCs/>
          <w:sz w:val="24"/>
          <w:szCs w:val="24"/>
        </w:rPr>
        <w:t xml:space="preserve">Mubaiwa </w:t>
      </w:r>
      <w:r w:rsidRPr="00712B3D">
        <w:rPr>
          <w:rFonts w:ascii="Times New Roman" w:hAnsi="Times New Roman" w:cs="Times New Roman"/>
          <w:bCs/>
          <w:sz w:val="24"/>
          <w:szCs w:val="24"/>
        </w:rPr>
        <w:t xml:space="preserve">was </w:t>
      </w:r>
      <w:r w:rsidR="008C47F7" w:rsidRPr="00712B3D">
        <w:rPr>
          <w:rFonts w:ascii="Times New Roman" w:hAnsi="Times New Roman" w:cs="Times New Roman"/>
          <w:bCs/>
          <w:sz w:val="24"/>
          <w:szCs w:val="24"/>
        </w:rPr>
        <w:t xml:space="preserve">that the </w:t>
      </w:r>
      <w:r w:rsidR="009E0479" w:rsidRPr="00712B3D">
        <w:rPr>
          <w:rFonts w:ascii="Times New Roman" w:hAnsi="Times New Roman" w:cs="Times New Roman"/>
          <w:bCs/>
          <w:sz w:val="24"/>
          <w:szCs w:val="24"/>
        </w:rPr>
        <w:t xml:space="preserve">first respondent specifically sought the removal of the appellant as executor </w:t>
      </w:r>
      <w:r w:rsidR="009E0479" w:rsidRPr="00712B3D">
        <w:rPr>
          <w:rFonts w:ascii="Times New Roman" w:hAnsi="Times New Roman" w:cs="Times New Roman"/>
          <w:bCs/>
          <w:i/>
          <w:iCs/>
          <w:sz w:val="24"/>
          <w:szCs w:val="24"/>
        </w:rPr>
        <w:t>a quo</w:t>
      </w:r>
      <w:r w:rsidRPr="00712B3D">
        <w:rPr>
          <w:rFonts w:ascii="Times New Roman" w:hAnsi="Times New Roman" w:cs="Times New Roman"/>
          <w:bCs/>
          <w:sz w:val="24"/>
          <w:szCs w:val="24"/>
        </w:rPr>
        <w:t xml:space="preserve">. </w:t>
      </w:r>
      <w:r w:rsidR="00562F99" w:rsidRPr="00712B3D">
        <w:rPr>
          <w:rFonts w:ascii="Times New Roman" w:hAnsi="Times New Roman" w:cs="Times New Roman"/>
          <w:bCs/>
          <w:sz w:val="24"/>
          <w:szCs w:val="24"/>
        </w:rPr>
        <w:t xml:space="preserve">In that regard, so it was argued, the court </w:t>
      </w:r>
      <w:r w:rsidR="00BC1F01" w:rsidRPr="00712B3D">
        <w:rPr>
          <w:rFonts w:ascii="Times New Roman" w:hAnsi="Times New Roman" w:cs="Times New Roman"/>
          <w:bCs/>
          <w:i/>
          <w:iCs/>
          <w:sz w:val="24"/>
          <w:szCs w:val="24"/>
        </w:rPr>
        <w:t>a </w:t>
      </w:r>
      <w:r w:rsidR="00562F99" w:rsidRPr="00712B3D">
        <w:rPr>
          <w:rFonts w:ascii="Times New Roman" w:hAnsi="Times New Roman" w:cs="Times New Roman"/>
          <w:bCs/>
          <w:i/>
          <w:iCs/>
          <w:sz w:val="24"/>
          <w:szCs w:val="24"/>
        </w:rPr>
        <w:t xml:space="preserve">quo </w:t>
      </w:r>
      <w:r w:rsidR="00562F99" w:rsidRPr="00712B3D">
        <w:rPr>
          <w:rFonts w:ascii="Times New Roman" w:hAnsi="Times New Roman" w:cs="Times New Roman"/>
          <w:bCs/>
          <w:sz w:val="24"/>
          <w:szCs w:val="24"/>
        </w:rPr>
        <w:t>had made specific findings against the appellant</w:t>
      </w:r>
      <w:r w:rsidR="00AA5982" w:rsidRPr="00712B3D">
        <w:rPr>
          <w:rFonts w:ascii="Times New Roman" w:hAnsi="Times New Roman" w:cs="Times New Roman"/>
          <w:bCs/>
          <w:sz w:val="24"/>
          <w:szCs w:val="24"/>
        </w:rPr>
        <w:t xml:space="preserve"> on the basis of its inherent jurisdiction. </w:t>
      </w:r>
      <w:r w:rsidR="00473FE1" w:rsidRPr="00712B3D">
        <w:rPr>
          <w:rFonts w:ascii="Times New Roman" w:hAnsi="Times New Roman" w:cs="Times New Roman"/>
          <w:bCs/>
          <w:sz w:val="24"/>
          <w:szCs w:val="24"/>
        </w:rPr>
        <w:t>In advancing that argument counsel noted</w:t>
      </w:r>
      <w:r w:rsidR="00904424" w:rsidRPr="00712B3D">
        <w:rPr>
          <w:rFonts w:ascii="Times New Roman" w:hAnsi="Times New Roman" w:cs="Times New Roman"/>
          <w:bCs/>
          <w:sz w:val="24"/>
          <w:szCs w:val="24"/>
        </w:rPr>
        <w:t xml:space="preserve"> that the findings of fact made by the court </w:t>
      </w:r>
      <w:r w:rsidR="00904424" w:rsidRPr="00712B3D">
        <w:rPr>
          <w:rFonts w:ascii="Times New Roman" w:hAnsi="Times New Roman" w:cs="Times New Roman"/>
          <w:bCs/>
          <w:i/>
          <w:iCs/>
          <w:sz w:val="24"/>
          <w:szCs w:val="24"/>
        </w:rPr>
        <w:t>a quo</w:t>
      </w:r>
      <w:r w:rsidR="00904424" w:rsidRPr="00712B3D">
        <w:rPr>
          <w:rFonts w:ascii="Times New Roman" w:hAnsi="Times New Roman" w:cs="Times New Roman"/>
          <w:bCs/>
          <w:sz w:val="24"/>
          <w:szCs w:val="24"/>
        </w:rPr>
        <w:t xml:space="preserve"> </w:t>
      </w:r>
      <w:r w:rsidR="00473FE1" w:rsidRPr="00712B3D">
        <w:rPr>
          <w:rFonts w:ascii="Times New Roman" w:hAnsi="Times New Roman" w:cs="Times New Roman"/>
          <w:bCs/>
          <w:sz w:val="24"/>
          <w:szCs w:val="24"/>
        </w:rPr>
        <w:t xml:space="preserve">including the finding that there was now mistrust of the appellant by the beneficiaries, </w:t>
      </w:r>
      <w:r w:rsidR="00904424" w:rsidRPr="00712B3D">
        <w:rPr>
          <w:rFonts w:ascii="Times New Roman" w:hAnsi="Times New Roman" w:cs="Times New Roman"/>
          <w:bCs/>
          <w:sz w:val="24"/>
          <w:szCs w:val="24"/>
        </w:rPr>
        <w:t>were not challenged by the appellant</w:t>
      </w:r>
      <w:r w:rsidR="00473FE1" w:rsidRPr="00712B3D">
        <w:rPr>
          <w:rFonts w:ascii="Times New Roman" w:hAnsi="Times New Roman" w:cs="Times New Roman"/>
          <w:bCs/>
          <w:sz w:val="24"/>
          <w:szCs w:val="24"/>
        </w:rPr>
        <w:t>.</w:t>
      </w:r>
    </w:p>
    <w:p w14:paraId="4F7F4F75" w14:textId="77777777" w:rsidR="00F00F47" w:rsidRPr="00712B3D" w:rsidRDefault="00F00F47" w:rsidP="00251D7A">
      <w:pPr>
        <w:tabs>
          <w:tab w:val="left" w:pos="1134"/>
        </w:tabs>
        <w:spacing w:after="0" w:line="480" w:lineRule="auto"/>
        <w:ind w:firstLine="1134"/>
        <w:jc w:val="both"/>
        <w:rPr>
          <w:rFonts w:ascii="Times New Roman" w:hAnsi="Times New Roman" w:cs="Times New Roman"/>
          <w:bCs/>
          <w:sz w:val="24"/>
          <w:szCs w:val="24"/>
        </w:rPr>
      </w:pPr>
    </w:p>
    <w:p w14:paraId="382BEB04" w14:textId="46DEE70F" w:rsidR="00A76F5E" w:rsidRPr="00712B3D" w:rsidRDefault="00A76F5E" w:rsidP="00BC1F01">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bCs/>
          <w:sz w:val="24"/>
          <w:szCs w:val="24"/>
        </w:rPr>
        <w:lastRenderedPageBreak/>
        <w:t xml:space="preserve">On the </w:t>
      </w:r>
      <w:r w:rsidR="00F76B1C" w:rsidRPr="00712B3D">
        <w:rPr>
          <w:rFonts w:ascii="Times New Roman" w:hAnsi="Times New Roman" w:cs="Times New Roman"/>
          <w:bCs/>
          <w:sz w:val="24"/>
          <w:szCs w:val="24"/>
        </w:rPr>
        <w:t xml:space="preserve">aspect of whether the court </w:t>
      </w:r>
      <w:r w:rsidR="00F76B1C" w:rsidRPr="00712B3D">
        <w:rPr>
          <w:rFonts w:ascii="Times New Roman" w:hAnsi="Times New Roman" w:cs="Times New Roman"/>
          <w:bCs/>
          <w:i/>
          <w:iCs/>
          <w:sz w:val="24"/>
          <w:szCs w:val="24"/>
        </w:rPr>
        <w:t xml:space="preserve">a quo </w:t>
      </w:r>
      <w:r w:rsidR="00F76B1C" w:rsidRPr="00712B3D">
        <w:rPr>
          <w:rFonts w:ascii="Times New Roman" w:hAnsi="Times New Roman" w:cs="Times New Roman"/>
          <w:bCs/>
          <w:sz w:val="24"/>
          <w:szCs w:val="24"/>
        </w:rPr>
        <w:t xml:space="preserve">overlooked the decision of the Master, Mr </w:t>
      </w:r>
      <w:r w:rsidR="00F76B1C" w:rsidRPr="00712B3D">
        <w:rPr>
          <w:rFonts w:ascii="Times New Roman" w:hAnsi="Times New Roman" w:cs="Times New Roman"/>
          <w:bCs/>
          <w:i/>
          <w:iCs/>
          <w:sz w:val="24"/>
          <w:szCs w:val="24"/>
        </w:rPr>
        <w:t>Mubaiw</w:t>
      </w:r>
      <w:r w:rsidR="00DB6128" w:rsidRPr="00712B3D">
        <w:rPr>
          <w:rFonts w:ascii="Times New Roman" w:hAnsi="Times New Roman" w:cs="Times New Roman"/>
          <w:bCs/>
          <w:i/>
          <w:iCs/>
          <w:sz w:val="24"/>
          <w:szCs w:val="24"/>
        </w:rPr>
        <w:t xml:space="preserve">a </w:t>
      </w:r>
      <w:r w:rsidR="00DB6128" w:rsidRPr="00712B3D">
        <w:rPr>
          <w:rFonts w:ascii="Times New Roman" w:hAnsi="Times New Roman" w:cs="Times New Roman"/>
          <w:bCs/>
          <w:sz w:val="24"/>
          <w:szCs w:val="24"/>
        </w:rPr>
        <w:t xml:space="preserve">submitted that the High Court engaged the issue and made the finding that the Master and the appellant had been partisan towards each other. </w:t>
      </w:r>
      <w:r w:rsidR="003357FB" w:rsidRPr="00712B3D">
        <w:rPr>
          <w:rFonts w:ascii="Times New Roman" w:hAnsi="Times New Roman" w:cs="Times New Roman"/>
          <w:bCs/>
          <w:sz w:val="24"/>
          <w:szCs w:val="24"/>
        </w:rPr>
        <w:t xml:space="preserve">According to counsel, the fact that the decision of the court </w:t>
      </w:r>
      <w:r w:rsidR="003357FB" w:rsidRPr="00712B3D">
        <w:rPr>
          <w:rFonts w:ascii="Times New Roman" w:hAnsi="Times New Roman" w:cs="Times New Roman"/>
          <w:bCs/>
          <w:i/>
          <w:iCs/>
          <w:sz w:val="24"/>
          <w:szCs w:val="24"/>
        </w:rPr>
        <w:t xml:space="preserve">a quo </w:t>
      </w:r>
      <w:r w:rsidR="003357FB" w:rsidRPr="00712B3D">
        <w:rPr>
          <w:rFonts w:ascii="Times New Roman" w:hAnsi="Times New Roman" w:cs="Times New Roman"/>
          <w:bCs/>
          <w:sz w:val="24"/>
          <w:szCs w:val="24"/>
        </w:rPr>
        <w:t xml:space="preserve">does not set aside the decision of the Master </w:t>
      </w:r>
      <w:r w:rsidR="00E45969" w:rsidRPr="00712B3D">
        <w:rPr>
          <w:rFonts w:ascii="Times New Roman" w:hAnsi="Times New Roman" w:cs="Times New Roman"/>
          <w:bCs/>
          <w:sz w:val="24"/>
          <w:szCs w:val="24"/>
        </w:rPr>
        <w:t xml:space="preserve">is inconsequential. This is because this Court has the authority </w:t>
      </w:r>
      <w:r w:rsidR="00B31CCD" w:rsidRPr="00712B3D">
        <w:rPr>
          <w:rFonts w:ascii="Times New Roman" w:hAnsi="Times New Roman" w:cs="Times New Roman"/>
          <w:bCs/>
          <w:sz w:val="24"/>
          <w:szCs w:val="24"/>
        </w:rPr>
        <w:t xml:space="preserve">under s 22 of the Supreme Court Act </w:t>
      </w:r>
      <w:r w:rsidR="00E45969" w:rsidRPr="00712B3D">
        <w:rPr>
          <w:rFonts w:ascii="Times New Roman" w:hAnsi="Times New Roman" w:cs="Times New Roman"/>
          <w:bCs/>
          <w:sz w:val="24"/>
          <w:szCs w:val="24"/>
        </w:rPr>
        <w:t>to correct the said omission</w:t>
      </w:r>
      <w:r w:rsidR="0038733B" w:rsidRPr="00712B3D">
        <w:rPr>
          <w:rFonts w:ascii="Times New Roman" w:hAnsi="Times New Roman" w:cs="Times New Roman"/>
          <w:bCs/>
          <w:sz w:val="24"/>
          <w:szCs w:val="24"/>
        </w:rPr>
        <w:t xml:space="preserve">. In support of this proposition, Mr </w:t>
      </w:r>
      <w:r w:rsidR="0038733B" w:rsidRPr="00712B3D">
        <w:rPr>
          <w:rFonts w:ascii="Times New Roman" w:hAnsi="Times New Roman" w:cs="Times New Roman"/>
          <w:bCs/>
          <w:i/>
          <w:iCs/>
          <w:sz w:val="24"/>
          <w:szCs w:val="24"/>
        </w:rPr>
        <w:t xml:space="preserve">Mubaiwa </w:t>
      </w:r>
      <w:r w:rsidR="0038733B" w:rsidRPr="00712B3D">
        <w:rPr>
          <w:rFonts w:ascii="Times New Roman" w:hAnsi="Times New Roman" w:cs="Times New Roman"/>
          <w:bCs/>
          <w:sz w:val="24"/>
          <w:szCs w:val="24"/>
        </w:rPr>
        <w:t xml:space="preserve">relied on the </w:t>
      </w:r>
      <w:r w:rsidR="001D2428" w:rsidRPr="00712B3D">
        <w:rPr>
          <w:rFonts w:ascii="Times New Roman" w:hAnsi="Times New Roman" w:cs="Times New Roman"/>
          <w:bCs/>
          <w:sz w:val="24"/>
          <w:szCs w:val="24"/>
        </w:rPr>
        <w:t>authority</w:t>
      </w:r>
      <w:r w:rsidR="0038733B" w:rsidRPr="00712B3D">
        <w:rPr>
          <w:rFonts w:ascii="Times New Roman" w:hAnsi="Times New Roman" w:cs="Times New Roman"/>
          <w:bCs/>
          <w:sz w:val="24"/>
          <w:szCs w:val="24"/>
        </w:rPr>
        <w:t xml:space="preserve"> of </w:t>
      </w:r>
      <w:r w:rsidR="0038733B" w:rsidRPr="00712B3D">
        <w:rPr>
          <w:rFonts w:ascii="Times New Roman" w:hAnsi="Times New Roman" w:cs="Times New Roman"/>
          <w:bCs/>
          <w:i/>
          <w:iCs/>
          <w:sz w:val="24"/>
          <w:szCs w:val="24"/>
        </w:rPr>
        <w:t xml:space="preserve">Mhora </w:t>
      </w:r>
      <w:r w:rsidR="0038733B" w:rsidRPr="00712B3D">
        <w:rPr>
          <w:rFonts w:ascii="Times New Roman" w:hAnsi="Times New Roman" w:cs="Times New Roman"/>
          <w:bCs/>
          <w:sz w:val="24"/>
          <w:szCs w:val="24"/>
        </w:rPr>
        <w:t xml:space="preserve">v </w:t>
      </w:r>
      <w:r w:rsidR="0038733B" w:rsidRPr="00712B3D">
        <w:rPr>
          <w:rFonts w:ascii="Times New Roman" w:hAnsi="Times New Roman" w:cs="Times New Roman"/>
          <w:bCs/>
          <w:i/>
          <w:iCs/>
          <w:sz w:val="24"/>
          <w:szCs w:val="24"/>
        </w:rPr>
        <w:t xml:space="preserve">Mhora </w:t>
      </w:r>
      <w:r w:rsidR="0038733B" w:rsidRPr="00712B3D">
        <w:rPr>
          <w:rFonts w:ascii="Times New Roman" w:hAnsi="Times New Roman" w:cs="Times New Roman"/>
          <w:bCs/>
          <w:sz w:val="24"/>
          <w:szCs w:val="24"/>
        </w:rPr>
        <w:t>S–89–20.</w:t>
      </w:r>
    </w:p>
    <w:p w14:paraId="0B77FACE" w14:textId="77777777" w:rsidR="00400E8E" w:rsidRPr="00712B3D" w:rsidRDefault="00400E8E" w:rsidP="002C0119">
      <w:pPr>
        <w:spacing w:after="0" w:line="480" w:lineRule="auto"/>
        <w:ind w:firstLine="1418"/>
        <w:jc w:val="both"/>
        <w:rPr>
          <w:rFonts w:ascii="Times New Roman" w:hAnsi="Times New Roman" w:cs="Times New Roman"/>
          <w:bCs/>
          <w:sz w:val="24"/>
          <w:szCs w:val="24"/>
        </w:rPr>
      </w:pPr>
    </w:p>
    <w:p w14:paraId="37C29C8C" w14:textId="03E1C1B4" w:rsidR="00400E8E" w:rsidRPr="00712B3D" w:rsidRDefault="00B40209"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In advancing argument on th</w:t>
      </w:r>
      <w:r w:rsidR="001D2428" w:rsidRPr="00712B3D">
        <w:rPr>
          <w:rFonts w:ascii="Times New Roman" w:hAnsi="Times New Roman" w:cs="Times New Roman"/>
          <w:bCs/>
          <w:sz w:val="24"/>
          <w:szCs w:val="24"/>
        </w:rPr>
        <w:t>e</w:t>
      </w:r>
      <w:r w:rsidRPr="00712B3D">
        <w:rPr>
          <w:rFonts w:ascii="Times New Roman" w:hAnsi="Times New Roman" w:cs="Times New Roman"/>
          <w:bCs/>
          <w:sz w:val="24"/>
          <w:szCs w:val="24"/>
        </w:rPr>
        <w:t xml:space="preserve"> issue</w:t>
      </w:r>
      <w:r w:rsidR="001D2428" w:rsidRPr="00712B3D">
        <w:rPr>
          <w:rFonts w:ascii="Times New Roman" w:hAnsi="Times New Roman" w:cs="Times New Roman"/>
          <w:bCs/>
          <w:sz w:val="24"/>
          <w:szCs w:val="24"/>
        </w:rPr>
        <w:t xml:space="preserve"> of the appellant’s fees</w:t>
      </w:r>
      <w:r w:rsidRPr="00712B3D">
        <w:rPr>
          <w:rFonts w:ascii="Times New Roman" w:hAnsi="Times New Roman" w:cs="Times New Roman"/>
          <w:bCs/>
          <w:sz w:val="24"/>
          <w:szCs w:val="24"/>
        </w:rPr>
        <w:t xml:space="preserve"> Mr </w:t>
      </w:r>
      <w:r w:rsidRPr="00712B3D">
        <w:rPr>
          <w:rFonts w:ascii="Times New Roman" w:hAnsi="Times New Roman" w:cs="Times New Roman"/>
          <w:bCs/>
          <w:i/>
          <w:iCs/>
          <w:sz w:val="24"/>
          <w:szCs w:val="24"/>
        </w:rPr>
        <w:t xml:space="preserve">Mubaiwa </w:t>
      </w:r>
      <w:r w:rsidRPr="00712B3D">
        <w:rPr>
          <w:rFonts w:ascii="Times New Roman" w:hAnsi="Times New Roman" w:cs="Times New Roman"/>
          <w:bCs/>
          <w:sz w:val="24"/>
          <w:szCs w:val="24"/>
        </w:rPr>
        <w:t xml:space="preserve">submitted </w:t>
      </w:r>
      <w:r w:rsidR="0018780D">
        <w:rPr>
          <w:rFonts w:ascii="Times New Roman" w:hAnsi="Times New Roman" w:cs="Times New Roman"/>
          <w:bCs/>
          <w:sz w:val="24"/>
          <w:szCs w:val="24"/>
        </w:rPr>
        <w:t xml:space="preserve">that the Estate Administrators (Registration and Examination) </w:t>
      </w:r>
      <w:r w:rsidRPr="00712B3D">
        <w:rPr>
          <w:rFonts w:ascii="Times New Roman" w:hAnsi="Times New Roman" w:cs="Times New Roman"/>
          <w:bCs/>
          <w:sz w:val="24"/>
          <w:szCs w:val="24"/>
        </w:rPr>
        <w:t xml:space="preserve">Rules, 2004 (SI 2 of 2004) should be interpreted literally. </w:t>
      </w:r>
      <w:r w:rsidR="008C5740" w:rsidRPr="00712B3D">
        <w:rPr>
          <w:rFonts w:ascii="Times New Roman" w:hAnsi="Times New Roman" w:cs="Times New Roman"/>
          <w:bCs/>
          <w:sz w:val="24"/>
          <w:szCs w:val="24"/>
        </w:rPr>
        <w:t>Counsel suggested that the</w:t>
      </w:r>
      <w:r w:rsidR="004B7550" w:rsidRPr="00712B3D">
        <w:rPr>
          <w:rFonts w:ascii="Times New Roman" w:hAnsi="Times New Roman" w:cs="Times New Roman"/>
          <w:bCs/>
          <w:sz w:val="24"/>
          <w:szCs w:val="24"/>
        </w:rPr>
        <w:t xml:space="preserve">re was a purpose behind the separation of the </w:t>
      </w:r>
      <w:r w:rsidR="00F04AAF" w:rsidRPr="00712B3D">
        <w:rPr>
          <w:rFonts w:ascii="Times New Roman" w:hAnsi="Times New Roman" w:cs="Times New Roman"/>
          <w:bCs/>
          <w:sz w:val="24"/>
          <w:szCs w:val="24"/>
        </w:rPr>
        <w:t>Tariff</w:t>
      </w:r>
      <w:r w:rsidR="004B7550" w:rsidRPr="00712B3D">
        <w:rPr>
          <w:rFonts w:ascii="Times New Roman" w:hAnsi="Times New Roman" w:cs="Times New Roman"/>
          <w:bCs/>
          <w:sz w:val="24"/>
          <w:szCs w:val="24"/>
        </w:rPr>
        <w:t xml:space="preserve"> in the </w:t>
      </w:r>
      <w:r w:rsidR="004A7CB1" w:rsidRPr="00712B3D">
        <w:rPr>
          <w:rFonts w:ascii="Times New Roman" w:hAnsi="Times New Roman" w:cs="Times New Roman"/>
          <w:bCs/>
          <w:sz w:val="24"/>
          <w:szCs w:val="24"/>
        </w:rPr>
        <w:t>S</w:t>
      </w:r>
      <w:r w:rsidR="004B7550" w:rsidRPr="00712B3D">
        <w:rPr>
          <w:rFonts w:ascii="Times New Roman" w:hAnsi="Times New Roman" w:cs="Times New Roman"/>
          <w:bCs/>
          <w:sz w:val="24"/>
          <w:szCs w:val="24"/>
        </w:rPr>
        <w:t xml:space="preserve">chedule to the </w:t>
      </w:r>
      <w:r w:rsidR="00F04AAF" w:rsidRPr="00712B3D">
        <w:rPr>
          <w:rFonts w:ascii="Times New Roman" w:hAnsi="Times New Roman" w:cs="Times New Roman"/>
          <w:bCs/>
          <w:sz w:val="24"/>
          <w:szCs w:val="24"/>
        </w:rPr>
        <w:t>Regulations</w:t>
      </w:r>
      <w:r w:rsidR="007F15F8" w:rsidRPr="00712B3D">
        <w:rPr>
          <w:rFonts w:ascii="Times New Roman" w:hAnsi="Times New Roman" w:cs="Times New Roman"/>
          <w:bCs/>
          <w:sz w:val="24"/>
          <w:szCs w:val="24"/>
        </w:rPr>
        <w:t xml:space="preserve">. </w:t>
      </w:r>
      <w:r w:rsidR="001D2428" w:rsidRPr="00712B3D">
        <w:rPr>
          <w:rFonts w:ascii="Times New Roman" w:hAnsi="Times New Roman" w:cs="Times New Roman"/>
          <w:bCs/>
          <w:sz w:val="24"/>
          <w:szCs w:val="24"/>
        </w:rPr>
        <w:t>In any event, so it was argued, the issue of</w:t>
      </w:r>
      <w:r w:rsidR="004366BF" w:rsidRPr="00712B3D">
        <w:rPr>
          <w:rFonts w:ascii="Times New Roman" w:hAnsi="Times New Roman" w:cs="Times New Roman"/>
          <w:bCs/>
          <w:sz w:val="24"/>
          <w:szCs w:val="24"/>
        </w:rPr>
        <w:t xml:space="preserve"> the appellant’s claim of </w:t>
      </w:r>
      <w:r w:rsidR="00BC1F01" w:rsidRPr="00712B3D">
        <w:rPr>
          <w:rFonts w:ascii="Times New Roman" w:hAnsi="Times New Roman" w:cs="Times New Roman"/>
          <w:bCs/>
          <w:sz w:val="24"/>
          <w:szCs w:val="24"/>
        </w:rPr>
        <w:t>10</w:t>
      </w:r>
      <w:r w:rsidR="001D2428" w:rsidRPr="00712B3D">
        <w:rPr>
          <w:rFonts w:ascii="Times New Roman" w:hAnsi="Times New Roman" w:cs="Times New Roman"/>
          <w:bCs/>
          <w:sz w:val="24"/>
          <w:szCs w:val="24"/>
        </w:rPr>
        <w:t xml:space="preserve"> percent</w:t>
      </w:r>
      <w:r w:rsidR="004366BF" w:rsidRPr="00712B3D">
        <w:rPr>
          <w:rFonts w:ascii="Times New Roman" w:hAnsi="Times New Roman" w:cs="Times New Roman"/>
          <w:bCs/>
          <w:sz w:val="24"/>
          <w:szCs w:val="24"/>
        </w:rPr>
        <w:t xml:space="preserve"> on the basis of valuations he had undertaken </w:t>
      </w:r>
      <w:r w:rsidR="0078684C" w:rsidRPr="00712B3D">
        <w:rPr>
          <w:rFonts w:ascii="Times New Roman" w:hAnsi="Times New Roman" w:cs="Times New Roman"/>
          <w:bCs/>
          <w:sz w:val="24"/>
          <w:szCs w:val="24"/>
        </w:rPr>
        <w:t>had fallen away because the valuations had been set aside</w:t>
      </w:r>
      <w:r w:rsidR="001D2428" w:rsidRPr="00712B3D">
        <w:rPr>
          <w:rFonts w:ascii="Times New Roman" w:hAnsi="Times New Roman" w:cs="Times New Roman"/>
          <w:bCs/>
          <w:sz w:val="24"/>
          <w:szCs w:val="24"/>
        </w:rPr>
        <w:t xml:space="preserve"> by the court.</w:t>
      </w:r>
      <w:r w:rsidR="0078684C" w:rsidRPr="00712B3D">
        <w:rPr>
          <w:rFonts w:ascii="Times New Roman" w:hAnsi="Times New Roman" w:cs="Times New Roman"/>
          <w:bCs/>
          <w:sz w:val="24"/>
          <w:szCs w:val="24"/>
        </w:rPr>
        <w:t xml:space="preserve"> </w:t>
      </w:r>
    </w:p>
    <w:p w14:paraId="5F042702" w14:textId="3D59505E" w:rsidR="00A525CC" w:rsidRPr="00712B3D" w:rsidRDefault="00A525CC" w:rsidP="002C0119">
      <w:pPr>
        <w:spacing w:after="0" w:line="480" w:lineRule="auto"/>
        <w:ind w:firstLine="1418"/>
        <w:jc w:val="both"/>
        <w:rPr>
          <w:rFonts w:ascii="Times New Roman" w:hAnsi="Times New Roman" w:cs="Times New Roman"/>
          <w:bCs/>
          <w:sz w:val="24"/>
          <w:szCs w:val="24"/>
        </w:rPr>
      </w:pPr>
    </w:p>
    <w:p w14:paraId="266CFB6B" w14:textId="5E3831F2" w:rsidR="00A525CC" w:rsidRPr="00712B3D" w:rsidRDefault="00A525CC"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In dealing with the </w:t>
      </w:r>
      <w:r w:rsidR="007A3F5F" w:rsidRPr="00712B3D">
        <w:rPr>
          <w:rFonts w:ascii="Times New Roman" w:hAnsi="Times New Roman" w:cs="Times New Roman"/>
          <w:bCs/>
          <w:sz w:val="24"/>
          <w:szCs w:val="24"/>
        </w:rPr>
        <w:t xml:space="preserve">declaratur that was granted </w:t>
      </w:r>
      <w:r w:rsidR="007A3F5F" w:rsidRPr="00712B3D">
        <w:rPr>
          <w:rFonts w:ascii="Times New Roman" w:hAnsi="Times New Roman" w:cs="Times New Roman"/>
          <w:bCs/>
          <w:i/>
          <w:iCs/>
          <w:sz w:val="24"/>
          <w:szCs w:val="24"/>
        </w:rPr>
        <w:t>a quo</w:t>
      </w:r>
      <w:r w:rsidR="007A3F5F" w:rsidRPr="00712B3D">
        <w:rPr>
          <w:rFonts w:ascii="Times New Roman" w:hAnsi="Times New Roman" w:cs="Times New Roman"/>
          <w:bCs/>
          <w:sz w:val="24"/>
          <w:szCs w:val="24"/>
        </w:rPr>
        <w:t xml:space="preserve">, </w:t>
      </w:r>
      <w:r w:rsidR="00202FA4" w:rsidRPr="00712B3D">
        <w:rPr>
          <w:rFonts w:ascii="Times New Roman" w:hAnsi="Times New Roman" w:cs="Times New Roman"/>
          <w:bCs/>
          <w:sz w:val="24"/>
          <w:szCs w:val="24"/>
        </w:rPr>
        <w:t>counsel</w:t>
      </w:r>
      <w:r w:rsidR="007A3F5F" w:rsidRPr="00712B3D">
        <w:rPr>
          <w:rFonts w:ascii="Times New Roman" w:hAnsi="Times New Roman" w:cs="Times New Roman"/>
          <w:bCs/>
          <w:sz w:val="24"/>
          <w:szCs w:val="24"/>
        </w:rPr>
        <w:t xml:space="preserve"> for the respondent took the view that t</w:t>
      </w:r>
      <w:r w:rsidR="00202FA4" w:rsidRPr="00712B3D">
        <w:rPr>
          <w:rFonts w:ascii="Times New Roman" w:hAnsi="Times New Roman" w:cs="Times New Roman"/>
          <w:bCs/>
          <w:sz w:val="24"/>
          <w:szCs w:val="24"/>
        </w:rPr>
        <w:t xml:space="preserve">he declarator was not opposed and, therefore, no right of appeal could lie against that declaratur issued.  On the </w:t>
      </w:r>
      <w:r w:rsidRPr="00712B3D">
        <w:rPr>
          <w:rFonts w:ascii="Times New Roman" w:hAnsi="Times New Roman" w:cs="Times New Roman"/>
          <w:bCs/>
          <w:sz w:val="24"/>
          <w:szCs w:val="24"/>
        </w:rPr>
        <w:t xml:space="preserve">order of costs that was granted by the court </w:t>
      </w:r>
      <w:r w:rsidRPr="00712B3D">
        <w:rPr>
          <w:rFonts w:ascii="Times New Roman" w:hAnsi="Times New Roman" w:cs="Times New Roman"/>
          <w:bCs/>
          <w:i/>
          <w:iCs/>
          <w:sz w:val="24"/>
          <w:szCs w:val="24"/>
        </w:rPr>
        <w:t>a quo</w:t>
      </w:r>
      <w:r w:rsidR="00F00F47">
        <w:rPr>
          <w:rFonts w:ascii="Times New Roman" w:hAnsi="Times New Roman" w:cs="Times New Roman"/>
          <w:bCs/>
          <w:sz w:val="24"/>
          <w:szCs w:val="24"/>
        </w:rPr>
        <w:t>, Mr </w:t>
      </w:r>
      <w:r w:rsidRPr="00712B3D">
        <w:rPr>
          <w:rFonts w:ascii="Times New Roman" w:hAnsi="Times New Roman" w:cs="Times New Roman"/>
          <w:bCs/>
          <w:i/>
          <w:iCs/>
          <w:sz w:val="24"/>
          <w:szCs w:val="24"/>
        </w:rPr>
        <w:t xml:space="preserve">Mubaiwa </w:t>
      </w:r>
      <w:r w:rsidRPr="00712B3D">
        <w:rPr>
          <w:rFonts w:ascii="Times New Roman" w:hAnsi="Times New Roman" w:cs="Times New Roman"/>
          <w:bCs/>
          <w:sz w:val="24"/>
          <w:szCs w:val="24"/>
        </w:rPr>
        <w:t xml:space="preserve">submitted </w:t>
      </w:r>
      <w:r w:rsidR="00BC1F01" w:rsidRPr="00712B3D">
        <w:rPr>
          <w:rFonts w:ascii="Times New Roman" w:hAnsi="Times New Roman" w:cs="Times New Roman"/>
          <w:bCs/>
          <w:sz w:val="24"/>
          <w:szCs w:val="24"/>
        </w:rPr>
        <w:t>that ordinary</w:t>
      </w:r>
      <w:r w:rsidR="00202FA4" w:rsidRPr="00712B3D">
        <w:rPr>
          <w:rFonts w:ascii="Times New Roman" w:hAnsi="Times New Roman" w:cs="Times New Roman"/>
          <w:bCs/>
          <w:sz w:val="24"/>
          <w:szCs w:val="24"/>
        </w:rPr>
        <w:t xml:space="preserve"> </w:t>
      </w:r>
      <w:r w:rsidRPr="00712B3D">
        <w:rPr>
          <w:rFonts w:ascii="Times New Roman" w:hAnsi="Times New Roman" w:cs="Times New Roman"/>
          <w:bCs/>
          <w:sz w:val="24"/>
          <w:szCs w:val="24"/>
        </w:rPr>
        <w:t xml:space="preserve">costs </w:t>
      </w:r>
      <w:r w:rsidR="002A61EB" w:rsidRPr="00712B3D">
        <w:rPr>
          <w:rFonts w:ascii="Times New Roman" w:hAnsi="Times New Roman" w:cs="Times New Roman"/>
          <w:bCs/>
          <w:sz w:val="24"/>
          <w:szCs w:val="24"/>
        </w:rPr>
        <w:t>were awarded</w:t>
      </w:r>
      <w:r w:rsidRPr="00712B3D">
        <w:rPr>
          <w:rFonts w:ascii="Times New Roman" w:hAnsi="Times New Roman" w:cs="Times New Roman"/>
          <w:bCs/>
          <w:sz w:val="24"/>
          <w:szCs w:val="24"/>
        </w:rPr>
        <w:t xml:space="preserve"> even though punitive costs were adverted to in the </w:t>
      </w:r>
      <w:r w:rsidR="007A3F5F" w:rsidRPr="00712B3D">
        <w:rPr>
          <w:rFonts w:ascii="Times New Roman" w:hAnsi="Times New Roman" w:cs="Times New Roman"/>
          <w:bCs/>
          <w:sz w:val="24"/>
          <w:szCs w:val="24"/>
        </w:rPr>
        <w:t xml:space="preserve">body of the judgment. </w:t>
      </w:r>
      <w:r w:rsidR="00383676" w:rsidRPr="00712B3D">
        <w:rPr>
          <w:rFonts w:ascii="Times New Roman" w:hAnsi="Times New Roman" w:cs="Times New Roman"/>
          <w:bCs/>
          <w:sz w:val="24"/>
          <w:szCs w:val="24"/>
        </w:rPr>
        <w:t xml:space="preserve">Notwithstanding the aforementioned submission, counsel </w:t>
      </w:r>
      <w:r w:rsidR="004A7CB1" w:rsidRPr="00712B3D">
        <w:rPr>
          <w:rFonts w:ascii="Times New Roman" w:hAnsi="Times New Roman" w:cs="Times New Roman"/>
          <w:bCs/>
          <w:sz w:val="24"/>
          <w:szCs w:val="24"/>
        </w:rPr>
        <w:t>agreed with</w:t>
      </w:r>
      <w:r w:rsidR="00383676" w:rsidRPr="00712B3D">
        <w:rPr>
          <w:rFonts w:ascii="Times New Roman" w:hAnsi="Times New Roman" w:cs="Times New Roman"/>
          <w:bCs/>
          <w:sz w:val="24"/>
          <w:szCs w:val="24"/>
        </w:rPr>
        <w:t xml:space="preserve"> the </w:t>
      </w:r>
      <w:r w:rsidR="002B4054" w:rsidRPr="00712B3D">
        <w:rPr>
          <w:rFonts w:ascii="Times New Roman" w:hAnsi="Times New Roman" w:cs="Times New Roman"/>
          <w:bCs/>
          <w:sz w:val="24"/>
          <w:szCs w:val="24"/>
        </w:rPr>
        <w:t xml:space="preserve">view that costs in the court </w:t>
      </w:r>
      <w:r w:rsidR="002B4054" w:rsidRPr="00712B3D">
        <w:rPr>
          <w:rFonts w:ascii="Times New Roman" w:hAnsi="Times New Roman" w:cs="Times New Roman"/>
          <w:bCs/>
          <w:i/>
          <w:iCs/>
          <w:sz w:val="24"/>
          <w:szCs w:val="24"/>
        </w:rPr>
        <w:t xml:space="preserve">a quo </w:t>
      </w:r>
      <w:r w:rsidR="002B4054" w:rsidRPr="00712B3D">
        <w:rPr>
          <w:rFonts w:ascii="Times New Roman" w:hAnsi="Times New Roman" w:cs="Times New Roman"/>
          <w:bCs/>
          <w:sz w:val="24"/>
          <w:szCs w:val="24"/>
        </w:rPr>
        <w:t xml:space="preserve">had to be borne by the estate. </w:t>
      </w:r>
    </w:p>
    <w:p w14:paraId="78CBD856" w14:textId="77777777" w:rsidR="00590C35" w:rsidRPr="00712B3D" w:rsidRDefault="00590C35" w:rsidP="00220168">
      <w:pPr>
        <w:spacing w:after="0" w:line="480" w:lineRule="auto"/>
        <w:ind w:firstLine="1418"/>
        <w:jc w:val="both"/>
        <w:rPr>
          <w:rFonts w:ascii="Times New Roman" w:hAnsi="Times New Roman" w:cs="Times New Roman"/>
          <w:bCs/>
          <w:sz w:val="24"/>
          <w:szCs w:val="24"/>
        </w:rPr>
      </w:pPr>
    </w:p>
    <w:p w14:paraId="191098E2" w14:textId="77777777" w:rsidR="00744D6F" w:rsidRPr="00712B3D" w:rsidRDefault="00220168" w:rsidP="008339E9">
      <w:pPr>
        <w:spacing w:after="0" w:line="480" w:lineRule="auto"/>
        <w:jc w:val="both"/>
        <w:rPr>
          <w:rFonts w:ascii="Times New Roman" w:hAnsi="Times New Roman" w:cs="Times New Roman"/>
          <w:b/>
          <w:sz w:val="24"/>
          <w:szCs w:val="24"/>
          <w:u w:val="single"/>
        </w:rPr>
      </w:pPr>
      <w:r w:rsidRPr="00712B3D">
        <w:rPr>
          <w:rFonts w:ascii="Times New Roman" w:hAnsi="Times New Roman" w:cs="Times New Roman"/>
          <w:b/>
          <w:sz w:val="24"/>
          <w:szCs w:val="24"/>
          <w:u w:val="single"/>
        </w:rPr>
        <w:t>THE LAW</w:t>
      </w:r>
    </w:p>
    <w:p w14:paraId="3AD02491" w14:textId="3AED520D" w:rsidR="00744D6F" w:rsidRPr="00712B3D" w:rsidRDefault="00593D70"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T</w:t>
      </w:r>
      <w:r w:rsidR="000F1AC1" w:rsidRPr="00712B3D">
        <w:rPr>
          <w:rFonts w:ascii="Times New Roman" w:hAnsi="Times New Roman" w:cs="Times New Roman"/>
          <w:bCs/>
          <w:sz w:val="24"/>
          <w:szCs w:val="24"/>
        </w:rPr>
        <w:t>he</w:t>
      </w:r>
      <w:r w:rsidRPr="00712B3D">
        <w:rPr>
          <w:rFonts w:ascii="Times New Roman" w:hAnsi="Times New Roman" w:cs="Times New Roman"/>
          <w:bCs/>
          <w:sz w:val="24"/>
          <w:szCs w:val="24"/>
        </w:rPr>
        <w:t xml:space="preserve"> fundamental </w:t>
      </w:r>
      <w:r w:rsidR="000F1AC1" w:rsidRPr="00712B3D">
        <w:rPr>
          <w:rFonts w:ascii="Times New Roman" w:hAnsi="Times New Roman" w:cs="Times New Roman"/>
          <w:bCs/>
          <w:sz w:val="24"/>
          <w:szCs w:val="24"/>
        </w:rPr>
        <w:t>question</w:t>
      </w:r>
      <w:r w:rsidRPr="00712B3D">
        <w:rPr>
          <w:rFonts w:ascii="Times New Roman" w:hAnsi="Times New Roman" w:cs="Times New Roman"/>
          <w:bCs/>
          <w:sz w:val="24"/>
          <w:szCs w:val="24"/>
        </w:rPr>
        <w:t xml:space="preserve"> to be addressed in this appeal is</w:t>
      </w:r>
      <w:r w:rsidR="000F1AC1" w:rsidRPr="00712B3D">
        <w:rPr>
          <w:rFonts w:ascii="Times New Roman" w:hAnsi="Times New Roman" w:cs="Times New Roman"/>
          <w:bCs/>
          <w:sz w:val="24"/>
          <w:szCs w:val="24"/>
        </w:rPr>
        <w:t xml:space="preserve"> whether or not a beneficiary to a deceased person’s estate has </w:t>
      </w:r>
      <w:r w:rsidR="00A76D41" w:rsidRPr="00712B3D">
        <w:rPr>
          <w:rFonts w:ascii="Times New Roman" w:hAnsi="Times New Roman" w:cs="Times New Roman"/>
          <w:bCs/>
          <w:sz w:val="24"/>
          <w:szCs w:val="24"/>
        </w:rPr>
        <w:t xml:space="preserve">a right to approach the High Court seeking the </w:t>
      </w:r>
      <w:r w:rsidR="00A76D41" w:rsidRPr="00712B3D">
        <w:rPr>
          <w:rFonts w:ascii="Times New Roman" w:hAnsi="Times New Roman" w:cs="Times New Roman"/>
          <w:bCs/>
          <w:sz w:val="24"/>
          <w:szCs w:val="24"/>
        </w:rPr>
        <w:lastRenderedPageBreak/>
        <w:t xml:space="preserve">removal of an executor. </w:t>
      </w:r>
      <w:r w:rsidRPr="00712B3D">
        <w:rPr>
          <w:rFonts w:ascii="Times New Roman" w:hAnsi="Times New Roman" w:cs="Times New Roman"/>
          <w:bCs/>
          <w:sz w:val="24"/>
          <w:szCs w:val="24"/>
        </w:rPr>
        <w:t>I mention in passing</w:t>
      </w:r>
      <w:r w:rsidR="002356FA" w:rsidRPr="00712B3D">
        <w:rPr>
          <w:rFonts w:ascii="Times New Roman" w:hAnsi="Times New Roman" w:cs="Times New Roman"/>
          <w:bCs/>
          <w:sz w:val="24"/>
          <w:szCs w:val="24"/>
        </w:rPr>
        <w:t xml:space="preserve"> that </w:t>
      </w:r>
      <w:r w:rsidR="008D77D0" w:rsidRPr="00712B3D">
        <w:rPr>
          <w:rFonts w:ascii="Times New Roman" w:hAnsi="Times New Roman" w:cs="Times New Roman"/>
          <w:bCs/>
          <w:sz w:val="24"/>
          <w:szCs w:val="24"/>
        </w:rPr>
        <w:t>s 117(1) of the Act allows the Master to apply to a judge of the High Court for the removal of an executor on the grounds set ou</w:t>
      </w:r>
      <w:r w:rsidR="00345200" w:rsidRPr="00712B3D">
        <w:rPr>
          <w:rFonts w:ascii="Times New Roman" w:hAnsi="Times New Roman" w:cs="Times New Roman"/>
          <w:bCs/>
          <w:sz w:val="24"/>
          <w:szCs w:val="24"/>
        </w:rPr>
        <w:t>t</w:t>
      </w:r>
      <w:r w:rsidR="008D77D0" w:rsidRPr="00712B3D">
        <w:rPr>
          <w:rFonts w:ascii="Times New Roman" w:hAnsi="Times New Roman" w:cs="Times New Roman"/>
          <w:bCs/>
          <w:sz w:val="24"/>
          <w:szCs w:val="24"/>
        </w:rPr>
        <w:t xml:space="preserve"> in that section </w:t>
      </w:r>
      <w:r w:rsidR="00345200" w:rsidRPr="00712B3D">
        <w:rPr>
          <w:rFonts w:ascii="Times New Roman" w:hAnsi="Times New Roman" w:cs="Times New Roman"/>
          <w:bCs/>
          <w:sz w:val="24"/>
          <w:szCs w:val="24"/>
        </w:rPr>
        <w:t xml:space="preserve">including that an executor </w:t>
      </w:r>
      <w:r w:rsidR="003A7D39" w:rsidRPr="00712B3D">
        <w:rPr>
          <w:rFonts w:ascii="Times New Roman" w:hAnsi="Times New Roman" w:cs="Times New Roman"/>
          <w:bCs/>
          <w:sz w:val="24"/>
          <w:szCs w:val="24"/>
        </w:rPr>
        <w:t xml:space="preserve">has failed to perform satisfactorily any duty or requirement imposed upon him by or in terms of any law. </w:t>
      </w:r>
    </w:p>
    <w:p w14:paraId="1074FD50" w14:textId="7326A945" w:rsidR="00F017B1" w:rsidRPr="00712B3D" w:rsidRDefault="00F017B1" w:rsidP="003A7D39">
      <w:pPr>
        <w:spacing w:after="0" w:line="480" w:lineRule="auto"/>
        <w:ind w:firstLine="1418"/>
        <w:jc w:val="both"/>
        <w:rPr>
          <w:rFonts w:ascii="Times New Roman" w:hAnsi="Times New Roman" w:cs="Times New Roman"/>
          <w:bCs/>
          <w:sz w:val="24"/>
          <w:szCs w:val="24"/>
        </w:rPr>
      </w:pPr>
    </w:p>
    <w:p w14:paraId="791CC8DE" w14:textId="6732DD1A" w:rsidR="00666082" w:rsidRPr="00712B3D" w:rsidRDefault="0062628C"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It is q</w:t>
      </w:r>
      <w:r w:rsidR="00F017B1" w:rsidRPr="00712B3D">
        <w:rPr>
          <w:rFonts w:ascii="Times New Roman" w:hAnsi="Times New Roman" w:cs="Times New Roman"/>
          <w:bCs/>
          <w:sz w:val="24"/>
          <w:szCs w:val="24"/>
        </w:rPr>
        <w:t xml:space="preserve">uite apparent that </w:t>
      </w:r>
      <w:r w:rsidR="00D27072" w:rsidRPr="00712B3D">
        <w:rPr>
          <w:rFonts w:ascii="Times New Roman" w:hAnsi="Times New Roman" w:cs="Times New Roman"/>
          <w:bCs/>
          <w:sz w:val="24"/>
          <w:szCs w:val="24"/>
        </w:rPr>
        <w:t xml:space="preserve">only the Master is entitled to approach the High Court seeking the removal of an executor in terms of that subsection. </w:t>
      </w:r>
      <w:r w:rsidRPr="00712B3D">
        <w:rPr>
          <w:rFonts w:ascii="Times New Roman" w:hAnsi="Times New Roman" w:cs="Times New Roman"/>
          <w:bCs/>
          <w:sz w:val="24"/>
          <w:szCs w:val="24"/>
        </w:rPr>
        <w:t>Can it be said that by its specific reference to</w:t>
      </w:r>
      <w:r w:rsidR="007B2F0C" w:rsidRPr="00712B3D">
        <w:rPr>
          <w:rFonts w:ascii="Times New Roman" w:hAnsi="Times New Roman" w:cs="Times New Roman"/>
          <w:bCs/>
          <w:sz w:val="24"/>
          <w:szCs w:val="24"/>
        </w:rPr>
        <w:t xml:space="preserve"> the Master</w:t>
      </w:r>
      <w:r w:rsidRPr="00712B3D">
        <w:rPr>
          <w:rFonts w:ascii="Times New Roman" w:hAnsi="Times New Roman" w:cs="Times New Roman"/>
          <w:bCs/>
          <w:sz w:val="24"/>
          <w:szCs w:val="24"/>
        </w:rPr>
        <w:t xml:space="preserve"> the section precludes</w:t>
      </w:r>
      <w:r w:rsidR="007B2F0C" w:rsidRPr="00712B3D">
        <w:rPr>
          <w:rFonts w:ascii="Times New Roman" w:hAnsi="Times New Roman" w:cs="Times New Roman"/>
          <w:bCs/>
          <w:sz w:val="24"/>
          <w:szCs w:val="24"/>
        </w:rPr>
        <w:t xml:space="preserve"> any other interested person from seeking the removal of an executor</w:t>
      </w:r>
      <w:r w:rsidRPr="00712B3D">
        <w:rPr>
          <w:rFonts w:ascii="Times New Roman" w:hAnsi="Times New Roman" w:cs="Times New Roman"/>
          <w:bCs/>
          <w:sz w:val="24"/>
          <w:szCs w:val="24"/>
        </w:rPr>
        <w:t>?</w:t>
      </w:r>
      <w:r w:rsidR="007B2F0C" w:rsidRPr="00712B3D">
        <w:rPr>
          <w:rFonts w:ascii="Times New Roman" w:hAnsi="Times New Roman" w:cs="Times New Roman"/>
          <w:bCs/>
          <w:sz w:val="24"/>
          <w:szCs w:val="24"/>
        </w:rPr>
        <w:t xml:space="preserve"> I </w:t>
      </w:r>
      <w:r w:rsidRPr="00712B3D">
        <w:rPr>
          <w:rFonts w:ascii="Times New Roman" w:hAnsi="Times New Roman" w:cs="Times New Roman"/>
          <w:bCs/>
          <w:sz w:val="24"/>
          <w:szCs w:val="24"/>
        </w:rPr>
        <w:t>do not think so.</w:t>
      </w:r>
      <w:r w:rsidR="007B2F0C" w:rsidRPr="00712B3D">
        <w:rPr>
          <w:rFonts w:ascii="Times New Roman" w:hAnsi="Times New Roman" w:cs="Times New Roman"/>
          <w:bCs/>
          <w:sz w:val="24"/>
          <w:szCs w:val="24"/>
        </w:rPr>
        <w:t xml:space="preserve"> </w:t>
      </w:r>
    </w:p>
    <w:p w14:paraId="3D71955D" w14:textId="77777777" w:rsidR="00251D7A" w:rsidRPr="00712B3D" w:rsidRDefault="00251D7A" w:rsidP="00251D7A">
      <w:pPr>
        <w:tabs>
          <w:tab w:val="left" w:pos="1134"/>
        </w:tabs>
        <w:spacing w:after="0" w:line="480" w:lineRule="auto"/>
        <w:ind w:firstLine="1134"/>
        <w:jc w:val="both"/>
        <w:rPr>
          <w:rFonts w:ascii="Times New Roman" w:hAnsi="Times New Roman" w:cs="Times New Roman"/>
          <w:bCs/>
          <w:sz w:val="24"/>
          <w:szCs w:val="24"/>
        </w:rPr>
      </w:pPr>
    </w:p>
    <w:p w14:paraId="6974AC02" w14:textId="0564F839" w:rsidR="00666082" w:rsidRPr="00712B3D" w:rsidRDefault="0062628C"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The point was made in</w:t>
      </w:r>
      <w:r w:rsidR="009C726C" w:rsidRPr="00712B3D">
        <w:rPr>
          <w:rFonts w:ascii="Times New Roman" w:hAnsi="Times New Roman" w:cs="Times New Roman"/>
          <w:bCs/>
          <w:sz w:val="24"/>
          <w:szCs w:val="24"/>
        </w:rPr>
        <w:t xml:space="preserve"> </w:t>
      </w:r>
      <w:r w:rsidR="009C726C" w:rsidRPr="00712B3D">
        <w:rPr>
          <w:rFonts w:ascii="Times New Roman" w:hAnsi="Times New Roman" w:cs="Times New Roman"/>
          <w:bCs/>
          <w:i/>
          <w:iCs/>
          <w:sz w:val="24"/>
          <w:szCs w:val="24"/>
        </w:rPr>
        <w:t xml:space="preserve">The Master </w:t>
      </w:r>
      <w:r w:rsidR="009C726C" w:rsidRPr="00712B3D">
        <w:rPr>
          <w:rFonts w:ascii="Times New Roman" w:hAnsi="Times New Roman" w:cs="Times New Roman"/>
          <w:bCs/>
          <w:sz w:val="24"/>
          <w:szCs w:val="24"/>
        </w:rPr>
        <w:t xml:space="preserve">v </w:t>
      </w:r>
      <w:r w:rsidR="009C726C" w:rsidRPr="00712B3D">
        <w:rPr>
          <w:rFonts w:ascii="Times New Roman" w:hAnsi="Times New Roman" w:cs="Times New Roman"/>
          <w:bCs/>
          <w:i/>
          <w:iCs/>
          <w:sz w:val="24"/>
          <w:szCs w:val="24"/>
        </w:rPr>
        <w:t>Edgecombe’s E</w:t>
      </w:r>
      <w:r w:rsidR="0039652C" w:rsidRPr="00712B3D">
        <w:rPr>
          <w:rFonts w:ascii="Times New Roman" w:hAnsi="Times New Roman" w:cs="Times New Roman"/>
          <w:bCs/>
          <w:i/>
          <w:iCs/>
          <w:sz w:val="24"/>
          <w:szCs w:val="24"/>
        </w:rPr>
        <w:t xml:space="preserve">xecutors and Administrators </w:t>
      </w:r>
      <w:r w:rsidR="0039652C" w:rsidRPr="00712B3D">
        <w:rPr>
          <w:rFonts w:ascii="Times New Roman" w:hAnsi="Times New Roman" w:cs="Times New Roman"/>
          <w:bCs/>
          <w:sz w:val="24"/>
          <w:szCs w:val="24"/>
        </w:rPr>
        <w:t xml:space="preserve">1910 TPD </w:t>
      </w:r>
      <w:r w:rsidR="00D41313" w:rsidRPr="00712B3D">
        <w:rPr>
          <w:rFonts w:ascii="Times New Roman" w:hAnsi="Times New Roman" w:cs="Times New Roman"/>
          <w:bCs/>
          <w:sz w:val="24"/>
          <w:szCs w:val="24"/>
        </w:rPr>
        <w:t xml:space="preserve">263 at 269 – 270 that: </w:t>
      </w:r>
    </w:p>
    <w:p w14:paraId="34A0FC8D" w14:textId="1B6E40AA" w:rsidR="00D41313" w:rsidRPr="00712B3D" w:rsidRDefault="00D41313" w:rsidP="00BC1F01">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rPr>
        <w:t>“I have no doubt that the courts administering Roman-Dutch law and the authorities adopted by these courts applied to administrators the same obligations and legal principles</w:t>
      </w:r>
      <w:r w:rsidR="007A426B" w:rsidRPr="00712B3D">
        <w:rPr>
          <w:rFonts w:ascii="Times New Roman" w:hAnsi="Times New Roman" w:cs="Times New Roman"/>
          <w:bCs/>
          <w:sz w:val="24"/>
          <w:szCs w:val="24"/>
        </w:rPr>
        <w:t xml:space="preserve"> as had been transferred from the law upon the subject of guardianship to the office of executor, and that, apart from local statute, our Supreme Court has the same powers of control, appointment</w:t>
      </w:r>
      <w:r w:rsidR="001060AB" w:rsidRPr="00712B3D">
        <w:rPr>
          <w:rFonts w:ascii="Times New Roman" w:hAnsi="Times New Roman" w:cs="Times New Roman"/>
          <w:bCs/>
          <w:sz w:val="24"/>
          <w:szCs w:val="24"/>
        </w:rPr>
        <w:t xml:space="preserve"> and removal with reference to guardi</w:t>
      </w:r>
      <w:r w:rsidR="008B3CF4" w:rsidRPr="00712B3D">
        <w:rPr>
          <w:rFonts w:ascii="Times New Roman" w:hAnsi="Times New Roman" w:cs="Times New Roman"/>
          <w:bCs/>
          <w:sz w:val="24"/>
          <w:szCs w:val="24"/>
        </w:rPr>
        <w:t xml:space="preserve">ans and executors. </w:t>
      </w:r>
    </w:p>
    <w:p w14:paraId="6FB37BB1" w14:textId="55CC68CA" w:rsidR="008B3CF4" w:rsidRPr="00712B3D" w:rsidRDefault="008B3CF4" w:rsidP="00BC1F01">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rPr>
        <w:t>...</w:t>
      </w:r>
    </w:p>
    <w:p w14:paraId="1DDCE6B3" w14:textId="1067972B" w:rsidR="008B3CF4" w:rsidRPr="00712B3D" w:rsidRDefault="008B3CF4" w:rsidP="00BC1F01">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rPr>
        <w:t xml:space="preserve">This being the position under our common law, it is necessary to see if any alteration has been made by local statute. </w:t>
      </w:r>
    </w:p>
    <w:p w14:paraId="711F069D" w14:textId="3B997F7F" w:rsidR="008B3CF4" w:rsidRPr="00712B3D" w:rsidRDefault="008B3CF4" w:rsidP="00BC1F01">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rPr>
        <w:t>...</w:t>
      </w:r>
    </w:p>
    <w:p w14:paraId="0ABCEDAD" w14:textId="32699CE1" w:rsidR="008B3CF4" w:rsidRPr="00712B3D" w:rsidRDefault="008B3CF4" w:rsidP="00BC1F01">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rPr>
        <w:t xml:space="preserve">I have come, therefore, to the conclusion that the Court has exactly the same power to remove </w:t>
      </w:r>
      <w:r w:rsidR="00300A25" w:rsidRPr="00712B3D">
        <w:rPr>
          <w:rFonts w:ascii="Times New Roman" w:hAnsi="Times New Roman" w:cs="Times New Roman"/>
          <w:bCs/>
          <w:sz w:val="24"/>
          <w:szCs w:val="24"/>
        </w:rPr>
        <w:t xml:space="preserve">the </w:t>
      </w:r>
      <w:r w:rsidRPr="00712B3D">
        <w:rPr>
          <w:rFonts w:ascii="Times New Roman" w:hAnsi="Times New Roman" w:cs="Times New Roman"/>
          <w:bCs/>
          <w:sz w:val="24"/>
          <w:szCs w:val="24"/>
        </w:rPr>
        <w:t>responde</w:t>
      </w:r>
      <w:r w:rsidR="00300A25" w:rsidRPr="00712B3D">
        <w:rPr>
          <w:rFonts w:ascii="Times New Roman" w:hAnsi="Times New Roman" w:cs="Times New Roman"/>
          <w:bCs/>
          <w:sz w:val="24"/>
          <w:szCs w:val="24"/>
        </w:rPr>
        <w:t>nts from the position of trustees and administrators as it would have to remove them under common law from the position of executors.”</w:t>
      </w:r>
    </w:p>
    <w:p w14:paraId="5FCBF57A" w14:textId="77777777" w:rsidR="00BC1F01" w:rsidRDefault="00BC1F01" w:rsidP="00F00F47">
      <w:pPr>
        <w:spacing w:after="0" w:line="480" w:lineRule="auto"/>
        <w:jc w:val="both"/>
        <w:rPr>
          <w:rFonts w:ascii="Times New Roman" w:hAnsi="Times New Roman" w:cs="Times New Roman"/>
          <w:bCs/>
          <w:sz w:val="24"/>
          <w:szCs w:val="24"/>
        </w:rPr>
      </w:pPr>
    </w:p>
    <w:p w14:paraId="69C75EE2" w14:textId="77777777" w:rsidR="00F00F47" w:rsidRPr="00F00F47" w:rsidRDefault="00F00F47" w:rsidP="00F00F47">
      <w:pPr>
        <w:spacing w:after="0" w:line="480" w:lineRule="auto"/>
        <w:jc w:val="both"/>
        <w:rPr>
          <w:rFonts w:ascii="Times New Roman" w:hAnsi="Times New Roman" w:cs="Times New Roman"/>
          <w:bCs/>
          <w:sz w:val="14"/>
          <w:szCs w:val="24"/>
        </w:rPr>
      </w:pPr>
    </w:p>
    <w:p w14:paraId="2E7E4E36" w14:textId="7CBA0697" w:rsidR="00A43EA3" w:rsidRPr="00712B3D" w:rsidRDefault="00A43EA3" w:rsidP="00251D7A">
      <w:pPr>
        <w:tabs>
          <w:tab w:val="left" w:pos="1134"/>
        </w:tabs>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rPr>
        <w:t>The above position was confirmed by the High Court in</w:t>
      </w:r>
      <w:r w:rsidR="0062628C" w:rsidRPr="00712B3D">
        <w:rPr>
          <w:rFonts w:ascii="Times New Roman" w:hAnsi="Times New Roman" w:cs="Times New Roman"/>
          <w:bCs/>
          <w:sz w:val="24"/>
          <w:szCs w:val="24"/>
        </w:rPr>
        <w:t xml:space="preserve"> this jurisdiction in</w:t>
      </w:r>
      <w:r w:rsidRPr="00712B3D">
        <w:rPr>
          <w:rFonts w:ascii="Times New Roman" w:hAnsi="Times New Roman" w:cs="Times New Roman"/>
          <w:bCs/>
          <w:sz w:val="24"/>
          <w:szCs w:val="24"/>
        </w:rPr>
        <w:t xml:space="preserve"> </w:t>
      </w:r>
      <w:r w:rsidR="00975F6C" w:rsidRPr="00712B3D">
        <w:rPr>
          <w:rFonts w:ascii="Times New Roman" w:hAnsi="Times New Roman" w:cs="Times New Roman"/>
          <w:bCs/>
          <w:sz w:val="24"/>
          <w:szCs w:val="24"/>
        </w:rPr>
        <w:t xml:space="preserve">the </w:t>
      </w:r>
      <w:r w:rsidRPr="00712B3D">
        <w:rPr>
          <w:rFonts w:ascii="Times New Roman" w:hAnsi="Times New Roman" w:cs="Times New Roman"/>
          <w:bCs/>
          <w:sz w:val="24"/>
          <w:szCs w:val="24"/>
        </w:rPr>
        <w:t xml:space="preserve">relatively more recent case of </w:t>
      </w:r>
      <w:r w:rsidRPr="00712B3D">
        <w:rPr>
          <w:rFonts w:ascii="Times New Roman" w:hAnsi="Times New Roman" w:cs="Times New Roman"/>
          <w:bCs/>
          <w:i/>
          <w:iCs/>
          <w:sz w:val="24"/>
          <w:szCs w:val="24"/>
        </w:rPr>
        <w:t xml:space="preserve">Katirawu </w:t>
      </w:r>
      <w:r w:rsidRPr="00712B3D">
        <w:rPr>
          <w:rFonts w:ascii="Times New Roman" w:hAnsi="Times New Roman" w:cs="Times New Roman"/>
          <w:bCs/>
          <w:sz w:val="24"/>
          <w:szCs w:val="24"/>
        </w:rPr>
        <w:t xml:space="preserve">v </w:t>
      </w:r>
      <w:r w:rsidRPr="00712B3D">
        <w:rPr>
          <w:rFonts w:ascii="Times New Roman" w:hAnsi="Times New Roman" w:cs="Times New Roman"/>
          <w:bCs/>
          <w:i/>
          <w:iCs/>
          <w:sz w:val="24"/>
          <w:szCs w:val="24"/>
        </w:rPr>
        <w:t xml:space="preserve">Katirawu </w:t>
      </w:r>
      <w:r w:rsidRPr="00712B3D">
        <w:rPr>
          <w:rFonts w:ascii="Times New Roman" w:hAnsi="Times New Roman" w:cs="Times New Roman"/>
          <w:bCs/>
          <w:sz w:val="24"/>
          <w:szCs w:val="24"/>
          <w:lang w:val="en-ZW"/>
        </w:rPr>
        <w:t>2007 (2) ZLR 64 (H</w:t>
      </w:r>
      <w:r w:rsidR="00975F6C" w:rsidRPr="00712B3D">
        <w:rPr>
          <w:rFonts w:ascii="Times New Roman" w:hAnsi="Times New Roman" w:cs="Times New Roman"/>
          <w:bCs/>
          <w:sz w:val="24"/>
          <w:szCs w:val="24"/>
          <w:lang w:val="en-ZW"/>
        </w:rPr>
        <w:t>),</w:t>
      </w:r>
      <w:r w:rsidR="0062628C" w:rsidRPr="00712B3D">
        <w:rPr>
          <w:rFonts w:ascii="Times New Roman" w:hAnsi="Times New Roman" w:cs="Times New Roman"/>
          <w:bCs/>
          <w:sz w:val="24"/>
          <w:szCs w:val="24"/>
          <w:lang w:val="en-ZW"/>
        </w:rPr>
        <w:t xml:space="preserve"> where</w:t>
      </w:r>
      <w:r w:rsidR="00975F6C" w:rsidRPr="00712B3D">
        <w:rPr>
          <w:rFonts w:ascii="Times New Roman" w:hAnsi="Times New Roman" w:cs="Times New Roman"/>
          <w:bCs/>
          <w:i/>
          <w:iCs/>
          <w:sz w:val="24"/>
          <w:szCs w:val="24"/>
          <w:lang w:val="en-ZW"/>
        </w:rPr>
        <w:t xml:space="preserve"> </w:t>
      </w:r>
      <w:r w:rsidR="00975F6C" w:rsidRPr="00712B3D">
        <w:rPr>
          <w:rFonts w:ascii="Times New Roman" w:hAnsi="Times New Roman" w:cs="Times New Roman"/>
          <w:bCs/>
          <w:smallCaps/>
          <w:sz w:val="24"/>
          <w:szCs w:val="24"/>
          <w:lang w:val="en-ZW"/>
        </w:rPr>
        <w:t>Makarau</w:t>
      </w:r>
      <w:r w:rsidR="00975F6C" w:rsidRPr="00712B3D">
        <w:rPr>
          <w:rFonts w:ascii="Times New Roman" w:hAnsi="Times New Roman" w:cs="Times New Roman"/>
          <w:bCs/>
          <w:sz w:val="24"/>
          <w:szCs w:val="24"/>
          <w:lang w:val="en-ZW"/>
        </w:rPr>
        <w:t xml:space="preserve"> JP (as she then was), at 68F – G.</w:t>
      </w:r>
      <w:r w:rsidR="0062628C" w:rsidRPr="00712B3D">
        <w:rPr>
          <w:rFonts w:ascii="Times New Roman" w:hAnsi="Times New Roman" w:cs="Times New Roman"/>
          <w:bCs/>
          <w:sz w:val="24"/>
          <w:szCs w:val="24"/>
          <w:lang w:val="en-ZW"/>
        </w:rPr>
        <w:t xml:space="preserve"> expressed the view</w:t>
      </w:r>
      <w:r w:rsidR="00CD26C4" w:rsidRPr="00712B3D">
        <w:rPr>
          <w:rFonts w:ascii="Times New Roman" w:hAnsi="Times New Roman" w:cs="Times New Roman"/>
          <w:bCs/>
          <w:sz w:val="24"/>
          <w:szCs w:val="24"/>
          <w:lang w:val="en-ZW"/>
        </w:rPr>
        <w:t>,</w:t>
      </w:r>
      <w:r w:rsidR="0062628C" w:rsidRPr="00712B3D">
        <w:rPr>
          <w:rFonts w:ascii="Times New Roman" w:hAnsi="Times New Roman" w:cs="Times New Roman"/>
          <w:bCs/>
          <w:sz w:val="24"/>
          <w:szCs w:val="24"/>
          <w:lang w:val="en-ZW"/>
        </w:rPr>
        <w:t xml:space="preserve"> which I totally endorse</w:t>
      </w:r>
      <w:r w:rsidR="00CD26C4" w:rsidRPr="00712B3D">
        <w:rPr>
          <w:rFonts w:ascii="Times New Roman" w:hAnsi="Times New Roman" w:cs="Times New Roman"/>
          <w:bCs/>
          <w:sz w:val="24"/>
          <w:szCs w:val="24"/>
          <w:lang w:val="en-ZW"/>
        </w:rPr>
        <w:t>, that;</w:t>
      </w:r>
      <w:r w:rsidR="002523EB" w:rsidRPr="00712B3D">
        <w:rPr>
          <w:rFonts w:ascii="Times New Roman" w:hAnsi="Times New Roman" w:cs="Times New Roman"/>
          <w:bCs/>
          <w:sz w:val="24"/>
          <w:szCs w:val="24"/>
          <w:lang w:val="en-ZW"/>
        </w:rPr>
        <w:t xml:space="preserve"> </w:t>
      </w:r>
    </w:p>
    <w:p w14:paraId="6774CAB1" w14:textId="65A19D77" w:rsidR="00BC1F01" w:rsidRPr="00712B3D" w:rsidRDefault="002523EB" w:rsidP="00F00F47">
      <w:pPr>
        <w:spacing w:after="0" w:line="240" w:lineRule="auto"/>
        <w:ind w:left="567"/>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“It has been held that, under Roman-Dutch Law, the court</w:t>
      </w:r>
      <w:r w:rsidR="00D33304">
        <w:rPr>
          <w:rFonts w:ascii="Times New Roman" w:hAnsi="Times New Roman" w:cs="Times New Roman"/>
          <w:bCs/>
          <w:sz w:val="24"/>
          <w:szCs w:val="24"/>
          <w:lang w:val="en-ZW"/>
        </w:rPr>
        <w:t>s</w:t>
      </w:r>
      <w:r w:rsidRPr="00712B3D">
        <w:rPr>
          <w:rFonts w:ascii="Times New Roman" w:hAnsi="Times New Roman" w:cs="Times New Roman"/>
          <w:bCs/>
          <w:sz w:val="24"/>
          <w:szCs w:val="24"/>
          <w:lang w:val="en-ZW"/>
        </w:rPr>
        <w:t xml:space="preserve"> possess inherent power to remove a trustee or administrator (even one appointed under a will), on the ground that his continuance in office will prejudicially affect the future welfare of the estate entrusted to him. See </w:t>
      </w:r>
      <w:r w:rsidRPr="00712B3D">
        <w:rPr>
          <w:rFonts w:ascii="Times New Roman" w:hAnsi="Times New Roman" w:cs="Times New Roman"/>
          <w:bCs/>
          <w:i/>
          <w:iCs/>
          <w:sz w:val="24"/>
          <w:szCs w:val="24"/>
          <w:lang w:val="en-ZW"/>
        </w:rPr>
        <w:t xml:space="preserve">Fey NO and Whiteford NO </w:t>
      </w:r>
      <w:r w:rsidRPr="00712B3D">
        <w:rPr>
          <w:rFonts w:ascii="Times New Roman" w:hAnsi="Times New Roman" w:cs="Times New Roman"/>
          <w:bCs/>
          <w:sz w:val="24"/>
          <w:szCs w:val="24"/>
          <w:lang w:val="en-ZW"/>
        </w:rPr>
        <w:t xml:space="preserve">v </w:t>
      </w:r>
      <w:r w:rsidRPr="00712B3D">
        <w:rPr>
          <w:rFonts w:ascii="Times New Roman" w:hAnsi="Times New Roman" w:cs="Times New Roman"/>
          <w:bCs/>
          <w:i/>
          <w:iCs/>
          <w:sz w:val="24"/>
          <w:szCs w:val="24"/>
          <w:lang w:val="en-ZW"/>
        </w:rPr>
        <w:t xml:space="preserve">Serfontein &amp; Anor </w:t>
      </w:r>
      <w:r w:rsidRPr="00712B3D">
        <w:rPr>
          <w:rFonts w:ascii="Times New Roman" w:hAnsi="Times New Roman" w:cs="Times New Roman"/>
          <w:bCs/>
          <w:sz w:val="24"/>
          <w:szCs w:val="24"/>
          <w:lang w:val="en-ZW"/>
        </w:rPr>
        <w:t>1993 (2) SA 605 (A) at 610B.”</w:t>
      </w:r>
    </w:p>
    <w:p w14:paraId="7995DAFD" w14:textId="7018AA4F" w:rsidR="002523EB" w:rsidRPr="00712B3D" w:rsidRDefault="00036BD9" w:rsidP="00251D7A">
      <w:pPr>
        <w:tabs>
          <w:tab w:val="left" w:pos="1134"/>
        </w:tabs>
        <w:spacing w:after="0" w:line="480" w:lineRule="auto"/>
        <w:ind w:firstLine="1134"/>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lastRenderedPageBreak/>
        <w:t xml:space="preserve">It seems to me that </w:t>
      </w:r>
      <w:r w:rsidR="00F16BDD" w:rsidRPr="00712B3D">
        <w:rPr>
          <w:rFonts w:ascii="Times New Roman" w:hAnsi="Times New Roman" w:cs="Times New Roman"/>
          <w:bCs/>
          <w:sz w:val="24"/>
          <w:szCs w:val="24"/>
          <w:lang w:val="en-ZW"/>
        </w:rPr>
        <w:t xml:space="preserve">the implications of the existence of a common law remedy to remove an executor alongside the statutory remedy in the Act </w:t>
      </w:r>
      <w:r w:rsidR="00CD26C4" w:rsidRPr="00712B3D">
        <w:rPr>
          <w:rFonts w:ascii="Times New Roman" w:hAnsi="Times New Roman" w:cs="Times New Roman"/>
          <w:bCs/>
          <w:sz w:val="24"/>
          <w:szCs w:val="24"/>
          <w:lang w:val="en-ZW"/>
        </w:rPr>
        <w:t>requires closer examination. I find it to be</w:t>
      </w:r>
      <w:r w:rsidR="00FC007B" w:rsidRPr="00712B3D">
        <w:rPr>
          <w:rFonts w:ascii="Times New Roman" w:hAnsi="Times New Roman" w:cs="Times New Roman"/>
          <w:bCs/>
          <w:sz w:val="24"/>
          <w:szCs w:val="24"/>
          <w:lang w:val="en-ZW"/>
        </w:rPr>
        <w:t xml:space="preserve"> </w:t>
      </w:r>
      <w:r w:rsidR="00CD26C4" w:rsidRPr="00712B3D">
        <w:rPr>
          <w:rFonts w:ascii="Times New Roman" w:hAnsi="Times New Roman" w:cs="Times New Roman"/>
          <w:bCs/>
          <w:sz w:val="24"/>
          <w:szCs w:val="24"/>
          <w:lang w:val="en-ZW"/>
        </w:rPr>
        <w:t>s</w:t>
      </w:r>
      <w:r w:rsidR="00FC007B" w:rsidRPr="00712B3D">
        <w:rPr>
          <w:rFonts w:ascii="Times New Roman" w:hAnsi="Times New Roman" w:cs="Times New Roman"/>
          <w:bCs/>
          <w:sz w:val="24"/>
          <w:szCs w:val="24"/>
          <w:lang w:val="en-ZW"/>
        </w:rPr>
        <w:t>elf-evident</w:t>
      </w:r>
      <w:r w:rsidR="00CD26C4" w:rsidRPr="00712B3D">
        <w:rPr>
          <w:rFonts w:ascii="Times New Roman" w:hAnsi="Times New Roman" w:cs="Times New Roman"/>
          <w:bCs/>
          <w:sz w:val="24"/>
          <w:szCs w:val="24"/>
          <w:lang w:val="en-ZW"/>
        </w:rPr>
        <w:t xml:space="preserve"> that</w:t>
      </w:r>
      <w:r w:rsidR="00FC007B" w:rsidRPr="00712B3D">
        <w:rPr>
          <w:rFonts w:ascii="Times New Roman" w:hAnsi="Times New Roman" w:cs="Times New Roman"/>
          <w:bCs/>
          <w:sz w:val="24"/>
          <w:szCs w:val="24"/>
          <w:lang w:val="en-ZW"/>
        </w:rPr>
        <w:t xml:space="preserve"> the </w:t>
      </w:r>
      <w:r w:rsidR="00707FC1" w:rsidRPr="00712B3D">
        <w:rPr>
          <w:rFonts w:ascii="Times New Roman" w:hAnsi="Times New Roman" w:cs="Times New Roman"/>
          <w:bCs/>
          <w:sz w:val="24"/>
          <w:szCs w:val="24"/>
          <w:lang w:val="en-ZW"/>
        </w:rPr>
        <w:t xml:space="preserve">provision of </w:t>
      </w:r>
      <w:r w:rsidR="007C6F2D" w:rsidRPr="00712B3D">
        <w:rPr>
          <w:rFonts w:ascii="Times New Roman" w:hAnsi="Times New Roman" w:cs="Times New Roman"/>
          <w:bCs/>
          <w:sz w:val="24"/>
          <w:szCs w:val="24"/>
          <w:lang w:val="en-ZW"/>
        </w:rPr>
        <w:t xml:space="preserve">a </w:t>
      </w:r>
      <w:r w:rsidR="00707FC1" w:rsidRPr="00712B3D">
        <w:rPr>
          <w:rFonts w:ascii="Times New Roman" w:hAnsi="Times New Roman" w:cs="Times New Roman"/>
          <w:bCs/>
          <w:sz w:val="24"/>
          <w:szCs w:val="24"/>
          <w:lang w:val="en-ZW"/>
        </w:rPr>
        <w:t xml:space="preserve">statutory remedy for the removal of an executor, at the instance of the Master by chamber application, is intended to provide an </w:t>
      </w:r>
      <w:r w:rsidR="00AF4544" w:rsidRPr="00712B3D">
        <w:rPr>
          <w:rFonts w:ascii="Times New Roman" w:hAnsi="Times New Roman" w:cs="Times New Roman"/>
          <w:bCs/>
          <w:sz w:val="24"/>
          <w:szCs w:val="24"/>
          <w:lang w:val="en-ZW"/>
        </w:rPr>
        <w:t xml:space="preserve">expeditious and </w:t>
      </w:r>
      <w:r w:rsidR="00733DA4" w:rsidRPr="00712B3D">
        <w:rPr>
          <w:rFonts w:ascii="Times New Roman" w:hAnsi="Times New Roman" w:cs="Times New Roman"/>
          <w:bCs/>
          <w:sz w:val="24"/>
          <w:szCs w:val="24"/>
          <w:lang w:val="en-ZW"/>
        </w:rPr>
        <w:t>inexpensive</w:t>
      </w:r>
      <w:r w:rsidR="00AF4544" w:rsidRPr="00712B3D">
        <w:rPr>
          <w:rFonts w:ascii="Times New Roman" w:hAnsi="Times New Roman" w:cs="Times New Roman"/>
          <w:bCs/>
          <w:sz w:val="24"/>
          <w:szCs w:val="24"/>
          <w:lang w:val="en-ZW"/>
        </w:rPr>
        <w:t xml:space="preserve"> means of protecting an estate and its beneficiaries. I find support for this proposition in the case of </w:t>
      </w:r>
      <w:r w:rsidR="00AF4544" w:rsidRPr="00712B3D">
        <w:rPr>
          <w:rFonts w:ascii="Times New Roman" w:hAnsi="Times New Roman" w:cs="Times New Roman"/>
          <w:bCs/>
          <w:i/>
          <w:iCs/>
          <w:sz w:val="24"/>
          <w:szCs w:val="24"/>
          <w:lang w:val="en-ZW"/>
        </w:rPr>
        <w:t xml:space="preserve">Fey NO </w:t>
      </w:r>
      <w:r w:rsidR="0041153F" w:rsidRPr="00712B3D">
        <w:rPr>
          <w:rFonts w:ascii="Times New Roman" w:hAnsi="Times New Roman" w:cs="Times New Roman"/>
          <w:bCs/>
          <w:i/>
          <w:iCs/>
          <w:sz w:val="24"/>
          <w:szCs w:val="24"/>
          <w:lang w:val="en-ZW"/>
        </w:rPr>
        <w:t xml:space="preserve">&amp; Whiteford NO </w:t>
      </w:r>
      <w:r w:rsidR="0041153F" w:rsidRPr="00712B3D">
        <w:rPr>
          <w:rFonts w:ascii="Times New Roman" w:hAnsi="Times New Roman" w:cs="Times New Roman"/>
          <w:bCs/>
          <w:sz w:val="24"/>
          <w:szCs w:val="24"/>
          <w:lang w:val="en-ZW"/>
        </w:rPr>
        <w:t xml:space="preserve">v </w:t>
      </w:r>
      <w:r w:rsidR="0041153F" w:rsidRPr="00712B3D">
        <w:rPr>
          <w:rFonts w:ascii="Times New Roman" w:hAnsi="Times New Roman" w:cs="Times New Roman"/>
          <w:bCs/>
          <w:i/>
          <w:iCs/>
          <w:sz w:val="24"/>
          <w:szCs w:val="24"/>
          <w:lang w:val="en-ZW"/>
        </w:rPr>
        <w:t xml:space="preserve">Serfontein &amp; Anor </w:t>
      </w:r>
      <w:r w:rsidR="0041153F" w:rsidRPr="00712B3D">
        <w:rPr>
          <w:rFonts w:ascii="Times New Roman" w:hAnsi="Times New Roman" w:cs="Times New Roman"/>
          <w:bCs/>
          <w:sz w:val="24"/>
          <w:szCs w:val="24"/>
          <w:lang w:val="en-ZW"/>
        </w:rPr>
        <w:t>1993 (2) SA 605</w:t>
      </w:r>
      <w:r w:rsidR="00C057E1">
        <w:rPr>
          <w:rFonts w:ascii="Times New Roman" w:hAnsi="Times New Roman" w:cs="Times New Roman"/>
          <w:bCs/>
          <w:sz w:val="24"/>
          <w:szCs w:val="24"/>
          <w:lang w:val="en-ZW"/>
        </w:rPr>
        <w:t xml:space="preserve"> (CA)</w:t>
      </w:r>
      <w:r w:rsidR="0041153F" w:rsidRPr="00712B3D">
        <w:rPr>
          <w:rFonts w:ascii="Times New Roman" w:hAnsi="Times New Roman" w:cs="Times New Roman"/>
          <w:bCs/>
          <w:sz w:val="24"/>
          <w:szCs w:val="24"/>
          <w:lang w:val="en-ZW"/>
        </w:rPr>
        <w:t xml:space="preserve"> at 614</w:t>
      </w:r>
      <w:r w:rsidR="00F34851" w:rsidRPr="00712B3D">
        <w:rPr>
          <w:rFonts w:ascii="Times New Roman" w:hAnsi="Times New Roman" w:cs="Times New Roman"/>
          <w:bCs/>
          <w:sz w:val="24"/>
          <w:szCs w:val="24"/>
          <w:lang w:val="en-ZW"/>
        </w:rPr>
        <w:t xml:space="preserve">F, where a pertinent observation is made: </w:t>
      </w:r>
    </w:p>
    <w:p w14:paraId="479A8F13" w14:textId="659B3083" w:rsidR="00F34851" w:rsidRPr="00712B3D" w:rsidRDefault="00F34851" w:rsidP="00BC1F01">
      <w:pPr>
        <w:spacing w:after="0" w:line="240" w:lineRule="auto"/>
        <w:ind w:left="567"/>
        <w:jc w:val="both"/>
        <w:rPr>
          <w:rFonts w:ascii="Times New Roman" w:hAnsi="Times New Roman" w:cs="Times New Roman"/>
          <w:bCs/>
          <w:sz w:val="24"/>
          <w:szCs w:val="24"/>
          <w:lang w:val="en-ZW"/>
        </w:rPr>
      </w:pPr>
      <w:r w:rsidRPr="00712B3D">
        <w:rPr>
          <w:rFonts w:ascii="Times New Roman" w:hAnsi="Times New Roman" w:cs="Times New Roman"/>
          <w:bCs/>
          <w:sz w:val="24"/>
          <w:szCs w:val="24"/>
          <w:lang w:val="en-ZW"/>
        </w:rPr>
        <w:t xml:space="preserve">“It may be that by entrusting the statutory removal of a trustee to the Master the Legislature sought </w:t>
      </w:r>
      <w:r w:rsidR="00733DA4" w:rsidRPr="00712B3D">
        <w:rPr>
          <w:rFonts w:ascii="Times New Roman" w:hAnsi="Times New Roman" w:cs="Times New Roman"/>
          <w:bCs/>
          <w:sz w:val="24"/>
          <w:szCs w:val="24"/>
          <w:lang w:val="en-ZW"/>
        </w:rPr>
        <w:t xml:space="preserve">to provide a remedy which is cheaper and more expeditious. In my judgment, however, it is not an exclusive </w:t>
      </w:r>
      <w:r w:rsidR="00896DF2" w:rsidRPr="00712B3D">
        <w:rPr>
          <w:rFonts w:ascii="Times New Roman" w:hAnsi="Times New Roman" w:cs="Times New Roman"/>
          <w:bCs/>
          <w:sz w:val="24"/>
          <w:szCs w:val="24"/>
          <w:lang w:val="en-ZW"/>
        </w:rPr>
        <w:t>remedy; and the Court’s common-law power of removal remains.</w:t>
      </w:r>
      <w:r w:rsidRPr="00712B3D">
        <w:rPr>
          <w:rFonts w:ascii="Times New Roman" w:hAnsi="Times New Roman" w:cs="Times New Roman"/>
          <w:bCs/>
          <w:sz w:val="24"/>
          <w:szCs w:val="24"/>
          <w:lang w:val="en-ZW"/>
        </w:rPr>
        <w:t>”</w:t>
      </w:r>
    </w:p>
    <w:p w14:paraId="0DA10AC1" w14:textId="76263692" w:rsidR="00BA6C63" w:rsidRPr="00712B3D" w:rsidRDefault="00BA6C63" w:rsidP="00A656C7">
      <w:pPr>
        <w:spacing w:after="0" w:line="240" w:lineRule="auto"/>
        <w:ind w:left="720"/>
        <w:jc w:val="both"/>
        <w:rPr>
          <w:rFonts w:ascii="Times New Roman" w:hAnsi="Times New Roman" w:cs="Times New Roman"/>
          <w:bCs/>
          <w:sz w:val="24"/>
          <w:szCs w:val="24"/>
          <w:lang w:val="en-ZW"/>
        </w:rPr>
      </w:pPr>
    </w:p>
    <w:p w14:paraId="3308828A" w14:textId="77777777" w:rsidR="00BA6C63" w:rsidRPr="00712B3D" w:rsidRDefault="00BA6C63" w:rsidP="00A656C7">
      <w:pPr>
        <w:spacing w:after="0" w:line="240" w:lineRule="auto"/>
        <w:ind w:left="720"/>
        <w:jc w:val="both"/>
        <w:rPr>
          <w:rFonts w:ascii="Times New Roman" w:hAnsi="Times New Roman" w:cs="Times New Roman"/>
          <w:bCs/>
          <w:sz w:val="24"/>
          <w:szCs w:val="24"/>
          <w:lang w:val="en-ZW"/>
        </w:rPr>
      </w:pPr>
    </w:p>
    <w:p w14:paraId="33DA0253" w14:textId="77777777" w:rsidR="00BC1F01" w:rsidRPr="00712B3D" w:rsidRDefault="00BC1F01" w:rsidP="00A656C7">
      <w:pPr>
        <w:spacing w:after="0" w:line="240" w:lineRule="auto"/>
        <w:ind w:left="720"/>
        <w:jc w:val="both"/>
        <w:rPr>
          <w:rFonts w:ascii="Times New Roman" w:hAnsi="Times New Roman" w:cs="Times New Roman"/>
          <w:bCs/>
          <w:sz w:val="24"/>
          <w:szCs w:val="24"/>
          <w:lang w:val="en-ZW"/>
        </w:rPr>
      </w:pPr>
    </w:p>
    <w:p w14:paraId="303800D9" w14:textId="4EC13852" w:rsidR="00896DF2" w:rsidRPr="00712B3D" w:rsidRDefault="00896DF2" w:rsidP="00251D7A">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bCs/>
          <w:sz w:val="24"/>
          <w:szCs w:val="24"/>
          <w:lang w:val="en-ZW"/>
        </w:rPr>
        <w:t xml:space="preserve">In any event, had the Legislature intended to </w:t>
      </w:r>
      <w:r w:rsidR="000E194F" w:rsidRPr="00712B3D">
        <w:rPr>
          <w:rFonts w:ascii="Times New Roman" w:hAnsi="Times New Roman" w:cs="Times New Roman"/>
          <w:bCs/>
          <w:sz w:val="24"/>
          <w:szCs w:val="24"/>
          <w:lang w:val="en-ZW"/>
        </w:rPr>
        <w:t xml:space="preserve">abrogate the common-law power of the High Court to remove an executor and the corresponding right </w:t>
      </w:r>
      <w:r w:rsidR="00A656C7" w:rsidRPr="00712B3D">
        <w:rPr>
          <w:rFonts w:ascii="Times New Roman" w:hAnsi="Times New Roman" w:cs="Times New Roman"/>
          <w:bCs/>
          <w:sz w:val="24"/>
          <w:szCs w:val="24"/>
          <w:lang w:val="en-ZW"/>
        </w:rPr>
        <w:t xml:space="preserve">of interested persons </w:t>
      </w:r>
      <w:r w:rsidR="000E194F" w:rsidRPr="00712B3D">
        <w:rPr>
          <w:rFonts w:ascii="Times New Roman" w:hAnsi="Times New Roman" w:cs="Times New Roman"/>
          <w:bCs/>
          <w:sz w:val="24"/>
          <w:szCs w:val="24"/>
          <w:lang w:val="en-ZW"/>
        </w:rPr>
        <w:t>to petition that court for such relief, it would have said so expressly.</w:t>
      </w:r>
      <w:r w:rsidR="00CF6216" w:rsidRPr="00712B3D">
        <w:rPr>
          <w:rFonts w:ascii="Times New Roman" w:hAnsi="Times New Roman" w:cs="Times New Roman"/>
          <w:bCs/>
          <w:sz w:val="24"/>
          <w:szCs w:val="24"/>
          <w:lang w:val="en-ZW"/>
        </w:rPr>
        <w:t xml:space="preserve"> </w:t>
      </w:r>
      <w:r w:rsidR="00E84425" w:rsidRPr="00712B3D">
        <w:rPr>
          <w:rFonts w:ascii="Times New Roman" w:hAnsi="Times New Roman" w:cs="Times New Roman"/>
          <w:bCs/>
          <w:sz w:val="24"/>
          <w:szCs w:val="24"/>
          <w:lang w:val="en-ZW"/>
        </w:rPr>
        <w:t>It is a</w:t>
      </w:r>
      <w:r w:rsidR="00CF6216" w:rsidRPr="00712B3D">
        <w:rPr>
          <w:rFonts w:ascii="Times New Roman" w:hAnsi="Times New Roman" w:cs="Times New Roman"/>
          <w:bCs/>
          <w:sz w:val="24"/>
          <w:szCs w:val="24"/>
          <w:lang w:val="en-ZW"/>
        </w:rPr>
        <w:t xml:space="preserve"> hallowed principle</w:t>
      </w:r>
      <w:r w:rsidR="0033638A" w:rsidRPr="00712B3D">
        <w:rPr>
          <w:rFonts w:ascii="Times New Roman" w:hAnsi="Times New Roman" w:cs="Times New Roman"/>
          <w:bCs/>
          <w:sz w:val="24"/>
          <w:szCs w:val="24"/>
          <w:lang w:val="en-ZW"/>
        </w:rPr>
        <w:t xml:space="preserve"> of statutory interpretation</w:t>
      </w:r>
      <w:r w:rsidR="00F46D19" w:rsidRPr="00712B3D">
        <w:rPr>
          <w:rFonts w:ascii="Times New Roman" w:hAnsi="Times New Roman" w:cs="Times New Roman"/>
          <w:bCs/>
          <w:sz w:val="24"/>
          <w:szCs w:val="24"/>
          <w:lang w:val="en-ZW"/>
        </w:rPr>
        <w:t xml:space="preserve"> in this jurisdiction</w:t>
      </w:r>
      <w:r w:rsidR="00CF6216" w:rsidRPr="00712B3D">
        <w:rPr>
          <w:rFonts w:ascii="Times New Roman" w:hAnsi="Times New Roman" w:cs="Times New Roman"/>
          <w:bCs/>
          <w:sz w:val="24"/>
          <w:szCs w:val="24"/>
          <w:lang w:val="en-ZW"/>
        </w:rPr>
        <w:t xml:space="preserve"> that </w:t>
      </w:r>
      <w:r w:rsidR="0033638A" w:rsidRPr="00712B3D">
        <w:rPr>
          <w:rFonts w:ascii="Times New Roman" w:hAnsi="Times New Roman" w:cs="Times New Roman"/>
          <w:bCs/>
          <w:sz w:val="24"/>
          <w:szCs w:val="24"/>
          <w:lang w:val="en-ZW"/>
        </w:rPr>
        <w:t xml:space="preserve">a statute </w:t>
      </w:r>
      <w:r w:rsidR="0027503D" w:rsidRPr="00712B3D">
        <w:rPr>
          <w:rFonts w:ascii="Times New Roman" w:hAnsi="Times New Roman" w:cs="Times New Roman"/>
          <w:bCs/>
          <w:sz w:val="24"/>
          <w:szCs w:val="24"/>
          <w:lang w:val="en-ZW"/>
        </w:rPr>
        <w:t xml:space="preserve">cannot effect an alteration of the common law without expressly saying so. See </w:t>
      </w:r>
      <w:r w:rsidR="0027503D" w:rsidRPr="00712B3D">
        <w:rPr>
          <w:rFonts w:ascii="Times New Roman" w:hAnsi="Times New Roman" w:cs="Times New Roman"/>
          <w:bCs/>
          <w:i/>
          <w:iCs/>
          <w:sz w:val="24"/>
          <w:szCs w:val="24"/>
          <w:lang w:val="en-ZW"/>
        </w:rPr>
        <w:t xml:space="preserve">Nyamande &amp; Anor </w:t>
      </w:r>
      <w:r w:rsidR="0027503D" w:rsidRPr="00712B3D">
        <w:rPr>
          <w:rFonts w:ascii="Times New Roman" w:hAnsi="Times New Roman" w:cs="Times New Roman"/>
          <w:bCs/>
          <w:sz w:val="24"/>
          <w:szCs w:val="24"/>
          <w:lang w:val="en-ZW"/>
        </w:rPr>
        <w:t xml:space="preserve">v </w:t>
      </w:r>
      <w:r w:rsidR="0027503D" w:rsidRPr="00712B3D">
        <w:rPr>
          <w:rFonts w:ascii="Times New Roman" w:hAnsi="Times New Roman" w:cs="Times New Roman"/>
          <w:bCs/>
          <w:i/>
          <w:iCs/>
          <w:sz w:val="24"/>
          <w:szCs w:val="24"/>
          <w:lang w:val="en-ZW"/>
        </w:rPr>
        <w:t xml:space="preserve">Zuva Petroleum (Pvt) Ltd &amp; Anor </w:t>
      </w:r>
      <w:r w:rsidR="0027503D" w:rsidRPr="00712B3D">
        <w:rPr>
          <w:rFonts w:ascii="Times New Roman" w:hAnsi="Times New Roman" w:cs="Times New Roman"/>
          <w:bCs/>
          <w:sz w:val="24"/>
          <w:szCs w:val="24"/>
          <w:lang w:val="en-ZW"/>
        </w:rPr>
        <w:t>2015 (2) ZLR 186 (S) at 190</w:t>
      </w:r>
      <w:r w:rsidR="00A656C7" w:rsidRPr="00712B3D">
        <w:rPr>
          <w:rFonts w:ascii="Times New Roman" w:hAnsi="Times New Roman" w:cs="Times New Roman"/>
          <w:bCs/>
          <w:sz w:val="24"/>
          <w:szCs w:val="24"/>
          <w:lang w:val="en-ZW"/>
        </w:rPr>
        <w:t xml:space="preserve">E. See also </w:t>
      </w:r>
      <w:r w:rsidR="00BA6C63" w:rsidRPr="00712B3D">
        <w:rPr>
          <w:rFonts w:ascii="Times New Roman" w:hAnsi="Times New Roman" w:cs="Times New Roman"/>
          <w:bCs/>
          <w:i/>
          <w:iCs/>
          <w:sz w:val="24"/>
          <w:szCs w:val="24"/>
          <w:lang w:val="en-ZW"/>
        </w:rPr>
        <w:t xml:space="preserve">Katirawu </w:t>
      </w:r>
      <w:r w:rsidR="00BA6C63" w:rsidRPr="00712B3D">
        <w:rPr>
          <w:rFonts w:ascii="Times New Roman" w:hAnsi="Times New Roman" w:cs="Times New Roman"/>
          <w:bCs/>
          <w:sz w:val="24"/>
          <w:szCs w:val="24"/>
          <w:lang w:val="en-ZW"/>
        </w:rPr>
        <w:t>(</w:t>
      </w:r>
      <w:r w:rsidR="00BA6C63" w:rsidRPr="00712B3D">
        <w:rPr>
          <w:rFonts w:ascii="Times New Roman" w:hAnsi="Times New Roman" w:cs="Times New Roman"/>
          <w:bCs/>
          <w:i/>
          <w:iCs/>
          <w:sz w:val="24"/>
          <w:szCs w:val="24"/>
          <w:lang w:val="en-ZW"/>
        </w:rPr>
        <w:t>supra</w:t>
      </w:r>
      <w:r w:rsidR="00BA6C63" w:rsidRPr="00712B3D">
        <w:rPr>
          <w:rFonts w:ascii="Times New Roman" w:hAnsi="Times New Roman" w:cs="Times New Roman"/>
          <w:bCs/>
          <w:sz w:val="24"/>
          <w:szCs w:val="24"/>
          <w:lang w:val="en-ZW"/>
        </w:rPr>
        <w:t>) at 69</w:t>
      </w:r>
      <w:r w:rsidR="001719D4" w:rsidRPr="00712B3D">
        <w:rPr>
          <w:rFonts w:ascii="Times New Roman" w:hAnsi="Times New Roman" w:cs="Times New Roman"/>
          <w:bCs/>
          <w:sz w:val="24"/>
          <w:szCs w:val="24"/>
          <w:lang w:val="en-ZW"/>
        </w:rPr>
        <w:t>F.</w:t>
      </w:r>
    </w:p>
    <w:p w14:paraId="780A0543" w14:textId="77777777" w:rsidR="00744D6F" w:rsidRPr="00712B3D" w:rsidRDefault="00744D6F" w:rsidP="00744D6F">
      <w:pPr>
        <w:spacing w:after="0" w:line="480" w:lineRule="auto"/>
        <w:ind w:firstLine="1418"/>
        <w:jc w:val="both"/>
        <w:rPr>
          <w:rFonts w:ascii="Times New Roman" w:hAnsi="Times New Roman" w:cs="Times New Roman"/>
          <w:bCs/>
          <w:sz w:val="24"/>
          <w:szCs w:val="24"/>
        </w:rPr>
      </w:pPr>
    </w:p>
    <w:p w14:paraId="5AB49738" w14:textId="2CC5C981" w:rsidR="008339E9" w:rsidRPr="00712B3D" w:rsidRDefault="008339E9" w:rsidP="008339E9">
      <w:pPr>
        <w:spacing w:after="0" w:line="480" w:lineRule="auto"/>
        <w:jc w:val="both"/>
        <w:rPr>
          <w:rFonts w:ascii="Times New Roman" w:hAnsi="Times New Roman" w:cs="Times New Roman"/>
          <w:sz w:val="24"/>
          <w:szCs w:val="24"/>
          <w:lang w:val="en-ZW"/>
        </w:rPr>
      </w:pPr>
      <w:r w:rsidRPr="00712B3D">
        <w:rPr>
          <w:rFonts w:ascii="Times New Roman" w:hAnsi="Times New Roman" w:cs="Times New Roman"/>
          <w:b/>
          <w:sz w:val="24"/>
          <w:szCs w:val="24"/>
          <w:u w:val="single"/>
        </w:rPr>
        <w:t>ANALYSIS</w:t>
      </w:r>
    </w:p>
    <w:p w14:paraId="471E8236" w14:textId="67002582" w:rsidR="00744D6F" w:rsidRPr="00712B3D" w:rsidRDefault="00744D6F" w:rsidP="007B3011">
      <w:pPr>
        <w:pStyle w:val="ListParagraph"/>
        <w:numPr>
          <w:ilvl w:val="0"/>
          <w:numId w:val="8"/>
        </w:numPr>
        <w:spacing w:after="0" w:line="480" w:lineRule="auto"/>
        <w:ind w:left="426" w:hanging="426"/>
        <w:jc w:val="both"/>
        <w:rPr>
          <w:rFonts w:ascii="Times New Roman" w:hAnsi="Times New Roman" w:cs="Times New Roman"/>
          <w:b/>
          <w:bCs/>
          <w:sz w:val="24"/>
          <w:szCs w:val="24"/>
        </w:rPr>
      </w:pPr>
      <w:r w:rsidRPr="00712B3D">
        <w:rPr>
          <w:rFonts w:ascii="Times New Roman" w:hAnsi="Times New Roman" w:cs="Times New Roman"/>
          <w:b/>
          <w:bCs/>
          <w:sz w:val="24"/>
          <w:szCs w:val="24"/>
        </w:rPr>
        <w:t xml:space="preserve">Whether or not the first respondent had a legal basis for petitioning the court </w:t>
      </w:r>
      <w:r w:rsidR="00F00F47">
        <w:rPr>
          <w:rFonts w:ascii="Times New Roman" w:hAnsi="Times New Roman" w:cs="Times New Roman"/>
          <w:b/>
          <w:bCs/>
          <w:i/>
          <w:iCs/>
          <w:sz w:val="24"/>
          <w:szCs w:val="24"/>
        </w:rPr>
        <w:t>a </w:t>
      </w:r>
      <w:r w:rsidRPr="00712B3D">
        <w:rPr>
          <w:rFonts w:ascii="Times New Roman" w:hAnsi="Times New Roman" w:cs="Times New Roman"/>
          <w:b/>
          <w:bCs/>
          <w:i/>
          <w:iCs/>
          <w:sz w:val="24"/>
          <w:szCs w:val="24"/>
        </w:rPr>
        <w:t>quo</w:t>
      </w:r>
      <w:r w:rsidRPr="00712B3D">
        <w:rPr>
          <w:rFonts w:ascii="Times New Roman" w:hAnsi="Times New Roman" w:cs="Times New Roman"/>
          <w:b/>
          <w:bCs/>
          <w:sz w:val="24"/>
          <w:szCs w:val="24"/>
        </w:rPr>
        <w:t xml:space="preserve"> to remove the appellant as executor? </w:t>
      </w:r>
    </w:p>
    <w:p w14:paraId="497BE60E" w14:textId="77777777" w:rsidR="00251D7A" w:rsidRPr="00712B3D" w:rsidRDefault="00251D7A" w:rsidP="00251D7A">
      <w:pPr>
        <w:pStyle w:val="ListParagraph"/>
        <w:spacing w:after="0" w:line="480" w:lineRule="auto"/>
        <w:jc w:val="both"/>
        <w:rPr>
          <w:rFonts w:ascii="Times New Roman" w:hAnsi="Times New Roman" w:cs="Times New Roman"/>
          <w:b/>
          <w:bCs/>
          <w:sz w:val="24"/>
          <w:szCs w:val="24"/>
        </w:rPr>
      </w:pPr>
    </w:p>
    <w:p w14:paraId="69668BB7" w14:textId="344520B1" w:rsidR="00923D99" w:rsidRPr="00712B3D" w:rsidRDefault="00923D99" w:rsidP="00BC1F01">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Th</w:t>
      </w:r>
      <w:r w:rsidR="00E84425" w:rsidRPr="00712B3D">
        <w:rPr>
          <w:rFonts w:ascii="Times New Roman" w:hAnsi="Times New Roman" w:cs="Times New Roman"/>
          <w:sz w:val="24"/>
          <w:szCs w:val="24"/>
        </w:rPr>
        <w:t>is issue resolves itself upon consideration of the principles of law already discussed.</w:t>
      </w:r>
      <w:r w:rsidR="00EC1FBC" w:rsidRPr="00712B3D">
        <w:rPr>
          <w:rFonts w:ascii="Times New Roman" w:hAnsi="Times New Roman" w:cs="Times New Roman"/>
          <w:sz w:val="24"/>
          <w:szCs w:val="24"/>
        </w:rPr>
        <w:t xml:space="preserve"> </w:t>
      </w:r>
      <w:r w:rsidR="00496086" w:rsidRPr="00712B3D">
        <w:rPr>
          <w:rFonts w:ascii="Times New Roman" w:hAnsi="Times New Roman" w:cs="Times New Roman"/>
          <w:sz w:val="24"/>
          <w:szCs w:val="24"/>
        </w:rPr>
        <w:t>By reason of the common-law power to remove an execu</w:t>
      </w:r>
      <w:r w:rsidR="00BC1F01" w:rsidRPr="00712B3D">
        <w:rPr>
          <w:rFonts w:ascii="Times New Roman" w:hAnsi="Times New Roman" w:cs="Times New Roman"/>
          <w:sz w:val="24"/>
          <w:szCs w:val="24"/>
        </w:rPr>
        <w:t>tor that is reposed in the High </w:t>
      </w:r>
      <w:r w:rsidR="00496086" w:rsidRPr="00712B3D">
        <w:rPr>
          <w:rFonts w:ascii="Times New Roman" w:hAnsi="Times New Roman" w:cs="Times New Roman"/>
          <w:sz w:val="24"/>
          <w:szCs w:val="24"/>
        </w:rPr>
        <w:t>Court, the first respondent was entitled to approach it for th</w:t>
      </w:r>
      <w:r w:rsidR="0036034B" w:rsidRPr="00712B3D">
        <w:rPr>
          <w:rFonts w:ascii="Times New Roman" w:hAnsi="Times New Roman" w:cs="Times New Roman"/>
          <w:sz w:val="24"/>
          <w:szCs w:val="24"/>
        </w:rPr>
        <w:t>at</w:t>
      </w:r>
      <w:r w:rsidR="00496086" w:rsidRPr="00712B3D">
        <w:rPr>
          <w:rFonts w:ascii="Times New Roman" w:hAnsi="Times New Roman" w:cs="Times New Roman"/>
          <w:sz w:val="24"/>
          <w:szCs w:val="24"/>
        </w:rPr>
        <w:t xml:space="preserve"> relief</w:t>
      </w:r>
      <w:r w:rsidR="0036034B" w:rsidRPr="00712B3D">
        <w:rPr>
          <w:rFonts w:ascii="Times New Roman" w:hAnsi="Times New Roman" w:cs="Times New Roman"/>
          <w:sz w:val="24"/>
          <w:szCs w:val="24"/>
        </w:rPr>
        <w:t>.</w:t>
      </w:r>
      <w:r w:rsidR="00496086" w:rsidRPr="00712B3D">
        <w:rPr>
          <w:rFonts w:ascii="Times New Roman" w:hAnsi="Times New Roman" w:cs="Times New Roman"/>
          <w:sz w:val="24"/>
          <w:szCs w:val="24"/>
        </w:rPr>
        <w:t xml:space="preserve"> </w:t>
      </w:r>
      <w:r w:rsidR="00C5042B" w:rsidRPr="00712B3D">
        <w:rPr>
          <w:rFonts w:ascii="Times New Roman" w:hAnsi="Times New Roman" w:cs="Times New Roman"/>
          <w:sz w:val="24"/>
          <w:szCs w:val="24"/>
        </w:rPr>
        <w:t>The critical factor is that the Master had effectively dismissed</w:t>
      </w:r>
      <w:r w:rsidR="0036034B" w:rsidRPr="00712B3D">
        <w:rPr>
          <w:rFonts w:ascii="Times New Roman" w:hAnsi="Times New Roman" w:cs="Times New Roman"/>
          <w:sz w:val="24"/>
          <w:szCs w:val="24"/>
        </w:rPr>
        <w:t>, out of hand,</w:t>
      </w:r>
      <w:r w:rsidR="00C5042B" w:rsidRPr="00712B3D">
        <w:rPr>
          <w:rFonts w:ascii="Times New Roman" w:hAnsi="Times New Roman" w:cs="Times New Roman"/>
          <w:sz w:val="24"/>
          <w:szCs w:val="24"/>
        </w:rPr>
        <w:t xml:space="preserve"> her objections to the</w:t>
      </w:r>
      <w:r w:rsidR="0036034B" w:rsidRPr="00712B3D">
        <w:rPr>
          <w:rFonts w:ascii="Times New Roman" w:hAnsi="Times New Roman" w:cs="Times New Roman"/>
          <w:sz w:val="24"/>
          <w:szCs w:val="24"/>
        </w:rPr>
        <w:t xml:space="preserve"> appellant’s</w:t>
      </w:r>
      <w:r w:rsidR="00C5042B" w:rsidRPr="00712B3D">
        <w:rPr>
          <w:rFonts w:ascii="Times New Roman" w:hAnsi="Times New Roman" w:cs="Times New Roman"/>
          <w:sz w:val="24"/>
          <w:szCs w:val="24"/>
        </w:rPr>
        <w:t xml:space="preserve"> </w:t>
      </w:r>
      <w:r w:rsidR="00C5042B" w:rsidRPr="00712B3D">
        <w:rPr>
          <w:rFonts w:ascii="Times New Roman" w:hAnsi="Times New Roman" w:cs="Times New Roman"/>
          <w:sz w:val="24"/>
          <w:szCs w:val="24"/>
        </w:rPr>
        <w:lastRenderedPageBreak/>
        <w:t>valuations</w:t>
      </w:r>
      <w:r w:rsidR="0036034B" w:rsidRPr="00712B3D">
        <w:rPr>
          <w:rFonts w:ascii="Times New Roman" w:hAnsi="Times New Roman" w:cs="Times New Roman"/>
          <w:sz w:val="24"/>
          <w:szCs w:val="24"/>
        </w:rPr>
        <w:t xml:space="preserve"> and his removal from office.</w:t>
      </w:r>
      <w:r w:rsidR="00DC4F68" w:rsidRPr="00712B3D">
        <w:rPr>
          <w:rFonts w:ascii="Times New Roman" w:hAnsi="Times New Roman" w:cs="Times New Roman"/>
          <w:sz w:val="24"/>
          <w:szCs w:val="24"/>
        </w:rPr>
        <w:t xml:space="preserve"> In the circumstances, it was not only practical but also proper for her to petition the court </w:t>
      </w:r>
      <w:r w:rsidR="00DC4F68" w:rsidRPr="00712B3D">
        <w:rPr>
          <w:rFonts w:ascii="Times New Roman" w:hAnsi="Times New Roman" w:cs="Times New Roman"/>
          <w:i/>
          <w:iCs/>
          <w:sz w:val="24"/>
          <w:szCs w:val="24"/>
        </w:rPr>
        <w:t>a quo</w:t>
      </w:r>
      <w:r w:rsidR="00DC4F68" w:rsidRPr="00712B3D">
        <w:rPr>
          <w:rFonts w:ascii="Times New Roman" w:hAnsi="Times New Roman" w:cs="Times New Roman"/>
          <w:sz w:val="24"/>
          <w:szCs w:val="24"/>
        </w:rPr>
        <w:t xml:space="preserve">. </w:t>
      </w:r>
    </w:p>
    <w:p w14:paraId="5D91E843" w14:textId="030F5E43" w:rsidR="00923D99" w:rsidRPr="00712B3D" w:rsidRDefault="00923D99" w:rsidP="00923D99">
      <w:pPr>
        <w:spacing w:after="0" w:line="480" w:lineRule="auto"/>
        <w:ind w:firstLine="1418"/>
        <w:jc w:val="both"/>
        <w:rPr>
          <w:rFonts w:ascii="Times New Roman" w:hAnsi="Times New Roman" w:cs="Times New Roman"/>
          <w:sz w:val="24"/>
          <w:szCs w:val="24"/>
        </w:rPr>
      </w:pPr>
    </w:p>
    <w:p w14:paraId="32982E91" w14:textId="6B43BFAE" w:rsidR="006E327A" w:rsidRPr="00712B3D" w:rsidRDefault="0036034B" w:rsidP="00251D7A">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T</w:t>
      </w:r>
      <w:r w:rsidR="0072489C" w:rsidRPr="00712B3D">
        <w:rPr>
          <w:rFonts w:ascii="Times New Roman" w:hAnsi="Times New Roman" w:cs="Times New Roman"/>
          <w:sz w:val="24"/>
          <w:szCs w:val="24"/>
        </w:rPr>
        <w:t>he appellant</w:t>
      </w:r>
      <w:r w:rsidRPr="00712B3D">
        <w:rPr>
          <w:rFonts w:ascii="Times New Roman" w:hAnsi="Times New Roman" w:cs="Times New Roman"/>
          <w:sz w:val="24"/>
          <w:szCs w:val="24"/>
        </w:rPr>
        <w:t>’s argument</w:t>
      </w:r>
      <w:r w:rsidR="0072489C" w:rsidRPr="00712B3D">
        <w:rPr>
          <w:rFonts w:ascii="Times New Roman" w:hAnsi="Times New Roman" w:cs="Times New Roman"/>
          <w:sz w:val="24"/>
          <w:szCs w:val="24"/>
        </w:rPr>
        <w:t xml:space="preserve"> that the application before the court </w:t>
      </w:r>
      <w:r w:rsidR="0072489C" w:rsidRPr="00712B3D">
        <w:rPr>
          <w:rFonts w:ascii="Times New Roman" w:hAnsi="Times New Roman" w:cs="Times New Roman"/>
          <w:i/>
          <w:iCs/>
          <w:sz w:val="24"/>
          <w:szCs w:val="24"/>
        </w:rPr>
        <w:t>a quo</w:t>
      </w:r>
      <w:r w:rsidR="0072489C" w:rsidRPr="00712B3D">
        <w:rPr>
          <w:rFonts w:ascii="Times New Roman" w:hAnsi="Times New Roman" w:cs="Times New Roman"/>
          <w:sz w:val="24"/>
          <w:szCs w:val="24"/>
        </w:rPr>
        <w:t xml:space="preserve"> did not satisfy the requirements of s 117 of the Act</w:t>
      </w:r>
      <w:r w:rsidRPr="00712B3D">
        <w:rPr>
          <w:rFonts w:ascii="Times New Roman" w:hAnsi="Times New Roman" w:cs="Times New Roman"/>
          <w:sz w:val="24"/>
          <w:szCs w:val="24"/>
        </w:rPr>
        <w:t xml:space="preserve"> is of no moment at all because the</w:t>
      </w:r>
      <w:r w:rsidR="0072489C" w:rsidRPr="00712B3D">
        <w:rPr>
          <w:rFonts w:ascii="Times New Roman" w:hAnsi="Times New Roman" w:cs="Times New Roman"/>
          <w:sz w:val="24"/>
          <w:szCs w:val="24"/>
        </w:rPr>
        <w:t xml:space="preserve"> application was not made in terms of that provision. </w:t>
      </w:r>
      <w:r w:rsidR="006E327A" w:rsidRPr="00712B3D">
        <w:rPr>
          <w:rFonts w:ascii="Times New Roman" w:hAnsi="Times New Roman" w:cs="Times New Roman"/>
          <w:sz w:val="24"/>
          <w:szCs w:val="24"/>
        </w:rPr>
        <w:t>There is nowhere in the first respondent’s founding affidavit where an averment</w:t>
      </w:r>
      <w:r w:rsidRPr="00712B3D">
        <w:rPr>
          <w:rFonts w:ascii="Times New Roman" w:hAnsi="Times New Roman" w:cs="Times New Roman"/>
          <w:sz w:val="24"/>
          <w:szCs w:val="24"/>
        </w:rPr>
        <w:t xml:space="preserve"> is made</w:t>
      </w:r>
      <w:r w:rsidR="006E327A" w:rsidRPr="00712B3D">
        <w:rPr>
          <w:rFonts w:ascii="Times New Roman" w:hAnsi="Times New Roman" w:cs="Times New Roman"/>
          <w:sz w:val="24"/>
          <w:szCs w:val="24"/>
        </w:rPr>
        <w:t xml:space="preserve"> that she</w:t>
      </w:r>
      <w:r w:rsidRPr="00712B3D">
        <w:rPr>
          <w:rFonts w:ascii="Times New Roman" w:hAnsi="Times New Roman" w:cs="Times New Roman"/>
          <w:sz w:val="24"/>
          <w:szCs w:val="24"/>
        </w:rPr>
        <w:t xml:space="preserve"> was</w:t>
      </w:r>
      <w:r w:rsidR="006E327A" w:rsidRPr="00712B3D">
        <w:rPr>
          <w:rFonts w:ascii="Times New Roman" w:hAnsi="Times New Roman" w:cs="Times New Roman"/>
          <w:sz w:val="24"/>
          <w:szCs w:val="24"/>
        </w:rPr>
        <w:t xml:space="preserve"> approach</w:t>
      </w:r>
      <w:r w:rsidRPr="00712B3D">
        <w:rPr>
          <w:rFonts w:ascii="Times New Roman" w:hAnsi="Times New Roman" w:cs="Times New Roman"/>
          <w:sz w:val="24"/>
          <w:szCs w:val="24"/>
        </w:rPr>
        <w:t>ing</w:t>
      </w:r>
      <w:r w:rsidR="006E327A" w:rsidRPr="00712B3D">
        <w:rPr>
          <w:rFonts w:ascii="Times New Roman" w:hAnsi="Times New Roman" w:cs="Times New Roman"/>
          <w:sz w:val="24"/>
          <w:szCs w:val="24"/>
        </w:rPr>
        <w:t xml:space="preserve"> the court </w:t>
      </w:r>
      <w:r w:rsidR="006E327A" w:rsidRPr="00712B3D">
        <w:rPr>
          <w:rFonts w:ascii="Times New Roman" w:hAnsi="Times New Roman" w:cs="Times New Roman"/>
          <w:i/>
          <w:iCs/>
          <w:sz w:val="24"/>
          <w:szCs w:val="24"/>
        </w:rPr>
        <w:t xml:space="preserve">a quo </w:t>
      </w:r>
      <w:r w:rsidR="006E327A" w:rsidRPr="00712B3D">
        <w:rPr>
          <w:rFonts w:ascii="Times New Roman" w:hAnsi="Times New Roman" w:cs="Times New Roman"/>
          <w:sz w:val="24"/>
          <w:szCs w:val="24"/>
        </w:rPr>
        <w:t>in terms of s 117</w:t>
      </w:r>
      <w:r w:rsidRPr="00712B3D">
        <w:rPr>
          <w:rFonts w:ascii="Times New Roman" w:hAnsi="Times New Roman" w:cs="Times New Roman"/>
          <w:sz w:val="24"/>
          <w:szCs w:val="24"/>
        </w:rPr>
        <w:t>.</w:t>
      </w:r>
      <w:r w:rsidR="006E327A" w:rsidRPr="00712B3D">
        <w:rPr>
          <w:rFonts w:ascii="Times New Roman" w:hAnsi="Times New Roman" w:cs="Times New Roman"/>
          <w:sz w:val="24"/>
          <w:szCs w:val="24"/>
        </w:rPr>
        <w:t xml:space="preserve"> On the contrary, she simply stated that her application was for the</w:t>
      </w:r>
      <w:r w:rsidR="007B61B7" w:rsidRPr="00712B3D">
        <w:rPr>
          <w:rFonts w:ascii="Times New Roman" w:hAnsi="Times New Roman" w:cs="Times New Roman"/>
          <w:sz w:val="24"/>
          <w:szCs w:val="24"/>
        </w:rPr>
        <w:t xml:space="preserve"> setting aside of the Master’s decisions in respect of her objections and for the appellant’s removal. </w:t>
      </w:r>
      <w:r w:rsidR="00356636" w:rsidRPr="00712B3D">
        <w:rPr>
          <w:rFonts w:ascii="Times New Roman" w:hAnsi="Times New Roman" w:cs="Times New Roman"/>
          <w:sz w:val="24"/>
          <w:szCs w:val="24"/>
        </w:rPr>
        <w:t xml:space="preserve">I add that the founding affidavit </w:t>
      </w:r>
      <w:r w:rsidR="00356636" w:rsidRPr="00712B3D">
        <w:rPr>
          <w:rFonts w:ascii="Times New Roman" w:hAnsi="Times New Roman" w:cs="Times New Roman"/>
          <w:i/>
          <w:iCs/>
          <w:sz w:val="24"/>
          <w:szCs w:val="24"/>
        </w:rPr>
        <w:t xml:space="preserve">a quo </w:t>
      </w:r>
      <w:r w:rsidR="00356636" w:rsidRPr="00712B3D">
        <w:rPr>
          <w:rFonts w:ascii="Times New Roman" w:hAnsi="Times New Roman" w:cs="Times New Roman"/>
          <w:sz w:val="24"/>
          <w:szCs w:val="24"/>
        </w:rPr>
        <w:t xml:space="preserve">sustained the necessary averments for </w:t>
      </w:r>
      <w:r w:rsidR="00862715" w:rsidRPr="00712B3D">
        <w:rPr>
          <w:rFonts w:ascii="Times New Roman" w:hAnsi="Times New Roman" w:cs="Times New Roman"/>
          <w:sz w:val="24"/>
          <w:szCs w:val="24"/>
        </w:rPr>
        <w:t>a common law applicati</w:t>
      </w:r>
      <w:r w:rsidR="00D33304">
        <w:rPr>
          <w:rFonts w:ascii="Times New Roman" w:hAnsi="Times New Roman" w:cs="Times New Roman"/>
          <w:sz w:val="24"/>
          <w:szCs w:val="24"/>
        </w:rPr>
        <w:t xml:space="preserve">on </w:t>
      </w:r>
      <w:r w:rsidR="006C7016">
        <w:rPr>
          <w:rFonts w:ascii="Times New Roman" w:hAnsi="Times New Roman" w:cs="Times New Roman"/>
          <w:sz w:val="24"/>
          <w:szCs w:val="24"/>
        </w:rPr>
        <w:t>for the removal of the executor.</w:t>
      </w:r>
    </w:p>
    <w:p w14:paraId="03EAF9B0" w14:textId="68798231" w:rsidR="00862715" w:rsidRPr="00712B3D" w:rsidRDefault="00862715" w:rsidP="006E327A">
      <w:pPr>
        <w:spacing w:after="0" w:line="480" w:lineRule="auto"/>
        <w:ind w:firstLine="1418"/>
        <w:jc w:val="both"/>
        <w:rPr>
          <w:rFonts w:ascii="Times New Roman" w:hAnsi="Times New Roman" w:cs="Times New Roman"/>
          <w:sz w:val="24"/>
          <w:szCs w:val="24"/>
        </w:rPr>
      </w:pPr>
    </w:p>
    <w:p w14:paraId="7F24865B" w14:textId="509CB20C" w:rsidR="0072489C" w:rsidRDefault="004C5B7C" w:rsidP="00251D7A">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therefore </w:t>
      </w:r>
      <w:r w:rsidR="00862715" w:rsidRPr="00712B3D">
        <w:rPr>
          <w:rFonts w:ascii="Times New Roman" w:hAnsi="Times New Roman" w:cs="Times New Roman"/>
          <w:sz w:val="24"/>
          <w:szCs w:val="24"/>
        </w:rPr>
        <w:t xml:space="preserve">find no merit in the appellant’s ground of appeal challenging the </w:t>
      </w:r>
      <w:r w:rsidR="004C7271" w:rsidRPr="00712B3D">
        <w:rPr>
          <w:rFonts w:ascii="Times New Roman" w:hAnsi="Times New Roman" w:cs="Times New Roman"/>
          <w:sz w:val="24"/>
          <w:szCs w:val="24"/>
        </w:rPr>
        <w:t xml:space="preserve">competency of the court </w:t>
      </w:r>
      <w:r w:rsidR="004C7271" w:rsidRPr="00712B3D">
        <w:rPr>
          <w:rFonts w:ascii="Times New Roman" w:hAnsi="Times New Roman" w:cs="Times New Roman"/>
          <w:i/>
          <w:iCs/>
          <w:sz w:val="24"/>
          <w:szCs w:val="24"/>
        </w:rPr>
        <w:t>a quo</w:t>
      </w:r>
      <w:r w:rsidR="004C7271" w:rsidRPr="00712B3D">
        <w:rPr>
          <w:rFonts w:ascii="Times New Roman" w:hAnsi="Times New Roman" w:cs="Times New Roman"/>
          <w:sz w:val="24"/>
          <w:szCs w:val="24"/>
        </w:rPr>
        <w:t xml:space="preserve"> to remove the appellant under common law.</w:t>
      </w:r>
      <w:r w:rsidR="0036034B" w:rsidRPr="00712B3D">
        <w:rPr>
          <w:rFonts w:ascii="Times New Roman" w:hAnsi="Times New Roman" w:cs="Times New Roman"/>
          <w:sz w:val="24"/>
          <w:szCs w:val="24"/>
        </w:rPr>
        <w:t xml:space="preserve"> The appellant cannot sustain a case on non-existent facts.</w:t>
      </w:r>
      <w:r w:rsidR="004C7271" w:rsidRPr="00712B3D">
        <w:rPr>
          <w:rFonts w:ascii="Times New Roman" w:hAnsi="Times New Roman" w:cs="Times New Roman"/>
          <w:sz w:val="24"/>
          <w:szCs w:val="24"/>
        </w:rPr>
        <w:t xml:space="preserve"> </w:t>
      </w:r>
    </w:p>
    <w:p w14:paraId="0BABDDE5" w14:textId="77777777" w:rsidR="00F00F47" w:rsidRPr="00712B3D" w:rsidRDefault="00F00F47" w:rsidP="00251D7A">
      <w:pPr>
        <w:tabs>
          <w:tab w:val="left" w:pos="1134"/>
        </w:tabs>
        <w:spacing w:after="0" w:line="480" w:lineRule="auto"/>
        <w:ind w:firstLine="1134"/>
        <w:jc w:val="both"/>
        <w:rPr>
          <w:rFonts w:ascii="Times New Roman" w:hAnsi="Times New Roman" w:cs="Times New Roman"/>
          <w:sz w:val="24"/>
          <w:szCs w:val="24"/>
        </w:rPr>
      </w:pPr>
    </w:p>
    <w:p w14:paraId="5E12E38E" w14:textId="6BF88567" w:rsidR="00744D6F" w:rsidRPr="00712B3D" w:rsidRDefault="00744D6F" w:rsidP="007B3011">
      <w:pPr>
        <w:pStyle w:val="ListParagraph"/>
        <w:numPr>
          <w:ilvl w:val="0"/>
          <w:numId w:val="8"/>
        </w:numPr>
        <w:spacing w:after="0" w:line="480" w:lineRule="auto"/>
        <w:ind w:left="426" w:hanging="426"/>
        <w:jc w:val="both"/>
        <w:rPr>
          <w:rFonts w:ascii="Times New Roman" w:hAnsi="Times New Roman" w:cs="Times New Roman"/>
          <w:b/>
          <w:bCs/>
          <w:sz w:val="24"/>
          <w:szCs w:val="24"/>
        </w:rPr>
      </w:pPr>
      <w:r w:rsidRPr="00712B3D">
        <w:rPr>
          <w:rFonts w:ascii="Times New Roman" w:hAnsi="Times New Roman" w:cs="Times New Roman"/>
          <w:b/>
          <w:bCs/>
          <w:sz w:val="24"/>
          <w:szCs w:val="24"/>
        </w:rPr>
        <w:t xml:space="preserve">Whether or not the court </w:t>
      </w:r>
      <w:r w:rsidRPr="00712B3D">
        <w:rPr>
          <w:rFonts w:ascii="Times New Roman" w:hAnsi="Times New Roman" w:cs="Times New Roman"/>
          <w:b/>
          <w:bCs/>
          <w:i/>
          <w:iCs/>
          <w:sz w:val="24"/>
          <w:szCs w:val="24"/>
        </w:rPr>
        <w:t>a quo</w:t>
      </w:r>
      <w:r w:rsidRPr="00712B3D">
        <w:rPr>
          <w:rFonts w:ascii="Times New Roman" w:hAnsi="Times New Roman" w:cs="Times New Roman"/>
          <w:b/>
          <w:bCs/>
          <w:sz w:val="24"/>
          <w:szCs w:val="24"/>
        </w:rPr>
        <w:t xml:space="preserve"> could order the appellant’s removal as the executor dative of the estate and if so, whether valid grounds for his removal were established? </w:t>
      </w:r>
    </w:p>
    <w:p w14:paraId="296AB973" w14:textId="77777777" w:rsidR="00C63B8A" w:rsidRPr="00712B3D" w:rsidRDefault="00C63B8A" w:rsidP="00C63B8A">
      <w:pPr>
        <w:pStyle w:val="ListParagraph"/>
        <w:spacing w:after="0" w:line="480" w:lineRule="auto"/>
        <w:jc w:val="both"/>
        <w:rPr>
          <w:rFonts w:ascii="Times New Roman" w:hAnsi="Times New Roman" w:cs="Times New Roman"/>
          <w:b/>
          <w:bCs/>
          <w:sz w:val="24"/>
          <w:szCs w:val="24"/>
        </w:rPr>
      </w:pPr>
    </w:p>
    <w:p w14:paraId="3822B921" w14:textId="28DCA77C" w:rsidR="00A87B7B" w:rsidRPr="00712B3D" w:rsidRDefault="00820ECE" w:rsidP="00251D7A">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Once it is accepted that under common law the court </w:t>
      </w:r>
      <w:r w:rsidR="00C63B8A" w:rsidRPr="00712B3D">
        <w:rPr>
          <w:rFonts w:ascii="Times New Roman" w:hAnsi="Times New Roman" w:cs="Times New Roman"/>
          <w:i/>
          <w:iCs/>
          <w:sz w:val="24"/>
          <w:szCs w:val="24"/>
        </w:rPr>
        <w:t>a </w:t>
      </w:r>
      <w:r w:rsidRPr="00712B3D">
        <w:rPr>
          <w:rFonts w:ascii="Times New Roman" w:hAnsi="Times New Roman" w:cs="Times New Roman"/>
          <w:i/>
          <w:iCs/>
          <w:sz w:val="24"/>
          <w:szCs w:val="24"/>
        </w:rPr>
        <w:t xml:space="preserve">quo </w:t>
      </w:r>
      <w:r w:rsidRPr="00712B3D">
        <w:rPr>
          <w:rFonts w:ascii="Times New Roman" w:hAnsi="Times New Roman" w:cs="Times New Roman"/>
          <w:sz w:val="24"/>
          <w:szCs w:val="24"/>
        </w:rPr>
        <w:t xml:space="preserve">had inherent power to remove the appellant as executor on the application of the first respondent, the acceptable grounds under which </w:t>
      </w:r>
      <w:r w:rsidR="00D23649" w:rsidRPr="00712B3D">
        <w:rPr>
          <w:rFonts w:ascii="Times New Roman" w:hAnsi="Times New Roman" w:cs="Times New Roman"/>
          <w:sz w:val="24"/>
          <w:szCs w:val="24"/>
        </w:rPr>
        <w:t xml:space="preserve">it could have </w:t>
      </w:r>
      <w:r w:rsidR="00EE0DD3" w:rsidRPr="00712B3D">
        <w:rPr>
          <w:rFonts w:ascii="Times New Roman" w:hAnsi="Times New Roman" w:cs="Times New Roman"/>
          <w:sz w:val="24"/>
          <w:szCs w:val="24"/>
        </w:rPr>
        <w:t xml:space="preserve">been </w:t>
      </w:r>
      <w:r w:rsidR="00D23649" w:rsidRPr="00712B3D">
        <w:rPr>
          <w:rFonts w:ascii="Times New Roman" w:hAnsi="Times New Roman" w:cs="Times New Roman"/>
          <w:sz w:val="24"/>
          <w:szCs w:val="24"/>
        </w:rPr>
        <w:t>done call for consideration</w:t>
      </w:r>
      <w:r w:rsidR="000B58FD" w:rsidRPr="00712B3D">
        <w:rPr>
          <w:rFonts w:ascii="Times New Roman" w:hAnsi="Times New Roman" w:cs="Times New Roman"/>
          <w:sz w:val="24"/>
          <w:szCs w:val="24"/>
        </w:rPr>
        <w:t xml:space="preserve"> in order to determine whether a case for the appellant’s removal was made.</w:t>
      </w:r>
      <w:r w:rsidR="00D23649" w:rsidRPr="00712B3D">
        <w:rPr>
          <w:rFonts w:ascii="Times New Roman" w:hAnsi="Times New Roman" w:cs="Times New Roman"/>
          <w:sz w:val="24"/>
          <w:szCs w:val="24"/>
        </w:rPr>
        <w:t xml:space="preserve"> </w:t>
      </w:r>
    </w:p>
    <w:p w14:paraId="070EF8B5" w14:textId="6467E143" w:rsidR="00D23649" w:rsidRPr="00712B3D" w:rsidRDefault="00D23649" w:rsidP="00A87B7B">
      <w:pPr>
        <w:spacing w:after="0" w:line="480" w:lineRule="auto"/>
        <w:ind w:firstLine="1418"/>
        <w:jc w:val="both"/>
        <w:rPr>
          <w:rFonts w:ascii="Times New Roman" w:hAnsi="Times New Roman" w:cs="Times New Roman"/>
          <w:sz w:val="24"/>
          <w:szCs w:val="24"/>
        </w:rPr>
      </w:pPr>
    </w:p>
    <w:p w14:paraId="5F798FA6" w14:textId="04966A03" w:rsidR="00672AA8" w:rsidRPr="00712B3D" w:rsidRDefault="00A967F6"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sz w:val="24"/>
          <w:szCs w:val="24"/>
        </w:rPr>
        <w:lastRenderedPageBreak/>
        <w:t xml:space="preserve">In the case of </w:t>
      </w:r>
      <w:r w:rsidR="009B2381" w:rsidRPr="00712B3D">
        <w:rPr>
          <w:rFonts w:ascii="Times New Roman" w:hAnsi="Times New Roman" w:cs="Times New Roman"/>
          <w:bCs/>
          <w:i/>
          <w:iCs/>
          <w:sz w:val="24"/>
          <w:szCs w:val="24"/>
        </w:rPr>
        <w:t xml:space="preserve">The Master </w:t>
      </w:r>
      <w:r w:rsidR="009B2381" w:rsidRPr="00712B3D">
        <w:rPr>
          <w:rFonts w:ascii="Times New Roman" w:hAnsi="Times New Roman" w:cs="Times New Roman"/>
          <w:bCs/>
          <w:sz w:val="24"/>
          <w:szCs w:val="24"/>
        </w:rPr>
        <w:t xml:space="preserve">v </w:t>
      </w:r>
      <w:r w:rsidR="009B2381" w:rsidRPr="00712B3D">
        <w:rPr>
          <w:rFonts w:ascii="Times New Roman" w:hAnsi="Times New Roman" w:cs="Times New Roman"/>
          <w:bCs/>
          <w:i/>
          <w:iCs/>
          <w:sz w:val="24"/>
          <w:szCs w:val="24"/>
        </w:rPr>
        <w:t xml:space="preserve">Edgecombe’s Executors and Administrators </w:t>
      </w:r>
      <w:r w:rsidR="009B2381" w:rsidRPr="00712B3D">
        <w:rPr>
          <w:rFonts w:ascii="Times New Roman" w:hAnsi="Times New Roman" w:cs="Times New Roman"/>
          <w:bCs/>
          <w:sz w:val="24"/>
          <w:szCs w:val="24"/>
        </w:rPr>
        <w:t>(</w:t>
      </w:r>
      <w:r w:rsidR="009B2381" w:rsidRPr="00712B3D">
        <w:rPr>
          <w:rFonts w:ascii="Times New Roman" w:hAnsi="Times New Roman" w:cs="Times New Roman"/>
          <w:bCs/>
          <w:i/>
          <w:iCs/>
          <w:sz w:val="24"/>
          <w:szCs w:val="24"/>
        </w:rPr>
        <w:t>supra</w:t>
      </w:r>
      <w:r w:rsidR="009B2381" w:rsidRPr="00712B3D">
        <w:rPr>
          <w:rFonts w:ascii="Times New Roman" w:hAnsi="Times New Roman" w:cs="Times New Roman"/>
          <w:bCs/>
          <w:sz w:val="24"/>
          <w:szCs w:val="24"/>
        </w:rPr>
        <w:t>)</w:t>
      </w:r>
      <w:r w:rsidR="00672AA8" w:rsidRPr="00712B3D">
        <w:rPr>
          <w:rFonts w:ascii="Times New Roman" w:hAnsi="Times New Roman" w:cs="Times New Roman"/>
          <w:bCs/>
          <w:sz w:val="24"/>
          <w:szCs w:val="24"/>
        </w:rPr>
        <w:t>, at 266 – 267</w:t>
      </w:r>
      <w:r w:rsidR="00FB335B" w:rsidRPr="00712B3D">
        <w:rPr>
          <w:rFonts w:ascii="Times New Roman" w:hAnsi="Times New Roman" w:cs="Times New Roman"/>
          <w:bCs/>
          <w:sz w:val="24"/>
          <w:szCs w:val="24"/>
        </w:rPr>
        <w:t xml:space="preserve"> </w:t>
      </w:r>
      <w:r w:rsidR="009C0F2E" w:rsidRPr="00712B3D">
        <w:rPr>
          <w:rFonts w:ascii="Times New Roman" w:hAnsi="Times New Roman" w:cs="Times New Roman"/>
          <w:bCs/>
          <w:sz w:val="24"/>
          <w:szCs w:val="24"/>
        </w:rPr>
        <w:t xml:space="preserve">the </w:t>
      </w:r>
      <w:r w:rsidR="00FB335B" w:rsidRPr="00712B3D">
        <w:rPr>
          <w:rFonts w:ascii="Times New Roman" w:hAnsi="Times New Roman" w:cs="Times New Roman"/>
          <w:bCs/>
          <w:sz w:val="24"/>
          <w:szCs w:val="24"/>
        </w:rPr>
        <w:t>following passage appears</w:t>
      </w:r>
      <w:r w:rsidR="00672AA8" w:rsidRPr="00712B3D">
        <w:rPr>
          <w:rFonts w:ascii="Times New Roman" w:hAnsi="Times New Roman" w:cs="Times New Roman"/>
          <w:bCs/>
          <w:sz w:val="24"/>
          <w:szCs w:val="24"/>
        </w:rPr>
        <w:t xml:space="preserve">: </w:t>
      </w:r>
    </w:p>
    <w:p w14:paraId="3F9E44A9" w14:textId="7FD99C92" w:rsidR="00672AA8" w:rsidRPr="00712B3D" w:rsidRDefault="00672AA8" w:rsidP="00C63B8A">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lang w:val="en-US"/>
        </w:rPr>
        <w:t>“</w:t>
      </w:r>
      <w:r w:rsidR="00B34B4B" w:rsidRPr="00712B3D">
        <w:rPr>
          <w:rFonts w:ascii="Times New Roman" w:hAnsi="Times New Roman" w:cs="Times New Roman"/>
          <w:bCs/>
          <w:sz w:val="24"/>
          <w:szCs w:val="24"/>
          <w:lang w:val="en-US"/>
        </w:rPr>
        <w:t>T</w:t>
      </w:r>
      <w:r w:rsidRPr="00712B3D">
        <w:rPr>
          <w:rFonts w:ascii="Times New Roman" w:hAnsi="Times New Roman" w:cs="Times New Roman"/>
          <w:bCs/>
          <w:sz w:val="24"/>
          <w:szCs w:val="24"/>
          <w:lang w:val="en-US"/>
        </w:rPr>
        <w:t xml:space="preserve">he authorities are quite clear that any unfaithful dealing by an executor, whether connected directly with the administration of the estate under his charge or whether consisting in breach of trust in connection with other matters will justify his removal from office </w:t>
      </w:r>
      <w:r w:rsidR="0055737B" w:rsidRPr="00712B3D">
        <w:rPr>
          <w:rFonts w:ascii="Times New Roman" w:hAnsi="Times New Roman" w:cs="Times New Roman"/>
          <w:bCs/>
          <w:sz w:val="24"/>
          <w:szCs w:val="24"/>
          <w:lang w:val="en-US"/>
        </w:rPr>
        <w:t>(</w:t>
      </w:r>
      <w:r w:rsidRPr="00712B3D">
        <w:rPr>
          <w:rFonts w:ascii="Times New Roman" w:hAnsi="Times New Roman" w:cs="Times New Roman"/>
          <w:bCs/>
          <w:sz w:val="24"/>
          <w:szCs w:val="24"/>
          <w:lang w:val="en-US"/>
        </w:rPr>
        <w:t xml:space="preserve">Voet 26, 10, 102; </w:t>
      </w:r>
      <w:r w:rsidRPr="00712B3D">
        <w:rPr>
          <w:rFonts w:ascii="Times New Roman" w:hAnsi="Times New Roman" w:cs="Times New Roman"/>
          <w:bCs/>
          <w:i/>
          <w:sz w:val="24"/>
          <w:szCs w:val="24"/>
          <w:lang w:val="en-US"/>
        </w:rPr>
        <w:t xml:space="preserve">Bronkhorst </w:t>
      </w:r>
      <w:r w:rsidR="00B34B4B" w:rsidRPr="00712B3D">
        <w:rPr>
          <w:rFonts w:ascii="Times New Roman" w:hAnsi="Times New Roman" w:cs="Times New Roman"/>
          <w:bCs/>
          <w:i/>
          <w:sz w:val="24"/>
          <w:szCs w:val="24"/>
          <w:lang w:val="en-US"/>
        </w:rPr>
        <w:t>I</w:t>
      </w:r>
      <w:r w:rsidRPr="00712B3D">
        <w:rPr>
          <w:rFonts w:ascii="Times New Roman" w:hAnsi="Times New Roman" w:cs="Times New Roman"/>
          <w:bCs/>
          <w:i/>
          <w:sz w:val="24"/>
          <w:szCs w:val="24"/>
          <w:lang w:val="en-US"/>
        </w:rPr>
        <w:t xml:space="preserve"> Rasmus</w:t>
      </w:r>
      <w:r w:rsidRPr="00712B3D">
        <w:rPr>
          <w:rFonts w:ascii="Times New Roman" w:hAnsi="Times New Roman" w:cs="Times New Roman"/>
          <w:bCs/>
          <w:sz w:val="24"/>
          <w:szCs w:val="24"/>
          <w:lang w:val="en-US"/>
        </w:rPr>
        <w:t xml:space="preserve"> [1907] T.S. 486.</w:t>
      </w:r>
      <w:r w:rsidR="0055737B" w:rsidRPr="00712B3D">
        <w:rPr>
          <w:rFonts w:ascii="Times New Roman" w:hAnsi="Times New Roman" w:cs="Times New Roman"/>
          <w:bCs/>
          <w:sz w:val="24"/>
          <w:szCs w:val="24"/>
          <w:lang w:val="en-US"/>
        </w:rPr>
        <w:t>”</w:t>
      </w:r>
    </w:p>
    <w:p w14:paraId="3B5E3BA2" w14:textId="77777777" w:rsidR="00C63B8A" w:rsidRDefault="00C63B8A" w:rsidP="00C63B8A">
      <w:pPr>
        <w:spacing w:after="0" w:line="480" w:lineRule="auto"/>
        <w:jc w:val="both"/>
        <w:rPr>
          <w:rFonts w:ascii="Times New Roman" w:hAnsi="Times New Roman" w:cs="Times New Roman"/>
          <w:bCs/>
          <w:sz w:val="24"/>
          <w:szCs w:val="24"/>
        </w:rPr>
      </w:pPr>
    </w:p>
    <w:p w14:paraId="5B6C62B8" w14:textId="77777777" w:rsidR="00F00F47" w:rsidRPr="00712B3D" w:rsidRDefault="00F00F47" w:rsidP="00F00F47">
      <w:pPr>
        <w:spacing w:after="0" w:line="240" w:lineRule="auto"/>
        <w:jc w:val="both"/>
        <w:rPr>
          <w:rFonts w:ascii="Times New Roman" w:hAnsi="Times New Roman" w:cs="Times New Roman"/>
          <w:bCs/>
          <w:sz w:val="24"/>
          <w:szCs w:val="24"/>
        </w:rPr>
      </w:pPr>
    </w:p>
    <w:p w14:paraId="34DBB8D4" w14:textId="6AF0A92B" w:rsidR="00E20BE9" w:rsidRPr="00712B3D" w:rsidRDefault="009B2381" w:rsidP="00C63B8A">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 </w:t>
      </w:r>
      <w:r w:rsidR="00FF1FFA" w:rsidRPr="00712B3D">
        <w:rPr>
          <w:rFonts w:ascii="Times New Roman" w:hAnsi="Times New Roman" w:cs="Times New Roman"/>
          <w:bCs/>
          <w:sz w:val="24"/>
          <w:szCs w:val="24"/>
        </w:rPr>
        <w:t xml:space="preserve">Further, </w:t>
      </w:r>
      <w:r w:rsidR="00777A89" w:rsidRPr="00712B3D">
        <w:rPr>
          <w:rFonts w:ascii="Times New Roman" w:hAnsi="Times New Roman" w:cs="Times New Roman"/>
          <w:bCs/>
          <w:sz w:val="24"/>
          <w:szCs w:val="24"/>
        </w:rPr>
        <w:t xml:space="preserve">in </w:t>
      </w:r>
      <w:r w:rsidR="00FF1FFA" w:rsidRPr="00712B3D">
        <w:rPr>
          <w:rFonts w:ascii="Times New Roman" w:hAnsi="Times New Roman" w:cs="Times New Roman"/>
          <w:bCs/>
          <w:sz w:val="24"/>
          <w:szCs w:val="24"/>
        </w:rPr>
        <w:t>the</w:t>
      </w:r>
      <w:r w:rsidR="00777A89" w:rsidRPr="00712B3D">
        <w:rPr>
          <w:rFonts w:ascii="Times New Roman" w:hAnsi="Times New Roman" w:cs="Times New Roman"/>
          <w:bCs/>
          <w:sz w:val="24"/>
          <w:szCs w:val="24"/>
        </w:rPr>
        <w:t xml:space="preserve"> case of</w:t>
      </w:r>
      <w:r w:rsidR="00FF1FFA" w:rsidRPr="00712B3D">
        <w:rPr>
          <w:rFonts w:ascii="Times New Roman" w:hAnsi="Times New Roman" w:cs="Times New Roman"/>
          <w:bCs/>
          <w:sz w:val="24"/>
          <w:szCs w:val="24"/>
        </w:rPr>
        <w:t xml:space="preserve"> </w:t>
      </w:r>
      <w:r w:rsidR="006B24EA" w:rsidRPr="00712B3D">
        <w:rPr>
          <w:rFonts w:ascii="Times New Roman" w:hAnsi="Times New Roman" w:cs="Times New Roman"/>
          <w:bCs/>
          <w:i/>
          <w:iCs/>
          <w:sz w:val="24"/>
          <w:szCs w:val="24"/>
        </w:rPr>
        <w:t xml:space="preserve">Ex Parte Suleman </w:t>
      </w:r>
      <w:r w:rsidR="006B24EA" w:rsidRPr="00712B3D">
        <w:rPr>
          <w:rFonts w:ascii="Times New Roman" w:hAnsi="Times New Roman" w:cs="Times New Roman"/>
          <w:bCs/>
          <w:sz w:val="24"/>
          <w:szCs w:val="24"/>
        </w:rPr>
        <w:t>1950 (2) SA</w:t>
      </w:r>
      <w:r w:rsidR="00251D7A" w:rsidRPr="00712B3D">
        <w:rPr>
          <w:rFonts w:ascii="Times New Roman" w:hAnsi="Times New Roman" w:cs="Times New Roman"/>
          <w:bCs/>
          <w:sz w:val="24"/>
          <w:szCs w:val="24"/>
        </w:rPr>
        <w:t> </w:t>
      </w:r>
      <w:r w:rsidR="000758C5" w:rsidRPr="00712B3D">
        <w:rPr>
          <w:rFonts w:ascii="Times New Roman" w:hAnsi="Times New Roman" w:cs="Times New Roman"/>
          <w:bCs/>
          <w:sz w:val="24"/>
          <w:szCs w:val="24"/>
        </w:rPr>
        <w:t>373 (C)</w:t>
      </w:r>
      <w:r w:rsidR="006B24EA" w:rsidRPr="00712B3D">
        <w:rPr>
          <w:rFonts w:ascii="Times New Roman" w:hAnsi="Times New Roman" w:cs="Times New Roman"/>
          <w:bCs/>
          <w:sz w:val="24"/>
          <w:szCs w:val="24"/>
        </w:rPr>
        <w:t xml:space="preserve">, at 376, it was held that </w:t>
      </w:r>
      <w:r w:rsidR="000758C5" w:rsidRPr="00712B3D">
        <w:rPr>
          <w:rFonts w:ascii="Times New Roman" w:hAnsi="Times New Roman" w:cs="Times New Roman"/>
          <w:bCs/>
          <w:sz w:val="24"/>
          <w:szCs w:val="24"/>
        </w:rPr>
        <w:t xml:space="preserve">an executor could be removed if, by his continued stay in office, the estate would be prejudiced. </w:t>
      </w:r>
      <w:r w:rsidR="00E13436" w:rsidRPr="00712B3D">
        <w:rPr>
          <w:rFonts w:ascii="Times New Roman" w:hAnsi="Times New Roman" w:cs="Times New Roman"/>
          <w:bCs/>
          <w:sz w:val="24"/>
          <w:szCs w:val="24"/>
        </w:rPr>
        <w:t xml:space="preserve">The court in the </w:t>
      </w:r>
      <w:r w:rsidR="00E13436" w:rsidRPr="00712B3D">
        <w:rPr>
          <w:rFonts w:ascii="Times New Roman" w:hAnsi="Times New Roman" w:cs="Times New Roman"/>
          <w:bCs/>
          <w:i/>
          <w:iCs/>
          <w:sz w:val="24"/>
          <w:szCs w:val="24"/>
        </w:rPr>
        <w:t xml:space="preserve">Suleman </w:t>
      </w:r>
      <w:r w:rsidR="00E13436" w:rsidRPr="00712B3D">
        <w:rPr>
          <w:rFonts w:ascii="Times New Roman" w:hAnsi="Times New Roman" w:cs="Times New Roman"/>
          <w:bCs/>
          <w:sz w:val="24"/>
          <w:szCs w:val="24"/>
        </w:rPr>
        <w:t xml:space="preserve">case went on to hold that the conduct of the executor therein constituted a want of reasonable fidelity and that an application for his removal </w:t>
      </w:r>
      <w:r w:rsidR="007377D1" w:rsidRPr="00712B3D">
        <w:rPr>
          <w:rFonts w:ascii="Times New Roman" w:hAnsi="Times New Roman" w:cs="Times New Roman"/>
          <w:bCs/>
          <w:sz w:val="24"/>
          <w:szCs w:val="24"/>
        </w:rPr>
        <w:t>had to</w:t>
      </w:r>
      <w:r w:rsidR="00E13436" w:rsidRPr="00712B3D">
        <w:rPr>
          <w:rFonts w:ascii="Times New Roman" w:hAnsi="Times New Roman" w:cs="Times New Roman"/>
          <w:bCs/>
          <w:sz w:val="24"/>
          <w:szCs w:val="24"/>
        </w:rPr>
        <w:t xml:space="preserve"> be granted</w:t>
      </w:r>
      <w:r w:rsidR="007377D1" w:rsidRPr="00712B3D">
        <w:rPr>
          <w:rFonts w:ascii="Times New Roman" w:hAnsi="Times New Roman" w:cs="Times New Roman"/>
          <w:bCs/>
          <w:sz w:val="24"/>
          <w:szCs w:val="24"/>
        </w:rPr>
        <w:t xml:space="preserve">. </w:t>
      </w:r>
    </w:p>
    <w:p w14:paraId="0991E9E5" w14:textId="77777777" w:rsidR="00251D7A" w:rsidRPr="00712B3D" w:rsidRDefault="00251D7A" w:rsidP="00C63B8A">
      <w:pPr>
        <w:spacing w:after="0" w:line="480" w:lineRule="auto"/>
        <w:ind w:firstLine="1134"/>
        <w:jc w:val="both"/>
        <w:rPr>
          <w:rFonts w:ascii="Times New Roman" w:hAnsi="Times New Roman" w:cs="Times New Roman"/>
          <w:bCs/>
          <w:sz w:val="24"/>
          <w:szCs w:val="24"/>
        </w:rPr>
      </w:pPr>
    </w:p>
    <w:p w14:paraId="1871E9E6" w14:textId="0326D32E" w:rsidR="00E20BE9" w:rsidRPr="00712B3D" w:rsidRDefault="003064D6" w:rsidP="00C63B8A">
      <w:pPr>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bCs/>
          <w:sz w:val="24"/>
          <w:szCs w:val="24"/>
        </w:rPr>
        <w:t xml:space="preserve">I must make the point that </w:t>
      </w:r>
      <w:r w:rsidR="00C82AA8" w:rsidRPr="00712B3D">
        <w:rPr>
          <w:rFonts w:ascii="Times New Roman" w:hAnsi="Times New Roman" w:cs="Times New Roman"/>
          <w:bCs/>
          <w:sz w:val="24"/>
          <w:szCs w:val="24"/>
        </w:rPr>
        <w:t xml:space="preserve">a court </w:t>
      </w:r>
      <w:r w:rsidR="008446A2" w:rsidRPr="00712B3D">
        <w:rPr>
          <w:rFonts w:ascii="Times New Roman" w:hAnsi="Times New Roman" w:cs="Times New Roman"/>
          <w:bCs/>
          <w:sz w:val="24"/>
          <w:szCs w:val="24"/>
        </w:rPr>
        <w:t>exercises</w:t>
      </w:r>
      <w:r w:rsidR="00C82AA8" w:rsidRPr="00712B3D">
        <w:rPr>
          <w:rFonts w:ascii="Times New Roman" w:hAnsi="Times New Roman" w:cs="Times New Roman"/>
          <w:bCs/>
          <w:sz w:val="24"/>
          <w:szCs w:val="24"/>
        </w:rPr>
        <w:t xml:space="preserve"> equitable jurisdiction in respect of the removal of executors. See </w:t>
      </w:r>
      <w:r w:rsidR="00C82AA8" w:rsidRPr="00712B3D">
        <w:rPr>
          <w:rFonts w:ascii="Times New Roman" w:hAnsi="Times New Roman" w:cs="Times New Roman"/>
          <w:bCs/>
          <w:i/>
          <w:iCs/>
          <w:sz w:val="24"/>
          <w:szCs w:val="24"/>
        </w:rPr>
        <w:t xml:space="preserve">Ex Parte Hills </w:t>
      </w:r>
      <w:r w:rsidR="00C82AA8" w:rsidRPr="00712B3D">
        <w:rPr>
          <w:rFonts w:ascii="Times New Roman" w:hAnsi="Times New Roman" w:cs="Times New Roman"/>
          <w:bCs/>
          <w:sz w:val="24"/>
          <w:szCs w:val="24"/>
        </w:rPr>
        <w:t xml:space="preserve">1959 (4) SA 644 (E), at 647. </w:t>
      </w:r>
      <w:r w:rsidR="00DB4800" w:rsidRPr="00712B3D">
        <w:rPr>
          <w:rFonts w:ascii="Times New Roman" w:hAnsi="Times New Roman" w:cs="Times New Roman"/>
          <w:bCs/>
          <w:sz w:val="24"/>
          <w:szCs w:val="24"/>
        </w:rPr>
        <w:t>An equitable jurisdiction naturally involves</w:t>
      </w:r>
      <w:r w:rsidR="00944E13" w:rsidRPr="00712B3D">
        <w:rPr>
          <w:rFonts w:ascii="Times New Roman" w:hAnsi="Times New Roman" w:cs="Times New Roman"/>
          <w:bCs/>
          <w:sz w:val="24"/>
          <w:szCs w:val="24"/>
        </w:rPr>
        <w:t xml:space="preserve"> considerations of justice and fairness</w:t>
      </w:r>
      <w:r w:rsidR="00D53B09" w:rsidRPr="00712B3D">
        <w:rPr>
          <w:rFonts w:ascii="Times New Roman" w:hAnsi="Times New Roman" w:cs="Times New Roman"/>
          <w:bCs/>
          <w:sz w:val="24"/>
          <w:szCs w:val="24"/>
        </w:rPr>
        <w:t xml:space="preserve">. </w:t>
      </w:r>
      <w:r w:rsidR="005C2086" w:rsidRPr="00712B3D">
        <w:rPr>
          <w:rFonts w:ascii="Times New Roman" w:hAnsi="Times New Roman" w:cs="Times New Roman"/>
          <w:bCs/>
          <w:sz w:val="24"/>
          <w:szCs w:val="24"/>
        </w:rPr>
        <w:t>For this reason</w:t>
      </w:r>
      <w:r w:rsidR="00D83F42" w:rsidRPr="00712B3D">
        <w:rPr>
          <w:rFonts w:ascii="Times New Roman" w:hAnsi="Times New Roman" w:cs="Times New Roman"/>
          <w:bCs/>
          <w:sz w:val="24"/>
          <w:szCs w:val="24"/>
        </w:rPr>
        <w:t xml:space="preserve">, I </w:t>
      </w:r>
      <w:r w:rsidR="005C2086" w:rsidRPr="00712B3D">
        <w:rPr>
          <w:rFonts w:ascii="Times New Roman" w:hAnsi="Times New Roman" w:cs="Times New Roman"/>
          <w:bCs/>
          <w:sz w:val="24"/>
          <w:szCs w:val="24"/>
        </w:rPr>
        <w:t xml:space="preserve">must </w:t>
      </w:r>
      <w:r w:rsidR="00D83F42" w:rsidRPr="00712B3D">
        <w:rPr>
          <w:rFonts w:ascii="Times New Roman" w:hAnsi="Times New Roman" w:cs="Times New Roman"/>
          <w:bCs/>
          <w:sz w:val="24"/>
          <w:szCs w:val="24"/>
        </w:rPr>
        <w:t xml:space="preserve">add the position adopted by the </w:t>
      </w:r>
      <w:r w:rsidR="00007130" w:rsidRPr="00712B3D">
        <w:rPr>
          <w:rFonts w:ascii="Times New Roman" w:hAnsi="Times New Roman" w:cs="Times New Roman"/>
          <w:bCs/>
          <w:sz w:val="24"/>
          <w:szCs w:val="24"/>
        </w:rPr>
        <w:t xml:space="preserve">court in </w:t>
      </w:r>
      <w:r w:rsidR="00007130" w:rsidRPr="00712B3D">
        <w:rPr>
          <w:rFonts w:ascii="Times New Roman" w:hAnsi="Times New Roman" w:cs="Times New Roman"/>
          <w:bCs/>
          <w:i/>
          <w:iCs/>
          <w:sz w:val="24"/>
          <w:szCs w:val="24"/>
        </w:rPr>
        <w:t xml:space="preserve">Ex Parte Hills </w:t>
      </w:r>
      <w:r w:rsidR="006210AC" w:rsidRPr="00712B3D">
        <w:rPr>
          <w:rFonts w:ascii="Times New Roman" w:hAnsi="Times New Roman" w:cs="Times New Roman"/>
          <w:bCs/>
          <w:i/>
          <w:iCs/>
          <w:sz w:val="24"/>
          <w:szCs w:val="24"/>
        </w:rPr>
        <w:t xml:space="preserve">(supra) </w:t>
      </w:r>
      <w:r w:rsidR="00D83F42" w:rsidRPr="00712B3D">
        <w:rPr>
          <w:rFonts w:ascii="Times New Roman" w:hAnsi="Times New Roman" w:cs="Times New Roman"/>
          <w:bCs/>
          <w:sz w:val="24"/>
          <w:szCs w:val="24"/>
        </w:rPr>
        <w:t xml:space="preserve">citing the case of </w:t>
      </w:r>
      <w:r w:rsidR="00D83F42" w:rsidRPr="00712B3D">
        <w:rPr>
          <w:rFonts w:ascii="Times New Roman" w:hAnsi="Times New Roman" w:cs="Times New Roman"/>
          <w:bCs/>
          <w:i/>
          <w:iCs/>
          <w:sz w:val="24"/>
          <w:szCs w:val="24"/>
        </w:rPr>
        <w:t xml:space="preserve">Sackville West </w:t>
      </w:r>
      <w:r w:rsidR="00D83F42" w:rsidRPr="00712B3D">
        <w:rPr>
          <w:rFonts w:ascii="Times New Roman" w:hAnsi="Times New Roman" w:cs="Times New Roman"/>
          <w:bCs/>
          <w:sz w:val="24"/>
          <w:szCs w:val="24"/>
        </w:rPr>
        <w:t xml:space="preserve">v </w:t>
      </w:r>
      <w:r w:rsidR="00D83F42" w:rsidRPr="00712B3D">
        <w:rPr>
          <w:rFonts w:ascii="Times New Roman" w:hAnsi="Times New Roman" w:cs="Times New Roman"/>
          <w:bCs/>
          <w:i/>
          <w:iCs/>
          <w:sz w:val="24"/>
          <w:szCs w:val="24"/>
        </w:rPr>
        <w:t xml:space="preserve">Nourse, </w:t>
      </w:r>
      <w:r w:rsidR="00D83F42" w:rsidRPr="00712B3D">
        <w:rPr>
          <w:rFonts w:ascii="Times New Roman" w:hAnsi="Times New Roman" w:cs="Times New Roman"/>
          <w:bCs/>
          <w:sz w:val="24"/>
          <w:szCs w:val="24"/>
        </w:rPr>
        <w:t xml:space="preserve">1925 AD </w:t>
      </w:r>
      <w:r w:rsidR="00966704" w:rsidRPr="00712B3D">
        <w:rPr>
          <w:rFonts w:ascii="Times New Roman" w:hAnsi="Times New Roman" w:cs="Times New Roman"/>
          <w:bCs/>
          <w:sz w:val="24"/>
          <w:szCs w:val="24"/>
        </w:rPr>
        <w:t xml:space="preserve">516 that: </w:t>
      </w:r>
    </w:p>
    <w:p w14:paraId="0176AD82" w14:textId="62A7EC59" w:rsidR="00966704" w:rsidRPr="00712B3D" w:rsidRDefault="00966704" w:rsidP="00C63B8A">
      <w:pPr>
        <w:spacing w:after="0" w:line="240" w:lineRule="auto"/>
        <w:ind w:left="567"/>
        <w:jc w:val="both"/>
        <w:rPr>
          <w:rFonts w:ascii="Times New Roman" w:hAnsi="Times New Roman" w:cs="Times New Roman"/>
          <w:bCs/>
          <w:sz w:val="24"/>
          <w:szCs w:val="24"/>
        </w:rPr>
      </w:pPr>
      <w:r w:rsidRPr="00712B3D">
        <w:rPr>
          <w:rFonts w:ascii="Times New Roman" w:hAnsi="Times New Roman" w:cs="Times New Roman"/>
          <w:bCs/>
          <w:sz w:val="24"/>
          <w:szCs w:val="24"/>
          <w:lang w:val="en-ZW"/>
        </w:rPr>
        <w:t xml:space="preserve">“But in cases of positive misconduct Courts of Equity have no difficulty in interposing to remove trustees who have abused their trust: it is not indeed every mistake or neglect of duty or inaccuracy of conduct of trustees, which will induce Courts of Equity to adopt such a course. But the acts or omissions must be such as to </w:t>
      </w:r>
      <w:r w:rsidRPr="00712B3D">
        <w:rPr>
          <w:rFonts w:ascii="Times New Roman" w:hAnsi="Times New Roman" w:cs="Times New Roman"/>
          <w:bCs/>
          <w:i/>
          <w:iCs/>
          <w:sz w:val="24"/>
          <w:szCs w:val="24"/>
          <w:lang w:val="en-ZW"/>
        </w:rPr>
        <w:t xml:space="preserve">endanger the trust property </w:t>
      </w:r>
      <w:r w:rsidRPr="00712B3D">
        <w:rPr>
          <w:rFonts w:ascii="Times New Roman" w:hAnsi="Times New Roman" w:cs="Times New Roman"/>
          <w:bCs/>
          <w:sz w:val="24"/>
          <w:szCs w:val="24"/>
          <w:lang w:val="en-ZW"/>
        </w:rPr>
        <w:t>or to show a want of honesty or a want of proper capacity to execute the duties, or a want of reasonable fidelity.”</w:t>
      </w:r>
    </w:p>
    <w:p w14:paraId="2D1C2CDB" w14:textId="77777777" w:rsidR="007377D1" w:rsidRPr="00712B3D" w:rsidRDefault="007377D1" w:rsidP="00C63B8A">
      <w:pPr>
        <w:spacing w:after="0" w:line="480" w:lineRule="auto"/>
        <w:ind w:firstLine="1134"/>
        <w:jc w:val="both"/>
        <w:rPr>
          <w:rFonts w:ascii="Times New Roman" w:hAnsi="Times New Roman" w:cs="Times New Roman"/>
          <w:bCs/>
          <w:sz w:val="24"/>
          <w:szCs w:val="24"/>
        </w:rPr>
      </w:pPr>
    </w:p>
    <w:p w14:paraId="3C97208A" w14:textId="77777777" w:rsidR="00C63B8A" w:rsidRPr="00712B3D" w:rsidRDefault="00C63B8A" w:rsidP="00F00F47">
      <w:pPr>
        <w:spacing w:after="0" w:line="240" w:lineRule="auto"/>
        <w:ind w:firstLine="1418"/>
        <w:jc w:val="both"/>
        <w:rPr>
          <w:rFonts w:ascii="Times New Roman" w:hAnsi="Times New Roman" w:cs="Times New Roman"/>
          <w:bCs/>
          <w:sz w:val="24"/>
          <w:szCs w:val="24"/>
        </w:rPr>
      </w:pPr>
    </w:p>
    <w:p w14:paraId="0039B94F" w14:textId="08176F60" w:rsidR="00D23649" w:rsidRPr="00712B3D" w:rsidRDefault="00D23649" w:rsidP="00251D7A">
      <w:pPr>
        <w:tabs>
          <w:tab w:val="left" w:pos="1134"/>
        </w:tabs>
        <w:spacing w:after="0" w:line="480" w:lineRule="auto"/>
        <w:ind w:firstLine="1134"/>
        <w:jc w:val="both"/>
        <w:rPr>
          <w:rFonts w:ascii="Times New Roman" w:hAnsi="Times New Roman" w:cs="Times New Roman"/>
          <w:bCs/>
          <w:sz w:val="24"/>
          <w:szCs w:val="24"/>
        </w:rPr>
      </w:pPr>
      <w:r w:rsidRPr="00712B3D">
        <w:rPr>
          <w:rFonts w:ascii="Times New Roman" w:hAnsi="Times New Roman" w:cs="Times New Roman"/>
          <w:sz w:val="24"/>
          <w:szCs w:val="24"/>
        </w:rPr>
        <w:t>T</w:t>
      </w:r>
      <w:r w:rsidR="00196000" w:rsidRPr="00712B3D">
        <w:rPr>
          <w:rFonts w:ascii="Times New Roman" w:hAnsi="Times New Roman" w:cs="Times New Roman"/>
          <w:sz w:val="24"/>
          <w:szCs w:val="24"/>
        </w:rPr>
        <w:t>he</w:t>
      </w:r>
      <w:r w:rsidRPr="00712B3D">
        <w:rPr>
          <w:rFonts w:ascii="Times New Roman" w:hAnsi="Times New Roman" w:cs="Times New Roman"/>
          <w:sz w:val="24"/>
          <w:szCs w:val="24"/>
        </w:rPr>
        <w:t xml:space="preserve"> paramount consideration </w:t>
      </w:r>
      <w:r w:rsidR="00605B24" w:rsidRPr="00712B3D">
        <w:rPr>
          <w:rFonts w:ascii="Times New Roman" w:hAnsi="Times New Roman" w:cs="Times New Roman"/>
          <w:sz w:val="24"/>
          <w:szCs w:val="24"/>
        </w:rPr>
        <w:t xml:space="preserve">in determining whether to remove an executor </w:t>
      </w:r>
      <w:r w:rsidR="00315399" w:rsidRPr="00712B3D">
        <w:rPr>
          <w:rFonts w:ascii="Times New Roman" w:hAnsi="Times New Roman" w:cs="Times New Roman"/>
          <w:sz w:val="24"/>
          <w:szCs w:val="24"/>
        </w:rPr>
        <w:t xml:space="preserve">as set out in </w:t>
      </w:r>
      <w:r w:rsidR="00315399" w:rsidRPr="00712B3D">
        <w:rPr>
          <w:rFonts w:ascii="Times New Roman" w:hAnsi="Times New Roman" w:cs="Times New Roman"/>
          <w:i/>
          <w:iCs/>
          <w:sz w:val="24"/>
          <w:szCs w:val="24"/>
        </w:rPr>
        <w:t xml:space="preserve">Volkwyn, N. O. </w:t>
      </w:r>
      <w:r w:rsidR="00315399" w:rsidRPr="00712B3D">
        <w:rPr>
          <w:rFonts w:ascii="Times New Roman" w:hAnsi="Times New Roman" w:cs="Times New Roman"/>
          <w:sz w:val="24"/>
          <w:szCs w:val="24"/>
        </w:rPr>
        <w:t xml:space="preserve">v </w:t>
      </w:r>
      <w:r w:rsidR="00315399" w:rsidRPr="00712B3D">
        <w:rPr>
          <w:rFonts w:ascii="Times New Roman" w:hAnsi="Times New Roman" w:cs="Times New Roman"/>
          <w:i/>
          <w:iCs/>
          <w:sz w:val="24"/>
          <w:szCs w:val="24"/>
        </w:rPr>
        <w:t xml:space="preserve">Clark &amp; Damant </w:t>
      </w:r>
      <w:r w:rsidR="00315399" w:rsidRPr="00712B3D">
        <w:rPr>
          <w:rFonts w:ascii="Times New Roman" w:hAnsi="Times New Roman" w:cs="Times New Roman"/>
          <w:sz w:val="24"/>
          <w:szCs w:val="24"/>
        </w:rPr>
        <w:t>1946 WPD 456, 47</w:t>
      </w:r>
      <w:r w:rsidR="00C81EAB" w:rsidRPr="00712B3D">
        <w:rPr>
          <w:rFonts w:ascii="Times New Roman" w:hAnsi="Times New Roman" w:cs="Times New Roman"/>
          <w:sz w:val="24"/>
          <w:szCs w:val="24"/>
        </w:rPr>
        <w:t xml:space="preserve">4 </w:t>
      </w:r>
      <w:r w:rsidR="00605B24" w:rsidRPr="00712B3D">
        <w:rPr>
          <w:rFonts w:ascii="Times New Roman" w:hAnsi="Times New Roman" w:cs="Times New Roman"/>
          <w:sz w:val="24"/>
          <w:szCs w:val="24"/>
        </w:rPr>
        <w:t>i</w:t>
      </w:r>
      <w:r w:rsidR="00C81EAB" w:rsidRPr="00712B3D">
        <w:rPr>
          <w:rFonts w:ascii="Times New Roman" w:hAnsi="Times New Roman" w:cs="Times New Roman"/>
          <w:sz w:val="24"/>
          <w:szCs w:val="24"/>
        </w:rPr>
        <w:t>s whether such disharmony as exists imperils the trust estate and its proper administration.</w:t>
      </w:r>
      <w:r w:rsidR="006210AC" w:rsidRPr="00712B3D">
        <w:rPr>
          <w:rFonts w:ascii="Times New Roman" w:hAnsi="Times New Roman" w:cs="Times New Roman"/>
          <w:sz w:val="24"/>
          <w:szCs w:val="24"/>
        </w:rPr>
        <w:t xml:space="preserve"> See also</w:t>
      </w:r>
      <w:r w:rsidR="009D4D25" w:rsidRPr="00712B3D">
        <w:rPr>
          <w:rFonts w:ascii="Times New Roman" w:hAnsi="Times New Roman" w:cs="Times New Roman"/>
          <w:bCs/>
          <w:sz w:val="24"/>
          <w:szCs w:val="24"/>
        </w:rPr>
        <w:t xml:space="preserve"> </w:t>
      </w:r>
      <w:r w:rsidR="009D4D25" w:rsidRPr="00712B3D">
        <w:rPr>
          <w:rFonts w:ascii="Times New Roman" w:hAnsi="Times New Roman" w:cs="Times New Roman"/>
          <w:bCs/>
          <w:i/>
          <w:iCs/>
          <w:sz w:val="24"/>
          <w:szCs w:val="24"/>
        </w:rPr>
        <w:t xml:space="preserve">Ex Parte Hills </w:t>
      </w:r>
      <w:r w:rsidR="009D4D25" w:rsidRPr="00712B3D">
        <w:rPr>
          <w:rFonts w:ascii="Times New Roman" w:hAnsi="Times New Roman" w:cs="Times New Roman"/>
          <w:bCs/>
          <w:sz w:val="24"/>
          <w:szCs w:val="24"/>
        </w:rPr>
        <w:t>(</w:t>
      </w:r>
      <w:r w:rsidR="009D4D25" w:rsidRPr="00712B3D">
        <w:rPr>
          <w:rFonts w:ascii="Times New Roman" w:hAnsi="Times New Roman" w:cs="Times New Roman"/>
          <w:bCs/>
          <w:i/>
          <w:iCs/>
          <w:sz w:val="24"/>
          <w:szCs w:val="24"/>
        </w:rPr>
        <w:t>supra</w:t>
      </w:r>
      <w:r w:rsidR="009D4D25" w:rsidRPr="00712B3D">
        <w:rPr>
          <w:rFonts w:ascii="Times New Roman" w:hAnsi="Times New Roman" w:cs="Times New Roman"/>
          <w:bCs/>
          <w:sz w:val="24"/>
          <w:szCs w:val="24"/>
        </w:rPr>
        <w:t xml:space="preserve">) at </w:t>
      </w:r>
      <w:r w:rsidR="009D4D25" w:rsidRPr="00712B3D">
        <w:rPr>
          <w:rFonts w:ascii="Times New Roman" w:hAnsi="Times New Roman" w:cs="Times New Roman"/>
          <w:bCs/>
          <w:sz w:val="24"/>
          <w:szCs w:val="24"/>
        </w:rPr>
        <w:lastRenderedPageBreak/>
        <w:t>647A</w:t>
      </w:r>
      <w:r w:rsidR="00E27FF6" w:rsidRPr="00712B3D">
        <w:rPr>
          <w:rFonts w:ascii="Times New Roman" w:hAnsi="Times New Roman" w:cs="Times New Roman"/>
          <w:bCs/>
          <w:sz w:val="24"/>
          <w:szCs w:val="24"/>
        </w:rPr>
        <w:t xml:space="preserve"> whereat it is also stated that the paramount consideration is </w:t>
      </w:r>
      <w:r w:rsidR="00E27FF6" w:rsidRPr="00712B3D">
        <w:rPr>
          <w:rFonts w:ascii="Times New Roman" w:hAnsi="Times New Roman" w:cs="Times New Roman"/>
          <w:bCs/>
          <w:sz w:val="24"/>
          <w:szCs w:val="24"/>
          <w:lang w:val="en-ZW"/>
        </w:rPr>
        <w:t>the welfare of the beneficiaries and of the trust estate</w:t>
      </w:r>
      <w:r w:rsidR="009D4D25" w:rsidRPr="00712B3D">
        <w:rPr>
          <w:rFonts w:ascii="Times New Roman" w:hAnsi="Times New Roman" w:cs="Times New Roman"/>
          <w:bCs/>
          <w:sz w:val="24"/>
          <w:szCs w:val="24"/>
        </w:rPr>
        <w:t>.</w:t>
      </w:r>
    </w:p>
    <w:p w14:paraId="649392ED" w14:textId="77777777" w:rsidR="00C63B8A" w:rsidRPr="00712B3D" w:rsidRDefault="00C63B8A" w:rsidP="00E27FF6">
      <w:pPr>
        <w:spacing w:after="0" w:line="480" w:lineRule="auto"/>
        <w:ind w:firstLine="1418"/>
        <w:jc w:val="both"/>
        <w:rPr>
          <w:rFonts w:ascii="Times New Roman" w:hAnsi="Times New Roman" w:cs="Times New Roman"/>
          <w:bCs/>
          <w:sz w:val="24"/>
          <w:szCs w:val="24"/>
        </w:rPr>
      </w:pPr>
    </w:p>
    <w:p w14:paraId="4891C5AB" w14:textId="28A5816A" w:rsidR="00605B24" w:rsidRPr="00712B3D" w:rsidRDefault="008304EA" w:rsidP="00C63B8A">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 turn now to consider the court </w:t>
      </w:r>
      <w:r w:rsidRPr="00712B3D">
        <w:rPr>
          <w:rFonts w:ascii="Times New Roman" w:hAnsi="Times New Roman" w:cs="Times New Roman"/>
          <w:i/>
          <w:iCs/>
          <w:sz w:val="24"/>
          <w:szCs w:val="24"/>
        </w:rPr>
        <w:t xml:space="preserve">a quo’s </w:t>
      </w:r>
      <w:r w:rsidRPr="00712B3D">
        <w:rPr>
          <w:rFonts w:ascii="Times New Roman" w:hAnsi="Times New Roman" w:cs="Times New Roman"/>
          <w:sz w:val="24"/>
          <w:szCs w:val="24"/>
        </w:rPr>
        <w:t xml:space="preserve">findings </w:t>
      </w:r>
      <w:r w:rsidR="00A46B15" w:rsidRPr="00712B3D">
        <w:rPr>
          <w:rFonts w:ascii="Times New Roman" w:hAnsi="Times New Roman" w:cs="Times New Roman"/>
          <w:sz w:val="24"/>
          <w:szCs w:val="24"/>
        </w:rPr>
        <w:t>and basis for removing the appellant</w:t>
      </w:r>
      <w:r w:rsidRPr="00712B3D">
        <w:rPr>
          <w:rFonts w:ascii="Times New Roman" w:hAnsi="Times New Roman" w:cs="Times New Roman"/>
          <w:sz w:val="24"/>
          <w:szCs w:val="24"/>
        </w:rPr>
        <w:t xml:space="preserve"> as executor. T</w:t>
      </w:r>
      <w:r w:rsidR="004D6CC0" w:rsidRPr="00712B3D">
        <w:rPr>
          <w:rFonts w:ascii="Times New Roman" w:hAnsi="Times New Roman" w:cs="Times New Roman"/>
          <w:sz w:val="24"/>
          <w:szCs w:val="24"/>
        </w:rPr>
        <w:t xml:space="preserve">he court </w:t>
      </w:r>
      <w:r w:rsidR="004D6CC0" w:rsidRPr="00712B3D">
        <w:rPr>
          <w:rFonts w:ascii="Times New Roman" w:hAnsi="Times New Roman" w:cs="Times New Roman"/>
          <w:i/>
          <w:iCs/>
          <w:sz w:val="24"/>
          <w:szCs w:val="24"/>
        </w:rPr>
        <w:t>a quo</w:t>
      </w:r>
      <w:r w:rsidR="004D6CC0" w:rsidRPr="00712B3D">
        <w:rPr>
          <w:rFonts w:ascii="Times New Roman" w:hAnsi="Times New Roman" w:cs="Times New Roman"/>
          <w:sz w:val="24"/>
          <w:szCs w:val="24"/>
        </w:rPr>
        <w:t xml:space="preserve"> held that the </w:t>
      </w:r>
      <w:r w:rsidR="00404036" w:rsidRPr="00712B3D">
        <w:rPr>
          <w:rFonts w:ascii="Times New Roman" w:hAnsi="Times New Roman" w:cs="Times New Roman"/>
          <w:sz w:val="24"/>
          <w:szCs w:val="24"/>
        </w:rPr>
        <w:t>appellant had disposed</w:t>
      </w:r>
      <w:r w:rsidR="00D17B93" w:rsidRPr="00712B3D">
        <w:rPr>
          <w:rFonts w:ascii="Times New Roman" w:hAnsi="Times New Roman" w:cs="Times New Roman"/>
          <w:sz w:val="24"/>
          <w:szCs w:val="24"/>
        </w:rPr>
        <w:t xml:space="preserve"> of</w:t>
      </w:r>
      <w:r w:rsidR="00404036" w:rsidRPr="00712B3D">
        <w:rPr>
          <w:rFonts w:ascii="Times New Roman" w:hAnsi="Times New Roman" w:cs="Times New Roman"/>
          <w:sz w:val="24"/>
          <w:szCs w:val="24"/>
        </w:rPr>
        <w:t xml:space="preserve"> the estate’s ass</w:t>
      </w:r>
      <w:r w:rsidR="00D17B93" w:rsidRPr="00712B3D">
        <w:rPr>
          <w:rFonts w:ascii="Times New Roman" w:hAnsi="Times New Roman" w:cs="Times New Roman"/>
          <w:sz w:val="24"/>
          <w:szCs w:val="24"/>
        </w:rPr>
        <w:t xml:space="preserve">ets with the first respondent’s consent and approval despite court challenges against his conduct. It added that there was </w:t>
      </w:r>
      <w:r w:rsidR="0072489C" w:rsidRPr="00712B3D">
        <w:rPr>
          <w:rFonts w:ascii="Times New Roman" w:hAnsi="Times New Roman" w:cs="Times New Roman"/>
          <w:sz w:val="24"/>
          <w:szCs w:val="24"/>
        </w:rPr>
        <w:t xml:space="preserve">obvious mistrust of the </w:t>
      </w:r>
      <w:r w:rsidR="00A46B15" w:rsidRPr="00712B3D">
        <w:rPr>
          <w:rFonts w:ascii="Times New Roman" w:hAnsi="Times New Roman" w:cs="Times New Roman"/>
          <w:sz w:val="24"/>
          <w:szCs w:val="24"/>
        </w:rPr>
        <w:t>appellant</w:t>
      </w:r>
      <w:r w:rsidR="0072489C" w:rsidRPr="00712B3D">
        <w:rPr>
          <w:rFonts w:ascii="Times New Roman" w:hAnsi="Times New Roman" w:cs="Times New Roman"/>
          <w:sz w:val="24"/>
          <w:szCs w:val="24"/>
        </w:rPr>
        <w:t xml:space="preserve">, which made a very good case for his removal. </w:t>
      </w:r>
      <w:r w:rsidR="00A46B15" w:rsidRPr="00712B3D">
        <w:rPr>
          <w:rFonts w:ascii="Times New Roman" w:hAnsi="Times New Roman" w:cs="Times New Roman"/>
          <w:sz w:val="24"/>
          <w:szCs w:val="24"/>
        </w:rPr>
        <w:t xml:space="preserve">Regarding these findings, </w:t>
      </w:r>
      <w:r w:rsidR="00B24ADB" w:rsidRPr="00712B3D">
        <w:rPr>
          <w:rFonts w:ascii="Times New Roman" w:hAnsi="Times New Roman" w:cs="Times New Roman"/>
          <w:sz w:val="24"/>
          <w:szCs w:val="24"/>
        </w:rPr>
        <w:t xml:space="preserve">I agree with </w:t>
      </w:r>
      <w:r w:rsidR="009C0F2E" w:rsidRPr="00712B3D">
        <w:rPr>
          <w:rFonts w:ascii="Times New Roman" w:hAnsi="Times New Roman" w:cs="Times New Roman"/>
          <w:sz w:val="24"/>
          <w:szCs w:val="24"/>
        </w:rPr>
        <w:t xml:space="preserve">Mr </w:t>
      </w:r>
      <w:r w:rsidR="009C0F2E" w:rsidRPr="00712B3D">
        <w:rPr>
          <w:rFonts w:ascii="Times New Roman" w:hAnsi="Times New Roman" w:cs="Times New Roman"/>
          <w:i/>
          <w:iCs/>
          <w:sz w:val="24"/>
          <w:szCs w:val="24"/>
        </w:rPr>
        <w:t>Mubaiwa</w:t>
      </w:r>
      <w:r w:rsidR="00B24ADB" w:rsidRPr="00712B3D">
        <w:rPr>
          <w:rFonts w:ascii="Times New Roman" w:hAnsi="Times New Roman" w:cs="Times New Roman"/>
          <w:i/>
          <w:iCs/>
          <w:sz w:val="24"/>
          <w:szCs w:val="24"/>
        </w:rPr>
        <w:t>’s</w:t>
      </w:r>
      <w:r w:rsidR="009C0F2E" w:rsidRPr="00712B3D">
        <w:rPr>
          <w:rFonts w:ascii="Times New Roman" w:hAnsi="Times New Roman" w:cs="Times New Roman"/>
          <w:sz w:val="24"/>
          <w:szCs w:val="24"/>
        </w:rPr>
        <w:t xml:space="preserve"> </w:t>
      </w:r>
      <w:r w:rsidR="00B24ADB" w:rsidRPr="00712B3D">
        <w:rPr>
          <w:rFonts w:ascii="Times New Roman" w:hAnsi="Times New Roman" w:cs="Times New Roman"/>
          <w:sz w:val="24"/>
          <w:szCs w:val="24"/>
        </w:rPr>
        <w:t>submission</w:t>
      </w:r>
      <w:r w:rsidR="00A46B15" w:rsidRPr="00712B3D">
        <w:rPr>
          <w:rFonts w:ascii="Times New Roman" w:hAnsi="Times New Roman" w:cs="Times New Roman"/>
          <w:sz w:val="24"/>
          <w:szCs w:val="24"/>
        </w:rPr>
        <w:t xml:space="preserve"> </w:t>
      </w:r>
      <w:r w:rsidR="009C0F2E" w:rsidRPr="00712B3D">
        <w:rPr>
          <w:rFonts w:ascii="Times New Roman" w:hAnsi="Times New Roman" w:cs="Times New Roman"/>
          <w:sz w:val="24"/>
          <w:szCs w:val="24"/>
        </w:rPr>
        <w:t>that the appellant d</w:t>
      </w:r>
      <w:r w:rsidR="00BE0D93" w:rsidRPr="00712B3D">
        <w:rPr>
          <w:rFonts w:ascii="Times New Roman" w:hAnsi="Times New Roman" w:cs="Times New Roman"/>
          <w:sz w:val="24"/>
          <w:szCs w:val="24"/>
        </w:rPr>
        <w:t>id not</w:t>
      </w:r>
      <w:r w:rsidR="009C0F2E" w:rsidRPr="00712B3D">
        <w:rPr>
          <w:rFonts w:ascii="Times New Roman" w:hAnsi="Times New Roman" w:cs="Times New Roman"/>
          <w:sz w:val="24"/>
          <w:szCs w:val="24"/>
        </w:rPr>
        <w:t xml:space="preserve"> specifically impugn the</w:t>
      </w:r>
      <w:r w:rsidR="003E5C4A" w:rsidRPr="00712B3D">
        <w:rPr>
          <w:rFonts w:ascii="Times New Roman" w:hAnsi="Times New Roman" w:cs="Times New Roman"/>
          <w:sz w:val="24"/>
          <w:szCs w:val="24"/>
        </w:rPr>
        <w:t xml:space="preserve">m, </w:t>
      </w:r>
      <w:r w:rsidR="00BE0D93" w:rsidRPr="00712B3D">
        <w:rPr>
          <w:rFonts w:ascii="Times New Roman" w:hAnsi="Times New Roman" w:cs="Times New Roman"/>
          <w:sz w:val="24"/>
          <w:szCs w:val="24"/>
        </w:rPr>
        <w:t>and as such</w:t>
      </w:r>
      <w:r w:rsidR="003E5C4A" w:rsidRPr="00712B3D">
        <w:rPr>
          <w:rFonts w:ascii="Times New Roman" w:hAnsi="Times New Roman" w:cs="Times New Roman"/>
          <w:sz w:val="24"/>
          <w:szCs w:val="24"/>
        </w:rPr>
        <w:t xml:space="preserve"> they ought to stand</w:t>
      </w:r>
      <w:r w:rsidR="009C0F2E" w:rsidRPr="00712B3D">
        <w:rPr>
          <w:rFonts w:ascii="Times New Roman" w:hAnsi="Times New Roman" w:cs="Times New Roman"/>
          <w:sz w:val="24"/>
          <w:szCs w:val="24"/>
        </w:rPr>
        <w:t>.</w:t>
      </w:r>
      <w:r w:rsidR="00BE0D93" w:rsidRPr="00712B3D">
        <w:rPr>
          <w:rFonts w:ascii="Times New Roman" w:hAnsi="Times New Roman" w:cs="Times New Roman"/>
          <w:sz w:val="24"/>
          <w:szCs w:val="24"/>
        </w:rPr>
        <w:t xml:space="preserve"> </w:t>
      </w:r>
    </w:p>
    <w:p w14:paraId="28A68241" w14:textId="16DFB282" w:rsidR="009C0F2E" w:rsidRPr="00712B3D" w:rsidRDefault="009C0F2E" w:rsidP="00E27FF6">
      <w:pPr>
        <w:spacing w:after="0" w:line="480" w:lineRule="auto"/>
        <w:ind w:firstLine="1418"/>
        <w:jc w:val="both"/>
        <w:rPr>
          <w:rFonts w:ascii="Times New Roman" w:hAnsi="Times New Roman" w:cs="Times New Roman"/>
          <w:sz w:val="24"/>
          <w:szCs w:val="24"/>
        </w:rPr>
      </w:pPr>
    </w:p>
    <w:p w14:paraId="1ECFF63A" w14:textId="334D3186" w:rsidR="009C0F2E" w:rsidRPr="00712B3D" w:rsidRDefault="00BE0D93" w:rsidP="000177EB">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A close examination of the record shows that</w:t>
      </w:r>
      <w:r w:rsidR="0093646C" w:rsidRPr="00712B3D">
        <w:rPr>
          <w:rFonts w:ascii="Times New Roman" w:hAnsi="Times New Roman" w:cs="Times New Roman"/>
          <w:sz w:val="24"/>
          <w:szCs w:val="24"/>
        </w:rPr>
        <w:t xml:space="preserve"> there was a good basis </w:t>
      </w:r>
      <w:r w:rsidR="001D46BE" w:rsidRPr="00712B3D">
        <w:rPr>
          <w:rFonts w:ascii="Times New Roman" w:hAnsi="Times New Roman" w:cs="Times New Roman"/>
          <w:sz w:val="24"/>
          <w:szCs w:val="24"/>
        </w:rPr>
        <w:t>for</w:t>
      </w:r>
      <w:r w:rsidR="0093646C" w:rsidRPr="00712B3D">
        <w:rPr>
          <w:rFonts w:ascii="Times New Roman" w:hAnsi="Times New Roman" w:cs="Times New Roman"/>
          <w:sz w:val="24"/>
          <w:szCs w:val="24"/>
        </w:rPr>
        <w:t xml:space="preserve"> the conclusions reached</w:t>
      </w:r>
      <w:r w:rsidR="00F2058B" w:rsidRPr="00712B3D">
        <w:rPr>
          <w:rFonts w:ascii="Times New Roman" w:hAnsi="Times New Roman" w:cs="Times New Roman"/>
          <w:sz w:val="24"/>
          <w:szCs w:val="24"/>
        </w:rPr>
        <w:t xml:space="preserve"> </w:t>
      </w:r>
      <w:r w:rsidR="00F2058B" w:rsidRPr="00712B3D">
        <w:rPr>
          <w:rFonts w:ascii="Times New Roman" w:hAnsi="Times New Roman" w:cs="Times New Roman"/>
          <w:i/>
          <w:iCs/>
          <w:sz w:val="24"/>
          <w:szCs w:val="24"/>
        </w:rPr>
        <w:t>a quo</w:t>
      </w:r>
      <w:r w:rsidR="0093646C" w:rsidRPr="00712B3D">
        <w:rPr>
          <w:rFonts w:ascii="Times New Roman" w:hAnsi="Times New Roman" w:cs="Times New Roman"/>
          <w:sz w:val="24"/>
          <w:szCs w:val="24"/>
        </w:rPr>
        <w:t xml:space="preserve">.  </w:t>
      </w:r>
      <w:r w:rsidR="001D46BE" w:rsidRPr="00712B3D">
        <w:rPr>
          <w:rFonts w:ascii="Times New Roman" w:hAnsi="Times New Roman" w:cs="Times New Roman"/>
          <w:sz w:val="24"/>
          <w:szCs w:val="24"/>
        </w:rPr>
        <w:t>I</w:t>
      </w:r>
      <w:r w:rsidRPr="00712B3D">
        <w:rPr>
          <w:rFonts w:ascii="Times New Roman" w:hAnsi="Times New Roman" w:cs="Times New Roman"/>
          <w:sz w:val="24"/>
          <w:szCs w:val="24"/>
        </w:rPr>
        <w:t xml:space="preserve"> have no doubt in my mind that</w:t>
      </w:r>
      <w:r w:rsidR="001D46BE" w:rsidRPr="00712B3D">
        <w:rPr>
          <w:rFonts w:ascii="Times New Roman" w:hAnsi="Times New Roman" w:cs="Times New Roman"/>
          <w:sz w:val="24"/>
          <w:szCs w:val="24"/>
        </w:rPr>
        <w:t xml:space="preserve"> the appellant’s conduct endangers the estate.</w:t>
      </w:r>
      <w:r w:rsidRPr="00712B3D">
        <w:rPr>
          <w:rFonts w:ascii="Times New Roman" w:hAnsi="Times New Roman" w:cs="Times New Roman"/>
          <w:sz w:val="24"/>
          <w:szCs w:val="24"/>
        </w:rPr>
        <w:t xml:space="preserve"> In fact one may be forgiven for holding the view that in the appellant’s mind the estate is there for his own benefit and not the beneficiaries.</w:t>
      </w:r>
      <w:r w:rsidR="001D46BE" w:rsidRPr="00712B3D">
        <w:rPr>
          <w:rFonts w:ascii="Times New Roman" w:hAnsi="Times New Roman" w:cs="Times New Roman"/>
          <w:sz w:val="24"/>
          <w:szCs w:val="24"/>
        </w:rPr>
        <w:t xml:space="preserve"> </w:t>
      </w:r>
      <w:r w:rsidR="007B4672" w:rsidRPr="00712B3D">
        <w:rPr>
          <w:rFonts w:ascii="Times New Roman" w:hAnsi="Times New Roman" w:cs="Times New Roman"/>
          <w:sz w:val="24"/>
          <w:szCs w:val="24"/>
        </w:rPr>
        <w:t xml:space="preserve">Despite the decision of this Court in case number SC 178/21 which nullified the appellant’s valuations </w:t>
      </w:r>
      <w:r w:rsidR="00F714EB" w:rsidRPr="00712B3D">
        <w:rPr>
          <w:rFonts w:ascii="Times New Roman" w:hAnsi="Times New Roman" w:cs="Times New Roman"/>
          <w:sz w:val="24"/>
          <w:szCs w:val="24"/>
        </w:rPr>
        <w:t xml:space="preserve">of the </w:t>
      </w:r>
      <w:r w:rsidR="00A07B29" w:rsidRPr="00712B3D">
        <w:rPr>
          <w:rFonts w:ascii="Times New Roman" w:hAnsi="Times New Roman" w:cs="Times New Roman"/>
          <w:sz w:val="24"/>
          <w:szCs w:val="24"/>
        </w:rPr>
        <w:t xml:space="preserve">assets belonging to the companies in which the appellant had shareholding, the appellant still demonstrated an </w:t>
      </w:r>
      <w:r w:rsidR="000B7D92" w:rsidRPr="00712B3D">
        <w:rPr>
          <w:rFonts w:ascii="Times New Roman" w:hAnsi="Times New Roman" w:cs="Times New Roman"/>
          <w:sz w:val="24"/>
          <w:szCs w:val="24"/>
        </w:rPr>
        <w:t xml:space="preserve">appetite to rely on those valuations throughout the proceedings. </w:t>
      </w:r>
      <w:r w:rsidR="0044318D" w:rsidRPr="00712B3D">
        <w:rPr>
          <w:rFonts w:ascii="Times New Roman" w:hAnsi="Times New Roman" w:cs="Times New Roman"/>
          <w:sz w:val="24"/>
          <w:szCs w:val="24"/>
        </w:rPr>
        <w:t>In the circumstances, one cannot resist the inference that there can</w:t>
      </w:r>
      <w:r w:rsidR="00B804E9" w:rsidRPr="00712B3D">
        <w:rPr>
          <w:rFonts w:ascii="Times New Roman" w:hAnsi="Times New Roman" w:cs="Times New Roman"/>
          <w:sz w:val="24"/>
          <w:szCs w:val="24"/>
        </w:rPr>
        <w:t>not</w:t>
      </w:r>
      <w:r w:rsidR="0044318D" w:rsidRPr="00712B3D">
        <w:rPr>
          <w:rFonts w:ascii="Times New Roman" w:hAnsi="Times New Roman" w:cs="Times New Roman"/>
          <w:sz w:val="24"/>
          <w:szCs w:val="24"/>
        </w:rPr>
        <w:t xml:space="preserve"> be </w:t>
      </w:r>
      <w:r w:rsidR="007D753C" w:rsidRPr="00712B3D">
        <w:rPr>
          <w:rFonts w:ascii="Times New Roman" w:hAnsi="Times New Roman" w:cs="Times New Roman"/>
          <w:sz w:val="24"/>
          <w:szCs w:val="24"/>
        </w:rPr>
        <w:t>any other</w:t>
      </w:r>
      <w:r w:rsidR="0044318D" w:rsidRPr="00712B3D">
        <w:rPr>
          <w:rFonts w:ascii="Times New Roman" w:hAnsi="Times New Roman" w:cs="Times New Roman"/>
          <w:sz w:val="24"/>
          <w:szCs w:val="24"/>
        </w:rPr>
        <w:t xml:space="preserve"> reason for the appellant’s </w:t>
      </w:r>
      <w:r w:rsidR="00B804E9" w:rsidRPr="00712B3D">
        <w:rPr>
          <w:rFonts w:ascii="Times New Roman" w:hAnsi="Times New Roman" w:cs="Times New Roman"/>
          <w:sz w:val="24"/>
          <w:szCs w:val="24"/>
        </w:rPr>
        <w:t xml:space="preserve">insistence </w:t>
      </w:r>
      <w:r w:rsidR="009435F8" w:rsidRPr="00712B3D">
        <w:rPr>
          <w:rFonts w:ascii="Times New Roman" w:hAnsi="Times New Roman" w:cs="Times New Roman"/>
          <w:sz w:val="24"/>
          <w:szCs w:val="24"/>
        </w:rPr>
        <w:t xml:space="preserve">on defending the valuations he obtained </w:t>
      </w:r>
      <w:r w:rsidR="00B804E9" w:rsidRPr="00712B3D">
        <w:rPr>
          <w:rFonts w:ascii="Times New Roman" w:hAnsi="Times New Roman" w:cs="Times New Roman"/>
          <w:sz w:val="24"/>
          <w:szCs w:val="24"/>
        </w:rPr>
        <w:t xml:space="preserve">other than to increase his remuneration. </w:t>
      </w:r>
      <w:r w:rsidR="00A023AB" w:rsidRPr="00712B3D">
        <w:rPr>
          <w:rFonts w:ascii="Times New Roman" w:hAnsi="Times New Roman" w:cs="Times New Roman"/>
          <w:sz w:val="24"/>
          <w:szCs w:val="24"/>
        </w:rPr>
        <w:t xml:space="preserve">Not only does this suggest a want of reasonable fidelity but it also founds a basis for mistrust as the court </w:t>
      </w:r>
      <w:r w:rsidR="00C63B8A" w:rsidRPr="00712B3D">
        <w:rPr>
          <w:rFonts w:ascii="Times New Roman" w:hAnsi="Times New Roman" w:cs="Times New Roman"/>
          <w:i/>
          <w:iCs/>
          <w:sz w:val="24"/>
          <w:szCs w:val="24"/>
        </w:rPr>
        <w:t>a </w:t>
      </w:r>
      <w:r w:rsidR="00A023AB" w:rsidRPr="00712B3D">
        <w:rPr>
          <w:rFonts w:ascii="Times New Roman" w:hAnsi="Times New Roman" w:cs="Times New Roman"/>
          <w:i/>
          <w:iCs/>
          <w:sz w:val="24"/>
          <w:szCs w:val="24"/>
        </w:rPr>
        <w:t>quo</w:t>
      </w:r>
      <w:r w:rsidR="00A023AB" w:rsidRPr="00712B3D">
        <w:rPr>
          <w:rFonts w:ascii="Times New Roman" w:hAnsi="Times New Roman" w:cs="Times New Roman"/>
          <w:sz w:val="24"/>
          <w:szCs w:val="24"/>
        </w:rPr>
        <w:t xml:space="preserve"> </w:t>
      </w:r>
      <w:r w:rsidRPr="00712B3D">
        <w:rPr>
          <w:rFonts w:ascii="Times New Roman" w:hAnsi="Times New Roman" w:cs="Times New Roman"/>
          <w:sz w:val="24"/>
          <w:szCs w:val="24"/>
        </w:rPr>
        <w:t>correctly</w:t>
      </w:r>
      <w:r w:rsidR="00A023AB" w:rsidRPr="00712B3D">
        <w:rPr>
          <w:rFonts w:ascii="Times New Roman" w:hAnsi="Times New Roman" w:cs="Times New Roman"/>
          <w:sz w:val="24"/>
          <w:szCs w:val="24"/>
        </w:rPr>
        <w:t xml:space="preserve"> concluded. </w:t>
      </w:r>
    </w:p>
    <w:p w14:paraId="1E4E13FC" w14:textId="77777777" w:rsidR="009D4D25" w:rsidRPr="00712B3D" w:rsidRDefault="009D4D25" w:rsidP="00E13436">
      <w:pPr>
        <w:spacing w:after="0" w:line="480" w:lineRule="auto"/>
        <w:ind w:firstLine="1418"/>
        <w:jc w:val="both"/>
        <w:rPr>
          <w:rFonts w:ascii="Times New Roman" w:hAnsi="Times New Roman" w:cs="Times New Roman"/>
          <w:sz w:val="24"/>
          <w:szCs w:val="24"/>
        </w:rPr>
      </w:pPr>
    </w:p>
    <w:p w14:paraId="5E2BA53D" w14:textId="05C28370" w:rsidR="0087645F" w:rsidRPr="00712B3D" w:rsidRDefault="00CD114E" w:rsidP="00C63B8A">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The appellant placed reliance on the decision of this Court</w:t>
      </w:r>
      <w:r w:rsidR="00925A51" w:rsidRPr="00712B3D">
        <w:rPr>
          <w:rFonts w:ascii="Times New Roman" w:hAnsi="Times New Roman" w:cs="Times New Roman"/>
          <w:sz w:val="24"/>
          <w:szCs w:val="24"/>
        </w:rPr>
        <w:t xml:space="preserve"> in</w:t>
      </w:r>
      <w:r w:rsidRPr="00712B3D">
        <w:rPr>
          <w:rFonts w:ascii="Times New Roman" w:hAnsi="Times New Roman" w:cs="Times New Roman"/>
          <w:sz w:val="24"/>
          <w:szCs w:val="24"/>
        </w:rPr>
        <w:t xml:space="preserve"> </w:t>
      </w:r>
      <w:r w:rsidRPr="00712B3D">
        <w:rPr>
          <w:rFonts w:ascii="Times New Roman" w:hAnsi="Times New Roman" w:cs="Times New Roman"/>
          <w:i/>
          <w:iCs/>
          <w:sz w:val="24"/>
          <w:szCs w:val="24"/>
        </w:rPr>
        <w:t xml:space="preserve">Van Niekerk NO </w:t>
      </w:r>
      <w:r w:rsidRPr="00712B3D">
        <w:rPr>
          <w:rFonts w:ascii="Times New Roman" w:hAnsi="Times New Roman" w:cs="Times New Roman"/>
          <w:sz w:val="24"/>
          <w:szCs w:val="24"/>
        </w:rPr>
        <w:t xml:space="preserve">v </w:t>
      </w:r>
      <w:r w:rsidRPr="00712B3D">
        <w:rPr>
          <w:rFonts w:ascii="Times New Roman" w:hAnsi="Times New Roman" w:cs="Times New Roman"/>
          <w:i/>
          <w:iCs/>
          <w:sz w:val="24"/>
          <w:szCs w:val="24"/>
        </w:rPr>
        <w:t xml:space="preserve">Master of the High Court </w:t>
      </w:r>
      <w:r w:rsidRPr="00712B3D">
        <w:rPr>
          <w:rFonts w:ascii="Times New Roman" w:hAnsi="Times New Roman" w:cs="Times New Roman"/>
          <w:sz w:val="24"/>
          <w:szCs w:val="24"/>
        </w:rPr>
        <w:t xml:space="preserve">1996 </w:t>
      </w:r>
      <w:r w:rsidR="009435F8" w:rsidRPr="00712B3D">
        <w:rPr>
          <w:rFonts w:ascii="Times New Roman" w:hAnsi="Times New Roman" w:cs="Times New Roman"/>
          <w:sz w:val="24"/>
          <w:szCs w:val="24"/>
        </w:rPr>
        <w:t>(</w:t>
      </w:r>
      <w:r w:rsidR="009435F8" w:rsidRPr="00712B3D">
        <w:rPr>
          <w:rFonts w:ascii="Times New Roman" w:hAnsi="Times New Roman" w:cs="Times New Roman"/>
          <w:sz w:val="24"/>
          <w:szCs w:val="24"/>
          <w:lang w:val="en-ZW"/>
        </w:rPr>
        <w:t xml:space="preserve">2) ZLR 105 </w:t>
      </w:r>
      <w:r w:rsidRPr="00712B3D">
        <w:rPr>
          <w:rFonts w:ascii="Times New Roman" w:hAnsi="Times New Roman" w:cs="Times New Roman"/>
          <w:sz w:val="24"/>
          <w:szCs w:val="24"/>
        </w:rPr>
        <w:t>(S)</w:t>
      </w:r>
      <w:r w:rsidR="009E70E8" w:rsidRPr="00712B3D">
        <w:rPr>
          <w:rFonts w:ascii="Times New Roman" w:hAnsi="Times New Roman" w:cs="Times New Roman"/>
          <w:sz w:val="24"/>
          <w:szCs w:val="24"/>
        </w:rPr>
        <w:t xml:space="preserve"> for his proposition that there were insufficient grounds before the court </w:t>
      </w:r>
      <w:r w:rsidR="009E70E8" w:rsidRPr="00712B3D">
        <w:rPr>
          <w:rFonts w:ascii="Times New Roman" w:hAnsi="Times New Roman" w:cs="Times New Roman"/>
          <w:i/>
          <w:iCs/>
          <w:sz w:val="24"/>
          <w:szCs w:val="24"/>
        </w:rPr>
        <w:t xml:space="preserve">a quo </w:t>
      </w:r>
      <w:r w:rsidR="009E70E8" w:rsidRPr="00712B3D">
        <w:rPr>
          <w:rFonts w:ascii="Times New Roman" w:hAnsi="Times New Roman" w:cs="Times New Roman"/>
          <w:sz w:val="24"/>
          <w:szCs w:val="24"/>
        </w:rPr>
        <w:t xml:space="preserve">to justify his removal. </w:t>
      </w:r>
      <w:r w:rsidR="00304B20" w:rsidRPr="00712B3D">
        <w:rPr>
          <w:rFonts w:ascii="Times New Roman" w:hAnsi="Times New Roman" w:cs="Times New Roman"/>
          <w:sz w:val="24"/>
          <w:szCs w:val="24"/>
        </w:rPr>
        <w:t>My view is</w:t>
      </w:r>
      <w:r w:rsidR="002720D4" w:rsidRPr="00712B3D">
        <w:rPr>
          <w:rFonts w:ascii="Times New Roman" w:hAnsi="Times New Roman" w:cs="Times New Roman"/>
          <w:sz w:val="24"/>
          <w:szCs w:val="24"/>
        </w:rPr>
        <w:t xml:space="preserve"> that the circumstances in that </w:t>
      </w:r>
      <w:r w:rsidR="002720D4" w:rsidRPr="00712B3D">
        <w:rPr>
          <w:rFonts w:ascii="Times New Roman" w:hAnsi="Times New Roman" w:cs="Times New Roman"/>
          <w:sz w:val="24"/>
          <w:szCs w:val="24"/>
        </w:rPr>
        <w:lastRenderedPageBreak/>
        <w:t xml:space="preserve">case are </w:t>
      </w:r>
      <w:r w:rsidR="00F21B46" w:rsidRPr="00712B3D">
        <w:rPr>
          <w:rFonts w:ascii="Times New Roman" w:hAnsi="Times New Roman" w:cs="Times New Roman"/>
          <w:sz w:val="24"/>
          <w:szCs w:val="24"/>
        </w:rPr>
        <w:t>distinguishable from th</w:t>
      </w:r>
      <w:r w:rsidR="00304B20" w:rsidRPr="00712B3D">
        <w:rPr>
          <w:rFonts w:ascii="Times New Roman" w:hAnsi="Times New Roman" w:cs="Times New Roman"/>
          <w:sz w:val="24"/>
          <w:szCs w:val="24"/>
        </w:rPr>
        <w:t>e present.</w:t>
      </w:r>
      <w:r w:rsidR="00F21B46" w:rsidRPr="00712B3D">
        <w:rPr>
          <w:rFonts w:ascii="Times New Roman" w:hAnsi="Times New Roman" w:cs="Times New Roman"/>
          <w:sz w:val="24"/>
          <w:szCs w:val="24"/>
        </w:rPr>
        <w:t xml:space="preserve"> </w:t>
      </w:r>
      <w:r w:rsidR="0087645F" w:rsidRPr="00712B3D">
        <w:rPr>
          <w:rFonts w:ascii="Times New Roman" w:hAnsi="Times New Roman" w:cs="Times New Roman"/>
          <w:sz w:val="24"/>
          <w:szCs w:val="24"/>
        </w:rPr>
        <w:t>First, t</w:t>
      </w:r>
      <w:r w:rsidR="001A5028" w:rsidRPr="00712B3D">
        <w:rPr>
          <w:rFonts w:ascii="Times New Roman" w:hAnsi="Times New Roman" w:cs="Times New Roman"/>
          <w:sz w:val="24"/>
          <w:szCs w:val="24"/>
        </w:rPr>
        <w:t xml:space="preserve">he application in that case was </w:t>
      </w:r>
      <w:r w:rsidR="003F22C8" w:rsidRPr="00712B3D">
        <w:rPr>
          <w:rFonts w:ascii="Times New Roman" w:hAnsi="Times New Roman" w:cs="Times New Roman"/>
          <w:sz w:val="24"/>
          <w:szCs w:val="24"/>
        </w:rPr>
        <w:t>not</w:t>
      </w:r>
      <w:r w:rsidR="001A5028" w:rsidRPr="00712B3D">
        <w:rPr>
          <w:rFonts w:ascii="Times New Roman" w:hAnsi="Times New Roman" w:cs="Times New Roman"/>
          <w:sz w:val="24"/>
          <w:szCs w:val="24"/>
        </w:rPr>
        <w:t xml:space="preserve"> made under common law but specifically in terms of s 117(1), (b) and (d), of the Act. </w:t>
      </w:r>
      <w:r w:rsidR="003F22C8" w:rsidRPr="00712B3D">
        <w:rPr>
          <w:rFonts w:ascii="Times New Roman" w:hAnsi="Times New Roman" w:cs="Times New Roman"/>
          <w:sz w:val="24"/>
          <w:szCs w:val="24"/>
        </w:rPr>
        <w:t>Thus, it had to satisfy the statutory grounds for the removal of an executor</w:t>
      </w:r>
      <w:r w:rsidR="00304B20" w:rsidRPr="00712B3D">
        <w:rPr>
          <w:rFonts w:ascii="Times New Roman" w:hAnsi="Times New Roman" w:cs="Times New Roman"/>
          <w:sz w:val="24"/>
          <w:szCs w:val="24"/>
        </w:rPr>
        <w:t xml:space="preserve"> set out therein.</w:t>
      </w:r>
      <w:r w:rsidR="003F22C8" w:rsidRPr="00712B3D">
        <w:rPr>
          <w:rFonts w:ascii="Times New Roman" w:hAnsi="Times New Roman" w:cs="Times New Roman"/>
          <w:sz w:val="24"/>
          <w:szCs w:val="24"/>
        </w:rPr>
        <w:t xml:space="preserve"> </w:t>
      </w:r>
    </w:p>
    <w:p w14:paraId="64D158E5" w14:textId="77777777" w:rsidR="003F22C8" w:rsidRPr="00712B3D" w:rsidRDefault="003F22C8" w:rsidP="00A87B7B">
      <w:pPr>
        <w:spacing w:after="0" w:line="480" w:lineRule="auto"/>
        <w:ind w:firstLine="1418"/>
        <w:jc w:val="both"/>
        <w:rPr>
          <w:rFonts w:ascii="Times New Roman" w:hAnsi="Times New Roman" w:cs="Times New Roman"/>
          <w:sz w:val="24"/>
          <w:szCs w:val="24"/>
        </w:rPr>
      </w:pPr>
    </w:p>
    <w:p w14:paraId="559C20FE" w14:textId="444E838E" w:rsidR="00CD114E" w:rsidRPr="00712B3D" w:rsidRDefault="003F22C8" w:rsidP="000177EB">
      <w:pPr>
        <w:tabs>
          <w:tab w:val="left" w:pos="1134"/>
        </w:tabs>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rPr>
        <w:t xml:space="preserve">Second, </w:t>
      </w:r>
      <w:r w:rsidR="00F21B46" w:rsidRPr="00712B3D">
        <w:rPr>
          <w:rFonts w:ascii="Times New Roman" w:hAnsi="Times New Roman" w:cs="Times New Roman"/>
          <w:sz w:val="24"/>
          <w:szCs w:val="24"/>
        </w:rPr>
        <w:t xml:space="preserve">this Court </w:t>
      </w:r>
      <w:r w:rsidR="0087645F" w:rsidRPr="00712B3D">
        <w:rPr>
          <w:rFonts w:ascii="Times New Roman" w:hAnsi="Times New Roman" w:cs="Times New Roman"/>
          <w:sz w:val="24"/>
          <w:szCs w:val="24"/>
        </w:rPr>
        <w:t>held</w:t>
      </w:r>
      <w:r w:rsidR="00F21B46" w:rsidRPr="00712B3D">
        <w:rPr>
          <w:rFonts w:ascii="Times New Roman" w:hAnsi="Times New Roman" w:cs="Times New Roman"/>
          <w:sz w:val="24"/>
          <w:szCs w:val="24"/>
        </w:rPr>
        <w:t xml:space="preserve"> that </w:t>
      </w:r>
      <w:r w:rsidR="0087645F" w:rsidRPr="00712B3D">
        <w:rPr>
          <w:rFonts w:ascii="Times New Roman" w:hAnsi="Times New Roman" w:cs="Times New Roman"/>
          <w:sz w:val="24"/>
          <w:szCs w:val="24"/>
        </w:rPr>
        <w:t xml:space="preserve">the primary court </w:t>
      </w:r>
      <w:r w:rsidRPr="00712B3D">
        <w:rPr>
          <w:rFonts w:ascii="Times New Roman" w:hAnsi="Times New Roman" w:cs="Times New Roman"/>
          <w:sz w:val="24"/>
          <w:szCs w:val="24"/>
        </w:rPr>
        <w:t xml:space="preserve">in the </w:t>
      </w:r>
      <w:r w:rsidRPr="00712B3D">
        <w:rPr>
          <w:rFonts w:ascii="Times New Roman" w:hAnsi="Times New Roman" w:cs="Times New Roman"/>
          <w:i/>
          <w:iCs/>
          <w:sz w:val="24"/>
          <w:szCs w:val="24"/>
        </w:rPr>
        <w:t xml:space="preserve">Van Niekerk </w:t>
      </w:r>
      <w:r w:rsidRPr="00712B3D">
        <w:rPr>
          <w:rFonts w:ascii="Times New Roman" w:hAnsi="Times New Roman" w:cs="Times New Roman"/>
          <w:sz w:val="24"/>
          <w:szCs w:val="24"/>
        </w:rPr>
        <w:t xml:space="preserve">case </w:t>
      </w:r>
      <w:r w:rsidR="0087645F" w:rsidRPr="00712B3D">
        <w:rPr>
          <w:rFonts w:ascii="Times New Roman" w:hAnsi="Times New Roman" w:cs="Times New Roman"/>
          <w:sz w:val="24"/>
          <w:szCs w:val="24"/>
        </w:rPr>
        <w:t>had no</w:t>
      </w:r>
      <w:r w:rsidRPr="00712B3D">
        <w:rPr>
          <w:rFonts w:ascii="Times New Roman" w:hAnsi="Times New Roman" w:cs="Times New Roman"/>
          <w:sz w:val="24"/>
          <w:szCs w:val="24"/>
        </w:rPr>
        <w:t>t</w:t>
      </w:r>
      <w:r w:rsidR="0087645F" w:rsidRPr="00712B3D">
        <w:rPr>
          <w:rFonts w:ascii="Times New Roman" w:hAnsi="Times New Roman" w:cs="Times New Roman"/>
          <w:sz w:val="24"/>
          <w:szCs w:val="24"/>
        </w:rPr>
        <w:t xml:space="preserve"> made</w:t>
      </w:r>
      <w:r w:rsidR="00FF1FFA" w:rsidRPr="00712B3D">
        <w:rPr>
          <w:rFonts w:ascii="Times New Roman" w:hAnsi="Times New Roman" w:cs="Times New Roman"/>
          <w:sz w:val="24"/>
          <w:szCs w:val="24"/>
        </w:rPr>
        <w:t xml:space="preserve"> </w:t>
      </w:r>
      <w:r w:rsidR="0087645F" w:rsidRPr="00712B3D">
        <w:rPr>
          <w:rFonts w:ascii="Times New Roman" w:hAnsi="Times New Roman" w:cs="Times New Roman"/>
          <w:sz w:val="24"/>
          <w:szCs w:val="24"/>
        </w:rPr>
        <w:t>finding</w:t>
      </w:r>
      <w:r w:rsidR="00FF1FFA" w:rsidRPr="00712B3D">
        <w:rPr>
          <w:rFonts w:ascii="Times New Roman" w:hAnsi="Times New Roman" w:cs="Times New Roman"/>
          <w:sz w:val="24"/>
          <w:szCs w:val="24"/>
        </w:rPr>
        <w:t>s, as was required of it under the Act,</w:t>
      </w:r>
      <w:r w:rsidR="0087645F" w:rsidRPr="00712B3D">
        <w:rPr>
          <w:rFonts w:ascii="Times New Roman" w:hAnsi="Times New Roman" w:cs="Times New Roman"/>
          <w:sz w:val="24"/>
          <w:szCs w:val="24"/>
        </w:rPr>
        <w:t xml:space="preserve"> that the executor had “failed to perfo</w:t>
      </w:r>
      <w:r w:rsidRPr="00712B3D">
        <w:rPr>
          <w:rFonts w:ascii="Times New Roman" w:hAnsi="Times New Roman" w:cs="Times New Roman"/>
          <w:sz w:val="24"/>
          <w:szCs w:val="24"/>
        </w:rPr>
        <w:t>r</w:t>
      </w:r>
      <w:r w:rsidR="0087645F" w:rsidRPr="00712B3D">
        <w:rPr>
          <w:rFonts w:ascii="Times New Roman" w:hAnsi="Times New Roman" w:cs="Times New Roman"/>
          <w:sz w:val="24"/>
          <w:szCs w:val="24"/>
        </w:rPr>
        <w:t>m</w:t>
      </w:r>
      <w:r w:rsidR="00692BFE" w:rsidRPr="00712B3D">
        <w:rPr>
          <w:rFonts w:ascii="Times New Roman" w:hAnsi="Times New Roman" w:cs="Times New Roman"/>
          <w:sz w:val="24"/>
          <w:szCs w:val="24"/>
        </w:rPr>
        <w:t xml:space="preserve"> satisfactorily </w:t>
      </w:r>
      <w:r w:rsidR="00692BFE" w:rsidRPr="00712B3D">
        <w:rPr>
          <w:rFonts w:ascii="Times New Roman" w:hAnsi="Times New Roman" w:cs="Times New Roman"/>
          <w:sz w:val="24"/>
          <w:szCs w:val="24"/>
          <w:lang w:val="en-ZW"/>
        </w:rPr>
        <w:t xml:space="preserve">any duty or requirement imposed upon him” nor that he was “no longer suitable to hold such office”. </w:t>
      </w:r>
      <w:r w:rsidR="00676006" w:rsidRPr="00712B3D">
        <w:rPr>
          <w:rFonts w:ascii="Times New Roman" w:hAnsi="Times New Roman" w:cs="Times New Roman"/>
          <w:sz w:val="24"/>
          <w:szCs w:val="24"/>
          <w:lang w:val="en-ZW"/>
        </w:rPr>
        <w:t xml:space="preserve">These grounds had to be satisfied in terms of s 117(1), and in the absence of sufficient satisfaction of those grounds, the executor therein could not be removed. </w:t>
      </w:r>
    </w:p>
    <w:p w14:paraId="1319B355" w14:textId="5C018810" w:rsidR="008E4BE8" w:rsidRPr="00712B3D" w:rsidRDefault="008E4BE8" w:rsidP="00A87B7B">
      <w:pPr>
        <w:spacing w:after="0" w:line="480" w:lineRule="auto"/>
        <w:ind w:firstLine="1418"/>
        <w:jc w:val="both"/>
        <w:rPr>
          <w:rFonts w:ascii="Times New Roman" w:hAnsi="Times New Roman" w:cs="Times New Roman"/>
          <w:sz w:val="24"/>
          <w:szCs w:val="24"/>
          <w:lang w:val="en-ZW"/>
        </w:rPr>
      </w:pPr>
    </w:p>
    <w:p w14:paraId="3A3861BE" w14:textId="3371A963" w:rsidR="001C126A" w:rsidRPr="00712B3D" w:rsidRDefault="008E4BE8"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The principal consideration under common law for the appellant’s removal is </w:t>
      </w:r>
      <w:r w:rsidR="003C02CC" w:rsidRPr="00712B3D">
        <w:rPr>
          <w:rFonts w:ascii="Times New Roman" w:hAnsi="Times New Roman" w:cs="Times New Roman"/>
          <w:sz w:val="24"/>
          <w:szCs w:val="24"/>
          <w:lang w:val="en-ZW"/>
        </w:rPr>
        <w:t xml:space="preserve">the </w:t>
      </w:r>
      <w:r w:rsidRPr="00712B3D">
        <w:rPr>
          <w:rFonts w:ascii="Times New Roman" w:hAnsi="Times New Roman" w:cs="Times New Roman"/>
          <w:sz w:val="24"/>
          <w:szCs w:val="24"/>
          <w:lang w:val="en-ZW"/>
        </w:rPr>
        <w:t xml:space="preserve">welfare of the beneficiaries and the trust’s estate. </w:t>
      </w:r>
      <w:r w:rsidR="003C02CC" w:rsidRPr="00712B3D">
        <w:rPr>
          <w:rFonts w:ascii="Times New Roman" w:hAnsi="Times New Roman" w:cs="Times New Roman"/>
          <w:sz w:val="24"/>
          <w:szCs w:val="24"/>
          <w:lang w:val="en-ZW"/>
        </w:rPr>
        <w:t>I</w:t>
      </w:r>
      <w:r w:rsidR="00304B20" w:rsidRPr="00712B3D">
        <w:rPr>
          <w:rFonts w:ascii="Times New Roman" w:hAnsi="Times New Roman" w:cs="Times New Roman"/>
          <w:sz w:val="24"/>
          <w:szCs w:val="24"/>
          <w:lang w:val="en-ZW"/>
        </w:rPr>
        <w:t>n my view,</w:t>
      </w:r>
      <w:r w:rsidR="003C02CC" w:rsidRPr="00712B3D">
        <w:rPr>
          <w:rFonts w:ascii="Times New Roman" w:hAnsi="Times New Roman" w:cs="Times New Roman"/>
          <w:sz w:val="24"/>
          <w:szCs w:val="24"/>
          <w:lang w:val="en-ZW"/>
        </w:rPr>
        <w:t xml:space="preserve"> the case that was before the court </w:t>
      </w:r>
      <w:r w:rsidR="003C02CC" w:rsidRPr="00712B3D">
        <w:rPr>
          <w:rFonts w:ascii="Times New Roman" w:hAnsi="Times New Roman" w:cs="Times New Roman"/>
          <w:i/>
          <w:iCs/>
          <w:sz w:val="24"/>
          <w:szCs w:val="24"/>
          <w:lang w:val="en-ZW"/>
        </w:rPr>
        <w:t>a quo</w:t>
      </w:r>
      <w:r w:rsidR="003C02CC" w:rsidRPr="00712B3D">
        <w:rPr>
          <w:rFonts w:ascii="Times New Roman" w:hAnsi="Times New Roman" w:cs="Times New Roman"/>
          <w:sz w:val="24"/>
          <w:szCs w:val="24"/>
          <w:lang w:val="en-ZW"/>
        </w:rPr>
        <w:t xml:space="preserve"> satisfied this standard. The </w:t>
      </w:r>
      <w:r w:rsidR="00435A7E" w:rsidRPr="00712B3D">
        <w:rPr>
          <w:rFonts w:ascii="Times New Roman" w:hAnsi="Times New Roman" w:cs="Times New Roman"/>
          <w:sz w:val="24"/>
          <w:szCs w:val="24"/>
          <w:lang w:val="en-ZW"/>
        </w:rPr>
        <w:t>appellant’s valuations of the estate’s property</w:t>
      </w:r>
      <w:r w:rsidR="00500311" w:rsidRPr="00712B3D">
        <w:rPr>
          <w:rFonts w:ascii="Times New Roman" w:hAnsi="Times New Roman" w:cs="Times New Roman"/>
          <w:sz w:val="24"/>
          <w:szCs w:val="24"/>
          <w:lang w:val="en-ZW"/>
        </w:rPr>
        <w:t xml:space="preserve"> were improperly done, as has already been found by this Court</w:t>
      </w:r>
      <w:r w:rsidR="00304B20" w:rsidRPr="00712B3D">
        <w:rPr>
          <w:rFonts w:ascii="Times New Roman" w:hAnsi="Times New Roman" w:cs="Times New Roman"/>
          <w:sz w:val="24"/>
          <w:szCs w:val="24"/>
          <w:lang w:val="en-ZW"/>
        </w:rPr>
        <w:t xml:space="preserve"> in an earlier appeal.</w:t>
      </w:r>
      <w:r w:rsidR="00500311" w:rsidRPr="00712B3D">
        <w:rPr>
          <w:rFonts w:ascii="Times New Roman" w:hAnsi="Times New Roman" w:cs="Times New Roman"/>
          <w:sz w:val="24"/>
          <w:szCs w:val="24"/>
          <w:lang w:val="en-ZW"/>
        </w:rPr>
        <w:t xml:space="preserve"> They </w:t>
      </w:r>
      <w:r w:rsidR="00925A51" w:rsidRPr="00712B3D">
        <w:rPr>
          <w:rFonts w:ascii="Times New Roman" w:hAnsi="Times New Roman" w:cs="Times New Roman"/>
          <w:sz w:val="24"/>
          <w:szCs w:val="24"/>
          <w:lang w:val="en-ZW"/>
        </w:rPr>
        <w:t>evidently</w:t>
      </w:r>
      <w:r w:rsidR="00500311" w:rsidRPr="00712B3D">
        <w:rPr>
          <w:rFonts w:ascii="Times New Roman" w:hAnsi="Times New Roman" w:cs="Times New Roman"/>
          <w:sz w:val="24"/>
          <w:szCs w:val="24"/>
          <w:lang w:val="en-ZW"/>
        </w:rPr>
        <w:t xml:space="preserve"> inflate</w:t>
      </w:r>
      <w:r w:rsidR="00304B20" w:rsidRPr="00712B3D">
        <w:rPr>
          <w:rFonts w:ascii="Times New Roman" w:hAnsi="Times New Roman" w:cs="Times New Roman"/>
          <w:sz w:val="24"/>
          <w:szCs w:val="24"/>
          <w:lang w:val="en-ZW"/>
        </w:rPr>
        <w:t>d</w:t>
      </w:r>
      <w:r w:rsidR="00500311" w:rsidRPr="00712B3D">
        <w:rPr>
          <w:rFonts w:ascii="Times New Roman" w:hAnsi="Times New Roman" w:cs="Times New Roman"/>
          <w:sz w:val="24"/>
          <w:szCs w:val="24"/>
          <w:lang w:val="en-ZW"/>
        </w:rPr>
        <w:t xml:space="preserve"> the value of the assets. Moreover, the</w:t>
      </w:r>
      <w:r w:rsidR="00435A7E" w:rsidRPr="00712B3D">
        <w:rPr>
          <w:rFonts w:ascii="Times New Roman" w:hAnsi="Times New Roman" w:cs="Times New Roman"/>
          <w:sz w:val="24"/>
          <w:szCs w:val="24"/>
          <w:lang w:val="en-ZW"/>
        </w:rPr>
        <w:t xml:space="preserve"> </w:t>
      </w:r>
      <w:r w:rsidR="00682EF5" w:rsidRPr="00712B3D">
        <w:rPr>
          <w:rFonts w:ascii="Times New Roman" w:hAnsi="Times New Roman" w:cs="Times New Roman"/>
          <w:sz w:val="24"/>
          <w:szCs w:val="24"/>
          <w:lang w:val="en-ZW"/>
        </w:rPr>
        <w:t xml:space="preserve">fees and </w:t>
      </w:r>
      <w:r w:rsidR="00435A7E" w:rsidRPr="00712B3D">
        <w:rPr>
          <w:rFonts w:ascii="Times New Roman" w:hAnsi="Times New Roman" w:cs="Times New Roman"/>
          <w:sz w:val="24"/>
          <w:szCs w:val="24"/>
          <w:lang w:val="en-ZW"/>
        </w:rPr>
        <w:t xml:space="preserve">remuneration in the interim liquidation and distribution </w:t>
      </w:r>
      <w:r w:rsidR="00500311" w:rsidRPr="00712B3D">
        <w:rPr>
          <w:rFonts w:ascii="Times New Roman" w:hAnsi="Times New Roman" w:cs="Times New Roman"/>
          <w:sz w:val="24"/>
          <w:szCs w:val="24"/>
          <w:lang w:val="en-ZW"/>
        </w:rPr>
        <w:t>account</w:t>
      </w:r>
      <w:r w:rsidR="007D753C" w:rsidRPr="00712B3D">
        <w:rPr>
          <w:rFonts w:ascii="Times New Roman" w:hAnsi="Times New Roman" w:cs="Times New Roman"/>
          <w:sz w:val="24"/>
          <w:szCs w:val="24"/>
          <w:lang w:val="en-ZW"/>
        </w:rPr>
        <w:t>s</w:t>
      </w:r>
      <w:r w:rsidR="00435A7E" w:rsidRPr="00712B3D">
        <w:rPr>
          <w:rFonts w:ascii="Times New Roman" w:hAnsi="Times New Roman" w:cs="Times New Roman"/>
          <w:sz w:val="24"/>
          <w:szCs w:val="24"/>
          <w:lang w:val="en-ZW"/>
        </w:rPr>
        <w:t xml:space="preserve"> </w:t>
      </w:r>
      <w:r w:rsidR="00682EF5" w:rsidRPr="00712B3D">
        <w:rPr>
          <w:rFonts w:ascii="Times New Roman" w:hAnsi="Times New Roman" w:cs="Times New Roman"/>
          <w:sz w:val="24"/>
          <w:szCs w:val="24"/>
          <w:lang w:val="en-ZW"/>
        </w:rPr>
        <w:t>that the appellant proposed for himself significantly and unlawfully impoverish</w:t>
      </w:r>
      <w:r w:rsidR="002905EB" w:rsidRPr="00712B3D">
        <w:rPr>
          <w:rFonts w:ascii="Times New Roman" w:hAnsi="Times New Roman" w:cs="Times New Roman"/>
          <w:sz w:val="24"/>
          <w:szCs w:val="24"/>
          <w:lang w:val="en-ZW"/>
        </w:rPr>
        <w:t xml:space="preserve"> </w:t>
      </w:r>
      <w:r w:rsidR="00682EF5" w:rsidRPr="00712B3D">
        <w:rPr>
          <w:rFonts w:ascii="Times New Roman" w:hAnsi="Times New Roman" w:cs="Times New Roman"/>
          <w:sz w:val="24"/>
          <w:szCs w:val="24"/>
          <w:lang w:val="en-ZW"/>
        </w:rPr>
        <w:t>the estate</w:t>
      </w:r>
      <w:r w:rsidR="00304B20" w:rsidRPr="00712B3D">
        <w:rPr>
          <w:rFonts w:ascii="Times New Roman" w:hAnsi="Times New Roman" w:cs="Times New Roman"/>
          <w:sz w:val="24"/>
          <w:szCs w:val="24"/>
          <w:lang w:val="en-ZW"/>
        </w:rPr>
        <w:t xml:space="preserve"> as shall become apparent shortly.</w:t>
      </w:r>
      <w:r w:rsidR="002905EB" w:rsidRPr="00712B3D">
        <w:rPr>
          <w:rFonts w:ascii="Times New Roman" w:hAnsi="Times New Roman" w:cs="Times New Roman"/>
          <w:sz w:val="24"/>
          <w:szCs w:val="24"/>
          <w:lang w:val="en-ZW"/>
        </w:rPr>
        <w:t xml:space="preserve"> This throws much doubt on the appellant’s capacity to properly execute his duties and endanger</w:t>
      </w:r>
      <w:r w:rsidR="001C161E" w:rsidRPr="00712B3D">
        <w:rPr>
          <w:rFonts w:ascii="Times New Roman" w:hAnsi="Times New Roman" w:cs="Times New Roman"/>
          <w:sz w:val="24"/>
          <w:szCs w:val="24"/>
          <w:lang w:val="en-ZW"/>
        </w:rPr>
        <w:t>s</w:t>
      </w:r>
      <w:r w:rsidR="002905EB" w:rsidRPr="00712B3D">
        <w:rPr>
          <w:rFonts w:ascii="Times New Roman" w:hAnsi="Times New Roman" w:cs="Times New Roman"/>
          <w:sz w:val="24"/>
          <w:szCs w:val="24"/>
          <w:lang w:val="en-ZW"/>
        </w:rPr>
        <w:t xml:space="preserve"> the estate’s property. </w:t>
      </w:r>
    </w:p>
    <w:p w14:paraId="7138AA64" w14:textId="77777777" w:rsidR="001C126A" w:rsidRPr="00712B3D" w:rsidRDefault="001C126A" w:rsidP="00A87B7B">
      <w:pPr>
        <w:spacing w:after="0" w:line="480" w:lineRule="auto"/>
        <w:ind w:firstLine="1418"/>
        <w:jc w:val="both"/>
        <w:rPr>
          <w:rFonts w:ascii="Times New Roman" w:hAnsi="Times New Roman" w:cs="Times New Roman"/>
          <w:sz w:val="24"/>
          <w:szCs w:val="24"/>
          <w:lang w:val="en-ZW"/>
        </w:rPr>
      </w:pPr>
    </w:p>
    <w:p w14:paraId="41CDB2E4" w14:textId="0C348D7C" w:rsidR="008E4BE8" w:rsidRPr="00712B3D" w:rsidRDefault="00D96860"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Accordingly,</w:t>
      </w:r>
      <w:r w:rsidR="001C126A" w:rsidRPr="00712B3D">
        <w:rPr>
          <w:rFonts w:ascii="Times New Roman" w:hAnsi="Times New Roman" w:cs="Times New Roman"/>
          <w:sz w:val="24"/>
          <w:szCs w:val="24"/>
          <w:lang w:val="en-ZW"/>
        </w:rPr>
        <w:t xml:space="preserve"> for reasons advanced by the court </w:t>
      </w:r>
      <w:r w:rsidR="001C126A" w:rsidRPr="00712B3D">
        <w:rPr>
          <w:rFonts w:ascii="Times New Roman" w:hAnsi="Times New Roman" w:cs="Times New Roman"/>
          <w:i/>
          <w:iCs/>
          <w:sz w:val="24"/>
          <w:szCs w:val="24"/>
          <w:lang w:val="en-ZW"/>
        </w:rPr>
        <w:t>a quo</w:t>
      </w:r>
      <w:r w:rsidR="001C126A" w:rsidRPr="00712B3D">
        <w:rPr>
          <w:rFonts w:ascii="Times New Roman" w:hAnsi="Times New Roman" w:cs="Times New Roman"/>
          <w:sz w:val="24"/>
          <w:szCs w:val="24"/>
          <w:lang w:val="en-ZW"/>
        </w:rPr>
        <w:t>, which I have accepted, and for the additional reasons I have set o</w:t>
      </w:r>
      <w:r w:rsidR="00892C6C" w:rsidRPr="00712B3D">
        <w:rPr>
          <w:rFonts w:ascii="Times New Roman" w:hAnsi="Times New Roman" w:cs="Times New Roman"/>
          <w:sz w:val="24"/>
          <w:szCs w:val="24"/>
          <w:lang w:val="en-ZW"/>
        </w:rPr>
        <w:t xml:space="preserve">ut above, the court </w:t>
      </w:r>
      <w:r w:rsidR="00892C6C" w:rsidRPr="00712B3D">
        <w:rPr>
          <w:rFonts w:ascii="Times New Roman" w:hAnsi="Times New Roman" w:cs="Times New Roman"/>
          <w:i/>
          <w:iCs/>
          <w:sz w:val="24"/>
          <w:szCs w:val="24"/>
          <w:lang w:val="en-ZW"/>
        </w:rPr>
        <w:t>a quo</w:t>
      </w:r>
      <w:r w:rsidRPr="00712B3D">
        <w:rPr>
          <w:rFonts w:ascii="Times New Roman" w:hAnsi="Times New Roman" w:cs="Times New Roman"/>
          <w:sz w:val="24"/>
          <w:szCs w:val="24"/>
          <w:lang w:val="en-ZW"/>
        </w:rPr>
        <w:t xml:space="preserve"> cannot be faulted for concluding </w:t>
      </w:r>
      <w:r w:rsidR="00892C6C" w:rsidRPr="00712B3D">
        <w:rPr>
          <w:rFonts w:ascii="Times New Roman" w:hAnsi="Times New Roman" w:cs="Times New Roman"/>
          <w:sz w:val="24"/>
          <w:szCs w:val="24"/>
          <w:lang w:val="en-ZW"/>
        </w:rPr>
        <w:t>that a proper case for the appellant’s removal was made. It would n</w:t>
      </w:r>
      <w:r w:rsidR="0068189D">
        <w:rPr>
          <w:rFonts w:ascii="Times New Roman" w:hAnsi="Times New Roman" w:cs="Times New Roman"/>
          <w:sz w:val="24"/>
          <w:szCs w:val="24"/>
          <w:lang w:val="en-ZW"/>
        </w:rPr>
        <w:t>ot have been in the interests or</w:t>
      </w:r>
      <w:r w:rsidR="00892C6C" w:rsidRPr="00712B3D">
        <w:rPr>
          <w:rFonts w:ascii="Times New Roman" w:hAnsi="Times New Roman" w:cs="Times New Roman"/>
          <w:sz w:val="24"/>
          <w:szCs w:val="24"/>
          <w:lang w:val="en-ZW"/>
        </w:rPr>
        <w:t xml:space="preserve"> the welfare of the beneficiaries as well as the estate for the appellant to continue as executor. </w:t>
      </w:r>
    </w:p>
    <w:p w14:paraId="414F6D62" w14:textId="1F242F2E" w:rsidR="004865A1" w:rsidRPr="00712B3D" w:rsidRDefault="004865A1" w:rsidP="00A87B7B">
      <w:pPr>
        <w:spacing w:after="0" w:line="480" w:lineRule="auto"/>
        <w:ind w:firstLine="1418"/>
        <w:jc w:val="both"/>
        <w:rPr>
          <w:rFonts w:ascii="Times New Roman" w:hAnsi="Times New Roman" w:cs="Times New Roman"/>
          <w:sz w:val="24"/>
          <w:szCs w:val="24"/>
          <w:lang w:val="en-ZW"/>
        </w:rPr>
      </w:pPr>
    </w:p>
    <w:p w14:paraId="65C6EE86" w14:textId="07195EE6" w:rsidR="003C5F2B" w:rsidRPr="00712B3D" w:rsidRDefault="004865A1"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lastRenderedPageBreak/>
        <w:t xml:space="preserve">Notwithstanding the conclusion I have just reached regarding the removal of the appellant, there is a related attack that was made by Mr </w:t>
      </w:r>
      <w:r w:rsidRPr="00712B3D">
        <w:rPr>
          <w:rFonts w:ascii="Times New Roman" w:hAnsi="Times New Roman" w:cs="Times New Roman"/>
          <w:i/>
          <w:iCs/>
          <w:sz w:val="24"/>
          <w:szCs w:val="24"/>
          <w:lang w:val="en-ZW"/>
        </w:rPr>
        <w:t xml:space="preserve">Magwaliba </w:t>
      </w:r>
      <w:r w:rsidRPr="00712B3D">
        <w:rPr>
          <w:rFonts w:ascii="Times New Roman" w:hAnsi="Times New Roman" w:cs="Times New Roman"/>
          <w:sz w:val="24"/>
          <w:szCs w:val="24"/>
          <w:lang w:val="en-ZW"/>
        </w:rPr>
        <w:t>on</w:t>
      </w:r>
      <w:r w:rsidR="007A09BC" w:rsidRPr="00712B3D">
        <w:rPr>
          <w:rFonts w:ascii="Times New Roman" w:hAnsi="Times New Roman" w:cs="Times New Roman"/>
          <w:sz w:val="24"/>
          <w:szCs w:val="24"/>
          <w:lang w:val="en-ZW"/>
        </w:rPr>
        <w:t xml:space="preserve"> the judgment of</w:t>
      </w:r>
      <w:r w:rsidRPr="00712B3D">
        <w:rPr>
          <w:rFonts w:ascii="Times New Roman" w:hAnsi="Times New Roman" w:cs="Times New Roman"/>
          <w:sz w:val="24"/>
          <w:szCs w:val="24"/>
          <w:lang w:val="en-ZW"/>
        </w:rPr>
        <w:t xml:space="preserve"> the court </w:t>
      </w:r>
      <w:r w:rsidRPr="00712B3D">
        <w:rPr>
          <w:rFonts w:ascii="Times New Roman" w:hAnsi="Times New Roman" w:cs="Times New Roman"/>
          <w:i/>
          <w:iCs/>
          <w:sz w:val="24"/>
          <w:szCs w:val="24"/>
          <w:lang w:val="en-ZW"/>
        </w:rPr>
        <w:t>a quo</w:t>
      </w:r>
      <w:r w:rsidR="007A09BC" w:rsidRPr="00712B3D">
        <w:rPr>
          <w:rFonts w:ascii="Times New Roman" w:hAnsi="Times New Roman" w:cs="Times New Roman"/>
          <w:sz w:val="24"/>
          <w:szCs w:val="24"/>
          <w:lang w:val="en-ZW"/>
        </w:rPr>
        <w:t xml:space="preserve"> which should be dealt with.</w:t>
      </w:r>
      <w:r w:rsidRPr="00712B3D">
        <w:rPr>
          <w:rFonts w:ascii="Times New Roman" w:hAnsi="Times New Roman" w:cs="Times New Roman"/>
          <w:sz w:val="24"/>
          <w:szCs w:val="24"/>
          <w:lang w:val="en-ZW"/>
        </w:rPr>
        <w:t xml:space="preserve"> </w:t>
      </w:r>
      <w:r w:rsidR="00BF2A1F" w:rsidRPr="00712B3D">
        <w:rPr>
          <w:rFonts w:ascii="Times New Roman" w:hAnsi="Times New Roman" w:cs="Times New Roman"/>
          <w:sz w:val="24"/>
          <w:szCs w:val="24"/>
          <w:lang w:val="en-ZW"/>
        </w:rPr>
        <w:t xml:space="preserve">It is that the court </w:t>
      </w:r>
      <w:r w:rsidR="00BF2A1F" w:rsidRPr="00712B3D">
        <w:rPr>
          <w:rFonts w:ascii="Times New Roman" w:hAnsi="Times New Roman" w:cs="Times New Roman"/>
          <w:i/>
          <w:iCs/>
          <w:sz w:val="24"/>
          <w:szCs w:val="24"/>
          <w:lang w:val="en-ZW"/>
        </w:rPr>
        <w:t xml:space="preserve">a quo </w:t>
      </w:r>
      <w:r w:rsidR="00BF2A1F" w:rsidRPr="00712B3D">
        <w:rPr>
          <w:rFonts w:ascii="Times New Roman" w:hAnsi="Times New Roman" w:cs="Times New Roman"/>
          <w:sz w:val="24"/>
          <w:szCs w:val="24"/>
          <w:lang w:val="en-ZW"/>
        </w:rPr>
        <w:t>could not order the removal of the appellant without setting aside the Master’s decision</w:t>
      </w:r>
      <w:r w:rsidR="007A09BC" w:rsidRPr="00712B3D">
        <w:rPr>
          <w:rFonts w:ascii="Times New Roman" w:hAnsi="Times New Roman" w:cs="Times New Roman"/>
          <w:sz w:val="24"/>
          <w:szCs w:val="24"/>
          <w:lang w:val="en-ZW"/>
        </w:rPr>
        <w:t xml:space="preserve"> refusing a request for his removal.</w:t>
      </w:r>
      <w:r w:rsidR="00C63B8A" w:rsidRPr="00712B3D">
        <w:rPr>
          <w:rFonts w:ascii="Times New Roman" w:hAnsi="Times New Roman" w:cs="Times New Roman"/>
          <w:sz w:val="24"/>
          <w:szCs w:val="24"/>
          <w:lang w:val="en-ZW"/>
        </w:rPr>
        <w:t xml:space="preserve"> Mr </w:t>
      </w:r>
      <w:r w:rsidR="008342C7" w:rsidRPr="00712B3D">
        <w:rPr>
          <w:rFonts w:ascii="Times New Roman" w:hAnsi="Times New Roman" w:cs="Times New Roman"/>
          <w:i/>
          <w:iCs/>
          <w:sz w:val="24"/>
          <w:szCs w:val="24"/>
          <w:lang w:val="en-ZW"/>
        </w:rPr>
        <w:t xml:space="preserve">Magwaliba </w:t>
      </w:r>
      <w:r w:rsidR="008342C7" w:rsidRPr="00712B3D">
        <w:rPr>
          <w:rFonts w:ascii="Times New Roman" w:hAnsi="Times New Roman" w:cs="Times New Roman"/>
          <w:sz w:val="24"/>
          <w:szCs w:val="24"/>
          <w:lang w:val="en-ZW"/>
        </w:rPr>
        <w:t xml:space="preserve">added that the court </w:t>
      </w:r>
      <w:r w:rsidR="008342C7" w:rsidRPr="00712B3D">
        <w:rPr>
          <w:rFonts w:ascii="Times New Roman" w:hAnsi="Times New Roman" w:cs="Times New Roman"/>
          <w:i/>
          <w:iCs/>
          <w:sz w:val="24"/>
          <w:szCs w:val="24"/>
          <w:lang w:val="en-ZW"/>
        </w:rPr>
        <w:t xml:space="preserve">a quo </w:t>
      </w:r>
      <w:r w:rsidR="008342C7" w:rsidRPr="00712B3D">
        <w:rPr>
          <w:rFonts w:ascii="Times New Roman" w:hAnsi="Times New Roman" w:cs="Times New Roman"/>
          <w:sz w:val="24"/>
          <w:szCs w:val="24"/>
          <w:lang w:val="en-ZW"/>
        </w:rPr>
        <w:t xml:space="preserve">was not even suited to substitute its decision in place of that </w:t>
      </w:r>
      <w:r w:rsidR="003C5F2B" w:rsidRPr="00712B3D">
        <w:rPr>
          <w:rFonts w:ascii="Times New Roman" w:hAnsi="Times New Roman" w:cs="Times New Roman"/>
          <w:sz w:val="24"/>
          <w:szCs w:val="24"/>
          <w:lang w:val="en-ZW"/>
        </w:rPr>
        <w:t xml:space="preserve">by the Master since the Master’s decision was administrative in nature. </w:t>
      </w:r>
    </w:p>
    <w:p w14:paraId="331E2ACF" w14:textId="77777777" w:rsidR="003C5F2B" w:rsidRPr="00712B3D" w:rsidRDefault="003C5F2B" w:rsidP="00A87B7B">
      <w:pPr>
        <w:spacing w:after="0" w:line="480" w:lineRule="auto"/>
        <w:ind w:firstLine="1418"/>
        <w:jc w:val="both"/>
        <w:rPr>
          <w:rFonts w:ascii="Times New Roman" w:hAnsi="Times New Roman" w:cs="Times New Roman"/>
          <w:sz w:val="24"/>
          <w:szCs w:val="24"/>
          <w:lang w:val="en-ZW"/>
        </w:rPr>
      </w:pPr>
    </w:p>
    <w:p w14:paraId="52E7BDAF" w14:textId="0BA0D22C" w:rsidR="00CA7841" w:rsidRPr="00712B3D" w:rsidRDefault="003C5F2B"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While I tend to agree with Mr </w:t>
      </w:r>
      <w:r w:rsidRPr="00712B3D">
        <w:rPr>
          <w:rFonts w:ascii="Times New Roman" w:hAnsi="Times New Roman" w:cs="Times New Roman"/>
          <w:i/>
          <w:iCs/>
          <w:sz w:val="24"/>
          <w:szCs w:val="24"/>
          <w:lang w:val="en-ZW"/>
        </w:rPr>
        <w:t xml:space="preserve">Magwaliba </w:t>
      </w:r>
      <w:r w:rsidRPr="00712B3D">
        <w:rPr>
          <w:rFonts w:ascii="Times New Roman" w:hAnsi="Times New Roman" w:cs="Times New Roman"/>
          <w:sz w:val="24"/>
          <w:szCs w:val="24"/>
          <w:lang w:val="en-ZW"/>
        </w:rPr>
        <w:t xml:space="preserve">that the court </w:t>
      </w:r>
      <w:r w:rsidRPr="00712B3D">
        <w:rPr>
          <w:rFonts w:ascii="Times New Roman" w:hAnsi="Times New Roman" w:cs="Times New Roman"/>
          <w:i/>
          <w:iCs/>
          <w:sz w:val="24"/>
          <w:szCs w:val="24"/>
          <w:lang w:val="en-ZW"/>
        </w:rPr>
        <w:t>a quo</w:t>
      </w:r>
      <w:r w:rsidRPr="00712B3D">
        <w:rPr>
          <w:rFonts w:ascii="Times New Roman" w:hAnsi="Times New Roman" w:cs="Times New Roman"/>
          <w:sz w:val="24"/>
          <w:szCs w:val="24"/>
          <w:lang w:val="en-ZW"/>
        </w:rPr>
        <w:t xml:space="preserve"> was first supposed to set aside the decision of the Master before </w:t>
      </w:r>
      <w:r w:rsidR="00CA7841" w:rsidRPr="00712B3D">
        <w:rPr>
          <w:rFonts w:ascii="Times New Roman" w:hAnsi="Times New Roman" w:cs="Times New Roman"/>
          <w:sz w:val="24"/>
          <w:szCs w:val="24"/>
          <w:lang w:val="en-ZW"/>
        </w:rPr>
        <w:t>ordering</w:t>
      </w:r>
      <w:r w:rsidRPr="00712B3D">
        <w:rPr>
          <w:rFonts w:ascii="Times New Roman" w:hAnsi="Times New Roman" w:cs="Times New Roman"/>
          <w:sz w:val="24"/>
          <w:szCs w:val="24"/>
          <w:lang w:val="en-ZW"/>
        </w:rPr>
        <w:t xml:space="preserve"> the removal of the appellant, I am unable to agree with the </w:t>
      </w:r>
      <w:r w:rsidR="00925A51" w:rsidRPr="00712B3D">
        <w:rPr>
          <w:rFonts w:ascii="Times New Roman" w:hAnsi="Times New Roman" w:cs="Times New Roman"/>
          <w:sz w:val="24"/>
          <w:szCs w:val="24"/>
          <w:lang w:val="en-ZW"/>
        </w:rPr>
        <w:t>second</w:t>
      </w:r>
      <w:r w:rsidR="00CA7841" w:rsidRPr="00712B3D">
        <w:rPr>
          <w:rFonts w:ascii="Times New Roman" w:hAnsi="Times New Roman" w:cs="Times New Roman"/>
          <w:sz w:val="24"/>
          <w:szCs w:val="24"/>
          <w:lang w:val="en-ZW"/>
        </w:rPr>
        <w:t xml:space="preserve"> leg of </w:t>
      </w:r>
      <w:r w:rsidR="00925A51" w:rsidRPr="00712B3D">
        <w:rPr>
          <w:rFonts w:ascii="Times New Roman" w:hAnsi="Times New Roman" w:cs="Times New Roman"/>
          <w:sz w:val="24"/>
          <w:szCs w:val="24"/>
          <w:lang w:val="en-ZW"/>
        </w:rPr>
        <w:t>his</w:t>
      </w:r>
      <w:r w:rsidR="00CA7841" w:rsidRPr="00712B3D">
        <w:rPr>
          <w:rFonts w:ascii="Times New Roman" w:hAnsi="Times New Roman" w:cs="Times New Roman"/>
          <w:sz w:val="24"/>
          <w:szCs w:val="24"/>
          <w:lang w:val="en-ZW"/>
        </w:rPr>
        <w:t xml:space="preserve"> argument.</w:t>
      </w:r>
    </w:p>
    <w:p w14:paraId="782F6E12" w14:textId="77777777" w:rsidR="00CA7841" w:rsidRPr="00712B3D" w:rsidRDefault="00CA7841" w:rsidP="00A87B7B">
      <w:pPr>
        <w:spacing w:after="0" w:line="480" w:lineRule="auto"/>
        <w:ind w:firstLine="1418"/>
        <w:jc w:val="both"/>
        <w:rPr>
          <w:rFonts w:ascii="Times New Roman" w:hAnsi="Times New Roman" w:cs="Times New Roman"/>
          <w:sz w:val="24"/>
          <w:szCs w:val="24"/>
          <w:lang w:val="en-ZW"/>
        </w:rPr>
      </w:pPr>
    </w:p>
    <w:p w14:paraId="4A32C4BD" w14:textId="5C56CCC9" w:rsidR="004865A1" w:rsidRPr="00712B3D" w:rsidRDefault="00CA7841"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While courts </w:t>
      </w:r>
      <w:r w:rsidR="00345171" w:rsidRPr="00712B3D">
        <w:rPr>
          <w:rFonts w:ascii="Times New Roman" w:hAnsi="Times New Roman" w:cs="Times New Roman"/>
          <w:sz w:val="24"/>
          <w:szCs w:val="24"/>
          <w:lang w:val="en-ZW"/>
        </w:rPr>
        <w:t>are l</w:t>
      </w:r>
      <w:r w:rsidR="00787E16" w:rsidRPr="00712B3D">
        <w:rPr>
          <w:rFonts w:ascii="Times New Roman" w:hAnsi="Times New Roman" w:cs="Times New Roman"/>
          <w:sz w:val="24"/>
          <w:szCs w:val="24"/>
          <w:lang w:val="en-ZW"/>
        </w:rPr>
        <w:t xml:space="preserve">oathe to usurp the </w:t>
      </w:r>
      <w:r w:rsidR="00345171" w:rsidRPr="00712B3D">
        <w:rPr>
          <w:rFonts w:ascii="Times New Roman" w:hAnsi="Times New Roman" w:cs="Times New Roman"/>
          <w:sz w:val="24"/>
          <w:szCs w:val="24"/>
          <w:lang w:val="en-ZW"/>
        </w:rPr>
        <w:t>decision-making</w:t>
      </w:r>
      <w:r w:rsidR="00787E16" w:rsidRPr="00712B3D">
        <w:rPr>
          <w:rFonts w:ascii="Times New Roman" w:hAnsi="Times New Roman" w:cs="Times New Roman"/>
          <w:sz w:val="24"/>
          <w:szCs w:val="24"/>
          <w:lang w:val="en-ZW"/>
        </w:rPr>
        <w:t xml:space="preserve"> function of an administrative </w:t>
      </w:r>
      <w:r w:rsidR="00345171" w:rsidRPr="00712B3D">
        <w:rPr>
          <w:rFonts w:ascii="Times New Roman" w:hAnsi="Times New Roman" w:cs="Times New Roman"/>
          <w:sz w:val="24"/>
          <w:szCs w:val="24"/>
          <w:lang w:val="en-ZW"/>
        </w:rPr>
        <w:t>authority</w:t>
      </w:r>
      <w:r w:rsidR="007A09BC" w:rsidRPr="00712B3D">
        <w:rPr>
          <w:rFonts w:ascii="Times New Roman" w:hAnsi="Times New Roman" w:cs="Times New Roman"/>
          <w:sz w:val="24"/>
          <w:szCs w:val="24"/>
          <w:lang w:val="en-ZW"/>
        </w:rPr>
        <w:t xml:space="preserve"> this is not cast in stone. In appropriate cases,</w:t>
      </w:r>
      <w:r w:rsidR="00345171" w:rsidRPr="00712B3D">
        <w:rPr>
          <w:rFonts w:ascii="Times New Roman" w:hAnsi="Times New Roman" w:cs="Times New Roman"/>
          <w:sz w:val="24"/>
          <w:szCs w:val="24"/>
          <w:lang w:val="en-ZW"/>
        </w:rPr>
        <w:t xml:space="preserve"> </w:t>
      </w:r>
      <w:r w:rsidR="007A09BC" w:rsidRPr="00712B3D">
        <w:rPr>
          <w:rFonts w:ascii="Times New Roman" w:hAnsi="Times New Roman" w:cs="Times New Roman"/>
          <w:sz w:val="24"/>
          <w:szCs w:val="24"/>
          <w:lang w:val="en-ZW"/>
        </w:rPr>
        <w:t>the</w:t>
      </w:r>
      <w:r w:rsidR="00345171" w:rsidRPr="00712B3D">
        <w:rPr>
          <w:rFonts w:ascii="Times New Roman" w:hAnsi="Times New Roman" w:cs="Times New Roman"/>
          <w:sz w:val="24"/>
          <w:szCs w:val="24"/>
          <w:lang w:val="en-ZW"/>
        </w:rPr>
        <w:t xml:space="preserve"> court </w:t>
      </w:r>
      <w:r w:rsidR="007A09BC" w:rsidRPr="00712B3D">
        <w:rPr>
          <w:rFonts w:ascii="Times New Roman" w:hAnsi="Times New Roman" w:cs="Times New Roman"/>
          <w:sz w:val="24"/>
          <w:szCs w:val="24"/>
          <w:lang w:val="en-ZW"/>
        </w:rPr>
        <w:t>may</w:t>
      </w:r>
      <w:r w:rsidR="00345171" w:rsidRPr="00712B3D">
        <w:rPr>
          <w:rFonts w:ascii="Times New Roman" w:hAnsi="Times New Roman" w:cs="Times New Roman"/>
          <w:sz w:val="24"/>
          <w:szCs w:val="24"/>
          <w:lang w:val="en-ZW"/>
        </w:rPr>
        <w:t xml:space="preserve"> be justified in </w:t>
      </w:r>
      <w:r w:rsidR="007A09BC" w:rsidRPr="00712B3D">
        <w:rPr>
          <w:rFonts w:ascii="Times New Roman" w:hAnsi="Times New Roman" w:cs="Times New Roman"/>
          <w:sz w:val="24"/>
          <w:szCs w:val="24"/>
          <w:lang w:val="en-ZW"/>
        </w:rPr>
        <w:t>stepping in and substituting its own decision.</w:t>
      </w:r>
      <w:r w:rsidR="00345171" w:rsidRPr="00712B3D">
        <w:rPr>
          <w:rFonts w:ascii="Times New Roman" w:hAnsi="Times New Roman" w:cs="Times New Roman"/>
          <w:sz w:val="24"/>
          <w:szCs w:val="24"/>
          <w:lang w:val="en-ZW"/>
        </w:rPr>
        <w:t xml:space="preserve"> These include where the end result is a foregone conclusion </w:t>
      </w:r>
      <w:r w:rsidR="00D22CF6" w:rsidRPr="00712B3D">
        <w:rPr>
          <w:rFonts w:ascii="Times New Roman" w:hAnsi="Times New Roman" w:cs="Times New Roman"/>
          <w:sz w:val="24"/>
          <w:szCs w:val="24"/>
          <w:lang w:val="en-ZW"/>
        </w:rPr>
        <w:t xml:space="preserve">such that </w:t>
      </w:r>
      <w:r w:rsidR="00345171" w:rsidRPr="00712B3D">
        <w:rPr>
          <w:rFonts w:ascii="Times New Roman" w:hAnsi="Times New Roman" w:cs="Times New Roman"/>
          <w:sz w:val="24"/>
          <w:szCs w:val="24"/>
          <w:lang w:val="en-ZW"/>
        </w:rPr>
        <w:t>it would be a waste of time to refer the matter back</w:t>
      </w:r>
      <w:r w:rsidR="00FE4CB5" w:rsidRPr="00712B3D">
        <w:rPr>
          <w:rFonts w:ascii="Times New Roman" w:hAnsi="Times New Roman" w:cs="Times New Roman"/>
          <w:sz w:val="24"/>
          <w:szCs w:val="24"/>
          <w:lang w:val="en-ZW"/>
        </w:rPr>
        <w:t xml:space="preserve">; where the extent of bias or incompetence is such that it would be unfair to the applicant to force it to submit to the same jurisdiction again or where the court is in as good a position as the administrative body to make the decision. </w:t>
      </w:r>
      <w:r w:rsidR="00F07213" w:rsidRPr="00712B3D">
        <w:rPr>
          <w:rFonts w:ascii="Times New Roman" w:hAnsi="Times New Roman" w:cs="Times New Roman"/>
          <w:sz w:val="24"/>
          <w:szCs w:val="24"/>
          <w:lang w:val="en-ZW"/>
        </w:rPr>
        <w:t xml:space="preserve">See </w:t>
      </w:r>
      <w:r w:rsidR="00F07213" w:rsidRPr="00712B3D">
        <w:rPr>
          <w:rFonts w:ascii="Times New Roman" w:hAnsi="Times New Roman" w:cs="Times New Roman"/>
          <w:i/>
          <w:iCs/>
          <w:sz w:val="24"/>
          <w:szCs w:val="24"/>
          <w:lang w:val="en-ZW"/>
        </w:rPr>
        <w:t xml:space="preserve">Affretair (Pvt) Ltd &amp; Anor </w:t>
      </w:r>
      <w:r w:rsidR="00F07213" w:rsidRPr="00712B3D">
        <w:rPr>
          <w:rFonts w:ascii="Times New Roman" w:hAnsi="Times New Roman" w:cs="Times New Roman"/>
          <w:sz w:val="24"/>
          <w:szCs w:val="24"/>
          <w:lang w:val="en-ZW"/>
        </w:rPr>
        <w:t xml:space="preserve">v </w:t>
      </w:r>
      <w:r w:rsidR="00F07213" w:rsidRPr="00712B3D">
        <w:rPr>
          <w:rFonts w:ascii="Times New Roman" w:hAnsi="Times New Roman" w:cs="Times New Roman"/>
          <w:i/>
          <w:iCs/>
          <w:sz w:val="24"/>
          <w:szCs w:val="24"/>
          <w:lang w:val="en-ZW"/>
        </w:rPr>
        <w:t xml:space="preserve">M K Airlines (Pvt) Ltd </w:t>
      </w:r>
      <w:r w:rsidR="00F07213" w:rsidRPr="00712B3D">
        <w:rPr>
          <w:rFonts w:ascii="Times New Roman" w:hAnsi="Times New Roman" w:cs="Times New Roman"/>
          <w:sz w:val="24"/>
          <w:szCs w:val="24"/>
          <w:lang w:val="en-ZW"/>
        </w:rPr>
        <w:t>1996 (2) ZLR 15 (S).</w:t>
      </w:r>
    </w:p>
    <w:p w14:paraId="00EB1E13" w14:textId="56ED657D" w:rsidR="00CC29FB" w:rsidRPr="00712B3D" w:rsidRDefault="00CC29FB" w:rsidP="00A87B7B">
      <w:pPr>
        <w:spacing w:after="0" w:line="480" w:lineRule="auto"/>
        <w:ind w:firstLine="1418"/>
        <w:jc w:val="both"/>
        <w:rPr>
          <w:rFonts w:ascii="Times New Roman" w:hAnsi="Times New Roman" w:cs="Times New Roman"/>
          <w:sz w:val="24"/>
          <w:szCs w:val="24"/>
          <w:lang w:val="en-ZW"/>
        </w:rPr>
      </w:pPr>
    </w:p>
    <w:p w14:paraId="6C5B5B27" w14:textId="34E52097" w:rsidR="00CC29FB" w:rsidRPr="00712B3D" w:rsidRDefault="00CC29FB"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On a robust consideration of the case that was before the court </w:t>
      </w:r>
      <w:r w:rsidRPr="00712B3D">
        <w:rPr>
          <w:rFonts w:ascii="Times New Roman" w:hAnsi="Times New Roman" w:cs="Times New Roman"/>
          <w:i/>
          <w:iCs/>
          <w:sz w:val="24"/>
          <w:szCs w:val="24"/>
          <w:lang w:val="en-ZW"/>
        </w:rPr>
        <w:t>a quo</w:t>
      </w:r>
      <w:r w:rsidRPr="00712B3D">
        <w:rPr>
          <w:rFonts w:ascii="Times New Roman" w:hAnsi="Times New Roman" w:cs="Times New Roman"/>
          <w:sz w:val="24"/>
          <w:szCs w:val="24"/>
          <w:lang w:val="en-ZW"/>
        </w:rPr>
        <w:t xml:space="preserve">, it would have been an act in futility to refer the matter back to the Master. </w:t>
      </w:r>
      <w:r w:rsidR="00C85C55" w:rsidRPr="00712B3D">
        <w:rPr>
          <w:rFonts w:ascii="Times New Roman" w:hAnsi="Times New Roman" w:cs="Times New Roman"/>
          <w:sz w:val="24"/>
          <w:szCs w:val="24"/>
          <w:lang w:val="en-ZW"/>
        </w:rPr>
        <w:t xml:space="preserve">On no less than two occasions, the Master had decided that there was nothing amiss in the appellant’s conduct and expressed his </w:t>
      </w:r>
      <w:r w:rsidR="006A10E1" w:rsidRPr="00712B3D">
        <w:rPr>
          <w:rFonts w:ascii="Times New Roman" w:hAnsi="Times New Roman" w:cs="Times New Roman"/>
          <w:sz w:val="24"/>
          <w:szCs w:val="24"/>
          <w:lang w:val="en-ZW"/>
        </w:rPr>
        <w:t>disinclination to institut</w:t>
      </w:r>
      <w:r w:rsidR="007753F8" w:rsidRPr="00712B3D">
        <w:rPr>
          <w:rFonts w:ascii="Times New Roman" w:hAnsi="Times New Roman" w:cs="Times New Roman"/>
          <w:sz w:val="24"/>
          <w:szCs w:val="24"/>
          <w:lang w:val="en-ZW"/>
        </w:rPr>
        <w:t>e</w:t>
      </w:r>
      <w:r w:rsidR="006A10E1" w:rsidRPr="00712B3D">
        <w:rPr>
          <w:rFonts w:ascii="Times New Roman" w:hAnsi="Times New Roman" w:cs="Times New Roman"/>
          <w:sz w:val="24"/>
          <w:szCs w:val="24"/>
          <w:lang w:val="en-ZW"/>
        </w:rPr>
        <w:t xml:space="preserve"> proceedings for the appellant’s removal. Before the court </w:t>
      </w:r>
      <w:r w:rsidR="006A10E1" w:rsidRPr="00712B3D">
        <w:rPr>
          <w:rFonts w:ascii="Times New Roman" w:hAnsi="Times New Roman" w:cs="Times New Roman"/>
          <w:i/>
          <w:iCs/>
          <w:sz w:val="24"/>
          <w:szCs w:val="24"/>
          <w:lang w:val="en-ZW"/>
        </w:rPr>
        <w:t>a quo</w:t>
      </w:r>
      <w:r w:rsidR="006A10E1" w:rsidRPr="00712B3D">
        <w:rPr>
          <w:rFonts w:ascii="Times New Roman" w:hAnsi="Times New Roman" w:cs="Times New Roman"/>
          <w:sz w:val="24"/>
          <w:szCs w:val="24"/>
          <w:lang w:val="en-ZW"/>
        </w:rPr>
        <w:t>,</w:t>
      </w:r>
      <w:r w:rsidR="006A10E1" w:rsidRPr="00712B3D">
        <w:rPr>
          <w:rFonts w:ascii="Times New Roman" w:hAnsi="Times New Roman" w:cs="Times New Roman"/>
          <w:i/>
          <w:iCs/>
          <w:sz w:val="24"/>
          <w:szCs w:val="24"/>
          <w:lang w:val="en-ZW"/>
        </w:rPr>
        <w:t xml:space="preserve"> </w:t>
      </w:r>
      <w:r w:rsidR="006A10E1" w:rsidRPr="00712B3D">
        <w:rPr>
          <w:rFonts w:ascii="Times New Roman" w:hAnsi="Times New Roman" w:cs="Times New Roman"/>
          <w:sz w:val="24"/>
          <w:szCs w:val="24"/>
          <w:lang w:val="en-ZW"/>
        </w:rPr>
        <w:t>t</w:t>
      </w:r>
      <w:r w:rsidR="00C85C55" w:rsidRPr="00712B3D">
        <w:rPr>
          <w:rFonts w:ascii="Times New Roman" w:hAnsi="Times New Roman" w:cs="Times New Roman"/>
          <w:sz w:val="24"/>
          <w:szCs w:val="24"/>
          <w:lang w:val="en-ZW"/>
        </w:rPr>
        <w:t>he Master had</w:t>
      </w:r>
      <w:r w:rsidR="006A10E1" w:rsidRPr="00712B3D">
        <w:rPr>
          <w:rFonts w:ascii="Times New Roman" w:hAnsi="Times New Roman" w:cs="Times New Roman"/>
          <w:sz w:val="24"/>
          <w:szCs w:val="24"/>
          <w:lang w:val="en-ZW"/>
        </w:rPr>
        <w:t xml:space="preserve"> also</w:t>
      </w:r>
      <w:r w:rsidR="00C85C55" w:rsidRPr="00712B3D">
        <w:rPr>
          <w:rFonts w:ascii="Times New Roman" w:hAnsi="Times New Roman" w:cs="Times New Roman"/>
          <w:sz w:val="24"/>
          <w:szCs w:val="24"/>
          <w:lang w:val="en-ZW"/>
        </w:rPr>
        <w:t xml:space="preserve"> declared that he was </w:t>
      </w:r>
      <w:r w:rsidR="00C85C55" w:rsidRPr="00712B3D">
        <w:rPr>
          <w:rFonts w:ascii="Times New Roman" w:hAnsi="Times New Roman" w:cs="Times New Roman"/>
          <w:i/>
          <w:iCs/>
          <w:sz w:val="24"/>
          <w:szCs w:val="24"/>
          <w:lang w:val="en-ZW"/>
        </w:rPr>
        <w:t>functus officio</w:t>
      </w:r>
      <w:r w:rsidR="006A10E1" w:rsidRPr="00712B3D">
        <w:rPr>
          <w:rFonts w:ascii="Times New Roman" w:hAnsi="Times New Roman" w:cs="Times New Roman"/>
          <w:i/>
          <w:iCs/>
          <w:sz w:val="24"/>
          <w:szCs w:val="24"/>
          <w:lang w:val="en-ZW"/>
        </w:rPr>
        <w:t xml:space="preserve"> </w:t>
      </w:r>
      <w:r w:rsidR="006A10E1" w:rsidRPr="00712B3D">
        <w:rPr>
          <w:rFonts w:ascii="Times New Roman" w:hAnsi="Times New Roman" w:cs="Times New Roman"/>
          <w:sz w:val="24"/>
          <w:szCs w:val="24"/>
          <w:lang w:val="en-ZW"/>
        </w:rPr>
        <w:t xml:space="preserve">and that </w:t>
      </w:r>
      <w:r w:rsidR="00506C64" w:rsidRPr="00712B3D">
        <w:rPr>
          <w:rFonts w:ascii="Times New Roman" w:hAnsi="Times New Roman" w:cs="Times New Roman"/>
          <w:sz w:val="24"/>
          <w:szCs w:val="24"/>
          <w:lang w:val="en-ZW"/>
        </w:rPr>
        <w:t xml:space="preserve">it was unconstitutional for him to assess the appellant’s remuneration under s 56 of the Act. </w:t>
      </w:r>
      <w:r w:rsidR="00C85C55" w:rsidRPr="00712B3D">
        <w:rPr>
          <w:rFonts w:ascii="Times New Roman" w:hAnsi="Times New Roman" w:cs="Times New Roman"/>
          <w:sz w:val="24"/>
          <w:szCs w:val="24"/>
          <w:lang w:val="en-ZW"/>
        </w:rPr>
        <w:t xml:space="preserve"> </w:t>
      </w:r>
      <w:r w:rsidR="00D22CF6" w:rsidRPr="00712B3D">
        <w:rPr>
          <w:rFonts w:ascii="Times New Roman" w:hAnsi="Times New Roman" w:cs="Times New Roman"/>
          <w:sz w:val="24"/>
          <w:szCs w:val="24"/>
          <w:lang w:val="en-ZW"/>
        </w:rPr>
        <w:t xml:space="preserve">In any event, </w:t>
      </w:r>
      <w:r w:rsidR="008553A0" w:rsidRPr="00712B3D">
        <w:rPr>
          <w:rFonts w:ascii="Times New Roman" w:hAnsi="Times New Roman" w:cs="Times New Roman"/>
          <w:sz w:val="24"/>
          <w:szCs w:val="24"/>
          <w:lang w:val="en-ZW"/>
        </w:rPr>
        <w:t>considering</w:t>
      </w:r>
      <w:r w:rsidR="0010403D" w:rsidRPr="00712B3D">
        <w:rPr>
          <w:rFonts w:ascii="Times New Roman" w:hAnsi="Times New Roman" w:cs="Times New Roman"/>
          <w:sz w:val="24"/>
          <w:szCs w:val="24"/>
          <w:lang w:val="en-ZW"/>
        </w:rPr>
        <w:t xml:space="preserve"> the </w:t>
      </w:r>
      <w:r w:rsidR="0010403D" w:rsidRPr="00712B3D">
        <w:rPr>
          <w:rFonts w:ascii="Times New Roman" w:hAnsi="Times New Roman" w:cs="Times New Roman"/>
          <w:sz w:val="24"/>
          <w:szCs w:val="24"/>
          <w:lang w:val="en-ZW"/>
        </w:rPr>
        <w:lastRenderedPageBreak/>
        <w:t xml:space="preserve">material evidence that had been placed before it, the court </w:t>
      </w:r>
      <w:r w:rsidR="0010403D" w:rsidRPr="00712B3D">
        <w:rPr>
          <w:rFonts w:ascii="Times New Roman" w:hAnsi="Times New Roman" w:cs="Times New Roman"/>
          <w:i/>
          <w:iCs/>
          <w:sz w:val="24"/>
          <w:szCs w:val="24"/>
          <w:lang w:val="en-ZW"/>
        </w:rPr>
        <w:t xml:space="preserve">a quo </w:t>
      </w:r>
      <w:r w:rsidR="0010403D" w:rsidRPr="00712B3D">
        <w:rPr>
          <w:rFonts w:ascii="Times New Roman" w:hAnsi="Times New Roman" w:cs="Times New Roman"/>
          <w:sz w:val="24"/>
          <w:szCs w:val="24"/>
          <w:lang w:val="en-ZW"/>
        </w:rPr>
        <w:t xml:space="preserve">was in as good a position as the Master to make the decision regarding the appellant’s removal. </w:t>
      </w:r>
    </w:p>
    <w:p w14:paraId="50E61963" w14:textId="2668BD76" w:rsidR="0097614B" w:rsidRPr="00712B3D" w:rsidRDefault="0097614B" w:rsidP="00A87B7B">
      <w:pPr>
        <w:spacing w:after="0" w:line="480" w:lineRule="auto"/>
        <w:ind w:firstLine="1418"/>
        <w:jc w:val="both"/>
        <w:rPr>
          <w:rFonts w:ascii="Times New Roman" w:hAnsi="Times New Roman" w:cs="Times New Roman"/>
          <w:sz w:val="24"/>
          <w:szCs w:val="24"/>
          <w:lang w:val="en-ZW"/>
        </w:rPr>
      </w:pPr>
    </w:p>
    <w:p w14:paraId="1B39312F" w14:textId="05F52732" w:rsidR="0097614B" w:rsidRPr="00712B3D" w:rsidRDefault="0097614B"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These circumstances would certainly explain why the court </w:t>
      </w:r>
      <w:r w:rsidRPr="00712B3D">
        <w:rPr>
          <w:rFonts w:ascii="Times New Roman" w:hAnsi="Times New Roman" w:cs="Times New Roman"/>
          <w:i/>
          <w:iCs/>
          <w:sz w:val="24"/>
          <w:szCs w:val="24"/>
          <w:lang w:val="en-ZW"/>
        </w:rPr>
        <w:t>a quo</w:t>
      </w:r>
      <w:r w:rsidRPr="00712B3D">
        <w:rPr>
          <w:rFonts w:ascii="Times New Roman" w:hAnsi="Times New Roman" w:cs="Times New Roman"/>
          <w:sz w:val="24"/>
          <w:szCs w:val="24"/>
          <w:lang w:val="en-ZW"/>
        </w:rPr>
        <w:t xml:space="preserve"> proceeded to order the removal of the appellant as executor of </w:t>
      </w:r>
      <w:r w:rsidR="007753F8" w:rsidRPr="00712B3D">
        <w:rPr>
          <w:rFonts w:ascii="Times New Roman" w:hAnsi="Times New Roman" w:cs="Times New Roman"/>
          <w:sz w:val="24"/>
          <w:szCs w:val="24"/>
          <w:lang w:val="en-ZW"/>
        </w:rPr>
        <w:t>the</w:t>
      </w:r>
      <w:r w:rsidRPr="00712B3D">
        <w:rPr>
          <w:rFonts w:ascii="Times New Roman" w:hAnsi="Times New Roman" w:cs="Times New Roman"/>
          <w:sz w:val="24"/>
          <w:szCs w:val="24"/>
          <w:lang w:val="en-ZW"/>
        </w:rPr>
        <w:t xml:space="preserve"> estate.</w:t>
      </w:r>
      <w:r w:rsidR="00B66DD1" w:rsidRPr="00712B3D">
        <w:rPr>
          <w:rFonts w:ascii="Times New Roman" w:hAnsi="Times New Roman" w:cs="Times New Roman"/>
          <w:sz w:val="24"/>
          <w:szCs w:val="24"/>
          <w:lang w:val="en-ZW"/>
        </w:rPr>
        <w:t xml:space="preserve"> However, its error lies in </w:t>
      </w:r>
      <w:r w:rsidR="007733D5" w:rsidRPr="00712B3D">
        <w:rPr>
          <w:rFonts w:ascii="Times New Roman" w:hAnsi="Times New Roman" w:cs="Times New Roman"/>
          <w:sz w:val="24"/>
          <w:szCs w:val="24"/>
          <w:lang w:val="en-ZW"/>
        </w:rPr>
        <w:t xml:space="preserve">failing to set aside the extant decision of the Master as it should have. </w:t>
      </w:r>
    </w:p>
    <w:p w14:paraId="7983B8D3" w14:textId="4D565D9A" w:rsidR="007733D5" w:rsidRPr="00712B3D" w:rsidRDefault="007733D5" w:rsidP="00A87B7B">
      <w:pPr>
        <w:spacing w:after="0" w:line="480" w:lineRule="auto"/>
        <w:ind w:firstLine="1418"/>
        <w:jc w:val="both"/>
        <w:rPr>
          <w:rFonts w:ascii="Times New Roman" w:hAnsi="Times New Roman" w:cs="Times New Roman"/>
          <w:sz w:val="24"/>
          <w:szCs w:val="24"/>
          <w:lang w:val="en-ZW"/>
        </w:rPr>
      </w:pPr>
    </w:p>
    <w:p w14:paraId="0551CCF8" w14:textId="77A29C3B" w:rsidR="007733D5" w:rsidRPr="00712B3D" w:rsidRDefault="007733D5" w:rsidP="00C63B8A">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Mr </w:t>
      </w:r>
      <w:r w:rsidRPr="00712B3D">
        <w:rPr>
          <w:rFonts w:ascii="Times New Roman" w:hAnsi="Times New Roman" w:cs="Times New Roman"/>
          <w:i/>
          <w:iCs/>
          <w:sz w:val="24"/>
          <w:szCs w:val="24"/>
          <w:lang w:val="en-ZW"/>
        </w:rPr>
        <w:t xml:space="preserve">Mubaiwa </w:t>
      </w:r>
      <w:r w:rsidRPr="00712B3D">
        <w:rPr>
          <w:rFonts w:ascii="Times New Roman" w:hAnsi="Times New Roman" w:cs="Times New Roman"/>
          <w:sz w:val="24"/>
          <w:szCs w:val="24"/>
          <w:lang w:val="en-ZW"/>
        </w:rPr>
        <w:t>strongly argued</w:t>
      </w:r>
      <w:r w:rsidR="007755E3" w:rsidRPr="00712B3D">
        <w:rPr>
          <w:rFonts w:ascii="Times New Roman" w:hAnsi="Times New Roman" w:cs="Times New Roman"/>
          <w:sz w:val="24"/>
          <w:szCs w:val="24"/>
          <w:lang w:val="en-ZW"/>
        </w:rPr>
        <w:t xml:space="preserve">, on the strength of the decision of this Court in </w:t>
      </w:r>
      <w:r w:rsidR="00904731" w:rsidRPr="00712B3D">
        <w:rPr>
          <w:rFonts w:ascii="Times New Roman" w:hAnsi="Times New Roman" w:cs="Times New Roman"/>
          <w:i/>
          <w:iCs/>
          <w:sz w:val="24"/>
          <w:szCs w:val="24"/>
          <w:lang w:val="en-ZW"/>
        </w:rPr>
        <w:t xml:space="preserve">Mhora </w:t>
      </w:r>
      <w:r w:rsidR="00904731" w:rsidRPr="00712B3D">
        <w:rPr>
          <w:rFonts w:ascii="Times New Roman" w:hAnsi="Times New Roman" w:cs="Times New Roman"/>
          <w:sz w:val="24"/>
          <w:szCs w:val="24"/>
          <w:lang w:val="en-ZW"/>
        </w:rPr>
        <w:t xml:space="preserve">v </w:t>
      </w:r>
      <w:r w:rsidR="00904731" w:rsidRPr="00712B3D">
        <w:rPr>
          <w:rFonts w:ascii="Times New Roman" w:hAnsi="Times New Roman" w:cs="Times New Roman"/>
          <w:i/>
          <w:iCs/>
          <w:sz w:val="24"/>
          <w:szCs w:val="24"/>
          <w:lang w:val="en-ZW"/>
        </w:rPr>
        <w:t xml:space="preserve">Mhora </w:t>
      </w:r>
      <w:r w:rsidR="00904731" w:rsidRPr="00712B3D">
        <w:rPr>
          <w:rFonts w:ascii="Times New Roman" w:hAnsi="Times New Roman" w:cs="Times New Roman"/>
          <w:sz w:val="24"/>
          <w:szCs w:val="24"/>
          <w:lang w:val="en-ZW"/>
        </w:rPr>
        <w:t xml:space="preserve">S–89–20 that the omission by the court </w:t>
      </w:r>
      <w:r w:rsidR="00904731" w:rsidRPr="00712B3D">
        <w:rPr>
          <w:rFonts w:ascii="Times New Roman" w:hAnsi="Times New Roman" w:cs="Times New Roman"/>
          <w:i/>
          <w:iCs/>
          <w:sz w:val="24"/>
          <w:szCs w:val="24"/>
          <w:lang w:val="en-ZW"/>
        </w:rPr>
        <w:t>a quo</w:t>
      </w:r>
      <w:r w:rsidR="00904731" w:rsidRPr="00712B3D">
        <w:rPr>
          <w:rFonts w:ascii="Times New Roman" w:hAnsi="Times New Roman" w:cs="Times New Roman"/>
          <w:sz w:val="24"/>
          <w:szCs w:val="24"/>
          <w:lang w:val="en-ZW"/>
        </w:rPr>
        <w:t xml:space="preserve"> to set aside the Master’s decision </w:t>
      </w:r>
      <w:r w:rsidR="0021502A" w:rsidRPr="00712B3D">
        <w:rPr>
          <w:rFonts w:ascii="Times New Roman" w:hAnsi="Times New Roman" w:cs="Times New Roman"/>
          <w:sz w:val="24"/>
          <w:szCs w:val="24"/>
          <w:lang w:val="en-ZW"/>
        </w:rPr>
        <w:t>can be rectified</w:t>
      </w:r>
      <w:r w:rsidR="00904731" w:rsidRPr="00712B3D">
        <w:rPr>
          <w:rFonts w:ascii="Times New Roman" w:hAnsi="Times New Roman" w:cs="Times New Roman"/>
          <w:sz w:val="24"/>
          <w:szCs w:val="24"/>
          <w:lang w:val="en-ZW"/>
        </w:rPr>
        <w:t xml:space="preserve"> in terms of s 22 of the Supreme Court Act. </w:t>
      </w:r>
      <w:r w:rsidR="009862AA" w:rsidRPr="00712B3D">
        <w:rPr>
          <w:rFonts w:ascii="Times New Roman" w:hAnsi="Times New Roman" w:cs="Times New Roman"/>
          <w:sz w:val="24"/>
          <w:szCs w:val="24"/>
          <w:lang w:val="en-ZW"/>
        </w:rPr>
        <w:t xml:space="preserve">In the </w:t>
      </w:r>
      <w:r w:rsidR="009862AA" w:rsidRPr="00712B3D">
        <w:rPr>
          <w:rFonts w:ascii="Times New Roman" w:hAnsi="Times New Roman" w:cs="Times New Roman"/>
          <w:i/>
          <w:iCs/>
          <w:sz w:val="24"/>
          <w:szCs w:val="24"/>
          <w:lang w:val="en-ZW"/>
        </w:rPr>
        <w:t xml:space="preserve">Mhora </w:t>
      </w:r>
      <w:r w:rsidR="009862AA" w:rsidRPr="00712B3D">
        <w:rPr>
          <w:rFonts w:ascii="Times New Roman" w:hAnsi="Times New Roman" w:cs="Times New Roman"/>
          <w:sz w:val="24"/>
          <w:szCs w:val="24"/>
          <w:lang w:val="en-ZW"/>
        </w:rPr>
        <w:t xml:space="preserve">case, the High Court omitted </w:t>
      </w:r>
      <w:r w:rsidR="00B70284" w:rsidRPr="00712B3D">
        <w:rPr>
          <w:rFonts w:ascii="Times New Roman" w:hAnsi="Times New Roman" w:cs="Times New Roman"/>
          <w:sz w:val="24"/>
          <w:szCs w:val="24"/>
          <w:lang w:val="en-ZW"/>
        </w:rPr>
        <w:t>to grant a decree of divorce in matrimonial</w:t>
      </w:r>
      <w:r w:rsidR="00C63B8A" w:rsidRPr="00712B3D">
        <w:rPr>
          <w:rFonts w:ascii="Times New Roman" w:hAnsi="Times New Roman" w:cs="Times New Roman"/>
          <w:sz w:val="24"/>
          <w:szCs w:val="24"/>
          <w:lang w:val="en-ZW"/>
        </w:rPr>
        <w:t xml:space="preserve"> proceedings. This Court, at pp</w:t>
      </w:r>
      <w:r w:rsidR="00B70284" w:rsidRPr="00712B3D">
        <w:rPr>
          <w:rFonts w:ascii="Times New Roman" w:hAnsi="Times New Roman" w:cs="Times New Roman"/>
          <w:sz w:val="24"/>
          <w:szCs w:val="24"/>
          <w:lang w:val="en-ZW"/>
        </w:rPr>
        <w:t xml:space="preserve"> 8 – 9, </w:t>
      </w:r>
      <w:r w:rsidR="0021502A" w:rsidRPr="00712B3D">
        <w:rPr>
          <w:rFonts w:ascii="Times New Roman" w:hAnsi="Times New Roman" w:cs="Times New Roman"/>
          <w:sz w:val="24"/>
          <w:szCs w:val="24"/>
          <w:lang w:val="en-ZW"/>
        </w:rPr>
        <w:t>considered its powers and stated;</w:t>
      </w:r>
    </w:p>
    <w:p w14:paraId="7DBBF21C" w14:textId="1EC8754C" w:rsidR="00A05AD6" w:rsidRPr="00712B3D" w:rsidRDefault="00B70284" w:rsidP="000177EB">
      <w:pPr>
        <w:spacing w:after="0" w:line="240" w:lineRule="auto"/>
        <w:ind w:left="567"/>
        <w:jc w:val="both"/>
        <w:rPr>
          <w:rFonts w:ascii="Times New Roman" w:hAnsi="Times New Roman" w:cs="Times New Roman"/>
          <w:sz w:val="24"/>
          <w:szCs w:val="24"/>
          <w:lang w:val="en-ZW"/>
        </w:rPr>
      </w:pPr>
      <w:r w:rsidRPr="00712B3D">
        <w:rPr>
          <w:rFonts w:ascii="Times New Roman" w:hAnsi="Times New Roman" w:cs="Times New Roman"/>
          <w:sz w:val="24"/>
          <w:szCs w:val="24"/>
        </w:rPr>
        <w:t>“</w:t>
      </w:r>
      <w:r w:rsidRPr="00712B3D">
        <w:rPr>
          <w:rFonts w:ascii="Times New Roman" w:hAnsi="Times New Roman" w:cs="Times New Roman"/>
          <w:sz w:val="24"/>
          <w:szCs w:val="24"/>
          <w:lang w:val="en-ZW"/>
        </w:rPr>
        <w:t>Section 22 (1) (a) empowers this Court to, on the hearing of an appeal, vary or amend, the judgment appealed against or give such judgment as t</w:t>
      </w:r>
      <w:r w:rsidR="00C63B8A" w:rsidRPr="00712B3D">
        <w:rPr>
          <w:rFonts w:ascii="Times New Roman" w:hAnsi="Times New Roman" w:cs="Times New Roman"/>
          <w:sz w:val="24"/>
          <w:szCs w:val="24"/>
          <w:lang w:val="en-ZW"/>
        </w:rPr>
        <w:t>he case may require. Section 22 </w:t>
      </w:r>
      <w:r w:rsidRPr="00712B3D">
        <w:rPr>
          <w:rFonts w:ascii="Times New Roman" w:hAnsi="Times New Roman" w:cs="Times New Roman"/>
          <w:sz w:val="24"/>
          <w:szCs w:val="24"/>
          <w:lang w:val="en-ZW"/>
        </w:rPr>
        <w:t>(1) (b) (ix) empowers this Court to take any other course which may lead to the just, speedy and inexpensive settlement of the case. Sec</w:t>
      </w:r>
      <w:r w:rsidR="00C63B8A" w:rsidRPr="00712B3D">
        <w:rPr>
          <w:rFonts w:ascii="Times New Roman" w:hAnsi="Times New Roman" w:cs="Times New Roman"/>
          <w:sz w:val="24"/>
          <w:szCs w:val="24"/>
          <w:lang w:val="en-ZW"/>
        </w:rPr>
        <w:t>tion 22 (1) (b) (ix)gives this C</w:t>
      </w:r>
      <w:r w:rsidRPr="00712B3D">
        <w:rPr>
          <w:rFonts w:ascii="Times New Roman" w:hAnsi="Times New Roman" w:cs="Times New Roman"/>
          <w:sz w:val="24"/>
          <w:szCs w:val="24"/>
          <w:lang w:val="en-ZW"/>
        </w:rPr>
        <w:t>ourt a wide discretion to take any other course to justly speedily and inexpensively resolve issues which the court has to deal with on appeal.</w:t>
      </w:r>
      <w:r w:rsidR="00E453A8" w:rsidRPr="00712B3D">
        <w:rPr>
          <w:rFonts w:ascii="Times New Roman" w:hAnsi="Times New Roman" w:cs="Times New Roman"/>
          <w:sz w:val="24"/>
          <w:szCs w:val="24"/>
          <w:lang w:val="en-ZW"/>
        </w:rPr>
        <w:t xml:space="preserve"> </w:t>
      </w:r>
      <w:r w:rsidR="00A05AD6" w:rsidRPr="00712B3D">
        <w:rPr>
          <w:rFonts w:ascii="Times New Roman" w:hAnsi="Times New Roman" w:cs="Times New Roman"/>
          <w:sz w:val="24"/>
          <w:szCs w:val="24"/>
          <w:lang w:val="en-ZW"/>
        </w:rPr>
        <w:t xml:space="preserve">... </w:t>
      </w:r>
    </w:p>
    <w:p w14:paraId="1A7C684D" w14:textId="77777777" w:rsidR="00E453A8" w:rsidRPr="00712B3D" w:rsidRDefault="00E453A8" w:rsidP="00A05AD6">
      <w:pPr>
        <w:spacing w:after="0" w:line="240" w:lineRule="auto"/>
        <w:ind w:left="720"/>
        <w:jc w:val="both"/>
        <w:rPr>
          <w:rFonts w:ascii="Times New Roman" w:hAnsi="Times New Roman" w:cs="Times New Roman"/>
          <w:sz w:val="24"/>
          <w:szCs w:val="24"/>
          <w:lang w:val="en-ZW"/>
        </w:rPr>
      </w:pPr>
    </w:p>
    <w:p w14:paraId="1E6CDED3" w14:textId="61FEFB9D" w:rsidR="00A05AD6" w:rsidRPr="00712B3D" w:rsidRDefault="00A05AD6" w:rsidP="000177EB">
      <w:pPr>
        <w:spacing w:after="0" w:line="240" w:lineRule="auto"/>
        <w:ind w:left="567"/>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In my view a correction of the court </w:t>
      </w:r>
      <w:r w:rsidRPr="00712B3D">
        <w:rPr>
          <w:rFonts w:ascii="Times New Roman" w:hAnsi="Times New Roman" w:cs="Times New Roman"/>
          <w:i/>
          <w:sz w:val="24"/>
          <w:szCs w:val="24"/>
          <w:lang w:val="en-ZW"/>
        </w:rPr>
        <w:t>a quo’</w:t>
      </w:r>
      <w:r w:rsidRPr="00712B3D">
        <w:rPr>
          <w:rFonts w:ascii="Times New Roman" w:hAnsi="Times New Roman" w:cs="Times New Roman"/>
          <w:sz w:val="24"/>
          <w:szCs w:val="24"/>
          <w:lang w:val="en-ZW"/>
        </w:rPr>
        <w:t>s order by adding a decree of divorce to it will result in a just, speedy and inexpensive resolution of the court</w:t>
      </w:r>
      <w:r w:rsidRPr="00712B3D">
        <w:rPr>
          <w:rFonts w:ascii="Times New Roman" w:hAnsi="Times New Roman" w:cs="Times New Roman"/>
          <w:i/>
          <w:sz w:val="24"/>
          <w:szCs w:val="24"/>
          <w:lang w:val="en-ZW"/>
        </w:rPr>
        <w:t xml:space="preserve"> a</w:t>
      </w:r>
      <w:r w:rsidRPr="00712B3D">
        <w:rPr>
          <w:rFonts w:ascii="Times New Roman" w:hAnsi="Times New Roman" w:cs="Times New Roman"/>
          <w:sz w:val="24"/>
          <w:szCs w:val="24"/>
          <w:lang w:val="en-ZW"/>
        </w:rPr>
        <w:t xml:space="preserve"> </w:t>
      </w:r>
      <w:r w:rsidRPr="00712B3D">
        <w:rPr>
          <w:rFonts w:ascii="Times New Roman" w:hAnsi="Times New Roman" w:cs="Times New Roman"/>
          <w:i/>
          <w:sz w:val="24"/>
          <w:szCs w:val="24"/>
          <w:lang w:val="en-ZW"/>
        </w:rPr>
        <w:t>quo’</w:t>
      </w:r>
      <w:r w:rsidRPr="00712B3D">
        <w:rPr>
          <w:rFonts w:ascii="Times New Roman" w:hAnsi="Times New Roman" w:cs="Times New Roman"/>
          <w:sz w:val="24"/>
          <w:szCs w:val="24"/>
          <w:lang w:val="en-ZW"/>
        </w:rPr>
        <w:t xml:space="preserve">s inadvertent omission, to grant a decree of divorce. Accordingly the court </w:t>
      </w:r>
      <w:r w:rsidRPr="00712B3D">
        <w:rPr>
          <w:rFonts w:ascii="Times New Roman" w:hAnsi="Times New Roman" w:cs="Times New Roman"/>
          <w:i/>
          <w:sz w:val="24"/>
          <w:szCs w:val="24"/>
          <w:lang w:val="en-ZW"/>
        </w:rPr>
        <w:t>a quo</w:t>
      </w:r>
      <w:r w:rsidRPr="00712B3D">
        <w:rPr>
          <w:rFonts w:ascii="Times New Roman" w:hAnsi="Times New Roman" w:cs="Times New Roman"/>
          <w:sz w:val="24"/>
          <w:szCs w:val="24"/>
          <w:lang w:val="en-ZW"/>
        </w:rPr>
        <w:t xml:space="preserve">’s order is corrected by prefixing it with the words: </w:t>
      </w:r>
    </w:p>
    <w:p w14:paraId="0E07B065" w14:textId="77777777" w:rsidR="00E453A8" w:rsidRPr="00712B3D" w:rsidRDefault="00E453A8" w:rsidP="00A05AD6">
      <w:pPr>
        <w:spacing w:after="0" w:line="240" w:lineRule="auto"/>
        <w:ind w:left="720"/>
        <w:jc w:val="both"/>
        <w:rPr>
          <w:rFonts w:ascii="Times New Roman" w:hAnsi="Times New Roman" w:cs="Times New Roman"/>
          <w:sz w:val="24"/>
          <w:szCs w:val="24"/>
          <w:lang w:val="en-ZW"/>
        </w:rPr>
      </w:pPr>
    </w:p>
    <w:p w14:paraId="51AD0996" w14:textId="7478232A" w:rsidR="00A05AD6" w:rsidRPr="00712B3D" w:rsidRDefault="00A05AD6" w:rsidP="000177EB">
      <w:pPr>
        <w:spacing w:after="0" w:line="240" w:lineRule="auto"/>
        <w:ind w:left="720" w:firstLine="273"/>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‘A decree of divorce be and is hereby granted.’”</w:t>
      </w:r>
    </w:p>
    <w:p w14:paraId="0C02E319" w14:textId="49C3A08A" w:rsidR="00A05AD6" w:rsidRPr="00712B3D" w:rsidRDefault="00A05AD6" w:rsidP="00A87B7B">
      <w:pPr>
        <w:spacing w:after="0" w:line="480" w:lineRule="auto"/>
        <w:ind w:firstLine="1418"/>
        <w:jc w:val="both"/>
        <w:rPr>
          <w:rFonts w:ascii="Times New Roman" w:hAnsi="Times New Roman" w:cs="Times New Roman"/>
          <w:sz w:val="24"/>
          <w:szCs w:val="24"/>
        </w:rPr>
      </w:pPr>
    </w:p>
    <w:p w14:paraId="0DAC96B8" w14:textId="77777777" w:rsidR="00C63B8A" w:rsidRPr="00712B3D" w:rsidRDefault="00C63B8A" w:rsidP="00F00F47">
      <w:pPr>
        <w:spacing w:after="0" w:line="240" w:lineRule="auto"/>
        <w:ind w:firstLine="1418"/>
        <w:jc w:val="both"/>
        <w:rPr>
          <w:rFonts w:ascii="Times New Roman" w:hAnsi="Times New Roman" w:cs="Times New Roman"/>
          <w:sz w:val="24"/>
          <w:szCs w:val="24"/>
        </w:rPr>
      </w:pPr>
    </w:p>
    <w:p w14:paraId="5AD9A49E" w14:textId="62A114B1" w:rsidR="00820ECE" w:rsidRPr="00712B3D" w:rsidRDefault="00A05AD6" w:rsidP="000177EB">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w:t>
      </w:r>
      <w:r w:rsidR="0021502A" w:rsidRPr="00712B3D">
        <w:rPr>
          <w:rFonts w:ascii="Times New Roman" w:hAnsi="Times New Roman" w:cs="Times New Roman"/>
          <w:sz w:val="24"/>
          <w:szCs w:val="24"/>
        </w:rPr>
        <w:t xml:space="preserve"> agree that </w:t>
      </w:r>
      <w:r w:rsidRPr="00712B3D">
        <w:rPr>
          <w:rFonts w:ascii="Times New Roman" w:hAnsi="Times New Roman" w:cs="Times New Roman"/>
          <w:sz w:val="24"/>
          <w:szCs w:val="24"/>
        </w:rPr>
        <w:t xml:space="preserve">the approach taken in the </w:t>
      </w:r>
      <w:r w:rsidRPr="00712B3D">
        <w:rPr>
          <w:rFonts w:ascii="Times New Roman" w:hAnsi="Times New Roman" w:cs="Times New Roman"/>
          <w:i/>
          <w:iCs/>
          <w:sz w:val="24"/>
          <w:szCs w:val="24"/>
        </w:rPr>
        <w:t xml:space="preserve">Mhora </w:t>
      </w:r>
      <w:r w:rsidRPr="00712B3D">
        <w:rPr>
          <w:rFonts w:ascii="Times New Roman" w:hAnsi="Times New Roman" w:cs="Times New Roman"/>
          <w:sz w:val="24"/>
          <w:szCs w:val="24"/>
        </w:rPr>
        <w:t>case</w:t>
      </w:r>
      <w:r w:rsidR="0021502A" w:rsidRPr="00712B3D">
        <w:rPr>
          <w:rFonts w:ascii="Times New Roman" w:hAnsi="Times New Roman" w:cs="Times New Roman"/>
          <w:sz w:val="24"/>
          <w:szCs w:val="24"/>
        </w:rPr>
        <w:t xml:space="preserve"> should be adopted.</w:t>
      </w:r>
      <w:r w:rsidR="00AE55C0" w:rsidRPr="00712B3D">
        <w:rPr>
          <w:rFonts w:ascii="Times New Roman" w:hAnsi="Times New Roman" w:cs="Times New Roman"/>
          <w:sz w:val="24"/>
          <w:szCs w:val="24"/>
        </w:rPr>
        <w:t xml:space="preserve"> This is because the court </w:t>
      </w:r>
      <w:r w:rsidR="00AE55C0" w:rsidRPr="00712B3D">
        <w:rPr>
          <w:rFonts w:ascii="Times New Roman" w:hAnsi="Times New Roman" w:cs="Times New Roman"/>
          <w:i/>
          <w:iCs/>
          <w:sz w:val="24"/>
          <w:szCs w:val="24"/>
        </w:rPr>
        <w:t>a quo</w:t>
      </w:r>
      <w:r w:rsidR="00AE55C0" w:rsidRPr="00712B3D">
        <w:rPr>
          <w:rFonts w:ascii="Times New Roman" w:hAnsi="Times New Roman" w:cs="Times New Roman"/>
          <w:sz w:val="24"/>
          <w:szCs w:val="24"/>
        </w:rPr>
        <w:t>, having in</w:t>
      </w:r>
      <w:r w:rsidR="00E453A8" w:rsidRPr="00712B3D">
        <w:rPr>
          <w:rFonts w:ascii="Times New Roman" w:hAnsi="Times New Roman" w:cs="Times New Roman"/>
          <w:sz w:val="24"/>
          <w:szCs w:val="24"/>
        </w:rPr>
        <w:t>tended</w:t>
      </w:r>
      <w:r w:rsidR="00AE55C0" w:rsidRPr="00712B3D">
        <w:rPr>
          <w:rFonts w:ascii="Times New Roman" w:hAnsi="Times New Roman" w:cs="Times New Roman"/>
          <w:sz w:val="24"/>
          <w:szCs w:val="24"/>
        </w:rPr>
        <w:t xml:space="preserve"> to supplant the </w:t>
      </w:r>
      <w:r w:rsidR="00E453A8" w:rsidRPr="00712B3D">
        <w:rPr>
          <w:rFonts w:ascii="Times New Roman" w:hAnsi="Times New Roman" w:cs="Times New Roman"/>
          <w:sz w:val="24"/>
          <w:szCs w:val="24"/>
        </w:rPr>
        <w:t xml:space="preserve">Master’s </w:t>
      </w:r>
      <w:r w:rsidR="00AE55C0" w:rsidRPr="00712B3D">
        <w:rPr>
          <w:rFonts w:ascii="Times New Roman" w:hAnsi="Times New Roman" w:cs="Times New Roman"/>
          <w:sz w:val="24"/>
          <w:szCs w:val="24"/>
        </w:rPr>
        <w:t>decision with its</w:t>
      </w:r>
      <w:r w:rsidR="00E453A8" w:rsidRPr="00712B3D">
        <w:rPr>
          <w:rFonts w:ascii="Times New Roman" w:hAnsi="Times New Roman" w:cs="Times New Roman"/>
          <w:sz w:val="24"/>
          <w:szCs w:val="24"/>
        </w:rPr>
        <w:t xml:space="preserve"> own, was supposed to first set the decision of the Master aside. </w:t>
      </w:r>
      <w:r w:rsidR="00A8143D" w:rsidRPr="00712B3D">
        <w:rPr>
          <w:rFonts w:ascii="Times New Roman" w:hAnsi="Times New Roman" w:cs="Times New Roman"/>
          <w:sz w:val="24"/>
          <w:szCs w:val="24"/>
        </w:rPr>
        <w:t xml:space="preserve">But that </w:t>
      </w:r>
      <w:bookmarkStart w:id="1" w:name="_Hlk116647944"/>
      <w:r w:rsidR="00F00F47">
        <w:rPr>
          <w:rFonts w:ascii="Times New Roman" w:hAnsi="Times New Roman" w:cs="Times New Roman"/>
          <w:sz w:val="24"/>
          <w:szCs w:val="24"/>
        </w:rPr>
        <w:t>may be corrected in terms of s </w:t>
      </w:r>
      <w:r w:rsidR="00A8143D" w:rsidRPr="00712B3D">
        <w:rPr>
          <w:rFonts w:ascii="Times New Roman" w:hAnsi="Times New Roman" w:cs="Times New Roman"/>
          <w:sz w:val="24"/>
          <w:szCs w:val="24"/>
        </w:rPr>
        <w:t>22</w:t>
      </w:r>
      <w:r w:rsidR="003C4873" w:rsidRPr="00712B3D">
        <w:rPr>
          <w:rFonts w:ascii="Times New Roman" w:hAnsi="Times New Roman" w:cs="Times New Roman"/>
          <w:sz w:val="24"/>
          <w:szCs w:val="24"/>
        </w:rPr>
        <w:t>(1)(b)(ix) of the Supreme Court Act</w:t>
      </w:r>
      <w:r w:rsidR="00A8143D" w:rsidRPr="00712B3D">
        <w:rPr>
          <w:rFonts w:ascii="Times New Roman" w:hAnsi="Times New Roman" w:cs="Times New Roman"/>
          <w:sz w:val="24"/>
          <w:szCs w:val="24"/>
        </w:rPr>
        <w:t xml:space="preserve"> </w:t>
      </w:r>
      <w:bookmarkEnd w:id="1"/>
      <w:r w:rsidR="00A8143D" w:rsidRPr="00712B3D">
        <w:rPr>
          <w:rFonts w:ascii="Times New Roman" w:hAnsi="Times New Roman" w:cs="Times New Roman"/>
          <w:sz w:val="24"/>
          <w:szCs w:val="24"/>
        </w:rPr>
        <w:t xml:space="preserve">as correctly contended for by Mr </w:t>
      </w:r>
      <w:r w:rsidR="00A8143D" w:rsidRPr="00712B3D">
        <w:rPr>
          <w:rFonts w:ascii="Times New Roman" w:hAnsi="Times New Roman" w:cs="Times New Roman"/>
          <w:i/>
          <w:iCs/>
          <w:sz w:val="24"/>
          <w:szCs w:val="24"/>
        </w:rPr>
        <w:t>Mubaiwa</w:t>
      </w:r>
      <w:r w:rsidR="003C4873" w:rsidRPr="00712B3D">
        <w:rPr>
          <w:rFonts w:ascii="Times New Roman" w:hAnsi="Times New Roman" w:cs="Times New Roman"/>
          <w:i/>
          <w:iCs/>
          <w:sz w:val="24"/>
          <w:szCs w:val="24"/>
        </w:rPr>
        <w:t xml:space="preserve">. </w:t>
      </w:r>
      <w:r w:rsidR="003C4873" w:rsidRPr="00712B3D">
        <w:rPr>
          <w:rFonts w:ascii="Times New Roman" w:hAnsi="Times New Roman" w:cs="Times New Roman"/>
          <w:sz w:val="24"/>
          <w:szCs w:val="24"/>
        </w:rPr>
        <w:t>T</w:t>
      </w:r>
      <w:r w:rsidR="006F4B86" w:rsidRPr="00712B3D">
        <w:rPr>
          <w:rFonts w:ascii="Times New Roman" w:hAnsi="Times New Roman" w:cs="Times New Roman"/>
          <w:sz w:val="24"/>
          <w:szCs w:val="24"/>
        </w:rPr>
        <w:t xml:space="preserve">his would </w:t>
      </w:r>
      <w:r w:rsidR="006F4B86" w:rsidRPr="00712B3D">
        <w:rPr>
          <w:rFonts w:ascii="Times New Roman" w:hAnsi="Times New Roman" w:cs="Times New Roman"/>
          <w:sz w:val="24"/>
          <w:szCs w:val="24"/>
        </w:rPr>
        <w:lastRenderedPageBreak/>
        <w:t xml:space="preserve">entail </w:t>
      </w:r>
      <w:r w:rsidR="00AE55C0" w:rsidRPr="00712B3D">
        <w:rPr>
          <w:rFonts w:ascii="Times New Roman" w:hAnsi="Times New Roman" w:cs="Times New Roman"/>
          <w:sz w:val="24"/>
          <w:szCs w:val="24"/>
        </w:rPr>
        <w:t>the insertion of a p</w:t>
      </w:r>
      <w:r w:rsidR="003C4873" w:rsidRPr="00712B3D">
        <w:rPr>
          <w:rFonts w:ascii="Times New Roman" w:hAnsi="Times New Roman" w:cs="Times New Roman"/>
          <w:sz w:val="24"/>
          <w:szCs w:val="24"/>
        </w:rPr>
        <w:t xml:space="preserve">aragraph ordering the setting </w:t>
      </w:r>
      <w:r w:rsidR="006C0EAB" w:rsidRPr="00712B3D">
        <w:rPr>
          <w:rFonts w:ascii="Times New Roman" w:hAnsi="Times New Roman" w:cs="Times New Roman"/>
          <w:sz w:val="24"/>
          <w:szCs w:val="24"/>
        </w:rPr>
        <w:t xml:space="preserve">aside </w:t>
      </w:r>
      <w:r w:rsidR="00630B0D" w:rsidRPr="00712B3D">
        <w:rPr>
          <w:rFonts w:ascii="Times New Roman" w:hAnsi="Times New Roman" w:cs="Times New Roman"/>
          <w:sz w:val="24"/>
          <w:szCs w:val="24"/>
        </w:rPr>
        <w:t>of the Master’s decision regarding the removal of the appellant.</w:t>
      </w:r>
    </w:p>
    <w:p w14:paraId="74395E15" w14:textId="2EF2858F" w:rsidR="00744D6F" w:rsidRPr="00712B3D" w:rsidRDefault="00744D6F" w:rsidP="007B3011">
      <w:pPr>
        <w:pStyle w:val="ListParagraph"/>
        <w:numPr>
          <w:ilvl w:val="0"/>
          <w:numId w:val="8"/>
        </w:numPr>
        <w:spacing w:after="0" w:line="480" w:lineRule="auto"/>
        <w:ind w:left="426" w:hanging="426"/>
        <w:jc w:val="both"/>
        <w:rPr>
          <w:rFonts w:ascii="Times New Roman" w:hAnsi="Times New Roman" w:cs="Times New Roman"/>
          <w:b/>
          <w:bCs/>
          <w:sz w:val="24"/>
          <w:szCs w:val="24"/>
        </w:rPr>
      </w:pPr>
      <w:r w:rsidRPr="00712B3D">
        <w:rPr>
          <w:rFonts w:ascii="Times New Roman" w:hAnsi="Times New Roman" w:cs="Times New Roman"/>
          <w:b/>
          <w:bCs/>
          <w:sz w:val="24"/>
          <w:szCs w:val="24"/>
        </w:rPr>
        <w:t>Whether or not the appellant wa</w:t>
      </w:r>
      <w:r w:rsidR="001E4186" w:rsidRPr="00712B3D">
        <w:rPr>
          <w:rFonts w:ascii="Times New Roman" w:hAnsi="Times New Roman" w:cs="Times New Roman"/>
          <w:b/>
          <w:bCs/>
          <w:sz w:val="24"/>
          <w:szCs w:val="24"/>
        </w:rPr>
        <w:t>s entitled to levy a fee of 15 percent</w:t>
      </w:r>
      <w:r w:rsidRPr="00712B3D">
        <w:rPr>
          <w:rFonts w:ascii="Times New Roman" w:hAnsi="Times New Roman" w:cs="Times New Roman"/>
          <w:b/>
          <w:bCs/>
          <w:sz w:val="24"/>
          <w:szCs w:val="24"/>
        </w:rPr>
        <w:t xml:space="preserve"> on the assets of the estate? </w:t>
      </w:r>
    </w:p>
    <w:p w14:paraId="28FA883C" w14:textId="77777777" w:rsidR="001E4186" w:rsidRPr="00712B3D" w:rsidRDefault="001E4186" w:rsidP="001E4186">
      <w:pPr>
        <w:pStyle w:val="ListParagraph"/>
        <w:spacing w:after="0" w:line="480" w:lineRule="auto"/>
        <w:jc w:val="both"/>
        <w:rPr>
          <w:rFonts w:ascii="Times New Roman" w:hAnsi="Times New Roman" w:cs="Times New Roman"/>
          <w:b/>
          <w:bCs/>
          <w:sz w:val="24"/>
          <w:szCs w:val="24"/>
        </w:rPr>
      </w:pPr>
    </w:p>
    <w:p w14:paraId="2C68E043" w14:textId="07FAA2FC" w:rsidR="008446A2" w:rsidRPr="00712B3D" w:rsidRDefault="008446A2" w:rsidP="001E4186">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Th</w:t>
      </w:r>
      <w:r w:rsidR="0021502A" w:rsidRPr="00712B3D">
        <w:rPr>
          <w:rFonts w:ascii="Times New Roman" w:hAnsi="Times New Roman" w:cs="Times New Roman"/>
          <w:sz w:val="24"/>
          <w:szCs w:val="24"/>
        </w:rPr>
        <w:t>at brings me</w:t>
      </w:r>
      <w:r w:rsidR="00356BC6" w:rsidRPr="00712B3D">
        <w:rPr>
          <w:rFonts w:ascii="Times New Roman" w:hAnsi="Times New Roman" w:cs="Times New Roman"/>
          <w:sz w:val="24"/>
          <w:szCs w:val="24"/>
        </w:rPr>
        <w:t xml:space="preserve"> to the legality of the </w:t>
      </w:r>
      <w:r w:rsidR="0021502A" w:rsidRPr="00712B3D">
        <w:rPr>
          <w:rFonts w:ascii="Times New Roman" w:hAnsi="Times New Roman" w:cs="Times New Roman"/>
          <w:sz w:val="24"/>
          <w:szCs w:val="24"/>
        </w:rPr>
        <w:t>fifteen percent</w:t>
      </w:r>
      <w:r w:rsidR="00356BC6" w:rsidRPr="00712B3D">
        <w:rPr>
          <w:rFonts w:ascii="Times New Roman" w:hAnsi="Times New Roman" w:cs="Times New Roman"/>
          <w:sz w:val="24"/>
          <w:szCs w:val="24"/>
        </w:rPr>
        <w:t xml:space="preserve"> fee that the appellant charged on the </w:t>
      </w:r>
      <w:r w:rsidR="008455C1" w:rsidRPr="00712B3D">
        <w:rPr>
          <w:rFonts w:ascii="Times New Roman" w:hAnsi="Times New Roman" w:cs="Times New Roman"/>
          <w:sz w:val="24"/>
          <w:szCs w:val="24"/>
        </w:rPr>
        <w:t>estate’s</w:t>
      </w:r>
      <w:r w:rsidR="00542C33" w:rsidRPr="00712B3D">
        <w:rPr>
          <w:rFonts w:ascii="Times New Roman" w:hAnsi="Times New Roman" w:cs="Times New Roman"/>
          <w:sz w:val="24"/>
          <w:szCs w:val="24"/>
        </w:rPr>
        <w:t xml:space="preserve"> assets.</w:t>
      </w:r>
      <w:r w:rsidR="008455C1" w:rsidRPr="00712B3D">
        <w:rPr>
          <w:rFonts w:ascii="Times New Roman" w:hAnsi="Times New Roman" w:cs="Times New Roman"/>
          <w:sz w:val="24"/>
          <w:szCs w:val="24"/>
        </w:rPr>
        <w:t xml:space="preserve"> </w:t>
      </w:r>
      <w:r w:rsidR="009F69DF" w:rsidRPr="00712B3D">
        <w:rPr>
          <w:rFonts w:ascii="Times New Roman" w:hAnsi="Times New Roman" w:cs="Times New Roman"/>
          <w:sz w:val="24"/>
          <w:szCs w:val="24"/>
        </w:rPr>
        <w:t xml:space="preserve">The  appellant levied his fees </w:t>
      </w:r>
      <w:r w:rsidR="00683A05" w:rsidRPr="00712B3D">
        <w:rPr>
          <w:rFonts w:ascii="Times New Roman" w:hAnsi="Times New Roman" w:cs="Times New Roman"/>
          <w:sz w:val="24"/>
          <w:szCs w:val="24"/>
        </w:rPr>
        <w:t>in terms of</w:t>
      </w:r>
      <w:r w:rsidR="009F69DF" w:rsidRPr="00712B3D">
        <w:rPr>
          <w:rFonts w:ascii="Times New Roman" w:hAnsi="Times New Roman" w:cs="Times New Roman"/>
          <w:sz w:val="24"/>
          <w:szCs w:val="24"/>
        </w:rPr>
        <w:t xml:space="preserve"> the Estate </w:t>
      </w:r>
      <w:r w:rsidR="00DD15EB" w:rsidRPr="00712B3D">
        <w:rPr>
          <w:rFonts w:ascii="Times New Roman" w:hAnsi="Times New Roman" w:cs="Times New Roman"/>
          <w:sz w:val="24"/>
          <w:szCs w:val="24"/>
        </w:rPr>
        <w:t>Administrators (Registration and Examination) Rule</w:t>
      </w:r>
      <w:r w:rsidR="0018627E" w:rsidRPr="00712B3D">
        <w:rPr>
          <w:rFonts w:ascii="Times New Roman" w:hAnsi="Times New Roman" w:cs="Times New Roman"/>
          <w:sz w:val="24"/>
          <w:szCs w:val="24"/>
        </w:rPr>
        <w:t>s</w:t>
      </w:r>
      <w:r w:rsidR="00DD15EB" w:rsidRPr="00712B3D">
        <w:rPr>
          <w:rFonts w:ascii="Times New Roman" w:hAnsi="Times New Roman" w:cs="Times New Roman"/>
          <w:sz w:val="24"/>
          <w:szCs w:val="24"/>
        </w:rPr>
        <w:t>, 2004, published in S.I. 2 of 2004</w:t>
      </w:r>
      <w:r w:rsidR="0023740A" w:rsidRPr="00712B3D">
        <w:rPr>
          <w:rFonts w:ascii="Times New Roman" w:hAnsi="Times New Roman" w:cs="Times New Roman"/>
          <w:sz w:val="24"/>
          <w:szCs w:val="24"/>
        </w:rPr>
        <w:t xml:space="preserve"> (“the Rules”)</w:t>
      </w:r>
      <w:r w:rsidR="00DD15EB" w:rsidRPr="00712B3D">
        <w:rPr>
          <w:rFonts w:ascii="Times New Roman" w:hAnsi="Times New Roman" w:cs="Times New Roman"/>
          <w:sz w:val="24"/>
          <w:szCs w:val="24"/>
        </w:rPr>
        <w:t>.</w:t>
      </w:r>
      <w:r w:rsidR="00612F01" w:rsidRPr="00712B3D">
        <w:rPr>
          <w:rFonts w:ascii="Times New Roman" w:hAnsi="Times New Roman" w:cs="Times New Roman"/>
          <w:sz w:val="24"/>
          <w:szCs w:val="24"/>
        </w:rPr>
        <w:t xml:space="preserve"> </w:t>
      </w:r>
      <w:r w:rsidR="00A676D2" w:rsidRPr="00712B3D">
        <w:rPr>
          <w:rFonts w:ascii="Times New Roman" w:hAnsi="Times New Roman" w:cs="Times New Roman"/>
          <w:sz w:val="24"/>
          <w:szCs w:val="24"/>
        </w:rPr>
        <w:t>Rule 19</w:t>
      </w:r>
      <w:r w:rsidR="00612F01" w:rsidRPr="00712B3D">
        <w:rPr>
          <w:rFonts w:ascii="Times New Roman" w:hAnsi="Times New Roman" w:cs="Times New Roman"/>
          <w:sz w:val="24"/>
          <w:szCs w:val="24"/>
        </w:rPr>
        <w:t xml:space="preserve"> thereof provides that “The fees for Executors and remuneration for Executors, </w:t>
      </w:r>
      <w:r w:rsidR="00390793" w:rsidRPr="00712B3D">
        <w:rPr>
          <w:rFonts w:ascii="Times New Roman" w:hAnsi="Times New Roman" w:cs="Times New Roman"/>
          <w:sz w:val="24"/>
          <w:szCs w:val="24"/>
        </w:rPr>
        <w:t>C</w:t>
      </w:r>
      <w:r w:rsidR="00612F01" w:rsidRPr="00712B3D">
        <w:rPr>
          <w:rFonts w:ascii="Times New Roman" w:hAnsi="Times New Roman" w:cs="Times New Roman"/>
          <w:sz w:val="24"/>
          <w:szCs w:val="24"/>
        </w:rPr>
        <w:t xml:space="preserve">urators and </w:t>
      </w:r>
      <w:r w:rsidR="00390793" w:rsidRPr="00712B3D">
        <w:rPr>
          <w:rFonts w:ascii="Times New Roman" w:hAnsi="Times New Roman" w:cs="Times New Roman"/>
          <w:sz w:val="24"/>
          <w:szCs w:val="24"/>
        </w:rPr>
        <w:t>T</w:t>
      </w:r>
      <w:r w:rsidR="00612F01" w:rsidRPr="00712B3D">
        <w:rPr>
          <w:rFonts w:ascii="Times New Roman" w:hAnsi="Times New Roman" w:cs="Times New Roman"/>
          <w:sz w:val="24"/>
          <w:szCs w:val="24"/>
        </w:rPr>
        <w:t>utors shall be as set out in the Third Schedule”.</w:t>
      </w:r>
    </w:p>
    <w:p w14:paraId="76449CBB" w14:textId="413DA061" w:rsidR="0023740A" w:rsidRPr="00712B3D" w:rsidRDefault="0023740A" w:rsidP="008446A2">
      <w:pPr>
        <w:spacing w:after="0" w:line="480" w:lineRule="auto"/>
        <w:ind w:firstLine="1418"/>
        <w:jc w:val="both"/>
        <w:rPr>
          <w:rFonts w:ascii="Times New Roman" w:hAnsi="Times New Roman" w:cs="Times New Roman"/>
          <w:sz w:val="24"/>
          <w:szCs w:val="24"/>
        </w:rPr>
      </w:pPr>
    </w:p>
    <w:p w14:paraId="743E792F" w14:textId="4A04830E" w:rsidR="0023740A" w:rsidRPr="00712B3D" w:rsidRDefault="0023740A" w:rsidP="001E4186">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It is accepted </w:t>
      </w:r>
      <w:r w:rsidR="00390793" w:rsidRPr="00712B3D">
        <w:rPr>
          <w:rFonts w:ascii="Times New Roman" w:hAnsi="Times New Roman" w:cs="Times New Roman"/>
          <w:sz w:val="24"/>
          <w:szCs w:val="24"/>
        </w:rPr>
        <w:t xml:space="preserve">by both the appellant and the first respondent </w:t>
      </w:r>
      <w:r w:rsidRPr="00712B3D">
        <w:rPr>
          <w:rFonts w:ascii="Times New Roman" w:hAnsi="Times New Roman" w:cs="Times New Roman"/>
          <w:sz w:val="24"/>
          <w:szCs w:val="24"/>
        </w:rPr>
        <w:t xml:space="preserve">that the Third Schedule to the Rules was amended by </w:t>
      </w:r>
      <w:r w:rsidR="00375457" w:rsidRPr="00712B3D">
        <w:rPr>
          <w:rFonts w:ascii="Times New Roman" w:hAnsi="Times New Roman" w:cs="Times New Roman"/>
          <w:sz w:val="24"/>
          <w:szCs w:val="24"/>
        </w:rPr>
        <w:t xml:space="preserve">S.I. 50 of 2017 to provide for the following: </w:t>
      </w:r>
    </w:p>
    <w:p w14:paraId="1CA1E020" w14:textId="64AAC4DE" w:rsidR="00375457" w:rsidRPr="00712B3D" w:rsidRDefault="00375457" w:rsidP="001E4186">
      <w:pPr>
        <w:spacing w:after="0" w:line="240" w:lineRule="auto"/>
        <w:ind w:left="567"/>
        <w:rPr>
          <w:rFonts w:ascii="Times New Roman" w:hAnsi="Times New Roman" w:cs="Times New Roman"/>
          <w:sz w:val="24"/>
          <w:szCs w:val="24"/>
        </w:rPr>
      </w:pPr>
      <w:r w:rsidRPr="00712B3D">
        <w:rPr>
          <w:rFonts w:ascii="Times New Roman" w:hAnsi="Times New Roman" w:cs="Times New Roman"/>
          <w:sz w:val="24"/>
          <w:szCs w:val="24"/>
        </w:rPr>
        <w:t>“</w:t>
      </w:r>
      <w:r w:rsidRPr="00712B3D">
        <w:rPr>
          <w:rFonts w:ascii="Times New Roman" w:hAnsi="Times New Roman" w:cs="Times New Roman"/>
          <w:smallCaps/>
          <w:sz w:val="24"/>
          <w:szCs w:val="24"/>
        </w:rPr>
        <w:t>Third Schedule</w:t>
      </w:r>
    </w:p>
    <w:p w14:paraId="2E6A792A" w14:textId="4878F80C" w:rsidR="00375457" w:rsidRPr="00712B3D" w:rsidRDefault="00375457" w:rsidP="004C120D">
      <w:pPr>
        <w:spacing w:after="0" w:line="240" w:lineRule="auto"/>
        <w:ind w:left="720"/>
        <w:jc w:val="center"/>
        <w:rPr>
          <w:rFonts w:ascii="Times New Roman" w:hAnsi="Times New Roman" w:cs="Times New Roman"/>
          <w:sz w:val="24"/>
          <w:szCs w:val="24"/>
        </w:rPr>
      </w:pPr>
      <w:r w:rsidRPr="00712B3D">
        <w:rPr>
          <w:rFonts w:ascii="Times New Roman" w:hAnsi="Times New Roman" w:cs="Times New Roman"/>
          <w:smallCaps/>
          <w:sz w:val="24"/>
          <w:szCs w:val="24"/>
        </w:rPr>
        <w:t>Part</w:t>
      </w:r>
      <w:r w:rsidRPr="00712B3D">
        <w:rPr>
          <w:rFonts w:ascii="Times New Roman" w:hAnsi="Times New Roman" w:cs="Times New Roman"/>
          <w:sz w:val="24"/>
          <w:szCs w:val="24"/>
        </w:rPr>
        <w:t xml:space="preserve"> A</w:t>
      </w:r>
    </w:p>
    <w:p w14:paraId="63D0D1AE" w14:textId="4814C326" w:rsidR="00375457" w:rsidRPr="00712B3D" w:rsidRDefault="00375457" w:rsidP="004C120D">
      <w:pPr>
        <w:spacing w:after="0" w:line="240" w:lineRule="auto"/>
        <w:ind w:left="720"/>
        <w:jc w:val="center"/>
        <w:rPr>
          <w:rFonts w:ascii="Times New Roman" w:hAnsi="Times New Roman" w:cs="Times New Roman"/>
          <w:sz w:val="24"/>
          <w:szCs w:val="24"/>
        </w:rPr>
      </w:pPr>
      <w:r w:rsidRPr="00712B3D">
        <w:rPr>
          <w:rFonts w:ascii="Times New Roman" w:hAnsi="Times New Roman" w:cs="Times New Roman"/>
          <w:sz w:val="24"/>
          <w:szCs w:val="24"/>
        </w:rPr>
        <w:t>EXECUTOR’S FEES</w:t>
      </w:r>
    </w:p>
    <w:p w14:paraId="5F8F560E" w14:textId="065E4C7C" w:rsidR="00375457" w:rsidRPr="00712B3D" w:rsidRDefault="00375457" w:rsidP="004C120D">
      <w:pPr>
        <w:pStyle w:val="ListParagraph"/>
        <w:numPr>
          <w:ilvl w:val="0"/>
          <w:numId w:val="11"/>
        </w:numPr>
        <w:spacing w:after="0" w:line="240" w:lineRule="auto"/>
        <w:ind w:left="1080"/>
        <w:jc w:val="both"/>
        <w:rPr>
          <w:rFonts w:ascii="Times New Roman" w:hAnsi="Times New Roman" w:cs="Times New Roman"/>
          <w:sz w:val="24"/>
          <w:szCs w:val="24"/>
        </w:rPr>
      </w:pPr>
      <w:r w:rsidRPr="00712B3D">
        <w:rPr>
          <w:rFonts w:ascii="Times New Roman" w:hAnsi="Times New Roman" w:cs="Times New Roman"/>
          <w:sz w:val="24"/>
          <w:szCs w:val="24"/>
        </w:rPr>
        <w:t>On the gross value of assets............... 4%</w:t>
      </w:r>
    </w:p>
    <w:p w14:paraId="7D9CACC2" w14:textId="483642BA" w:rsidR="001102E2" w:rsidRPr="00712B3D" w:rsidRDefault="00375457" w:rsidP="004C120D">
      <w:pPr>
        <w:pStyle w:val="ListParagraph"/>
        <w:numPr>
          <w:ilvl w:val="0"/>
          <w:numId w:val="11"/>
        </w:numPr>
        <w:spacing w:after="0" w:line="240" w:lineRule="auto"/>
        <w:ind w:left="1080"/>
        <w:jc w:val="both"/>
        <w:rPr>
          <w:rFonts w:ascii="Times New Roman" w:hAnsi="Times New Roman" w:cs="Times New Roman"/>
          <w:sz w:val="24"/>
          <w:szCs w:val="24"/>
        </w:rPr>
      </w:pPr>
      <w:r w:rsidRPr="00712B3D">
        <w:rPr>
          <w:rFonts w:ascii="Times New Roman" w:hAnsi="Times New Roman" w:cs="Times New Roman"/>
          <w:sz w:val="24"/>
          <w:szCs w:val="24"/>
        </w:rPr>
        <w:t>Minimum fee ........................US$1000.00</w:t>
      </w:r>
    </w:p>
    <w:p w14:paraId="2ACB87A2" w14:textId="4E41F9FF" w:rsidR="00375457" w:rsidRPr="00712B3D" w:rsidRDefault="00375457" w:rsidP="004C120D">
      <w:pPr>
        <w:pStyle w:val="ListParagraph"/>
        <w:spacing w:after="0" w:line="240" w:lineRule="auto"/>
        <w:ind w:left="2498"/>
        <w:jc w:val="both"/>
        <w:rPr>
          <w:rFonts w:ascii="Times New Roman" w:hAnsi="Times New Roman" w:cs="Times New Roman"/>
          <w:sz w:val="24"/>
          <w:szCs w:val="24"/>
        </w:rPr>
      </w:pPr>
    </w:p>
    <w:p w14:paraId="542098CF" w14:textId="0DDC0A30" w:rsidR="001102E2" w:rsidRPr="00712B3D" w:rsidRDefault="001102E2" w:rsidP="004C120D">
      <w:pPr>
        <w:spacing w:after="0" w:line="240" w:lineRule="auto"/>
        <w:ind w:left="720"/>
        <w:jc w:val="center"/>
        <w:rPr>
          <w:rFonts w:ascii="Times New Roman" w:hAnsi="Times New Roman" w:cs="Times New Roman"/>
          <w:sz w:val="24"/>
          <w:szCs w:val="24"/>
        </w:rPr>
      </w:pPr>
      <w:r w:rsidRPr="00712B3D">
        <w:rPr>
          <w:rFonts w:ascii="Times New Roman" w:hAnsi="Times New Roman" w:cs="Times New Roman"/>
          <w:smallCaps/>
          <w:sz w:val="24"/>
          <w:szCs w:val="24"/>
        </w:rPr>
        <w:t>Part</w:t>
      </w:r>
      <w:r w:rsidRPr="00712B3D">
        <w:rPr>
          <w:rFonts w:ascii="Times New Roman" w:hAnsi="Times New Roman" w:cs="Times New Roman"/>
          <w:sz w:val="24"/>
          <w:szCs w:val="24"/>
        </w:rPr>
        <w:t xml:space="preserve"> B</w:t>
      </w:r>
    </w:p>
    <w:p w14:paraId="4D7F98F8" w14:textId="0D912B8D" w:rsidR="001102E2" w:rsidRPr="00712B3D" w:rsidRDefault="0063390D" w:rsidP="004C120D">
      <w:pPr>
        <w:spacing w:after="0" w:line="240" w:lineRule="auto"/>
        <w:ind w:left="720"/>
        <w:jc w:val="center"/>
        <w:rPr>
          <w:rFonts w:ascii="Times New Roman" w:hAnsi="Times New Roman" w:cs="Times New Roman"/>
          <w:sz w:val="24"/>
          <w:szCs w:val="24"/>
        </w:rPr>
      </w:pPr>
      <w:r w:rsidRPr="00712B3D">
        <w:rPr>
          <w:rFonts w:ascii="Times New Roman" w:hAnsi="Times New Roman" w:cs="Times New Roman"/>
          <w:sz w:val="24"/>
          <w:szCs w:val="24"/>
        </w:rPr>
        <w:t>TARIFF</w:t>
      </w:r>
      <w:r w:rsidR="001102E2" w:rsidRPr="00712B3D">
        <w:rPr>
          <w:rFonts w:ascii="Times New Roman" w:hAnsi="Times New Roman" w:cs="Times New Roman"/>
          <w:sz w:val="24"/>
          <w:szCs w:val="24"/>
        </w:rPr>
        <w:t xml:space="preserve"> OF EXECUTORS REMUNERATION</w:t>
      </w:r>
    </w:p>
    <w:p w14:paraId="2A5B9A8A" w14:textId="174426BF" w:rsidR="001102E2" w:rsidRPr="00712B3D" w:rsidRDefault="001102E2" w:rsidP="004C120D">
      <w:pPr>
        <w:pStyle w:val="ListParagraph"/>
        <w:numPr>
          <w:ilvl w:val="0"/>
          <w:numId w:val="10"/>
        </w:numPr>
        <w:spacing w:after="0" w:line="240" w:lineRule="auto"/>
        <w:ind w:left="1080"/>
        <w:jc w:val="both"/>
        <w:rPr>
          <w:rFonts w:ascii="Times New Roman" w:hAnsi="Times New Roman" w:cs="Times New Roman"/>
          <w:sz w:val="24"/>
          <w:szCs w:val="24"/>
        </w:rPr>
      </w:pPr>
      <w:r w:rsidRPr="00712B3D">
        <w:rPr>
          <w:rFonts w:ascii="Times New Roman" w:hAnsi="Times New Roman" w:cs="Times New Roman"/>
          <w:sz w:val="24"/>
          <w:szCs w:val="24"/>
        </w:rPr>
        <w:t>On capital assets of deceased brought to account by the executor...............................</w:t>
      </w:r>
      <w:r w:rsidR="004C120D" w:rsidRPr="00712B3D">
        <w:rPr>
          <w:rFonts w:ascii="Times New Roman" w:hAnsi="Times New Roman" w:cs="Times New Roman"/>
          <w:sz w:val="24"/>
          <w:szCs w:val="24"/>
        </w:rPr>
        <w:t>.....</w:t>
      </w:r>
      <w:r w:rsidRPr="00712B3D">
        <w:rPr>
          <w:rFonts w:ascii="Times New Roman" w:hAnsi="Times New Roman" w:cs="Times New Roman"/>
          <w:sz w:val="24"/>
          <w:szCs w:val="24"/>
        </w:rPr>
        <w:t>10%</w:t>
      </w:r>
    </w:p>
    <w:p w14:paraId="71DD762F" w14:textId="6AB99FB5" w:rsidR="004C120D" w:rsidRPr="00712B3D" w:rsidRDefault="001102E2" w:rsidP="001E4186">
      <w:pPr>
        <w:pStyle w:val="ListParagraph"/>
        <w:numPr>
          <w:ilvl w:val="0"/>
          <w:numId w:val="10"/>
        </w:numPr>
        <w:spacing w:after="0" w:line="240" w:lineRule="auto"/>
        <w:ind w:left="1080"/>
        <w:jc w:val="both"/>
        <w:rPr>
          <w:rFonts w:ascii="Times New Roman" w:hAnsi="Times New Roman" w:cs="Times New Roman"/>
          <w:sz w:val="24"/>
          <w:szCs w:val="24"/>
        </w:rPr>
      </w:pPr>
      <w:r w:rsidRPr="00712B3D">
        <w:rPr>
          <w:rFonts w:ascii="Times New Roman" w:hAnsi="Times New Roman" w:cs="Times New Roman"/>
          <w:sz w:val="24"/>
          <w:szCs w:val="24"/>
        </w:rPr>
        <w:t>....”</w:t>
      </w:r>
    </w:p>
    <w:p w14:paraId="1082B149" w14:textId="77777777" w:rsidR="000177EB" w:rsidRPr="00712B3D" w:rsidRDefault="000177EB" w:rsidP="000177EB">
      <w:pPr>
        <w:pStyle w:val="ListParagraph"/>
        <w:spacing w:after="0" w:line="240" w:lineRule="auto"/>
        <w:ind w:left="1080"/>
        <w:jc w:val="both"/>
        <w:rPr>
          <w:rFonts w:ascii="Times New Roman" w:hAnsi="Times New Roman" w:cs="Times New Roman"/>
          <w:sz w:val="24"/>
          <w:szCs w:val="24"/>
        </w:rPr>
      </w:pPr>
    </w:p>
    <w:p w14:paraId="00D7E95B" w14:textId="77777777" w:rsidR="000177EB" w:rsidRPr="00712B3D" w:rsidRDefault="000177EB" w:rsidP="000177EB">
      <w:pPr>
        <w:pStyle w:val="ListParagraph"/>
        <w:spacing w:after="0" w:line="240" w:lineRule="auto"/>
        <w:ind w:left="1080"/>
        <w:jc w:val="both"/>
        <w:rPr>
          <w:rFonts w:ascii="Times New Roman" w:hAnsi="Times New Roman" w:cs="Times New Roman"/>
          <w:sz w:val="24"/>
          <w:szCs w:val="24"/>
        </w:rPr>
      </w:pPr>
    </w:p>
    <w:p w14:paraId="7620057F" w14:textId="77777777" w:rsidR="000177EB" w:rsidRPr="00712B3D" w:rsidRDefault="000177EB" w:rsidP="000177EB">
      <w:pPr>
        <w:pStyle w:val="ListParagraph"/>
        <w:spacing w:after="0" w:line="240" w:lineRule="auto"/>
        <w:ind w:left="1080"/>
        <w:jc w:val="both"/>
        <w:rPr>
          <w:rFonts w:ascii="Times New Roman" w:hAnsi="Times New Roman" w:cs="Times New Roman"/>
          <w:sz w:val="24"/>
          <w:szCs w:val="24"/>
        </w:rPr>
      </w:pPr>
    </w:p>
    <w:p w14:paraId="637B302B" w14:textId="457FD73E" w:rsidR="001102E2" w:rsidRPr="00712B3D" w:rsidRDefault="000177EB" w:rsidP="000177EB">
      <w:pPr>
        <w:tabs>
          <w:tab w:val="left" w:pos="1134"/>
        </w:tabs>
        <w:spacing w:after="0" w:line="480" w:lineRule="auto"/>
        <w:jc w:val="both"/>
        <w:rPr>
          <w:rFonts w:ascii="Times New Roman" w:hAnsi="Times New Roman" w:cs="Times New Roman"/>
          <w:sz w:val="24"/>
          <w:szCs w:val="24"/>
        </w:rPr>
      </w:pPr>
      <w:r w:rsidRPr="00712B3D">
        <w:rPr>
          <w:rFonts w:ascii="Times New Roman" w:hAnsi="Times New Roman" w:cs="Times New Roman"/>
          <w:sz w:val="24"/>
          <w:szCs w:val="24"/>
        </w:rPr>
        <w:tab/>
      </w:r>
      <w:r w:rsidR="001102E2" w:rsidRPr="00712B3D">
        <w:rPr>
          <w:rFonts w:ascii="Times New Roman" w:hAnsi="Times New Roman" w:cs="Times New Roman"/>
          <w:sz w:val="24"/>
          <w:szCs w:val="24"/>
        </w:rPr>
        <w:t>Th</w:t>
      </w:r>
      <w:r w:rsidR="004C120D" w:rsidRPr="00712B3D">
        <w:rPr>
          <w:rFonts w:ascii="Times New Roman" w:hAnsi="Times New Roman" w:cs="Times New Roman"/>
          <w:sz w:val="24"/>
          <w:szCs w:val="24"/>
        </w:rPr>
        <w:t xml:space="preserve">e Third Schedule to the </w:t>
      </w:r>
      <w:r w:rsidR="0064074B" w:rsidRPr="00712B3D">
        <w:rPr>
          <w:rFonts w:ascii="Times New Roman" w:hAnsi="Times New Roman" w:cs="Times New Roman"/>
          <w:sz w:val="24"/>
          <w:szCs w:val="24"/>
        </w:rPr>
        <w:t xml:space="preserve">Rules was </w:t>
      </w:r>
      <w:r w:rsidR="00E5597B" w:rsidRPr="00712B3D">
        <w:rPr>
          <w:rFonts w:ascii="Times New Roman" w:hAnsi="Times New Roman" w:cs="Times New Roman"/>
          <w:sz w:val="24"/>
          <w:szCs w:val="24"/>
        </w:rPr>
        <w:t xml:space="preserve">again </w:t>
      </w:r>
      <w:r w:rsidR="0064074B" w:rsidRPr="00712B3D">
        <w:rPr>
          <w:rFonts w:ascii="Times New Roman" w:hAnsi="Times New Roman" w:cs="Times New Roman"/>
          <w:sz w:val="24"/>
          <w:szCs w:val="24"/>
        </w:rPr>
        <w:t xml:space="preserve">amended </w:t>
      </w:r>
      <w:r w:rsidR="00E5597B" w:rsidRPr="00712B3D">
        <w:rPr>
          <w:rFonts w:ascii="Times New Roman" w:hAnsi="Times New Roman" w:cs="Times New Roman"/>
          <w:sz w:val="24"/>
          <w:szCs w:val="24"/>
        </w:rPr>
        <w:t xml:space="preserve">through S.I. 59 of 18 </w:t>
      </w:r>
      <w:r w:rsidR="0064074B" w:rsidRPr="00712B3D">
        <w:rPr>
          <w:rFonts w:ascii="Times New Roman" w:hAnsi="Times New Roman" w:cs="Times New Roman"/>
          <w:sz w:val="24"/>
          <w:szCs w:val="24"/>
        </w:rPr>
        <w:t xml:space="preserve">by the repeal of Part A and </w:t>
      </w:r>
      <w:r w:rsidR="00504ECB" w:rsidRPr="00712B3D">
        <w:rPr>
          <w:rFonts w:ascii="Times New Roman" w:hAnsi="Times New Roman" w:cs="Times New Roman"/>
          <w:sz w:val="24"/>
          <w:szCs w:val="24"/>
        </w:rPr>
        <w:t xml:space="preserve">the </w:t>
      </w:r>
      <w:r w:rsidR="0064074B" w:rsidRPr="00712B3D">
        <w:rPr>
          <w:rFonts w:ascii="Times New Roman" w:hAnsi="Times New Roman" w:cs="Times New Roman"/>
          <w:sz w:val="24"/>
          <w:szCs w:val="24"/>
        </w:rPr>
        <w:t xml:space="preserve">substitution </w:t>
      </w:r>
      <w:r w:rsidR="00504ECB" w:rsidRPr="00712B3D">
        <w:rPr>
          <w:rFonts w:ascii="Times New Roman" w:hAnsi="Times New Roman" w:cs="Times New Roman"/>
          <w:sz w:val="24"/>
          <w:szCs w:val="24"/>
        </w:rPr>
        <w:t>of I</w:t>
      </w:r>
      <w:r w:rsidR="0064074B" w:rsidRPr="00712B3D">
        <w:rPr>
          <w:rFonts w:ascii="Times New Roman" w:hAnsi="Times New Roman" w:cs="Times New Roman"/>
          <w:sz w:val="24"/>
          <w:szCs w:val="24"/>
        </w:rPr>
        <w:t>tem</w:t>
      </w:r>
      <w:r w:rsidR="00504ECB" w:rsidRPr="00712B3D">
        <w:rPr>
          <w:rFonts w:ascii="Times New Roman" w:hAnsi="Times New Roman" w:cs="Times New Roman"/>
          <w:sz w:val="24"/>
          <w:szCs w:val="24"/>
        </w:rPr>
        <w:t xml:space="preserve"> 1</w:t>
      </w:r>
      <w:r w:rsidR="0064074B" w:rsidRPr="00712B3D">
        <w:rPr>
          <w:rFonts w:ascii="Times New Roman" w:hAnsi="Times New Roman" w:cs="Times New Roman"/>
          <w:sz w:val="24"/>
          <w:szCs w:val="24"/>
        </w:rPr>
        <w:t xml:space="preserve"> with</w:t>
      </w:r>
      <w:r w:rsidR="001E4186" w:rsidRPr="00712B3D">
        <w:rPr>
          <w:rFonts w:ascii="Times New Roman" w:hAnsi="Times New Roman" w:cs="Times New Roman"/>
          <w:sz w:val="24"/>
          <w:szCs w:val="24"/>
        </w:rPr>
        <w:t xml:space="preserve"> a fee of 5 percent</w:t>
      </w:r>
      <w:r w:rsidR="0064074B" w:rsidRPr="00712B3D">
        <w:rPr>
          <w:rFonts w:ascii="Times New Roman" w:hAnsi="Times New Roman" w:cs="Times New Roman"/>
          <w:sz w:val="24"/>
          <w:szCs w:val="24"/>
        </w:rPr>
        <w:t xml:space="preserve"> </w:t>
      </w:r>
      <w:r w:rsidR="00504ECB" w:rsidRPr="00712B3D">
        <w:rPr>
          <w:rFonts w:ascii="Times New Roman" w:hAnsi="Times New Roman" w:cs="Times New Roman"/>
          <w:sz w:val="24"/>
          <w:szCs w:val="24"/>
        </w:rPr>
        <w:t xml:space="preserve">on the gross value of assets. </w:t>
      </w:r>
      <w:r w:rsidR="00C4665C" w:rsidRPr="00712B3D">
        <w:rPr>
          <w:rFonts w:ascii="Times New Roman" w:hAnsi="Times New Roman" w:cs="Times New Roman"/>
          <w:sz w:val="24"/>
          <w:szCs w:val="24"/>
        </w:rPr>
        <w:t>Notably, t</w:t>
      </w:r>
      <w:r w:rsidR="0063390D" w:rsidRPr="00712B3D">
        <w:rPr>
          <w:rFonts w:ascii="Times New Roman" w:hAnsi="Times New Roman" w:cs="Times New Roman"/>
          <w:sz w:val="24"/>
          <w:szCs w:val="24"/>
        </w:rPr>
        <w:t xml:space="preserve">he question arising </w:t>
      </w:r>
      <w:r w:rsidR="00C4665C" w:rsidRPr="00712B3D">
        <w:rPr>
          <w:rFonts w:ascii="Times New Roman" w:hAnsi="Times New Roman" w:cs="Times New Roman"/>
          <w:sz w:val="24"/>
          <w:szCs w:val="24"/>
        </w:rPr>
        <w:t xml:space="preserve">only </w:t>
      </w:r>
      <w:r w:rsidR="0063390D" w:rsidRPr="00712B3D">
        <w:rPr>
          <w:rFonts w:ascii="Times New Roman" w:hAnsi="Times New Roman" w:cs="Times New Roman"/>
          <w:sz w:val="24"/>
          <w:szCs w:val="24"/>
        </w:rPr>
        <w:t xml:space="preserve">relates to the appellant’s remuneration that was levied in terms of Item 1 of </w:t>
      </w:r>
      <w:r w:rsidR="00A00671" w:rsidRPr="00712B3D">
        <w:rPr>
          <w:rFonts w:ascii="Times New Roman" w:hAnsi="Times New Roman" w:cs="Times New Roman"/>
          <w:sz w:val="24"/>
          <w:szCs w:val="24"/>
        </w:rPr>
        <w:t xml:space="preserve">Part B of the Third Schedule on capital assets of the deceased </w:t>
      </w:r>
      <w:r w:rsidR="00E5597B" w:rsidRPr="00712B3D">
        <w:rPr>
          <w:rFonts w:ascii="Times New Roman" w:hAnsi="Times New Roman" w:cs="Times New Roman"/>
          <w:sz w:val="24"/>
          <w:szCs w:val="24"/>
        </w:rPr>
        <w:t xml:space="preserve">that he </w:t>
      </w:r>
      <w:r w:rsidR="00E5597B" w:rsidRPr="00712B3D">
        <w:rPr>
          <w:rFonts w:ascii="Times New Roman" w:hAnsi="Times New Roman" w:cs="Times New Roman"/>
          <w:sz w:val="24"/>
          <w:szCs w:val="24"/>
        </w:rPr>
        <w:lastRenderedPageBreak/>
        <w:t xml:space="preserve">claimed </w:t>
      </w:r>
      <w:r w:rsidR="00A00671" w:rsidRPr="00712B3D">
        <w:rPr>
          <w:rFonts w:ascii="Times New Roman" w:hAnsi="Times New Roman" w:cs="Times New Roman"/>
          <w:sz w:val="24"/>
          <w:szCs w:val="24"/>
        </w:rPr>
        <w:t>to have “brought to account”.</w:t>
      </w:r>
      <w:r w:rsidR="000C553B" w:rsidRPr="00712B3D">
        <w:rPr>
          <w:rFonts w:ascii="Times New Roman" w:hAnsi="Times New Roman" w:cs="Times New Roman"/>
          <w:sz w:val="24"/>
          <w:szCs w:val="24"/>
        </w:rPr>
        <w:t xml:space="preserve"> </w:t>
      </w:r>
      <w:r w:rsidR="00C4665C" w:rsidRPr="00712B3D">
        <w:rPr>
          <w:rFonts w:ascii="Times New Roman" w:hAnsi="Times New Roman" w:cs="Times New Roman"/>
          <w:sz w:val="24"/>
          <w:szCs w:val="24"/>
        </w:rPr>
        <w:t xml:space="preserve">The question </w:t>
      </w:r>
      <w:r w:rsidR="007F70AA" w:rsidRPr="00712B3D">
        <w:rPr>
          <w:rFonts w:ascii="Times New Roman" w:hAnsi="Times New Roman" w:cs="Times New Roman"/>
          <w:sz w:val="24"/>
          <w:szCs w:val="24"/>
        </w:rPr>
        <w:t xml:space="preserve">really is: </w:t>
      </w:r>
      <w:r w:rsidR="000C553B" w:rsidRPr="00712B3D">
        <w:rPr>
          <w:rFonts w:ascii="Times New Roman" w:hAnsi="Times New Roman" w:cs="Times New Roman"/>
          <w:sz w:val="24"/>
          <w:szCs w:val="24"/>
        </w:rPr>
        <w:t xml:space="preserve">how </w:t>
      </w:r>
      <w:r w:rsidR="006C051F" w:rsidRPr="00712B3D">
        <w:rPr>
          <w:rFonts w:ascii="Times New Roman" w:hAnsi="Times New Roman" w:cs="Times New Roman"/>
          <w:sz w:val="24"/>
          <w:szCs w:val="24"/>
        </w:rPr>
        <w:t>does</w:t>
      </w:r>
      <w:r w:rsidR="000C553B" w:rsidRPr="00712B3D">
        <w:rPr>
          <w:rFonts w:ascii="Times New Roman" w:hAnsi="Times New Roman" w:cs="Times New Roman"/>
          <w:sz w:val="24"/>
          <w:szCs w:val="24"/>
        </w:rPr>
        <w:t xml:space="preserve"> </w:t>
      </w:r>
      <w:r w:rsidR="006C051F" w:rsidRPr="00712B3D">
        <w:rPr>
          <w:rFonts w:ascii="Times New Roman" w:hAnsi="Times New Roman" w:cs="Times New Roman"/>
          <w:sz w:val="24"/>
          <w:szCs w:val="24"/>
        </w:rPr>
        <w:t>an executor</w:t>
      </w:r>
      <w:r w:rsidR="000C553B" w:rsidRPr="00712B3D">
        <w:rPr>
          <w:rFonts w:ascii="Times New Roman" w:hAnsi="Times New Roman" w:cs="Times New Roman"/>
          <w:sz w:val="24"/>
          <w:szCs w:val="24"/>
        </w:rPr>
        <w:t xml:space="preserve"> bring </w:t>
      </w:r>
      <w:r w:rsidR="00C4665C" w:rsidRPr="00712B3D">
        <w:rPr>
          <w:rFonts w:ascii="Times New Roman" w:hAnsi="Times New Roman" w:cs="Times New Roman"/>
          <w:sz w:val="24"/>
          <w:szCs w:val="24"/>
        </w:rPr>
        <w:t xml:space="preserve">the </w:t>
      </w:r>
      <w:r w:rsidR="000C553B" w:rsidRPr="00712B3D">
        <w:rPr>
          <w:rFonts w:ascii="Times New Roman" w:hAnsi="Times New Roman" w:cs="Times New Roman"/>
          <w:sz w:val="24"/>
          <w:szCs w:val="24"/>
        </w:rPr>
        <w:t>capital assets of the deceased to account?</w:t>
      </w:r>
    </w:p>
    <w:p w14:paraId="02CD7DE8" w14:textId="2063E5C8" w:rsidR="000C553B" w:rsidRPr="00712B3D" w:rsidRDefault="000C553B" w:rsidP="0064074B">
      <w:pPr>
        <w:spacing w:after="0" w:line="480" w:lineRule="auto"/>
        <w:ind w:firstLine="1418"/>
        <w:jc w:val="both"/>
        <w:rPr>
          <w:rFonts w:ascii="Times New Roman" w:hAnsi="Times New Roman" w:cs="Times New Roman"/>
          <w:sz w:val="24"/>
          <w:szCs w:val="24"/>
        </w:rPr>
      </w:pPr>
    </w:p>
    <w:p w14:paraId="3372DB7D" w14:textId="44385F5F" w:rsidR="000C553B" w:rsidRPr="00712B3D" w:rsidRDefault="00D9448C" w:rsidP="001E4186">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In interpreting the phrase “brought to account”</w:t>
      </w:r>
      <w:r w:rsidR="0017252B" w:rsidRPr="00712B3D">
        <w:rPr>
          <w:rFonts w:ascii="Times New Roman" w:hAnsi="Times New Roman" w:cs="Times New Roman"/>
          <w:sz w:val="24"/>
          <w:szCs w:val="24"/>
        </w:rPr>
        <w:t xml:space="preserve"> in his heads of argument,</w:t>
      </w:r>
      <w:r w:rsidRPr="00712B3D">
        <w:rPr>
          <w:rFonts w:ascii="Times New Roman" w:hAnsi="Times New Roman" w:cs="Times New Roman"/>
          <w:sz w:val="24"/>
          <w:szCs w:val="24"/>
        </w:rPr>
        <w:t xml:space="preserve"> the appellant referred this Court to a</w:t>
      </w:r>
      <w:r w:rsidR="008470BD" w:rsidRPr="00712B3D">
        <w:rPr>
          <w:rFonts w:ascii="Times New Roman" w:hAnsi="Times New Roman" w:cs="Times New Roman"/>
          <w:sz w:val="24"/>
          <w:szCs w:val="24"/>
        </w:rPr>
        <w:t xml:space="preserve"> number of </w:t>
      </w:r>
      <w:r w:rsidR="007F70AA" w:rsidRPr="00712B3D">
        <w:rPr>
          <w:rFonts w:ascii="Times New Roman" w:hAnsi="Times New Roman" w:cs="Times New Roman"/>
          <w:sz w:val="24"/>
          <w:szCs w:val="24"/>
        </w:rPr>
        <w:t xml:space="preserve">decisions in this jurisdiction and in South Africa </w:t>
      </w:r>
      <w:r w:rsidR="008470BD" w:rsidRPr="00712B3D">
        <w:rPr>
          <w:rFonts w:ascii="Times New Roman" w:hAnsi="Times New Roman" w:cs="Times New Roman"/>
          <w:sz w:val="24"/>
          <w:szCs w:val="24"/>
        </w:rPr>
        <w:t xml:space="preserve">in which the phrase appears. </w:t>
      </w:r>
      <w:r w:rsidR="00DB2CC0" w:rsidRPr="00712B3D">
        <w:rPr>
          <w:rFonts w:ascii="Times New Roman" w:hAnsi="Times New Roman" w:cs="Times New Roman"/>
          <w:sz w:val="24"/>
          <w:szCs w:val="24"/>
        </w:rPr>
        <w:t>In none of those cases is the phrase “brought to account” defined. Perhaps</w:t>
      </w:r>
      <w:r w:rsidR="0001678F" w:rsidRPr="00712B3D">
        <w:rPr>
          <w:rFonts w:ascii="Times New Roman" w:hAnsi="Times New Roman" w:cs="Times New Roman"/>
          <w:sz w:val="24"/>
          <w:szCs w:val="24"/>
        </w:rPr>
        <w:t>, by citing different contexts in which the phrase is used,</w:t>
      </w:r>
      <w:r w:rsidR="00190A31" w:rsidRPr="00712B3D">
        <w:rPr>
          <w:rFonts w:ascii="Times New Roman" w:hAnsi="Times New Roman" w:cs="Times New Roman"/>
          <w:sz w:val="24"/>
          <w:szCs w:val="24"/>
        </w:rPr>
        <w:t xml:space="preserve"> the appellant</w:t>
      </w:r>
      <w:r w:rsidR="0001678F" w:rsidRPr="00712B3D">
        <w:rPr>
          <w:rFonts w:ascii="Times New Roman" w:hAnsi="Times New Roman" w:cs="Times New Roman"/>
          <w:sz w:val="24"/>
          <w:szCs w:val="24"/>
        </w:rPr>
        <w:t xml:space="preserve"> sought to </w:t>
      </w:r>
      <w:r w:rsidR="004324B5" w:rsidRPr="00712B3D">
        <w:rPr>
          <w:rFonts w:ascii="Times New Roman" w:hAnsi="Times New Roman" w:cs="Times New Roman"/>
          <w:sz w:val="24"/>
          <w:szCs w:val="24"/>
        </w:rPr>
        <w:t xml:space="preserve">persuade </w:t>
      </w:r>
      <w:r w:rsidR="0017252B" w:rsidRPr="00712B3D">
        <w:rPr>
          <w:rFonts w:ascii="Times New Roman" w:hAnsi="Times New Roman" w:cs="Times New Roman"/>
          <w:sz w:val="24"/>
          <w:szCs w:val="24"/>
        </w:rPr>
        <w:t>the court</w:t>
      </w:r>
      <w:r w:rsidR="004324B5" w:rsidRPr="00712B3D">
        <w:rPr>
          <w:rFonts w:ascii="Times New Roman" w:hAnsi="Times New Roman" w:cs="Times New Roman"/>
          <w:sz w:val="24"/>
          <w:szCs w:val="24"/>
        </w:rPr>
        <w:t xml:space="preserve"> to impute the meaning of the phrase in those passages to its use in Part B of the Third Schedule to the Rules. </w:t>
      </w:r>
      <w:r w:rsidR="00000AD8" w:rsidRPr="00712B3D">
        <w:rPr>
          <w:rFonts w:ascii="Times New Roman" w:hAnsi="Times New Roman" w:cs="Times New Roman"/>
          <w:sz w:val="24"/>
          <w:szCs w:val="24"/>
        </w:rPr>
        <w:t xml:space="preserve">I </w:t>
      </w:r>
      <w:r w:rsidR="0017252B" w:rsidRPr="00712B3D">
        <w:rPr>
          <w:rFonts w:ascii="Times New Roman" w:hAnsi="Times New Roman" w:cs="Times New Roman"/>
          <w:sz w:val="24"/>
          <w:szCs w:val="24"/>
        </w:rPr>
        <w:t xml:space="preserve">do </w:t>
      </w:r>
      <w:r w:rsidR="001E4186" w:rsidRPr="00712B3D">
        <w:rPr>
          <w:rFonts w:ascii="Times New Roman" w:hAnsi="Times New Roman" w:cs="Times New Roman"/>
          <w:sz w:val="24"/>
          <w:szCs w:val="24"/>
        </w:rPr>
        <w:t>not agree</w:t>
      </w:r>
      <w:r w:rsidR="00000AD8" w:rsidRPr="00712B3D">
        <w:rPr>
          <w:rFonts w:ascii="Times New Roman" w:hAnsi="Times New Roman" w:cs="Times New Roman"/>
          <w:sz w:val="24"/>
          <w:szCs w:val="24"/>
        </w:rPr>
        <w:t xml:space="preserve"> with the approach </w:t>
      </w:r>
      <w:r w:rsidR="0017252B" w:rsidRPr="00712B3D">
        <w:rPr>
          <w:rFonts w:ascii="Times New Roman" w:hAnsi="Times New Roman" w:cs="Times New Roman"/>
          <w:sz w:val="24"/>
          <w:szCs w:val="24"/>
        </w:rPr>
        <w:t>suggested</w:t>
      </w:r>
      <w:r w:rsidR="00000AD8" w:rsidRPr="00712B3D">
        <w:rPr>
          <w:rFonts w:ascii="Times New Roman" w:hAnsi="Times New Roman" w:cs="Times New Roman"/>
          <w:sz w:val="24"/>
          <w:szCs w:val="24"/>
        </w:rPr>
        <w:t xml:space="preserve"> by the appellant </w:t>
      </w:r>
      <w:r w:rsidR="0017252B" w:rsidRPr="00712B3D">
        <w:rPr>
          <w:rFonts w:ascii="Times New Roman" w:hAnsi="Times New Roman" w:cs="Times New Roman"/>
          <w:sz w:val="24"/>
          <w:szCs w:val="24"/>
        </w:rPr>
        <w:t xml:space="preserve">for </w:t>
      </w:r>
      <w:r w:rsidR="00000AD8" w:rsidRPr="00712B3D">
        <w:rPr>
          <w:rFonts w:ascii="Times New Roman" w:hAnsi="Times New Roman" w:cs="Times New Roman"/>
          <w:sz w:val="24"/>
          <w:szCs w:val="24"/>
        </w:rPr>
        <w:t>interpreting the phrase “brought to account”.</w:t>
      </w:r>
      <w:r w:rsidR="00860CB1" w:rsidRPr="00712B3D">
        <w:rPr>
          <w:rFonts w:ascii="Times New Roman" w:hAnsi="Times New Roman" w:cs="Times New Roman"/>
          <w:sz w:val="24"/>
          <w:szCs w:val="24"/>
        </w:rPr>
        <w:t xml:space="preserve"> </w:t>
      </w:r>
      <w:r w:rsidR="002E5E95" w:rsidRPr="00712B3D">
        <w:rPr>
          <w:rFonts w:ascii="Times New Roman" w:hAnsi="Times New Roman" w:cs="Times New Roman"/>
          <w:sz w:val="24"/>
          <w:szCs w:val="24"/>
        </w:rPr>
        <w:t>Courts</w:t>
      </w:r>
      <w:r w:rsidR="00860CB1" w:rsidRPr="00712B3D">
        <w:rPr>
          <w:rFonts w:ascii="Times New Roman" w:hAnsi="Times New Roman" w:cs="Times New Roman"/>
          <w:sz w:val="24"/>
          <w:szCs w:val="24"/>
        </w:rPr>
        <w:t xml:space="preserve"> are </w:t>
      </w:r>
      <w:r w:rsidR="00BC02D2" w:rsidRPr="00712B3D">
        <w:rPr>
          <w:rFonts w:ascii="Times New Roman" w:hAnsi="Times New Roman" w:cs="Times New Roman"/>
          <w:sz w:val="24"/>
          <w:szCs w:val="24"/>
        </w:rPr>
        <w:t>duty-bound</w:t>
      </w:r>
      <w:r w:rsidR="00860CB1" w:rsidRPr="00712B3D">
        <w:rPr>
          <w:rFonts w:ascii="Times New Roman" w:hAnsi="Times New Roman" w:cs="Times New Roman"/>
          <w:sz w:val="24"/>
          <w:szCs w:val="24"/>
        </w:rPr>
        <w:t xml:space="preserve"> to interpret statutes using</w:t>
      </w:r>
      <w:r w:rsidR="00711E11" w:rsidRPr="00712B3D">
        <w:rPr>
          <w:rFonts w:ascii="Times New Roman" w:hAnsi="Times New Roman" w:cs="Times New Roman"/>
          <w:sz w:val="24"/>
          <w:szCs w:val="24"/>
        </w:rPr>
        <w:t xml:space="preserve"> the accepted canons of interpretation.</w:t>
      </w:r>
    </w:p>
    <w:p w14:paraId="21C0F3B8" w14:textId="4B27E8E2" w:rsidR="001307A6" w:rsidRPr="00712B3D" w:rsidRDefault="001307A6" w:rsidP="0064074B">
      <w:pPr>
        <w:spacing w:after="0" w:line="480" w:lineRule="auto"/>
        <w:ind w:firstLine="1418"/>
        <w:jc w:val="both"/>
        <w:rPr>
          <w:rFonts w:ascii="Times New Roman" w:hAnsi="Times New Roman" w:cs="Times New Roman"/>
          <w:sz w:val="24"/>
          <w:szCs w:val="24"/>
        </w:rPr>
      </w:pPr>
    </w:p>
    <w:p w14:paraId="38790F9B" w14:textId="1223C0D3" w:rsidR="00DD0B35" w:rsidRPr="00712B3D" w:rsidRDefault="00245B35" w:rsidP="001E4186">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i/>
          <w:iCs/>
          <w:sz w:val="24"/>
          <w:szCs w:val="24"/>
        </w:rPr>
        <w:t>Black’s Law Dictionary</w:t>
      </w:r>
      <w:r w:rsidRPr="00712B3D">
        <w:rPr>
          <w:rFonts w:ascii="Times New Roman" w:hAnsi="Times New Roman" w:cs="Times New Roman"/>
          <w:sz w:val="24"/>
          <w:szCs w:val="24"/>
        </w:rPr>
        <w:t xml:space="preserve">, 4 </w:t>
      </w:r>
      <w:r w:rsidR="001E4186" w:rsidRPr="00712B3D">
        <w:rPr>
          <w:rFonts w:ascii="Times New Roman" w:hAnsi="Times New Roman" w:cs="Times New Roman"/>
          <w:sz w:val="24"/>
          <w:szCs w:val="24"/>
        </w:rPr>
        <w:t>Ed</w:t>
      </w:r>
      <w:r w:rsidRPr="00712B3D">
        <w:rPr>
          <w:rFonts w:ascii="Times New Roman" w:hAnsi="Times New Roman" w:cs="Times New Roman"/>
          <w:sz w:val="24"/>
          <w:szCs w:val="24"/>
        </w:rPr>
        <w:t xml:space="preserve">, (1968), at 240 defines the word </w:t>
      </w:r>
      <w:r w:rsidR="00A20ABB" w:rsidRPr="00712B3D">
        <w:rPr>
          <w:rFonts w:ascii="Times New Roman" w:hAnsi="Times New Roman" w:cs="Times New Roman"/>
          <w:sz w:val="24"/>
          <w:szCs w:val="24"/>
        </w:rPr>
        <w:t>“</w:t>
      </w:r>
      <w:r w:rsidRPr="00712B3D">
        <w:rPr>
          <w:rFonts w:ascii="Times New Roman" w:hAnsi="Times New Roman" w:cs="Times New Roman"/>
          <w:sz w:val="24"/>
          <w:szCs w:val="24"/>
        </w:rPr>
        <w:t>bring</w:t>
      </w:r>
      <w:r w:rsidR="00A20ABB" w:rsidRPr="00712B3D">
        <w:rPr>
          <w:rFonts w:ascii="Times New Roman" w:hAnsi="Times New Roman" w:cs="Times New Roman"/>
          <w:sz w:val="24"/>
          <w:szCs w:val="24"/>
        </w:rPr>
        <w:t>”</w:t>
      </w:r>
      <w:r w:rsidRPr="00712B3D">
        <w:rPr>
          <w:rFonts w:ascii="Times New Roman" w:hAnsi="Times New Roman" w:cs="Times New Roman"/>
          <w:sz w:val="24"/>
          <w:szCs w:val="24"/>
        </w:rPr>
        <w:t xml:space="preserve"> as “</w:t>
      </w:r>
      <w:r w:rsidRPr="00712B3D">
        <w:rPr>
          <w:rFonts w:ascii="Times New Roman" w:hAnsi="Times New Roman" w:cs="Times New Roman"/>
          <w:sz w:val="24"/>
          <w:szCs w:val="24"/>
          <w:lang w:val="en-ZW"/>
        </w:rPr>
        <w:t>the doing of something effectual; the bringing of someone to account, or the accomplishment of some definite purpose”.</w:t>
      </w:r>
      <w:r w:rsidR="00BA26F7" w:rsidRPr="00712B3D">
        <w:rPr>
          <w:rFonts w:ascii="Times New Roman" w:hAnsi="Times New Roman" w:cs="Times New Roman"/>
          <w:sz w:val="24"/>
          <w:szCs w:val="24"/>
          <w:lang w:val="en-ZW"/>
        </w:rPr>
        <w:t xml:space="preserve"> The </w:t>
      </w:r>
      <w:r w:rsidR="00A20ABB" w:rsidRPr="00712B3D">
        <w:rPr>
          <w:rFonts w:ascii="Times New Roman" w:hAnsi="Times New Roman" w:cs="Times New Roman"/>
          <w:sz w:val="24"/>
          <w:szCs w:val="24"/>
          <w:lang w:val="en-ZW"/>
        </w:rPr>
        <w:t xml:space="preserve">same dictionary also observes that the word “account” is a “generic term, difficult to define, having various meanings, depending somewhat upon the surrounding circumstances and the connection in which it is used”. See </w:t>
      </w:r>
      <w:r w:rsidR="00A20ABB" w:rsidRPr="00712B3D">
        <w:rPr>
          <w:rFonts w:ascii="Times New Roman" w:hAnsi="Times New Roman" w:cs="Times New Roman"/>
          <w:i/>
          <w:iCs/>
          <w:sz w:val="24"/>
          <w:szCs w:val="24"/>
          <w:lang w:val="en-ZW"/>
        </w:rPr>
        <w:t>Black’s Law Dictionary</w:t>
      </w:r>
      <w:r w:rsidR="00A20ABB" w:rsidRPr="00712B3D">
        <w:rPr>
          <w:rFonts w:ascii="Times New Roman" w:hAnsi="Times New Roman" w:cs="Times New Roman"/>
          <w:sz w:val="24"/>
          <w:szCs w:val="24"/>
          <w:lang w:val="en-ZW"/>
        </w:rPr>
        <w:t xml:space="preserve">, </w:t>
      </w:r>
      <w:r w:rsidR="00A20ABB" w:rsidRPr="00712B3D">
        <w:rPr>
          <w:rFonts w:ascii="Times New Roman" w:hAnsi="Times New Roman" w:cs="Times New Roman"/>
          <w:i/>
          <w:iCs/>
          <w:sz w:val="24"/>
          <w:szCs w:val="24"/>
          <w:lang w:val="en-ZW"/>
        </w:rPr>
        <w:t>op cit.</w:t>
      </w:r>
      <w:r w:rsidR="00A20ABB" w:rsidRPr="00712B3D">
        <w:rPr>
          <w:rFonts w:ascii="Times New Roman" w:hAnsi="Times New Roman" w:cs="Times New Roman"/>
          <w:sz w:val="24"/>
          <w:szCs w:val="24"/>
          <w:lang w:val="en-ZW"/>
        </w:rPr>
        <w:t xml:space="preserve">, at </w:t>
      </w:r>
      <w:r w:rsidR="000177EB" w:rsidRPr="00712B3D">
        <w:rPr>
          <w:rFonts w:ascii="Times New Roman" w:hAnsi="Times New Roman" w:cs="Times New Roman"/>
          <w:sz w:val="24"/>
          <w:szCs w:val="24"/>
          <w:lang w:val="en-ZW"/>
        </w:rPr>
        <w:t xml:space="preserve">p </w:t>
      </w:r>
      <w:r w:rsidR="00A20ABB" w:rsidRPr="00712B3D">
        <w:rPr>
          <w:rFonts w:ascii="Times New Roman" w:hAnsi="Times New Roman" w:cs="Times New Roman"/>
          <w:sz w:val="24"/>
          <w:szCs w:val="24"/>
          <w:lang w:val="en-ZW"/>
        </w:rPr>
        <w:t>110.</w:t>
      </w:r>
    </w:p>
    <w:p w14:paraId="39319AE4" w14:textId="77777777" w:rsidR="00DD0B35" w:rsidRPr="00712B3D" w:rsidRDefault="00DD0B35" w:rsidP="00A20ABB">
      <w:pPr>
        <w:spacing w:after="0" w:line="480" w:lineRule="auto"/>
        <w:ind w:firstLine="1418"/>
        <w:jc w:val="both"/>
        <w:rPr>
          <w:rFonts w:ascii="Times New Roman" w:hAnsi="Times New Roman" w:cs="Times New Roman"/>
          <w:sz w:val="24"/>
          <w:szCs w:val="24"/>
          <w:lang w:val="en-ZW"/>
        </w:rPr>
      </w:pPr>
    </w:p>
    <w:p w14:paraId="1D653FCF" w14:textId="77777777" w:rsidR="009E7569" w:rsidRPr="00712B3D" w:rsidRDefault="00DD0B35" w:rsidP="001E4186">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In light of these definitions, I </w:t>
      </w:r>
      <w:r w:rsidR="0017252B" w:rsidRPr="00712B3D">
        <w:rPr>
          <w:rFonts w:ascii="Times New Roman" w:hAnsi="Times New Roman" w:cs="Times New Roman"/>
          <w:sz w:val="24"/>
          <w:szCs w:val="24"/>
          <w:lang w:val="en-ZW"/>
        </w:rPr>
        <w:t>take the view</w:t>
      </w:r>
      <w:r w:rsidRPr="00712B3D">
        <w:rPr>
          <w:rFonts w:ascii="Times New Roman" w:hAnsi="Times New Roman" w:cs="Times New Roman"/>
          <w:sz w:val="24"/>
          <w:szCs w:val="24"/>
          <w:lang w:val="en-ZW"/>
        </w:rPr>
        <w:t xml:space="preserve"> that the phrase “bring to account” as it is used in</w:t>
      </w:r>
      <w:r w:rsidR="00DD36B6" w:rsidRPr="00712B3D">
        <w:rPr>
          <w:rFonts w:ascii="Times New Roman" w:hAnsi="Times New Roman" w:cs="Times New Roman"/>
          <w:sz w:val="24"/>
          <w:szCs w:val="24"/>
          <w:lang w:val="en-ZW"/>
        </w:rPr>
        <w:t xml:space="preserve"> the</w:t>
      </w:r>
      <w:r w:rsidRPr="00712B3D">
        <w:rPr>
          <w:rFonts w:ascii="Times New Roman" w:hAnsi="Times New Roman" w:cs="Times New Roman"/>
          <w:sz w:val="24"/>
          <w:szCs w:val="24"/>
          <w:lang w:val="en-ZW"/>
        </w:rPr>
        <w:t xml:space="preserve"> Rules</w:t>
      </w:r>
      <w:r w:rsidR="00A20ABB" w:rsidRPr="00712B3D">
        <w:rPr>
          <w:rFonts w:ascii="Times New Roman" w:hAnsi="Times New Roman" w:cs="Times New Roman"/>
          <w:sz w:val="24"/>
          <w:szCs w:val="24"/>
          <w:lang w:val="en-ZW"/>
        </w:rPr>
        <w:t xml:space="preserve"> </w:t>
      </w:r>
      <w:r w:rsidRPr="00712B3D">
        <w:rPr>
          <w:rFonts w:ascii="Times New Roman" w:hAnsi="Times New Roman" w:cs="Times New Roman"/>
          <w:sz w:val="24"/>
          <w:szCs w:val="24"/>
          <w:lang w:val="en-ZW"/>
        </w:rPr>
        <w:t>connotes</w:t>
      </w:r>
      <w:r w:rsidR="0018627E" w:rsidRPr="00712B3D">
        <w:rPr>
          <w:rFonts w:ascii="Times New Roman" w:hAnsi="Times New Roman" w:cs="Times New Roman"/>
          <w:sz w:val="24"/>
          <w:szCs w:val="24"/>
          <w:lang w:val="en-ZW"/>
        </w:rPr>
        <w:t xml:space="preserve"> a</w:t>
      </w:r>
      <w:r w:rsidR="00A676D2" w:rsidRPr="00712B3D">
        <w:rPr>
          <w:rFonts w:ascii="Times New Roman" w:hAnsi="Times New Roman" w:cs="Times New Roman"/>
          <w:sz w:val="24"/>
          <w:szCs w:val="24"/>
          <w:lang w:val="en-ZW"/>
        </w:rPr>
        <w:t xml:space="preserve"> positive </w:t>
      </w:r>
      <w:r w:rsidR="0018627E" w:rsidRPr="00712B3D">
        <w:rPr>
          <w:rFonts w:ascii="Times New Roman" w:hAnsi="Times New Roman" w:cs="Times New Roman"/>
          <w:sz w:val="24"/>
          <w:szCs w:val="24"/>
          <w:lang w:val="en-ZW"/>
        </w:rPr>
        <w:t xml:space="preserve">act </w:t>
      </w:r>
      <w:r w:rsidR="0068722B" w:rsidRPr="00712B3D">
        <w:rPr>
          <w:rFonts w:ascii="Times New Roman" w:hAnsi="Times New Roman" w:cs="Times New Roman"/>
          <w:sz w:val="24"/>
          <w:szCs w:val="24"/>
          <w:lang w:val="en-ZW"/>
        </w:rPr>
        <w:t xml:space="preserve">by an executor </w:t>
      </w:r>
      <w:r w:rsidR="00DA330D" w:rsidRPr="00712B3D">
        <w:rPr>
          <w:rFonts w:ascii="Times New Roman" w:hAnsi="Times New Roman" w:cs="Times New Roman"/>
          <w:sz w:val="24"/>
          <w:szCs w:val="24"/>
          <w:lang w:val="en-ZW"/>
        </w:rPr>
        <w:t xml:space="preserve">of identifying capital assets of the deceased person that would not have been </w:t>
      </w:r>
      <w:r w:rsidR="00A32BA5" w:rsidRPr="00712B3D">
        <w:rPr>
          <w:rFonts w:ascii="Times New Roman" w:hAnsi="Times New Roman" w:cs="Times New Roman"/>
          <w:sz w:val="24"/>
          <w:szCs w:val="24"/>
          <w:lang w:val="en-ZW"/>
        </w:rPr>
        <w:t xml:space="preserve">accounted for but for the executor’s efforts. </w:t>
      </w:r>
      <w:r w:rsidR="009012CB" w:rsidRPr="00712B3D">
        <w:rPr>
          <w:rFonts w:ascii="Times New Roman" w:hAnsi="Times New Roman" w:cs="Times New Roman"/>
          <w:sz w:val="24"/>
          <w:szCs w:val="24"/>
          <w:lang w:val="en-ZW"/>
        </w:rPr>
        <w:t>The phrase goes beyond the mere</w:t>
      </w:r>
      <w:r w:rsidR="00194521" w:rsidRPr="00712B3D">
        <w:rPr>
          <w:rFonts w:ascii="Times New Roman" w:hAnsi="Times New Roman" w:cs="Times New Roman"/>
          <w:sz w:val="24"/>
          <w:szCs w:val="24"/>
          <w:lang w:val="en-ZW"/>
        </w:rPr>
        <w:t xml:space="preserve"> listing and</w:t>
      </w:r>
      <w:r w:rsidR="009012CB" w:rsidRPr="00712B3D">
        <w:rPr>
          <w:rFonts w:ascii="Times New Roman" w:hAnsi="Times New Roman" w:cs="Times New Roman"/>
          <w:sz w:val="24"/>
          <w:szCs w:val="24"/>
          <w:lang w:val="en-ZW"/>
        </w:rPr>
        <w:t xml:space="preserve"> particularisation of capital assets</w:t>
      </w:r>
      <w:r w:rsidR="00194521" w:rsidRPr="00712B3D">
        <w:rPr>
          <w:rFonts w:ascii="Times New Roman" w:hAnsi="Times New Roman" w:cs="Times New Roman"/>
          <w:sz w:val="24"/>
          <w:szCs w:val="24"/>
          <w:lang w:val="en-ZW"/>
        </w:rPr>
        <w:t>, as the appellant did in this case,</w:t>
      </w:r>
      <w:r w:rsidR="009012CB" w:rsidRPr="00712B3D">
        <w:rPr>
          <w:rFonts w:ascii="Times New Roman" w:hAnsi="Times New Roman" w:cs="Times New Roman"/>
          <w:sz w:val="24"/>
          <w:szCs w:val="24"/>
          <w:lang w:val="en-ZW"/>
        </w:rPr>
        <w:t xml:space="preserve"> that were brought to the attention of the executor by some other person. </w:t>
      </w:r>
    </w:p>
    <w:p w14:paraId="4EF4EF84" w14:textId="77777777" w:rsidR="009E7569" w:rsidRPr="00712B3D" w:rsidRDefault="009E7569" w:rsidP="001E4186">
      <w:pPr>
        <w:spacing w:after="0" w:line="480" w:lineRule="auto"/>
        <w:ind w:firstLine="1134"/>
        <w:jc w:val="both"/>
        <w:rPr>
          <w:rFonts w:ascii="Times New Roman" w:hAnsi="Times New Roman" w:cs="Times New Roman"/>
          <w:sz w:val="24"/>
          <w:szCs w:val="24"/>
          <w:lang w:val="en-ZW"/>
        </w:rPr>
      </w:pPr>
    </w:p>
    <w:p w14:paraId="551DF380" w14:textId="0484EE57" w:rsidR="00245B35" w:rsidRPr="00712B3D" w:rsidRDefault="009012CB" w:rsidP="001E4186">
      <w:pPr>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lastRenderedPageBreak/>
        <w:t xml:space="preserve">I say so because Item 1 of Part B </w:t>
      </w:r>
      <w:r w:rsidR="000804D2" w:rsidRPr="00712B3D">
        <w:rPr>
          <w:rFonts w:ascii="Times New Roman" w:hAnsi="Times New Roman" w:cs="Times New Roman"/>
          <w:sz w:val="24"/>
          <w:szCs w:val="24"/>
          <w:lang w:val="en-ZW"/>
        </w:rPr>
        <w:t xml:space="preserve">uses the words “by the executor”, which suggests the sole effort of the executor in </w:t>
      </w:r>
      <w:r w:rsidR="00B274DF" w:rsidRPr="00712B3D">
        <w:rPr>
          <w:rFonts w:ascii="Times New Roman" w:hAnsi="Times New Roman" w:cs="Times New Roman"/>
          <w:sz w:val="24"/>
          <w:szCs w:val="24"/>
          <w:lang w:val="en-ZW"/>
        </w:rPr>
        <w:t>identifying the capital asset</w:t>
      </w:r>
      <w:r w:rsidR="000804D2" w:rsidRPr="00712B3D">
        <w:rPr>
          <w:rFonts w:ascii="Times New Roman" w:hAnsi="Times New Roman" w:cs="Times New Roman"/>
          <w:sz w:val="24"/>
          <w:szCs w:val="24"/>
          <w:lang w:val="en-ZW"/>
        </w:rPr>
        <w:t>.</w:t>
      </w:r>
      <w:r w:rsidR="00B274DF" w:rsidRPr="00712B3D">
        <w:rPr>
          <w:rFonts w:ascii="Times New Roman" w:hAnsi="Times New Roman" w:cs="Times New Roman"/>
          <w:sz w:val="24"/>
          <w:szCs w:val="24"/>
          <w:lang w:val="en-ZW"/>
        </w:rPr>
        <w:t xml:space="preserve"> Thus, for an executor to be said to have brought capital assets to account, he must show that </w:t>
      </w:r>
      <w:r w:rsidR="008E7644" w:rsidRPr="00712B3D">
        <w:rPr>
          <w:rFonts w:ascii="Times New Roman" w:hAnsi="Times New Roman" w:cs="Times New Roman"/>
          <w:sz w:val="24"/>
          <w:szCs w:val="24"/>
          <w:lang w:val="en-ZW"/>
        </w:rPr>
        <w:t xml:space="preserve">the capital </w:t>
      </w:r>
      <w:r w:rsidR="00EC3DBF" w:rsidRPr="00712B3D">
        <w:rPr>
          <w:rFonts w:ascii="Times New Roman" w:hAnsi="Times New Roman" w:cs="Times New Roman"/>
          <w:sz w:val="24"/>
          <w:szCs w:val="24"/>
          <w:lang w:val="en-ZW"/>
        </w:rPr>
        <w:t>assets in question would not have been known but for his sole effort.</w:t>
      </w:r>
      <w:r w:rsidR="000804D2" w:rsidRPr="00712B3D">
        <w:rPr>
          <w:rFonts w:ascii="Times New Roman" w:hAnsi="Times New Roman" w:cs="Times New Roman"/>
          <w:sz w:val="24"/>
          <w:szCs w:val="24"/>
          <w:lang w:val="en-ZW"/>
        </w:rPr>
        <w:t xml:space="preserve"> </w:t>
      </w:r>
      <w:r w:rsidR="009E7569" w:rsidRPr="00712B3D">
        <w:rPr>
          <w:rFonts w:ascii="Times New Roman" w:hAnsi="Times New Roman" w:cs="Times New Roman"/>
          <w:sz w:val="24"/>
          <w:szCs w:val="24"/>
          <w:lang w:val="en-ZW"/>
        </w:rPr>
        <w:t>It is signifi</w:t>
      </w:r>
      <w:r w:rsidR="00397B4E" w:rsidRPr="00712B3D">
        <w:rPr>
          <w:rFonts w:ascii="Times New Roman" w:hAnsi="Times New Roman" w:cs="Times New Roman"/>
          <w:sz w:val="24"/>
          <w:szCs w:val="24"/>
          <w:lang w:val="en-ZW"/>
        </w:rPr>
        <w:t>cant that by merely listing known</w:t>
      </w:r>
      <w:r w:rsidR="009E7569" w:rsidRPr="00712B3D">
        <w:rPr>
          <w:rFonts w:ascii="Times New Roman" w:hAnsi="Times New Roman" w:cs="Times New Roman"/>
          <w:sz w:val="24"/>
          <w:szCs w:val="24"/>
          <w:lang w:val="en-ZW"/>
        </w:rPr>
        <w:t xml:space="preserve"> assets, the appellant would be entitled to 5 percent of their gross value.  It would be absurd to then say that he should be paid an additional 10 percent for the reason that capital assets are involved.  Such a construction could not have </w:t>
      </w:r>
      <w:r w:rsidR="00D82408" w:rsidRPr="00712B3D">
        <w:rPr>
          <w:rFonts w:ascii="Times New Roman" w:hAnsi="Times New Roman" w:cs="Times New Roman"/>
          <w:sz w:val="24"/>
          <w:szCs w:val="24"/>
          <w:lang w:val="en-ZW"/>
        </w:rPr>
        <w:t>been the intention of the law giver.</w:t>
      </w:r>
    </w:p>
    <w:p w14:paraId="01ADFA31" w14:textId="0A63D81C" w:rsidR="002E5E95" w:rsidRPr="00712B3D" w:rsidRDefault="002E5E95" w:rsidP="00A20ABB">
      <w:pPr>
        <w:spacing w:after="0" w:line="480" w:lineRule="auto"/>
        <w:ind w:firstLine="1418"/>
        <w:jc w:val="both"/>
        <w:rPr>
          <w:rFonts w:ascii="Times New Roman" w:hAnsi="Times New Roman" w:cs="Times New Roman"/>
          <w:sz w:val="24"/>
          <w:szCs w:val="24"/>
          <w:lang w:val="en-ZW"/>
        </w:rPr>
      </w:pPr>
    </w:p>
    <w:p w14:paraId="33666764" w14:textId="3038065A" w:rsidR="002E5E95" w:rsidRPr="00712B3D" w:rsidRDefault="002E5E95" w:rsidP="000177EB">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lang w:val="en-ZW"/>
        </w:rPr>
        <w:t xml:space="preserve">Accordingly, I </w:t>
      </w:r>
      <w:r w:rsidR="00194521" w:rsidRPr="00712B3D">
        <w:rPr>
          <w:rFonts w:ascii="Times New Roman" w:hAnsi="Times New Roman" w:cs="Times New Roman"/>
          <w:sz w:val="24"/>
          <w:szCs w:val="24"/>
          <w:lang w:val="en-ZW"/>
        </w:rPr>
        <w:t>conclude</w:t>
      </w:r>
      <w:r w:rsidRPr="00712B3D">
        <w:rPr>
          <w:rFonts w:ascii="Times New Roman" w:hAnsi="Times New Roman" w:cs="Times New Roman"/>
          <w:sz w:val="24"/>
          <w:szCs w:val="24"/>
          <w:lang w:val="en-ZW"/>
        </w:rPr>
        <w:t xml:space="preserve"> </w:t>
      </w:r>
      <w:r w:rsidR="005100AC">
        <w:rPr>
          <w:rFonts w:ascii="Times New Roman" w:hAnsi="Times New Roman" w:cs="Times New Roman"/>
          <w:sz w:val="24"/>
          <w:szCs w:val="24"/>
          <w:lang w:val="en-ZW"/>
        </w:rPr>
        <w:t xml:space="preserve">that in the absence of proof </w:t>
      </w:r>
      <w:r w:rsidRPr="00712B3D">
        <w:rPr>
          <w:rFonts w:ascii="Times New Roman" w:hAnsi="Times New Roman" w:cs="Times New Roman"/>
          <w:sz w:val="24"/>
          <w:szCs w:val="24"/>
          <w:lang w:val="en-ZW"/>
        </w:rPr>
        <w:t xml:space="preserve"> that the </w:t>
      </w:r>
      <w:r w:rsidR="001250E8" w:rsidRPr="00712B3D">
        <w:rPr>
          <w:rFonts w:ascii="Times New Roman" w:hAnsi="Times New Roman" w:cs="Times New Roman"/>
          <w:sz w:val="24"/>
          <w:szCs w:val="24"/>
          <w:lang w:val="en-ZW"/>
        </w:rPr>
        <w:t>appellant, through his sole efforts, brought capital assets to account</w:t>
      </w:r>
      <w:r w:rsidR="008F5AAA" w:rsidRPr="00712B3D">
        <w:rPr>
          <w:rFonts w:ascii="Times New Roman" w:hAnsi="Times New Roman" w:cs="Times New Roman"/>
          <w:sz w:val="24"/>
          <w:szCs w:val="24"/>
          <w:lang w:val="en-ZW"/>
        </w:rPr>
        <w:t xml:space="preserve">, he is not entitled to a remuneration of </w:t>
      </w:r>
      <w:r w:rsidR="00194521" w:rsidRPr="00712B3D">
        <w:rPr>
          <w:rFonts w:ascii="Times New Roman" w:hAnsi="Times New Roman" w:cs="Times New Roman"/>
          <w:sz w:val="24"/>
          <w:szCs w:val="24"/>
          <w:lang w:val="en-ZW"/>
        </w:rPr>
        <w:t>ten percent</w:t>
      </w:r>
      <w:r w:rsidR="008F5AAA" w:rsidRPr="00712B3D">
        <w:rPr>
          <w:rFonts w:ascii="Times New Roman" w:hAnsi="Times New Roman" w:cs="Times New Roman"/>
          <w:sz w:val="24"/>
          <w:szCs w:val="24"/>
          <w:lang w:val="en-ZW"/>
        </w:rPr>
        <w:t xml:space="preserve"> on any capital assets. In addition, I also make the finding that the court </w:t>
      </w:r>
      <w:r w:rsidR="008F5AAA" w:rsidRPr="00712B3D">
        <w:rPr>
          <w:rFonts w:ascii="Times New Roman" w:hAnsi="Times New Roman" w:cs="Times New Roman"/>
          <w:i/>
          <w:iCs/>
          <w:sz w:val="24"/>
          <w:szCs w:val="24"/>
          <w:lang w:val="en-ZW"/>
        </w:rPr>
        <w:t>a quo</w:t>
      </w:r>
      <w:r w:rsidR="008F5AAA" w:rsidRPr="00712B3D">
        <w:rPr>
          <w:rFonts w:ascii="Times New Roman" w:hAnsi="Times New Roman" w:cs="Times New Roman"/>
          <w:sz w:val="24"/>
          <w:szCs w:val="24"/>
          <w:lang w:val="en-ZW"/>
        </w:rPr>
        <w:t xml:space="preserve"> properly </w:t>
      </w:r>
      <w:r w:rsidR="005668BC" w:rsidRPr="00712B3D">
        <w:rPr>
          <w:rFonts w:ascii="Times New Roman" w:hAnsi="Times New Roman" w:cs="Times New Roman"/>
          <w:sz w:val="24"/>
          <w:szCs w:val="24"/>
          <w:lang w:val="en-ZW"/>
        </w:rPr>
        <w:t xml:space="preserve">held that the appellant could not have claimed </w:t>
      </w:r>
      <w:r w:rsidR="00194521" w:rsidRPr="00712B3D">
        <w:rPr>
          <w:rFonts w:ascii="Times New Roman" w:hAnsi="Times New Roman" w:cs="Times New Roman"/>
          <w:sz w:val="24"/>
          <w:szCs w:val="24"/>
          <w:lang w:val="en-ZW"/>
        </w:rPr>
        <w:t>ten percent</w:t>
      </w:r>
      <w:r w:rsidR="005668BC" w:rsidRPr="00712B3D">
        <w:rPr>
          <w:rFonts w:ascii="Times New Roman" w:hAnsi="Times New Roman" w:cs="Times New Roman"/>
          <w:sz w:val="24"/>
          <w:szCs w:val="24"/>
          <w:lang w:val="en-ZW"/>
        </w:rPr>
        <w:t xml:space="preserve"> on those assets </w:t>
      </w:r>
      <w:r w:rsidR="006D33E2" w:rsidRPr="00712B3D">
        <w:rPr>
          <w:rFonts w:ascii="Times New Roman" w:hAnsi="Times New Roman" w:cs="Times New Roman"/>
          <w:sz w:val="24"/>
          <w:szCs w:val="24"/>
          <w:lang w:val="en-ZW"/>
        </w:rPr>
        <w:t>because he</w:t>
      </w:r>
      <w:r w:rsidR="005668BC" w:rsidRPr="00712B3D">
        <w:rPr>
          <w:rFonts w:ascii="Times New Roman" w:hAnsi="Times New Roman" w:cs="Times New Roman"/>
          <w:sz w:val="24"/>
          <w:szCs w:val="24"/>
          <w:lang w:val="en-ZW"/>
        </w:rPr>
        <w:t xml:space="preserve"> had not brought the related </w:t>
      </w:r>
      <w:r w:rsidR="006D33E2" w:rsidRPr="00712B3D">
        <w:rPr>
          <w:rFonts w:ascii="Times New Roman" w:hAnsi="Times New Roman" w:cs="Times New Roman"/>
          <w:sz w:val="24"/>
          <w:szCs w:val="24"/>
          <w:lang w:val="en-ZW"/>
        </w:rPr>
        <w:t xml:space="preserve">capital </w:t>
      </w:r>
      <w:r w:rsidR="005668BC" w:rsidRPr="00712B3D">
        <w:rPr>
          <w:rFonts w:ascii="Times New Roman" w:hAnsi="Times New Roman" w:cs="Times New Roman"/>
          <w:sz w:val="24"/>
          <w:szCs w:val="24"/>
          <w:lang w:val="en-ZW"/>
        </w:rPr>
        <w:t xml:space="preserve">assets to account. </w:t>
      </w:r>
      <w:r w:rsidR="006D33E2" w:rsidRPr="00712B3D">
        <w:rPr>
          <w:rFonts w:ascii="Times New Roman" w:hAnsi="Times New Roman" w:cs="Times New Roman"/>
          <w:sz w:val="24"/>
          <w:szCs w:val="24"/>
          <w:lang w:val="en-ZW"/>
        </w:rPr>
        <w:t xml:space="preserve">Therefore, the order of the court </w:t>
      </w:r>
      <w:r w:rsidR="006D33E2" w:rsidRPr="00712B3D">
        <w:rPr>
          <w:rFonts w:ascii="Times New Roman" w:hAnsi="Times New Roman" w:cs="Times New Roman"/>
          <w:i/>
          <w:iCs/>
          <w:sz w:val="24"/>
          <w:szCs w:val="24"/>
          <w:lang w:val="en-ZW"/>
        </w:rPr>
        <w:t xml:space="preserve">a quo </w:t>
      </w:r>
      <w:r w:rsidR="006D33E2" w:rsidRPr="00712B3D">
        <w:rPr>
          <w:rFonts w:ascii="Times New Roman" w:hAnsi="Times New Roman" w:cs="Times New Roman"/>
          <w:sz w:val="24"/>
          <w:szCs w:val="24"/>
          <w:lang w:val="en-ZW"/>
        </w:rPr>
        <w:t>setting aside the interim</w:t>
      </w:r>
      <w:r w:rsidR="00D379D0" w:rsidRPr="00712B3D">
        <w:rPr>
          <w:rFonts w:ascii="Times New Roman" w:hAnsi="Times New Roman" w:cs="Times New Roman"/>
          <w:sz w:val="24"/>
          <w:szCs w:val="24"/>
          <w:lang w:val="en-ZW"/>
        </w:rPr>
        <w:t xml:space="preserve"> liquidation and distribution accounts ought to be sustained. </w:t>
      </w:r>
    </w:p>
    <w:p w14:paraId="7964D1EC" w14:textId="77777777" w:rsidR="009F69DF" w:rsidRPr="00712B3D" w:rsidRDefault="009F69DF" w:rsidP="00802C14">
      <w:pPr>
        <w:spacing w:after="0" w:line="480" w:lineRule="auto"/>
        <w:jc w:val="both"/>
        <w:rPr>
          <w:rFonts w:ascii="Times New Roman" w:hAnsi="Times New Roman" w:cs="Times New Roman"/>
          <w:sz w:val="24"/>
          <w:szCs w:val="24"/>
        </w:rPr>
      </w:pPr>
    </w:p>
    <w:p w14:paraId="076744E2" w14:textId="1E7D7806" w:rsidR="001E4186" w:rsidRDefault="00744D6F" w:rsidP="007B3011">
      <w:pPr>
        <w:pStyle w:val="ListParagraph"/>
        <w:numPr>
          <w:ilvl w:val="0"/>
          <w:numId w:val="8"/>
        </w:numPr>
        <w:spacing w:after="0" w:line="480" w:lineRule="auto"/>
        <w:ind w:left="426" w:hanging="426"/>
        <w:jc w:val="both"/>
        <w:rPr>
          <w:rFonts w:ascii="Times New Roman" w:hAnsi="Times New Roman" w:cs="Times New Roman"/>
          <w:b/>
          <w:bCs/>
          <w:sz w:val="24"/>
          <w:szCs w:val="24"/>
        </w:rPr>
      </w:pPr>
      <w:r w:rsidRPr="00712B3D">
        <w:rPr>
          <w:rFonts w:ascii="Times New Roman" w:hAnsi="Times New Roman" w:cs="Times New Roman"/>
          <w:b/>
          <w:bCs/>
          <w:sz w:val="24"/>
          <w:szCs w:val="24"/>
        </w:rPr>
        <w:t xml:space="preserve">Whether or not the court </w:t>
      </w:r>
      <w:r w:rsidRPr="00712B3D">
        <w:rPr>
          <w:rFonts w:ascii="Times New Roman" w:hAnsi="Times New Roman" w:cs="Times New Roman"/>
          <w:b/>
          <w:bCs/>
          <w:i/>
          <w:iCs/>
          <w:sz w:val="24"/>
          <w:szCs w:val="24"/>
        </w:rPr>
        <w:t>a quo</w:t>
      </w:r>
      <w:r w:rsidRPr="00712B3D">
        <w:rPr>
          <w:rFonts w:ascii="Times New Roman" w:hAnsi="Times New Roman" w:cs="Times New Roman"/>
          <w:b/>
          <w:bCs/>
          <w:sz w:val="24"/>
          <w:szCs w:val="24"/>
        </w:rPr>
        <w:t xml:space="preserve"> properly granted the declarat</w:t>
      </w:r>
      <w:r w:rsidR="00006F8F" w:rsidRPr="00712B3D">
        <w:rPr>
          <w:rFonts w:ascii="Times New Roman" w:hAnsi="Times New Roman" w:cs="Times New Roman"/>
          <w:b/>
          <w:bCs/>
          <w:sz w:val="24"/>
          <w:szCs w:val="24"/>
        </w:rPr>
        <w:t>u</w:t>
      </w:r>
      <w:r w:rsidRPr="00712B3D">
        <w:rPr>
          <w:rFonts w:ascii="Times New Roman" w:hAnsi="Times New Roman" w:cs="Times New Roman"/>
          <w:b/>
          <w:bCs/>
          <w:sz w:val="24"/>
          <w:szCs w:val="24"/>
        </w:rPr>
        <w:t xml:space="preserve">r it issued? </w:t>
      </w:r>
    </w:p>
    <w:p w14:paraId="37F1FFC8" w14:textId="77777777" w:rsidR="00F00F47" w:rsidRPr="00712B3D" w:rsidRDefault="00F00F47" w:rsidP="00F00F47">
      <w:pPr>
        <w:pStyle w:val="ListParagraph"/>
        <w:spacing w:after="0" w:line="480" w:lineRule="auto"/>
        <w:jc w:val="both"/>
        <w:rPr>
          <w:rFonts w:ascii="Times New Roman" w:hAnsi="Times New Roman" w:cs="Times New Roman"/>
          <w:b/>
          <w:bCs/>
          <w:sz w:val="24"/>
          <w:szCs w:val="24"/>
        </w:rPr>
      </w:pPr>
    </w:p>
    <w:p w14:paraId="2CF56E35" w14:textId="6A31C546" w:rsidR="00D25AE7" w:rsidRPr="00712B3D" w:rsidRDefault="00D25AE7" w:rsidP="000177EB">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In terms of s 14 of the High Court Act [</w:t>
      </w:r>
      <w:r w:rsidRPr="00712B3D">
        <w:rPr>
          <w:rFonts w:ascii="Times New Roman" w:hAnsi="Times New Roman" w:cs="Times New Roman"/>
          <w:i/>
          <w:iCs/>
          <w:sz w:val="24"/>
          <w:szCs w:val="24"/>
        </w:rPr>
        <w:t>Chapter 7:06</w:t>
      </w:r>
      <w:r w:rsidRPr="00712B3D">
        <w:rPr>
          <w:rFonts w:ascii="Times New Roman" w:hAnsi="Times New Roman" w:cs="Times New Roman"/>
          <w:sz w:val="24"/>
          <w:szCs w:val="24"/>
        </w:rPr>
        <w:t>]</w:t>
      </w:r>
      <w:r w:rsidR="00006F8F" w:rsidRPr="00712B3D">
        <w:rPr>
          <w:rFonts w:ascii="Times New Roman" w:hAnsi="Times New Roman" w:cs="Times New Roman"/>
          <w:sz w:val="24"/>
          <w:szCs w:val="24"/>
        </w:rPr>
        <w:t xml:space="preserve">, a declaratur is a discretionary remedy </w:t>
      </w:r>
      <w:r w:rsidR="00210FF7" w:rsidRPr="00712B3D">
        <w:rPr>
          <w:rFonts w:ascii="Times New Roman" w:hAnsi="Times New Roman" w:cs="Times New Roman"/>
          <w:sz w:val="24"/>
          <w:szCs w:val="24"/>
        </w:rPr>
        <w:t xml:space="preserve">granted by the High Court in respect of any existing, future or contingent right or obligation. This Court stated </w:t>
      </w:r>
      <w:r w:rsidR="002C09BC" w:rsidRPr="00712B3D">
        <w:rPr>
          <w:rFonts w:ascii="Times New Roman" w:hAnsi="Times New Roman" w:cs="Times New Roman"/>
          <w:sz w:val="24"/>
          <w:szCs w:val="24"/>
        </w:rPr>
        <w:t xml:space="preserve">in </w:t>
      </w:r>
      <w:r w:rsidR="002C09BC" w:rsidRPr="00712B3D">
        <w:rPr>
          <w:rFonts w:ascii="Times New Roman" w:hAnsi="Times New Roman" w:cs="Times New Roman"/>
          <w:i/>
          <w:iCs/>
          <w:sz w:val="24"/>
          <w:szCs w:val="24"/>
          <w:lang w:val="en-ZW"/>
        </w:rPr>
        <w:t xml:space="preserve">Streamsleigh Investments (Pvt) Ltd </w:t>
      </w:r>
      <w:r w:rsidR="002C09BC" w:rsidRPr="00712B3D">
        <w:rPr>
          <w:rFonts w:ascii="Times New Roman" w:hAnsi="Times New Roman" w:cs="Times New Roman"/>
          <w:sz w:val="24"/>
          <w:szCs w:val="24"/>
          <w:lang w:val="en-ZW"/>
        </w:rPr>
        <w:t xml:space="preserve">v </w:t>
      </w:r>
      <w:r w:rsidR="002C09BC" w:rsidRPr="00712B3D">
        <w:rPr>
          <w:rFonts w:ascii="Times New Roman" w:hAnsi="Times New Roman" w:cs="Times New Roman"/>
          <w:i/>
          <w:iCs/>
          <w:sz w:val="24"/>
          <w:szCs w:val="24"/>
          <w:lang w:val="en-ZW"/>
        </w:rPr>
        <w:t xml:space="preserve">Autoband Investments (Pvt) Ltd </w:t>
      </w:r>
      <w:r w:rsidR="002C09BC" w:rsidRPr="00712B3D">
        <w:rPr>
          <w:rFonts w:ascii="Times New Roman" w:hAnsi="Times New Roman" w:cs="Times New Roman"/>
          <w:sz w:val="24"/>
          <w:szCs w:val="24"/>
          <w:lang w:val="en-ZW"/>
        </w:rPr>
        <w:t>2014 (1) ZLR 736 (S), at 750C – D</w:t>
      </w:r>
      <w:r w:rsidR="002C09BC" w:rsidRPr="00712B3D">
        <w:rPr>
          <w:rFonts w:ascii="Times New Roman" w:hAnsi="Times New Roman" w:cs="Times New Roman"/>
          <w:sz w:val="24"/>
          <w:szCs w:val="24"/>
        </w:rPr>
        <w:t xml:space="preserve"> </w:t>
      </w:r>
      <w:r w:rsidR="00210FF7" w:rsidRPr="00712B3D">
        <w:rPr>
          <w:rFonts w:ascii="Times New Roman" w:hAnsi="Times New Roman" w:cs="Times New Roman"/>
          <w:sz w:val="24"/>
          <w:szCs w:val="24"/>
        </w:rPr>
        <w:t>that in proceedings in which a declaratory order is sought</w:t>
      </w:r>
      <w:r w:rsidR="003F3DA0" w:rsidRPr="00712B3D">
        <w:rPr>
          <w:rFonts w:ascii="Times New Roman" w:hAnsi="Times New Roman" w:cs="Times New Roman"/>
          <w:sz w:val="24"/>
          <w:szCs w:val="24"/>
        </w:rPr>
        <w:t>:</w:t>
      </w:r>
      <w:r w:rsidR="00210FF7" w:rsidRPr="00712B3D">
        <w:rPr>
          <w:rFonts w:ascii="Times New Roman" w:hAnsi="Times New Roman" w:cs="Times New Roman"/>
          <w:sz w:val="24"/>
          <w:szCs w:val="24"/>
        </w:rPr>
        <w:t xml:space="preserve"> </w:t>
      </w:r>
    </w:p>
    <w:p w14:paraId="5A259C4B" w14:textId="556A4DA6" w:rsidR="00397142" w:rsidRPr="00712B3D" w:rsidRDefault="00210FF7" w:rsidP="001E4186">
      <w:pPr>
        <w:spacing w:after="0" w:line="240" w:lineRule="auto"/>
        <w:ind w:left="567"/>
        <w:jc w:val="both"/>
        <w:rPr>
          <w:rFonts w:ascii="Times New Roman" w:hAnsi="Times New Roman" w:cs="Times New Roman"/>
          <w:sz w:val="24"/>
          <w:szCs w:val="24"/>
          <w:lang w:val="en-ZW"/>
        </w:rPr>
      </w:pPr>
      <w:r w:rsidRPr="00712B3D">
        <w:rPr>
          <w:rFonts w:ascii="Times New Roman" w:hAnsi="Times New Roman" w:cs="Times New Roman"/>
          <w:sz w:val="24"/>
          <w:szCs w:val="24"/>
        </w:rPr>
        <w:t>“</w:t>
      </w:r>
      <w:r w:rsidRPr="00712B3D">
        <w:rPr>
          <w:rFonts w:ascii="Times New Roman" w:hAnsi="Times New Roman" w:cs="Times New Roman"/>
          <w:sz w:val="24"/>
          <w:szCs w:val="24"/>
          <w:lang w:val="en-ZW"/>
        </w:rPr>
        <w:t>an applicant must establish that some tangible and justifiable advantage in relation to its position with reference to an existing, future or contingent legal right or obligation may appear to flow from the grant of the declaratory order sought.”</w:t>
      </w:r>
    </w:p>
    <w:p w14:paraId="6DF0C2D6" w14:textId="77777777" w:rsidR="001E4186" w:rsidRPr="00712B3D" w:rsidRDefault="001E4186" w:rsidP="001E4186">
      <w:pPr>
        <w:spacing w:after="0" w:line="240" w:lineRule="auto"/>
        <w:ind w:left="567"/>
        <w:jc w:val="both"/>
        <w:rPr>
          <w:rFonts w:ascii="Times New Roman" w:hAnsi="Times New Roman" w:cs="Times New Roman"/>
          <w:sz w:val="24"/>
          <w:szCs w:val="24"/>
          <w:lang w:val="en-ZW"/>
        </w:rPr>
      </w:pPr>
    </w:p>
    <w:p w14:paraId="486F6D00" w14:textId="77777777" w:rsidR="001E4186" w:rsidRPr="00712B3D" w:rsidRDefault="001E4186" w:rsidP="001E4186">
      <w:pPr>
        <w:spacing w:after="0" w:line="240" w:lineRule="auto"/>
        <w:ind w:left="567"/>
        <w:jc w:val="both"/>
        <w:rPr>
          <w:rFonts w:ascii="Times New Roman" w:hAnsi="Times New Roman" w:cs="Times New Roman"/>
          <w:sz w:val="24"/>
          <w:szCs w:val="24"/>
          <w:lang w:val="en-ZW"/>
        </w:rPr>
      </w:pPr>
    </w:p>
    <w:p w14:paraId="75B56A25" w14:textId="77777777" w:rsidR="001E4186" w:rsidRPr="00712B3D" w:rsidRDefault="001E4186" w:rsidP="001E4186">
      <w:pPr>
        <w:spacing w:after="0" w:line="240" w:lineRule="auto"/>
        <w:ind w:left="567"/>
        <w:jc w:val="both"/>
        <w:rPr>
          <w:rFonts w:ascii="Times New Roman" w:hAnsi="Times New Roman" w:cs="Times New Roman"/>
          <w:sz w:val="24"/>
          <w:szCs w:val="24"/>
          <w:lang w:val="en-ZW"/>
        </w:rPr>
      </w:pPr>
    </w:p>
    <w:p w14:paraId="1A7CF6A4" w14:textId="652E67B9" w:rsidR="00210FF7" w:rsidRPr="00712B3D" w:rsidRDefault="00392E84" w:rsidP="000177EB">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lang w:val="en-ZW"/>
        </w:rPr>
        <w:lastRenderedPageBreak/>
        <w:t xml:space="preserve">It is also a principle of our law that </w:t>
      </w:r>
      <w:r w:rsidR="000C14A3" w:rsidRPr="00712B3D">
        <w:rPr>
          <w:rFonts w:ascii="Times New Roman" w:hAnsi="Times New Roman" w:cs="Times New Roman"/>
          <w:sz w:val="24"/>
          <w:szCs w:val="24"/>
          <w:lang w:val="en-ZW"/>
        </w:rPr>
        <w:t xml:space="preserve">a litigant must lay out </w:t>
      </w:r>
      <w:r w:rsidR="003F3DA0" w:rsidRPr="00712B3D">
        <w:rPr>
          <w:rFonts w:ascii="Times New Roman" w:hAnsi="Times New Roman" w:cs="Times New Roman"/>
          <w:sz w:val="24"/>
          <w:szCs w:val="24"/>
          <w:lang w:val="en-ZW"/>
        </w:rPr>
        <w:t xml:space="preserve">or </w:t>
      </w:r>
      <w:r w:rsidR="000C14A3" w:rsidRPr="00712B3D">
        <w:rPr>
          <w:rFonts w:ascii="Times New Roman" w:hAnsi="Times New Roman" w:cs="Times New Roman"/>
          <w:sz w:val="24"/>
          <w:szCs w:val="24"/>
          <w:lang w:val="en-ZW"/>
        </w:rPr>
        <w:t xml:space="preserve">plead a basis for the relief he or she seeks in his founding affidavit. </w:t>
      </w:r>
      <w:r w:rsidR="00BD22E0" w:rsidRPr="00712B3D">
        <w:rPr>
          <w:rFonts w:ascii="Times New Roman" w:hAnsi="Times New Roman" w:cs="Times New Roman"/>
          <w:sz w:val="24"/>
          <w:szCs w:val="24"/>
          <w:lang w:val="en-ZW"/>
        </w:rPr>
        <w:t xml:space="preserve">This is because </w:t>
      </w:r>
      <w:r w:rsidR="00BD22E0" w:rsidRPr="00712B3D">
        <w:rPr>
          <w:rFonts w:ascii="Times New Roman" w:hAnsi="Times New Roman" w:cs="Times New Roman"/>
          <w:sz w:val="24"/>
          <w:szCs w:val="24"/>
          <w:lang w:val="en-US"/>
        </w:rPr>
        <w:t xml:space="preserve">an application stands or falls on the founding affidavit and the facts alleged in it. </w:t>
      </w:r>
      <w:r w:rsidR="002D58E0" w:rsidRPr="00712B3D">
        <w:rPr>
          <w:rFonts w:ascii="Times New Roman" w:hAnsi="Times New Roman" w:cs="Times New Roman"/>
          <w:sz w:val="24"/>
          <w:szCs w:val="24"/>
          <w:lang w:val="en-ZW"/>
        </w:rPr>
        <w:t xml:space="preserve">See </w:t>
      </w:r>
      <w:r w:rsidR="00BD22E0" w:rsidRPr="00712B3D">
        <w:rPr>
          <w:rFonts w:ascii="Times New Roman" w:hAnsi="Times New Roman" w:cs="Times New Roman"/>
          <w:i/>
          <w:iCs/>
          <w:sz w:val="24"/>
          <w:szCs w:val="24"/>
          <w:lang w:val="en-ZW"/>
        </w:rPr>
        <w:t xml:space="preserve">Austerlands (Pvt) Ltd &amp; Ors </w:t>
      </w:r>
      <w:r w:rsidR="00BD22E0" w:rsidRPr="00712B3D">
        <w:rPr>
          <w:rFonts w:ascii="Times New Roman" w:hAnsi="Times New Roman" w:cs="Times New Roman"/>
          <w:sz w:val="24"/>
          <w:szCs w:val="24"/>
          <w:lang w:val="en-ZW"/>
        </w:rPr>
        <w:t xml:space="preserve">v </w:t>
      </w:r>
      <w:r w:rsidR="00BD22E0" w:rsidRPr="00712B3D">
        <w:rPr>
          <w:rFonts w:ascii="Times New Roman" w:hAnsi="Times New Roman" w:cs="Times New Roman"/>
          <w:i/>
          <w:iCs/>
          <w:sz w:val="24"/>
          <w:szCs w:val="24"/>
          <w:lang w:val="en-ZW"/>
        </w:rPr>
        <w:t xml:space="preserve">The Sheriff of Zimbabwe &amp; Ors </w:t>
      </w:r>
      <w:r w:rsidR="00037AB8" w:rsidRPr="00712B3D">
        <w:rPr>
          <w:rFonts w:ascii="Times New Roman" w:hAnsi="Times New Roman" w:cs="Times New Roman"/>
          <w:sz w:val="24"/>
          <w:szCs w:val="24"/>
          <w:lang w:val="en-ZW"/>
        </w:rPr>
        <w:t>2006 (1) ZLR 372 (S)</w:t>
      </w:r>
      <w:r w:rsidR="00BD22E0" w:rsidRPr="00712B3D">
        <w:rPr>
          <w:rFonts w:ascii="Times New Roman" w:hAnsi="Times New Roman" w:cs="Times New Roman"/>
          <w:sz w:val="24"/>
          <w:szCs w:val="24"/>
          <w:lang w:val="en-ZW"/>
        </w:rPr>
        <w:t xml:space="preserve">. </w:t>
      </w:r>
    </w:p>
    <w:p w14:paraId="49EB0DED" w14:textId="4E404CBA" w:rsidR="00210FF7" w:rsidRPr="00712B3D" w:rsidRDefault="00210FF7" w:rsidP="00006F8F">
      <w:pPr>
        <w:spacing w:after="0" w:line="480" w:lineRule="auto"/>
        <w:ind w:firstLine="1418"/>
        <w:jc w:val="both"/>
        <w:rPr>
          <w:rFonts w:ascii="Times New Roman" w:hAnsi="Times New Roman" w:cs="Times New Roman"/>
          <w:sz w:val="24"/>
          <w:szCs w:val="24"/>
        </w:rPr>
      </w:pPr>
    </w:p>
    <w:p w14:paraId="13CC56B0" w14:textId="5B6DB280" w:rsidR="00037AB8" w:rsidRPr="00712B3D" w:rsidRDefault="00BC1E85" w:rsidP="001E4186">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Paragraph </w:t>
      </w:r>
      <w:r w:rsidR="007B3011">
        <w:rPr>
          <w:rFonts w:ascii="Times New Roman" w:hAnsi="Times New Roman" w:cs="Times New Roman"/>
          <w:sz w:val="24"/>
          <w:szCs w:val="24"/>
        </w:rPr>
        <w:t>5</w:t>
      </w:r>
      <w:r w:rsidRPr="00712B3D">
        <w:rPr>
          <w:rFonts w:ascii="Times New Roman" w:hAnsi="Times New Roman" w:cs="Times New Roman"/>
          <w:sz w:val="24"/>
          <w:szCs w:val="24"/>
        </w:rPr>
        <w:t xml:space="preserve"> of the order of the court </w:t>
      </w:r>
      <w:r w:rsidRPr="00712B3D">
        <w:rPr>
          <w:rFonts w:ascii="Times New Roman" w:hAnsi="Times New Roman" w:cs="Times New Roman"/>
          <w:i/>
          <w:iCs/>
          <w:sz w:val="24"/>
          <w:szCs w:val="24"/>
        </w:rPr>
        <w:t xml:space="preserve">a quo </w:t>
      </w:r>
      <w:r w:rsidRPr="00712B3D">
        <w:rPr>
          <w:rFonts w:ascii="Times New Roman" w:hAnsi="Times New Roman" w:cs="Times New Roman"/>
          <w:sz w:val="24"/>
          <w:szCs w:val="24"/>
        </w:rPr>
        <w:t xml:space="preserve">is a declaratory order. </w:t>
      </w:r>
      <w:r w:rsidR="003F3DA0" w:rsidRPr="00712B3D">
        <w:rPr>
          <w:rFonts w:ascii="Times New Roman" w:hAnsi="Times New Roman" w:cs="Times New Roman"/>
          <w:sz w:val="24"/>
          <w:szCs w:val="24"/>
        </w:rPr>
        <w:t xml:space="preserve">However, the first respondent did </w:t>
      </w:r>
      <w:r w:rsidR="009B3528" w:rsidRPr="00712B3D">
        <w:rPr>
          <w:rFonts w:ascii="Times New Roman" w:hAnsi="Times New Roman" w:cs="Times New Roman"/>
          <w:sz w:val="24"/>
          <w:szCs w:val="24"/>
        </w:rPr>
        <w:t>not specifically plead</w:t>
      </w:r>
      <w:r w:rsidR="003F3DA0" w:rsidRPr="00712B3D">
        <w:rPr>
          <w:rFonts w:ascii="Times New Roman" w:hAnsi="Times New Roman" w:cs="Times New Roman"/>
          <w:sz w:val="24"/>
          <w:szCs w:val="24"/>
        </w:rPr>
        <w:t xml:space="preserve"> </w:t>
      </w:r>
      <w:r w:rsidR="00382A11" w:rsidRPr="00712B3D">
        <w:rPr>
          <w:rFonts w:ascii="Times New Roman" w:hAnsi="Times New Roman" w:cs="Times New Roman"/>
          <w:sz w:val="24"/>
          <w:szCs w:val="24"/>
        </w:rPr>
        <w:t>the requirements of a</w:t>
      </w:r>
      <w:r w:rsidR="003F3DA0" w:rsidRPr="00712B3D">
        <w:rPr>
          <w:rFonts w:ascii="Times New Roman" w:hAnsi="Times New Roman" w:cs="Times New Roman"/>
          <w:sz w:val="24"/>
          <w:szCs w:val="24"/>
        </w:rPr>
        <w:t xml:space="preserve"> declar</w:t>
      </w:r>
      <w:r w:rsidR="00382A11" w:rsidRPr="00712B3D">
        <w:rPr>
          <w:rFonts w:ascii="Times New Roman" w:hAnsi="Times New Roman" w:cs="Times New Roman"/>
          <w:sz w:val="24"/>
          <w:szCs w:val="24"/>
        </w:rPr>
        <w:t>atur</w:t>
      </w:r>
      <w:r w:rsidR="00AE4E6B" w:rsidRPr="00712B3D">
        <w:rPr>
          <w:rFonts w:ascii="Times New Roman" w:hAnsi="Times New Roman" w:cs="Times New Roman"/>
          <w:sz w:val="24"/>
          <w:szCs w:val="24"/>
        </w:rPr>
        <w:t xml:space="preserve"> in </w:t>
      </w:r>
      <w:r w:rsidR="00382A11" w:rsidRPr="00712B3D">
        <w:rPr>
          <w:rFonts w:ascii="Times New Roman" w:hAnsi="Times New Roman" w:cs="Times New Roman"/>
          <w:sz w:val="24"/>
          <w:szCs w:val="24"/>
        </w:rPr>
        <w:t>her</w:t>
      </w:r>
      <w:r w:rsidR="00AE4E6B" w:rsidRPr="00712B3D">
        <w:rPr>
          <w:rFonts w:ascii="Times New Roman" w:hAnsi="Times New Roman" w:cs="Times New Roman"/>
          <w:sz w:val="24"/>
          <w:szCs w:val="24"/>
        </w:rPr>
        <w:t xml:space="preserve"> founding affidavit</w:t>
      </w:r>
      <w:r w:rsidR="009B3528" w:rsidRPr="00712B3D">
        <w:rPr>
          <w:rFonts w:ascii="Times New Roman" w:hAnsi="Times New Roman" w:cs="Times New Roman"/>
          <w:sz w:val="24"/>
          <w:szCs w:val="24"/>
        </w:rPr>
        <w:t xml:space="preserve">. </w:t>
      </w:r>
      <w:r w:rsidR="00153A47" w:rsidRPr="00712B3D">
        <w:rPr>
          <w:rFonts w:ascii="Times New Roman" w:hAnsi="Times New Roman" w:cs="Times New Roman"/>
          <w:sz w:val="24"/>
          <w:szCs w:val="24"/>
        </w:rPr>
        <w:t xml:space="preserve">The jurisdictional facts upon which the court </w:t>
      </w:r>
      <w:r w:rsidR="00153A47" w:rsidRPr="00712B3D">
        <w:rPr>
          <w:rFonts w:ascii="Times New Roman" w:hAnsi="Times New Roman" w:cs="Times New Roman"/>
          <w:i/>
          <w:iCs/>
          <w:sz w:val="24"/>
          <w:szCs w:val="24"/>
        </w:rPr>
        <w:t xml:space="preserve">a quo </w:t>
      </w:r>
      <w:r w:rsidR="00153A47" w:rsidRPr="00712B3D">
        <w:rPr>
          <w:rFonts w:ascii="Times New Roman" w:hAnsi="Times New Roman" w:cs="Times New Roman"/>
          <w:sz w:val="24"/>
          <w:szCs w:val="24"/>
        </w:rPr>
        <w:t xml:space="preserve">ought to have exercised its discretion in granting the declaratur were absent. </w:t>
      </w:r>
      <w:r w:rsidR="00341D36" w:rsidRPr="00712B3D">
        <w:rPr>
          <w:rFonts w:ascii="Times New Roman" w:hAnsi="Times New Roman" w:cs="Times New Roman"/>
          <w:sz w:val="24"/>
          <w:szCs w:val="24"/>
        </w:rPr>
        <w:t xml:space="preserve">In </w:t>
      </w:r>
      <w:r w:rsidR="00153A47" w:rsidRPr="00712B3D">
        <w:rPr>
          <w:rFonts w:ascii="Times New Roman" w:hAnsi="Times New Roman" w:cs="Times New Roman"/>
          <w:sz w:val="24"/>
          <w:szCs w:val="24"/>
        </w:rPr>
        <w:t>any event</w:t>
      </w:r>
      <w:r w:rsidR="00341D36" w:rsidRPr="00712B3D">
        <w:rPr>
          <w:rFonts w:ascii="Times New Roman" w:hAnsi="Times New Roman" w:cs="Times New Roman"/>
          <w:sz w:val="24"/>
          <w:szCs w:val="24"/>
        </w:rPr>
        <w:t xml:space="preserve">, </w:t>
      </w:r>
      <w:r w:rsidR="00153A47" w:rsidRPr="00712B3D">
        <w:rPr>
          <w:rFonts w:ascii="Times New Roman" w:hAnsi="Times New Roman" w:cs="Times New Roman"/>
          <w:sz w:val="24"/>
          <w:szCs w:val="24"/>
        </w:rPr>
        <w:t>the declaratur</w:t>
      </w:r>
      <w:r w:rsidR="00341D36" w:rsidRPr="00712B3D">
        <w:rPr>
          <w:rFonts w:ascii="Times New Roman" w:hAnsi="Times New Roman" w:cs="Times New Roman"/>
          <w:sz w:val="24"/>
          <w:szCs w:val="24"/>
        </w:rPr>
        <w:t xml:space="preserve"> was not justifiable as it predetermines</w:t>
      </w:r>
      <w:r w:rsidR="002F4D22" w:rsidRPr="00712B3D">
        <w:rPr>
          <w:rFonts w:ascii="Times New Roman" w:hAnsi="Times New Roman" w:cs="Times New Roman"/>
          <w:sz w:val="24"/>
          <w:szCs w:val="24"/>
        </w:rPr>
        <w:t xml:space="preserve">, without regard to the full nature of </w:t>
      </w:r>
      <w:r w:rsidR="00DD36B6" w:rsidRPr="00712B3D">
        <w:rPr>
          <w:rFonts w:ascii="Times New Roman" w:hAnsi="Times New Roman" w:cs="Times New Roman"/>
          <w:sz w:val="24"/>
          <w:szCs w:val="24"/>
        </w:rPr>
        <w:t>the estate</w:t>
      </w:r>
      <w:r w:rsidR="006718DA" w:rsidRPr="00712B3D">
        <w:rPr>
          <w:rFonts w:ascii="Times New Roman" w:hAnsi="Times New Roman" w:cs="Times New Roman"/>
          <w:sz w:val="24"/>
          <w:szCs w:val="24"/>
        </w:rPr>
        <w:t xml:space="preserve"> and the possibility of changes</w:t>
      </w:r>
      <w:r w:rsidR="00153A47" w:rsidRPr="00712B3D">
        <w:rPr>
          <w:rFonts w:ascii="Times New Roman" w:hAnsi="Times New Roman" w:cs="Times New Roman"/>
          <w:sz w:val="24"/>
          <w:szCs w:val="24"/>
        </w:rPr>
        <w:t xml:space="preserve"> in the composition of the assets</w:t>
      </w:r>
      <w:r w:rsidR="006718DA" w:rsidRPr="00712B3D">
        <w:rPr>
          <w:rFonts w:ascii="Times New Roman" w:hAnsi="Times New Roman" w:cs="Times New Roman"/>
          <w:sz w:val="24"/>
          <w:szCs w:val="24"/>
        </w:rPr>
        <w:t xml:space="preserve">, </w:t>
      </w:r>
      <w:r w:rsidR="00341D36" w:rsidRPr="00712B3D">
        <w:rPr>
          <w:rFonts w:ascii="Times New Roman" w:hAnsi="Times New Roman" w:cs="Times New Roman"/>
          <w:sz w:val="24"/>
          <w:szCs w:val="24"/>
        </w:rPr>
        <w:t xml:space="preserve">the fees that will </w:t>
      </w:r>
      <w:r w:rsidR="00153A47" w:rsidRPr="00712B3D">
        <w:rPr>
          <w:rFonts w:ascii="Times New Roman" w:hAnsi="Times New Roman" w:cs="Times New Roman"/>
          <w:sz w:val="24"/>
          <w:szCs w:val="24"/>
        </w:rPr>
        <w:t xml:space="preserve">be </w:t>
      </w:r>
      <w:r w:rsidR="002F4D22" w:rsidRPr="00712B3D">
        <w:rPr>
          <w:rFonts w:ascii="Times New Roman" w:hAnsi="Times New Roman" w:cs="Times New Roman"/>
          <w:sz w:val="24"/>
          <w:szCs w:val="24"/>
        </w:rPr>
        <w:t xml:space="preserve">charged by the </w:t>
      </w:r>
      <w:r w:rsidR="00DD36B6" w:rsidRPr="00712B3D">
        <w:rPr>
          <w:rFonts w:ascii="Times New Roman" w:hAnsi="Times New Roman" w:cs="Times New Roman"/>
          <w:sz w:val="24"/>
          <w:szCs w:val="24"/>
        </w:rPr>
        <w:t xml:space="preserve">future </w:t>
      </w:r>
      <w:r w:rsidR="002F4D22" w:rsidRPr="00712B3D">
        <w:rPr>
          <w:rFonts w:ascii="Times New Roman" w:hAnsi="Times New Roman" w:cs="Times New Roman"/>
          <w:sz w:val="24"/>
          <w:szCs w:val="24"/>
        </w:rPr>
        <w:t>executor of the</w:t>
      </w:r>
      <w:r w:rsidR="00153A47" w:rsidRPr="00712B3D">
        <w:rPr>
          <w:rFonts w:ascii="Times New Roman" w:hAnsi="Times New Roman" w:cs="Times New Roman"/>
          <w:sz w:val="24"/>
          <w:szCs w:val="24"/>
        </w:rPr>
        <w:t xml:space="preserve"> estate.</w:t>
      </w:r>
      <w:r w:rsidR="00DD4C69" w:rsidRPr="00712B3D">
        <w:rPr>
          <w:rFonts w:ascii="Times New Roman" w:hAnsi="Times New Roman" w:cs="Times New Roman"/>
          <w:sz w:val="24"/>
          <w:szCs w:val="24"/>
        </w:rPr>
        <w:t xml:space="preserve"> There was a misdirection as</w:t>
      </w:r>
      <w:r w:rsidR="00153A47" w:rsidRPr="00712B3D">
        <w:rPr>
          <w:rFonts w:ascii="Times New Roman" w:hAnsi="Times New Roman" w:cs="Times New Roman"/>
          <w:sz w:val="24"/>
          <w:szCs w:val="24"/>
        </w:rPr>
        <w:t xml:space="preserve"> </w:t>
      </w:r>
      <w:r w:rsidR="00DD4C69" w:rsidRPr="00712B3D">
        <w:rPr>
          <w:rFonts w:ascii="Times New Roman" w:hAnsi="Times New Roman" w:cs="Times New Roman"/>
          <w:sz w:val="24"/>
          <w:szCs w:val="24"/>
        </w:rPr>
        <w:t>s</w:t>
      </w:r>
      <w:r w:rsidR="00153A47" w:rsidRPr="00712B3D">
        <w:rPr>
          <w:rFonts w:ascii="Times New Roman" w:hAnsi="Times New Roman" w:cs="Times New Roman"/>
          <w:sz w:val="24"/>
          <w:szCs w:val="24"/>
        </w:rPr>
        <w:t>uch an order was not justifiable</w:t>
      </w:r>
      <w:r w:rsidR="00DD4C69" w:rsidRPr="00712B3D">
        <w:rPr>
          <w:rFonts w:ascii="Times New Roman" w:hAnsi="Times New Roman" w:cs="Times New Roman"/>
          <w:sz w:val="24"/>
          <w:szCs w:val="24"/>
        </w:rPr>
        <w:t>.</w:t>
      </w:r>
      <w:r w:rsidR="00153A47" w:rsidRPr="00712B3D">
        <w:rPr>
          <w:rFonts w:ascii="Times New Roman" w:hAnsi="Times New Roman" w:cs="Times New Roman"/>
          <w:sz w:val="24"/>
          <w:szCs w:val="24"/>
        </w:rPr>
        <w:t xml:space="preserve"> </w:t>
      </w:r>
      <w:r w:rsidR="00DD4C69" w:rsidRPr="00712B3D">
        <w:rPr>
          <w:rFonts w:ascii="Times New Roman" w:hAnsi="Times New Roman" w:cs="Times New Roman"/>
          <w:sz w:val="24"/>
          <w:szCs w:val="24"/>
        </w:rPr>
        <w:t>It</w:t>
      </w:r>
      <w:r w:rsidR="00153A47" w:rsidRPr="00712B3D">
        <w:rPr>
          <w:rFonts w:ascii="Times New Roman" w:hAnsi="Times New Roman" w:cs="Times New Roman"/>
          <w:sz w:val="24"/>
          <w:szCs w:val="24"/>
        </w:rPr>
        <w:t xml:space="preserve"> stands to be set aside. </w:t>
      </w:r>
    </w:p>
    <w:p w14:paraId="6D729D11" w14:textId="1530EA3E" w:rsidR="00FA56C5" w:rsidRPr="00712B3D" w:rsidRDefault="00FA56C5" w:rsidP="00006F8F">
      <w:pPr>
        <w:spacing w:after="0" w:line="480" w:lineRule="auto"/>
        <w:ind w:firstLine="1418"/>
        <w:jc w:val="both"/>
        <w:rPr>
          <w:rFonts w:ascii="Times New Roman" w:hAnsi="Times New Roman" w:cs="Times New Roman"/>
          <w:sz w:val="24"/>
          <w:szCs w:val="24"/>
        </w:rPr>
      </w:pPr>
    </w:p>
    <w:p w14:paraId="109705B2" w14:textId="657BC862" w:rsidR="00FA56C5" w:rsidRPr="00712B3D" w:rsidRDefault="00FA56C5" w:rsidP="000177EB">
      <w:pPr>
        <w:tabs>
          <w:tab w:val="left" w:pos="1134"/>
        </w:tabs>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Accordingly, the related ground of appeal challenging the issu</w:t>
      </w:r>
      <w:r w:rsidR="00C013C5" w:rsidRPr="00712B3D">
        <w:rPr>
          <w:rFonts w:ascii="Times New Roman" w:hAnsi="Times New Roman" w:cs="Times New Roman"/>
          <w:sz w:val="24"/>
          <w:szCs w:val="24"/>
        </w:rPr>
        <w:t xml:space="preserve">ance of </w:t>
      </w:r>
      <w:r w:rsidR="00BC1E85" w:rsidRPr="00712B3D">
        <w:rPr>
          <w:rFonts w:ascii="Times New Roman" w:hAnsi="Times New Roman" w:cs="Times New Roman"/>
          <w:sz w:val="24"/>
          <w:szCs w:val="24"/>
        </w:rPr>
        <w:t xml:space="preserve">a declaratory order has merit. </w:t>
      </w:r>
    </w:p>
    <w:p w14:paraId="4B927FDE" w14:textId="77777777" w:rsidR="00037AB8" w:rsidRPr="00712B3D" w:rsidRDefault="00037AB8" w:rsidP="00006F8F">
      <w:pPr>
        <w:spacing w:after="0" w:line="480" w:lineRule="auto"/>
        <w:ind w:firstLine="1418"/>
        <w:jc w:val="both"/>
        <w:rPr>
          <w:rFonts w:ascii="Times New Roman" w:hAnsi="Times New Roman" w:cs="Times New Roman"/>
          <w:sz w:val="24"/>
          <w:szCs w:val="24"/>
        </w:rPr>
      </w:pPr>
    </w:p>
    <w:p w14:paraId="1E0FE0BE" w14:textId="04AF74FD" w:rsidR="008339E9" w:rsidRPr="00712B3D" w:rsidRDefault="00744D6F" w:rsidP="00DA3F2D">
      <w:pPr>
        <w:pStyle w:val="ListParagraph"/>
        <w:numPr>
          <w:ilvl w:val="0"/>
          <w:numId w:val="8"/>
        </w:numPr>
        <w:spacing w:after="0" w:line="480" w:lineRule="auto"/>
        <w:ind w:left="426" w:hanging="426"/>
        <w:jc w:val="both"/>
        <w:rPr>
          <w:rFonts w:ascii="Times New Roman" w:hAnsi="Times New Roman" w:cs="Times New Roman"/>
          <w:b/>
          <w:bCs/>
          <w:sz w:val="24"/>
          <w:szCs w:val="24"/>
        </w:rPr>
      </w:pPr>
      <w:r w:rsidRPr="00712B3D">
        <w:rPr>
          <w:rFonts w:ascii="Times New Roman" w:hAnsi="Times New Roman" w:cs="Times New Roman"/>
          <w:b/>
          <w:bCs/>
          <w:sz w:val="24"/>
          <w:szCs w:val="24"/>
        </w:rPr>
        <w:t xml:space="preserve">Whether or not the court </w:t>
      </w:r>
      <w:r w:rsidRPr="00712B3D">
        <w:rPr>
          <w:rFonts w:ascii="Times New Roman" w:hAnsi="Times New Roman" w:cs="Times New Roman"/>
          <w:b/>
          <w:bCs/>
          <w:i/>
          <w:iCs/>
          <w:sz w:val="24"/>
          <w:szCs w:val="24"/>
        </w:rPr>
        <w:t>a quo’s</w:t>
      </w:r>
      <w:r w:rsidRPr="00712B3D">
        <w:rPr>
          <w:rFonts w:ascii="Times New Roman" w:hAnsi="Times New Roman" w:cs="Times New Roman"/>
          <w:b/>
          <w:bCs/>
          <w:sz w:val="24"/>
          <w:szCs w:val="24"/>
        </w:rPr>
        <w:t xml:space="preserve"> order on costs was justified in the circumstances of the case before it?</w:t>
      </w:r>
    </w:p>
    <w:p w14:paraId="0A90719E" w14:textId="77777777" w:rsidR="003322A7" w:rsidRPr="00712B3D" w:rsidRDefault="003322A7" w:rsidP="003322A7">
      <w:pPr>
        <w:pStyle w:val="ListParagraph"/>
        <w:spacing w:after="0" w:line="480" w:lineRule="auto"/>
        <w:jc w:val="both"/>
        <w:rPr>
          <w:rFonts w:ascii="Times New Roman" w:hAnsi="Times New Roman" w:cs="Times New Roman"/>
          <w:b/>
          <w:bCs/>
          <w:sz w:val="24"/>
          <w:szCs w:val="24"/>
        </w:rPr>
      </w:pPr>
    </w:p>
    <w:p w14:paraId="564F51D1" w14:textId="13A40912" w:rsidR="002A1B42" w:rsidRDefault="001D7BD6" w:rsidP="00DA3F2D">
      <w:pPr>
        <w:tabs>
          <w:tab w:val="left" w:pos="1134"/>
        </w:tabs>
        <w:spacing w:after="0" w:line="60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rPr>
        <w:t>The</w:t>
      </w:r>
      <w:r w:rsidR="006E03E3" w:rsidRPr="00712B3D">
        <w:rPr>
          <w:rFonts w:ascii="Times New Roman" w:hAnsi="Times New Roman" w:cs="Times New Roman"/>
          <w:sz w:val="24"/>
          <w:szCs w:val="24"/>
        </w:rPr>
        <w:t xml:space="preserve"> general </w:t>
      </w:r>
      <w:r w:rsidR="000154E0" w:rsidRPr="00712B3D">
        <w:rPr>
          <w:rFonts w:ascii="Times New Roman" w:hAnsi="Times New Roman" w:cs="Times New Roman"/>
          <w:sz w:val="24"/>
          <w:szCs w:val="24"/>
        </w:rPr>
        <w:t>position</w:t>
      </w:r>
      <w:r w:rsidR="006E03E3" w:rsidRPr="00712B3D">
        <w:rPr>
          <w:rFonts w:ascii="Times New Roman" w:hAnsi="Times New Roman" w:cs="Times New Roman"/>
          <w:sz w:val="24"/>
          <w:szCs w:val="24"/>
        </w:rPr>
        <w:t xml:space="preserve"> of the law is that </w:t>
      </w:r>
      <w:r w:rsidR="00281F44" w:rsidRPr="00712B3D">
        <w:rPr>
          <w:rFonts w:ascii="Times New Roman" w:hAnsi="Times New Roman" w:cs="Times New Roman"/>
          <w:sz w:val="24"/>
          <w:szCs w:val="24"/>
        </w:rPr>
        <w:t xml:space="preserve">where an executor is cited in his official capacity, </w:t>
      </w:r>
      <w:r w:rsidR="000154E0" w:rsidRPr="00712B3D">
        <w:rPr>
          <w:rFonts w:ascii="Times New Roman" w:hAnsi="Times New Roman" w:cs="Times New Roman"/>
          <w:sz w:val="24"/>
          <w:szCs w:val="24"/>
        </w:rPr>
        <w:t>the</w:t>
      </w:r>
      <w:r w:rsidR="005F27BC" w:rsidRPr="00712B3D">
        <w:rPr>
          <w:rFonts w:ascii="Times New Roman" w:hAnsi="Times New Roman" w:cs="Times New Roman"/>
          <w:sz w:val="24"/>
          <w:szCs w:val="24"/>
        </w:rPr>
        <w:t xml:space="preserve"> estate may be encumbered with the</w:t>
      </w:r>
      <w:r w:rsidR="000154E0" w:rsidRPr="00712B3D">
        <w:rPr>
          <w:rFonts w:ascii="Times New Roman" w:hAnsi="Times New Roman" w:cs="Times New Roman"/>
          <w:sz w:val="24"/>
          <w:szCs w:val="24"/>
        </w:rPr>
        <w:t xml:space="preserve"> costs of such litigation</w:t>
      </w:r>
      <w:r w:rsidR="005F27BC" w:rsidRPr="00712B3D">
        <w:rPr>
          <w:rFonts w:ascii="Times New Roman" w:hAnsi="Times New Roman" w:cs="Times New Roman"/>
          <w:sz w:val="24"/>
          <w:szCs w:val="24"/>
        </w:rPr>
        <w:t>.</w:t>
      </w:r>
      <w:r w:rsidR="00137AB4" w:rsidRPr="00712B3D">
        <w:rPr>
          <w:rFonts w:ascii="Times New Roman" w:hAnsi="Times New Roman" w:cs="Times New Roman"/>
          <w:sz w:val="24"/>
          <w:szCs w:val="24"/>
        </w:rPr>
        <w:t xml:space="preserve"> </w:t>
      </w:r>
      <w:r w:rsidR="00D25463" w:rsidRPr="00712B3D">
        <w:rPr>
          <w:rFonts w:ascii="Times New Roman" w:hAnsi="Times New Roman" w:cs="Times New Roman"/>
          <w:sz w:val="24"/>
          <w:szCs w:val="24"/>
        </w:rPr>
        <w:t xml:space="preserve">This appears to be the approach followed in the </w:t>
      </w:r>
      <w:r w:rsidR="00D25463" w:rsidRPr="00712B3D">
        <w:rPr>
          <w:rFonts w:ascii="Times New Roman" w:hAnsi="Times New Roman" w:cs="Times New Roman"/>
          <w:i/>
          <w:iCs/>
          <w:sz w:val="24"/>
          <w:szCs w:val="24"/>
        </w:rPr>
        <w:t xml:space="preserve">Van Niekerk </w:t>
      </w:r>
      <w:r w:rsidR="00D25463" w:rsidRPr="00712B3D">
        <w:rPr>
          <w:rFonts w:ascii="Times New Roman" w:hAnsi="Times New Roman" w:cs="Times New Roman"/>
          <w:sz w:val="24"/>
          <w:szCs w:val="24"/>
        </w:rPr>
        <w:t>case (</w:t>
      </w:r>
      <w:r w:rsidR="00D25463" w:rsidRPr="00712B3D">
        <w:rPr>
          <w:rFonts w:ascii="Times New Roman" w:hAnsi="Times New Roman" w:cs="Times New Roman"/>
          <w:i/>
          <w:iCs/>
          <w:sz w:val="24"/>
          <w:szCs w:val="24"/>
        </w:rPr>
        <w:t>supra</w:t>
      </w:r>
      <w:r w:rsidR="00D25463" w:rsidRPr="00712B3D">
        <w:rPr>
          <w:rFonts w:ascii="Times New Roman" w:hAnsi="Times New Roman" w:cs="Times New Roman"/>
          <w:sz w:val="24"/>
          <w:szCs w:val="24"/>
        </w:rPr>
        <w:t>).</w:t>
      </w:r>
      <w:r w:rsidR="00D25463" w:rsidRPr="00712B3D">
        <w:rPr>
          <w:rFonts w:ascii="Times New Roman" w:hAnsi="Times New Roman" w:cs="Times New Roman"/>
          <w:i/>
          <w:iCs/>
          <w:sz w:val="24"/>
          <w:szCs w:val="24"/>
        </w:rPr>
        <w:t xml:space="preserve"> </w:t>
      </w:r>
      <w:r w:rsidR="00D94D3F" w:rsidRPr="00712B3D">
        <w:rPr>
          <w:rFonts w:ascii="Times New Roman" w:hAnsi="Times New Roman" w:cs="Times New Roman"/>
          <w:sz w:val="24"/>
          <w:szCs w:val="24"/>
        </w:rPr>
        <w:t>In appropriate circumstances, a person instituting proceedings against a deceased estate may even be entitled to have the costs made payable out of the estate</w:t>
      </w:r>
      <w:r w:rsidR="001822B3" w:rsidRPr="00712B3D">
        <w:rPr>
          <w:rFonts w:ascii="Times New Roman" w:hAnsi="Times New Roman" w:cs="Times New Roman"/>
          <w:sz w:val="24"/>
          <w:szCs w:val="24"/>
        </w:rPr>
        <w:t xml:space="preserve"> whether or not he is successful</w:t>
      </w:r>
      <w:r w:rsidR="00AB4A9E" w:rsidRPr="00712B3D">
        <w:rPr>
          <w:rFonts w:ascii="Times New Roman" w:hAnsi="Times New Roman" w:cs="Times New Roman"/>
          <w:sz w:val="24"/>
          <w:szCs w:val="24"/>
        </w:rPr>
        <w:t xml:space="preserve">, </w:t>
      </w:r>
      <w:r w:rsidR="007256C9" w:rsidRPr="00712B3D">
        <w:rPr>
          <w:rFonts w:ascii="Times New Roman" w:hAnsi="Times New Roman" w:cs="Times New Roman"/>
          <w:sz w:val="24"/>
          <w:szCs w:val="24"/>
        </w:rPr>
        <w:t>although there is a rider</w:t>
      </w:r>
      <w:r w:rsidR="001822B3" w:rsidRPr="00712B3D">
        <w:rPr>
          <w:rFonts w:ascii="Times New Roman" w:hAnsi="Times New Roman" w:cs="Times New Roman"/>
          <w:sz w:val="24"/>
          <w:szCs w:val="24"/>
        </w:rPr>
        <w:t xml:space="preserve"> that the estate </w:t>
      </w:r>
      <w:r w:rsidR="007256C9" w:rsidRPr="00712B3D">
        <w:rPr>
          <w:rFonts w:ascii="Times New Roman" w:hAnsi="Times New Roman" w:cs="Times New Roman"/>
          <w:sz w:val="24"/>
          <w:szCs w:val="24"/>
        </w:rPr>
        <w:lastRenderedPageBreak/>
        <w:t>must</w:t>
      </w:r>
      <w:r w:rsidR="00BE2FE9" w:rsidRPr="00712B3D">
        <w:rPr>
          <w:rFonts w:ascii="Times New Roman" w:hAnsi="Times New Roman" w:cs="Times New Roman"/>
          <w:sz w:val="24"/>
          <w:szCs w:val="24"/>
        </w:rPr>
        <w:t xml:space="preserve"> </w:t>
      </w:r>
      <w:r w:rsidR="001822B3" w:rsidRPr="00712B3D">
        <w:rPr>
          <w:rFonts w:ascii="Times New Roman" w:hAnsi="Times New Roman" w:cs="Times New Roman"/>
          <w:sz w:val="24"/>
          <w:szCs w:val="24"/>
        </w:rPr>
        <w:t xml:space="preserve">not </w:t>
      </w:r>
      <w:r w:rsidR="00BE2FE9" w:rsidRPr="00712B3D">
        <w:rPr>
          <w:rFonts w:ascii="Times New Roman" w:hAnsi="Times New Roman" w:cs="Times New Roman"/>
          <w:sz w:val="24"/>
          <w:szCs w:val="24"/>
        </w:rPr>
        <w:t xml:space="preserve">be </w:t>
      </w:r>
      <w:r w:rsidR="001822B3" w:rsidRPr="00712B3D">
        <w:rPr>
          <w:rFonts w:ascii="Times New Roman" w:hAnsi="Times New Roman" w:cs="Times New Roman"/>
          <w:sz w:val="24"/>
          <w:szCs w:val="24"/>
        </w:rPr>
        <w:t xml:space="preserve">unjustifiably burdened by </w:t>
      </w:r>
      <w:r w:rsidR="007256C9" w:rsidRPr="00712B3D">
        <w:rPr>
          <w:rFonts w:ascii="Times New Roman" w:hAnsi="Times New Roman" w:cs="Times New Roman"/>
          <w:sz w:val="24"/>
          <w:szCs w:val="24"/>
        </w:rPr>
        <w:t>costs</w:t>
      </w:r>
      <w:r w:rsidR="001822B3" w:rsidRPr="00712B3D">
        <w:rPr>
          <w:rFonts w:ascii="Times New Roman" w:hAnsi="Times New Roman" w:cs="Times New Roman"/>
          <w:sz w:val="24"/>
          <w:szCs w:val="24"/>
        </w:rPr>
        <w:t xml:space="preserve"> incurred by</w:t>
      </w:r>
      <w:r w:rsidR="00D77032" w:rsidRPr="00712B3D">
        <w:rPr>
          <w:rFonts w:ascii="Times New Roman" w:hAnsi="Times New Roman" w:cs="Times New Roman"/>
          <w:sz w:val="24"/>
          <w:szCs w:val="24"/>
        </w:rPr>
        <w:t xml:space="preserve"> a person instituting the proceedings</w:t>
      </w:r>
      <w:r w:rsidR="001822B3" w:rsidRPr="00712B3D">
        <w:rPr>
          <w:rFonts w:ascii="Times New Roman" w:hAnsi="Times New Roman" w:cs="Times New Roman"/>
          <w:sz w:val="24"/>
          <w:szCs w:val="24"/>
        </w:rPr>
        <w:t>.</w:t>
      </w:r>
      <w:r w:rsidR="00D77032" w:rsidRPr="00712B3D">
        <w:rPr>
          <w:rFonts w:ascii="Times New Roman" w:hAnsi="Times New Roman" w:cs="Times New Roman"/>
          <w:sz w:val="24"/>
          <w:szCs w:val="24"/>
        </w:rPr>
        <w:t xml:space="preserve"> See </w:t>
      </w:r>
      <w:r w:rsidR="00D77032" w:rsidRPr="00712B3D">
        <w:rPr>
          <w:rFonts w:ascii="Times New Roman" w:hAnsi="Times New Roman" w:cs="Times New Roman"/>
          <w:i/>
          <w:iCs/>
          <w:sz w:val="24"/>
          <w:szCs w:val="24"/>
        </w:rPr>
        <w:t xml:space="preserve">Bonsma, NO </w:t>
      </w:r>
      <w:r w:rsidR="00D77032" w:rsidRPr="00712B3D">
        <w:rPr>
          <w:rFonts w:ascii="Times New Roman" w:hAnsi="Times New Roman" w:cs="Times New Roman"/>
          <w:sz w:val="24"/>
          <w:szCs w:val="24"/>
        </w:rPr>
        <w:t xml:space="preserve">v </w:t>
      </w:r>
      <w:r w:rsidR="00D77032" w:rsidRPr="00712B3D">
        <w:rPr>
          <w:rFonts w:ascii="Times New Roman" w:hAnsi="Times New Roman" w:cs="Times New Roman"/>
          <w:i/>
          <w:iCs/>
          <w:sz w:val="24"/>
          <w:szCs w:val="24"/>
        </w:rPr>
        <w:t xml:space="preserve">Meaker, NO &amp; Ors </w:t>
      </w:r>
      <w:r w:rsidR="00D77032" w:rsidRPr="00712B3D">
        <w:rPr>
          <w:rFonts w:ascii="Times New Roman" w:hAnsi="Times New Roman" w:cs="Times New Roman"/>
          <w:sz w:val="24"/>
          <w:szCs w:val="24"/>
        </w:rPr>
        <w:t>1973 (4) SA 526 (R).</w:t>
      </w:r>
      <w:r w:rsidR="003605D5" w:rsidRPr="00712B3D">
        <w:rPr>
          <w:rFonts w:ascii="Times New Roman" w:hAnsi="Times New Roman" w:cs="Times New Roman"/>
          <w:sz w:val="24"/>
          <w:szCs w:val="24"/>
        </w:rPr>
        <w:t xml:space="preserve"> However, </w:t>
      </w:r>
      <w:r w:rsidR="003347C9" w:rsidRPr="00712B3D">
        <w:rPr>
          <w:rFonts w:ascii="Times New Roman" w:hAnsi="Times New Roman" w:cs="Times New Roman"/>
          <w:sz w:val="24"/>
          <w:szCs w:val="24"/>
        </w:rPr>
        <w:t>where such special</w:t>
      </w:r>
      <w:r w:rsidR="003605D5" w:rsidRPr="00712B3D">
        <w:rPr>
          <w:rFonts w:ascii="Times New Roman" w:hAnsi="Times New Roman" w:cs="Times New Roman"/>
          <w:sz w:val="24"/>
          <w:szCs w:val="24"/>
        </w:rPr>
        <w:t xml:space="preserve"> costs are</w:t>
      </w:r>
      <w:r w:rsidR="003347C9" w:rsidRPr="00712B3D">
        <w:rPr>
          <w:rFonts w:ascii="Times New Roman" w:hAnsi="Times New Roman" w:cs="Times New Roman"/>
          <w:sz w:val="24"/>
          <w:szCs w:val="24"/>
        </w:rPr>
        <w:t xml:space="preserve"> sought against an estate, they must be</w:t>
      </w:r>
      <w:r w:rsidR="003605D5" w:rsidRPr="00712B3D">
        <w:rPr>
          <w:rFonts w:ascii="Times New Roman" w:hAnsi="Times New Roman" w:cs="Times New Roman"/>
          <w:sz w:val="24"/>
          <w:szCs w:val="24"/>
        </w:rPr>
        <w:t xml:space="preserve"> pleaded. </w:t>
      </w:r>
      <w:r w:rsidR="003347C9" w:rsidRPr="00712B3D">
        <w:rPr>
          <w:rFonts w:ascii="Times New Roman" w:hAnsi="Times New Roman" w:cs="Times New Roman"/>
          <w:sz w:val="24"/>
          <w:szCs w:val="24"/>
        </w:rPr>
        <w:t xml:space="preserve">See </w:t>
      </w:r>
      <w:r w:rsidR="003347C9" w:rsidRPr="00712B3D">
        <w:rPr>
          <w:rFonts w:ascii="Times New Roman" w:hAnsi="Times New Roman" w:cs="Times New Roman"/>
          <w:i/>
          <w:iCs/>
          <w:sz w:val="24"/>
          <w:szCs w:val="24"/>
          <w:lang w:val="en-ZW"/>
        </w:rPr>
        <w:t>Mpansi &amp; Ors</w:t>
      </w:r>
      <w:r w:rsidR="003347C9" w:rsidRPr="00712B3D">
        <w:rPr>
          <w:rFonts w:ascii="Times New Roman" w:hAnsi="Times New Roman" w:cs="Times New Roman"/>
          <w:sz w:val="24"/>
          <w:szCs w:val="24"/>
          <w:lang w:val="en-ZW"/>
        </w:rPr>
        <w:t xml:space="preserve"> v</w:t>
      </w:r>
      <w:r w:rsidR="003347C9" w:rsidRPr="00712B3D">
        <w:rPr>
          <w:rFonts w:ascii="Times New Roman" w:hAnsi="Times New Roman" w:cs="Times New Roman"/>
          <w:i/>
          <w:iCs/>
          <w:sz w:val="24"/>
          <w:szCs w:val="24"/>
          <w:lang w:val="en-ZW"/>
        </w:rPr>
        <w:t xml:space="preserve"> Dube &amp; Ors</w:t>
      </w:r>
      <w:r w:rsidR="003347C9" w:rsidRPr="00712B3D">
        <w:rPr>
          <w:rFonts w:ascii="Times New Roman" w:hAnsi="Times New Roman" w:cs="Times New Roman"/>
          <w:sz w:val="24"/>
          <w:szCs w:val="24"/>
          <w:lang w:val="en-ZW"/>
        </w:rPr>
        <w:t xml:space="preserve"> 2015 (1) ZLR 587 (S), at 589F – G.</w:t>
      </w:r>
    </w:p>
    <w:p w14:paraId="16FCC04C" w14:textId="77777777" w:rsidR="00DA3F2D" w:rsidRPr="00DA3F2D" w:rsidRDefault="00DA3F2D" w:rsidP="00DA3F2D">
      <w:pPr>
        <w:tabs>
          <w:tab w:val="left" w:pos="1134"/>
        </w:tabs>
        <w:spacing w:after="0" w:line="240" w:lineRule="auto"/>
        <w:ind w:firstLine="1134"/>
        <w:jc w:val="both"/>
        <w:rPr>
          <w:rFonts w:ascii="Times New Roman" w:hAnsi="Times New Roman" w:cs="Times New Roman"/>
          <w:sz w:val="18"/>
          <w:szCs w:val="24"/>
          <w:lang w:val="en-ZW"/>
        </w:rPr>
      </w:pPr>
    </w:p>
    <w:p w14:paraId="3350BAF9" w14:textId="77777777" w:rsidR="00DA3F2D" w:rsidRPr="00712B3D" w:rsidRDefault="00DA3F2D" w:rsidP="00DA3F2D">
      <w:pPr>
        <w:tabs>
          <w:tab w:val="left" w:pos="1134"/>
        </w:tabs>
        <w:spacing w:after="0" w:line="240" w:lineRule="auto"/>
        <w:ind w:firstLine="1134"/>
        <w:jc w:val="both"/>
        <w:rPr>
          <w:rFonts w:ascii="Times New Roman" w:hAnsi="Times New Roman" w:cs="Times New Roman"/>
          <w:sz w:val="24"/>
          <w:szCs w:val="24"/>
          <w:lang w:val="en-ZW"/>
        </w:rPr>
      </w:pPr>
    </w:p>
    <w:p w14:paraId="03F1A101" w14:textId="3387DDFE" w:rsidR="00BA4443" w:rsidRPr="00712B3D" w:rsidRDefault="00BA4443" w:rsidP="003322A7">
      <w:pPr>
        <w:spacing w:after="0" w:line="60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The appellant was sued </w:t>
      </w:r>
      <w:r w:rsidRPr="00712B3D">
        <w:rPr>
          <w:rFonts w:ascii="Times New Roman" w:hAnsi="Times New Roman" w:cs="Times New Roman"/>
          <w:i/>
          <w:iCs/>
          <w:sz w:val="24"/>
          <w:szCs w:val="24"/>
          <w:lang w:val="en-ZW"/>
        </w:rPr>
        <w:t>nomine officio</w:t>
      </w:r>
      <w:r w:rsidRPr="00712B3D">
        <w:rPr>
          <w:rFonts w:ascii="Times New Roman" w:hAnsi="Times New Roman" w:cs="Times New Roman"/>
          <w:sz w:val="24"/>
          <w:szCs w:val="24"/>
          <w:lang w:val="en-ZW"/>
        </w:rPr>
        <w:t xml:space="preserve">. He was not responding to the application by the first respondent in his personal capacity. </w:t>
      </w:r>
      <w:r w:rsidRPr="00712B3D">
        <w:rPr>
          <w:rFonts w:ascii="Times New Roman" w:hAnsi="Times New Roman" w:cs="Times New Roman"/>
          <w:i/>
          <w:iCs/>
          <w:sz w:val="24"/>
          <w:szCs w:val="24"/>
          <w:lang w:val="en-ZW"/>
        </w:rPr>
        <w:t xml:space="preserve"> </w:t>
      </w:r>
      <w:r w:rsidR="00DD53A5" w:rsidRPr="00712B3D">
        <w:rPr>
          <w:rFonts w:ascii="Times New Roman" w:hAnsi="Times New Roman" w:cs="Times New Roman"/>
          <w:sz w:val="24"/>
          <w:szCs w:val="24"/>
          <w:lang w:val="en-ZW"/>
        </w:rPr>
        <w:t xml:space="preserve">The proceedings before the court </w:t>
      </w:r>
      <w:r w:rsidR="00DD53A5" w:rsidRPr="00712B3D">
        <w:rPr>
          <w:rFonts w:ascii="Times New Roman" w:hAnsi="Times New Roman" w:cs="Times New Roman"/>
          <w:i/>
          <w:iCs/>
          <w:sz w:val="24"/>
          <w:szCs w:val="24"/>
          <w:lang w:val="en-ZW"/>
        </w:rPr>
        <w:t xml:space="preserve">a quo </w:t>
      </w:r>
      <w:r w:rsidR="00DD53A5" w:rsidRPr="00712B3D">
        <w:rPr>
          <w:rFonts w:ascii="Times New Roman" w:hAnsi="Times New Roman" w:cs="Times New Roman"/>
          <w:sz w:val="24"/>
          <w:szCs w:val="24"/>
          <w:lang w:val="en-ZW"/>
        </w:rPr>
        <w:t>were instituted for the benefit of the estate. Despite this, t</w:t>
      </w:r>
      <w:r w:rsidR="00D33F84" w:rsidRPr="00712B3D">
        <w:rPr>
          <w:rFonts w:ascii="Times New Roman" w:hAnsi="Times New Roman" w:cs="Times New Roman"/>
          <w:sz w:val="24"/>
          <w:szCs w:val="24"/>
          <w:lang w:val="en-ZW"/>
        </w:rPr>
        <w:t xml:space="preserve">he court </w:t>
      </w:r>
      <w:r w:rsidR="00D33F84" w:rsidRPr="00712B3D">
        <w:rPr>
          <w:rFonts w:ascii="Times New Roman" w:hAnsi="Times New Roman" w:cs="Times New Roman"/>
          <w:i/>
          <w:iCs/>
          <w:sz w:val="24"/>
          <w:szCs w:val="24"/>
          <w:lang w:val="en-ZW"/>
        </w:rPr>
        <w:t xml:space="preserve">a quo </w:t>
      </w:r>
      <w:r w:rsidR="00D33F84" w:rsidRPr="00712B3D">
        <w:rPr>
          <w:rFonts w:ascii="Times New Roman" w:hAnsi="Times New Roman" w:cs="Times New Roman"/>
          <w:sz w:val="24"/>
          <w:szCs w:val="24"/>
          <w:lang w:val="en-ZW"/>
        </w:rPr>
        <w:t xml:space="preserve">simply </w:t>
      </w:r>
      <w:r w:rsidR="00D06C55" w:rsidRPr="00712B3D">
        <w:rPr>
          <w:rFonts w:ascii="Times New Roman" w:hAnsi="Times New Roman" w:cs="Times New Roman"/>
          <w:sz w:val="24"/>
          <w:szCs w:val="24"/>
          <w:lang w:val="en-ZW"/>
        </w:rPr>
        <w:t>ordered the appellant to pay the costs of the application. No reasons are advanced for that order and this constitutes a</w:t>
      </w:r>
      <w:r w:rsidR="005F27BC" w:rsidRPr="00712B3D">
        <w:rPr>
          <w:rFonts w:ascii="Times New Roman" w:hAnsi="Times New Roman" w:cs="Times New Roman"/>
          <w:sz w:val="24"/>
          <w:szCs w:val="24"/>
          <w:lang w:val="en-ZW"/>
        </w:rPr>
        <w:t xml:space="preserve"> misdirection</w:t>
      </w:r>
      <w:r w:rsidR="00D06C55" w:rsidRPr="00712B3D">
        <w:rPr>
          <w:rFonts w:ascii="Times New Roman" w:hAnsi="Times New Roman" w:cs="Times New Roman"/>
          <w:sz w:val="24"/>
          <w:szCs w:val="24"/>
          <w:lang w:val="en-ZW"/>
        </w:rPr>
        <w:t xml:space="preserve"> in itself. </w:t>
      </w:r>
      <w:r w:rsidR="00CA1802" w:rsidRPr="00712B3D">
        <w:rPr>
          <w:rFonts w:ascii="Times New Roman" w:hAnsi="Times New Roman" w:cs="Times New Roman"/>
          <w:sz w:val="24"/>
          <w:szCs w:val="24"/>
          <w:lang w:val="en-ZW"/>
        </w:rPr>
        <w:t xml:space="preserve">See </w:t>
      </w:r>
      <w:r w:rsidR="00CA1802" w:rsidRPr="00712B3D">
        <w:rPr>
          <w:rFonts w:ascii="Times New Roman" w:hAnsi="Times New Roman" w:cs="Times New Roman"/>
          <w:i/>
          <w:sz w:val="24"/>
          <w:szCs w:val="24"/>
        </w:rPr>
        <w:t xml:space="preserve">Trustees of the Mukono Family Trust &amp; Anor </w:t>
      </w:r>
      <w:r w:rsidR="00CA1802" w:rsidRPr="00712B3D">
        <w:rPr>
          <w:rFonts w:ascii="Times New Roman" w:hAnsi="Times New Roman" w:cs="Times New Roman"/>
          <w:sz w:val="24"/>
          <w:szCs w:val="24"/>
        </w:rPr>
        <w:t>v</w:t>
      </w:r>
      <w:r w:rsidR="00CA1802" w:rsidRPr="00712B3D">
        <w:rPr>
          <w:rFonts w:ascii="Times New Roman" w:hAnsi="Times New Roman" w:cs="Times New Roman"/>
          <w:i/>
          <w:sz w:val="24"/>
          <w:szCs w:val="24"/>
        </w:rPr>
        <w:t xml:space="preserve"> Karpeg Investments (Pvt) Ltd &amp; Ors </w:t>
      </w:r>
      <w:r w:rsidR="00CA1802" w:rsidRPr="00712B3D">
        <w:rPr>
          <w:rFonts w:ascii="Times New Roman" w:hAnsi="Times New Roman" w:cs="Times New Roman"/>
          <w:sz w:val="24"/>
          <w:szCs w:val="24"/>
        </w:rPr>
        <w:t>SC-45-21</w:t>
      </w:r>
      <w:r w:rsidR="00CA1802" w:rsidRPr="00712B3D">
        <w:rPr>
          <w:rFonts w:ascii="Times New Roman" w:hAnsi="Times New Roman" w:cs="Times New Roman"/>
          <w:bCs/>
          <w:sz w:val="24"/>
          <w:szCs w:val="24"/>
        </w:rPr>
        <w:t xml:space="preserve">. </w:t>
      </w:r>
      <w:r w:rsidRPr="00712B3D">
        <w:rPr>
          <w:rFonts w:ascii="Times New Roman" w:hAnsi="Times New Roman" w:cs="Times New Roman"/>
          <w:bCs/>
          <w:sz w:val="24"/>
          <w:szCs w:val="24"/>
          <w:lang w:val="en-ZW"/>
        </w:rPr>
        <w:t>During</w:t>
      </w:r>
      <w:r w:rsidRPr="00712B3D">
        <w:rPr>
          <w:rFonts w:ascii="Times New Roman" w:hAnsi="Times New Roman" w:cs="Times New Roman"/>
          <w:sz w:val="24"/>
          <w:szCs w:val="24"/>
          <w:lang w:val="en-ZW"/>
        </w:rPr>
        <w:t xml:space="preserve"> the hearing</w:t>
      </w:r>
      <w:r w:rsidR="00D06C55" w:rsidRPr="00712B3D">
        <w:rPr>
          <w:rFonts w:ascii="Times New Roman" w:hAnsi="Times New Roman" w:cs="Times New Roman"/>
          <w:sz w:val="24"/>
          <w:szCs w:val="24"/>
          <w:lang w:val="en-ZW"/>
        </w:rPr>
        <w:t xml:space="preserve"> of this appeal</w:t>
      </w:r>
      <w:r w:rsidRPr="00712B3D">
        <w:rPr>
          <w:rFonts w:ascii="Times New Roman" w:hAnsi="Times New Roman" w:cs="Times New Roman"/>
          <w:sz w:val="24"/>
          <w:szCs w:val="24"/>
          <w:lang w:val="en-ZW"/>
        </w:rPr>
        <w:t xml:space="preserve">, Mr </w:t>
      </w:r>
      <w:r w:rsidRPr="00712B3D">
        <w:rPr>
          <w:rFonts w:ascii="Times New Roman" w:hAnsi="Times New Roman" w:cs="Times New Roman"/>
          <w:i/>
          <w:iCs/>
          <w:sz w:val="24"/>
          <w:szCs w:val="24"/>
          <w:lang w:val="en-ZW"/>
        </w:rPr>
        <w:t xml:space="preserve">Mubaiwa </w:t>
      </w:r>
      <w:r w:rsidR="00A82C71" w:rsidRPr="00712B3D">
        <w:rPr>
          <w:rFonts w:ascii="Times New Roman" w:hAnsi="Times New Roman" w:cs="Times New Roman"/>
          <w:sz w:val="24"/>
          <w:szCs w:val="24"/>
          <w:lang w:val="en-ZW"/>
        </w:rPr>
        <w:t>conceded</w:t>
      </w:r>
      <w:r w:rsidRPr="00712B3D">
        <w:rPr>
          <w:rFonts w:ascii="Times New Roman" w:hAnsi="Times New Roman" w:cs="Times New Roman"/>
          <w:sz w:val="24"/>
          <w:szCs w:val="24"/>
          <w:lang w:val="en-ZW"/>
        </w:rPr>
        <w:t xml:space="preserve"> </w:t>
      </w:r>
      <w:r w:rsidR="00CA1802" w:rsidRPr="00712B3D">
        <w:rPr>
          <w:rFonts w:ascii="Times New Roman" w:hAnsi="Times New Roman" w:cs="Times New Roman"/>
          <w:sz w:val="24"/>
          <w:szCs w:val="24"/>
          <w:lang w:val="en-ZW"/>
        </w:rPr>
        <w:t>that the cost</w:t>
      </w:r>
      <w:r w:rsidR="004121B2" w:rsidRPr="00712B3D">
        <w:rPr>
          <w:rFonts w:ascii="Times New Roman" w:hAnsi="Times New Roman" w:cs="Times New Roman"/>
          <w:sz w:val="24"/>
          <w:szCs w:val="24"/>
          <w:lang w:val="en-ZW"/>
        </w:rPr>
        <w:t>s</w:t>
      </w:r>
      <w:r w:rsidR="00CA1802" w:rsidRPr="00712B3D">
        <w:rPr>
          <w:rFonts w:ascii="Times New Roman" w:hAnsi="Times New Roman" w:cs="Times New Roman"/>
          <w:sz w:val="24"/>
          <w:szCs w:val="24"/>
          <w:lang w:val="en-ZW"/>
        </w:rPr>
        <w:t xml:space="preserve"> of the application</w:t>
      </w:r>
      <w:r w:rsidR="004121B2" w:rsidRPr="00712B3D">
        <w:rPr>
          <w:rFonts w:ascii="Times New Roman" w:hAnsi="Times New Roman" w:cs="Times New Roman"/>
          <w:i/>
          <w:iCs/>
          <w:sz w:val="24"/>
          <w:szCs w:val="24"/>
          <w:lang w:val="en-ZW"/>
        </w:rPr>
        <w:t xml:space="preserve"> a quo</w:t>
      </w:r>
      <w:r w:rsidR="00CA1802" w:rsidRPr="00712B3D">
        <w:rPr>
          <w:rFonts w:ascii="Times New Roman" w:hAnsi="Times New Roman" w:cs="Times New Roman"/>
          <w:sz w:val="24"/>
          <w:szCs w:val="24"/>
          <w:lang w:val="en-ZW"/>
        </w:rPr>
        <w:t xml:space="preserve"> ought to have been borne by the estate.</w:t>
      </w:r>
    </w:p>
    <w:p w14:paraId="526CDBA7" w14:textId="35336D1C" w:rsidR="00CA1802" w:rsidRPr="00712B3D" w:rsidRDefault="00CA1802" w:rsidP="003322A7">
      <w:pPr>
        <w:spacing w:after="0" w:line="480" w:lineRule="auto"/>
        <w:ind w:firstLine="1418"/>
        <w:jc w:val="both"/>
        <w:rPr>
          <w:rFonts w:ascii="Times New Roman" w:hAnsi="Times New Roman" w:cs="Times New Roman"/>
          <w:sz w:val="24"/>
          <w:szCs w:val="24"/>
          <w:lang w:val="en-ZW"/>
        </w:rPr>
      </w:pPr>
    </w:p>
    <w:p w14:paraId="76EC50F8" w14:textId="77777777" w:rsidR="003322A7" w:rsidRPr="00712B3D" w:rsidRDefault="00CA1802" w:rsidP="003322A7">
      <w:pPr>
        <w:spacing w:after="0" w:line="60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I</w:t>
      </w:r>
      <w:r w:rsidR="0010482F" w:rsidRPr="00712B3D">
        <w:rPr>
          <w:rFonts w:ascii="Times New Roman" w:hAnsi="Times New Roman" w:cs="Times New Roman"/>
          <w:sz w:val="24"/>
          <w:szCs w:val="24"/>
          <w:lang w:val="en-ZW"/>
        </w:rPr>
        <w:t xml:space="preserve"> agree that</w:t>
      </w:r>
      <w:r w:rsidR="009871A8" w:rsidRPr="00712B3D">
        <w:rPr>
          <w:rFonts w:ascii="Times New Roman" w:hAnsi="Times New Roman" w:cs="Times New Roman"/>
          <w:sz w:val="24"/>
          <w:szCs w:val="24"/>
          <w:lang w:val="en-ZW"/>
        </w:rPr>
        <w:t xml:space="preserve"> the order as to costs cannot stand. It is only </w:t>
      </w:r>
      <w:r w:rsidR="00DD53A5" w:rsidRPr="00712B3D">
        <w:rPr>
          <w:rFonts w:ascii="Times New Roman" w:hAnsi="Times New Roman" w:cs="Times New Roman"/>
          <w:sz w:val="24"/>
          <w:szCs w:val="24"/>
          <w:lang w:val="en-ZW"/>
        </w:rPr>
        <w:t xml:space="preserve">proper that the order as to costs be set aside and substituted with an appropriate order. </w:t>
      </w:r>
    </w:p>
    <w:p w14:paraId="0E356837" w14:textId="77777777" w:rsidR="000177EB" w:rsidRPr="00712B3D" w:rsidRDefault="000177EB" w:rsidP="00DA3F2D">
      <w:pPr>
        <w:spacing w:after="0" w:line="360" w:lineRule="auto"/>
        <w:ind w:firstLine="1134"/>
        <w:jc w:val="both"/>
        <w:rPr>
          <w:rFonts w:ascii="Times New Roman" w:hAnsi="Times New Roman" w:cs="Times New Roman"/>
          <w:sz w:val="24"/>
          <w:szCs w:val="24"/>
          <w:lang w:val="en-ZW"/>
        </w:rPr>
      </w:pPr>
    </w:p>
    <w:p w14:paraId="0BFD5370" w14:textId="62EB3606" w:rsidR="008339E9" w:rsidRPr="00712B3D" w:rsidRDefault="008339E9" w:rsidP="003322A7">
      <w:pPr>
        <w:spacing w:after="0" w:line="600" w:lineRule="auto"/>
        <w:jc w:val="both"/>
        <w:rPr>
          <w:rFonts w:ascii="Times New Roman" w:hAnsi="Times New Roman" w:cs="Times New Roman"/>
          <w:sz w:val="24"/>
          <w:szCs w:val="24"/>
          <w:lang w:val="en-ZW"/>
        </w:rPr>
      </w:pPr>
      <w:r w:rsidRPr="00712B3D">
        <w:rPr>
          <w:rFonts w:ascii="Times New Roman" w:hAnsi="Times New Roman" w:cs="Times New Roman"/>
          <w:b/>
          <w:sz w:val="24"/>
          <w:szCs w:val="24"/>
          <w:u w:val="single"/>
        </w:rPr>
        <w:t>DISPOSITION</w:t>
      </w:r>
    </w:p>
    <w:p w14:paraId="5E196F5F" w14:textId="526A37A5" w:rsidR="000850A3" w:rsidRPr="00712B3D" w:rsidRDefault="003322A7" w:rsidP="00DA3F2D">
      <w:pPr>
        <w:tabs>
          <w:tab w:val="left" w:pos="1134"/>
        </w:tabs>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rPr>
        <w:tab/>
      </w:r>
      <w:r w:rsidR="00EF08D0" w:rsidRPr="00712B3D">
        <w:rPr>
          <w:rFonts w:ascii="Times New Roman" w:hAnsi="Times New Roman" w:cs="Times New Roman"/>
          <w:sz w:val="24"/>
          <w:szCs w:val="24"/>
          <w:lang w:val="en-ZW"/>
        </w:rPr>
        <w:t>T</w:t>
      </w:r>
      <w:r w:rsidR="000850A3" w:rsidRPr="00712B3D">
        <w:rPr>
          <w:rFonts w:ascii="Times New Roman" w:hAnsi="Times New Roman" w:cs="Times New Roman"/>
          <w:sz w:val="24"/>
          <w:szCs w:val="24"/>
          <w:lang w:val="en-ZW"/>
        </w:rPr>
        <w:t>he first respondent</w:t>
      </w:r>
      <w:r w:rsidR="00EF08D0" w:rsidRPr="00712B3D">
        <w:rPr>
          <w:rFonts w:ascii="Times New Roman" w:hAnsi="Times New Roman" w:cs="Times New Roman"/>
          <w:sz w:val="24"/>
          <w:szCs w:val="24"/>
          <w:lang w:val="en-ZW"/>
        </w:rPr>
        <w:t>,</w:t>
      </w:r>
      <w:r w:rsidR="000850A3" w:rsidRPr="00712B3D">
        <w:rPr>
          <w:rFonts w:ascii="Times New Roman" w:hAnsi="Times New Roman" w:cs="Times New Roman"/>
          <w:sz w:val="24"/>
          <w:szCs w:val="24"/>
          <w:lang w:val="en-ZW"/>
        </w:rPr>
        <w:t xml:space="preserve"> was entitled</w:t>
      </w:r>
      <w:r w:rsidR="00EF08D0" w:rsidRPr="00712B3D">
        <w:rPr>
          <w:rFonts w:ascii="Times New Roman" w:hAnsi="Times New Roman" w:cs="Times New Roman"/>
          <w:sz w:val="24"/>
          <w:szCs w:val="24"/>
          <w:lang w:val="en-ZW"/>
        </w:rPr>
        <w:t xml:space="preserve"> as of right,</w:t>
      </w:r>
      <w:r w:rsidR="000850A3" w:rsidRPr="00712B3D">
        <w:rPr>
          <w:rFonts w:ascii="Times New Roman" w:hAnsi="Times New Roman" w:cs="Times New Roman"/>
          <w:sz w:val="24"/>
          <w:szCs w:val="24"/>
          <w:lang w:val="en-ZW"/>
        </w:rPr>
        <w:t xml:space="preserve"> to approach the court </w:t>
      </w:r>
      <w:r w:rsidR="000850A3" w:rsidRPr="00712B3D">
        <w:rPr>
          <w:rFonts w:ascii="Times New Roman" w:hAnsi="Times New Roman" w:cs="Times New Roman"/>
          <w:i/>
          <w:iCs/>
          <w:sz w:val="24"/>
          <w:szCs w:val="24"/>
          <w:lang w:val="en-ZW"/>
        </w:rPr>
        <w:t>a quo</w:t>
      </w:r>
      <w:r w:rsidR="000850A3" w:rsidRPr="00712B3D">
        <w:rPr>
          <w:rFonts w:ascii="Times New Roman" w:hAnsi="Times New Roman" w:cs="Times New Roman"/>
          <w:sz w:val="24"/>
          <w:szCs w:val="24"/>
          <w:lang w:val="en-ZW"/>
        </w:rPr>
        <w:t xml:space="preserve"> under the common law. Correspondingly, the court </w:t>
      </w:r>
      <w:r w:rsidR="000850A3" w:rsidRPr="00712B3D">
        <w:rPr>
          <w:rFonts w:ascii="Times New Roman" w:hAnsi="Times New Roman" w:cs="Times New Roman"/>
          <w:i/>
          <w:iCs/>
          <w:sz w:val="24"/>
          <w:szCs w:val="24"/>
          <w:lang w:val="en-ZW"/>
        </w:rPr>
        <w:t>a quo</w:t>
      </w:r>
      <w:r w:rsidR="000850A3" w:rsidRPr="00712B3D">
        <w:rPr>
          <w:rFonts w:ascii="Times New Roman" w:hAnsi="Times New Roman" w:cs="Times New Roman"/>
          <w:sz w:val="24"/>
          <w:szCs w:val="24"/>
          <w:lang w:val="en-ZW"/>
        </w:rPr>
        <w:t xml:space="preserve"> had the power to order the appellant’s removal under the same law. I am satisfied that there were sufficient grounds before the court </w:t>
      </w:r>
      <w:r w:rsidR="000850A3" w:rsidRPr="00712B3D">
        <w:rPr>
          <w:rFonts w:ascii="Times New Roman" w:hAnsi="Times New Roman" w:cs="Times New Roman"/>
          <w:i/>
          <w:iCs/>
          <w:sz w:val="24"/>
          <w:szCs w:val="24"/>
          <w:lang w:val="en-ZW"/>
        </w:rPr>
        <w:t>a quo</w:t>
      </w:r>
      <w:r w:rsidR="000850A3" w:rsidRPr="00712B3D">
        <w:rPr>
          <w:rFonts w:ascii="Times New Roman" w:hAnsi="Times New Roman" w:cs="Times New Roman"/>
          <w:sz w:val="24"/>
          <w:szCs w:val="24"/>
          <w:lang w:val="en-ZW"/>
        </w:rPr>
        <w:t xml:space="preserve"> for the removal of the appellant as executor. </w:t>
      </w:r>
      <w:r w:rsidR="00D1345D" w:rsidRPr="00712B3D">
        <w:rPr>
          <w:rFonts w:ascii="Times New Roman" w:hAnsi="Times New Roman" w:cs="Times New Roman"/>
          <w:sz w:val="24"/>
          <w:szCs w:val="24"/>
          <w:lang w:val="en-ZW"/>
        </w:rPr>
        <w:t>His continuance as an executor of the estate</w:t>
      </w:r>
      <w:r w:rsidR="00EF08D0" w:rsidRPr="00712B3D">
        <w:rPr>
          <w:rFonts w:ascii="Times New Roman" w:hAnsi="Times New Roman" w:cs="Times New Roman"/>
          <w:sz w:val="24"/>
          <w:szCs w:val="24"/>
          <w:lang w:val="en-ZW"/>
        </w:rPr>
        <w:t xml:space="preserve"> which he was itching to dissipate was</w:t>
      </w:r>
      <w:r w:rsidRPr="00712B3D">
        <w:rPr>
          <w:rFonts w:ascii="Times New Roman" w:hAnsi="Times New Roman" w:cs="Times New Roman"/>
          <w:sz w:val="24"/>
          <w:szCs w:val="24"/>
          <w:lang w:val="en-ZW"/>
        </w:rPr>
        <w:t xml:space="preserve"> </w:t>
      </w:r>
      <w:r w:rsidR="00D1345D" w:rsidRPr="00712B3D">
        <w:rPr>
          <w:rFonts w:ascii="Times New Roman" w:hAnsi="Times New Roman" w:cs="Times New Roman"/>
          <w:sz w:val="24"/>
          <w:szCs w:val="24"/>
          <w:lang w:val="en-ZW"/>
        </w:rPr>
        <w:t xml:space="preserve">prejudicial to that estate. </w:t>
      </w:r>
    </w:p>
    <w:p w14:paraId="77BD5540" w14:textId="7492E422" w:rsidR="000850A3" w:rsidRPr="00712B3D" w:rsidRDefault="000850A3" w:rsidP="003322A7">
      <w:pPr>
        <w:spacing w:after="0" w:line="48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lang w:val="en-ZW"/>
        </w:rPr>
        <w:lastRenderedPageBreak/>
        <w:t xml:space="preserve">In respect of the court </w:t>
      </w:r>
      <w:r w:rsidRPr="00712B3D">
        <w:rPr>
          <w:rFonts w:ascii="Times New Roman" w:hAnsi="Times New Roman" w:cs="Times New Roman"/>
          <w:i/>
          <w:iCs/>
          <w:sz w:val="24"/>
          <w:szCs w:val="24"/>
          <w:lang w:val="en-ZW"/>
        </w:rPr>
        <w:t>a quo’</w:t>
      </w:r>
      <w:r w:rsidRPr="00712B3D">
        <w:rPr>
          <w:rFonts w:ascii="Times New Roman" w:hAnsi="Times New Roman" w:cs="Times New Roman"/>
          <w:iCs/>
          <w:sz w:val="24"/>
          <w:szCs w:val="24"/>
          <w:lang w:val="en-ZW"/>
        </w:rPr>
        <w:t>s</w:t>
      </w:r>
      <w:r w:rsidRPr="00712B3D">
        <w:rPr>
          <w:rFonts w:ascii="Times New Roman" w:hAnsi="Times New Roman" w:cs="Times New Roman"/>
          <w:i/>
          <w:iCs/>
          <w:sz w:val="24"/>
          <w:szCs w:val="24"/>
          <w:lang w:val="en-ZW"/>
        </w:rPr>
        <w:t xml:space="preserve"> </w:t>
      </w:r>
      <w:r w:rsidR="004A2DBE" w:rsidRPr="00712B3D">
        <w:rPr>
          <w:rFonts w:ascii="Times New Roman" w:hAnsi="Times New Roman" w:cs="Times New Roman"/>
          <w:sz w:val="24"/>
          <w:szCs w:val="24"/>
          <w:lang w:val="en-ZW"/>
        </w:rPr>
        <w:t xml:space="preserve">approach in </w:t>
      </w:r>
      <w:r w:rsidRPr="00712B3D">
        <w:rPr>
          <w:rFonts w:ascii="Times New Roman" w:hAnsi="Times New Roman" w:cs="Times New Roman"/>
          <w:sz w:val="24"/>
          <w:szCs w:val="24"/>
          <w:lang w:val="en-ZW"/>
        </w:rPr>
        <w:t>order</w:t>
      </w:r>
      <w:r w:rsidR="004A2DBE" w:rsidRPr="00712B3D">
        <w:rPr>
          <w:rFonts w:ascii="Times New Roman" w:hAnsi="Times New Roman" w:cs="Times New Roman"/>
          <w:sz w:val="24"/>
          <w:szCs w:val="24"/>
          <w:lang w:val="en-ZW"/>
        </w:rPr>
        <w:t>ing the</w:t>
      </w:r>
      <w:r w:rsidRPr="00712B3D">
        <w:rPr>
          <w:rFonts w:ascii="Times New Roman" w:hAnsi="Times New Roman" w:cs="Times New Roman"/>
          <w:sz w:val="24"/>
          <w:szCs w:val="24"/>
          <w:lang w:val="en-ZW"/>
        </w:rPr>
        <w:t xml:space="preserve"> remov</w:t>
      </w:r>
      <w:r w:rsidR="004A2DBE" w:rsidRPr="00712B3D">
        <w:rPr>
          <w:rFonts w:ascii="Times New Roman" w:hAnsi="Times New Roman" w:cs="Times New Roman"/>
          <w:sz w:val="24"/>
          <w:szCs w:val="24"/>
          <w:lang w:val="en-ZW"/>
        </w:rPr>
        <w:t>al of</w:t>
      </w:r>
      <w:r w:rsidRPr="00712B3D">
        <w:rPr>
          <w:rFonts w:ascii="Times New Roman" w:hAnsi="Times New Roman" w:cs="Times New Roman"/>
          <w:sz w:val="24"/>
          <w:szCs w:val="24"/>
          <w:lang w:val="en-ZW"/>
        </w:rPr>
        <w:t xml:space="preserve"> the appellant as executor without first setting aside the Master’s decision</w:t>
      </w:r>
      <w:r w:rsidR="00EF08D0" w:rsidRPr="00712B3D">
        <w:rPr>
          <w:rFonts w:ascii="Times New Roman" w:hAnsi="Times New Roman" w:cs="Times New Roman"/>
          <w:sz w:val="24"/>
          <w:szCs w:val="24"/>
          <w:lang w:val="en-ZW"/>
        </w:rPr>
        <w:t xml:space="preserve"> it was improper as it should have set aside the Master’s decision first.</w:t>
      </w:r>
      <w:r w:rsidRPr="00712B3D">
        <w:rPr>
          <w:rFonts w:ascii="Times New Roman" w:hAnsi="Times New Roman" w:cs="Times New Roman"/>
          <w:sz w:val="24"/>
          <w:szCs w:val="24"/>
          <w:lang w:val="en-ZW"/>
        </w:rPr>
        <w:t xml:space="preserve"> </w:t>
      </w:r>
      <w:r w:rsidR="00EF08D0" w:rsidRPr="00712B3D">
        <w:rPr>
          <w:rFonts w:ascii="Times New Roman" w:hAnsi="Times New Roman" w:cs="Times New Roman"/>
          <w:sz w:val="24"/>
          <w:szCs w:val="24"/>
          <w:lang w:val="en-ZW"/>
        </w:rPr>
        <w:t>The omission</w:t>
      </w:r>
      <w:r w:rsidRPr="00712B3D">
        <w:rPr>
          <w:rFonts w:ascii="Times New Roman" w:hAnsi="Times New Roman" w:cs="Times New Roman"/>
          <w:sz w:val="24"/>
          <w:szCs w:val="24"/>
          <w:lang w:val="en-ZW"/>
        </w:rPr>
        <w:t xml:space="preserve"> ought </w:t>
      </w:r>
      <w:r w:rsidRPr="00712B3D">
        <w:rPr>
          <w:rFonts w:ascii="Times New Roman" w:hAnsi="Times New Roman" w:cs="Times New Roman"/>
          <w:sz w:val="24"/>
          <w:szCs w:val="24"/>
        </w:rPr>
        <w:t>to be corrected in terms of s 22(1</w:t>
      </w:r>
      <w:r w:rsidR="003322A7" w:rsidRPr="00712B3D">
        <w:rPr>
          <w:rFonts w:ascii="Times New Roman" w:hAnsi="Times New Roman" w:cs="Times New Roman"/>
          <w:sz w:val="24"/>
          <w:szCs w:val="24"/>
        </w:rPr>
        <w:t>)(</w:t>
      </w:r>
      <w:r w:rsidRPr="00712B3D">
        <w:rPr>
          <w:rFonts w:ascii="Times New Roman" w:hAnsi="Times New Roman" w:cs="Times New Roman"/>
          <w:sz w:val="24"/>
          <w:szCs w:val="24"/>
        </w:rPr>
        <w:t>b</w:t>
      </w:r>
      <w:r w:rsidR="003322A7" w:rsidRPr="00712B3D">
        <w:rPr>
          <w:rFonts w:ascii="Times New Roman" w:hAnsi="Times New Roman" w:cs="Times New Roman"/>
          <w:sz w:val="24"/>
          <w:szCs w:val="24"/>
        </w:rPr>
        <w:t>)(</w:t>
      </w:r>
      <w:r w:rsidRPr="00712B3D">
        <w:rPr>
          <w:rFonts w:ascii="Times New Roman" w:hAnsi="Times New Roman" w:cs="Times New Roman"/>
          <w:sz w:val="24"/>
          <w:szCs w:val="24"/>
        </w:rPr>
        <w:t xml:space="preserve">ix) of the Supreme Court Act by the insertion of the necessary order.  </w:t>
      </w:r>
    </w:p>
    <w:p w14:paraId="00852A27" w14:textId="77777777" w:rsidR="000850A3" w:rsidRPr="00712B3D" w:rsidRDefault="000850A3" w:rsidP="000850A3">
      <w:pPr>
        <w:spacing w:after="0" w:line="480" w:lineRule="auto"/>
        <w:ind w:firstLine="1418"/>
        <w:jc w:val="both"/>
        <w:rPr>
          <w:rFonts w:ascii="Times New Roman" w:hAnsi="Times New Roman" w:cs="Times New Roman"/>
          <w:sz w:val="24"/>
          <w:szCs w:val="24"/>
        </w:rPr>
      </w:pPr>
    </w:p>
    <w:p w14:paraId="7E1726DD" w14:textId="2B1AF1A7" w:rsidR="000850A3" w:rsidRPr="00712B3D" w:rsidRDefault="003D6C52" w:rsidP="000177EB">
      <w:pPr>
        <w:tabs>
          <w:tab w:val="left" w:pos="1134"/>
        </w:tabs>
        <w:spacing w:after="0" w:line="480" w:lineRule="auto"/>
        <w:ind w:firstLine="1134"/>
        <w:jc w:val="both"/>
        <w:rPr>
          <w:rFonts w:ascii="Times New Roman" w:hAnsi="Times New Roman" w:cs="Times New Roman"/>
          <w:sz w:val="24"/>
          <w:szCs w:val="24"/>
          <w:lang w:val="en-ZW"/>
        </w:rPr>
      </w:pPr>
      <w:r w:rsidRPr="00712B3D">
        <w:rPr>
          <w:rFonts w:ascii="Times New Roman" w:hAnsi="Times New Roman" w:cs="Times New Roman"/>
          <w:sz w:val="24"/>
          <w:szCs w:val="24"/>
        </w:rPr>
        <w:t>There is</w:t>
      </w:r>
      <w:r w:rsidR="000850A3" w:rsidRPr="00712B3D">
        <w:rPr>
          <w:rFonts w:ascii="Times New Roman" w:hAnsi="Times New Roman" w:cs="Times New Roman"/>
          <w:sz w:val="24"/>
          <w:szCs w:val="24"/>
        </w:rPr>
        <w:t xml:space="preserve"> no basis for overturning the court </w:t>
      </w:r>
      <w:r w:rsidR="000850A3" w:rsidRPr="00712B3D">
        <w:rPr>
          <w:rFonts w:ascii="Times New Roman" w:hAnsi="Times New Roman" w:cs="Times New Roman"/>
          <w:i/>
          <w:iCs/>
          <w:sz w:val="24"/>
          <w:szCs w:val="24"/>
        </w:rPr>
        <w:t>a quo’</w:t>
      </w:r>
      <w:r w:rsidR="000850A3" w:rsidRPr="00712B3D">
        <w:rPr>
          <w:rFonts w:ascii="Times New Roman" w:hAnsi="Times New Roman" w:cs="Times New Roman"/>
          <w:iCs/>
          <w:sz w:val="24"/>
          <w:szCs w:val="24"/>
        </w:rPr>
        <w:t>s</w:t>
      </w:r>
      <w:r w:rsidR="000850A3" w:rsidRPr="00712B3D">
        <w:rPr>
          <w:rFonts w:ascii="Times New Roman" w:hAnsi="Times New Roman" w:cs="Times New Roman"/>
          <w:i/>
          <w:iCs/>
          <w:sz w:val="24"/>
          <w:szCs w:val="24"/>
        </w:rPr>
        <w:t xml:space="preserve"> </w:t>
      </w:r>
      <w:r w:rsidR="000850A3" w:rsidRPr="00712B3D">
        <w:rPr>
          <w:rFonts w:ascii="Times New Roman" w:hAnsi="Times New Roman" w:cs="Times New Roman"/>
          <w:sz w:val="24"/>
          <w:szCs w:val="24"/>
        </w:rPr>
        <w:t xml:space="preserve">decision </w:t>
      </w:r>
      <w:r w:rsidR="00531DC2" w:rsidRPr="00712B3D">
        <w:rPr>
          <w:rFonts w:ascii="Times New Roman" w:hAnsi="Times New Roman" w:cs="Times New Roman"/>
          <w:sz w:val="24"/>
          <w:szCs w:val="24"/>
        </w:rPr>
        <w:t>on t</w:t>
      </w:r>
      <w:r w:rsidRPr="00712B3D">
        <w:rPr>
          <w:rFonts w:ascii="Times New Roman" w:hAnsi="Times New Roman" w:cs="Times New Roman"/>
          <w:sz w:val="24"/>
          <w:szCs w:val="24"/>
        </w:rPr>
        <w:t>he tariff employed by the appellant to levy fees against the estate.</w:t>
      </w:r>
      <w:r w:rsidR="000850A3" w:rsidRPr="00712B3D">
        <w:rPr>
          <w:rFonts w:ascii="Times New Roman" w:hAnsi="Times New Roman" w:cs="Times New Roman"/>
          <w:sz w:val="24"/>
          <w:szCs w:val="24"/>
        </w:rPr>
        <w:t xml:space="preserve"> On a proper interpretation of the words “brought to account” the appellant could not be said to have brought to account any of the estate’s capital assets that he itemised in </w:t>
      </w:r>
      <w:r w:rsidR="00531DC2" w:rsidRPr="00712B3D">
        <w:rPr>
          <w:rFonts w:ascii="Times New Roman" w:hAnsi="Times New Roman" w:cs="Times New Roman"/>
          <w:sz w:val="24"/>
          <w:szCs w:val="24"/>
        </w:rPr>
        <w:t>the</w:t>
      </w:r>
      <w:r w:rsidR="000850A3" w:rsidRPr="00712B3D">
        <w:rPr>
          <w:rFonts w:ascii="Times New Roman" w:hAnsi="Times New Roman" w:cs="Times New Roman"/>
          <w:sz w:val="24"/>
          <w:szCs w:val="24"/>
        </w:rPr>
        <w:t xml:space="preserve"> distribution accounts. </w:t>
      </w:r>
    </w:p>
    <w:p w14:paraId="12F4846F" w14:textId="4412B586" w:rsidR="008339E9" w:rsidRPr="00712B3D" w:rsidRDefault="008339E9" w:rsidP="00F9259F">
      <w:pPr>
        <w:spacing w:after="0" w:line="480" w:lineRule="auto"/>
        <w:jc w:val="both"/>
        <w:rPr>
          <w:rFonts w:ascii="Times New Roman" w:hAnsi="Times New Roman" w:cs="Times New Roman"/>
          <w:sz w:val="24"/>
          <w:szCs w:val="24"/>
        </w:rPr>
      </w:pPr>
    </w:p>
    <w:p w14:paraId="3C02B384" w14:textId="77777777" w:rsidR="002A1B42" w:rsidRPr="00712B3D" w:rsidRDefault="00841D8B" w:rsidP="000177EB">
      <w:pPr>
        <w:spacing w:after="0" w:line="60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 xml:space="preserve">In respect of the costs in the court </w:t>
      </w:r>
      <w:r w:rsidRPr="00712B3D">
        <w:rPr>
          <w:rFonts w:ascii="Times New Roman" w:hAnsi="Times New Roman" w:cs="Times New Roman"/>
          <w:i/>
          <w:iCs/>
          <w:sz w:val="24"/>
          <w:szCs w:val="24"/>
        </w:rPr>
        <w:t>a quo</w:t>
      </w:r>
      <w:r w:rsidRPr="00712B3D">
        <w:rPr>
          <w:rFonts w:ascii="Times New Roman" w:hAnsi="Times New Roman" w:cs="Times New Roman"/>
          <w:sz w:val="24"/>
          <w:szCs w:val="24"/>
        </w:rPr>
        <w:t>,</w:t>
      </w:r>
      <w:r w:rsidRPr="00712B3D">
        <w:rPr>
          <w:rFonts w:ascii="Times New Roman" w:hAnsi="Times New Roman" w:cs="Times New Roman"/>
          <w:i/>
          <w:iCs/>
          <w:sz w:val="24"/>
          <w:szCs w:val="24"/>
        </w:rPr>
        <w:t xml:space="preserve"> </w:t>
      </w:r>
      <w:r w:rsidRPr="00712B3D">
        <w:rPr>
          <w:rFonts w:ascii="Times New Roman" w:hAnsi="Times New Roman" w:cs="Times New Roman"/>
          <w:sz w:val="24"/>
          <w:szCs w:val="24"/>
        </w:rPr>
        <w:t xml:space="preserve">it was only appropriate that they had to be mulcted on the estate. The order as to costs must be set aside. However, </w:t>
      </w:r>
      <w:r w:rsidR="00DD53A5" w:rsidRPr="00712B3D">
        <w:rPr>
          <w:rFonts w:ascii="Times New Roman" w:hAnsi="Times New Roman" w:cs="Times New Roman"/>
          <w:sz w:val="24"/>
          <w:szCs w:val="24"/>
        </w:rPr>
        <w:t>the costs of this appeal</w:t>
      </w:r>
      <w:r w:rsidRPr="00712B3D">
        <w:rPr>
          <w:rFonts w:ascii="Times New Roman" w:hAnsi="Times New Roman" w:cs="Times New Roman"/>
          <w:sz w:val="24"/>
          <w:szCs w:val="24"/>
        </w:rPr>
        <w:t xml:space="preserve"> stand to be </w:t>
      </w:r>
      <w:r w:rsidR="000850A3" w:rsidRPr="00712B3D">
        <w:rPr>
          <w:rFonts w:ascii="Times New Roman" w:hAnsi="Times New Roman" w:cs="Times New Roman"/>
          <w:sz w:val="24"/>
          <w:szCs w:val="24"/>
        </w:rPr>
        <w:t>paid by the appellant</w:t>
      </w:r>
      <w:r w:rsidR="003D0C40" w:rsidRPr="00712B3D">
        <w:rPr>
          <w:rFonts w:ascii="Times New Roman" w:hAnsi="Times New Roman" w:cs="Times New Roman"/>
          <w:sz w:val="24"/>
          <w:szCs w:val="24"/>
        </w:rPr>
        <w:t xml:space="preserve"> because he</w:t>
      </w:r>
      <w:r w:rsidR="003D6C52" w:rsidRPr="00712B3D">
        <w:rPr>
          <w:rFonts w:ascii="Times New Roman" w:hAnsi="Times New Roman" w:cs="Times New Roman"/>
          <w:sz w:val="24"/>
          <w:szCs w:val="24"/>
        </w:rPr>
        <w:t xml:space="preserve"> came on appeal to</w:t>
      </w:r>
      <w:r w:rsidR="003D0C40" w:rsidRPr="00712B3D">
        <w:rPr>
          <w:rFonts w:ascii="Times New Roman" w:hAnsi="Times New Roman" w:cs="Times New Roman"/>
          <w:sz w:val="24"/>
          <w:szCs w:val="24"/>
        </w:rPr>
        <w:t xml:space="preserve"> vindicat</w:t>
      </w:r>
      <w:r w:rsidR="003D6C52" w:rsidRPr="00712B3D">
        <w:rPr>
          <w:rFonts w:ascii="Times New Roman" w:hAnsi="Times New Roman" w:cs="Times New Roman"/>
          <w:sz w:val="24"/>
          <w:szCs w:val="24"/>
        </w:rPr>
        <w:t>e</w:t>
      </w:r>
      <w:r w:rsidR="003D0C40" w:rsidRPr="00712B3D">
        <w:rPr>
          <w:rFonts w:ascii="Times New Roman" w:hAnsi="Times New Roman" w:cs="Times New Roman"/>
          <w:sz w:val="24"/>
          <w:szCs w:val="24"/>
        </w:rPr>
        <w:t xml:space="preserve"> his personal interests and</w:t>
      </w:r>
      <w:r w:rsidR="003D6C52" w:rsidRPr="00712B3D">
        <w:rPr>
          <w:rFonts w:ascii="Times New Roman" w:hAnsi="Times New Roman" w:cs="Times New Roman"/>
          <w:sz w:val="24"/>
          <w:szCs w:val="24"/>
        </w:rPr>
        <w:t xml:space="preserve"> not those of</w:t>
      </w:r>
      <w:r w:rsidR="00D2543C" w:rsidRPr="00712B3D">
        <w:rPr>
          <w:rFonts w:ascii="Times New Roman" w:hAnsi="Times New Roman" w:cs="Times New Roman"/>
          <w:sz w:val="24"/>
          <w:szCs w:val="24"/>
        </w:rPr>
        <w:t xml:space="preserve"> the estate.</w:t>
      </w:r>
      <w:r w:rsidR="003D6C52" w:rsidRPr="00712B3D">
        <w:rPr>
          <w:rFonts w:ascii="Times New Roman" w:hAnsi="Times New Roman" w:cs="Times New Roman"/>
          <w:sz w:val="24"/>
          <w:szCs w:val="24"/>
        </w:rPr>
        <w:t xml:space="preserve"> There is no basis for saddling the estate with the costs of an appeal not instituted for its benefit but that of the appellant.</w:t>
      </w:r>
    </w:p>
    <w:p w14:paraId="1AFC93DD" w14:textId="4EAD9AB4" w:rsidR="003322A7" w:rsidRPr="00DA3F2D" w:rsidRDefault="00D2543C" w:rsidP="00DA3F2D">
      <w:pPr>
        <w:spacing w:after="0" w:line="240" w:lineRule="auto"/>
        <w:ind w:firstLine="1134"/>
        <w:jc w:val="both"/>
        <w:rPr>
          <w:rFonts w:ascii="Times New Roman" w:hAnsi="Times New Roman" w:cs="Times New Roman"/>
          <w:sz w:val="20"/>
          <w:szCs w:val="24"/>
        </w:rPr>
      </w:pPr>
      <w:r w:rsidRPr="00712B3D">
        <w:rPr>
          <w:rFonts w:ascii="Times New Roman" w:hAnsi="Times New Roman" w:cs="Times New Roman"/>
          <w:sz w:val="24"/>
          <w:szCs w:val="24"/>
        </w:rPr>
        <w:t xml:space="preserve"> </w:t>
      </w:r>
    </w:p>
    <w:p w14:paraId="6C99791F" w14:textId="77777777" w:rsidR="00DA3F2D" w:rsidRPr="00712B3D" w:rsidRDefault="00DA3F2D" w:rsidP="00DA3F2D">
      <w:pPr>
        <w:spacing w:after="0" w:line="240" w:lineRule="auto"/>
        <w:ind w:firstLine="1134"/>
        <w:jc w:val="both"/>
        <w:rPr>
          <w:rFonts w:ascii="Times New Roman" w:hAnsi="Times New Roman" w:cs="Times New Roman"/>
          <w:sz w:val="24"/>
          <w:szCs w:val="24"/>
        </w:rPr>
      </w:pPr>
    </w:p>
    <w:p w14:paraId="09044FAE" w14:textId="441133C4" w:rsidR="00DD53A5" w:rsidRPr="00712B3D" w:rsidRDefault="00DD53A5" w:rsidP="000177EB">
      <w:pPr>
        <w:tabs>
          <w:tab w:val="left" w:pos="1134"/>
        </w:tabs>
        <w:spacing w:after="0" w:line="600" w:lineRule="auto"/>
        <w:ind w:firstLine="1134"/>
        <w:jc w:val="both"/>
        <w:rPr>
          <w:rFonts w:ascii="Times New Roman" w:hAnsi="Times New Roman" w:cs="Times New Roman"/>
          <w:sz w:val="24"/>
          <w:szCs w:val="24"/>
        </w:rPr>
      </w:pPr>
      <w:r w:rsidRPr="00712B3D">
        <w:rPr>
          <w:rFonts w:ascii="Times New Roman" w:hAnsi="Times New Roman" w:cs="Times New Roman"/>
          <w:sz w:val="24"/>
          <w:szCs w:val="24"/>
        </w:rPr>
        <w:t>It is trite that executors may, in appropriate and exceptional circumstances, be burdened with costs</w:t>
      </w:r>
      <w:r w:rsidR="001B372B" w:rsidRPr="00712B3D">
        <w:rPr>
          <w:rFonts w:ascii="Times New Roman" w:hAnsi="Times New Roman" w:cs="Times New Roman"/>
          <w:sz w:val="24"/>
          <w:szCs w:val="24"/>
        </w:rPr>
        <w:t>. This includes</w:t>
      </w:r>
      <w:r w:rsidRPr="00712B3D">
        <w:rPr>
          <w:rFonts w:ascii="Times New Roman" w:hAnsi="Times New Roman" w:cs="Times New Roman"/>
          <w:sz w:val="24"/>
          <w:szCs w:val="24"/>
        </w:rPr>
        <w:t xml:space="preserve"> where </w:t>
      </w:r>
      <w:r w:rsidRPr="00712B3D">
        <w:rPr>
          <w:rFonts w:ascii="Times New Roman" w:hAnsi="Times New Roman" w:cs="Times New Roman"/>
          <w:sz w:val="24"/>
          <w:szCs w:val="24"/>
          <w:lang w:val="en-ZW"/>
        </w:rPr>
        <w:t xml:space="preserve">it </w:t>
      </w:r>
      <w:r w:rsidR="001B372B" w:rsidRPr="00712B3D">
        <w:rPr>
          <w:rFonts w:ascii="Times New Roman" w:hAnsi="Times New Roman" w:cs="Times New Roman"/>
          <w:sz w:val="24"/>
          <w:szCs w:val="24"/>
          <w:lang w:val="en-ZW"/>
        </w:rPr>
        <w:t xml:space="preserve">is </w:t>
      </w:r>
      <w:r w:rsidRPr="00712B3D">
        <w:rPr>
          <w:rFonts w:ascii="Times New Roman" w:hAnsi="Times New Roman" w:cs="Times New Roman"/>
          <w:sz w:val="24"/>
          <w:szCs w:val="24"/>
          <w:lang w:val="en-ZW"/>
        </w:rPr>
        <w:t xml:space="preserve">desirable for a court to mark its dissatisfaction </w:t>
      </w:r>
      <w:r w:rsidR="00CE34C7" w:rsidRPr="00712B3D">
        <w:rPr>
          <w:rFonts w:ascii="Times New Roman" w:hAnsi="Times New Roman" w:cs="Times New Roman"/>
          <w:sz w:val="24"/>
          <w:szCs w:val="24"/>
          <w:lang w:val="en-ZW"/>
        </w:rPr>
        <w:t>with</w:t>
      </w:r>
      <w:r w:rsidRPr="00712B3D">
        <w:rPr>
          <w:rFonts w:ascii="Times New Roman" w:hAnsi="Times New Roman" w:cs="Times New Roman"/>
          <w:sz w:val="24"/>
          <w:szCs w:val="24"/>
          <w:lang w:val="en-ZW"/>
        </w:rPr>
        <w:t xml:space="preserve"> the executor’s conduct. See the </w:t>
      </w:r>
      <w:r w:rsidRPr="00712B3D">
        <w:rPr>
          <w:rFonts w:ascii="Times New Roman" w:hAnsi="Times New Roman" w:cs="Times New Roman"/>
          <w:i/>
          <w:iCs/>
          <w:sz w:val="24"/>
          <w:szCs w:val="24"/>
          <w:lang w:val="en-ZW"/>
        </w:rPr>
        <w:t xml:space="preserve">Mpansi </w:t>
      </w:r>
      <w:r w:rsidRPr="00712B3D">
        <w:rPr>
          <w:rFonts w:ascii="Times New Roman" w:hAnsi="Times New Roman" w:cs="Times New Roman"/>
          <w:sz w:val="24"/>
          <w:szCs w:val="24"/>
          <w:lang w:val="en-ZW"/>
        </w:rPr>
        <w:t>case (</w:t>
      </w:r>
      <w:r w:rsidRPr="00712B3D">
        <w:rPr>
          <w:rFonts w:ascii="Times New Roman" w:hAnsi="Times New Roman" w:cs="Times New Roman"/>
          <w:i/>
          <w:iCs/>
          <w:sz w:val="24"/>
          <w:szCs w:val="24"/>
          <w:lang w:val="en-ZW"/>
        </w:rPr>
        <w:t>supra</w:t>
      </w:r>
      <w:r w:rsidRPr="00712B3D">
        <w:rPr>
          <w:rFonts w:ascii="Times New Roman" w:hAnsi="Times New Roman" w:cs="Times New Roman"/>
          <w:sz w:val="24"/>
          <w:szCs w:val="24"/>
          <w:lang w:val="en-ZW"/>
        </w:rPr>
        <w:t>) at 590E – H.</w:t>
      </w:r>
      <w:r w:rsidR="00F660EF" w:rsidRPr="00712B3D">
        <w:rPr>
          <w:rFonts w:ascii="Times New Roman" w:hAnsi="Times New Roman" w:cs="Times New Roman"/>
          <w:sz w:val="24"/>
          <w:szCs w:val="24"/>
          <w:lang w:val="en-ZW"/>
        </w:rPr>
        <w:t xml:space="preserve"> As a matter of fact, the appellant’s conduct puts the whole machinery of the administration of the deceased person’s estates into disrepute and </w:t>
      </w:r>
      <w:r w:rsidR="00AC70AA" w:rsidRPr="00712B3D">
        <w:rPr>
          <w:rFonts w:ascii="Times New Roman" w:hAnsi="Times New Roman" w:cs="Times New Roman"/>
          <w:sz w:val="24"/>
          <w:szCs w:val="24"/>
          <w:lang w:val="en-ZW"/>
        </w:rPr>
        <w:t>as such he cannot escape the consequences of his misadventure.</w:t>
      </w:r>
      <w:r w:rsidR="00F660EF" w:rsidRPr="00712B3D">
        <w:rPr>
          <w:rFonts w:ascii="Times New Roman" w:hAnsi="Times New Roman" w:cs="Times New Roman"/>
          <w:sz w:val="24"/>
          <w:szCs w:val="24"/>
          <w:lang w:val="en-ZW"/>
        </w:rPr>
        <w:t xml:space="preserve"> </w:t>
      </w:r>
    </w:p>
    <w:p w14:paraId="49895B09" w14:textId="77777777" w:rsidR="008339E9" w:rsidRPr="00712B3D" w:rsidRDefault="008339E9" w:rsidP="008339E9">
      <w:pPr>
        <w:spacing w:after="0" w:line="480" w:lineRule="auto"/>
        <w:jc w:val="both"/>
        <w:rPr>
          <w:rFonts w:ascii="Times New Roman" w:hAnsi="Times New Roman" w:cs="Times New Roman"/>
          <w:sz w:val="24"/>
          <w:szCs w:val="24"/>
        </w:rPr>
      </w:pPr>
    </w:p>
    <w:p w14:paraId="3BB7E95B" w14:textId="4C3B4B6B" w:rsidR="000177EB" w:rsidRPr="00712B3D" w:rsidRDefault="003322A7" w:rsidP="000177EB">
      <w:pPr>
        <w:tabs>
          <w:tab w:val="left" w:pos="1134"/>
        </w:tabs>
        <w:spacing w:after="0" w:line="480" w:lineRule="auto"/>
        <w:jc w:val="both"/>
        <w:rPr>
          <w:rFonts w:ascii="Times New Roman" w:hAnsi="Times New Roman" w:cs="Times New Roman"/>
          <w:sz w:val="24"/>
          <w:szCs w:val="24"/>
        </w:rPr>
      </w:pPr>
      <w:r w:rsidRPr="00712B3D">
        <w:rPr>
          <w:rFonts w:ascii="Times New Roman" w:hAnsi="Times New Roman" w:cs="Times New Roman"/>
          <w:sz w:val="24"/>
          <w:szCs w:val="24"/>
        </w:rPr>
        <w:tab/>
      </w:r>
      <w:r w:rsidR="00A87B7B" w:rsidRPr="00712B3D">
        <w:rPr>
          <w:rFonts w:ascii="Times New Roman" w:hAnsi="Times New Roman" w:cs="Times New Roman"/>
          <w:sz w:val="24"/>
          <w:szCs w:val="24"/>
        </w:rPr>
        <w:t>Accordingly, it be and is hereby ordered as follows:</w:t>
      </w:r>
    </w:p>
    <w:p w14:paraId="707A4752" w14:textId="77777777" w:rsidR="00D20749" w:rsidRPr="00712B3D" w:rsidRDefault="00D20749" w:rsidP="00D20749">
      <w:pPr>
        <w:numPr>
          <w:ilvl w:val="0"/>
          <w:numId w:val="12"/>
        </w:numPr>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lastRenderedPageBreak/>
        <w:t xml:space="preserve">The appeal succeeds in part. </w:t>
      </w:r>
    </w:p>
    <w:p w14:paraId="1E0F0050" w14:textId="194B1646" w:rsidR="00D20749" w:rsidRPr="00712B3D" w:rsidRDefault="00D20749" w:rsidP="00D20749">
      <w:pPr>
        <w:numPr>
          <w:ilvl w:val="0"/>
          <w:numId w:val="12"/>
        </w:numPr>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The judgment of the court </w:t>
      </w:r>
      <w:r w:rsidRPr="00712B3D">
        <w:rPr>
          <w:rFonts w:ascii="Times New Roman" w:hAnsi="Times New Roman" w:cs="Times New Roman"/>
          <w:i/>
          <w:iCs/>
          <w:sz w:val="24"/>
          <w:szCs w:val="24"/>
          <w:lang w:val="en-ZW"/>
        </w:rPr>
        <w:t>a quo</w:t>
      </w:r>
      <w:r w:rsidRPr="00712B3D">
        <w:rPr>
          <w:rFonts w:ascii="Times New Roman" w:hAnsi="Times New Roman" w:cs="Times New Roman"/>
          <w:sz w:val="24"/>
          <w:szCs w:val="24"/>
          <w:lang w:val="en-ZW"/>
        </w:rPr>
        <w:t xml:space="preserve"> is </w:t>
      </w:r>
      <w:r w:rsidR="006461E5" w:rsidRPr="00712B3D">
        <w:rPr>
          <w:rFonts w:ascii="Times New Roman" w:hAnsi="Times New Roman" w:cs="Times New Roman"/>
          <w:sz w:val="24"/>
          <w:szCs w:val="24"/>
          <w:lang w:val="en-ZW"/>
        </w:rPr>
        <w:t xml:space="preserve">set aside in part and </w:t>
      </w:r>
      <w:r w:rsidRPr="00712B3D">
        <w:rPr>
          <w:rFonts w:ascii="Times New Roman" w:hAnsi="Times New Roman" w:cs="Times New Roman"/>
          <w:sz w:val="24"/>
          <w:szCs w:val="24"/>
          <w:lang w:val="en-ZW"/>
        </w:rPr>
        <w:t xml:space="preserve">amended in the following respects: </w:t>
      </w:r>
    </w:p>
    <w:p w14:paraId="408BC9B7" w14:textId="7FCDDFA3" w:rsidR="00D20749" w:rsidRPr="00712B3D" w:rsidRDefault="00D20749" w:rsidP="00DA3F2D">
      <w:pPr>
        <w:numPr>
          <w:ilvl w:val="0"/>
          <w:numId w:val="13"/>
        </w:numPr>
        <w:spacing w:after="0" w:line="480" w:lineRule="auto"/>
        <w:ind w:left="1418" w:hanging="448"/>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In terms of section 22(1)(</w:t>
      </w:r>
      <w:r w:rsidR="003322A7" w:rsidRPr="00712B3D">
        <w:rPr>
          <w:rFonts w:ascii="Times New Roman" w:hAnsi="Times New Roman" w:cs="Times New Roman"/>
          <w:sz w:val="24"/>
          <w:szCs w:val="24"/>
          <w:lang w:val="en-ZW"/>
        </w:rPr>
        <w:t xml:space="preserve">b)(ix) of the Supreme Court Act </w:t>
      </w:r>
      <w:r w:rsidRPr="00712B3D">
        <w:rPr>
          <w:rFonts w:ascii="Times New Roman" w:hAnsi="Times New Roman" w:cs="Times New Roman"/>
          <w:sz w:val="24"/>
          <w:szCs w:val="24"/>
          <w:lang w:val="en-ZW"/>
        </w:rPr>
        <w:t>[</w:t>
      </w:r>
      <w:r w:rsidRPr="00712B3D">
        <w:rPr>
          <w:rFonts w:ascii="Times New Roman" w:hAnsi="Times New Roman" w:cs="Times New Roman"/>
          <w:i/>
          <w:iCs/>
          <w:sz w:val="24"/>
          <w:szCs w:val="24"/>
          <w:lang w:val="en-ZW"/>
        </w:rPr>
        <w:t>Chapter 7:13</w:t>
      </w:r>
      <w:r w:rsidRPr="00712B3D">
        <w:rPr>
          <w:rFonts w:ascii="Times New Roman" w:hAnsi="Times New Roman" w:cs="Times New Roman"/>
          <w:sz w:val="24"/>
          <w:szCs w:val="24"/>
          <w:lang w:val="en-ZW"/>
        </w:rPr>
        <w:t>], by the insertion of a new paragraph</w:t>
      </w:r>
      <w:r w:rsidR="005D21A8" w:rsidRPr="00712B3D">
        <w:rPr>
          <w:rFonts w:ascii="Times New Roman" w:hAnsi="Times New Roman" w:cs="Times New Roman"/>
          <w:sz w:val="24"/>
          <w:szCs w:val="24"/>
          <w:lang w:val="en-ZW"/>
        </w:rPr>
        <w:t xml:space="preserve"> as paragraph three</w:t>
      </w:r>
      <w:r w:rsidRPr="00712B3D">
        <w:rPr>
          <w:rFonts w:ascii="Times New Roman" w:hAnsi="Times New Roman" w:cs="Times New Roman"/>
          <w:sz w:val="24"/>
          <w:szCs w:val="24"/>
          <w:lang w:val="en-ZW"/>
        </w:rPr>
        <w:t xml:space="preserve">, after paragraph two, in the following terms: </w:t>
      </w:r>
    </w:p>
    <w:p w14:paraId="4DC6445A" w14:textId="052D0900" w:rsidR="00D20749" w:rsidRDefault="00D20749" w:rsidP="003322A7">
      <w:pPr>
        <w:spacing w:after="0" w:line="240" w:lineRule="auto"/>
        <w:ind w:left="2160"/>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“The decision by the first respondent dated 5 October 2022 allowing the second respondent’s continuan</w:t>
      </w:r>
      <w:r w:rsidR="0020332F" w:rsidRPr="00712B3D">
        <w:rPr>
          <w:rFonts w:ascii="Times New Roman" w:hAnsi="Times New Roman" w:cs="Times New Roman"/>
          <w:sz w:val="24"/>
          <w:szCs w:val="24"/>
          <w:lang w:val="en-ZW"/>
        </w:rPr>
        <w:t>ce</w:t>
      </w:r>
      <w:r w:rsidRPr="00712B3D">
        <w:rPr>
          <w:rFonts w:ascii="Times New Roman" w:hAnsi="Times New Roman" w:cs="Times New Roman"/>
          <w:sz w:val="24"/>
          <w:szCs w:val="24"/>
          <w:lang w:val="en-ZW"/>
        </w:rPr>
        <w:t xml:space="preserve"> as executor of the Estate of the late Edward Nyanyiwa under DR 471/19 be and is hereby set aside. </w:t>
      </w:r>
    </w:p>
    <w:p w14:paraId="6136431C" w14:textId="77777777" w:rsidR="00DA3F2D" w:rsidRPr="00712B3D" w:rsidRDefault="00DA3F2D" w:rsidP="003322A7">
      <w:pPr>
        <w:spacing w:after="0" w:line="240" w:lineRule="auto"/>
        <w:ind w:left="2160"/>
        <w:jc w:val="both"/>
        <w:rPr>
          <w:rFonts w:ascii="Times New Roman" w:hAnsi="Times New Roman" w:cs="Times New Roman"/>
          <w:sz w:val="24"/>
          <w:szCs w:val="24"/>
          <w:lang w:val="en-ZW"/>
        </w:rPr>
      </w:pPr>
    </w:p>
    <w:p w14:paraId="4A39067D" w14:textId="075F9DC2" w:rsidR="00D20749" w:rsidRDefault="00D20749" w:rsidP="00DA3F2D">
      <w:pPr>
        <w:numPr>
          <w:ilvl w:val="0"/>
          <w:numId w:val="13"/>
        </w:numPr>
        <w:spacing w:after="0" w:line="240" w:lineRule="auto"/>
        <w:ind w:left="1418" w:hanging="425"/>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By the deletion of para </w:t>
      </w:r>
      <w:r w:rsidR="00BC4A1E">
        <w:rPr>
          <w:rFonts w:ascii="Times New Roman" w:hAnsi="Times New Roman" w:cs="Times New Roman"/>
          <w:sz w:val="24"/>
          <w:szCs w:val="24"/>
          <w:lang w:val="en-ZW"/>
        </w:rPr>
        <w:t>5</w:t>
      </w:r>
      <w:r w:rsidRPr="00712B3D">
        <w:rPr>
          <w:rFonts w:ascii="Times New Roman" w:hAnsi="Times New Roman" w:cs="Times New Roman"/>
          <w:sz w:val="24"/>
          <w:szCs w:val="24"/>
          <w:lang w:val="en-ZW"/>
        </w:rPr>
        <w:t xml:space="preserve">. </w:t>
      </w:r>
    </w:p>
    <w:p w14:paraId="79B9737E" w14:textId="77777777" w:rsidR="00DA3F2D" w:rsidRPr="00712B3D" w:rsidRDefault="00DA3F2D" w:rsidP="00DA3F2D">
      <w:pPr>
        <w:spacing w:after="0" w:line="240" w:lineRule="auto"/>
        <w:ind w:left="1418"/>
        <w:jc w:val="both"/>
        <w:rPr>
          <w:rFonts w:ascii="Times New Roman" w:hAnsi="Times New Roman" w:cs="Times New Roman"/>
          <w:sz w:val="24"/>
          <w:szCs w:val="24"/>
          <w:lang w:val="en-ZW"/>
        </w:rPr>
      </w:pPr>
    </w:p>
    <w:p w14:paraId="08BAC26E" w14:textId="46E99E0A" w:rsidR="00D20749" w:rsidRPr="00DA3F2D" w:rsidRDefault="00D20749" w:rsidP="00DA3F2D">
      <w:pPr>
        <w:numPr>
          <w:ilvl w:val="0"/>
          <w:numId w:val="13"/>
        </w:numPr>
        <w:tabs>
          <w:tab w:val="left" w:pos="1701"/>
        </w:tabs>
        <w:spacing w:after="0" w:line="240" w:lineRule="auto"/>
        <w:ind w:hanging="447"/>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By the deletion of paragraph </w:t>
      </w:r>
      <w:r w:rsidR="00B02B60" w:rsidRPr="00712B3D">
        <w:rPr>
          <w:rFonts w:ascii="Times New Roman" w:hAnsi="Times New Roman" w:cs="Times New Roman"/>
          <w:sz w:val="24"/>
          <w:szCs w:val="24"/>
          <w:lang w:val="en-ZW"/>
        </w:rPr>
        <w:t>six</w:t>
      </w:r>
      <w:r w:rsidRPr="00712B3D">
        <w:rPr>
          <w:rFonts w:ascii="Times New Roman" w:hAnsi="Times New Roman" w:cs="Times New Roman"/>
          <w:sz w:val="24"/>
          <w:szCs w:val="24"/>
          <w:lang w:val="en-ZW"/>
        </w:rPr>
        <w:t xml:space="preserve"> and s</w:t>
      </w:r>
      <w:r w:rsidR="00B02B60" w:rsidRPr="00712B3D">
        <w:rPr>
          <w:rFonts w:ascii="Times New Roman" w:hAnsi="Times New Roman" w:cs="Times New Roman"/>
          <w:sz w:val="24"/>
          <w:szCs w:val="24"/>
          <w:lang w:val="en-ZW"/>
        </w:rPr>
        <w:t xml:space="preserve">ubstitution </w:t>
      </w:r>
      <w:r w:rsidR="00B02B60" w:rsidRPr="00DA3F2D">
        <w:rPr>
          <w:rFonts w:ascii="Times New Roman" w:hAnsi="Times New Roman" w:cs="Times New Roman"/>
          <w:sz w:val="24"/>
          <w:szCs w:val="24"/>
          <w:lang w:val="en-ZW"/>
        </w:rPr>
        <w:t xml:space="preserve">of: </w:t>
      </w:r>
    </w:p>
    <w:p w14:paraId="76222B98" w14:textId="7B0DF328" w:rsidR="001C502F" w:rsidRDefault="00B02B60" w:rsidP="00DA3F2D">
      <w:pPr>
        <w:spacing w:after="0" w:line="240" w:lineRule="auto"/>
        <w:ind w:left="1843"/>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“The costs of this application shall be borne b</w:t>
      </w:r>
      <w:r w:rsidR="00DA3F2D">
        <w:rPr>
          <w:rFonts w:ascii="Times New Roman" w:hAnsi="Times New Roman" w:cs="Times New Roman"/>
          <w:sz w:val="24"/>
          <w:szCs w:val="24"/>
          <w:lang w:val="en-ZW"/>
        </w:rPr>
        <w:t>y the Estate of the late Edward </w:t>
      </w:r>
      <w:r w:rsidRPr="00712B3D">
        <w:rPr>
          <w:rFonts w:ascii="Times New Roman" w:hAnsi="Times New Roman" w:cs="Times New Roman"/>
          <w:sz w:val="24"/>
          <w:szCs w:val="24"/>
          <w:lang w:val="en-ZW"/>
        </w:rPr>
        <w:t>Nyanyiwa.”</w:t>
      </w:r>
    </w:p>
    <w:p w14:paraId="5A909F4F" w14:textId="77777777" w:rsidR="00DA3F2D" w:rsidRPr="00712B3D" w:rsidRDefault="00DA3F2D" w:rsidP="00DA3F2D">
      <w:pPr>
        <w:spacing w:after="0" w:line="240" w:lineRule="auto"/>
        <w:ind w:left="1843"/>
        <w:jc w:val="both"/>
        <w:rPr>
          <w:rFonts w:ascii="Times New Roman" w:hAnsi="Times New Roman" w:cs="Times New Roman"/>
          <w:sz w:val="24"/>
          <w:szCs w:val="24"/>
          <w:lang w:val="en-ZW"/>
        </w:rPr>
      </w:pPr>
    </w:p>
    <w:p w14:paraId="578A9025" w14:textId="3678AF5D" w:rsidR="005D21A8" w:rsidRPr="00712B3D" w:rsidRDefault="005D21A8" w:rsidP="001C502F">
      <w:pPr>
        <w:pStyle w:val="ListParagraph"/>
        <w:numPr>
          <w:ilvl w:val="0"/>
          <w:numId w:val="13"/>
        </w:numPr>
        <w:spacing w:after="0" w:line="480" w:lineRule="auto"/>
        <w:ind w:left="1701" w:hanging="708"/>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By renumbering </w:t>
      </w:r>
      <w:r w:rsidR="0020332F" w:rsidRPr="00712B3D">
        <w:rPr>
          <w:rFonts w:ascii="Times New Roman" w:hAnsi="Times New Roman" w:cs="Times New Roman"/>
          <w:sz w:val="24"/>
          <w:szCs w:val="24"/>
          <w:lang w:val="en-ZW"/>
        </w:rPr>
        <w:t xml:space="preserve">it </w:t>
      </w:r>
      <w:r w:rsidRPr="00712B3D">
        <w:rPr>
          <w:rFonts w:ascii="Times New Roman" w:hAnsi="Times New Roman" w:cs="Times New Roman"/>
          <w:sz w:val="24"/>
          <w:szCs w:val="24"/>
          <w:lang w:val="en-ZW"/>
        </w:rPr>
        <w:t xml:space="preserve">as follows: </w:t>
      </w:r>
    </w:p>
    <w:p w14:paraId="5070B3F3" w14:textId="1E200181" w:rsidR="005D21A8" w:rsidRPr="00712B3D" w:rsidRDefault="007624A5" w:rsidP="005D21A8">
      <w:pPr>
        <w:pStyle w:val="ListParagraph"/>
        <w:numPr>
          <w:ilvl w:val="0"/>
          <w:numId w:val="14"/>
        </w:numPr>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the original paragraph three shall become para</w:t>
      </w:r>
      <w:r w:rsidR="00BC4A1E">
        <w:rPr>
          <w:rFonts w:ascii="Times New Roman" w:hAnsi="Times New Roman" w:cs="Times New Roman"/>
          <w:sz w:val="24"/>
          <w:szCs w:val="24"/>
          <w:lang w:val="en-ZW"/>
        </w:rPr>
        <w:t xml:space="preserve"> 4</w:t>
      </w:r>
      <w:r w:rsidRPr="00712B3D">
        <w:rPr>
          <w:rFonts w:ascii="Times New Roman" w:hAnsi="Times New Roman" w:cs="Times New Roman"/>
          <w:sz w:val="24"/>
          <w:szCs w:val="24"/>
          <w:lang w:val="en-ZW"/>
        </w:rPr>
        <w:t xml:space="preserve">; </w:t>
      </w:r>
      <w:r w:rsidR="000F027F" w:rsidRPr="00712B3D">
        <w:rPr>
          <w:rFonts w:ascii="Times New Roman" w:hAnsi="Times New Roman" w:cs="Times New Roman"/>
          <w:sz w:val="24"/>
          <w:szCs w:val="24"/>
          <w:lang w:val="en-ZW"/>
        </w:rPr>
        <w:t>and</w:t>
      </w:r>
    </w:p>
    <w:p w14:paraId="4399A183" w14:textId="6E60B182" w:rsidR="007624A5" w:rsidRPr="00712B3D" w:rsidRDefault="007624A5" w:rsidP="005D21A8">
      <w:pPr>
        <w:pStyle w:val="ListParagraph"/>
        <w:numPr>
          <w:ilvl w:val="0"/>
          <w:numId w:val="14"/>
        </w:numPr>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the original paragraph four shall become para </w:t>
      </w:r>
      <w:r w:rsidR="00BC4A1E">
        <w:rPr>
          <w:rFonts w:ascii="Times New Roman" w:hAnsi="Times New Roman" w:cs="Times New Roman"/>
          <w:sz w:val="24"/>
          <w:szCs w:val="24"/>
          <w:lang w:val="en-ZW"/>
        </w:rPr>
        <w:t>5</w:t>
      </w:r>
      <w:r w:rsidR="000F027F" w:rsidRPr="00712B3D">
        <w:rPr>
          <w:rFonts w:ascii="Times New Roman" w:hAnsi="Times New Roman" w:cs="Times New Roman"/>
          <w:sz w:val="24"/>
          <w:szCs w:val="24"/>
          <w:lang w:val="en-ZW"/>
        </w:rPr>
        <w:t>.</w:t>
      </w:r>
    </w:p>
    <w:p w14:paraId="7FC1A157" w14:textId="26A32834" w:rsidR="00D20749" w:rsidRPr="00712B3D" w:rsidRDefault="00D20749" w:rsidP="00D20749">
      <w:pPr>
        <w:numPr>
          <w:ilvl w:val="0"/>
          <w:numId w:val="12"/>
        </w:numPr>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For the avoidance of doubt, the </w:t>
      </w:r>
      <w:r w:rsidR="00F34FE8" w:rsidRPr="00712B3D">
        <w:rPr>
          <w:rFonts w:ascii="Times New Roman" w:hAnsi="Times New Roman" w:cs="Times New Roman"/>
          <w:sz w:val="24"/>
          <w:szCs w:val="24"/>
          <w:lang w:val="en-ZW"/>
        </w:rPr>
        <w:t xml:space="preserve">appeal is dismissed in respect of the remaining parts of the judgment of the court </w:t>
      </w:r>
      <w:r w:rsidR="00F34FE8" w:rsidRPr="00712B3D">
        <w:rPr>
          <w:rFonts w:ascii="Times New Roman" w:hAnsi="Times New Roman" w:cs="Times New Roman"/>
          <w:i/>
          <w:iCs/>
          <w:sz w:val="24"/>
          <w:szCs w:val="24"/>
          <w:lang w:val="en-ZW"/>
        </w:rPr>
        <w:t>a quo</w:t>
      </w:r>
      <w:r w:rsidRPr="00712B3D">
        <w:rPr>
          <w:rFonts w:ascii="Times New Roman" w:hAnsi="Times New Roman" w:cs="Times New Roman"/>
          <w:sz w:val="24"/>
          <w:szCs w:val="24"/>
          <w:lang w:val="en-ZW"/>
        </w:rPr>
        <w:t xml:space="preserve">. </w:t>
      </w:r>
    </w:p>
    <w:p w14:paraId="42578D54" w14:textId="1A974B85" w:rsidR="00D20749" w:rsidRPr="00712B3D" w:rsidRDefault="00D20749" w:rsidP="00D20749">
      <w:pPr>
        <w:numPr>
          <w:ilvl w:val="0"/>
          <w:numId w:val="12"/>
        </w:numPr>
        <w:spacing w:after="0" w:line="480" w:lineRule="auto"/>
        <w:jc w:val="both"/>
        <w:rPr>
          <w:rFonts w:ascii="Times New Roman" w:hAnsi="Times New Roman" w:cs="Times New Roman"/>
          <w:sz w:val="24"/>
          <w:szCs w:val="24"/>
          <w:lang w:val="en-ZW"/>
        </w:rPr>
      </w:pPr>
      <w:r w:rsidRPr="00712B3D">
        <w:rPr>
          <w:rFonts w:ascii="Times New Roman" w:hAnsi="Times New Roman" w:cs="Times New Roman"/>
          <w:sz w:val="24"/>
          <w:szCs w:val="24"/>
          <w:lang w:val="en-ZW"/>
        </w:rPr>
        <w:t xml:space="preserve">The appellant shall pay the costs </w:t>
      </w:r>
      <w:r w:rsidR="003276AE" w:rsidRPr="00712B3D">
        <w:rPr>
          <w:rFonts w:ascii="Times New Roman" w:hAnsi="Times New Roman" w:cs="Times New Roman"/>
          <w:sz w:val="24"/>
          <w:szCs w:val="24"/>
          <w:lang w:val="en-ZW"/>
        </w:rPr>
        <w:t xml:space="preserve">of this appeal </w:t>
      </w:r>
      <w:r w:rsidRPr="00712B3D">
        <w:rPr>
          <w:rFonts w:ascii="Times New Roman" w:hAnsi="Times New Roman" w:cs="Times New Roman"/>
          <w:sz w:val="24"/>
          <w:szCs w:val="24"/>
          <w:lang w:val="en-ZW"/>
        </w:rPr>
        <w:t>in his personal capacity</w:t>
      </w:r>
      <w:r w:rsidR="004612D8" w:rsidRPr="00712B3D">
        <w:rPr>
          <w:rFonts w:ascii="Times New Roman" w:hAnsi="Times New Roman" w:cs="Times New Roman"/>
          <w:sz w:val="24"/>
          <w:szCs w:val="24"/>
          <w:lang w:val="en-ZW"/>
        </w:rPr>
        <w:t>.</w:t>
      </w:r>
      <w:r w:rsidRPr="00712B3D">
        <w:rPr>
          <w:rFonts w:ascii="Times New Roman" w:hAnsi="Times New Roman" w:cs="Times New Roman"/>
          <w:sz w:val="24"/>
          <w:szCs w:val="24"/>
          <w:lang w:val="en-ZW"/>
        </w:rPr>
        <w:t xml:space="preserve"> </w:t>
      </w:r>
    </w:p>
    <w:p w14:paraId="656D73C4" w14:textId="77777777" w:rsidR="00D20749" w:rsidRPr="00712B3D" w:rsidRDefault="00D20749" w:rsidP="008339E9">
      <w:pPr>
        <w:spacing w:after="0" w:line="480" w:lineRule="auto"/>
        <w:jc w:val="both"/>
        <w:rPr>
          <w:rFonts w:ascii="Times New Roman" w:hAnsi="Times New Roman" w:cs="Times New Roman"/>
          <w:sz w:val="24"/>
          <w:szCs w:val="24"/>
        </w:rPr>
      </w:pPr>
    </w:p>
    <w:p w14:paraId="64B01E48" w14:textId="53868E1E" w:rsidR="002F6AE2" w:rsidRPr="00712B3D" w:rsidRDefault="002F6AE2" w:rsidP="008339E9">
      <w:pPr>
        <w:spacing w:after="0" w:line="480" w:lineRule="auto"/>
        <w:jc w:val="both"/>
        <w:rPr>
          <w:rFonts w:ascii="Times New Roman" w:hAnsi="Times New Roman" w:cs="Times New Roman"/>
          <w:sz w:val="24"/>
          <w:szCs w:val="24"/>
        </w:rPr>
      </w:pPr>
    </w:p>
    <w:p w14:paraId="6C06E631" w14:textId="0113EADE" w:rsidR="002F6AE2" w:rsidRPr="00712B3D" w:rsidRDefault="00403343" w:rsidP="001C502F">
      <w:pPr>
        <w:spacing w:after="0" w:line="480" w:lineRule="auto"/>
        <w:ind w:left="1134"/>
        <w:jc w:val="both"/>
        <w:rPr>
          <w:rFonts w:ascii="Times New Roman" w:hAnsi="Times New Roman" w:cs="Times New Roman"/>
          <w:b/>
          <w:bCs/>
          <w:sz w:val="24"/>
          <w:szCs w:val="24"/>
        </w:rPr>
      </w:pPr>
      <w:r w:rsidRPr="00712B3D">
        <w:rPr>
          <w:rFonts w:ascii="Times New Roman" w:hAnsi="Times New Roman" w:cs="Times New Roman"/>
          <w:b/>
          <w:bCs/>
          <w:sz w:val="24"/>
          <w:szCs w:val="24"/>
        </w:rPr>
        <w:t>GUVAVA</w:t>
      </w:r>
      <w:r w:rsidR="002F6AE2" w:rsidRPr="00712B3D">
        <w:rPr>
          <w:rFonts w:ascii="Times New Roman" w:hAnsi="Times New Roman" w:cs="Times New Roman"/>
          <w:b/>
          <w:bCs/>
          <w:sz w:val="24"/>
          <w:szCs w:val="24"/>
        </w:rPr>
        <w:t xml:space="preserve"> JA: </w:t>
      </w:r>
      <w:r w:rsidR="001C502F" w:rsidRPr="00712B3D">
        <w:rPr>
          <w:rFonts w:ascii="Times New Roman" w:hAnsi="Times New Roman" w:cs="Times New Roman"/>
          <w:b/>
          <w:bCs/>
          <w:sz w:val="24"/>
          <w:szCs w:val="24"/>
        </w:rPr>
        <w:tab/>
      </w:r>
      <w:r w:rsidR="001C502F" w:rsidRPr="00712B3D">
        <w:rPr>
          <w:rFonts w:ascii="Times New Roman" w:hAnsi="Times New Roman" w:cs="Times New Roman"/>
          <w:b/>
          <w:bCs/>
          <w:sz w:val="24"/>
          <w:szCs w:val="24"/>
        </w:rPr>
        <w:tab/>
      </w:r>
      <w:r w:rsidR="001C502F" w:rsidRPr="00712B3D">
        <w:rPr>
          <w:rFonts w:ascii="Times New Roman" w:hAnsi="Times New Roman" w:cs="Times New Roman"/>
          <w:b/>
          <w:bCs/>
          <w:sz w:val="24"/>
          <w:szCs w:val="24"/>
        </w:rPr>
        <w:tab/>
      </w:r>
      <w:r w:rsidR="001C502F" w:rsidRPr="00712B3D">
        <w:rPr>
          <w:rFonts w:ascii="Times New Roman" w:hAnsi="Times New Roman" w:cs="Times New Roman"/>
          <w:bCs/>
          <w:sz w:val="24"/>
          <w:szCs w:val="24"/>
        </w:rPr>
        <w:t>I agree</w:t>
      </w:r>
    </w:p>
    <w:p w14:paraId="297B54D0" w14:textId="77777777" w:rsidR="004A5F5A" w:rsidRPr="00712B3D" w:rsidRDefault="004A5F5A" w:rsidP="00C86E75">
      <w:pPr>
        <w:spacing w:after="0" w:line="480" w:lineRule="auto"/>
        <w:ind w:left="1440"/>
        <w:jc w:val="both"/>
        <w:rPr>
          <w:rFonts w:ascii="Times New Roman" w:hAnsi="Times New Roman" w:cs="Times New Roman"/>
          <w:b/>
          <w:bCs/>
          <w:sz w:val="24"/>
          <w:szCs w:val="24"/>
        </w:rPr>
      </w:pPr>
    </w:p>
    <w:p w14:paraId="17EF6F57" w14:textId="77777777" w:rsidR="001C502F" w:rsidRPr="00712B3D" w:rsidRDefault="001C502F" w:rsidP="00C86E75">
      <w:pPr>
        <w:spacing w:after="0" w:line="480" w:lineRule="auto"/>
        <w:ind w:left="1440"/>
        <w:jc w:val="both"/>
        <w:rPr>
          <w:rFonts w:ascii="Times New Roman" w:hAnsi="Times New Roman" w:cs="Times New Roman"/>
          <w:b/>
          <w:bCs/>
          <w:sz w:val="24"/>
          <w:szCs w:val="24"/>
        </w:rPr>
      </w:pPr>
    </w:p>
    <w:p w14:paraId="5D17531B" w14:textId="74260177" w:rsidR="002F6AE2" w:rsidRPr="00712B3D" w:rsidRDefault="00403343" w:rsidP="001C502F">
      <w:pPr>
        <w:spacing w:after="0" w:line="480" w:lineRule="auto"/>
        <w:ind w:left="1134"/>
        <w:jc w:val="both"/>
        <w:rPr>
          <w:rFonts w:ascii="Times New Roman" w:hAnsi="Times New Roman" w:cs="Times New Roman"/>
          <w:b/>
          <w:bCs/>
          <w:sz w:val="24"/>
          <w:szCs w:val="24"/>
        </w:rPr>
      </w:pPr>
      <w:r w:rsidRPr="00712B3D">
        <w:rPr>
          <w:rFonts w:ascii="Times New Roman" w:hAnsi="Times New Roman" w:cs="Times New Roman"/>
          <w:b/>
          <w:bCs/>
          <w:sz w:val="24"/>
          <w:szCs w:val="24"/>
        </w:rPr>
        <w:t>CHATUKUTA</w:t>
      </w:r>
      <w:r w:rsidR="002F6AE2" w:rsidRPr="00712B3D">
        <w:rPr>
          <w:rFonts w:ascii="Times New Roman" w:hAnsi="Times New Roman" w:cs="Times New Roman"/>
          <w:b/>
          <w:bCs/>
          <w:sz w:val="24"/>
          <w:szCs w:val="24"/>
        </w:rPr>
        <w:t xml:space="preserve"> JA</w:t>
      </w:r>
      <w:r w:rsidR="00F84F01" w:rsidRPr="00712B3D">
        <w:rPr>
          <w:rFonts w:ascii="Times New Roman" w:hAnsi="Times New Roman" w:cs="Times New Roman"/>
          <w:b/>
          <w:bCs/>
          <w:sz w:val="24"/>
          <w:szCs w:val="24"/>
        </w:rPr>
        <w:tab/>
      </w:r>
      <w:r w:rsidR="002F6AE2" w:rsidRPr="00712B3D">
        <w:rPr>
          <w:rFonts w:ascii="Times New Roman" w:hAnsi="Times New Roman" w:cs="Times New Roman"/>
          <w:b/>
          <w:bCs/>
          <w:sz w:val="24"/>
          <w:szCs w:val="24"/>
        </w:rPr>
        <w:t>:</w:t>
      </w:r>
      <w:r w:rsidR="001C502F" w:rsidRPr="00712B3D">
        <w:rPr>
          <w:rFonts w:ascii="Times New Roman" w:hAnsi="Times New Roman" w:cs="Times New Roman"/>
          <w:b/>
          <w:bCs/>
          <w:sz w:val="24"/>
          <w:szCs w:val="24"/>
        </w:rPr>
        <w:tab/>
      </w:r>
      <w:r w:rsidR="001C502F" w:rsidRPr="00712B3D">
        <w:rPr>
          <w:rFonts w:ascii="Times New Roman" w:hAnsi="Times New Roman" w:cs="Times New Roman"/>
          <w:b/>
          <w:bCs/>
          <w:sz w:val="24"/>
          <w:szCs w:val="24"/>
        </w:rPr>
        <w:tab/>
      </w:r>
      <w:r w:rsidR="001C502F" w:rsidRPr="00712B3D">
        <w:rPr>
          <w:rFonts w:ascii="Times New Roman" w:hAnsi="Times New Roman" w:cs="Times New Roman"/>
          <w:bCs/>
          <w:sz w:val="24"/>
          <w:szCs w:val="24"/>
        </w:rPr>
        <w:t>I agree</w:t>
      </w:r>
    </w:p>
    <w:p w14:paraId="1251FAB0" w14:textId="77777777" w:rsidR="008339E9" w:rsidRPr="00712B3D" w:rsidRDefault="008339E9" w:rsidP="008339E9">
      <w:pPr>
        <w:spacing w:after="0" w:line="480" w:lineRule="auto"/>
        <w:jc w:val="both"/>
        <w:rPr>
          <w:rFonts w:ascii="Times New Roman" w:hAnsi="Times New Roman" w:cs="Times New Roman"/>
          <w:sz w:val="24"/>
          <w:szCs w:val="24"/>
        </w:rPr>
      </w:pPr>
    </w:p>
    <w:p w14:paraId="7113229F" w14:textId="77777777" w:rsidR="001C502F" w:rsidRPr="00712B3D" w:rsidRDefault="001C502F" w:rsidP="008339E9">
      <w:pPr>
        <w:spacing w:after="0" w:line="480" w:lineRule="auto"/>
        <w:jc w:val="both"/>
        <w:rPr>
          <w:rFonts w:ascii="Times New Roman" w:hAnsi="Times New Roman" w:cs="Times New Roman"/>
          <w:sz w:val="24"/>
          <w:szCs w:val="24"/>
        </w:rPr>
      </w:pPr>
    </w:p>
    <w:p w14:paraId="6E0AE33D" w14:textId="4539F365" w:rsidR="008339E9" w:rsidRPr="00712B3D" w:rsidRDefault="00FF13C6" w:rsidP="008339E9">
      <w:pPr>
        <w:spacing w:after="0" w:line="480" w:lineRule="auto"/>
        <w:jc w:val="both"/>
        <w:rPr>
          <w:rFonts w:ascii="Times New Roman" w:hAnsi="Times New Roman" w:cs="Times New Roman"/>
          <w:sz w:val="24"/>
          <w:szCs w:val="24"/>
        </w:rPr>
      </w:pPr>
      <w:r w:rsidRPr="00712B3D">
        <w:rPr>
          <w:rFonts w:ascii="Times New Roman" w:hAnsi="Times New Roman" w:cs="Times New Roman"/>
          <w:i/>
          <w:sz w:val="24"/>
          <w:szCs w:val="24"/>
        </w:rPr>
        <w:lastRenderedPageBreak/>
        <w:t>DNM Attorneys</w:t>
      </w:r>
      <w:r w:rsidR="008339E9" w:rsidRPr="00712B3D">
        <w:rPr>
          <w:rFonts w:ascii="Times New Roman" w:hAnsi="Times New Roman" w:cs="Times New Roman"/>
          <w:sz w:val="24"/>
          <w:szCs w:val="24"/>
        </w:rPr>
        <w:t>, app</w:t>
      </w:r>
      <w:r w:rsidR="003D332A" w:rsidRPr="00712B3D">
        <w:rPr>
          <w:rFonts w:ascii="Times New Roman" w:hAnsi="Times New Roman" w:cs="Times New Roman"/>
          <w:sz w:val="24"/>
          <w:szCs w:val="24"/>
        </w:rPr>
        <w:t>ella</w:t>
      </w:r>
      <w:r w:rsidR="008339E9" w:rsidRPr="00712B3D">
        <w:rPr>
          <w:rFonts w:ascii="Times New Roman" w:hAnsi="Times New Roman" w:cs="Times New Roman"/>
          <w:sz w:val="24"/>
          <w:szCs w:val="24"/>
        </w:rPr>
        <w:t>nt’s legal practitioners</w:t>
      </w:r>
    </w:p>
    <w:p w14:paraId="32BC88EE" w14:textId="34447ED9" w:rsidR="008339E9" w:rsidRPr="00712B3D" w:rsidRDefault="00EB4CE9" w:rsidP="008339E9">
      <w:pPr>
        <w:spacing w:after="0" w:line="240" w:lineRule="auto"/>
        <w:jc w:val="both"/>
        <w:rPr>
          <w:rFonts w:ascii="Times New Roman" w:hAnsi="Times New Roman" w:cs="Times New Roman"/>
          <w:sz w:val="24"/>
          <w:szCs w:val="24"/>
        </w:rPr>
      </w:pPr>
      <w:r w:rsidRPr="00712B3D">
        <w:rPr>
          <w:rFonts w:ascii="Times New Roman" w:hAnsi="Times New Roman" w:cs="Times New Roman"/>
          <w:i/>
          <w:sz w:val="24"/>
          <w:szCs w:val="24"/>
        </w:rPr>
        <w:t>Sawyer &amp; Mkushi</w:t>
      </w:r>
      <w:r w:rsidR="008339E9" w:rsidRPr="00712B3D">
        <w:rPr>
          <w:rFonts w:ascii="Times New Roman" w:hAnsi="Times New Roman" w:cs="Times New Roman"/>
          <w:sz w:val="24"/>
          <w:szCs w:val="24"/>
        </w:rPr>
        <w:t xml:space="preserve">, </w:t>
      </w:r>
      <w:r w:rsidRPr="00712B3D">
        <w:rPr>
          <w:rFonts w:ascii="Times New Roman" w:hAnsi="Times New Roman" w:cs="Times New Roman"/>
          <w:sz w:val="24"/>
          <w:szCs w:val="24"/>
        </w:rPr>
        <w:t xml:space="preserve">first </w:t>
      </w:r>
      <w:r w:rsidR="008339E9" w:rsidRPr="00712B3D">
        <w:rPr>
          <w:rFonts w:ascii="Times New Roman" w:hAnsi="Times New Roman" w:cs="Times New Roman"/>
          <w:sz w:val="24"/>
          <w:szCs w:val="24"/>
        </w:rPr>
        <w:t>respondent’s legal practitioners</w:t>
      </w:r>
    </w:p>
    <w:p w14:paraId="05DDF05A" w14:textId="77777777" w:rsidR="008339E9" w:rsidRPr="00712B3D" w:rsidRDefault="008339E9" w:rsidP="008339E9">
      <w:pPr>
        <w:spacing w:after="0"/>
        <w:jc w:val="both"/>
        <w:rPr>
          <w:rFonts w:ascii="Times New Roman" w:hAnsi="Times New Roman" w:cs="Times New Roman"/>
          <w:b/>
          <w:sz w:val="24"/>
          <w:szCs w:val="24"/>
        </w:rPr>
      </w:pPr>
    </w:p>
    <w:p w14:paraId="6FA09508" w14:textId="77777777" w:rsidR="008339E9" w:rsidRPr="00712B3D" w:rsidRDefault="008339E9">
      <w:pPr>
        <w:rPr>
          <w:rFonts w:ascii="Times New Roman" w:hAnsi="Times New Roman" w:cs="Times New Roman"/>
          <w:sz w:val="24"/>
          <w:szCs w:val="24"/>
          <w:lang w:val="en-ZW"/>
        </w:rPr>
      </w:pPr>
    </w:p>
    <w:sectPr w:rsidR="008339E9" w:rsidRPr="00712B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0849B" w14:textId="77777777" w:rsidR="00C00B7C" w:rsidRDefault="00C00B7C" w:rsidP="008339E9">
      <w:pPr>
        <w:spacing w:after="0" w:line="240" w:lineRule="auto"/>
      </w:pPr>
      <w:r>
        <w:separator/>
      </w:r>
    </w:p>
  </w:endnote>
  <w:endnote w:type="continuationSeparator" w:id="0">
    <w:p w14:paraId="0C70E4B3" w14:textId="77777777" w:rsidR="00C00B7C" w:rsidRDefault="00C00B7C"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BAB67" w14:textId="77777777" w:rsidR="0037604A" w:rsidRDefault="00376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9DC7" w14:textId="77777777" w:rsidR="0037604A" w:rsidRDefault="00376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384AF" w14:textId="77777777" w:rsidR="0037604A" w:rsidRDefault="00376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7A8D2" w14:textId="77777777" w:rsidR="00C00B7C" w:rsidRDefault="00C00B7C" w:rsidP="008339E9">
      <w:pPr>
        <w:spacing w:after="0" w:line="240" w:lineRule="auto"/>
      </w:pPr>
      <w:r>
        <w:separator/>
      </w:r>
    </w:p>
  </w:footnote>
  <w:footnote w:type="continuationSeparator" w:id="0">
    <w:p w14:paraId="6A3860E9" w14:textId="77777777" w:rsidR="00C00B7C" w:rsidRDefault="00C00B7C"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1D4E4" w14:textId="0D901F26" w:rsidR="003D6C52" w:rsidRDefault="003D6C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6D07A475" w:rsidR="003D6C52" w:rsidRDefault="003D6C52">
    <w:pPr>
      <w:pStyle w:val="Header"/>
    </w:pPr>
    <w:r>
      <w:rPr>
        <w:noProof/>
        <w:lang w:val="en-ZW" w:eastAsia="en-ZW"/>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2961AF5A" w:rsidR="003D6C52" w:rsidRPr="00712B3D" w:rsidRDefault="0037604A">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128</w:t>
                          </w:r>
                          <w:r w:rsidR="003D6C52" w:rsidRPr="00712B3D">
                            <w:rPr>
                              <w:rFonts w:ascii="Times New Roman" w:hAnsi="Times New Roman" w:cs="Times New Roman"/>
                              <w:noProof/>
                              <w:sz w:val="24"/>
                              <w:szCs w:val="24"/>
                            </w:rPr>
                            <w:t>/22</w:t>
                          </w:r>
                        </w:p>
                        <w:p w14:paraId="59D5446D" w14:textId="4A814305" w:rsidR="003D6C52" w:rsidRPr="00712B3D" w:rsidRDefault="003D6C52">
                          <w:pPr>
                            <w:spacing w:after="0" w:line="240" w:lineRule="auto"/>
                            <w:jc w:val="right"/>
                            <w:rPr>
                              <w:rFonts w:ascii="Times New Roman" w:hAnsi="Times New Roman" w:cs="Times New Roman"/>
                              <w:noProof/>
                              <w:sz w:val="24"/>
                              <w:szCs w:val="24"/>
                            </w:rPr>
                          </w:pPr>
                          <w:r w:rsidRPr="00712B3D">
                            <w:rPr>
                              <w:rFonts w:ascii="Times New Roman" w:hAnsi="Times New Roman" w:cs="Times New Roman"/>
                              <w:noProof/>
                              <w:sz w:val="24"/>
                              <w:szCs w:val="24"/>
                            </w:rPr>
                            <w:t>Civil Appeal No. SC 186/22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2961AF5A" w:rsidR="003D6C52" w:rsidRPr="00712B3D" w:rsidRDefault="0037604A">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128</w:t>
                    </w:r>
                    <w:bookmarkStart w:id="2" w:name="_GoBack"/>
                    <w:bookmarkEnd w:id="2"/>
                    <w:r w:rsidR="003D6C52" w:rsidRPr="00712B3D">
                      <w:rPr>
                        <w:rFonts w:ascii="Times New Roman" w:hAnsi="Times New Roman" w:cs="Times New Roman"/>
                        <w:noProof/>
                        <w:sz w:val="24"/>
                        <w:szCs w:val="24"/>
                      </w:rPr>
                      <w:t>/22</w:t>
                    </w:r>
                  </w:p>
                  <w:p w14:paraId="59D5446D" w14:textId="4A814305" w:rsidR="003D6C52" w:rsidRPr="00712B3D" w:rsidRDefault="003D6C52">
                    <w:pPr>
                      <w:spacing w:after="0" w:line="240" w:lineRule="auto"/>
                      <w:jc w:val="right"/>
                      <w:rPr>
                        <w:rFonts w:ascii="Times New Roman" w:hAnsi="Times New Roman" w:cs="Times New Roman"/>
                        <w:noProof/>
                        <w:sz w:val="24"/>
                        <w:szCs w:val="24"/>
                      </w:rPr>
                    </w:pPr>
                    <w:r w:rsidRPr="00712B3D">
                      <w:rPr>
                        <w:rFonts w:ascii="Times New Roman" w:hAnsi="Times New Roman" w:cs="Times New Roman"/>
                        <w:noProof/>
                        <w:sz w:val="24"/>
                        <w:szCs w:val="24"/>
                      </w:rPr>
                      <w:t>Civil Appeal No. SC 186/22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3D6C52" w:rsidRDefault="003D6C52">
                          <w:pPr>
                            <w:spacing w:after="0" w:line="240" w:lineRule="auto"/>
                            <w:rPr>
                              <w:color w:val="FFFFFF" w:themeColor="background1"/>
                            </w:rPr>
                          </w:pPr>
                          <w:r>
                            <w:fldChar w:fldCharType="begin"/>
                          </w:r>
                          <w:r>
                            <w:instrText xml:space="preserve"> PAGE   \* MERGEFORMAT </w:instrText>
                          </w:r>
                          <w:r>
                            <w:fldChar w:fldCharType="separate"/>
                          </w:r>
                          <w:r w:rsidR="00A73BF0" w:rsidRPr="00A73BF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3D6C52" w:rsidRDefault="003D6C52">
                    <w:pPr>
                      <w:spacing w:after="0" w:line="240" w:lineRule="auto"/>
                      <w:rPr>
                        <w:color w:val="FFFFFF" w:themeColor="background1"/>
                      </w:rPr>
                    </w:pPr>
                    <w:r>
                      <w:fldChar w:fldCharType="begin"/>
                    </w:r>
                    <w:r>
                      <w:instrText xml:space="preserve"> PAGE   \* MERGEFORMAT </w:instrText>
                    </w:r>
                    <w:r>
                      <w:fldChar w:fldCharType="separate"/>
                    </w:r>
                    <w:r w:rsidR="00A73BF0" w:rsidRPr="00A73BF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37D8" w14:textId="15843FCC" w:rsidR="003D6C52" w:rsidRDefault="003D6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BCF"/>
    <w:multiLevelType w:val="hybridMultilevel"/>
    <w:tmpl w:val="AF9EB222"/>
    <w:lvl w:ilvl="0" w:tplc="3009000F">
      <w:start w:val="1"/>
      <w:numFmt w:val="decimal"/>
      <w:lvlText w:val="%1."/>
      <w:lvlJc w:val="left"/>
      <w:pPr>
        <w:ind w:left="-2116" w:hanging="360"/>
      </w:pPr>
      <w:rPr>
        <w:rFonts w:hint="default"/>
      </w:rPr>
    </w:lvl>
    <w:lvl w:ilvl="1" w:tplc="30090019" w:tentative="1">
      <w:start w:val="1"/>
      <w:numFmt w:val="lowerLetter"/>
      <w:lvlText w:val="%2."/>
      <w:lvlJc w:val="left"/>
      <w:pPr>
        <w:ind w:left="-1396" w:hanging="360"/>
      </w:pPr>
    </w:lvl>
    <w:lvl w:ilvl="2" w:tplc="3009001B" w:tentative="1">
      <w:start w:val="1"/>
      <w:numFmt w:val="lowerRoman"/>
      <w:lvlText w:val="%3."/>
      <w:lvlJc w:val="right"/>
      <w:pPr>
        <w:ind w:left="-676" w:hanging="180"/>
      </w:pPr>
    </w:lvl>
    <w:lvl w:ilvl="3" w:tplc="3009000F" w:tentative="1">
      <w:start w:val="1"/>
      <w:numFmt w:val="decimal"/>
      <w:lvlText w:val="%4."/>
      <w:lvlJc w:val="left"/>
      <w:pPr>
        <w:ind w:left="44" w:hanging="360"/>
      </w:pPr>
    </w:lvl>
    <w:lvl w:ilvl="4" w:tplc="30090019" w:tentative="1">
      <w:start w:val="1"/>
      <w:numFmt w:val="lowerLetter"/>
      <w:lvlText w:val="%5."/>
      <w:lvlJc w:val="left"/>
      <w:pPr>
        <w:ind w:left="764" w:hanging="360"/>
      </w:pPr>
    </w:lvl>
    <w:lvl w:ilvl="5" w:tplc="3009001B" w:tentative="1">
      <w:start w:val="1"/>
      <w:numFmt w:val="lowerRoman"/>
      <w:lvlText w:val="%6."/>
      <w:lvlJc w:val="right"/>
      <w:pPr>
        <w:ind w:left="1484" w:hanging="180"/>
      </w:pPr>
    </w:lvl>
    <w:lvl w:ilvl="6" w:tplc="3009000F" w:tentative="1">
      <w:start w:val="1"/>
      <w:numFmt w:val="decimal"/>
      <w:lvlText w:val="%7."/>
      <w:lvlJc w:val="left"/>
      <w:pPr>
        <w:ind w:left="2204" w:hanging="360"/>
      </w:pPr>
    </w:lvl>
    <w:lvl w:ilvl="7" w:tplc="30090019" w:tentative="1">
      <w:start w:val="1"/>
      <w:numFmt w:val="lowerLetter"/>
      <w:lvlText w:val="%8."/>
      <w:lvlJc w:val="left"/>
      <w:pPr>
        <w:ind w:left="2924" w:hanging="360"/>
      </w:pPr>
    </w:lvl>
    <w:lvl w:ilvl="8" w:tplc="3009001B" w:tentative="1">
      <w:start w:val="1"/>
      <w:numFmt w:val="lowerRoman"/>
      <w:lvlText w:val="%9."/>
      <w:lvlJc w:val="right"/>
      <w:pPr>
        <w:ind w:left="3644" w:hanging="180"/>
      </w:pPr>
    </w:lvl>
  </w:abstractNum>
  <w:abstractNum w:abstractNumId="1" w15:restartNumberingAfterBreak="0">
    <w:nsid w:val="092571B2"/>
    <w:multiLevelType w:val="hybridMultilevel"/>
    <w:tmpl w:val="391C75B4"/>
    <w:lvl w:ilvl="0" w:tplc="FF448A48">
      <w:start w:val="1"/>
      <w:numFmt w:val="decimal"/>
      <w:lvlText w:val="%1."/>
      <w:lvlJc w:val="left"/>
      <w:pPr>
        <w:ind w:left="360" w:hanging="360"/>
      </w:pPr>
      <w:rPr>
        <w:rFonts w:ascii="Times New Roman" w:eastAsiaTheme="minorHAnsi" w:hAnsi="Times New Roman" w:cs="Times New Roman"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0F957713"/>
    <w:multiLevelType w:val="hybridMultilevel"/>
    <w:tmpl w:val="9DE85522"/>
    <w:lvl w:ilvl="0" w:tplc="CE96E8B8">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3" w15:restartNumberingAfterBreak="0">
    <w:nsid w:val="30793C0F"/>
    <w:multiLevelType w:val="hybridMultilevel"/>
    <w:tmpl w:val="F2AC6308"/>
    <w:lvl w:ilvl="0" w:tplc="FC8410B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0B7217F"/>
    <w:multiLevelType w:val="hybridMultilevel"/>
    <w:tmpl w:val="27FEA9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8055E5C"/>
    <w:multiLevelType w:val="hybridMultilevel"/>
    <w:tmpl w:val="5AF60A74"/>
    <w:lvl w:ilvl="0" w:tplc="667AF024">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01ACC"/>
    <w:multiLevelType w:val="hybridMultilevel"/>
    <w:tmpl w:val="151C4BF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424C1D10"/>
    <w:multiLevelType w:val="hybridMultilevel"/>
    <w:tmpl w:val="62BE8B36"/>
    <w:lvl w:ilvl="0" w:tplc="17486DC0">
      <w:start w:val="1"/>
      <w:numFmt w:val="decimal"/>
      <w:lvlText w:val="%1."/>
      <w:lvlJc w:val="left"/>
      <w:pPr>
        <w:ind w:left="720" w:hanging="360"/>
      </w:pPr>
      <w:rPr>
        <w:rFonts w:ascii="Times New Roman" w:eastAsiaTheme="minorHAnsi"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C9C38EC"/>
    <w:multiLevelType w:val="hybridMultilevel"/>
    <w:tmpl w:val="BAD03C06"/>
    <w:lvl w:ilvl="0" w:tplc="E0EAF9E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5673376F"/>
    <w:multiLevelType w:val="hybridMultilevel"/>
    <w:tmpl w:val="148824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040FF9"/>
    <w:multiLevelType w:val="hybridMultilevel"/>
    <w:tmpl w:val="6414ACD8"/>
    <w:lvl w:ilvl="0" w:tplc="ACF830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86D27"/>
    <w:multiLevelType w:val="hybridMultilevel"/>
    <w:tmpl w:val="ECD0B0E4"/>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3" w15:restartNumberingAfterBreak="0">
    <w:nsid w:val="6B2B295B"/>
    <w:multiLevelType w:val="hybridMultilevel"/>
    <w:tmpl w:val="96C48A2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13"/>
  </w:num>
  <w:num w:numId="9">
    <w:abstractNumId w:val="2"/>
  </w:num>
  <w:num w:numId="10">
    <w:abstractNumId w:val="1"/>
  </w:num>
  <w:num w:numId="11">
    <w:abstractNumId w:val="12"/>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00AD8"/>
    <w:rsid w:val="00006F8F"/>
    <w:rsid w:val="00007130"/>
    <w:rsid w:val="00012DCB"/>
    <w:rsid w:val="00013EDB"/>
    <w:rsid w:val="0001470A"/>
    <w:rsid w:val="00014EA7"/>
    <w:rsid w:val="000154E0"/>
    <w:rsid w:val="0001678F"/>
    <w:rsid w:val="000177EB"/>
    <w:rsid w:val="000268CD"/>
    <w:rsid w:val="00036BD9"/>
    <w:rsid w:val="00036D61"/>
    <w:rsid w:val="00037AB8"/>
    <w:rsid w:val="00055CA8"/>
    <w:rsid w:val="0005733F"/>
    <w:rsid w:val="000620DB"/>
    <w:rsid w:val="00064ABC"/>
    <w:rsid w:val="00064CB1"/>
    <w:rsid w:val="00072164"/>
    <w:rsid w:val="000758C5"/>
    <w:rsid w:val="000804D2"/>
    <w:rsid w:val="00083665"/>
    <w:rsid w:val="000850A3"/>
    <w:rsid w:val="00092205"/>
    <w:rsid w:val="000959BB"/>
    <w:rsid w:val="00097292"/>
    <w:rsid w:val="000B144E"/>
    <w:rsid w:val="000B343E"/>
    <w:rsid w:val="000B4500"/>
    <w:rsid w:val="000B58FD"/>
    <w:rsid w:val="000B7D92"/>
    <w:rsid w:val="000C14A3"/>
    <w:rsid w:val="000C553B"/>
    <w:rsid w:val="000E113C"/>
    <w:rsid w:val="000E194F"/>
    <w:rsid w:val="000E286A"/>
    <w:rsid w:val="000E470D"/>
    <w:rsid w:val="000F027F"/>
    <w:rsid w:val="000F1AC1"/>
    <w:rsid w:val="000F6948"/>
    <w:rsid w:val="0010403D"/>
    <w:rsid w:val="0010482F"/>
    <w:rsid w:val="001060AB"/>
    <w:rsid w:val="001102E2"/>
    <w:rsid w:val="00122B1A"/>
    <w:rsid w:val="00122C45"/>
    <w:rsid w:val="001250E8"/>
    <w:rsid w:val="00127CA2"/>
    <w:rsid w:val="0013000F"/>
    <w:rsid w:val="001307A6"/>
    <w:rsid w:val="00136059"/>
    <w:rsid w:val="00137AB4"/>
    <w:rsid w:val="00143E5B"/>
    <w:rsid w:val="00153A47"/>
    <w:rsid w:val="00154537"/>
    <w:rsid w:val="0017012C"/>
    <w:rsid w:val="001719D4"/>
    <w:rsid w:val="0017252B"/>
    <w:rsid w:val="001764D4"/>
    <w:rsid w:val="001822B3"/>
    <w:rsid w:val="001825D5"/>
    <w:rsid w:val="0018627E"/>
    <w:rsid w:val="0018780D"/>
    <w:rsid w:val="00190A31"/>
    <w:rsid w:val="00194521"/>
    <w:rsid w:val="00196000"/>
    <w:rsid w:val="001A17A6"/>
    <w:rsid w:val="001A5028"/>
    <w:rsid w:val="001A5D58"/>
    <w:rsid w:val="001A625F"/>
    <w:rsid w:val="001B372B"/>
    <w:rsid w:val="001B5C29"/>
    <w:rsid w:val="001C126A"/>
    <w:rsid w:val="001C161E"/>
    <w:rsid w:val="001C3363"/>
    <w:rsid w:val="001C502F"/>
    <w:rsid w:val="001D1B12"/>
    <w:rsid w:val="001D2428"/>
    <w:rsid w:val="001D46BE"/>
    <w:rsid w:val="001D7BD6"/>
    <w:rsid w:val="001E4186"/>
    <w:rsid w:val="001E4E49"/>
    <w:rsid w:val="001E7B09"/>
    <w:rsid w:val="001F1E85"/>
    <w:rsid w:val="001F5D9D"/>
    <w:rsid w:val="001F738A"/>
    <w:rsid w:val="00202FA4"/>
    <w:rsid w:val="0020332F"/>
    <w:rsid w:val="0020564C"/>
    <w:rsid w:val="00210FF7"/>
    <w:rsid w:val="0021502A"/>
    <w:rsid w:val="00220168"/>
    <w:rsid w:val="00220B69"/>
    <w:rsid w:val="0023102A"/>
    <w:rsid w:val="00232546"/>
    <w:rsid w:val="00234B9B"/>
    <w:rsid w:val="002353F2"/>
    <w:rsid w:val="002356FA"/>
    <w:rsid w:val="0023740A"/>
    <w:rsid w:val="00242AAF"/>
    <w:rsid w:val="00245B35"/>
    <w:rsid w:val="00246FF1"/>
    <w:rsid w:val="00251D7A"/>
    <w:rsid w:val="002523EB"/>
    <w:rsid w:val="00253AF1"/>
    <w:rsid w:val="0025515F"/>
    <w:rsid w:val="00256C4A"/>
    <w:rsid w:val="002605F5"/>
    <w:rsid w:val="00264B40"/>
    <w:rsid w:val="002720D4"/>
    <w:rsid w:val="00272939"/>
    <w:rsid w:val="0027503D"/>
    <w:rsid w:val="00281DB7"/>
    <w:rsid w:val="00281F44"/>
    <w:rsid w:val="00286042"/>
    <w:rsid w:val="002905EB"/>
    <w:rsid w:val="00297305"/>
    <w:rsid w:val="002A1B42"/>
    <w:rsid w:val="002A4682"/>
    <w:rsid w:val="002A61EB"/>
    <w:rsid w:val="002B4054"/>
    <w:rsid w:val="002C0119"/>
    <w:rsid w:val="002C09BC"/>
    <w:rsid w:val="002C37E2"/>
    <w:rsid w:val="002D58E0"/>
    <w:rsid w:val="002E5E95"/>
    <w:rsid w:val="002F1EA4"/>
    <w:rsid w:val="002F4D22"/>
    <w:rsid w:val="002F6AE2"/>
    <w:rsid w:val="003003BF"/>
    <w:rsid w:val="00300443"/>
    <w:rsid w:val="00300A25"/>
    <w:rsid w:val="00304B20"/>
    <w:rsid w:val="003064D6"/>
    <w:rsid w:val="00311E14"/>
    <w:rsid w:val="00315399"/>
    <w:rsid w:val="0032124A"/>
    <w:rsid w:val="003276AE"/>
    <w:rsid w:val="003322A7"/>
    <w:rsid w:val="003347C9"/>
    <w:rsid w:val="003357FB"/>
    <w:rsid w:val="0033638A"/>
    <w:rsid w:val="00337520"/>
    <w:rsid w:val="00341D36"/>
    <w:rsid w:val="00345171"/>
    <w:rsid w:val="00345200"/>
    <w:rsid w:val="00346298"/>
    <w:rsid w:val="003514C1"/>
    <w:rsid w:val="0035328E"/>
    <w:rsid w:val="00356636"/>
    <w:rsid w:val="00356BC6"/>
    <w:rsid w:val="00360107"/>
    <w:rsid w:val="0036034B"/>
    <w:rsid w:val="003605D5"/>
    <w:rsid w:val="00372BA6"/>
    <w:rsid w:val="00375457"/>
    <w:rsid w:val="0037604A"/>
    <w:rsid w:val="00380AC4"/>
    <w:rsid w:val="00382A11"/>
    <w:rsid w:val="00383676"/>
    <w:rsid w:val="0038733B"/>
    <w:rsid w:val="003873B7"/>
    <w:rsid w:val="00390793"/>
    <w:rsid w:val="00392E84"/>
    <w:rsid w:val="00394629"/>
    <w:rsid w:val="0039652C"/>
    <w:rsid w:val="00397142"/>
    <w:rsid w:val="00397B4E"/>
    <w:rsid w:val="003A7D39"/>
    <w:rsid w:val="003C02CC"/>
    <w:rsid w:val="003C4873"/>
    <w:rsid w:val="003C4CDA"/>
    <w:rsid w:val="003C5F2B"/>
    <w:rsid w:val="003C76D8"/>
    <w:rsid w:val="003D0C40"/>
    <w:rsid w:val="003D2E15"/>
    <w:rsid w:val="003D332A"/>
    <w:rsid w:val="003D52BC"/>
    <w:rsid w:val="003D569E"/>
    <w:rsid w:val="003D618D"/>
    <w:rsid w:val="003D6C52"/>
    <w:rsid w:val="003E3739"/>
    <w:rsid w:val="003E5A3E"/>
    <w:rsid w:val="003E5C4A"/>
    <w:rsid w:val="003E64ED"/>
    <w:rsid w:val="003E6879"/>
    <w:rsid w:val="003F22C8"/>
    <w:rsid w:val="003F3970"/>
    <w:rsid w:val="003F3A7C"/>
    <w:rsid w:val="003F3DA0"/>
    <w:rsid w:val="00400E8E"/>
    <w:rsid w:val="00403343"/>
    <w:rsid w:val="00404036"/>
    <w:rsid w:val="0040742C"/>
    <w:rsid w:val="0041153F"/>
    <w:rsid w:val="004121B2"/>
    <w:rsid w:val="0041306E"/>
    <w:rsid w:val="00417C2A"/>
    <w:rsid w:val="00423501"/>
    <w:rsid w:val="004255DB"/>
    <w:rsid w:val="00427814"/>
    <w:rsid w:val="004324B5"/>
    <w:rsid w:val="004331AE"/>
    <w:rsid w:val="00435A7E"/>
    <w:rsid w:val="004366BF"/>
    <w:rsid w:val="00441F04"/>
    <w:rsid w:val="0044318D"/>
    <w:rsid w:val="004550BA"/>
    <w:rsid w:val="004612D8"/>
    <w:rsid w:val="00462998"/>
    <w:rsid w:val="00473FE1"/>
    <w:rsid w:val="004865A1"/>
    <w:rsid w:val="00487C84"/>
    <w:rsid w:val="00491DFD"/>
    <w:rsid w:val="00494F5B"/>
    <w:rsid w:val="00496086"/>
    <w:rsid w:val="004A2DBE"/>
    <w:rsid w:val="004A583E"/>
    <w:rsid w:val="004A5F5A"/>
    <w:rsid w:val="004A7CB1"/>
    <w:rsid w:val="004B0406"/>
    <w:rsid w:val="004B21D9"/>
    <w:rsid w:val="004B34FC"/>
    <w:rsid w:val="004B4F85"/>
    <w:rsid w:val="004B536F"/>
    <w:rsid w:val="004B7550"/>
    <w:rsid w:val="004C0335"/>
    <w:rsid w:val="004C120D"/>
    <w:rsid w:val="004C43FC"/>
    <w:rsid w:val="004C5B7C"/>
    <w:rsid w:val="004C7271"/>
    <w:rsid w:val="004D3349"/>
    <w:rsid w:val="004D5B26"/>
    <w:rsid w:val="004D6CC0"/>
    <w:rsid w:val="004E2F4B"/>
    <w:rsid w:val="004E5D52"/>
    <w:rsid w:val="004F0C46"/>
    <w:rsid w:val="004F3E7C"/>
    <w:rsid w:val="00500311"/>
    <w:rsid w:val="00502E9A"/>
    <w:rsid w:val="00504ECB"/>
    <w:rsid w:val="00506C64"/>
    <w:rsid w:val="005100AC"/>
    <w:rsid w:val="00511590"/>
    <w:rsid w:val="00516E86"/>
    <w:rsid w:val="005225DB"/>
    <w:rsid w:val="00524C63"/>
    <w:rsid w:val="00525022"/>
    <w:rsid w:val="00527D43"/>
    <w:rsid w:val="005315B6"/>
    <w:rsid w:val="00531DC2"/>
    <w:rsid w:val="00531E1E"/>
    <w:rsid w:val="00542C33"/>
    <w:rsid w:val="005507BA"/>
    <w:rsid w:val="00550913"/>
    <w:rsid w:val="00550CBE"/>
    <w:rsid w:val="0055737B"/>
    <w:rsid w:val="00560313"/>
    <w:rsid w:val="00562F99"/>
    <w:rsid w:val="005668BC"/>
    <w:rsid w:val="00571504"/>
    <w:rsid w:val="00577512"/>
    <w:rsid w:val="0058169C"/>
    <w:rsid w:val="0058547B"/>
    <w:rsid w:val="00590C35"/>
    <w:rsid w:val="0059168F"/>
    <w:rsid w:val="00593D70"/>
    <w:rsid w:val="0059479F"/>
    <w:rsid w:val="00596509"/>
    <w:rsid w:val="005A18B7"/>
    <w:rsid w:val="005A53CA"/>
    <w:rsid w:val="005C2086"/>
    <w:rsid w:val="005C779C"/>
    <w:rsid w:val="005D0852"/>
    <w:rsid w:val="005D1139"/>
    <w:rsid w:val="005D21A8"/>
    <w:rsid w:val="005D2518"/>
    <w:rsid w:val="005E3349"/>
    <w:rsid w:val="005E4A09"/>
    <w:rsid w:val="005F27BC"/>
    <w:rsid w:val="005F566A"/>
    <w:rsid w:val="00601501"/>
    <w:rsid w:val="00605B24"/>
    <w:rsid w:val="006119DE"/>
    <w:rsid w:val="00612F01"/>
    <w:rsid w:val="00614CAD"/>
    <w:rsid w:val="00620072"/>
    <w:rsid w:val="006210AC"/>
    <w:rsid w:val="0062628C"/>
    <w:rsid w:val="00630B0D"/>
    <w:rsid w:val="0063390D"/>
    <w:rsid w:val="00634261"/>
    <w:rsid w:val="00637861"/>
    <w:rsid w:val="0064074B"/>
    <w:rsid w:val="00643549"/>
    <w:rsid w:val="00644915"/>
    <w:rsid w:val="006461E5"/>
    <w:rsid w:val="006473EF"/>
    <w:rsid w:val="006541F3"/>
    <w:rsid w:val="00661E7C"/>
    <w:rsid w:val="00664465"/>
    <w:rsid w:val="00666082"/>
    <w:rsid w:val="006718DA"/>
    <w:rsid w:val="00672AA8"/>
    <w:rsid w:val="00674BAE"/>
    <w:rsid w:val="00676006"/>
    <w:rsid w:val="00676679"/>
    <w:rsid w:val="0068189D"/>
    <w:rsid w:val="00682EF5"/>
    <w:rsid w:val="00683A05"/>
    <w:rsid w:val="00685636"/>
    <w:rsid w:val="00686243"/>
    <w:rsid w:val="0068722B"/>
    <w:rsid w:val="00692BFE"/>
    <w:rsid w:val="00694A7C"/>
    <w:rsid w:val="00696B7B"/>
    <w:rsid w:val="006A10E1"/>
    <w:rsid w:val="006B24EA"/>
    <w:rsid w:val="006B6506"/>
    <w:rsid w:val="006B6E1A"/>
    <w:rsid w:val="006C051F"/>
    <w:rsid w:val="006C0547"/>
    <w:rsid w:val="006C0EAB"/>
    <w:rsid w:val="006C7016"/>
    <w:rsid w:val="006D33E2"/>
    <w:rsid w:val="006E03E3"/>
    <w:rsid w:val="006E0439"/>
    <w:rsid w:val="006E327A"/>
    <w:rsid w:val="006F19D6"/>
    <w:rsid w:val="006F4B86"/>
    <w:rsid w:val="00700D90"/>
    <w:rsid w:val="0070224C"/>
    <w:rsid w:val="00702A83"/>
    <w:rsid w:val="007035ED"/>
    <w:rsid w:val="00707FC1"/>
    <w:rsid w:val="00711E11"/>
    <w:rsid w:val="00712B3D"/>
    <w:rsid w:val="007148EE"/>
    <w:rsid w:val="00714A5F"/>
    <w:rsid w:val="00722E88"/>
    <w:rsid w:val="0072489C"/>
    <w:rsid w:val="007256C9"/>
    <w:rsid w:val="00726BD2"/>
    <w:rsid w:val="007334E3"/>
    <w:rsid w:val="00733DA4"/>
    <w:rsid w:val="007369BA"/>
    <w:rsid w:val="007372D0"/>
    <w:rsid w:val="007377D1"/>
    <w:rsid w:val="00744D6F"/>
    <w:rsid w:val="00756ECD"/>
    <w:rsid w:val="007624A5"/>
    <w:rsid w:val="007733D5"/>
    <w:rsid w:val="007753F8"/>
    <w:rsid w:val="007755E3"/>
    <w:rsid w:val="00777A89"/>
    <w:rsid w:val="0078684C"/>
    <w:rsid w:val="00787962"/>
    <w:rsid w:val="00787E16"/>
    <w:rsid w:val="007900CA"/>
    <w:rsid w:val="00791D32"/>
    <w:rsid w:val="007A09BC"/>
    <w:rsid w:val="007A2CEA"/>
    <w:rsid w:val="007A3F5F"/>
    <w:rsid w:val="007A411F"/>
    <w:rsid w:val="007A426B"/>
    <w:rsid w:val="007A53E1"/>
    <w:rsid w:val="007B00D3"/>
    <w:rsid w:val="007B2F0C"/>
    <w:rsid w:val="007B3011"/>
    <w:rsid w:val="007B4672"/>
    <w:rsid w:val="007B61B7"/>
    <w:rsid w:val="007C6F2D"/>
    <w:rsid w:val="007D753C"/>
    <w:rsid w:val="007F15F8"/>
    <w:rsid w:val="007F70AA"/>
    <w:rsid w:val="007F70F7"/>
    <w:rsid w:val="00802C14"/>
    <w:rsid w:val="008041FA"/>
    <w:rsid w:val="00810945"/>
    <w:rsid w:val="008126D9"/>
    <w:rsid w:val="00820ECE"/>
    <w:rsid w:val="0082509E"/>
    <w:rsid w:val="008304EA"/>
    <w:rsid w:val="00832435"/>
    <w:rsid w:val="008339E9"/>
    <w:rsid w:val="008342C7"/>
    <w:rsid w:val="00840BE7"/>
    <w:rsid w:val="00841D8B"/>
    <w:rsid w:val="00842251"/>
    <w:rsid w:val="008446A2"/>
    <w:rsid w:val="008453DA"/>
    <w:rsid w:val="008455C1"/>
    <w:rsid w:val="008470BD"/>
    <w:rsid w:val="0084793E"/>
    <w:rsid w:val="0085140A"/>
    <w:rsid w:val="008537B0"/>
    <w:rsid w:val="008553A0"/>
    <w:rsid w:val="00860CB1"/>
    <w:rsid w:val="00861DE4"/>
    <w:rsid w:val="00862715"/>
    <w:rsid w:val="008647B2"/>
    <w:rsid w:val="008707BA"/>
    <w:rsid w:val="00871D4F"/>
    <w:rsid w:val="0087645F"/>
    <w:rsid w:val="0088471A"/>
    <w:rsid w:val="00892C6C"/>
    <w:rsid w:val="00896DF2"/>
    <w:rsid w:val="008A06E3"/>
    <w:rsid w:val="008B0813"/>
    <w:rsid w:val="008B3CF4"/>
    <w:rsid w:val="008B63B9"/>
    <w:rsid w:val="008C47F7"/>
    <w:rsid w:val="008C5740"/>
    <w:rsid w:val="008D4B29"/>
    <w:rsid w:val="008D77D0"/>
    <w:rsid w:val="008D79E2"/>
    <w:rsid w:val="008E4BE8"/>
    <w:rsid w:val="008E7644"/>
    <w:rsid w:val="008E7E6B"/>
    <w:rsid w:val="008F5AAA"/>
    <w:rsid w:val="009012CB"/>
    <w:rsid w:val="009015A9"/>
    <w:rsid w:val="00904424"/>
    <w:rsid w:val="00904731"/>
    <w:rsid w:val="00905164"/>
    <w:rsid w:val="00905604"/>
    <w:rsid w:val="00912F4D"/>
    <w:rsid w:val="0091560E"/>
    <w:rsid w:val="00923D99"/>
    <w:rsid w:val="009252E0"/>
    <w:rsid w:val="00925A51"/>
    <w:rsid w:val="009322A3"/>
    <w:rsid w:val="00932C72"/>
    <w:rsid w:val="0093646C"/>
    <w:rsid w:val="009435F8"/>
    <w:rsid w:val="00944E13"/>
    <w:rsid w:val="0095000B"/>
    <w:rsid w:val="009520A9"/>
    <w:rsid w:val="0096201E"/>
    <w:rsid w:val="00965594"/>
    <w:rsid w:val="00966704"/>
    <w:rsid w:val="0096682A"/>
    <w:rsid w:val="00975F6C"/>
    <w:rsid w:val="0097614B"/>
    <w:rsid w:val="009862AA"/>
    <w:rsid w:val="009871A8"/>
    <w:rsid w:val="00996B53"/>
    <w:rsid w:val="009A0740"/>
    <w:rsid w:val="009A2EBD"/>
    <w:rsid w:val="009A70BE"/>
    <w:rsid w:val="009B21CD"/>
    <w:rsid w:val="009B2381"/>
    <w:rsid w:val="009B3528"/>
    <w:rsid w:val="009B6D02"/>
    <w:rsid w:val="009C0F2E"/>
    <w:rsid w:val="009C726C"/>
    <w:rsid w:val="009D13D7"/>
    <w:rsid w:val="009D2D85"/>
    <w:rsid w:val="009D4D25"/>
    <w:rsid w:val="009E0479"/>
    <w:rsid w:val="009E338F"/>
    <w:rsid w:val="009E471A"/>
    <w:rsid w:val="009E70E8"/>
    <w:rsid w:val="009E7569"/>
    <w:rsid w:val="009F115C"/>
    <w:rsid w:val="009F19DD"/>
    <w:rsid w:val="009F1AC9"/>
    <w:rsid w:val="009F69DF"/>
    <w:rsid w:val="009F74B8"/>
    <w:rsid w:val="00A00671"/>
    <w:rsid w:val="00A01CFD"/>
    <w:rsid w:val="00A023AB"/>
    <w:rsid w:val="00A05AD6"/>
    <w:rsid w:val="00A07752"/>
    <w:rsid w:val="00A07B29"/>
    <w:rsid w:val="00A166E0"/>
    <w:rsid w:val="00A20ABB"/>
    <w:rsid w:val="00A21229"/>
    <w:rsid w:val="00A32BA5"/>
    <w:rsid w:val="00A3426B"/>
    <w:rsid w:val="00A34FA7"/>
    <w:rsid w:val="00A439C0"/>
    <w:rsid w:val="00A43EA3"/>
    <w:rsid w:val="00A4565D"/>
    <w:rsid w:val="00A46B15"/>
    <w:rsid w:val="00A50D3A"/>
    <w:rsid w:val="00A525CC"/>
    <w:rsid w:val="00A54083"/>
    <w:rsid w:val="00A6147E"/>
    <w:rsid w:val="00A63861"/>
    <w:rsid w:val="00A656C7"/>
    <w:rsid w:val="00A65ACF"/>
    <w:rsid w:val="00A676D2"/>
    <w:rsid w:val="00A73BF0"/>
    <w:rsid w:val="00A76D41"/>
    <w:rsid w:val="00A76F5E"/>
    <w:rsid w:val="00A8143D"/>
    <w:rsid w:val="00A82C71"/>
    <w:rsid w:val="00A83891"/>
    <w:rsid w:val="00A84A2D"/>
    <w:rsid w:val="00A858BB"/>
    <w:rsid w:val="00A87B7B"/>
    <w:rsid w:val="00A967F6"/>
    <w:rsid w:val="00A974F0"/>
    <w:rsid w:val="00AA5982"/>
    <w:rsid w:val="00AB319F"/>
    <w:rsid w:val="00AB36E2"/>
    <w:rsid w:val="00AB4A9E"/>
    <w:rsid w:val="00AC06A5"/>
    <w:rsid w:val="00AC70AA"/>
    <w:rsid w:val="00AC7FDE"/>
    <w:rsid w:val="00AD1626"/>
    <w:rsid w:val="00AD37BB"/>
    <w:rsid w:val="00AD540B"/>
    <w:rsid w:val="00AE2BDB"/>
    <w:rsid w:val="00AE3E42"/>
    <w:rsid w:val="00AE4E6B"/>
    <w:rsid w:val="00AE55C0"/>
    <w:rsid w:val="00AE73D7"/>
    <w:rsid w:val="00AF4080"/>
    <w:rsid w:val="00AF4544"/>
    <w:rsid w:val="00AF68D1"/>
    <w:rsid w:val="00B02B60"/>
    <w:rsid w:val="00B07528"/>
    <w:rsid w:val="00B16499"/>
    <w:rsid w:val="00B22DD4"/>
    <w:rsid w:val="00B24ADB"/>
    <w:rsid w:val="00B274DF"/>
    <w:rsid w:val="00B30E9F"/>
    <w:rsid w:val="00B31CCD"/>
    <w:rsid w:val="00B33A91"/>
    <w:rsid w:val="00B33D58"/>
    <w:rsid w:val="00B34B4B"/>
    <w:rsid w:val="00B359AE"/>
    <w:rsid w:val="00B40209"/>
    <w:rsid w:val="00B46F93"/>
    <w:rsid w:val="00B4782B"/>
    <w:rsid w:val="00B54EB2"/>
    <w:rsid w:val="00B5652A"/>
    <w:rsid w:val="00B66DD1"/>
    <w:rsid w:val="00B70284"/>
    <w:rsid w:val="00B738B4"/>
    <w:rsid w:val="00B7521F"/>
    <w:rsid w:val="00B804E9"/>
    <w:rsid w:val="00B84579"/>
    <w:rsid w:val="00B900E6"/>
    <w:rsid w:val="00B90224"/>
    <w:rsid w:val="00B934BB"/>
    <w:rsid w:val="00B94CA8"/>
    <w:rsid w:val="00B97013"/>
    <w:rsid w:val="00BA26F7"/>
    <w:rsid w:val="00BA3C4D"/>
    <w:rsid w:val="00BA3DC8"/>
    <w:rsid w:val="00BA4443"/>
    <w:rsid w:val="00BA6C63"/>
    <w:rsid w:val="00BA756B"/>
    <w:rsid w:val="00BB0DF1"/>
    <w:rsid w:val="00BB35CF"/>
    <w:rsid w:val="00BC02D2"/>
    <w:rsid w:val="00BC1E85"/>
    <w:rsid w:val="00BC1F01"/>
    <w:rsid w:val="00BC278D"/>
    <w:rsid w:val="00BC4A1E"/>
    <w:rsid w:val="00BD1C90"/>
    <w:rsid w:val="00BD22E0"/>
    <w:rsid w:val="00BD2603"/>
    <w:rsid w:val="00BD3E2E"/>
    <w:rsid w:val="00BE0D93"/>
    <w:rsid w:val="00BE1767"/>
    <w:rsid w:val="00BE2FE9"/>
    <w:rsid w:val="00BE5907"/>
    <w:rsid w:val="00BF2A1F"/>
    <w:rsid w:val="00BF348E"/>
    <w:rsid w:val="00BF6313"/>
    <w:rsid w:val="00C00B7C"/>
    <w:rsid w:val="00C013C5"/>
    <w:rsid w:val="00C057E1"/>
    <w:rsid w:val="00C1243C"/>
    <w:rsid w:val="00C14288"/>
    <w:rsid w:val="00C14638"/>
    <w:rsid w:val="00C23CAB"/>
    <w:rsid w:val="00C3763D"/>
    <w:rsid w:val="00C40845"/>
    <w:rsid w:val="00C4665C"/>
    <w:rsid w:val="00C5042B"/>
    <w:rsid w:val="00C55F90"/>
    <w:rsid w:val="00C63B8A"/>
    <w:rsid w:val="00C64BF8"/>
    <w:rsid w:val="00C70B70"/>
    <w:rsid w:val="00C72A66"/>
    <w:rsid w:val="00C7714F"/>
    <w:rsid w:val="00C81EAB"/>
    <w:rsid w:val="00C82AA8"/>
    <w:rsid w:val="00C83457"/>
    <w:rsid w:val="00C85C55"/>
    <w:rsid w:val="00C86D13"/>
    <w:rsid w:val="00C86D7F"/>
    <w:rsid w:val="00C86E75"/>
    <w:rsid w:val="00CA005B"/>
    <w:rsid w:val="00CA1802"/>
    <w:rsid w:val="00CA338E"/>
    <w:rsid w:val="00CA52FE"/>
    <w:rsid w:val="00CA7841"/>
    <w:rsid w:val="00CB0901"/>
    <w:rsid w:val="00CB1433"/>
    <w:rsid w:val="00CC0130"/>
    <w:rsid w:val="00CC16A6"/>
    <w:rsid w:val="00CC29FB"/>
    <w:rsid w:val="00CC5196"/>
    <w:rsid w:val="00CD0AE8"/>
    <w:rsid w:val="00CD114E"/>
    <w:rsid w:val="00CD26C4"/>
    <w:rsid w:val="00CE0B35"/>
    <w:rsid w:val="00CE34C7"/>
    <w:rsid w:val="00CE7899"/>
    <w:rsid w:val="00CF6216"/>
    <w:rsid w:val="00D06C55"/>
    <w:rsid w:val="00D10789"/>
    <w:rsid w:val="00D1345D"/>
    <w:rsid w:val="00D1357F"/>
    <w:rsid w:val="00D16331"/>
    <w:rsid w:val="00D17B93"/>
    <w:rsid w:val="00D20749"/>
    <w:rsid w:val="00D217C3"/>
    <w:rsid w:val="00D22CF6"/>
    <w:rsid w:val="00D23649"/>
    <w:rsid w:val="00D2543C"/>
    <w:rsid w:val="00D25463"/>
    <w:rsid w:val="00D25A3D"/>
    <w:rsid w:val="00D25AE7"/>
    <w:rsid w:val="00D27072"/>
    <w:rsid w:val="00D33304"/>
    <w:rsid w:val="00D33F84"/>
    <w:rsid w:val="00D34432"/>
    <w:rsid w:val="00D3788A"/>
    <w:rsid w:val="00D379D0"/>
    <w:rsid w:val="00D37DB2"/>
    <w:rsid w:val="00D41313"/>
    <w:rsid w:val="00D43F68"/>
    <w:rsid w:val="00D4548F"/>
    <w:rsid w:val="00D45581"/>
    <w:rsid w:val="00D506E4"/>
    <w:rsid w:val="00D53B09"/>
    <w:rsid w:val="00D545E0"/>
    <w:rsid w:val="00D54BB9"/>
    <w:rsid w:val="00D61B37"/>
    <w:rsid w:val="00D63A15"/>
    <w:rsid w:val="00D70BDC"/>
    <w:rsid w:val="00D71851"/>
    <w:rsid w:val="00D74FC2"/>
    <w:rsid w:val="00D77032"/>
    <w:rsid w:val="00D81A75"/>
    <w:rsid w:val="00D82408"/>
    <w:rsid w:val="00D83CAE"/>
    <w:rsid w:val="00D83F42"/>
    <w:rsid w:val="00D8584F"/>
    <w:rsid w:val="00D8623C"/>
    <w:rsid w:val="00D900AA"/>
    <w:rsid w:val="00D90F2B"/>
    <w:rsid w:val="00D93690"/>
    <w:rsid w:val="00D9448C"/>
    <w:rsid w:val="00D94D3F"/>
    <w:rsid w:val="00D95528"/>
    <w:rsid w:val="00D95B7A"/>
    <w:rsid w:val="00D96860"/>
    <w:rsid w:val="00DA330D"/>
    <w:rsid w:val="00DA3F2D"/>
    <w:rsid w:val="00DA48E5"/>
    <w:rsid w:val="00DA6050"/>
    <w:rsid w:val="00DB2CC0"/>
    <w:rsid w:val="00DB4800"/>
    <w:rsid w:val="00DB4C96"/>
    <w:rsid w:val="00DB60B5"/>
    <w:rsid w:val="00DB6128"/>
    <w:rsid w:val="00DC4F68"/>
    <w:rsid w:val="00DC5851"/>
    <w:rsid w:val="00DD066C"/>
    <w:rsid w:val="00DD0B35"/>
    <w:rsid w:val="00DD15EB"/>
    <w:rsid w:val="00DD36B6"/>
    <w:rsid w:val="00DD4C69"/>
    <w:rsid w:val="00DD53A5"/>
    <w:rsid w:val="00DE1CB5"/>
    <w:rsid w:val="00DE36C6"/>
    <w:rsid w:val="00DE6000"/>
    <w:rsid w:val="00DF0855"/>
    <w:rsid w:val="00DF7B0D"/>
    <w:rsid w:val="00E03D41"/>
    <w:rsid w:val="00E05602"/>
    <w:rsid w:val="00E12EF6"/>
    <w:rsid w:val="00E13436"/>
    <w:rsid w:val="00E14E24"/>
    <w:rsid w:val="00E16218"/>
    <w:rsid w:val="00E20280"/>
    <w:rsid w:val="00E20BE9"/>
    <w:rsid w:val="00E27FF6"/>
    <w:rsid w:val="00E33F21"/>
    <w:rsid w:val="00E45288"/>
    <w:rsid w:val="00E453A8"/>
    <w:rsid w:val="00E45969"/>
    <w:rsid w:val="00E45DFA"/>
    <w:rsid w:val="00E50246"/>
    <w:rsid w:val="00E5597B"/>
    <w:rsid w:val="00E7767E"/>
    <w:rsid w:val="00E77F88"/>
    <w:rsid w:val="00E824CD"/>
    <w:rsid w:val="00E84425"/>
    <w:rsid w:val="00E85768"/>
    <w:rsid w:val="00E96797"/>
    <w:rsid w:val="00E9746F"/>
    <w:rsid w:val="00EA44E8"/>
    <w:rsid w:val="00EA5830"/>
    <w:rsid w:val="00EB4CE9"/>
    <w:rsid w:val="00EC0348"/>
    <w:rsid w:val="00EC1455"/>
    <w:rsid w:val="00EC1518"/>
    <w:rsid w:val="00EC1FBC"/>
    <w:rsid w:val="00EC3D40"/>
    <w:rsid w:val="00EC3DBF"/>
    <w:rsid w:val="00EE0DD3"/>
    <w:rsid w:val="00EF08D0"/>
    <w:rsid w:val="00F00F47"/>
    <w:rsid w:val="00F017B1"/>
    <w:rsid w:val="00F01D9E"/>
    <w:rsid w:val="00F03067"/>
    <w:rsid w:val="00F04AAF"/>
    <w:rsid w:val="00F04E08"/>
    <w:rsid w:val="00F07213"/>
    <w:rsid w:val="00F0781B"/>
    <w:rsid w:val="00F16BDD"/>
    <w:rsid w:val="00F17EC3"/>
    <w:rsid w:val="00F2058B"/>
    <w:rsid w:val="00F21B46"/>
    <w:rsid w:val="00F242EE"/>
    <w:rsid w:val="00F34851"/>
    <w:rsid w:val="00F34FE8"/>
    <w:rsid w:val="00F358F6"/>
    <w:rsid w:val="00F362BC"/>
    <w:rsid w:val="00F36E35"/>
    <w:rsid w:val="00F46D19"/>
    <w:rsid w:val="00F5033E"/>
    <w:rsid w:val="00F64B1E"/>
    <w:rsid w:val="00F660EF"/>
    <w:rsid w:val="00F714EB"/>
    <w:rsid w:val="00F72C35"/>
    <w:rsid w:val="00F76100"/>
    <w:rsid w:val="00F76B1C"/>
    <w:rsid w:val="00F77F87"/>
    <w:rsid w:val="00F84F01"/>
    <w:rsid w:val="00F9259F"/>
    <w:rsid w:val="00F970EE"/>
    <w:rsid w:val="00FA2C6D"/>
    <w:rsid w:val="00FA455A"/>
    <w:rsid w:val="00FA56C5"/>
    <w:rsid w:val="00FA7E95"/>
    <w:rsid w:val="00FB10C8"/>
    <w:rsid w:val="00FB335B"/>
    <w:rsid w:val="00FC007B"/>
    <w:rsid w:val="00FC5E04"/>
    <w:rsid w:val="00FD4970"/>
    <w:rsid w:val="00FE0B1C"/>
    <w:rsid w:val="00FE3B27"/>
    <w:rsid w:val="00FE3EF3"/>
    <w:rsid w:val="00FE4CB5"/>
    <w:rsid w:val="00FE694F"/>
    <w:rsid w:val="00FE7FE2"/>
    <w:rsid w:val="00FF13C6"/>
    <w:rsid w:val="00FF1FFA"/>
    <w:rsid w:val="00FF3E6F"/>
    <w:rsid w:val="00FF58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CAC21"/>
  <w15:chartTrackingRefBased/>
  <w15:docId w15:val="{1710AC6E-5EEF-48E5-B60B-15045386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5773">
      <w:bodyDiv w:val="1"/>
      <w:marLeft w:val="0"/>
      <w:marRight w:val="0"/>
      <w:marTop w:val="0"/>
      <w:marBottom w:val="0"/>
      <w:divBdr>
        <w:top w:val="none" w:sz="0" w:space="0" w:color="auto"/>
        <w:left w:val="none" w:sz="0" w:space="0" w:color="auto"/>
        <w:bottom w:val="none" w:sz="0" w:space="0" w:color="auto"/>
        <w:right w:val="none" w:sz="0" w:space="0" w:color="auto"/>
      </w:divBdr>
    </w:div>
    <w:div w:id="620037746">
      <w:bodyDiv w:val="1"/>
      <w:marLeft w:val="0"/>
      <w:marRight w:val="0"/>
      <w:marTop w:val="0"/>
      <w:marBottom w:val="0"/>
      <w:divBdr>
        <w:top w:val="none" w:sz="0" w:space="0" w:color="auto"/>
        <w:left w:val="none" w:sz="0" w:space="0" w:color="auto"/>
        <w:bottom w:val="none" w:sz="0" w:space="0" w:color="auto"/>
        <w:right w:val="none" w:sz="0" w:space="0" w:color="auto"/>
      </w:divBdr>
    </w:div>
    <w:div w:id="1223250130">
      <w:bodyDiv w:val="1"/>
      <w:marLeft w:val="0"/>
      <w:marRight w:val="0"/>
      <w:marTop w:val="0"/>
      <w:marBottom w:val="0"/>
      <w:divBdr>
        <w:top w:val="none" w:sz="0" w:space="0" w:color="auto"/>
        <w:left w:val="none" w:sz="0" w:space="0" w:color="auto"/>
        <w:bottom w:val="none" w:sz="0" w:space="0" w:color="auto"/>
        <w:right w:val="none" w:sz="0" w:space="0" w:color="auto"/>
      </w:divBdr>
    </w:div>
    <w:div w:id="14254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7467</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USR</cp:lastModifiedBy>
  <cp:revision>2</cp:revision>
  <dcterms:created xsi:type="dcterms:W3CDTF">2022-11-18T08:30:00Z</dcterms:created>
  <dcterms:modified xsi:type="dcterms:W3CDTF">2022-11-18T08:30:00Z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f1762816aa4f7a2350e8f895965936777cf2a6710f0d2bc55ca1d8b7123bb45e</vt:lpwstr>
  </property>
</Properties>
</file>