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D9E89" w14:textId="19F9B61D" w:rsidR="00AE3348" w:rsidRPr="007E5BA0" w:rsidRDefault="00110020" w:rsidP="007E5BA0">
      <w:pPr>
        <w:pStyle w:val="NoSpacing"/>
        <w:spacing w:before="0" w:beforeAutospacing="0" w:after="0" w:afterAutospacing="0"/>
        <w:jc w:val="both"/>
        <w:rPr>
          <w:bCs/>
          <w:szCs w:val="24"/>
          <w:lang w:val="en-ZW"/>
        </w:rPr>
      </w:pPr>
      <w:bookmarkStart w:id="0" w:name="_GoBack"/>
      <w:bookmarkEnd w:id="0"/>
      <w:r w:rsidRPr="007E5BA0">
        <w:rPr>
          <w:bCs/>
          <w:szCs w:val="24"/>
          <w:lang w:val="en-ZW"/>
        </w:rPr>
        <w:t xml:space="preserve">CLEOPHAS ZVAITA </w:t>
      </w:r>
    </w:p>
    <w:p w14:paraId="7C5F34CE" w14:textId="6CCDAB1E" w:rsidR="00AE3348" w:rsidRPr="007E5BA0" w:rsidRDefault="007E5BA0" w:rsidP="007E5BA0">
      <w:pPr>
        <w:pStyle w:val="NoSpacing"/>
        <w:spacing w:before="0" w:beforeAutospacing="0" w:after="0" w:afterAutospacing="0"/>
        <w:jc w:val="both"/>
        <w:rPr>
          <w:bCs/>
          <w:szCs w:val="24"/>
          <w:lang w:val="en-ZW"/>
        </w:rPr>
      </w:pPr>
      <w:r w:rsidRPr="007E5BA0">
        <w:rPr>
          <w:bCs/>
          <w:szCs w:val="24"/>
          <w:lang w:val="en-ZW"/>
        </w:rPr>
        <w:t>v</w:t>
      </w:r>
      <w:r w:rsidR="00AE3348" w:rsidRPr="007E5BA0">
        <w:rPr>
          <w:bCs/>
          <w:szCs w:val="24"/>
          <w:lang w:val="en-ZW"/>
        </w:rPr>
        <w:t>ersus</w:t>
      </w:r>
    </w:p>
    <w:p w14:paraId="38A6AF1B" w14:textId="492D15BC" w:rsidR="00AE3348" w:rsidRPr="007E5BA0" w:rsidRDefault="00DB1BA4" w:rsidP="007E5BA0">
      <w:pPr>
        <w:pStyle w:val="NoSpacing"/>
        <w:spacing w:before="0" w:beforeAutospacing="0" w:after="0" w:afterAutospacing="0"/>
        <w:jc w:val="both"/>
        <w:rPr>
          <w:bCs/>
          <w:szCs w:val="24"/>
        </w:rPr>
      </w:pPr>
      <w:r w:rsidRPr="007E5BA0">
        <w:rPr>
          <w:bCs/>
          <w:szCs w:val="24"/>
        </w:rPr>
        <w:t xml:space="preserve">RULETTA (PRIVATE) LIMITED </w:t>
      </w:r>
    </w:p>
    <w:p w14:paraId="0BF4DA04" w14:textId="632B3B53" w:rsidR="00AE3348" w:rsidRPr="007E5BA0" w:rsidRDefault="007E5BA0" w:rsidP="007E5BA0">
      <w:pPr>
        <w:pStyle w:val="NoSpacing"/>
        <w:spacing w:before="0" w:beforeAutospacing="0" w:after="0" w:afterAutospacing="0"/>
        <w:jc w:val="both"/>
        <w:rPr>
          <w:bCs/>
          <w:szCs w:val="24"/>
        </w:rPr>
      </w:pPr>
      <w:r w:rsidRPr="007E5BA0">
        <w:rPr>
          <w:bCs/>
          <w:szCs w:val="24"/>
        </w:rPr>
        <w:t>a</w:t>
      </w:r>
      <w:r w:rsidR="00AE3348" w:rsidRPr="007E5BA0">
        <w:rPr>
          <w:bCs/>
          <w:szCs w:val="24"/>
        </w:rPr>
        <w:t xml:space="preserve">nd </w:t>
      </w:r>
    </w:p>
    <w:p w14:paraId="65926280" w14:textId="77777777" w:rsidR="004A2D11" w:rsidRPr="007E5BA0" w:rsidRDefault="004A2D11" w:rsidP="007E5BA0">
      <w:pPr>
        <w:pStyle w:val="NoSpacing"/>
        <w:spacing w:before="0" w:beforeAutospacing="0" w:after="0" w:afterAutospacing="0"/>
        <w:jc w:val="both"/>
        <w:rPr>
          <w:bCs/>
          <w:szCs w:val="24"/>
        </w:rPr>
      </w:pPr>
      <w:r w:rsidRPr="007E5BA0">
        <w:rPr>
          <w:bCs/>
          <w:szCs w:val="24"/>
        </w:rPr>
        <w:t xml:space="preserve">KENNETH WILLIAM LUNT </w:t>
      </w:r>
    </w:p>
    <w:p w14:paraId="6E926541" w14:textId="04FA28EF" w:rsidR="004A2D11" w:rsidRPr="007E5BA0" w:rsidRDefault="007E5BA0" w:rsidP="007E5BA0">
      <w:pPr>
        <w:pStyle w:val="NoSpacing"/>
        <w:spacing w:before="0" w:beforeAutospacing="0" w:after="0" w:afterAutospacing="0"/>
        <w:jc w:val="both"/>
        <w:rPr>
          <w:bCs/>
          <w:szCs w:val="24"/>
        </w:rPr>
      </w:pPr>
      <w:r w:rsidRPr="007E5BA0">
        <w:rPr>
          <w:bCs/>
          <w:szCs w:val="24"/>
        </w:rPr>
        <w:t>a</w:t>
      </w:r>
      <w:r w:rsidR="004A2D11" w:rsidRPr="007E5BA0">
        <w:rPr>
          <w:bCs/>
          <w:szCs w:val="24"/>
        </w:rPr>
        <w:t xml:space="preserve">nd </w:t>
      </w:r>
    </w:p>
    <w:p w14:paraId="2BA43096" w14:textId="77777777" w:rsidR="00085FC1" w:rsidRPr="007E5BA0" w:rsidRDefault="004A2D11" w:rsidP="007E5BA0">
      <w:pPr>
        <w:pStyle w:val="NoSpacing"/>
        <w:spacing w:before="0" w:beforeAutospacing="0" w:after="0" w:afterAutospacing="0"/>
        <w:jc w:val="both"/>
        <w:rPr>
          <w:bCs/>
          <w:szCs w:val="24"/>
        </w:rPr>
      </w:pPr>
      <w:r w:rsidRPr="007E5BA0">
        <w:rPr>
          <w:bCs/>
          <w:szCs w:val="24"/>
        </w:rPr>
        <w:t xml:space="preserve">JOHN </w:t>
      </w:r>
      <w:r w:rsidR="00085FC1" w:rsidRPr="007E5BA0">
        <w:rPr>
          <w:bCs/>
          <w:szCs w:val="24"/>
        </w:rPr>
        <w:t xml:space="preserve">SHUMBA </w:t>
      </w:r>
    </w:p>
    <w:p w14:paraId="0D38EA12" w14:textId="20D70569" w:rsidR="00085FC1" w:rsidRPr="007E5BA0" w:rsidRDefault="007E5BA0" w:rsidP="007E5BA0">
      <w:pPr>
        <w:pStyle w:val="NoSpacing"/>
        <w:spacing w:before="0" w:beforeAutospacing="0" w:after="0" w:afterAutospacing="0"/>
        <w:jc w:val="both"/>
        <w:rPr>
          <w:bCs/>
          <w:szCs w:val="24"/>
        </w:rPr>
      </w:pPr>
      <w:r w:rsidRPr="007E5BA0">
        <w:rPr>
          <w:bCs/>
          <w:szCs w:val="24"/>
        </w:rPr>
        <w:t>a</w:t>
      </w:r>
      <w:r w:rsidR="00085FC1" w:rsidRPr="007E5BA0">
        <w:rPr>
          <w:bCs/>
          <w:szCs w:val="24"/>
        </w:rPr>
        <w:t xml:space="preserve">nd </w:t>
      </w:r>
    </w:p>
    <w:p w14:paraId="384A2D71" w14:textId="6BCB7405" w:rsidR="00AE3348" w:rsidRPr="007E5BA0" w:rsidRDefault="00085FC1" w:rsidP="007E5BA0">
      <w:pPr>
        <w:pStyle w:val="NoSpacing"/>
        <w:spacing w:before="0" w:beforeAutospacing="0" w:after="0" w:afterAutospacing="0"/>
        <w:jc w:val="both"/>
        <w:rPr>
          <w:bCs/>
          <w:szCs w:val="24"/>
        </w:rPr>
      </w:pPr>
      <w:r w:rsidRPr="007E5BA0">
        <w:rPr>
          <w:bCs/>
          <w:szCs w:val="24"/>
        </w:rPr>
        <w:t xml:space="preserve">REGISTRAR OF COMPANIES </w:t>
      </w:r>
      <w:r w:rsidR="00AE3348" w:rsidRPr="007E5BA0">
        <w:rPr>
          <w:bCs/>
          <w:szCs w:val="24"/>
        </w:rPr>
        <w:t xml:space="preserve"> </w:t>
      </w:r>
    </w:p>
    <w:p w14:paraId="744DCDB1" w14:textId="77777777" w:rsidR="007E5BA0" w:rsidRPr="00D10188" w:rsidRDefault="007E5BA0" w:rsidP="00AE3348">
      <w:pPr>
        <w:pStyle w:val="NoSpacing"/>
        <w:jc w:val="both"/>
        <w:rPr>
          <w:b/>
          <w:szCs w:val="24"/>
        </w:rPr>
      </w:pPr>
    </w:p>
    <w:p w14:paraId="10BE1A40" w14:textId="77777777" w:rsidR="00AE3348" w:rsidRPr="00D10188" w:rsidRDefault="00AE3348" w:rsidP="00AE3348">
      <w:pPr>
        <w:pStyle w:val="NoSpacing"/>
        <w:jc w:val="both"/>
        <w:rPr>
          <w:b/>
          <w:szCs w:val="24"/>
        </w:rPr>
      </w:pPr>
    </w:p>
    <w:p w14:paraId="6801C6B0" w14:textId="67D8F3AA" w:rsidR="00AE3348" w:rsidRPr="00D10188" w:rsidRDefault="00AE3348" w:rsidP="00AE3348">
      <w:pPr>
        <w:pStyle w:val="NoSpacing"/>
        <w:jc w:val="both"/>
        <w:rPr>
          <w:szCs w:val="24"/>
        </w:rPr>
      </w:pPr>
      <w:r w:rsidRPr="00D10188">
        <w:rPr>
          <w:szCs w:val="24"/>
        </w:rPr>
        <w:t>HIGH COURT OF ZIMBABWE</w:t>
      </w:r>
    </w:p>
    <w:p w14:paraId="27304C0B" w14:textId="77777777" w:rsidR="00AE3348" w:rsidRPr="007E5BA0" w:rsidRDefault="00AE3348" w:rsidP="00AE3348">
      <w:pPr>
        <w:pStyle w:val="NoSpacing"/>
        <w:jc w:val="both"/>
        <w:rPr>
          <w:b/>
          <w:bCs/>
          <w:szCs w:val="24"/>
        </w:rPr>
      </w:pPr>
      <w:r w:rsidRPr="007E5BA0">
        <w:rPr>
          <w:b/>
          <w:bCs/>
          <w:szCs w:val="24"/>
        </w:rPr>
        <w:t>DUBE-BANDA J</w:t>
      </w:r>
    </w:p>
    <w:p w14:paraId="02E21060" w14:textId="2AA3EB4E" w:rsidR="00AE3348" w:rsidRDefault="00AE3348" w:rsidP="00AE3348">
      <w:pPr>
        <w:pStyle w:val="NoSpacing"/>
        <w:jc w:val="both"/>
        <w:rPr>
          <w:szCs w:val="24"/>
        </w:rPr>
      </w:pPr>
      <w:r>
        <w:rPr>
          <w:szCs w:val="24"/>
        </w:rPr>
        <w:t>HARARE</w:t>
      </w:r>
      <w:r w:rsidR="007E5BA0">
        <w:rPr>
          <w:szCs w:val="24"/>
        </w:rPr>
        <w:t>;</w:t>
      </w:r>
      <w:r w:rsidRPr="00D10188">
        <w:rPr>
          <w:szCs w:val="24"/>
        </w:rPr>
        <w:t xml:space="preserve"> </w:t>
      </w:r>
      <w:r w:rsidR="001C77C3">
        <w:rPr>
          <w:szCs w:val="24"/>
        </w:rPr>
        <w:t>4 February</w:t>
      </w:r>
      <w:r>
        <w:rPr>
          <w:szCs w:val="24"/>
        </w:rPr>
        <w:t xml:space="preserve"> &amp; 2</w:t>
      </w:r>
      <w:r w:rsidR="001C77C3">
        <w:rPr>
          <w:szCs w:val="24"/>
        </w:rPr>
        <w:t>5</w:t>
      </w:r>
      <w:r>
        <w:rPr>
          <w:szCs w:val="24"/>
        </w:rPr>
        <w:t xml:space="preserve"> March 2025  </w:t>
      </w:r>
    </w:p>
    <w:p w14:paraId="6BF131EA" w14:textId="77777777" w:rsidR="007E5BA0" w:rsidRPr="00D10188" w:rsidRDefault="007E5BA0" w:rsidP="00AE3348">
      <w:pPr>
        <w:pStyle w:val="NoSpacing"/>
        <w:jc w:val="both"/>
        <w:rPr>
          <w:szCs w:val="24"/>
        </w:rPr>
      </w:pPr>
    </w:p>
    <w:p w14:paraId="359AE634" w14:textId="77777777" w:rsidR="00AE3348" w:rsidRPr="00D10188" w:rsidRDefault="00AE3348" w:rsidP="00AE3348">
      <w:pPr>
        <w:pStyle w:val="NoSpacing"/>
        <w:jc w:val="both"/>
        <w:rPr>
          <w:szCs w:val="24"/>
        </w:rPr>
      </w:pPr>
    </w:p>
    <w:p w14:paraId="127E1CA2" w14:textId="77777777" w:rsidR="00AE3348" w:rsidRDefault="00AE3348" w:rsidP="00AE3348">
      <w:pPr>
        <w:pStyle w:val="NoSpacing"/>
        <w:jc w:val="both"/>
        <w:rPr>
          <w:b/>
          <w:i/>
          <w:iCs/>
          <w:szCs w:val="24"/>
        </w:rPr>
      </w:pPr>
      <w:r w:rsidRPr="00D10188">
        <w:rPr>
          <w:b/>
          <w:szCs w:val="24"/>
        </w:rPr>
        <w:t>Applica</w:t>
      </w:r>
      <w:r>
        <w:rPr>
          <w:b/>
          <w:szCs w:val="24"/>
        </w:rPr>
        <w:t xml:space="preserve">tion for a </w:t>
      </w:r>
      <w:r w:rsidRPr="004A5556">
        <w:rPr>
          <w:b/>
          <w:i/>
          <w:iCs/>
          <w:szCs w:val="24"/>
        </w:rPr>
        <w:t xml:space="preserve">declaratur </w:t>
      </w:r>
    </w:p>
    <w:p w14:paraId="7B3F3629" w14:textId="77777777" w:rsidR="007E5BA0" w:rsidRPr="00D10188" w:rsidRDefault="007E5BA0" w:rsidP="00AE3348">
      <w:pPr>
        <w:pStyle w:val="NoSpacing"/>
        <w:jc w:val="both"/>
        <w:rPr>
          <w:b/>
          <w:szCs w:val="24"/>
        </w:rPr>
      </w:pPr>
    </w:p>
    <w:p w14:paraId="0B1D1EC3" w14:textId="77777777" w:rsidR="00AE3348" w:rsidRPr="00D10188" w:rsidRDefault="00AE3348" w:rsidP="00AE3348">
      <w:pPr>
        <w:pStyle w:val="NoSpacing"/>
        <w:jc w:val="both"/>
        <w:rPr>
          <w:szCs w:val="24"/>
        </w:rPr>
      </w:pPr>
    </w:p>
    <w:p w14:paraId="7731E33F" w14:textId="67BC4F51" w:rsidR="00AE3348" w:rsidRPr="00D10188" w:rsidRDefault="00AE3348" w:rsidP="00AE3348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 </w:t>
      </w:r>
      <w:r w:rsidR="00F36390">
        <w:rPr>
          <w:szCs w:val="24"/>
        </w:rPr>
        <w:t>A</w:t>
      </w:r>
      <w:r w:rsidRPr="00D10188">
        <w:rPr>
          <w:szCs w:val="24"/>
        </w:rPr>
        <w:t>pplicant</w:t>
      </w:r>
      <w:r w:rsidR="00F36390">
        <w:rPr>
          <w:szCs w:val="24"/>
        </w:rPr>
        <w:t xml:space="preserve"> in person </w:t>
      </w:r>
    </w:p>
    <w:p w14:paraId="4FE7E1DF" w14:textId="165B2008" w:rsidR="00AE3348" w:rsidRDefault="00E47FD1" w:rsidP="00AE3348">
      <w:pPr>
        <w:pStyle w:val="NoSpacing"/>
        <w:jc w:val="both"/>
        <w:rPr>
          <w:szCs w:val="24"/>
        </w:rPr>
      </w:pPr>
      <w:r>
        <w:rPr>
          <w:i/>
          <w:szCs w:val="24"/>
        </w:rPr>
        <w:t>T</w:t>
      </w:r>
      <w:r w:rsidR="007E5BA0">
        <w:rPr>
          <w:i/>
          <w:szCs w:val="24"/>
        </w:rPr>
        <w:t xml:space="preserve"> </w:t>
      </w:r>
      <w:r>
        <w:rPr>
          <w:i/>
          <w:szCs w:val="24"/>
        </w:rPr>
        <w:t>Muzana</w:t>
      </w:r>
      <w:r w:rsidR="00AE3348">
        <w:rPr>
          <w:i/>
          <w:szCs w:val="24"/>
        </w:rPr>
        <w:t xml:space="preserve"> </w:t>
      </w:r>
      <w:r w:rsidR="00AE3348" w:rsidRPr="00D10188">
        <w:rPr>
          <w:szCs w:val="24"/>
        </w:rPr>
        <w:t xml:space="preserve">for the </w:t>
      </w:r>
      <w:r w:rsidR="006215DE">
        <w:rPr>
          <w:szCs w:val="24"/>
        </w:rPr>
        <w:t>1</w:t>
      </w:r>
      <w:r w:rsidR="006215DE" w:rsidRPr="006215DE">
        <w:rPr>
          <w:szCs w:val="24"/>
          <w:vertAlign w:val="superscript"/>
        </w:rPr>
        <w:t>st</w:t>
      </w:r>
      <w:r w:rsidR="006215DE">
        <w:rPr>
          <w:szCs w:val="24"/>
        </w:rPr>
        <w:t>, 2</w:t>
      </w:r>
      <w:r w:rsidR="006215DE" w:rsidRPr="006215DE">
        <w:rPr>
          <w:szCs w:val="24"/>
          <w:vertAlign w:val="superscript"/>
        </w:rPr>
        <w:t>nd</w:t>
      </w:r>
      <w:r w:rsidR="006215DE">
        <w:rPr>
          <w:szCs w:val="24"/>
        </w:rPr>
        <w:t xml:space="preserve"> </w:t>
      </w:r>
      <w:r w:rsidR="00164595">
        <w:rPr>
          <w:szCs w:val="24"/>
        </w:rPr>
        <w:t>&amp; 3</w:t>
      </w:r>
      <w:r w:rsidR="00164595" w:rsidRPr="00164595">
        <w:rPr>
          <w:szCs w:val="24"/>
          <w:vertAlign w:val="superscript"/>
        </w:rPr>
        <w:t>rd</w:t>
      </w:r>
      <w:r w:rsidR="00164595">
        <w:rPr>
          <w:szCs w:val="24"/>
        </w:rPr>
        <w:t xml:space="preserve"> </w:t>
      </w:r>
      <w:r w:rsidR="00AE3348" w:rsidRPr="00D10188">
        <w:rPr>
          <w:szCs w:val="24"/>
        </w:rPr>
        <w:t>respondent</w:t>
      </w:r>
      <w:r w:rsidR="00164595">
        <w:rPr>
          <w:szCs w:val="24"/>
        </w:rPr>
        <w:t>s</w:t>
      </w:r>
    </w:p>
    <w:p w14:paraId="4A7C47B2" w14:textId="77777777" w:rsidR="007E5BA0" w:rsidRPr="00D10188" w:rsidRDefault="007E5BA0" w:rsidP="00AE3348">
      <w:pPr>
        <w:pStyle w:val="NoSpacing"/>
        <w:jc w:val="both"/>
        <w:rPr>
          <w:szCs w:val="24"/>
        </w:rPr>
      </w:pPr>
    </w:p>
    <w:p w14:paraId="6F77FA30" w14:textId="08563DD3" w:rsidR="00323D53" w:rsidRPr="00164595" w:rsidRDefault="00AE3348" w:rsidP="0016459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7260">
        <w:rPr>
          <w:rFonts w:ascii="Times New Roman" w:hAnsi="Times New Roman" w:cs="Times New Roman"/>
          <w:b/>
          <w:bCs/>
          <w:sz w:val="24"/>
          <w:szCs w:val="24"/>
        </w:rPr>
        <w:t xml:space="preserve">DUBE-BANDA J:  </w:t>
      </w:r>
    </w:p>
    <w:p w14:paraId="310257E7" w14:textId="7EF9A0E5" w:rsidR="00323D53" w:rsidRPr="00323D53" w:rsidRDefault="00323D53" w:rsidP="00323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Pr="00323D53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is an application for, </w:t>
      </w:r>
      <w:r w:rsidRPr="00A640E9">
        <w:rPr>
          <w:rFonts w:ascii="Times New Roman" w:hAnsi="Times New Roman" w:cs="Times New Roman"/>
          <w:i/>
          <w:iCs/>
          <w:sz w:val="24"/>
          <w:szCs w:val="24"/>
        </w:rPr>
        <w:t>inter alia,</w:t>
      </w:r>
      <w:r>
        <w:rPr>
          <w:rFonts w:ascii="Times New Roman" w:hAnsi="Times New Roman" w:cs="Times New Roman"/>
          <w:sz w:val="24"/>
          <w:szCs w:val="24"/>
        </w:rPr>
        <w:t xml:space="preserve"> declaratory orders and consequential relief in the following terms: </w:t>
      </w:r>
    </w:p>
    <w:p w14:paraId="1E57F3ED" w14:textId="220330E8" w:rsidR="003749A6" w:rsidRDefault="00591D61" w:rsidP="00591D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1D61">
        <w:rPr>
          <w:rFonts w:ascii="Times New Roman" w:hAnsi="Times New Roman" w:cs="Times New Roman"/>
          <w:sz w:val="24"/>
          <w:szCs w:val="24"/>
          <w:lang w:val="en-US"/>
        </w:rPr>
        <w:t>The meeting of the shareholders of the first respondent held on 31</w:t>
      </w:r>
      <w:r w:rsidRPr="00591D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591D61">
        <w:rPr>
          <w:rFonts w:ascii="Times New Roman" w:hAnsi="Times New Roman" w:cs="Times New Roman"/>
          <w:sz w:val="24"/>
          <w:szCs w:val="24"/>
          <w:lang w:val="en-US"/>
        </w:rPr>
        <w:t xml:space="preserve"> July 2018 be and i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91D61">
        <w:rPr>
          <w:rFonts w:ascii="Times New Roman" w:hAnsi="Times New Roman" w:cs="Times New Roman"/>
          <w:sz w:val="24"/>
          <w:szCs w:val="24"/>
          <w:lang w:val="en-US"/>
        </w:rPr>
        <w:t xml:space="preserve"> hereby declared to be invalid, null and void for lack of quorum. </w:t>
      </w:r>
    </w:p>
    <w:p w14:paraId="7612C9FA" w14:textId="5B0EF90F" w:rsidR="00591D61" w:rsidRDefault="00591D61" w:rsidP="00591D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Applicant’s removal from the position of director of the first respondent by way of XR 14 dated 2</w:t>
      </w:r>
      <w:r w:rsidRPr="00591D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 2018 and filed with the 4</w:t>
      </w:r>
      <w:r w:rsidRPr="00591D6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</w:t>
      </w:r>
      <w:r w:rsidR="003454C0">
        <w:rPr>
          <w:rFonts w:ascii="Times New Roman" w:hAnsi="Times New Roman" w:cs="Times New Roman"/>
          <w:sz w:val="24"/>
          <w:szCs w:val="24"/>
          <w:lang w:val="en-US"/>
        </w:rPr>
        <w:t>on 6</w:t>
      </w:r>
      <w:r w:rsidR="003454C0" w:rsidRPr="003454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3454C0">
        <w:rPr>
          <w:rFonts w:ascii="Times New Roman" w:hAnsi="Times New Roman" w:cs="Times New Roman"/>
          <w:sz w:val="24"/>
          <w:szCs w:val="24"/>
          <w:lang w:val="en-US"/>
        </w:rPr>
        <w:t xml:space="preserve"> December 2018 be and is hereby declared to be null and void.</w:t>
      </w:r>
    </w:p>
    <w:p w14:paraId="018A16EE" w14:textId="66A31C49" w:rsidR="003454C0" w:rsidRDefault="003454C0" w:rsidP="00591D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appointment of </w:t>
      </w:r>
      <w:r w:rsidR="007E5BA0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respondent as director of the </w:t>
      </w:r>
      <w:r w:rsidR="007E5BA0">
        <w:rPr>
          <w:rFonts w:ascii="Times New Roman" w:hAnsi="Times New Roman" w:cs="Times New Roman"/>
          <w:sz w:val="24"/>
          <w:szCs w:val="24"/>
          <w:lang w:val="en-US"/>
        </w:rPr>
        <w:t>first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through an improperly constituted meeting be and is hereby declared null and void and is set aside. </w:t>
      </w:r>
    </w:p>
    <w:p w14:paraId="14F62578" w14:textId="014EC2FB" w:rsidR="003454C0" w:rsidRDefault="003454C0" w:rsidP="00591D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All actions done by the </w:t>
      </w:r>
      <w:r w:rsidR="007E5BA0">
        <w:rPr>
          <w:rFonts w:ascii="Times New Roman" w:hAnsi="Times New Roman" w:cs="Times New Roman"/>
          <w:sz w:val="24"/>
          <w:szCs w:val="24"/>
          <w:lang w:val="en-US"/>
        </w:rPr>
        <w:t>third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in his capacity as s director of</w:t>
      </w:r>
      <w:r w:rsidR="007E5BA0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be and are hereby set aside. </w:t>
      </w:r>
    </w:p>
    <w:p w14:paraId="068D2DBD" w14:textId="6EC27422" w:rsidR="003454C0" w:rsidRDefault="003454C0" w:rsidP="00591D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4</w:t>
      </w:r>
      <w:r w:rsidRPr="003454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be and is hereby directed to revoke the CR14 dated 2</w:t>
      </w:r>
      <w:r w:rsidRPr="003454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 2018 filed with his office on 6 December 2018.</w:t>
      </w:r>
    </w:p>
    <w:p w14:paraId="579904E0" w14:textId="440F473D" w:rsidR="00CD7CB1" w:rsidRPr="00EE585D" w:rsidRDefault="003454C0" w:rsidP="00EE58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Respondents to pay applicant’s costs. </w:t>
      </w:r>
    </w:p>
    <w:p w14:paraId="5481DF98" w14:textId="334E09C9" w:rsidR="00323D53" w:rsidRDefault="00323D53" w:rsidP="00EE5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[2] The application is opposed</w:t>
      </w:r>
      <w:r w:rsidR="00164595">
        <w:rPr>
          <w:rFonts w:ascii="Times New Roman" w:hAnsi="Times New Roman" w:cs="Times New Roman"/>
          <w:sz w:val="24"/>
          <w:szCs w:val="24"/>
          <w:lang w:val="en-US"/>
        </w:rPr>
        <w:t xml:space="preserve"> by the first, second and third respondents.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7CD">
        <w:rPr>
          <w:rFonts w:ascii="Times New Roman" w:hAnsi="Times New Roman" w:cs="Times New Roman"/>
          <w:sz w:val="24"/>
          <w:szCs w:val="24"/>
          <w:lang w:val="en-US"/>
        </w:rPr>
        <w:t xml:space="preserve">The fourth respondent has neither filed </w:t>
      </w:r>
      <w:r w:rsidR="00984C79">
        <w:rPr>
          <w:rFonts w:ascii="Times New Roman" w:hAnsi="Times New Roman" w:cs="Times New Roman"/>
          <w:sz w:val="24"/>
          <w:szCs w:val="24"/>
          <w:lang w:val="en-US"/>
        </w:rPr>
        <w:t xml:space="preserve">opposing papers nor participated in this hearing, and I take it that it has taken the position that it shall abide by the decision of the court. </w:t>
      </w:r>
    </w:p>
    <w:p w14:paraId="1E24E207" w14:textId="48B3D927" w:rsidR="00CD7CB1" w:rsidRDefault="00323D53" w:rsidP="00EE5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[3] </w:t>
      </w:r>
      <w:r w:rsidR="00CE2C5C">
        <w:rPr>
          <w:rFonts w:ascii="Times New Roman" w:hAnsi="Times New Roman" w:cs="Times New Roman"/>
          <w:sz w:val="24"/>
          <w:szCs w:val="24"/>
          <w:lang w:val="en-US"/>
        </w:rPr>
        <w:t>On 18 June 2017 the first respondent employed the applican</w:t>
      </w:r>
      <w:r w:rsidR="001B055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E2C5C">
        <w:rPr>
          <w:rFonts w:ascii="Times New Roman" w:hAnsi="Times New Roman" w:cs="Times New Roman"/>
          <w:sz w:val="24"/>
          <w:szCs w:val="24"/>
          <w:lang w:val="en-US"/>
        </w:rPr>
        <w:t xml:space="preserve"> as a director.  </w:t>
      </w:r>
      <w:r w:rsidR="00716A50">
        <w:rPr>
          <w:rFonts w:ascii="Times New Roman" w:hAnsi="Times New Roman" w:cs="Times New Roman"/>
          <w:sz w:val="24"/>
          <w:szCs w:val="24"/>
          <w:lang w:val="en-US"/>
        </w:rPr>
        <w:t xml:space="preserve">On 7 August 2018 the </w:t>
      </w:r>
      <w:r w:rsidR="001B0550">
        <w:rPr>
          <w:rFonts w:ascii="Times New Roman" w:hAnsi="Times New Roman" w:cs="Times New Roman"/>
          <w:sz w:val="24"/>
          <w:szCs w:val="24"/>
          <w:lang w:val="en-US"/>
        </w:rPr>
        <w:t>shareholders of first respondent convened a meeting</w:t>
      </w:r>
      <w:r w:rsidR="00716A50">
        <w:rPr>
          <w:rFonts w:ascii="Times New Roman" w:hAnsi="Times New Roman" w:cs="Times New Roman"/>
          <w:sz w:val="24"/>
          <w:szCs w:val="24"/>
          <w:lang w:val="en-US"/>
        </w:rPr>
        <w:t xml:space="preserve">, and the agenda was the removal of the applicant as director. The allegations </w:t>
      </w:r>
      <w:r w:rsidR="00A640E9">
        <w:rPr>
          <w:rFonts w:ascii="Times New Roman" w:hAnsi="Times New Roman" w:cs="Times New Roman"/>
          <w:sz w:val="24"/>
          <w:szCs w:val="24"/>
          <w:lang w:val="en-US"/>
        </w:rPr>
        <w:t>against the</w:t>
      </w:r>
      <w:r w:rsidR="00716A50">
        <w:rPr>
          <w:rFonts w:ascii="Times New Roman" w:hAnsi="Times New Roman" w:cs="Times New Roman"/>
          <w:sz w:val="24"/>
          <w:szCs w:val="24"/>
          <w:lang w:val="en-US"/>
        </w:rPr>
        <w:t xml:space="preserve"> applicant were that he had been acting for the first respondent without authority, to the extent of issuing legal proceedings with</w:t>
      </w:r>
      <w:r w:rsidR="00A640E9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716A50">
        <w:rPr>
          <w:rFonts w:ascii="Times New Roman" w:hAnsi="Times New Roman" w:cs="Times New Roman"/>
          <w:sz w:val="24"/>
          <w:szCs w:val="24"/>
          <w:lang w:val="en-US"/>
        </w:rPr>
        <w:t xml:space="preserve"> board </w:t>
      </w:r>
      <w:r w:rsidR="00041FA2">
        <w:rPr>
          <w:rFonts w:ascii="Times New Roman" w:hAnsi="Times New Roman" w:cs="Times New Roman"/>
          <w:sz w:val="24"/>
          <w:szCs w:val="24"/>
          <w:lang w:val="en-US"/>
        </w:rPr>
        <w:t>authorization.</w:t>
      </w:r>
      <w:r w:rsidR="00716A50">
        <w:rPr>
          <w:rFonts w:ascii="Times New Roman" w:hAnsi="Times New Roman" w:cs="Times New Roman"/>
          <w:sz w:val="24"/>
          <w:szCs w:val="24"/>
          <w:lang w:val="en-US"/>
        </w:rPr>
        <w:t xml:space="preserve"> It was further alleged that he was conflicted between his position as chairman of the Nyazura Residents and Ratepayers Association and his directorship of the first respondent. </w:t>
      </w:r>
      <w:r w:rsidR="00041FA2">
        <w:rPr>
          <w:rFonts w:ascii="Times New Roman" w:hAnsi="Times New Roman" w:cs="Times New Roman"/>
          <w:sz w:val="24"/>
          <w:szCs w:val="24"/>
          <w:lang w:val="en-US"/>
        </w:rPr>
        <w:t xml:space="preserve">He was requested to submit </w:t>
      </w:r>
      <w:r w:rsidR="0020557B">
        <w:rPr>
          <w:rFonts w:ascii="Times New Roman" w:hAnsi="Times New Roman" w:cs="Times New Roman"/>
          <w:sz w:val="24"/>
          <w:szCs w:val="24"/>
          <w:lang w:val="en-US"/>
        </w:rPr>
        <w:t>his written representations, he neither acceded to the request</w:t>
      </w:r>
      <w:r w:rsidR="00EE585D">
        <w:rPr>
          <w:rFonts w:ascii="Times New Roman" w:hAnsi="Times New Roman" w:cs="Times New Roman"/>
          <w:sz w:val="24"/>
          <w:szCs w:val="24"/>
          <w:lang w:val="en-US"/>
        </w:rPr>
        <w:t xml:space="preserve"> nor did he attend the meeting. The shareholders resolved that he be removed as a director of the first respondent. The applicant </w:t>
      </w:r>
      <w:r w:rsidR="0020557B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EE585D">
        <w:rPr>
          <w:rFonts w:ascii="Times New Roman" w:hAnsi="Times New Roman" w:cs="Times New Roman"/>
          <w:sz w:val="24"/>
          <w:szCs w:val="24"/>
          <w:lang w:val="en-US"/>
        </w:rPr>
        <w:t xml:space="preserve">aggrieved by his removal as a director, </w:t>
      </w:r>
      <w:r w:rsidR="0020557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E585D">
        <w:rPr>
          <w:rFonts w:ascii="Times New Roman" w:hAnsi="Times New Roman" w:cs="Times New Roman"/>
          <w:sz w:val="24"/>
          <w:szCs w:val="24"/>
          <w:lang w:val="en-US"/>
        </w:rPr>
        <w:t xml:space="preserve">filed this application seeking the order stated above. </w:t>
      </w:r>
    </w:p>
    <w:p w14:paraId="29AB2D40" w14:textId="3FEB6E63" w:rsidR="003454C0" w:rsidRPr="00FB2085" w:rsidRDefault="00323D53" w:rsidP="00323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84C79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 xml:space="preserve">The respondents took a number of points </w:t>
      </w:r>
      <w:r w:rsidR="00E92645" w:rsidRPr="00E92645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limine,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 xml:space="preserve"> which are</w:t>
      </w:r>
      <w:r w:rsidR="00EE585D">
        <w:rPr>
          <w:rFonts w:ascii="Times New Roman" w:hAnsi="Times New Roman" w:cs="Times New Roman"/>
          <w:sz w:val="24"/>
          <w:szCs w:val="24"/>
          <w:lang w:val="en-US"/>
        </w:rPr>
        <w:t xml:space="preserve"> these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557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 xml:space="preserve">the applicant used a wrong forum; </w:t>
      </w:r>
      <w:r w:rsidR="0020557B">
        <w:rPr>
          <w:rFonts w:ascii="Times New Roman" w:hAnsi="Times New Roman" w:cs="Times New Roman"/>
          <w:sz w:val="24"/>
          <w:szCs w:val="24"/>
          <w:lang w:val="en-US"/>
        </w:rPr>
        <w:t>that he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 xml:space="preserve"> has no existing right; </w:t>
      </w:r>
      <w:r w:rsidR="0020557B">
        <w:rPr>
          <w:rFonts w:ascii="Times New Roman" w:hAnsi="Times New Roman" w:cs="Times New Roman"/>
          <w:sz w:val="24"/>
          <w:szCs w:val="24"/>
          <w:lang w:val="en-US"/>
        </w:rPr>
        <w:t xml:space="preserve">that there were 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>material disputes of fact</w:t>
      </w:r>
      <w:r w:rsidR="0020557B">
        <w:rPr>
          <w:rFonts w:ascii="Times New Roman" w:hAnsi="Times New Roman" w:cs="Times New Roman"/>
          <w:sz w:val="24"/>
          <w:szCs w:val="24"/>
          <w:lang w:val="en-US"/>
        </w:rPr>
        <w:t xml:space="preserve"> which could not be resolved in motion proceedings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>; and</w:t>
      </w:r>
      <w:r w:rsidR="00CB499C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585D">
        <w:rPr>
          <w:rFonts w:ascii="Times New Roman" w:hAnsi="Times New Roman" w:cs="Times New Roman"/>
          <w:sz w:val="24"/>
          <w:szCs w:val="24"/>
          <w:lang w:val="en-US"/>
        </w:rPr>
        <w:t xml:space="preserve">he has </w:t>
      </w:r>
      <w:r w:rsidR="00CB499C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E92645" w:rsidRPr="00E92645">
        <w:rPr>
          <w:rFonts w:ascii="Times New Roman" w:hAnsi="Times New Roman" w:cs="Times New Roman"/>
          <w:i/>
          <w:iCs/>
          <w:sz w:val="24"/>
          <w:szCs w:val="24"/>
          <w:lang w:val="en-US"/>
        </w:rPr>
        <w:t>locus standi</w:t>
      </w:r>
      <w:r w:rsidR="00CB499C">
        <w:rPr>
          <w:rFonts w:ascii="Times New Roman" w:hAnsi="Times New Roman" w:cs="Times New Roman"/>
          <w:sz w:val="24"/>
          <w:szCs w:val="24"/>
          <w:lang w:val="en-US"/>
        </w:rPr>
        <w:t xml:space="preserve"> in this matter. 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 xml:space="preserve">At the commencement of the hearing, I informed the parties that the court will hear submissions in respect of points </w:t>
      </w:r>
      <w:r w:rsidR="00E92645" w:rsidRPr="00EE585D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 xml:space="preserve"> only, should </w:t>
      </w:r>
      <w:r w:rsidR="00F002DB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E92645">
        <w:rPr>
          <w:rFonts w:ascii="Times New Roman" w:hAnsi="Times New Roman" w:cs="Times New Roman"/>
          <w:sz w:val="24"/>
          <w:szCs w:val="24"/>
          <w:lang w:val="en-US"/>
        </w:rPr>
        <w:t xml:space="preserve"> be dispositive of the matter</w:t>
      </w:r>
      <w:r w:rsidR="00CD7CB1">
        <w:rPr>
          <w:rFonts w:ascii="Times New Roman" w:hAnsi="Times New Roman" w:cs="Times New Roman"/>
          <w:sz w:val="24"/>
          <w:szCs w:val="24"/>
          <w:lang w:val="en-US"/>
        </w:rPr>
        <w:t xml:space="preserve"> that would mark the end of this matter. In the event that they are all dismissed, the matter will be </w:t>
      </w:r>
      <w:r w:rsidR="00EE585D">
        <w:rPr>
          <w:rFonts w:ascii="Times New Roman" w:hAnsi="Times New Roman" w:cs="Times New Roman"/>
          <w:sz w:val="24"/>
          <w:szCs w:val="24"/>
          <w:lang w:val="en-US"/>
        </w:rPr>
        <w:t>re-</w:t>
      </w:r>
      <w:r w:rsidR="00CD7CB1">
        <w:rPr>
          <w:rFonts w:ascii="Times New Roman" w:hAnsi="Times New Roman" w:cs="Times New Roman"/>
          <w:sz w:val="24"/>
          <w:szCs w:val="24"/>
          <w:lang w:val="en-US"/>
        </w:rPr>
        <w:t xml:space="preserve">set down for hearing on the merits. </w:t>
      </w:r>
      <w:r w:rsidR="003454C0" w:rsidRPr="00CD7CB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</w:p>
    <w:p w14:paraId="3FD743BF" w14:textId="6CF4CD7B" w:rsidR="00CD7CB1" w:rsidRDefault="00323D53" w:rsidP="00323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[5] </w:t>
      </w:r>
      <w:r w:rsidR="00957D88">
        <w:rPr>
          <w:rFonts w:ascii="Times New Roman" w:hAnsi="Times New Roman" w:cs="Times New Roman"/>
          <w:sz w:val="24"/>
          <w:szCs w:val="24"/>
          <w:lang w:val="en-US"/>
        </w:rPr>
        <w:t xml:space="preserve">I now turn to the point </w:t>
      </w:r>
      <w:r w:rsidR="00957D88" w:rsidRPr="00957D88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 w:rsidR="00957D88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CD7CB1">
        <w:rPr>
          <w:rFonts w:ascii="Times New Roman" w:hAnsi="Times New Roman" w:cs="Times New Roman"/>
          <w:sz w:val="24"/>
          <w:szCs w:val="24"/>
          <w:lang w:val="en-US"/>
        </w:rPr>
        <w:t xml:space="preserve"> this is a labour matter and this court has no jurisdiction to entertain it. I</w:t>
      </w:r>
      <w:r w:rsidR="0047632E">
        <w:rPr>
          <w:rFonts w:ascii="Times New Roman" w:hAnsi="Times New Roman" w:cs="Times New Roman"/>
          <w:sz w:val="24"/>
          <w:szCs w:val="24"/>
          <w:lang w:val="en-US"/>
        </w:rPr>
        <w:t xml:space="preserve">n support of the preliminary point, it </w:t>
      </w:r>
      <w:r w:rsidR="00CD7CB1">
        <w:rPr>
          <w:rFonts w:ascii="Times New Roman" w:hAnsi="Times New Roman" w:cs="Times New Roman"/>
          <w:sz w:val="24"/>
          <w:szCs w:val="24"/>
          <w:lang w:val="en-US"/>
        </w:rPr>
        <w:t xml:space="preserve">was submitted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the </w:t>
      </w:r>
      <w:r w:rsidR="00CD7CB1">
        <w:rPr>
          <w:rFonts w:ascii="Times New Roman" w:hAnsi="Times New Roman" w:cs="Times New Roman"/>
          <w:sz w:val="24"/>
          <w:szCs w:val="24"/>
          <w:lang w:val="en-US"/>
        </w:rPr>
        <w:t>applicant was employed as a director by the first respondent, and his contract of employment was terminated when he failed to attend a hearing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before the shareholders</w:t>
      </w:r>
      <w:r w:rsidR="00CD7C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7632E">
        <w:rPr>
          <w:rFonts w:ascii="Times New Roman" w:hAnsi="Times New Roman" w:cs="Times New Roman"/>
          <w:sz w:val="24"/>
          <w:szCs w:val="24"/>
          <w:lang w:val="en-US"/>
        </w:rPr>
        <w:t xml:space="preserve">It was argued that his </w:t>
      </w:r>
      <w:r w:rsidR="00CD7CB1">
        <w:rPr>
          <w:rFonts w:ascii="Times New Roman" w:hAnsi="Times New Roman" w:cs="Times New Roman"/>
          <w:sz w:val="24"/>
          <w:szCs w:val="24"/>
          <w:lang w:val="en-US"/>
        </w:rPr>
        <w:t xml:space="preserve">contract was terminated in terms of the </w:t>
      </w:r>
      <w:r w:rsidR="0047632E">
        <w:rPr>
          <w:rFonts w:ascii="Times New Roman" w:hAnsi="Times New Roman" w:cs="Times New Roman"/>
          <w:sz w:val="24"/>
          <w:szCs w:val="24"/>
          <w:lang w:val="en-US"/>
        </w:rPr>
        <w:t xml:space="preserve">requirements of the </w:t>
      </w:r>
      <w:r w:rsidR="00CD7CB1">
        <w:rPr>
          <w:rFonts w:ascii="Times New Roman" w:hAnsi="Times New Roman" w:cs="Times New Roman"/>
          <w:sz w:val="24"/>
          <w:szCs w:val="24"/>
          <w:lang w:val="en-US"/>
        </w:rPr>
        <w:t>law, and he did not challenge the termination at the Labour Court</w:t>
      </w:r>
      <w:r w:rsidR="00CE2C5C">
        <w:rPr>
          <w:rFonts w:ascii="Times New Roman" w:hAnsi="Times New Roman" w:cs="Times New Roman"/>
          <w:sz w:val="24"/>
          <w:szCs w:val="24"/>
          <w:lang w:val="en-US"/>
        </w:rPr>
        <w:t xml:space="preserve"> which has jurisdiction over such matters. </w:t>
      </w:r>
      <w:r w:rsidR="00A84ECF">
        <w:rPr>
          <w:rFonts w:ascii="Times New Roman" w:hAnsi="Times New Roman" w:cs="Times New Roman"/>
          <w:sz w:val="24"/>
          <w:szCs w:val="24"/>
          <w:lang w:val="en-US"/>
        </w:rPr>
        <w:t xml:space="preserve">It was argued that point </w:t>
      </w:r>
      <w:r w:rsidR="00A84ECF" w:rsidRPr="00A84ECF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 w:rsidR="00A84ECF">
        <w:rPr>
          <w:rFonts w:ascii="Times New Roman" w:hAnsi="Times New Roman" w:cs="Times New Roman"/>
          <w:sz w:val="24"/>
          <w:szCs w:val="24"/>
          <w:lang w:val="en-US"/>
        </w:rPr>
        <w:t xml:space="preserve"> has merit and must be upheld. </w:t>
      </w:r>
    </w:p>
    <w:p w14:paraId="33A52366" w14:textId="225D33E9" w:rsidR="00323D53" w:rsidRDefault="00323D53" w:rsidP="00323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84C79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0829BA" w:rsidRPr="000829BA">
        <w:rPr>
          <w:rFonts w:ascii="Times New Roman" w:hAnsi="Times New Roman" w:cs="Times New Roman"/>
          <w:i/>
          <w:iCs/>
          <w:sz w:val="24"/>
          <w:szCs w:val="24"/>
          <w:lang w:val="en-US"/>
        </w:rPr>
        <w:t>Per contra,</w:t>
      </w:r>
      <w:r w:rsidR="000829BA">
        <w:rPr>
          <w:rFonts w:ascii="Times New Roman" w:hAnsi="Times New Roman" w:cs="Times New Roman"/>
          <w:sz w:val="24"/>
          <w:szCs w:val="24"/>
          <w:lang w:val="en-US"/>
        </w:rPr>
        <w:t xml:space="preserve"> the applicant argued that this court has inherent jurisdiction and is empowered in terms of s 14 of the High Court Act [</w:t>
      </w:r>
      <w:r w:rsidR="000829BA" w:rsidRPr="007E5BA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Chapter </w:t>
      </w:r>
      <w:r w:rsidR="00117CE1" w:rsidRPr="007E5BA0">
        <w:rPr>
          <w:rFonts w:ascii="Times New Roman" w:hAnsi="Times New Roman" w:cs="Times New Roman"/>
          <w:i/>
          <w:iCs/>
          <w:sz w:val="24"/>
          <w:szCs w:val="24"/>
          <w:lang w:val="en-US"/>
        </w:rPr>
        <w:t>7:06</w:t>
      </w:r>
      <w:r w:rsidR="000829BA">
        <w:rPr>
          <w:rFonts w:ascii="Times New Roman" w:hAnsi="Times New Roman" w:cs="Times New Roman"/>
          <w:sz w:val="24"/>
          <w:szCs w:val="24"/>
          <w:lang w:val="en-US"/>
        </w:rPr>
        <w:t xml:space="preserve">] to grant a declaratory order to any person who has a direct and substantial interest in the matter. The applicant </w:t>
      </w:r>
      <w:r w:rsidR="002E62EF">
        <w:rPr>
          <w:rFonts w:ascii="Times New Roman" w:hAnsi="Times New Roman" w:cs="Times New Roman"/>
          <w:sz w:val="24"/>
          <w:szCs w:val="24"/>
          <w:lang w:val="en-US"/>
        </w:rPr>
        <w:t>accept</w:t>
      </w:r>
      <w:r w:rsidR="00A84ECF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0829BA">
        <w:rPr>
          <w:rFonts w:ascii="Times New Roman" w:hAnsi="Times New Roman" w:cs="Times New Roman"/>
          <w:sz w:val="24"/>
          <w:szCs w:val="24"/>
          <w:lang w:val="en-US"/>
        </w:rPr>
        <w:t xml:space="preserve">that he was removed from the position of director, however argued that the meeting which was convened </w:t>
      </w:r>
    </w:p>
    <w:p w14:paraId="524D453E" w14:textId="659DA244" w:rsidR="000829BA" w:rsidRPr="00CD7CB1" w:rsidRDefault="00A84ECF" w:rsidP="00323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829BA">
        <w:rPr>
          <w:rFonts w:ascii="Times New Roman" w:hAnsi="Times New Roman" w:cs="Times New Roman"/>
          <w:sz w:val="24"/>
          <w:szCs w:val="24"/>
          <w:lang w:val="en-US"/>
        </w:rPr>
        <w:t>id not meet the 75% threshold required in terms of s 175 of the Companies and Business Entities Act [</w:t>
      </w:r>
      <w:r w:rsidR="000829BA" w:rsidRPr="007E5BA0">
        <w:rPr>
          <w:rFonts w:ascii="Times New Roman" w:hAnsi="Times New Roman" w:cs="Times New Roman"/>
          <w:i/>
          <w:iCs/>
          <w:sz w:val="24"/>
          <w:szCs w:val="24"/>
          <w:lang w:val="en-US"/>
        </w:rPr>
        <w:t>Chapter</w:t>
      </w:r>
      <w:r w:rsidR="00784CB0" w:rsidRPr="007E5BA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24:21</w:t>
      </w:r>
      <w:r w:rsidR="000829BA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="002E62EF">
        <w:rPr>
          <w:rFonts w:ascii="Times New Roman" w:hAnsi="Times New Roman" w:cs="Times New Roman"/>
          <w:sz w:val="24"/>
          <w:szCs w:val="24"/>
          <w:lang w:val="en-US"/>
        </w:rPr>
        <w:t>The applicant contend</w:t>
      </w:r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2E62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E62EF">
        <w:rPr>
          <w:rFonts w:ascii="Times New Roman" w:hAnsi="Times New Roman" w:cs="Times New Roman"/>
          <w:sz w:val="24"/>
          <w:szCs w:val="24"/>
          <w:lang w:val="en-US"/>
        </w:rPr>
        <w:t>the respondents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2E62EF">
        <w:rPr>
          <w:rFonts w:ascii="Times New Roman" w:hAnsi="Times New Roman" w:cs="Times New Roman"/>
          <w:sz w:val="24"/>
          <w:szCs w:val="24"/>
          <w:lang w:val="en-US"/>
        </w:rPr>
        <w:t xml:space="preserve"> effected a </w:t>
      </w:r>
      <w:r w:rsidR="002E62E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change on the company documents held at the company registry. The applicant argued that this is not a labour dispute, and the point </w:t>
      </w:r>
      <w:r w:rsidR="002E62EF" w:rsidRPr="002E62EF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 w:rsidR="002E62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 no merit and </w:t>
      </w:r>
      <w:r w:rsidR="002E62EF">
        <w:rPr>
          <w:rFonts w:ascii="Times New Roman" w:hAnsi="Times New Roman" w:cs="Times New Roman"/>
          <w:sz w:val="24"/>
          <w:szCs w:val="24"/>
          <w:lang w:val="en-US"/>
        </w:rPr>
        <w:t xml:space="preserve">must be dismissed. </w:t>
      </w:r>
    </w:p>
    <w:p w14:paraId="042BD8C7" w14:textId="1E035F5E" w:rsidR="00BB2141" w:rsidRPr="007C5527" w:rsidRDefault="002E62EF" w:rsidP="00AE33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84C79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] It is clear that the</w:t>
      </w:r>
      <w:r w:rsidR="00526197">
        <w:rPr>
          <w:rFonts w:ascii="Times New Roman" w:hAnsi="Times New Roman" w:cs="Times New Roman"/>
          <w:sz w:val="24"/>
          <w:szCs w:val="24"/>
          <w:lang w:val="en-US"/>
        </w:rPr>
        <w:t xml:space="preserve"> dispute in this matter arises from the first respondent’s</w:t>
      </w:r>
      <w:r w:rsidR="00526197" w:rsidRPr="00526197">
        <w:rPr>
          <w:rFonts w:ascii="Times New Roman" w:hAnsi="Times New Roman" w:cs="Times New Roman"/>
          <w:sz w:val="24"/>
          <w:szCs w:val="24"/>
          <w:lang w:val="en-US"/>
        </w:rPr>
        <w:t xml:space="preserve"> termination of the</w:t>
      </w:r>
      <w:r w:rsidR="00526197">
        <w:rPr>
          <w:rFonts w:ascii="Times New Roman" w:hAnsi="Times New Roman" w:cs="Times New Roman"/>
          <w:sz w:val="24"/>
          <w:szCs w:val="24"/>
          <w:lang w:val="en-US"/>
        </w:rPr>
        <w:t xml:space="preserve"> applicant’s</w:t>
      </w:r>
      <w:r w:rsidR="00526197" w:rsidRPr="00526197">
        <w:rPr>
          <w:rFonts w:ascii="Times New Roman" w:hAnsi="Times New Roman" w:cs="Times New Roman"/>
          <w:sz w:val="24"/>
          <w:szCs w:val="24"/>
          <w:lang w:val="en-US"/>
        </w:rPr>
        <w:t xml:space="preserve"> contract of employment </w:t>
      </w:r>
      <w:r w:rsidR="00526197">
        <w:rPr>
          <w:rFonts w:ascii="Times New Roman" w:hAnsi="Times New Roman" w:cs="Times New Roman"/>
          <w:sz w:val="24"/>
          <w:szCs w:val="24"/>
          <w:lang w:val="en-US"/>
        </w:rPr>
        <w:t>as a director</w:t>
      </w:r>
      <w:r w:rsidR="00526197" w:rsidRPr="00526197">
        <w:rPr>
          <w:rFonts w:ascii="Times New Roman" w:hAnsi="Times New Roman" w:cs="Times New Roman"/>
          <w:sz w:val="24"/>
          <w:szCs w:val="24"/>
          <w:lang w:val="en-ZA"/>
        </w:rPr>
        <w:t xml:space="preserve">. </w:t>
      </w:r>
      <w:r w:rsidR="00BB2141">
        <w:rPr>
          <w:rFonts w:ascii="Times New Roman" w:hAnsi="Times New Roman" w:cs="Times New Roman"/>
          <w:sz w:val="24"/>
          <w:szCs w:val="24"/>
          <w:lang w:val="en-ZA"/>
        </w:rPr>
        <w:t xml:space="preserve">The net effect of the order sought is that the applicant be reinstated in his position as a director of the first respondent. </w:t>
      </w:r>
      <w:r w:rsidR="00526197" w:rsidRPr="00526197">
        <w:rPr>
          <w:rFonts w:ascii="Times New Roman" w:hAnsi="Times New Roman" w:cs="Times New Roman"/>
          <w:sz w:val="24"/>
          <w:szCs w:val="24"/>
          <w:lang w:val="en-ZA"/>
        </w:rPr>
        <w:t>Th</w:t>
      </w:r>
      <w:r w:rsidR="00BB2141">
        <w:rPr>
          <w:rFonts w:ascii="Times New Roman" w:hAnsi="Times New Roman" w:cs="Times New Roman"/>
          <w:sz w:val="24"/>
          <w:szCs w:val="24"/>
          <w:lang w:val="en-ZA"/>
        </w:rPr>
        <w:t>is</w:t>
      </w:r>
      <w:r w:rsidR="00526197" w:rsidRPr="00526197">
        <w:rPr>
          <w:rFonts w:ascii="Times New Roman" w:hAnsi="Times New Roman" w:cs="Times New Roman"/>
          <w:sz w:val="24"/>
          <w:szCs w:val="24"/>
          <w:lang w:val="en-ZA"/>
        </w:rPr>
        <w:t>, in my view, is a purely labour matter as enshrined in s 89(1) of the Labour Act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[</w:t>
      </w:r>
      <w:r w:rsidRPr="007E5BA0">
        <w:rPr>
          <w:rFonts w:ascii="Times New Roman" w:hAnsi="Times New Roman" w:cs="Times New Roman"/>
          <w:i/>
          <w:iCs/>
          <w:sz w:val="24"/>
          <w:szCs w:val="24"/>
          <w:lang w:val="en-ZA"/>
        </w:rPr>
        <w:t>Chapter</w:t>
      </w:r>
      <w:r w:rsidR="00784CB0" w:rsidRPr="007E5BA0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28:01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]. </w:t>
      </w:r>
      <w:r w:rsidR="0043718D">
        <w:rPr>
          <w:rFonts w:ascii="Times New Roman" w:hAnsi="Times New Roman" w:cs="Times New Roman"/>
          <w:sz w:val="24"/>
          <w:szCs w:val="24"/>
          <w:lang w:val="en-ZA"/>
        </w:rPr>
        <w:t>The jurisprudence in this jurisdiction is that</w:t>
      </w:r>
      <w:r w:rsidR="00526197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r w:rsidR="00526197" w:rsidRPr="0043718D">
        <w:rPr>
          <w:rFonts w:ascii="Times New Roman" w:hAnsi="Times New Roman" w:cs="Times New Roman"/>
          <w:sz w:val="24"/>
          <w:szCs w:val="24"/>
          <w:lang w:val="en-GB"/>
        </w:rPr>
        <w:t>the High Court ha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26197" w:rsidRPr="0043718D">
        <w:rPr>
          <w:rFonts w:ascii="Times New Roman" w:hAnsi="Times New Roman" w:cs="Times New Roman"/>
          <w:sz w:val="24"/>
          <w:szCs w:val="24"/>
          <w:lang w:val="en-GB"/>
        </w:rPr>
        <w:t xml:space="preserve"> no jurisdiction </w:t>
      </w:r>
      <w:r w:rsidR="00FB2085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FB2085" w:rsidRPr="0043718D">
        <w:rPr>
          <w:rFonts w:ascii="Times New Roman" w:hAnsi="Times New Roman" w:cs="Times New Roman"/>
          <w:sz w:val="24"/>
          <w:szCs w:val="24"/>
          <w:lang w:val="en-GB"/>
        </w:rPr>
        <w:t xml:space="preserve"> respect of issues of labour and employment</w:t>
      </w:r>
      <w:r w:rsidR="00FB2085">
        <w:rPr>
          <w:rFonts w:ascii="Times New Roman" w:hAnsi="Times New Roman" w:cs="Times New Roman"/>
          <w:sz w:val="24"/>
          <w:szCs w:val="24"/>
          <w:lang w:val="en-GB"/>
        </w:rPr>
        <w:t>, and even to issue</w:t>
      </w:r>
      <w:r w:rsidR="00526197" w:rsidRPr="0043718D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r w:rsidR="00FB2085">
        <w:rPr>
          <w:rFonts w:ascii="Times New Roman" w:hAnsi="Times New Roman" w:cs="Times New Roman"/>
          <w:i/>
          <w:sz w:val="24"/>
          <w:szCs w:val="24"/>
          <w:lang w:val="en-GB"/>
        </w:rPr>
        <w:t>declaratur.</w:t>
      </w:r>
      <w:r w:rsidR="005261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6253">
        <w:rPr>
          <w:rFonts w:ascii="Times New Roman" w:hAnsi="Times New Roman" w:cs="Times New Roman"/>
          <w:sz w:val="24"/>
          <w:szCs w:val="24"/>
          <w:lang w:val="en-GB"/>
        </w:rPr>
        <w:t xml:space="preserve">This is a well-trodden path, and requires no further regurgitation. </w:t>
      </w:r>
      <w:r w:rsidR="00BB2141">
        <w:rPr>
          <w:rFonts w:ascii="Times New Roman" w:hAnsi="Times New Roman" w:cs="Times New Roman"/>
          <w:sz w:val="24"/>
          <w:szCs w:val="24"/>
          <w:lang w:val="en-GB"/>
        </w:rPr>
        <w:t xml:space="preserve">In fact, the Supreme Court has spoken and the </w:t>
      </w:r>
      <w:r w:rsidR="007C5527">
        <w:rPr>
          <w:rFonts w:ascii="Times New Roman" w:hAnsi="Times New Roman" w:cs="Times New Roman"/>
          <w:sz w:val="24"/>
          <w:szCs w:val="24"/>
          <w:lang w:val="en-GB"/>
        </w:rPr>
        <w:t>of issue whether</w:t>
      </w:r>
      <w:r w:rsidR="00BB2141">
        <w:rPr>
          <w:rFonts w:ascii="Times New Roman" w:hAnsi="Times New Roman" w:cs="Times New Roman"/>
          <w:sz w:val="24"/>
          <w:szCs w:val="24"/>
          <w:lang w:val="en-GB"/>
        </w:rPr>
        <w:t xml:space="preserve"> this court has jurisdiction</w:t>
      </w:r>
      <w:r w:rsidR="00FB20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B2141">
        <w:rPr>
          <w:rFonts w:ascii="Times New Roman" w:hAnsi="Times New Roman" w:cs="Times New Roman"/>
          <w:sz w:val="24"/>
          <w:szCs w:val="24"/>
          <w:lang w:val="en-GB"/>
        </w:rPr>
        <w:t>in labour disputes</w:t>
      </w:r>
      <w:r w:rsidR="007C5527">
        <w:rPr>
          <w:rFonts w:ascii="Times New Roman" w:hAnsi="Times New Roman" w:cs="Times New Roman"/>
          <w:sz w:val="24"/>
          <w:szCs w:val="24"/>
          <w:lang w:val="en-GB"/>
        </w:rPr>
        <w:t xml:space="preserve"> has been put to rest</w:t>
      </w:r>
      <w:r w:rsidR="00BB2141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  <w:r w:rsidR="008E6253">
        <w:rPr>
          <w:rFonts w:ascii="Times New Roman" w:hAnsi="Times New Roman" w:cs="Times New Roman"/>
          <w:sz w:val="24"/>
          <w:szCs w:val="24"/>
          <w:lang w:val="en-GB"/>
        </w:rPr>
        <w:t>See</w:t>
      </w:r>
      <w:r w:rsidR="007C55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B2085" w:rsidRPr="00FB2085">
        <w:rPr>
          <w:rFonts w:ascii="Times New Roman" w:hAnsi="Times New Roman" w:cs="Times New Roman"/>
          <w:bCs/>
          <w:i/>
          <w:iCs/>
          <w:sz w:val="24"/>
          <w:szCs w:val="24"/>
        </w:rPr>
        <w:t>Harlequin     Luxaire Limited</w:t>
      </w:r>
      <w:r w:rsidR="00FB2085" w:rsidRPr="00FB208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r w:rsidR="00FB2085" w:rsidRPr="007E5BA0">
        <w:rPr>
          <w:rFonts w:ascii="Times New Roman" w:hAnsi="Times New Roman" w:cs="Times New Roman"/>
          <w:bCs/>
          <w:sz w:val="24"/>
          <w:szCs w:val="24"/>
        </w:rPr>
        <w:t>v</w:t>
      </w:r>
      <w:r w:rsidR="00FB2085" w:rsidRPr="00FB208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r w:rsidR="00FB2085" w:rsidRPr="00FB2085">
        <w:rPr>
          <w:rFonts w:ascii="Times New Roman" w:hAnsi="Times New Roman" w:cs="Times New Roman"/>
          <w:bCs/>
          <w:i/>
          <w:iCs/>
          <w:sz w:val="24"/>
          <w:szCs w:val="24"/>
        </w:rPr>
        <w:t>Mberikunashe Masvimbo &amp;14</w:t>
      </w:r>
      <w:r w:rsidR="007C55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B2085" w:rsidRPr="00FB2085">
        <w:rPr>
          <w:rFonts w:ascii="Times New Roman" w:hAnsi="Times New Roman" w:cs="Times New Roman"/>
          <w:bCs/>
          <w:i/>
          <w:iCs/>
          <w:sz w:val="24"/>
          <w:szCs w:val="24"/>
        </w:rPr>
        <w:t>Ors</w:t>
      </w:r>
      <w:r w:rsidR="00FB2085">
        <w:rPr>
          <w:rFonts w:ascii="Times New Roman" w:hAnsi="Times New Roman" w:cs="Times New Roman"/>
          <w:bCs/>
          <w:sz w:val="24"/>
          <w:szCs w:val="24"/>
        </w:rPr>
        <w:t xml:space="preserve"> SCB 84/22; </w:t>
      </w:r>
      <w:r w:rsidR="00BB2141" w:rsidRPr="00BB2141">
        <w:rPr>
          <w:rFonts w:ascii="Times New Roman" w:hAnsi="Times New Roman" w:cs="Times New Roman"/>
          <w:bCs/>
          <w:i/>
          <w:sz w:val="24"/>
          <w:szCs w:val="24"/>
          <w:lang w:val="en-ZA"/>
        </w:rPr>
        <w:t xml:space="preserve">Nhari </w:t>
      </w:r>
      <w:r w:rsidR="00BB2141" w:rsidRPr="007E5BA0">
        <w:rPr>
          <w:rFonts w:ascii="Times New Roman" w:hAnsi="Times New Roman" w:cs="Times New Roman"/>
          <w:bCs/>
          <w:iCs/>
          <w:sz w:val="24"/>
          <w:szCs w:val="24"/>
          <w:lang w:val="en-ZA"/>
        </w:rPr>
        <w:t xml:space="preserve">v </w:t>
      </w:r>
      <w:r w:rsidR="00BB2141" w:rsidRPr="00BB2141">
        <w:rPr>
          <w:rFonts w:ascii="Times New Roman" w:hAnsi="Times New Roman" w:cs="Times New Roman"/>
          <w:bCs/>
          <w:i/>
          <w:sz w:val="24"/>
          <w:szCs w:val="24"/>
          <w:lang w:val="en-ZA"/>
        </w:rPr>
        <w:t>Mugabe &amp; Ors</w:t>
      </w:r>
      <w:r w:rsidR="00BB2141" w:rsidRPr="00BB2141">
        <w:rPr>
          <w:rFonts w:ascii="Times New Roman" w:hAnsi="Times New Roman" w:cs="Times New Roman"/>
          <w:bCs/>
          <w:sz w:val="24"/>
          <w:szCs w:val="24"/>
          <w:lang w:val="en-ZA"/>
        </w:rPr>
        <w:t xml:space="preserve"> SC 161/20; </w:t>
      </w:r>
      <w:r w:rsidR="00BB2141" w:rsidRPr="00BB2141">
        <w:rPr>
          <w:rFonts w:ascii="Times New Roman" w:hAnsi="Times New Roman" w:cs="Times New Roman"/>
          <w:bCs/>
          <w:i/>
          <w:sz w:val="24"/>
          <w:szCs w:val="24"/>
          <w:lang w:val="en-ZA"/>
        </w:rPr>
        <w:t xml:space="preserve">Chingombe &amp; Anor </w:t>
      </w:r>
      <w:r w:rsidR="00BB2141" w:rsidRPr="007E5BA0">
        <w:rPr>
          <w:rFonts w:ascii="Times New Roman" w:hAnsi="Times New Roman" w:cs="Times New Roman"/>
          <w:bCs/>
          <w:iCs/>
          <w:sz w:val="24"/>
          <w:szCs w:val="24"/>
          <w:lang w:val="en-ZA"/>
        </w:rPr>
        <w:t xml:space="preserve">v </w:t>
      </w:r>
      <w:r w:rsidR="00BB2141" w:rsidRPr="00BB2141">
        <w:rPr>
          <w:rFonts w:ascii="Times New Roman" w:hAnsi="Times New Roman" w:cs="Times New Roman"/>
          <w:bCs/>
          <w:i/>
          <w:sz w:val="24"/>
          <w:szCs w:val="24"/>
          <w:lang w:val="en-ZA"/>
        </w:rPr>
        <w:t xml:space="preserve">City of Harare &amp; Ors </w:t>
      </w:r>
      <w:r w:rsidR="00BB2141" w:rsidRPr="00BB2141">
        <w:rPr>
          <w:rFonts w:ascii="Times New Roman" w:hAnsi="Times New Roman" w:cs="Times New Roman"/>
          <w:bCs/>
          <w:sz w:val="24"/>
          <w:szCs w:val="24"/>
          <w:lang w:val="en-ZA"/>
        </w:rPr>
        <w:t>SC 177/20</w:t>
      </w:r>
      <w:r w:rsidR="00FB2085">
        <w:rPr>
          <w:rFonts w:ascii="Times New Roman" w:hAnsi="Times New Roman" w:cs="Times New Roman"/>
          <w:bCs/>
          <w:sz w:val="24"/>
          <w:szCs w:val="24"/>
          <w:lang w:val="en-ZA"/>
        </w:rPr>
        <w:t xml:space="preserve">. </w:t>
      </w:r>
      <w:r w:rsidR="00BB2141">
        <w:rPr>
          <w:rFonts w:ascii="Times New Roman" w:hAnsi="Times New Roman" w:cs="Times New Roman"/>
          <w:bCs/>
          <w:sz w:val="24"/>
          <w:szCs w:val="24"/>
          <w:lang w:val="en-ZA"/>
        </w:rPr>
        <w:t xml:space="preserve"> </w:t>
      </w:r>
      <w:r w:rsidR="007C5527">
        <w:rPr>
          <w:rFonts w:ascii="Times New Roman" w:hAnsi="Times New Roman" w:cs="Times New Roman"/>
          <w:bCs/>
          <w:sz w:val="24"/>
          <w:szCs w:val="24"/>
          <w:lang w:val="en-ZA"/>
        </w:rPr>
        <w:t xml:space="preserve">This is a labour dispute. </w:t>
      </w:r>
      <w:r w:rsidR="00FB2085">
        <w:rPr>
          <w:rFonts w:ascii="Times New Roman" w:hAnsi="Times New Roman" w:cs="Times New Roman"/>
          <w:bCs/>
          <w:sz w:val="24"/>
          <w:szCs w:val="24"/>
          <w:lang w:val="en-ZA"/>
        </w:rPr>
        <w:t xml:space="preserve">It is for these reasons that the point </w:t>
      </w:r>
      <w:r w:rsidR="00FB2085" w:rsidRPr="00FB2085">
        <w:rPr>
          <w:rFonts w:ascii="Times New Roman" w:hAnsi="Times New Roman" w:cs="Times New Roman"/>
          <w:bCs/>
          <w:i/>
          <w:iCs/>
          <w:sz w:val="24"/>
          <w:szCs w:val="24"/>
          <w:lang w:val="en-ZA"/>
        </w:rPr>
        <w:t>in limine</w:t>
      </w:r>
      <w:r w:rsidR="00FB2085">
        <w:rPr>
          <w:rFonts w:ascii="Times New Roman" w:hAnsi="Times New Roman" w:cs="Times New Roman"/>
          <w:bCs/>
          <w:sz w:val="24"/>
          <w:szCs w:val="24"/>
          <w:lang w:val="en-ZA"/>
        </w:rPr>
        <w:t xml:space="preserve"> that this court has no jurisdiction in this matter </w:t>
      </w:r>
      <w:r w:rsidR="007C5527">
        <w:rPr>
          <w:rFonts w:ascii="Times New Roman" w:hAnsi="Times New Roman" w:cs="Times New Roman"/>
          <w:bCs/>
          <w:sz w:val="24"/>
          <w:szCs w:val="24"/>
          <w:lang w:val="en-ZA"/>
        </w:rPr>
        <w:t xml:space="preserve">has merit and </w:t>
      </w:r>
      <w:r w:rsidR="00FB2085">
        <w:rPr>
          <w:rFonts w:ascii="Times New Roman" w:hAnsi="Times New Roman" w:cs="Times New Roman"/>
          <w:bCs/>
          <w:sz w:val="24"/>
          <w:szCs w:val="24"/>
          <w:lang w:val="en-ZA"/>
        </w:rPr>
        <w:t xml:space="preserve">must succeed. </w:t>
      </w:r>
    </w:p>
    <w:p w14:paraId="07169B1E" w14:textId="11336D98" w:rsidR="00984C79" w:rsidRPr="00BB2141" w:rsidRDefault="002A747B" w:rsidP="00AE33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ZA"/>
        </w:rPr>
        <w:t xml:space="preserve">[8] Because of the decision I have reached regarding the </w:t>
      </w:r>
      <w:r w:rsidR="00526611">
        <w:rPr>
          <w:rFonts w:ascii="Times New Roman" w:hAnsi="Times New Roman" w:cs="Times New Roman"/>
          <w:bCs/>
          <w:sz w:val="24"/>
          <w:szCs w:val="24"/>
          <w:lang w:val="en-ZA"/>
        </w:rPr>
        <w:t>issue of jurisdiction, no useful purpose would be served by dealing the rest of the points</w:t>
      </w:r>
      <w:r w:rsidR="00526611" w:rsidRPr="00526611">
        <w:rPr>
          <w:rFonts w:ascii="Times New Roman" w:hAnsi="Times New Roman" w:cs="Times New Roman"/>
          <w:bCs/>
          <w:i/>
          <w:iCs/>
          <w:sz w:val="24"/>
          <w:szCs w:val="24"/>
          <w:lang w:val="en-ZA"/>
        </w:rPr>
        <w:t xml:space="preserve"> in limine</w:t>
      </w:r>
      <w:r w:rsidR="00526611">
        <w:rPr>
          <w:rFonts w:ascii="Times New Roman" w:hAnsi="Times New Roman" w:cs="Times New Roman"/>
          <w:bCs/>
          <w:sz w:val="24"/>
          <w:szCs w:val="24"/>
          <w:lang w:val="en-ZA"/>
        </w:rPr>
        <w:t xml:space="preserve"> taken by the respondents. </w:t>
      </w:r>
    </w:p>
    <w:p w14:paraId="6C0148AA" w14:textId="1A810187" w:rsidR="00AE3348" w:rsidRDefault="00AE3348" w:rsidP="00AE33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856A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1A4868">
        <w:rPr>
          <w:rFonts w:ascii="Times New Roman" w:hAnsi="Times New Roman" w:cs="Times New Roman"/>
          <w:sz w:val="24"/>
          <w:szCs w:val="24"/>
        </w:rPr>
        <w:t xml:space="preserve">There remains to be considered the question of costs. No good grounds exist for a departure from the general rule that costs follow the event. The respondents are clearly entitled to their costs. </w:t>
      </w:r>
    </w:p>
    <w:p w14:paraId="2373C153" w14:textId="55BC07E9" w:rsidR="00AE3348" w:rsidRDefault="00AE3348" w:rsidP="007E5B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result, I order as follows: </w:t>
      </w:r>
    </w:p>
    <w:p w14:paraId="6E8781C8" w14:textId="77777777" w:rsidR="007C5527" w:rsidRDefault="007C5527" w:rsidP="005261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point </w:t>
      </w:r>
      <w:r w:rsidRPr="007C5527">
        <w:rPr>
          <w:rFonts w:ascii="Times New Roman" w:hAnsi="Times New Roman" w:cs="Times New Roman"/>
          <w:i/>
          <w:iCs/>
          <w:sz w:val="24"/>
          <w:szCs w:val="24"/>
        </w:rPr>
        <w:t>in limine</w:t>
      </w:r>
      <w:r>
        <w:rPr>
          <w:rFonts w:ascii="Times New Roman" w:hAnsi="Times New Roman" w:cs="Times New Roman"/>
          <w:sz w:val="24"/>
          <w:szCs w:val="24"/>
        </w:rPr>
        <w:t xml:space="preserve"> that this court has no jurisdiction on the basis that this is a labour matter is upheld. </w:t>
      </w:r>
    </w:p>
    <w:p w14:paraId="31CCC0E2" w14:textId="160FBF24" w:rsidR="00526197" w:rsidRPr="007C5527" w:rsidRDefault="007C5527" w:rsidP="005261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GB"/>
        </w:rPr>
        <w:t>T</w:t>
      </w:r>
      <w:r w:rsidR="00526197" w:rsidRPr="007C5527">
        <w:rPr>
          <w:rFonts w:ascii="Times New Roman" w:hAnsi="Times New Roman" w:cs="Times New Roman"/>
          <w:iCs/>
          <w:sz w:val="24"/>
          <w:szCs w:val="24"/>
          <w:lang w:val="en-GB"/>
        </w:rPr>
        <w:t>he application is struck off the roll with costs.</w:t>
      </w:r>
    </w:p>
    <w:p w14:paraId="59CF2866" w14:textId="77777777" w:rsidR="00526197" w:rsidRDefault="00526197" w:rsidP="00345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5C105" w14:textId="77777777" w:rsidR="007C5527" w:rsidRDefault="007C5527" w:rsidP="00345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BE078" w14:textId="37CF2B46" w:rsidR="007C5527" w:rsidRDefault="007E5BA0" w:rsidP="003454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BA0">
        <w:rPr>
          <w:rFonts w:ascii="Times New Roman" w:hAnsi="Times New Roman" w:cs="Times New Roman"/>
          <w:b/>
          <w:bCs/>
          <w:smallCaps/>
          <w:sz w:val="24"/>
          <w:szCs w:val="24"/>
        </w:rPr>
        <w:t>Dube</w:t>
      </w:r>
      <w:r w:rsidRPr="007E5BA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E5BA0">
        <w:rPr>
          <w:rFonts w:ascii="Times New Roman" w:hAnsi="Times New Roman" w:cs="Times New Roman"/>
          <w:b/>
          <w:bCs/>
          <w:smallCaps/>
          <w:sz w:val="24"/>
          <w:szCs w:val="24"/>
        </w:rPr>
        <w:t>Banda</w:t>
      </w:r>
      <w:r w:rsidRPr="007E5BA0">
        <w:rPr>
          <w:rFonts w:ascii="Times New Roman" w:hAnsi="Times New Roman" w:cs="Times New Roman"/>
          <w:b/>
          <w:bCs/>
          <w:sz w:val="24"/>
          <w:szCs w:val="24"/>
        </w:rPr>
        <w:t xml:space="preserve"> J:……………………………</w:t>
      </w:r>
    </w:p>
    <w:p w14:paraId="445EF5AB" w14:textId="77777777" w:rsidR="007E5BA0" w:rsidRPr="007E5BA0" w:rsidRDefault="007E5BA0" w:rsidP="003454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8CD1F" w14:textId="465340F1" w:rsidR="00AE3348" w:rsidRPr="001A4868" w:rsidRDefault="00F144E5" w:rsidP="00AE33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Tapera Muzana &amp; Partners</w:t>
      </w:r>
      <w:r w:rsidR="00AE3348" w:rsidRPr="001A48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E5BA0">
        <w:rPr>
          <w:rFonts w:ascii="Times New Roman" w:hAnsi="Times New Roman" w:cs="Times New Roman"/>
          <w:sz w:val="24"/>
          <w:szCs w:val="24"/>
          <w:lang w:val="en-US"/>
        </w:rPr>
        <w:t>first, second and third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respondents</w:t>
      </w:r>
      <w:r w:rsidR="00AE3348" w:rsidRPr="001A4868">
        <w:rPr>
          <w:rFonts w:ascii="Times New Roman" w:hAnsi="Times New Roman" w:cs="Times New Roman"/>
          <w:sz w:val="24"/>
          <w:szCs w:val="24"/>
          <w:lang w:val="en-US"/>
        </w:rPr>
        <w:t xml:space="preserve">’ legal practitioners </w:t>
      </w:r>
    </w:p>
    <w:p w14:paraId="30B1D0B1" w14:textId="5317A6C7" w:rsidR="00AE3348" w:rsidRPr="001A4868" w:rsidRDefault="00AE3348" w:rsidP="00AE33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1B86A2" w14:textId="77777777" w:rsidR="00AE3348" w:rsidRPr="00AE3348" w:rsidRDefault="00AE3348" w:rsidP="00345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E3348" w:rsidRPr="00AE33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232A2" w14:textId="77777777" w:rsidR="00B64FF7" w:rsidRDefault="00B64FF7" w:rsidP="007E5BA0">
      <w:pPr>
        <w:spacing w:after="0" w:line="240" w:lineRule="auto"/>
      </w:pPr>
      <w:r>
        <w:separator/>
      </w:r>
    </w:p>
  </w:endnote>
  <w:endnote w:type="continuationSeparator" w:id="0">
    <w:p w14:paraId="60D89E8E" w14:textId="77777777" w:rsidR="00B64FF7" w:rsidRDefault="00B64FF7" w:rsidP="007E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AAD6A" w14:textId="77777777" w:rsidR="00B64FF7" w:rsidRDefault="00B64FF7" w:rsidP="007E5BA0">
      <w:pPr>
        <w:spacing w:after="0" w:line="240" w:lineRule="auto"/>
      </w:pPr>
      <w:r>
        <w:separator/>
      </w:r>
    </w:p>
  </w:footnote>
  <w:footnote w:type="continuationSeparator" w:id="0">
    <w:p w14:paraId="093DFD33" w14:textId="77777777" w:rsidR="00B64FF7" w:rsidRDefault="00B64FF7" w:rsidP="007E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0502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5A2D04" w14:textId="57F3BF27" w:rsidR="007E5BA0" w:rsidRDefault="007E5BA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EEB">
          <w:rPr>
            <w:noProof/>
          </w:rPr>
          <w:t>1</w:t>
        </w:r>
        <w:r>
          <w:rPr>
            <w:noProof/>
          </w:rPr>
          <w:fldChar w:fldCharType="end"/>
        </w:r>
      </w:p>
      <w:p w14:paraId="07784862" w14:textId="0E121CC8" w:rsidR="007E5BA0" w:rsidRDefault="007E5BA0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CF34BC">
          <w:rPr>
            <w:noProof/>
          </w:rPr>
          <w:t xml:space="preserve"> 206-25</w:t>
        </w:r>
      </w:p>
      <w:p w14:paraId="311FCFA0" w14:textId="261ACB6B" w:rsidR="007E5BA0" w:rsidRDefault="007E5BA0">
        <w:pPr>
          <w:pStyle w:val="Header"/>
          <w:jc w:val="right"/>
        </w:pPr>
        <w:r>
          <w:rPr>
            <w:noProof/>
          </w:rPr>
          <w:t>HC 4336/23</w:t>
        </w:r>
      </w:p>
    </w:sdtContent>
  </w:sdt>
  <w:p w14:paraId="1BD3A458" w14:textId="77777777" w:rsidR="007E5BA0" w:rsidRDefault="007E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3AB5"/>
    <w:multiLevelType w:val="hybridMultilevel"/>
    <w:tmpl w:val="A70E5FF6"/>
    <w:lvl w:ilvl="0" w:tplc="CEB8F2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812AB"/>
    <w:multiLevelType w:val="hybridMultilevel"/>
    <w:tmpl w:val="898C31E2"/>
    <w:lvl w:ilvl="0" w:tplc="732AA3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61"/>
    <w:rsid w:val="00041FA2"/>
    <w:rsid w:val="000829BA"/>
    <w:rsid w:val="00085FC1"/>
    <w:rsid w:val="000F44A7"/>
    <w:rsid w:val="00105F8F"/>
    <w:rsid w:val="00110020"/>
    <w:rsid w:val="00117CE1"/>
    <w:rsid w:val="00164595"/>
    <w:rsid w:val="001B0550"/>
    <w:rsid w:val="001C77C3"/>
    <w:rsid w:val="00201606"/>
    <w:rsid w:val="0020557B"/>
    <w:rsid w:val="00251F4E"/>
    <w:rsid w:val="002A747B"/>
    <w:rsid w:val="002E62EF"/>
    <w:rsid w:val="00323D53"/>
    <w:rsid w:val="003454C0"/>
    <w:rsid w:val="003749A6"/>
    <w:rsid w:val="0043718D"/>
    <w:rsid w:val="0047632E"/>
    <w:rsid w:val="00495315"/>
    <w:rsid w:val="004A2D11"/>
    <w:rsid w:val="004B3CC6"/>
    <w:rsid w:val="004C77CD"/>
    <w:rsid w:val="00526197"/>
    <w:rsid w:val="00526611"/>
    <w:rsid w:val="005856A9"/>
    <w:rsid w:val="00591D61"/>
    <w:rsid w:val="005A43A1"/>
    <w:rsid w:val="005A6505"/>
    <w:rsid w:val="005D183D"/>
    <w:rsid w:val="006215DE"/>
    <w:rsid w:val="00716A50"/>
    <w:rsid w:val="00765E5A"/>
    <w:rsid w:val="00784CB0"/>
    <w:rsid w:val="007C5527"/>
    <w:rsid w:val="007E5BA0"/>
    <w:rsid w:val="00844DE5"/>
    <w:rsid w:val="008E510D"/>
    <w:rsid w:val="008E6253"/>
    <w:rsid w:val="008F10B4"/>
    <w:rsid w:val="00957D88"/>
    <w:rsid w:val="00982ACA"/>
    <w:rsid w:val="00984C79"/>
    <w:rsid w:val="00A544C0"/>
    <w:rsid w:val="00A640E9"/>
    <w:rsid w:val="00A84ECF"/>
    <w:rsid w:val="00AE3348"/>
    <w:rsid w:val="00B32EEB"/>
    <w:rsid w:val="00B64FF7"/>
    <w:rsid w:val="00B70E16"/>
    <w:rsid w:val="00BB2141"/>
    <w:rsid w:val="00BB25EF"/>
    <w:rsid w:val="00CB499C"/>
    <w:rsid w:val="00CD7CB1"/>
    <w:rsid w:val="00CE2C5C"/>
    <w:rsid w:val="00CF34BC"/>
    <w:rsid w:val="00DB1BA4"/>
    <w:rsid w:val="00DB600B"/>
    <w:rsid w:val="00DD4557"/>
    <w:rsid w:val="00E47FD1"/>
    <w:rsid w:val="00E92645"/>
    <w:rsid w:val="00EE585D"/>
    <w:rsid w:val="00F002DB"/>
    <w:rsid w:val="00F144E5"/>
    <w:rsid w:val="00F36390"/>
    <w:rsid w:val="00F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0A3B"/>
  <w15:chartTrackingRefBased/>
  <w15:docId w15:val="{836FF76D-43F8-4758-90BC-22ABF7E5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D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D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D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D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D6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3348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BA0"/>
  </w:style>
  <w:style w:type="paragraph" w:styleId="Footer">
    <w:name w:val="footer"/>
    <w:basedOn w:val="Normal"/>
    <w:link w:val="FooterChar"/>
    <w:uiPriority w:val="99"/>
    <w:unhideWhenUsed/>
    <w:rsid w:val="007E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Dube-Banda</dc:creator>
  <cp:keywords/>
  <dc:description/>
  <cp:lastModifiedBy>JSC</cp:lastModifiedBy>
  <cp:revision>2</cp:revision>
  <dcterms:created xsi:type="dcterms:W3CDTF">2025-03-28T10:11:00Z</dcterms:created>
  <dcterms:modified xsi:type="dcterms:W3CDTF">2025-03-28T10:11:00Z</dcterms:modified>
</cp:coreProperties>
</file>