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5D" w:rsidRDefault="006F295D" w:rsidP="00FC510D">
      <w:pPr>
        <w:spacing w:after="0" w:line="240" w:lineRule="auto"/>
        <w:rPr>
          <w:rFonts w:ascii="Tahoma" w:hAnsi="Tahoma" w:cs="Tahoma"/>
          <w:b/>
          <w:sz w:val="24"/>
          <w:szCs w:val="24"/>
        </w:rPr>
      </w:pPr>
    </w:p>
    <w:p w:rsidR="007C208A" w:rsidRPr="006F4EB0" w:rsidRDefault="00FC510D" w:rsidP="00FC510D">
      <w:pPr>
        <w:spacing w:after="0" w:line="240" w:lineRule="auto"/>
        <w:rPr>
          <w:rFonts w:ascii="Tahoma" w:hAnsi="Tahoma" w:cs="Tahoma"/>
          <w:b/>
          <w:sz w:val="24"/>
          <w:szCs w:val="24"/>
        </w:rPr>
      </w:pPr>
      <w:proofErr w:type="gramStart"/>
      <w:r w:rsidRPr="006F4EB0">
        <w:rPr>
          <w:rFonts w:ascii="Tahoma" w:hAnsi="Tahoma" w:cs="Tahoma"/>
          <w:b/>
          <w:sz w:val="24"/>
          <w:szCs w:val="24"/>
        </w:rPr>
        <w:t xml:space="preserve">IN THE LABOUR COURT </w:t>
      </w:r>
      <w:r w:rsidR="00924D52">
        <w:rPr>
          <w:rFonts w:ascii="Tahoma" w:hAnsi="Tahoma" w:cs="Tahoma"/>
          <w:b/>
          <w:sz w:val="24"/>
          <w:szCs w:val="24"/>
        </w:rPr>
        <w:t>OF ZIMBABWE</w:t>
      </w:r>
      <w:r w:rsidR="00924D52">
        <w:rPr>
          <w:rFonts w:ascii="Tahoma" w:hAnsi="Tahoma" w:cs="Tahoma"/>
          <w:b/>
          <w:sz w:val="24"/>
          <w:szCs w:val="24"/>
        </w:rPr>
        <w:tab/>
      </w:r>
      <w:r w:rsidR="00A92930">
        <w:rPr>
          <w:rFonts w:ascii="Tahoma" w:hAnsi="Tahoma" w:cs="Tahoma"/>
          <w:b/>
          <w:sz w:val="24"/>
          <w:szCs w:val="24"/>
        </w:rPr>
        <w:t xml:space="preserve">        </w:t>
      </w:r>
      <w:r w:rsidR="006F4EB0">
        <w:rPr>
          <w:rFonts w:ascii="Tahoma" w:hAnsi="Tahoma" w:cs="Tahoma"/>
          <w:b/>
          <w:sz w:val="24"/>
          <w:szCs w:val="24"/>
        </w:rPr>
        <w:t>JUDGMENT NO.</w:t>
      </w:r>
      <w:proofErr w:type="gramEnd"/>
      <w:r w:rsidR="006F4EB0">
        <w:rPr>
          <w:rFonts w:ascii="Tahoma" w:hAnsi="Tahoma" w:cs="Tahoma"/>
          <w:b/>
          <w:sz w:val="24"/>
          <w:szCs w:val="24"/>
        </w:rPr>
        <w:t xml:space="preserve"> LC/H/</w:t>
      </w:r>
      <w:r w:rsidR="00A92930">
        <w:rPr>
          <w:rFonts w:ascii="Tahoma" w:hAnsi="Tahoma" w:cs="Tahoma"/>
          <w:b/>
          <w:sz w:val="24"/>
          <w:szCs w:val="24"/>
        </w:rPr>
        <w:t>89</w:t>
      </w:r>
      <w:r w:rsidR="005810B6">
        <w:rPr>
          <w:rFonts w:ascii="Tahoma" w:hAnsi="Tahoma" w:cs="Tahoma"/>
          <w:b/>
          <w:sz w:val="24"/>
          <w:szCs w:val="24"/>
        </w:rPr>
        <w:t>/2020</w:t>
      </w:r>
    </w:p>
    <w:p w:rsidR="00924D52"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HARARE, </w:t>
      </w:r>
      <w:r w:rsidR="009B0121">
        <w:rPr>
          <w:rFonts w:ascii="Tahoma" w:hAnsi="Tahoma" w:cs="Tahoma"/>
          <w:b/>
          <w:sz w:val="24"/>
          <w:szCs w:val="24"/>
        </w:rPr>
        <w:t>18 FEBRUARY, 2020</w:t>
      </w:r>
      <w:r w:rsidR="009B0121">
        <w:rPr>
          <w:rFonts w:ascii="Tahoma" w:hAnsi="Tahoma" w:cs="Tahoma"/>
          <w:b/>
          <w:sz w:val="24"/>
          <w:szCs w:val="24"/>
        </w:rPr>
        <w:tab/>
      </w:r>
      <w:r w:rsidR="00924D52">
        <w:rPr>
          <w:rFonts w:ascii="Tahoma" w:hAnsi="Tahoma" w:cs="Tahoma"/>
          <w:b/>
          <w:sz w:val="24"/>
          <w:szCs w:val="24"/>
        </w:rPr>
        <w:tab/>
      </w:r>
      <w:r w:rsidR="00924D52">
        <w:rPr>
          <w:rFonts w:ascii="Tahoma" w:hAnsi="Tahoma" w:cs="Tahoma"/>
          <w:b/>
          <w:sz w:val="24"/>
          <w:szCs w:val="24"/>
        </w:rPr>
        <w:tab/>
      </w:r>
      <w:r w:rsidR="00DF5536">
        <w:rPr>
          <w:rFonts w:ascii="Tahoma" w:hAnsi="Tahoma" w:cs="Tahoma"/>
          <w:b/>
          <w:sz w:val="24"/>
          <w:szCs w:val="24"/>
        </w:rPr>
        <w:t xml:space="preserve">          </w:t>
      </w:r>
      <w:r w:rsidRPr="006F4EB0">
        <w:rPr>
          <w:rFonts w:ascii="Tahoma" w:hAnsi="Tahoma" w:cs="Tahoma"/>
          <w:b/>
          <w:sz w:val="24"/>
          <w:szCs w:val="24"/>
        </w:rPr>
        <w:t>CASE NO.</w:t>
      </w:r>
      <w:r w:rsidR="009B0121">
        <w:rPr>
          <w:rFonts w:ascii="Tahoma" w:hAnsi="Tahoma" w:cs="Tahoma"/>
          <w:b/>
          <w:sz w:val="24"/>
          <w:szCs w:val="24"/>
        </w:rPr>
        <w:t xml:space="preserve"> LC/H/LRA/249/19</w:t>
      </w:r>
    </w:p>
    <w:p w:rsidR="00FC510D"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AND </w:t>
      </w:r>
      <w:r w:rsidR="007B47F3">
        <w:rPr>
          <w:rFonts w:ascii="Tahoma" w:hAnsi="Tahoma" w:cs="Tahoma"/>
          <w:b/>
          <w:sz w:val="24"/>
          <w:szCs w:val="24"/>
        </w:rPr>
        <w:t>22 MAY</w:t>
      </w:r>
      <w:bookmarkStart w:id="0" w:name="_GoBack"/>
      <w:bookmarkEnd w:id="0"/>
      <w:r w:rsidR="00A92930">
        <w:rPr>
          <w:rFonts w:ascii="Tahoma" w:hAnsi="Tahoma" w:cs="Tahoma"/>
          <w:b/>
          <w:sz w:val="24"/>
          <w:szCs w:val="24"/>
        </w:rPr>
        <w:t xml:space="preserve">, </w:t>
      </w:r>
      <w:r w:rsidR="009B0121">
        <w:rPr>
          <w:rFonts w:ascii="Tahoma" w:hAnsi="Tahoma" w:cs="Tahoma"/>
          <w:b/>
          <w:sz w:val="24"/>
          <w:szCs w:val="24"/>
        </w:rPr>
        <w:t>2020</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r w:rsidRPr="006F4EB0">
        <w:rPr>
          <w:rFonts w:ascii="Tahoma" w:hAnsi="Tahoma" w:cs="Tahoma"/>
          <w:sz w:val="24"/>
          <w:szCs w:val="24"/>
        </w:rPr>
        <w:t>In the matter between:</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DF5536" w:rsidRDefault="009B0121" w:rsidP="00FC510D">
      <w:pPr>
        <w:spacing w:after="0" w:line="240" w:lineRule="auto"/>
        <w:rPr>
          <w:rFonts w:ascii="Tahoma" w:hAnsi="Tahoma" w:cs="Tahoma"/>
          <w:b/>
          <w:sz w:val="24"/>
          <w:szCs w:val="24"/>
        </w:rPr>
      </w:pPr>
      <w:r>
        <w:rPr>
          <w:rFonts w:ascii="Tahoma" w:hAnsi="Tahoma" w:cs="Tahoma"/>
          <w:b/>
          <w:sz w:val="24"/>
          <w:szCs w:val="24"/>
        </w:rPr>
        <w:t>CLEOPATRA MHARIWA</w:t>
      </w:r>
      <w:r>
        <w:rPr>
          <w:rFonts w:ascii="Tahoma" w:hAnsi="Tahoma" w:cs="Tahoma"/>
          <w:b/>
          <w:sz w:val="24"/>
          <w:szCs w:val="24"/>
        </w:rPr>
        <w:tab/>
      </w:r>
      <w:r>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B90604" w:rsidRPr="00DF5536">
        <w:rPr>
          <w:rFonts w:ascii="Tahoma" w:hAnsi="Tahoma" w:cs="Tahoma"/>
          <w:b/>
          <w:sz w:val="24"/>
          <w:szCs w:val="24"/>
        </w:rPr>
        <w:tab/>
      </w:r>
      <w:r w:rsidR="00B90604" w:rsidRPr="00DF5536">
        <w:rPr>
          <w:rFonts w:ascii="Tahoma" w:hAnsi="Tahoma" w:cs="Tahoma"/>
          <w:b/>
          <w:sz w:val="24"/>
          <w:szCs w:val="24"/>
        </w:rPr>
        <w:tab/>
      </w:r>
      <w:r>
        <w:rPr>
          <w:rFonts w:ascii="Tahoma" w:hAnsi="Tahoma" w:cs="Tahoma"/>
          <w:b/>
          <w:sz w:val="24"/>
          <w:szCs w:val="24"/>
        </w:rPr>
        <w:t>APPLICANT</w:t>
      </w:r>
    </w:p>
    <w:p w:rsidR="00FC510D" w:rsidRPr="00DF5536" w:rsidRDefault="00FC510D" w:rsidP="00FC510D">
      <w:pPr>
        <w:spacing w:after="0" w:line="240" w:lineRule="auto"/>
        <w:rPr>
          <w:rFonts w:ascii="Tahoma" w:hAnsi="Tahoma" w:cs="Tahoma"/>
          <w:sz w:val="24"/>
          <w:szCs w:val="24"/>
        </w:rPr>
      </w:pPr>
    </w:p>
    <w:p w:rsidR="00FC510D" w:rsidRPr="00DF5536" w:rsidRDefault="00B90604" w:rsidP="00FC510D">
      <w:pPr>
        <w:spacing w:after="0" w:line="240" w:lineRule="auto"/>
        <w:rPr>
          <w:rFonts w:ascii="Tahoma" w:hAnsi="Tahoma" w:cs="Tahoma"/>
          <w:sz w:val="24"/>
          <w:szCs w:val="24"/>
        </w:rPr>
      </w:pPr>
      <w:r w:rsidRPr="00DF5536">
        <w:rPr>
          <w:rFonts w:ascii="Tahoma" w:hAnsi="Tahoma" w:cs="Tahoma"/>
          <w:sz w:val="24"/>
          <w:szCs w:val="24"/>
        </w:rPr>
        <w:t>V</w:t>
      </w:r>
      <w:r w:rsidR="00FC510D" w:rsidRPr="00DF5536">
        <w:rPr>
          <w:rFonts w:ascii="Tahoma" w:hAnsi="Tahoma" w:cs="Tahoma"/>
          <w:sz w:val="24"/>
          <w:szCs w:val="24"/>
        </w:rPr>
        <w:t>ersus</w:t>
      </w:r>
    </w:p>
    <w:p w:rsidR="00FC510D" w:rsidRPr="00DF5536" w:rsidRDefault="00FC510D" w:rsidP="00FC510D">
      <w:pPr>
        <w:spacing w:after="0" w:line="240" w:lineRule="auto"/>
        <w:rPr>
          <w:rFonts w:ascii="Tahoma" w:hAnsi="Tahoma" w:cs="Tahoma"/>
          <w:sz w:val="24"/>
          <w:szCs w:val="24"/>
        </w:rPr>
      </w:pPr>
    </w:p>
    <w:p w:rsidR="00542545" w:rsidRDefault="009B0121" w:rsidP="00FC510D">
      <w:pPr>
        <w:spacing w:after="0" w:line="240" w:lineRule="auto"/>
        <w:rPr>
          <w:rFonts w:ascii="Tahoma" w:hAnsi="Tahoma" w:cs="Tahoma"/>
          <w:b/>
          <w:sz w:val="24"/>
          <w:szCs w:val="24"/>
        </w:rPr>
      </w:pPr>
      <w:r>
        <w:rPr>
          <w:rFonts w:ascii="Tahoma" w:hAnsi="Tahoma" w:cs="Tahoma"/>
          <w:b/>
          <w:sz w:val="24"/>
          <w:szCs w:val="24"/>
        </w:rPr>
        <w:t>KARANDA MISSION HOSPITAL</w:t>
      </w:r>
      <w:r w:rsidR="00542545">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Pr>
          <w:rFonts w:ascii="Tahoma" w:hAnsi="Tahoma" w:cs="Tahoma"/>
          <w:b/>
          <w:sz w:val="24"/>
          <w:szCs w:val="24"/>
        </w:rPr>
        <w:tab/>
        <w:t>1</w:t>
      </w:r>
      <w:r w:rsidRPr="009B0121">
        <w:rPr>
          <w:rFonts w:ascii="Tahoma" w:hAnsi="Tahoma" w:cs="Tahoma"/>
          <w:b/>
          <w:sz w:val="24"/>
          <w:szCs w:val="24"/>
          <w:vertAlign w:val="superscript"/>
        </w:rPr>
        <w:t>ST</w:t>
      </w:r>
      <w:r>
        <w:rPr>
          <w:rFonts w:ascii="Tahoma" w:hAnsi="Tahoma" w:cs="Tahoma"/>
          <w:b/>
          <w:sz w:val="24"/>
          <w:szCs w:val="24"/>
        </w:rPr>
        <w:t xml:space="preserve"> RESPONDENT</w:t>
      </w:r>
    </w:p>
    <w:p w:rsidR="009B0121" w:rsidRDefault="009B0121" w:rsidP="00FC510D">
      <w:pPr>
        <w:spacing w:after="0" w:line="240" w:lineRule="auto"/>
        <w:rPr>
          <w:rFonts w:ascii="Tahoma" w:hAnsi="Tahoma" w:cs="Tahoma"/>
          <w:b/>
          <w:sz w:val="24"/>
          <w:szCs w:val="24"/>
        </w:rPr>
      </w:pPr>
    </w:p>
    <w:p w:rsidR="009B0121" w:rsidRDefault="009B0121" w:rsidP="00FC510D">
      <w:pPr>
        <w:spacing w:after="0" w:line="240" w:lineRule="auto"/>
        <w:rPr>
          <w:rFonts w:ascii="Tahoma" w:hAnsi="Tahoma" w:cs="Tahoma"/>
          <w:b/>
          <w:sz w:val="24"/>
          <w:szCs w:val="24"/>
        </w:rPr>
      </w:pPr>
      <w:r>
        <w:rPr>
          <w:rFonts w:ascii="Tahoma" w:hAnsi="Tahoma" w:cs="Tahoma"/>
          <w:b/>
          <w:sz w:val="24"/>
          <w:szCs w:val="24"/>
        </w:rPr>
        <w:t>PATIENCE WARIKANDA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9B0121">
        <w:rPr>
          <w:rFonts w:ascii="Tahoma" w:hAnsi="Tahoma" w:cs="Tahoma"/>
          <w:b/>
          <w:sz w:val="24"/>
          <w:szCs w:val="24"/>
          <w:vertAlign w:val="superscript"/>
        </w:rPr>
        <w:t>ND</w:t>
      </w:r>
      <w:r>
        <w:rPr>
          <w:rFonts w:ascii="Tahoma" w:hAnsi="Tahoma" w:cs="Tahoma"/>
          <w:b/>
          <w:sz w:val="24"/>
          <w:szCs w:val="24"/>
        </w:rPr>
        <w:t xml:space="preserve"> RESPONDENT</w:t>
      </w:r>
    </w:p>
    <w:p w:rsidR="00DF5536" w:rsidRPr="006F4EB0" w:rsidRDefault="00DF5536" w:rsidP="00FC510D">
      <w:pPr>
        <w:spacing w:after="0" w:line="240" w:lineRule="auto"/>
        <w:rPr>
          <w:rFonts w:ascii="Tahoma" w:hAnsi="Tahoma" w:cs="Tahoma"/>
          <w:b/>
          <w:sz w:val="24"/>
          <w:szCs w:val="24"/>
        </w:rPr>
      </w:pPr>
    </w:p>
    <w:p w:rsidR="00FC510D" w:rsidRPr="00DE4EE9" w:rsidRDefault="00DD6656" w:rsidP="00FC510D">
      <w:pPr>
        <w:spacing w:after="0" w:line="240" w:lineRule="auto"/>
        <w:rPr>
          <w:rFonts w:ascii="Tahoma" w:hAnsi="Tahoma" w:cs="Tahoma"/>
          <w:sz w:val="24"/>
          <w:szCs w:val="24"/>
        </w:rPr>
      </w:pPr>
      <w:r w:rsidRPr="00DE4EE9">
        <w:rPr>
          <w:rFonts w:ascii="Tahoma" w:hAnsi="Tahoma" w:cs="Tahoma"/>
          <w:sz w:val="24"/>
          <w:szCs w:val="24"/>
        </w:rPr>
        <w:t xml:space="preserve">Before The </w:t>
      </w:r>
      <w:proofErr w:type="spellStart"/>
      <w:r w:rsidR="00B90604" w:rsidRPr="00DE4EE9">
        <w:rPr>
          <w:rFonts w:ascii="Tahoma" w:hAnsi="Tahoma" w:cs="Tahoma"/>
          <w:sz w:val="24"/>
          <w:szCs w:val="24"/>
        </w:rPr>
        <w:t>Honourable</w:t>
      </w:r>
      <w:proofErr w:type="spellEnd"/>
      <w:r w:rsidR="00B90604" w:rsidRPr="00DE4EE9">
        <w:rPr>
          <w:rFonts w:ascii="Tahoma" w:hAnsi="Tahoma" w:cs="Tahoma"/>
          <w:sz w:val="24"/>
          <w:szCs w:val="24"/>
        </w:rPr>
        <w:t xml:space="preserve"> </w:t>
      </w:r>
      <w:proofErr w:type="spellStart"/>
      <w:r w:rsidR="00B90604" w:rsidRPr="00DE4EE9">
        <w:rPr>
          <w:rFonts w:ascii="Tahoma" w:hAnsi="Tahoma" w:cs="Tahoma"/>
          <w:sz w:val="24"/>
          <w:szCs w:val="24"/>
        </w:rPr>
        <w:t>Kachambwa</w:t>
      </w:r>
      <w:proofErr w:type="spellEnd"/>
      <w:r w:rsidRPr="00DE4EE9">
        <w:rPr>
          <w:rFonts w:ascii="Tahoma" w:hAnsi="Tahoma" w:cs="Tahoma"/>
          <w:sz w:val="24"/>
          <w:szCs w:val="24"/>
        </w:rPr>
        <w:t xml:space="preserve"> J;</w:t>
      </w:r>
    </w:p>
    <w:p w:rsidR="00FC510D" w:rsidRPr="006F4EB0" w:rsidRDefault="00FC510D" w:rsidP="00FC510D">
      <w:pPr>
        <w:spacing w:after="0" w:line="240" w:lineRule="auto"/>
        <w:rPr>
          <w:rFonts w:ascii="Tahoma" w:hAnsi="Tahoma" w:cs="Tahoma"/>
          <w:b/>
          <w:sz w:val="24"/>
          <w:szCs w:val="24"/>
        </w:rPr>
      </w:pPr>
    </w:p>
    <w:p w:rsidR="00FC510D" w:rsidRPr="00DE4EE9" w:rsidRDefault="009B0121" w:rsidP="00DD6656">
      <w:pPr>
        <w:spacing w:after="0" w:line="240" w:lineRule="auto"/>
        <w:rPr>
          <w:rFonts w:ascii="Tahoma" w:hAnsi="Tahoma" w:cs="Tahoma"/>
          <w:b/>
          <w:sz w:val="24"/>
          <w:szCs w:val="24"/>
        </w:rPr>
      </w:pPr>
      <w:r>
        <w:rPr>
          <w:rFonts w:ascii="Tahoma" w:hAnsi="Tahoma" w:cs="Tahoma"/>
          <w:b/>
          <w:sz w:val="24"/>
          <w:szCs w:val="24"/>
        </w:rPr>
        <w:t>For Applicant:</w:t>
      </w:r>
      <w:r w:rsidR="00FC510D" w:rsidRPr="00DE4EE9">
        <w:rPr>
          <w:rFonts w:ascii="Tahoma" w:hAnsi="Tahoma" w:cs="Tahoma"/>
          <w:b/>
          <w:sz w:val="24"/>
          <w:szCs w:val="24"/>
        </w:rPr>
        <w:tab/>
      </w:r>
      <w:r w:rsidR="00FC510D" w:rsidRPr="00DE4EE9">
        <w:rPr>
          <w:rFonts w:ascii="Tahoma" w:hAnsi="Tahoma" w:cs="Tahoma"/>
          <w:b/>
          <w:sz w:val="24"/>
          <w:szCs w:val="24"/>
        </w:rPr>
        <w:tab/>
      </w:r>
      <w:r w:rsidR="00FC510D" w:rsidRPr="00DE4EE9">
        <w:rPr>
          <w:rFonts w:ascii="Tahoma" w:hAnsi="Tahoma" w:cs="Tahoma"/>
          <w:b/>
          <w:sz w:val="24"/>
          <w:szCs w:val="24"/>
        </w:rPr>
        <w:tab/>
      </w:r>
      <w:r w:rsidR="00FC510D" w:rsidRPr="00DE4EE9">
        <w:rPr>
          <w:rFonts w:ascii="Tahoma" w:hAnsi="Tahoma" w:cs="Tahoma"/>
          <w:b/>
          <w:sz w:val="24"/>
          <w:szCs w:val="24"/>
        </w:rPr>
        <w:tab/>
      </w:r>
      <w:r>
        <w:rPr>
          <w:rFonts w:ascii="Tahoma" w:hAnsi="Tahoma" w:cs="Tahoma"/>
          <w:b/>
          <w:sz w:val="24"/>
          <w:szCs w:val="24"/>
        </w:rPr>
        <w:t>In Person</w:t>
      </w:r>
    </w:p>
    <w:p w:rsidR="00FC510D" w:rsidRPr="00DE4EE9" w:rsidRDefault="00FC510D" w:rsidP="00FC510D">
      <w:pPr>
        <w:spacing w:after="0" w:line="240" w:lineRule="auto"/>
        <w:ind w:left="2880" w:firstLine="720"/>
        <w:rPr>
          <w:rFonts w:ascii="Tahoma" w:hAnsi="Tahoma" w:cs="Tahoma"/>
          <w:b/>
          <w:sz w:val="24"/>
          <w:szCs w:val="24"/>
        </w:rPr>
      </w:pPr>
    </w:p>
    <w:p w:rsidR="009B0121" w:rsidRDefault="00FC510D" w:rsidP="00DD6656">
      <w:pPr>
        <w:spacing w:after="0" w:line="240" w:lineRule="auto"/>
        <w:rPr>
          <w:rFonts w:ascii="Tahoma" w:hAnsi="Tahoma" w:cs="Tahoma"/>
          <w:b/>
          <w:sz w:val="24"/>
          <w:szCs w:val="24"/>
        </w:rPr>
      </w:pPr>
      <w:r w:rsidRPr="00DE4EE9">
        <w:rPr>
          <w:rFonts w:ascii="Tahoma" w:hAnsi="Tahoma" w:cs="Tahoma"/>
          <w:b/>
          <w:sz w:val="24"/>
          <w:szCs w:val="24"/>
        </w:rPr>
        <w:t xml:space="preserve">For </w:t>
      </w:r>
      <w:r w:rsidR="009B0121">
        <w:rPr>
          <w:rFonts w:ascii="Tahoma" w:hAnsi="Tahoma" w:cs="Tahoma"/>
          <w:b/>
          <w:sz w:val="24"/>
          <w:szCs w:val="24"/>
        </w:rPr>
        <w:t>1</w:t>
      </w:r>
      <w:r w:rsidR="009B0121" w:rsidRPr="009B0121">
        <w:rPr>
          <w:rFonts w:ascii="Tahoma" w:hAnsi="Tahoma" w:cs="Tahoma"/>
          <w:b/>
          <w:sz w:val="24"/>
          <w:szCs w:val="24"/>
          <w:vertAlign w:val="superscript"/>
        </w:rPr>
        <w:t>st</w:t>
      </w:r>
      <w:r w:rsidR="009B0121">
        <w:rPr>
          <w:rFonts w:ascii="Tahoma" w:hAnsi="Tahoma" w:cs="Tahoma"/>
          <w:b/>
          <w:sz w:val="24"/>
          <w:szCs w:val="24"/>
        </w:rPr>
        <w:t xml:space="preserve"> </w:t>
      </w:r>
      <w:r w:rsidRPr="00DE4EE9">
        <w:rPr>
          <w:rFonts w:ascii="Tahoma" w:hAnsi="Tahoma" w:cs="Tahoma"/>
          <w:b/>
          <w:sz w:val="24"/>
          <w:szCs w:val="24"/>
        </w:rPr>
        <w:t>Respondent</w:t>
      </w:r>
      <w:r w:rsidR="009B0121">
        <w:rPr>
          <w:rFonts w:ascii="Tahoma" w:hAnsi="Tahoma" w:cs="Tahoma"/>
          <w:b/>
          <w:sz w:val="24"/>
          <w:szCs w:val="24"/>
        </w:rPr>
        <w:t>:</w:t>
      </w:r>
      <w:r w:rsidR="0067671F">
        <w:rPr>
          <w:rFonts w:ascii="Tahoma" w:hAnsi="Tahoma" w:cs="Tahoma"/>
          <w:b/>
          <w:sz w:val="24"/>
          <w:szCs w:val="24"/>
        </w:rPr>
        <w:tab/>
      </w:r>
      <w:r w:rsidR="0067671F">
        <w:rPr>
          <w:rFonts w:ascii="Tahoma" w:hAnsi="Tahoma" w:cs="Tahoma"/>
          <w:b/>
          <w:sz w:val="24"/>
          <w:szCs w:val="24"/>
        </w:rPr>
        <w:tab/>
      </w:r>
      <w:r w:rsidR="0067671F">
        <w:rPr>
          <w:rFonts w:ascii="Tahoma" w:hAnsi="Tahoma" w:cs="Tahoma"/>
          <w:b/>
          <w:sz w:val="24"/>
          <w:szCs w:val="24"/>
        </w:rPr>
        <w:tab/>
        <w:t xml:space="preserve">Kantor &amp; </w:t>
      </w:r>
      <w:proofErr w:type="spellStart"/>
      <w:r w:rsidR="0067671F">
        <w:rPr>
          <w:rFonts w:ascii="Tahoma" w:hAnsi="Tahoma" w:cs="Tahoma"/>
          <w:b/>
          <w:sz w:val="24"/>
          <w:szCs w:val="24"/>
        </w:rPr>
        <w:t>Immerman</w:t>
      </w:r>
      <w:proofErr w:type="spellEnd"/>
      <w:r w:rsidR="0067671F">
        <w:rPr>
          <w:rFonts w:ascii="Tahoma" w:hAnsi="Tahoma" w:cs="Tahoma"/>
          <w:b/>
          <w:sz w:val="24"/>
          <w:szCs w:val="24"/>
        </w:rPr>
        <w:t xml:space="preserve"> Legal Practitioners</w:t>
      </w:r>
    </w:p>
    <w:p w:rsidR="009B0121" w:rsidRDefault="009B0121" w:rsidP="00DD6656">
      <w:pPr>
        <w:spacing w:after="0" w:line="240" w:lineRule="auto"/>
        <w:rPr>
          <w:rFonts w:ascii="Tahoma" w:hAnsi="Tahoma" w:cs="Tahoma"/>
          <w:b/>
          <w:sz w:val="24"/>
          <w:szCs w:val="24"/>
        </w:rPr>
      </w:pPr>
    </w:p>
    <w:p w:rsidR="00FC510D" w:rsidRPr="00DE4EE9" w:rsidRDefault="009B0121" w:rsidP="00DD6656">
      <w:pPr>
        <w:spacing w:after="0" w:line="240" w:lineRule="auto"/>
        <w:rPr>
          <w:rFonts w:ascii="Tahoma" w:hAnsi="Tahoma" w:cs="Tahoma"/>
          <w:b/>
          <w:sz w:val="24"/>
          <w:szCs w:val="24"/>
        </w:rPr>
      </w:pPr>
      <w:r>
        <w:rPr>
          <w:rFonts w:ascii="Tahoma" w:hAnsi="Tahoma" w:cs="Tahoma"/>
          <w:b/>
          <w:sz w:val="24"/>
          <w:szCs w:val="24"/>
        </w:rPr>
        <w:t>For 2</w:t>
      </w:r>
      <w:r w:rsidRPr="009B0121">
        <w:rPr>
          <w:rFonts w:ascii="Tahoma" w:hAnsi="Tahoma" w:cs="Tahoma"/>
          <w:b/>
          <w:sz w:val="24"/>
          <w:szCs w:val="24"/>
          <w:vertAlign w:val="superscript"/>
        </w:rPr>
        <w:t>nd</w:t>
      </w:r>
      <w:r>
        <w:rPr>
          <w:rFonts w:ascii="Tahoma" w:hAnsi="Tahoma" w:cs="Tahoma"/>
          <w:b/>
          <w:sz w:val="24"/>
          <w:szCs w:val="24"/>
        </w:rPr>
        <w:t xml:space="preserve"> Respondent:</w:t>
      </w:r>
      <w:r>
        <w:rPr>
          <w:rFonts w:ascii="Tahoma" w:hAnsi="Tahoma" w:cs="Tahoma"/>
          <w:b/>
          <w:sz w:val="24"/>
          <w:szCs w:val="24"/>
        </w:rPr>
        <w:tab/>
      </w:r>
      <w:r w:rsidR="0067671F">
        <w:rPr>
          <w:rFonts w:ascii="Tahoma" w:hAnsi="Tahoma" w:cs="Tahoma"/>
          <w:b/>
          <w:sz w:val="24"/>
          <w:szCs w:val="24"/>
        </w:rPr>
        <w:tab/>
      </w:r>
      <w:r w:rsidR="0067671F">
        <w:rPr>
          <w:rFonts w:ascii="Tahoma" w:hAnsi="Tahoma" w:cs="Tahoma"/>
          <w:b/>
          <w:sz w:val="24"/>
          <w:szCs w:val="24"/>
        </w:rPr>
        <w:tab/>
      </w:r>
      <w:proofErr w:type="spellStart"/>
      <w:r w:rsidR="0067671F">
        <w:rPr>
          <w:rFonts w:ascii="Tahoma" w:hAnsi="Tahoma" w:cs="Tahoma"/>
          <w:b/>
          <w:sz w:val="24"/>
          <w:szCs w:val="24"/>
        </w:rPr>
        <w:t>Chivoredzingirai</w:t>
      </w:r>
      <w:proofErr w:type="spellEnd"/>
      <w:r w:rsidR="0067671F">
        <w:rPr>
          <w:rFonts w:ascii="Tahoma" w:hAnsi="Tahoma" w:cs="Tahoma"/>
          <w:b/>
          <w:sz w:val="24"/>
          <w:szCs w:val="24"/>
        </w:rPr>
        <w:t xml:space="preserve"> Group of Lawyers</w:t>
      </w:r>
      <w:r w:rsidR="00FC510D" w:rsidRPr="00DE4EE9">
        <w:rPr>
          <w:rFonts w:ascii="Tahoma" w:hAnsi="Tahoma" w:cs="Tahoma"/>
          <w:b/>
          <w:sz w:val="24"/>
          <w:szCs w:val="24"/>
        </w:rPr>
        <w:tab/>
      </w:r>
      <w:r w:rsidR="00542545">
        <w:rPr>
          <w:rFonts w:ascii="Tahoma" w:hAnsi="Tahoma" w:cs="Tahoma"/>
          <w:b/>
          <w:sz w:val="24"/>
          <w:szCs w:val="24"/>
        </w:rPr>
        <w:tab/>
      </w:r>
    </w:p>
    <w:p w:rsidR="00B90604" w:rsidRPr="00DE4EE9" w:rsidRDefault="00B90604" w:rsidP="00DD6656">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p>
    <w:p w:rsidR="00FC510D" w:rsidRPr="006F4EB0" w:rsidRDefault="00FC510D" w:rsidP="00FC510D">
      <w:pPr>
        <w:spacing w:after="0" w:line="240" w:lineRule="auto"/>
        <w:rPr>
          <w:rFonts w:ascii="Tahoma" w:hAnsi="Tahoma" w:cs="Tahoma"/>
          <w:sz w:val="24"/>
          <w:szCs w:val="24"/>
        </w:rPr>
      </w:pPr>
    </w:p>
    <w:p w:rsidR="00FC510D" w:rsidRPr="006F4EB0" w:rsidRDefault="006F4EB0" w:rsidP="00FC510D">
      <w:pPr>
        <w:spacing w:after="0" w:line="240" w:lineRule="auto"/>
        <w:rPr>
          <w:rFonts w:ascii="Tahoma" w:hAnsi="Tahoma" w:cs="Tahoma"/>
          <w:b/>
          <w:sz w:val="24"/>
          <w:szCs w:val="24"/>
        </w:rPr>
      </w:pPr>
      <w:r>
        <w:rPr>
          <w:rFonts w:ascii="Tahoma" w:hAnsi="Tahoma" w:cs="Tahoma"/>
          <w:b/>
          <w:sz w:val="24"/>
          <w:szCs w:val="24"/>
        </w:rPr>
        <w:t>KACHAMBWA</w:t>
      </w:r>
      <w:r w:rsidR="00DD6656" w:rsidRPr="006F4EB0">
        <w:rPr>
          <w:rFonts w:ascii="Tahoma" w:hAnsi="Tahoma" w:cs="Tahoma"/>
          <w:b/>
          <w:sz w:val="24"/>
          <w:szCs w:val="24"/>
        </w:rPr>
        <w:t xml:space="preserve"> J</w:t>
      </w:r>
      <w:r w:rsidR="00FC510D" w:rsidRPr="006F4EB0">
        <w:rPr>
          <w:rFonts w:ascii="Tahoma" w:hAnsi="Tahoma" w:cs="Tahoma"/>
          <w:b/>
          <w:sz w:val="24"/>
          <w:szCs w:val="24"/>
        </w:rPr>
        <w:t>:</w:t>
      </w:r>
    </w:p>
    <w:p w:rsidR="00BC1F38" w:rsidRPr="006F4EB0" w:rsidRDefault="00BC1F38" w:rsidP="00FC510D">
      <w:pPr>
        <w:spacing w:after="0" w:line="240" w:lineRule="auto"/>
        <w:rPr>
          <w:rFonts w:ascii="Tahoma" w:hAnsi="Tahoma" w:cs="Tahoma"/>
          <w:b/>
          <w:sz w:val="24"/>
          <w:szCs w:val="24"/>
        </w:rPr>
      </w:pPr>
    </w:p>
    <w:p w:rsidR="00F749CA" w:rsidRDefault="00924D52" w:rsidP="009B0121">
      <w:pPr>
        <w:spacing w:after="0" w:line="360" w:lineRule="auto"/>
        <w:jc w:val="both"/>
        <w:rPr>
          <w:rFonts w:ascii="Tahoma" w:hAnsi="Tahoma" w:cs="Tahoma"/>
          <w:sz w:val="24"/>
          <w:szCs w:val="24"/>
        </w:rPr>
      </w:pPr>
      <w:r>
        <w:rPr>
          <w:rFonts w:ascii="Tahoma" w:hAnsi="Tahoma" w:cs="Tahoma"/>
          <w:b/>
          <w:sz w:val="24"/>
          <w:szCs w:val="24"/>
        </w:rPr>
        <w:t xml:space="preserve">                                                                                                                                                                           </w:t>
      </w:r>
      <w:r w:rsidR="00CD5971">
        <w:rPr>
          <w:rFonts w:ascii="Tahoma" w:hAnsi="Tahoma" w:cs="Tahoma"/>
          <w:b/>
          <w:sz w:val="24"/>
          <w:szCs w:val="24"/>
        </w:rPr>
        <w:tab/>
      </w:r>
      <w:r w:rsidR="00AB515F" w:rsidRPr="00AB515F">
        <w:rPr>
          <w:rFonts w:ascii="Tahoma" w:hAnsi="Tahoma" w:cs="Tahoma"/>
          <w:sz w:val="24"/>
          <w:szCs w:val="24"/>
        </w:rPr>
        <w:t xml:space="preserve">This is an </w:t>
      </w:r>
      <w:r w:rsidR="009B0121">
        <w:rPr>
          <w:rFonts w:ascii="Tahoma" w:hAnsi="Tahoma" w:cs="Tahoma"/>
          <w:sz w:val="24"/>
          <w:szCs w:val="24"/>
        </w:rPr>
        <w:t xml:space="preserve">application by a designated agent, for the confirmation of the agent’s ruling. The agent ruled in </w:t>
      </w:r>
      <w:proofErr w:type="spellStart"/>
      <w:r w:rsidR="009B0121">
        <w:rPr>
          <w:rFonts w:ascii="Tahoma" w:hAnsi="Tahoma" w:cs="Tahoma"/>
          <w:sz w:val="24"/>
          <w:szCs w:val="24"/>
        </w:rPr>
        <w:t>favour</w:t>
      </w:r>
      <w:proofErr w:type="spellEnd"/>
      <w:r w:rsidR="009B0121">
        <w:rPr>
          <w:rFonts w:ascii="Tahoma" w:hAnsi="Tahoma" w:cs="Tahoma"/>
          <w:sz w:val="24"/>
          <w:szCs w:val="24"/>
        </w:rPr>
        <w:t xml:space="preserve"> of the employee in a dispute over termination of contract of employment.</w:t>
      </w:r>
    </w:p>
    <w:p w:rsidR="009B0121" w:rsidRDefault="009B0121" w:rsidP="009B0121">
      <w:pPr>
        <w:spacing w:after="0" w:line="360" w:lineRule="auto"/>
        <w:jc w:val="both"/>
        <w:rPr>
          <w:rFonts w:ascii="Tahoma" w:hAnsi="Tahoma" w:cs="Tahoma"/>
          <w:sz w:val="24"/>
          <w:szCs w:val="24"/>
        </w:rPr>
      </w:pPr>
    </w:p>
    <w:p w:rsidR="0067671F" w:rsidRDefault="009B0121" w:rsidP="009B0121">
      <w:pPr>
        <w:spacing w:after="0" w:line="360" w:lineRule="auto"/>
        <w:jc w:val="both"/>
        <w:rPr>
          <w:rFonts w:ascii="Tahoma" w:hAnsi="Tahoma" w:cs="Tahoma"/>
          <w:sz w:val="24"/>
          <w:szCs w:val="24"/>
        </w:rPr>
      </w:pPr>
      <w:r>
        <w:rPr>
          <w:rFonts w:ascii="Tahoma" w:hAnsi="Tahoma" w:cs="Tahoma"/>
          <w:sz w:val="24"/>
          <w:szCs w:val="24"/>
        </w:rPr>
        <w:tab/>
        <w:t>The facts of the matter are that the employee (2</w:t>
      </w:r>
      <w:r w:rsidRPr="009B0121">
        <w:rPr>
          <w:rFonts w:ascii="Tahoma" w:hAnsi="Tahoma" w:cs="Tahoma"/>
          <w:sz w:val="24"/>
          <w:szCs w:val="24"/>
          <w:vertAlign w:val="superscript"/>
        </w:rPr>
        <w:t>nd</w:t>
      </w:r>
      <w:r>
        <w:rPr>
          <w:rFonts w:ascii="Tahoma" w:hAnsi="Tahoma" w:cs="Tahoma"/>
          <w:sz w:val="24"/>
          <w:szCs w:val="24"/>
        </w:rPr>
        <w:t xml:space="preserve"> respondent) was employed on a clearly worded fixed term contract. The contract says that it is a four months contract that is renew</w:t>
      </w:r>
      <w:r w:rsidR="00192A00">
        <w:rPr>
          <w:rFonts w:ascii="Tahoma" w:hAnsi="Tahoma" w:cs="Tahoma"/>
          <w:sz w:val="24"/>
          <w:szCs w:val="24"/>
        </w:rPr>
        <w:t xml:space="preserve">able on availability of funds </w:t>
      </w:r>
      <w:r w:rsidR="00C762BA">
        <w:rPr>
          <w:rFonts w:ascii="Tahoma" w:hAnsi="Tahoma" w:cs="Tahoma"/>
          <w:sz w:val="24"/>
          <w:szCs w:val="24"/>
        </w:rPr>
        <w:t xml:space="preserve">or </w:t>
      </w:r>
      <w:r w:rsidR="00192A00">
        <w:rPr>
          <w:rFonts w:ascii="Tahoma" w:hAnsi="Tahoma" w:cs="Tahoma"/>
          <w:sz w:val="24"/>
          <w:szCs w:val="24"/>
        </w:rPr>
        <w:t>on</w:t>
      </w:r>
      <w:r>
        <w:rPr>
          <w:rFonts w:ascii="Tahoma" w:hAnsi="Tahoma" w:cs="Tahoma"/>
          <w:sz w:val="24"/>
          <w:szCs w:val="24"/>
        </w:rPr>
        <w:t xml:space="preserve"> performance of the employee. It is renewable at the discretion, of the employer. It also mentioned that it was the responsibility of the employee to check with the employer at the end of each year to </w:t>
      </w:r>
    </w:p>
    <w:p w:rsidR="009B0121" w:rsidRDefault="009B0121" w:rsidP="009B0121">
      <w:pPr>
        <w:spacing w:after="0" w:line="360" w:lineRule="auto"/>
        <w:jc w:val="both"/>
        <w:rPr>
          <w:rFonts w:ascii="Tahoma" w:hAnsi="Tahoma" w:cs="Tahoma"/>
          <w:sz w:val="24"/>
          <w:szCs w:val="24"/>
        </w:rPr>
      </w:pPr>
      <w:proofErr w:type="gramStart"/>
      <w:r>
        <w:rPr>
          <w:rFonts w:ascii="Tahoma" w:hAnsi="Tahoma" w:cs="Tahoma"/>
          <w:sz w:val="24"/>
          <w:szCs w:val="24"/>
        </w:rPr>
        <w:lastRenderedPageBreak/>
        <w:t>see</w:t>
      </w:r>
      <w:proofErr w:type="gramEnd"/>
      <w:r>
        <w:rPr>
          <w:rFonts w:ascii="Tahoma" w:hAnsi="Tahoma" w:cs="Tahoma"/>
          <w:sz w:val="24"/>
          <w:szCs w:val="24"/>
        </w:rPr>
        <w:t xml:space="preserve"> if the contract was to be renewed. The first contract was expiring at the end</w:t>
      </w:r>
      <w:r w:rsidR="00311833">
        <w:rPr>
          <w:rFonts w:ascii="Tahoma" w:hAnsi="Tahoma" w:cs="Tahoma"/>
          <w:sz w:val="24"/>
          <w:szCs w:val="24"/>
        </w:rPr>
        <w:t xml:space="preserve"> of August 2015. It was signed on the </w:t>
      </w:r>
      <w:r w:rsidR="00192A00">
        <w:rPr>
          <w:rFonts w:ascii="Tahoma" w:hAnsi="Tahoma" w:cs="Tahoma"/>
          <w:sz w:val="24"/>
          <w:szCs w:val="24"/>
        </w:rPr>
        <w:t>23</w:t>
      </w:r>
      <w:r w:rsidR="00192A00" w:rsidRPr="00192A00">
        <w:rPr>
          <w:rFonts w:ascii="Tahoma" w:hAnsi="Tahoma" w:cs="Tahoma"/>
          <w:sz w:val="24"/>
          <w:szCs w:val="24"/>
          <w:vertAlign w:val="superscript"/>
        </w:rPr>
        <w:t>rd</w:t>
      </w:r>
      <w:r w:rsidR="00192A00">
        <w:rPr>
          <w:rFonts w:ascii="Tahoma" w:hAnsi="Tahoma" w:cs="Tahoma"/>
          <w:sz w:val="24"/>
          <w:szCs w:val="24"/>
        </w:rPr>
        <w:t xml:space="preserve"> </w:t>
      </w:r>
      <w:r w:rsidR="00311833">
        <w:rPr>
          <w:rFonts w:ascii="Tahoma" w:hAnsi="Tahoma" w:cs="Tahoma"/>
          <w:sz w:val="24"/>
          <w:szCs w:val="24"/>
        </w:rPr>
        <w:t>of June 2015 &amp; commenced on the 19</w:t>
      </w:r>
      <w:r w:rsidR="00311833" w:rsidRPr="00311833">
        <w:rPr>
          <w:rFonts w:ascii="Tahoma" w:hAnsi="Tahoma" w:cs="Tahoma"/>
          <w:sz w:val="24"/>
          <w:szCs w:val="24"/>
          <w:vertAlign w:val="superscript"/>
        </w:rPr>
        <w:t>th</w:t>
      </w:r>
      <w:r w:rsidR="00311833">
        <w:rPr>
          <w:rFonts w:ascii="Tahoma" w:hAnsi="Tahoma" w:cs="Tahoma"/>
          <w:sz w:val="24"/>
          <w:szCs w:val="24"/>
        </w:rPr>
        <w:t xml:space="preserve"> May 2015. This is the only signed contract.</w:t>
      </w:r>
    </w:p>
    <w:p w:rsidR="00311833" w:rsidRDefault="00311833" w:rsidP="009B0121">
      <w:pPr>
        <w:spacing w:after="0" w:line="360" w:lineRule="auto"/>
        <w:jc w:val="both"/>
        <w:rPr>
          <w:rFonts w:ascii="Tahoma" w:hAnsi="Tahoma" w:cs="Tahoma"/>
          <w:sz w:val="24"/>
          <w:szCs w:val="24"/>
        </w:rPr>
      </w:pPr>
    </w:p>
    <w:p w:rsidR="00311833" w:rsidRDefault="00311833" w:rsidP="009B0121">
      <w:pPr>
        <w:spacing w:after="0" w:line="360" w:lineRule="auto"/>
        <w:jc w:val="both"/>
        <w:rPr>
          <w:rFonts w:ascii="Tahoma" w:hAnsi="Tahoma" w:cs="Tahoma"/>
          <w:sz w:val="24"/>
          <w:szCs w:val="24"/>
        </w:rPr>
      </w:pPr>
      <w:r>
        <w:rPr>
          <w:rFonts w:ascii="Tahoma" w:hAnsi="Tahoma" w:cs="Tahoma"/>
          <w:sz w:val="24"/>
          <w:szCs w:val="24"/>
        </w:rPr>
        <w:tab/>
        <w:t>The employee continued</w:t>
      </w:r>
      <w:r w:rsidR="002D5CD0">
        <w:rPr>
          <w:rFonts w:ascii="Tahoma" w:hAnsi="Tahoma" w:cs="Tahoma"/>
          <w:sz w:val="24"/>
          <w:szCs w:val="24"/>
        </w:rPr>
        <w:t xml:space="preserve"> in employment up to</w:t>
      </w:r>
      <w:r w:rsidR="00192A00">
        <w:rPr>
          <w:rFonts w:ascii="Tahoma" w:hAnsi="Tahoma" w:cs="Tahoma"/>
          <w:sz w:val="24"/>
          <w:szCs w:val="24"/>
        </w:rPr>
        <w:t xml:space="preserve"> September 2018. She was on leav</w:t>
      </w:r>
      <w:r w:rsidR="002D5CD0">
        <w:rPr>
          <w:rFonts w:ascii="Tahoma" w:hAnsi="Tahoma" w:cs="Tahoma"/>
          <w:sz w:val="24"/>
          <w:szCs w:val="24"/>
        </w:rPr>
        <w:t>e from the 3</w:t>
      </w:r>
      <w:r w:rsidR="002D5CD0" w:rsidRPr="002D5CD0">
        <w:rPr>
          <w:rFonts w:ascii="Tahoma" w:hAnsi="Tahoma" w:cs="Tahoma"/>
          <w:sz w:val="24"/>
          <w:szCs w:val="24"/>
          <w:vertAlign w:val="superscript"/>
        </w:rPr>
        <w:t>rd</w:t>
      </w:r>
      <w:r w:rsidR="002D5CD0">
        <w:rPr>
          <w:rFonts w:ascii="Tahoma" w:hAnsi="Tahoma" w:cs="Tahoma"/>
          <w:sz w:val="24"/>
          <w:szCs w:val="24"/>
        </w:rPr>
        <w:t xml:space="preserve"> of September 2018 to the 11</w:t>
      </w:r>
      <w:r w:rsidR="002D5CD0" w:rsidRPr="002D5CD0">
        <w:rPr>
          <w:rFonts w:ascii="Tahoma" w:hAnsi="Tahoma" w:cs="Tahoma"/>
          <w:sz w:val="24"/>
          <w:szCs w:val="24"/>
          <w:vertAlign w:val="superscript"/>
        </w:rPr>
        <w:t>th</w:t>
      </w:r>
      <w:r w:rsidR="002D5CD0">
        <w:rPr>
          <w:rFonts w:ascii="Tahoma" w:hAnsi="Tahoma" w:cs="Tahoma"/>
          <w:sz w:val="24"/>
          <w:szCs w:val="24"/>
        </w:rPr>
        <w:t xml:space="preserve"> </w:t>
      </w:r>
      <w:r w:rsidR="00192A00">
        <w:rPr>
          <w:rFonts w:ascii="Tahoma" w:hAnsi="Tahoma" w:cs="Tahoma"/>
          <w:sz w:val="24"/>
          <w:szCs w:val="24"/>
        </w:rPr>
        <w:t xml:space="preserve">of </w:t>
      </w:r>
      <w:r w:rsidR="002D5CD0">
        <w:rPr>
          <w:rFonts w:ascii="Tahoma" w:hAnsi="Tahoma" w:cs="Tahoma"/>
          <w:sz w:val="24"/>
          <w:szCs w:val="24"/>
        </w:rPr>
        <w:t>October 2018. When she came back from leave is when she was told that her contract had expired on the 31</w:t>
      </w:r>
      <w:r w:rsidR="002D5CD0" w:rsidRPr="002D5CD0">
        <w:rPr>
          <w:rFonts w:ascii="Tahoma" w:hAnsi="Tahoma" w:cs="Tahoma"/>
          <w:sz w:val="24"/>
          <w:szCs w:val="24"/>
          <w:vertAlign w:val="superscript"/>
        </w:rPr>
        <w:t>st</w:t>
      </w:r>
      <w:r w:rsidR="002D5CD0">
        <w:rPr>
          <w:rFonts w:ascii="Tahoma" w:hAnsi="Tahoma" w:cs="Tahoma"/>
          <w:sz w:val="24"/>
          <w:szCs w:val="24"/>
        </w:rPr>
        <w:t xml:space="preserve"> August 2018. She was paid the salary for September 2018. Of this the employer claimed that these were terminal benefits.</w:t>
      </w:r>
    </w:p>
    <w:p w:rsidR="002D5CD0" w:rsidRDefault="002D5CD0" w:rsidP="009B0121">
      <w:pPr>
        <w:spacing w:after="0" w:line="360" w:lineRule="auto"/>
        <w:jc w:val="both"/>
        <w:rPr>
          <w:rFonts w:ascii="Tahoma" w:hAnsi="Tahoma" w:cs="Tahoma"/>
          <w:sz w:val="24"/>
          <w:szCs w:val="24"/>
        </w:rPr>
      </w:pPr>
    </w:p>
    <w:p w:rsidR="002D5CD0" w:rsidRDefault="002D5CD0" w:rsidP="009B0121">
      <w:pPr>
        <w:spacing w:after="0" w:line="360" w:lineRule="auto"/>
        <w:jc w:val="both"/>
        <w:rPr>
          <w:rFonts w:ascii="Tahoma" w:hAnsi="Tahoma" w:cs="Tahoma"/>
          <w:sz w:val="24"/>
          <w:szCs w:val="24"/>
        </w:rPr>
      </w:pPr>
      <w:r>
        <w:rPr>
          <w:rFonts w:ascii="Tahoma" w:hAnsi="Tahoma" w:cs="Tahoma"/>
          <w:sz w:val="24"/>
          <w:szCs w:val="24"/>
        </w:rPr>
        <w:tab/>
        <w:t>From the above facts the applicant ruled that the employee’s contract had become a contract without limit of time. Therefore the employer was ordered to reinstate without loss o</w:t>
      </w:r>
      <w:r w:rsidR="00192A00">
        <w:rPr>
          <w:rFonts w:ascii="Tahoma" w:hAnsi="Tahoma" w:cs="Tahoma"/>
          <w:sz w:val="24"/>
          <w:szCs w:val="24"/>
        </w:rPr>
        <w:t>f salary and benefits or pay</w:t>
      </w:r>
      <w:r>
        <w:rPr>
          <w:rFonts w:ascii="Tahoma" w:hAnsi="Tahoma" w:cs="Tahoma"/>
          <w:sz w:val="24"/>
          <w:szCs w:val="24"/>
        </w:rPr>
        <w:t xml:space="preserve"> twelve (12) months’ salary in lieu of reinstatement.</w:t>
      </w:r>
    </w:p>
    <w:p w:rsidR="002D5CD0" w:rsidRDefault="002D5CD0" w:rsidP="009B0121">
      <w:pPr>
        <w:spacing w:after="0" w:line="360" w:lineRule="auto"/>
        <w:jc w:val="both"/>
        <w:rPr>
          <w:rFonts w:ascii="Tahoma" w:hAnsi="Tahoma" w:cs="Tahoma"/>
          <w:sz w:val="24"/>
          <w:szCs w:val="24"/>
        </w:rPr>
      </w:pPr>
    </w:p>
    <w:p w:rsidR="002D5CD0" w:rsidRDefault="002D5CD0" w:rsidP="009B0121">
      <w:pPr>
        <w:spacing w:after="0" w:line="360" w:lineRule="auto"/>
        <w:jc w:val="both"/>
        <w:rPr>
          <w:rFonts w:ascii="Tahoma" w:hAnsi="Tahoma" w:cs="Tahoma"/>
          <w:sz w:val="24"/>
          <w:szCs w:val="24"/>
        </w:rPr>
      </w:pPr>
      <w:r>
        <w:rPr>
          <w:rFonts w:ascii="Tahoma" w:hAnsi="Tahoma" w:cs="Tahoma"/>
          <w:sz w:val="24"/>
          <w:szCs w:val="24"/>
        </w:rPr>
        <w:tab/>
        <w:t>The application for confirmation of ruling was opposed by the employer and supported by the employee.</w:t>
      </w:r>
    </w:p>
    <w:p w:rsidR="002D5CD0" w:rsidRDefault="002D5CD0" w:rsidP="009B0121">
      <w:pPr>
        <w:spacing w:after="0" w:line="360" w:lineRule="auto"/>
        <w:jc w:val="both"/>
        <w:rPr>
          <w:rFonts w:ascii="Tahoma" w:hAnsi="Tahoma" w:cs="Tahoma"/>
          <w:sz w:val="24"/>
          <w:szCs w:val="24"/>
        </w:rPr>
      </w:pPr>
    </w:p>
    <w:p w:rsidR="002D5CD0" w:rsidRDefault="002D5CD0" w:rsidP="009B0121">
      <w:pPr>
        <w:spacing w:after="0" w:line="360" w:lineRule="auto"/>
        <w:jc w:val="both"/>
        <w:rPr>
          <w:rFonts w:ascii="Tahoma" w:hAnsi="Tahoma" w:cs="Tahoma"/>
          <w:sz w:val="24"/>
          <w:szCs w:val="24"/>
        </w:rPr>
      </w:pPr>
      <w:r>
        <w:rPr>
          <w:rFonts w:ascii="Tahoma" w:hAnsi="Tahoma" w:cs="Tahoma"/>
          <w:sz w:val="24"/>
          <w:szCs w:val="24"/>
        </w:rPr>
        <w:tab/>
        <w:t>The law on continued employment without signing a new fixed term agreement has fairly been exhaustively ventilated. The same applies for the termination of fixed term contracts. These cases were profusely availed to the applicant. The applicant did not explain how they do not apply to this case. To that extent we are not able to support his ruling since it is against without expla</w:t>
      </w:r>
      <w:r w:rsidR="00192A00">
        <w:rPr>
          <w:rFonts w:ascii="Tahoma" w:hAnsi="Tahoma" w:cs="Tahoma"/>
          <w:sz w:val="24"/>
          <w:szCs w:val="24"/>
        </w:rPr>
        <w:t>nation/differentiation/distinc</w:t>
      </w:r>
      <w:r>
        <w:rPr>
          <w:rFonts w:ascii="Tahoma" w:hAnsi="Tahoma" w:cs="Tahoma"/>
          <w:sz w:val="24"/>
          <w:szCs w:val="24"/>
        </w:rPr>
        <w:t>tion.</w:t>
      </w:r>
    </w:p>
    <w:p w:rsidR="0007028F" w:rsidRDefault="0007028F" w:rsidP="009B0121">
      <w:pPr>
        <w:spacing w:after="0" w:line="360" w:lineRule="auto"/>
        <w:jc w:val="both"/>
        <w:rPr>
          <w:rFonts w:ascii="Tahoma" w:hAnsi="Tahoma" w:cs="Tahoma"/>
          <w:sz w:val="24"/>
          <w:szCs w:val="24"/>
        </w:rPr>
      </w:pPr>
    </w:p>
    <w:p w:rsidR="003C6119" w:rsidRDefault="0007028F" w:rsidP="009B0121">
      <w:pPr>
        <w:spacing w:after="0" w:line="360" w:lineRule="auto"/>
        <w:jc w:val="both"/>
        <w:rPr>
          <w:rFonts w:ascii="Tahoma" w:hAnsi="Tahoma" w:cs="Tahoma"/>
          <w:sz w:val="24"/>
          <w:szCs w:val="24"/>
        </w:rPr>
      </w:pPr>
      <w:r>
        <w:rPr>
          <w:rFonts w:ascii="Tahoma" w:hAnsi="Tahoma" w:cs="Tahoma"/>
          <w:sz w:val="24"/>
          <w:szCs w:val="24"/>
        </w:rPr>
        <w:tab/>
        <w:t xml:space="preserve">The law on continued employment without signing a new contract has been explained in a string of cases such as </w:t>
      </w:r>
      <w:r w:rsidRPr="003C6119">
        <w:rPr>
          <w:rFonts w:ascii="Tahoma" w:hAnsi="Tahoma" w:cs="Tahoma"/>
          <w:i/>
          <w:sz w:val="24"/>
          <w:szCs w:val="24"/>
        </w:rPr>
        <w:t>Gumbo v Air Zimbabwe 200 (2) ZLR 126</w:t>
      </w:r>
      <w:r>
        <w:rPr>
          <w:rFonts w:ascii="Tahoma" w:hAnsi="Tahoma" w:cs="Tahoma"/>
          <w:sz w:val="24"/>
          <w:szCs w:val="24"/>
        </w:rPr>
        <w:t xml:space="preserve"> where the court said that;</w:t>
      </w:r>
    </w:p>
    <w:p w:rsidR="0007028F" w:rsidRDefault="0007028F" w:rsidP="009B0121">
      <w:pPr>
        <w:spacing w:after="0" w:line="360" w:lineRule="auto"/>
        <w:jc w:val="both"/>
        <w:rPr>
          <w:rFonts w:ascii="Tahoma" w:hAnsi="Tahoma" w:cs="Tahoma"/>
          <w:sz w:val="24"/>
          <w:szCs w:val="24"/>
        </w:rPr>
      </w:pPr>
    </w:p>
    <w:p w:rsidR="0007028F" w:rsidRDefault="0007028F" w:rsidP="004F546F">
      <w:pPr>
        <w:spacing w:after="0" w:line="360" w:lineRule="auto"/>
        <w:ind w:left="1440"/>
        <w:jc w:val="both"/>
        <w:rPr>
          <w:rFonts w:ascii="Tahoma" w:hAnsi="Tahoma" w:cs="Tahoma"/>
          <w:i/>
          <w:sz w:val="24"/>
          <w:szCs w:val="24"/>
        </w:rPr>
      </w:pPr>
      <w:r>
        <w:rPr>
          <w:rFonts w:ascii="Tahoma" w:hAnsi="Tahoma" w:cs="Tahoma"/>
          <w:sz w:val="24"/>
          <w:szCs w:val="24"/>
        </w:rPr>
        <w:lastRenderedPageBreak/>
        <w:t>“</w:t>
      </w:r>
      <w:r w:rsidR="003C6119">
        <w:rPr>
          <w:rFonts w:ascii="Tahoma" w:hAnsi="Tahoma" w:cs="Tahoma"/>
          <w:i/>
          <w:sz w:val="24"/>
          <w:szCs w:val="24"/>
        </w:rPr>
        <w:t>There is a presumption that when parties continue the employer employee relationship beyond the contractual period without agreeing on new ter</w:t>
      </w:r>
      <w:r w:rsidR="00192A00">
        <w:rPr>
          <w:rFonts w:ascii="Tahoma" w:hAnsi="Tahoma" w:cs="Tahoma"/>
          <w:i/>
          <w:sz w:val="24"/>
          <w:szCs w:val="24"/>
        </w:rPr>
        <w:t>ms, there is a taci</w:t>
      </w:r>
      <w:r w:rsidR="003C6119">
        <w:rPr>
          <w:rFonts w:ascii="Tahoma" w:hAnsi="Tahoma" w:cs="Tahoma"/>
          <w:i/>
          <w:sz w:val="24"/>
          <w:szCs w:val="24"/>
        </w:rPr>
        <w:t>t relocation of the expired contract on the same terms for the same duration”.</w:t>
      </w:r>
    </w:p>
    <w:p w:rsidR="003C6119" w:rsidRPr="004F546F" w:rsidRDefault="003C6119" w:rsidP="004F546F">
      <w:pPr>
        <w:spacing w:after="0" w:line="360" w:lineRule="auto"/>
        <w:ind w:left="1440"/>
        <w:jc w:val="both"/>
        <w:rPr>
          <w:rFonts w:ascii="Tahoma" w:hAnsi="Tahoma" w:cs="Tahoma"/>
          <w:i/>
          <w:sz w:val="24"/>
          <w:szCs w:val="24"/>
        </w:rPr>
      </w:pPr>
    </w:p>
    <w:p w:rsidR="003C6119" w:rsidRPr="003C6119" w:rsidRDefault="004F546F" w:rsidP="003C6119">
      <w:pPr>
        <w:spacing w:after="0" w:line="360" w:lineRule="auto"/>
        <w:ind w:firstLine="720"/>
        <w:jc w:val="both"/>
        <w:rPr>
          <w:rFonts w:ascii="Tahoma" w:hAnsi="Tahoma" w:cs="Tahoma"/>
          <w:sz w:val="24"/>
          <w:szCs w:val="24"/>
        </w:rPr>
      </w:pPr>
      <w:r>
        <w:rPr>
          <w:rFonts w:ascii="Tahoma" w:hAnsi="Tahoma" w:cs="Tahoma"/>
          <w:sz w:val="24"/>
          <w:szCs w:val="24"/>
        </w:rPr>
        <w:t>Quite clearly the second respondent had to show that the presumption no longer applied. This does not seem to have been done. The first respondent,</w:t>
      </w:r>
      <w:r w:rsidR="003C6119" w:rsidRPr="003C6119">
        <w:rPr>
          <w:rFonts w:ascii="Tahoma" w:hAnsi="Tahoma" w:cs="Tahoma"/>
          <w:i/>
          <w:sz w:val="24"/>
          <w:szCs w:val="24"/>
        </w:rPr>
        <w:t xml:space="preserve"> </w:t>
      </w:r>
      <w:r w:rsidR="003C6119" w:rsidRPr="003C6119">
        <w:rPr>
          <w:rFonts w:ascii="Tahoma" w:hAnsi="Tahoma" w:cs="Tahoma"/>
          <w:sz w:val="24"/>
          <w:szCs w:val="24"/>
        </w:rPr>
        <w:t>the employer, seemed to have been alive to the problem of parties not coming to the</w:t>
      </w:r>
      <w:r w:rsidR="003C6119">
        <w:rPr>
          <w:rFonts w:ascii="Tahoma" w:hAnsi="Tahoma" w:cs="Tahoma"/>
          <w:sz w:val="24"/>
          <w:szCs w:val="24"/>
        </w:rPr>
        <w:t xml:space="preserve"> table for renewal. Consequently it placed a duty on the employee to ask about renewal</w:t>
      </w:r>
      <w:r w:rsidR="00A36F2C">
        <w:rPr>
          <w:rFonts w:ascii="Tahoma" w:hAnsi="Tahoma" w:cs="Tahoma"/>
          <w:sz w:val="24"/>
          <w:szCs w:val="24"/>
        </w:rPr>
        <w:t>!</w:t>
      </w:r>
      <w:r w:rsidR="003C6119">
        <w:rPr>
          <w:rFonts w:ascii="Tahoma" w:hAnsi="Tahoma" w:cs="Tahoma"/>
          <w:sz w:val="24"/>
          <w:szCs w:val="24"/>
        </w:rPr>
        <w:t xml:space="preserve"> The employee did not do this</w:t>
      </w:r>
      <w:r w:rsidR="00192A00">
        <w:rPr>
          <w:rFonts w:ascii="Tahoma" w:hAnsi="Tahoma" w:cs="Tahoma"/>
          <w:sz w:val="24"/>
          <w:szCs w:val="24"/>
        </w:rPr>
        <w:t>,</w:t>
      </w:r>
      <w:r w:rsidR="003C6119">
        <w:rPr>
          <w:rFonts w:ascii="Tahoma" w:hAnsi="Tahoma" w:cs="Tahoma"/>
          <w:sz w:val="24"/>
          <w:szCs w:val="24"/>
        </w:rPr>
        <w:t xml:space="preserve"> apparently. This provision was for her benefit and yet she was not diligent on it.</w:t>
      </w:r>
    </w:p>
    <w:p w:rsidR="004F546F" w:rsidRDefault="004F546F" w:rsidP="004F546F">
      <w:pPr>
        <w:spacing w:after="0" w:line="360" w:lineRule="auto"/>
        <w:jc w:val="both"/>
        <w:rPr>
          <w:rFonts w:ascii="Tahoma" w:hAnsi="Tahoma" w:cs="Tahoma"/>
          <w:sz w:val="24"/>
          <w:szCs w:val="24"/>
        </w:rPr>
      </w:pPr>
    </w:p>
    <w:p w:rsidR="00183F0D" w:rsidRDefault="00183F0D" w:rsidP="00007F52">
      <w:pPr>
        <w:spacing w:after="0" w:line="360" w:lineRule="auto"/>
        <w:ind w:left="720" w:hanging="720"/>
        <w:jc w:val="both"/>
        <w:rPr>
          <w:rFonts w:ascii="Tahoma" w:hAnsi="Tahoma" w:cs="Tahoma"/>
          <w:sz w:val="24"/>
          <w:szCs w:val="24"/>
        </w:rPr>
      </w:pPr>
      <w:r>
        <w:rPr>
          <w:rFonts w:ascii="Tahoma" w:hAnsi="Tahoma" w:cs="Tahoma"/>
          <w:sz w:val="24"/>
          <w:szCs w:val="24"/>
        </w:rPr>
        <w:tab/>
        <w:t xml:space="preserve">It is common cause that the employer paid the salary for September. There is no </w:t>
      </w:r>
    </w:p>
    <w:p w:rsidR="00183F0D" w:rsidRDefault="00183F0D" w:rsidP="00007F52">
      <w:pPr>
        <w:spacing w:after="0" w:line="360" w:lineRule="auto"/>
        <w:ind w:left="720" w:hanging="720"/>
        <w:jc w:val="both"/>
        <w:rPr>
          <w:rFonts w:ascii="Tahoma" w:hAnsi="Tahoma" w:cs="Tahoma"/>
          <w:sz w:val="24"/>
          <w:szCs w:val="24"/>
        </w:rPr>
      </w:pPr>
      <w:proofErr w:type="gramStart"/>
      <w:r>
        <w:rPr>
          <w:rFonts w:ascii="Tahoma" w:hAnsi="Tahoma" w:cs="Tahoma"/>
          <w:sz w:val="24"/>
          <w:szCs w:val="24"/>
        </w:rPr>
        <w:t>evidence</w:t>
      </w:r>
      <w:proofErr w:type="gramEnd"/>
      <w:r>
        <w:rPr>
          <w:rFonts w:ascii="Tahoma" w:hAnsi="Tahoma" w:cs="Tahoma"/>
          <w:sz w:val="24"/>
          <w:szCs w:val="24"/>
        </w:rPr>
        <w:t xml:space="preserve"> that that payment was terminal benefits. The employer was being dishonest in </w:t>
      </w:r>
    </w:p>
    <w:p w:rsidR="00183F0D" w:rsidRDefault="00183F0D" w:rsidP="00007F52">
      <w:pPr>
        <w:spacing w:after="0" w:line="360" w:lineRule="auto"/>
        <w:ind w:left="720" w:hanging="720"/>
        <w:jc w:val="both"/>
        <w:rPr>
          <w:rFonts w:ascii="Tahoma" w:hAnsi="Tahoma" w:cs="Tahoma"/>
          <w:sz w:val="24"/>
          <w:szCs w:val="24"/>
        </w:rPr>
      </w:pPr>
      <w:proofErr w:type="gramStart"/>
      <w:r>
        <w:rPr>
          <w:rFonts w:ascii="Tahoma" w:hAnsi="Tahoma" w:cs="Tahoma"/>
          <w:sz w:val="24"/>
          <w:szCs w:val="24"/>
        </w:rPr>
        <w:t>raising</w:t>
      </w:r>
      <w:proofErr w:type="gramEnd"/>
      <w:r>
        <w:rPr>
          <w:rFonts w:ascii="Tahoma" w:hAnsi="Tahoma" w:cs="Tahoma"/>
          <w:sz w:val="24"/>
          <w:szCs w:val="24"/>
        </w:rPr>
        <w:t xml:space="preserve"> that </w:t>
      </w:r>
      <w:proofErr w:type="spellStart"/>
      <w:r>
        <w:rPr>
          <w:rFonts w:ascii="Tahoma" w:hAnsi="Tahoma" w:cs="Tahoma"/>
          <w:sz w:val="24"/>
          <w:szCs w:val="24"/>
        </w:rPr>
        <w:t>defence</w:t>
      </w:r>
      <w:proofErr w:type="spellEnd"/>
      <w:r>
        <w:rPr>
          <w:rFonts w:ascii="Tahoma" w:hAnsi="Tahoma" w:cs="Tahoma"/>
          <w:sz w:val="24"/>
          <w:szCs w:val="24"/>
        </w:rPr>
        <w:t xml:space="preserve">. This together with the leave that ran into October can only reflect </w:t>
      </w:r>
    </w:p>
    <w:p w:rsidR="00183F0D" w:rsidRDefault="00183F0D" w:rsidP="00007F52">
      <w:pPr>
        <w:spacing w:after="0" w:line="360" w:lineRule="auto"/>
        <w:ind w:left="720" w:hanging="720"/>
        <w:jc w:val="both"/>
        <w:rPr>
          <w:rFonts w:ascii="Tahoma" w:hAnsi="Tahoma" w:cs="Tahoma"/>
          <w:sz w:val="24"/>
          <w:szCs w:val="24"/>
        </w:rPr>
      </w:pPr>
      <w:proofErr w:type="gramStart"/>
      <w:r>
        <w:rPr>
          <w:rFonts w:ascii="Tahoma" w:hAnsi="Tahoma" w:cs="Tahoma"/>
          <w:sz w:val="24"/>
          <w:szCs w:val="24"/>
        </w:rPr>
        <w:t>a</w:t>
      </w:r>
      <w:proofErr w:type="gramEnd"/>
      <w:r>
        <w:rPr>
          <w:rFonts w:ascii="Tahoma" w:hAnsi="Tahoma" w:cs="Tahoma"/>
          <w:sz w:val="24"/>
          <w:szCs w:val="24"/>
        </w:rPr>
        <w:t xml:space="preserve"> renewal of the fixed term contract on the same terms. Accordingly, the first </w:t>
      </w:r>
    </w:p>
    <w:p w:rsidR="00183F0D" w:rsidRDefault="00183F0D" w:rsidP="00007F52">
      <w:pPr>
        <w:spacing w:after="0" w:line="360" w:lineRule="auto"/>
        <w:ind w:left="720" w:hanging="720"/>
        <w:jc w:val="both"/>
        <w:rPr>
          <w:rFonts w:ascii="Tahoma" w:hAnsi="Tahoma" w:cs="Tahoma"/>
          <w:sz w:val="24"/>
          <w:szCs w:val="24"/>
        </w:rPr>
      </w:pPr>
      <w:proofErr w:type="gramStart"/>
      <w:r>
        <w:rPr>
          <w:rFonts w:ascii="Tahoma" w:hAnsi="Tahoma" w:cs="Tahoma"/>
          <w:sz w:val="24"/>
          <w:szCs w:val="24"/>
        </w:rPr>
        <w:t>respondent</w:t>
      </w:r>
      <w:proofErr w:type="gramEnd"/>
      <w:r>
        <w:rPr>
          <w:rFonts w:ascii="Tahoma" w:hAnsi="Tahoma" w:cs="Tahoma"/>
          <w:sz w:val="24"/>
          <w:szCs w:val="24"/>
        </w:rPr>
        <w:t xml:space="preserve"> must be held to fulfill that contract failing which it must pay salaries and </w:t>
      </w:r>
    </w:p>
    <w:p w:rsidR="00954E0B" w:rsidRDefault="00183F0D" w:rsidP="00007F52">
      <w:pPr>
        <w:spacing w:after="0" w:line="360" w:lineRule="auto"/>
        <w:ind w:left="720" w:hanging="720"/>
        <w:jc w:val="both"/>
        <w:rPr>
          <w:rFonts w:ascii="Tahoma" w:hAnsi="Tahoma" w:cs="Tahoma"/>
          <w:sz w:val="24"/>
          <w:szCs w:val="24"/>
        </w:rPr>
      </w:pPr>
      <w:proofErr w:type="gramStart"/>
      <w:r>
        <w:rPr>
          <w:rFonts w:ascii="Tahoma" w:hAnsi="Tahoma" w:cs="Tahoma"/>
          <w:sz w:val="24"/>
          <w:szCs w:val="24"/>
        </w:rPr>
        <w:t>benefits</w:t>
      </w:r>
      <w:proofErr w:type="gramEnd"/>
      <w:r>
        <w:rPr>
          <w:rFonts w:ascii="Tahoma" w:hAnsi="Tahoma" w:cs="Tahoma"/>
          <w:sz w:val="24"/>
          <w:szCs w:val="24"/>
        </w:rPr>
        <w:t xml:space="preserve"> for the remainder of the contract. This point has been adequately said in </w:t>
      </w:r>
    </w:p>
    <w:p w:rsidR="00954E0B" w:rsidRDefault="00183F0D" w:rsidP="00007F52">
      <w:pPr>
        <w:spacing w:after="0" w:line="360" w:lineRule="auto"/>
        <w:ind w:left="720" w:hanging="720"/>
        <w:jc w:val="both"/>
        <w:rPr>
          <w:rFonts w:ascii="Tahoma" w:hAnsi="Tahoma" w:cs="Tahoma"/>
          <w:sz w:val="24"/>
          <w:szCs w:val="24"/>
        </w:rPr>
      </w:pPr>
      <w:proofErr w:type="gramStart"/>
      <w:r>
        <w:rPr>
          <w:rFonts w:ascii="Tahoma" w:hAnsi="Tahoma" w:cs="Tahoma"/>
          <w:sz w:val="24"/>
          <w:szCs w:val="24"/>
        </w:rPr>
        <w:t>precedent</w:t>
      </w:r>
      <w:proofErr w:type="gramEnd"/>
      <w:r>
        <w:rPr>
          <w:rFonts w:ascii="Tahoma" w:hAnsi="Tahoma" w:cs="Tahoma"/>
          <w:sz w:val="24"/>
          <w:szCs w:val="24"/>
        </w:rPr>
        <w:t xml:space="preserve"> cases such as </w:t>
      </w:r>
      <w:r w:rsidRPr="00954E0B">
        <w:rPr>
          <w:rFonts w:ascii="Tahoma" w:hAnsi="Tahoma" w:cs="Tahoma"/>
          <w:i/>
          <w:sz w:val="24"/>
          <w:szCs w:val="24"/>
        </w:rPr>
        <w:t xml:space="preserve">Zimbabwe Revenue Authority v Chester </w:t>
      </w:r>
      <w:proofErr w:type="spellStart"/>
      <w:r w:rsidRPr="00954E0B">
        <w:rPr>
          <w:rFonts w:ascii="Tahoma" w:hAnsi="Tahoma" w:cs="Tahoma"/>
          <w:i/>
          <w:sz w:val="24"/>
          <w:szCs w:val="24"/>
        </w:rPr>
        <w:t>Mudzimaona</w:t>
      </w:r>
      <w:proofErr w:type="spellEnd"/>
      <w:r w:rsidRPr="00954E0B">
        <w:rPr>
          <w:rFonts w:ascii="Tahoma" w:hAnsi="Tahoma" w:cs="Tahoma"/>
          <w:i/>
          <w:sz w:val="24"/>
          <w:szCs w:val="24"/>
        </w:rPr>
        <w:t xml:space="preserve"> SC 04/18</w:t>
      </w:r>
      <w:r>
        <w:rPr>
          <w:rFonts w:ascii="Tahoma" w:hAnsi="Tahoma" w:cs="Tahoma"/>
          <w:sz w:val="24"/>
          <w:szCs w:val="24"/>
        </w:rPr>
        <w:t xml:space="preserve"> </w:t>
      </w:r>
    </w:p>
    <w:p w:rsidR="00237780" w:rsidRDefault="00183F0D" w:rsidP="002E4B94">
      <w:pPr>
        <w:spacing w:after="0" w:line="360" w:lineRule="auto"/>
        <w:ind w:left="720" w:hanging="720"/>
        <w:jc w:val="both"/>
        <w:rPr>
          <w:rFonts w:ascii="Tahoma" w:hAnsi="Tahoma" w:cs="Tahoma"/>
          <w:sz w:val="24"/>
          <w:szCs w:val="24"/>
        </w:rPr>
      </w:pPr>
      <w:proofErr w:type="gramStart"/>
      <w:r>
        <w:rPr>
          <w:rFonts w:ascii="Tahoma" w:hAnsi="Tahoma" w:cs="Tahoma"/>
          <w:sz w:val="24"/>
          <w:szCs w:val="24"/>
        </w:rPr>
        <w:t>where</w:t>
      </w:r>
      <w:proofErr w:type="gramEnd"/>
      <w:r>
        <w:rPr>
          <w:rFonts w:ascii="Tahoma" w:hAnsi="Tahoma" w:cs="Tahoma"/>
          <w:sz w:val="24"/>
          <w:szCs w:val="24"/>
        </w:rPr>
        <w:t xml:space="preserve"> the</w:t>
      </w:r>
      <w:r w:rsidR="002E4B94">
        <w:rPr>
          <w:rFonts w:ascii="Tahoma" w:hAnsi="Tahoma" w:cs="Tahoma"/>
          <w:sz w:val="24"/>
          <w:szCs w:val="24"/>
        </w:rPr>
        <w:t>,</w:t>
      </w:r>
    </w:p>
    <w:p w:rsidR="00394677" w:rsidRPr="00E17348" w:rsidRDefault="00394677" w:rsidP="00394677">
      <w:pPr>
        <w:spacing w:after="0" w:line="360" w:lineRule="auto"/>
        <w:ind w:left="1440"/>
        <w:jc w:val="both"/>
        <w:rPr>
          <w:rFonts w:ascii="Tahoma" w:hAnsi="Tahoma" w:cs="Tahoma"/>
          <w:i/>
          <w:sz w:val="24"/>
          <w:szCs w:val="24"/>
        </w:rPr>
      </w:pPr>
      <w:r w:rsidRPr="00E17348">
        <w:rPr>
          <w:rFonts w:ascii="Tahoma" w:hAnsi="Tahoma" w:cs="Tahoma"/>
          <w:i/>
          <w:sz w:val="24"/>
          <w:szCs w:val="24"/>
        </w:rPr>
        <w:t>“The appellant submitted that based on the principles of law that one is compensated for the loss he suffered as a result of the breach, the respondent was entitled to be awarded the amount of wages or salary he would have earned save for the premature termination of the contract. This is the correct position. Damages of unlawful termination in relation to an employee who was on a fixed term contract ought to be calculated in relation to the unexpired period of the contract”.</w:t>
      </w:r>
    </w:p>
    <w:p w:rsidR="00394677" w:rsidRDefault="00394677" w:rsidP="00394677">
      <w:pPr>
        <w:spacing w:after="0" w:line="360" w:lineRule="auto"/>
        <w:jc w:val="both"/>
        <w:rPr>
          <w:rFonts w:ascii="Tahoma" w:hAnsi="Tahoma" w:cs="Tahoma"/>
          <w:sz w:val="24"/>
          <w:szCs w:val="24"/>
        </w:rPr>
      </w:pPr>
    </w:p>
    <w:p w:rsidR="00394677" w:rsidRDefault="00394677" w:rsidP="00394677">
      <w:pPr>
        <w:spacing w:after="0" w:line="360" w:lineRule="auto"/>
        <w:jc w:val="both"/>
        <w:rPr>
          <w:rFonts w:ascii="Tahoma" w:hAnsi="Tahoma" w:cs="Tahoma"/>
          <w:sz w:val="24"/>
          <w:szCs w:val="24"/>
        </w:rPr>
      </w:pPr>
      <w:r>
        <w:rPr>
          <w:rFonts w:ascii="Tahoma" w:hAnsi="Tahoma" w:cs="Tahoma"/>
          <w:sz w:val="24"/>
          <w:szCs w:val="24"/>
        </w:rPr>
        <w:lastRenderedPageBreak/>
        <w:tab/>
        <w:t>In t</w:t>
      </w:r>
      <w:r w:rsidR="00192A00">
        <w:rPr>
          <w:rFonts w:ascii="Tahoma" w:hAnsi="Tahoma" w:cs="Tahoma"/>
          <w:sz w:val="24"/>
          <w:szCs w:val="24"/>
        </w:rPr>
        <w:t>he result the existence of a permanent</w:t>
      </w:r>
      <w:r>
        <w:rPr>
          <w:rFonts w:ascii="Tahoma" w:hAnsi="Tahoma" w:cs="Tahoma"/>
          <w:sz w:val="24"/>
          <w:szCs w:val="24"/>
        </w:rPr>
        <w:t xml:space="preserve"> contract has to be demonstrated unequivocally.</w:t>
      </w:r>
      <w:r w:rsidR="0066559B">
        <w:rPr>
          <w:rFonts w:ascii="Tahoma" w:hAnsi="Tahoma" w:cs="Tahoma"/>
          <w:sz w:val="24"/>
          <w:szCs w:val="24"/>
        </w:rPr>
        <w:t xml:space="preserve"> </w:t>
      </w:r>
      <w:r w:rsidR="00192A00">
        <w:rPr>
          <w:rFonts w:ascii="Tahoma" w:hAnsi="Tahoma" w:cs="Tahoma"/>
          <w:sz w:val="24"/>
          <w:szCs w:val="24"/>
        </w:rPr>
        <w:t xml:space="preserve">Such is not the case. The </w:t>
      </w:r>
      <w:r w:rsidR="0066559B">
        <w:rPr>
          <w:rFonts w:ascii="Tahoma" w:hAnsi="Tahoma" w:cs="Tahoma"/>
          <w:sz w:val="24"/>
          <w:szCs w:val="24"/>
        </w:rPr>
        <w:t xml:space="preserve">court cannot make a new contract for the parties. There was an extension of the fixed contract on the same terms. In that case the contract was expiring at the end of December 2018. The employee therefore </w:t>
      </w:r>
      <w:r w:rsidR="00A40454">
        <w:rPr>
          <w:rFonts w:ascii="Tahoma" w:hAnsi="Tahoma" w:cs="Tahoma"/>
          <w:sz w:val="24"/>
          <w:szCs w:val="24"/>
        </w:rPr>
        <w:t xml:space="preserve">is </w:t>
      </w:r>
      <w:r w:rsidR="0066559B">
        <w:rPr>
          <w:rFonts w:ascii="Tahoma" w:hAnsi="Tahoma" w:cs="Tahoma"/>
          <w:sz w:val="24"/>
          <w:szCs w:val="24"/>
        </w:rPr>
        <w:t>entitled to be paid the salary and benefits for the remaining three months.</w:t>
      </w:r>
    </w:p>
    <w:p w:rsidR="0066559B" w:rsidRDefault="0066559B" w:rsidP="00394677">
      <w:pPr>
        <w:spacing w:after="0" w:line="360" w:lineRule="auto"/>
        <w:jc w:val="both"/>
        <w:rPr>
          <w:rFonts w:ascii="Tahoma" w:hAnsi="Tahoma" w:cs="Tahoma"/>
          <w:sz w:val="24"/>
          <w:szCs w:val="24"/>
        </w:rPr>
      </w:pPr>
    </w:p>
    <w:p w:rsidR="007B6F68" w:rsidRDefault="0066559B" w:rsidP="00394677">
      <w:pPr>
        <w:spacing w:after="0" w:line="360" w:lineRule="auto"/>
        <w:jc w:val="both"/>
        <w:rPr>
          <w:rFonts w:ascii="Tahoma" w:hAnsi="Tahoma" w:cs="Tahoma"/>
          <w:sz w:val="24"/>
          <w:szCs w:val="24"/>
        </w:rPr>
      </w:pPr>
      <w:r>
        <w:rPr>
          <w:rFonts w:ascii="Tahoma" w:hAnsi="Tahoma" w:cs="Tahoma"/>
          <w:sz w:val="24"/>
          <w:szCs w:val="24"/>
        </w:rPr>
        <w:tab/>
        <w:t>In view of the above position the application cannot be granted. The first respondent’s argument that the second respondent could</w:t>
      </w:r>
      <w:r w:rsidR="00192A00">
        <w:rPr>
          <w:rFonts w:ascii="Tahoma" w:hAnsi="Tahoma" w:cs="Tahoma"/>
          <w:sz w:val="24"/>
          <w:szCs w:val="24"/>
        </w:rPr>
        <w:t>,</w:t>
      </w:r>
      <w:r>
        <w:rPr>
          <w:rFonts w:ascii="Tahoma" w:hAnsi="Tahoma" w:cs="Tahoma"/>
          <w:sz w:val="24"/>
          <w:szCs w:val="24"/>
        </w:rPr>
        <w:t xml:space="preserve"> at best, be compensated for the remaining three months is accepted. The application cannot be granted in its entirety. It </w:t>
      </w:r>
      <w:r w:rsidR="00192A00">
        <w:rPr>
          <w:rFonts w:ascii="Tahoma" w:hAnsi="Tahoma" w:cs="Tahoma"/>
          <w:sz w:val="24"/>
          <w:szCs w:val="24"/>
        </w:rPr>
        <w:t xml:space="preserve">is </w:t>
      </w:r>
      <w:r>
        <w:rPr>
          <w:rFonts w:ascii="Tahoma" w:hAnsi="Tahoma" w:cs="Tahoma"/>
          <w:sz w:val="24"/>
          <w:szCs w:val="24"/>
        </w:rPr>
        <w:t>accepted that there was breach of contract and therefore wrongful termination. However the contract terminated is not as per the applicant’s findings. The damages are equally not as per applicant’s findings. The employee does not lose her case as such. It is necessary to award her accordingly. It is held that;</w:t>
      </w:r>
    </w:p>
    <w:p w:rsidR="0066559B" w:rsidRDefault="0066559B" w:rsidP="00394677">
      <w:pPr>
        <w:spacing w:after="0" w:line="360" w:lineRule="auto"/>
        <w:jc w:val="both"/>
        <w:rPr>
          <w:rFonts w:ascii="Tahoma" w:hAnsi="Tahoma" w:cs="Tahoma"/>
          <w:sz w:val="24"/>
          <w:szCs w:val="24"/>
        </w:rPr>
      </w:pPr>
    </w:p>
    <w:p w:rsidR="007B6F68" w:rsidRDefault="007B6F68" w:rsidP="00794030">
      <w:pPr>
        <w:spacing w:after="0" w:line="276" w:lineRule="auto"/>
        <w:jc w:val="both"/>
        <w:rPr>
          <w:rFonts w:ascii="Tahoma" w:hAnsi="Tahoma" w:cs="Tahoma"/>
          <w:sz w:val="24"/>
          <w:szCs w:val="24"/>
        </w:rPr>
      </w:pPr>
      <w:r>
        <w:rPr>
          <w:rFonts w:ascii="Tahoma" w:hAnsi="Tahoma" w:cs="Tahoma"/>
          <w:sz w:val="24"/>
          <w:szCs w:val="24"/>
        </w:rPr>
        <w:tab/>
        <w:t>1.</w:t>
      </w:r>
      <w:r>
        <w:rPr>
          <w:rFonts w:ascii="Tahoma" w:hAnsi="Tahoma" w:cs="Tahoma"/>
          <w:sz w:val="24"/>
          <w:szCs w:val="24"/>
        </w:rPr>
        <w:tab/>
        <w:t>The application is not confirmed.</w:t>
      </w:r>
    </w:p>
    <w:p w:rsidR="007B6F68" w:rsidRDefault="007B6F68" w:rsidP="00794030">
      <w:pPr>
        <w:spacing w:after="0" w:line="276" w:lineRule="auto"/>
        <w:jc w:val="both"/>
        <w:rPr>
          <w:rFonts w:ascii="Tahoma" w:hAnsi="Tahoma" w:cs="Tahoma"/>
          <w:sz w:val="24"/>
          <w:szCs w:val="24"/>
        </w:rPr>
      </w:pPr>
    </w:p>
    <w:p w:rsidR="007B6F68" w:rsidRDefault="007B6F68" w:rsidP="00794030">
      <w:pPr>
        <w:spacing w:after="0" w:line="276" w:lineRule="auto"/>
        <w:ind w:left="144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The parties are held to have been in a fixed contract of four months expiring at the end of December 2018.</w:t>
      </w:r>
    </w:p>
    <w:p w:rsidR="00147852" w:rsidRDefault="00147852" w:rsidP="00794030">
      <w:pPr>
        <w:spacing w:after="0" w:line="276" w:lineRule="auto"/>
        <w:ind w:left="1440" w:hanging="720"/>
        <w:jc w:val="both"/>
        <w:rPr>
          <w:rFonts w:ascii="Tahoma" w:hAnsi="Tahoma" w:cs="Tahoma"/>
          <w:sz w:val="24"/>
          <w:szCs w:val="24"/>
        </w:rPr>
      </w:pPr>
    </w:p>
    <w:p w:rsidR="00147852" w:rsidRDefault="00147852" w:rsidP="00794030">
      <w:pPr>
        <w:spacing w:after="0" w:line="276" w:lineRule="auto"/>
        <w:ind w:left="144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The first respondent be and is hereby ordered to pay salaries and benefits for the remaining three (3) months of the contract, the quantum of which shall be determined between the parties failing which either party may approach the court for quantification.</w:t>
      </w:r>
    </w:p>
    <w:p w:rsidR="00147852" w:rsidRDefault="00147852" w:rsidP="00794030">
      <w:pPr>
        <w:spacing w:after="0" w:line="276" w:lineRule="auto"/>
        <w:ind w:left="1440" w:hanging="720"/>
        <w:jc w:val="both"/>
        <w:rPr>
          <w:rFonts w:ascii="Tahoma" w:hAnsi="Tahoma" w:cs="Tahoma"/>
          <w:sz w:val="24"/>
          <w:szCs w:val="24"/>
        </w:rPr>
      </w:pPr>
    </w:p>
    <w:p w:rsidR="00147852" w:rsidRDefault="00147852" w:rsidP="00794030">
      <w:pPr>
        <w:spacing w:after="0" w:line="276" w:lineRule="auto"/>
        <w:ind w:left="1440" w:hanging="720"/>
        <w:jc w:val="both"/>
        <w:rPr>
          <w:rFonts w:ascii="Tahoma" w:hAnsi="Tahoma" w:cs="Tahoma"/>
          <w:sz w:val="24"/>
          <w:szCs w:val="24"/>
        </w:rPr>
      </w:pPr>
      <w:r>
        <w:rPr>
          <w:rFonts w:ascii="Tahoma" w:hAnsi="Tahoma" w:cs="Tahoma"/>
          <w:sz w:val="24"/>
          <w:szCs w:val="24"/>
        </w:rPr>
        <w:t>4.</w:t>
      </w:r>
      <w:r>
        <w:rPr>
          <w:rFonts w:ascii="Tahoma" w:hAnsi="Tahoma" w:cs="Tahoma"/>
          <w:sz w:val="24"/>
          <w:szCs w:val="24"/>
        </w:rPr>
        <w:tab/>
        <w:t>The first respondent shall pay cost of suit.</w:t>
      </w:r>
    </w:p>
    <w:p w:rsidR="00794030" w:rsidRDefault="00794030" w:rsidP="00794030">
      <w:pPr>
        <w:spacing w:after="0" w:line="276" w:lineRule="auto"/>
        <w:ind w:left="1440" w:hanging="720"/>
        <w:jc w:val="both"/>
        <w:rPr>
          <w:rFonts w:ascii="Tahoma" w:hAnsi="Tahoma" w:cs="Tahoma"/>
          <w:sz w:val="24"/>
          <w:szCs w:val="24"/>
        </w:rPr>
      </w:pPr>
    </w:p>
    <w:p w:rsidR="00794030" w:rsidRDefault="00794030" w:rsidP="00794030">
      <w:pPr>
        <w:spacing w:after="0" w:line="276" w:lineRule="auto"/>
        <w:ind w:left="1440" w:hanging="720"/>
        <w:jc w:val="both"/>
        <w:rPr>
          <w:rFonts w:ascii="Tahoma" w:hAnsi="Tahoma" w:cs="Tahoma"/>
          <w:sz w:val="24"/>
          <w:szCs w:val="24"/>
        </w:rPr>
      </w:pPr>
    </w:p>
    <w:p w:rsidR="00794030" w:rsidRDefault="00794030" w:rsidP="00794030">
      <w:pPr>
        <w:spacing w:after="0" w:line="276" w:lineRule="auto"/>
        <w:ind w:left="1440" w:hanging="720"/>
        <w:jc w:val="both"/>
        <w:rPr>
          <w:rFonts w:ascii="Tahoma" w:hAnsi="Tahoma" w:cs="Tahoma"/>
          <w:sz w:val="24"/>
          <w:szCs w:val="24"/>
        </w:rPr>
      </w:pPr>
    </w:p>
    <w:p w:rsidR="00147852" w:rsidRDefault="00147852" w:rsidP="00794030">
      <w:pPr>
        <w:spacing w:after="0" w:line="276" w:lineRule="auto"/>
        <w:ind w:left="1440" w:hanging="720"/>
        <w:jc w:val="both"/>
        <w:rPr>
          <w:rFonts w:ascii="Tahoma" w:hAnsi="Tahoma" w:cs="Tahoma"/>
          <w:sz w:val="24"/>
          <w:szCs w:val="24"/>
        </w:rPr>
      </w:pPr>
    </w:p>
    <w:p w:rsidR="00147852" w:rsidRPr="000504F9" w:rsidRDefault="00147852" w:rsidP="007B6F68">
      <w:pPr>
        <w:spacing w:after="0" w:line="360" w:lineRule="auto"/>
        <w:ind w:left="1440" w:hanging="720"/>
        <w:jc w:val="both"/>
        <w:rPr>
          <w:rFonts w:ascii="Tahoma" w:hAnsi="Tahoma" w:cs="Tahoma"/>
          <w:b/>
          <w:i/>
        </w:rPr>
      </w:pPr>
      <w:r w:rsidRPr="000504F9">
        <w:rPr>
          <w:rFonts w:ascii="Tahoma" w:hAnsi="Tahoma" w:cs="Tahoma"/>
          <w:b/>
          <w:i/>
        </w:rPr>
        <w:t xml:space="preserve">Kantor &amp; </w:t>
      </w:r>
      <w:proofErr w:type="spellStart"/>
      <w:r w:rsidRPr="000504F9">
        <w:rPr>
          <w:rFonts w:ascii="Tahoma" w:hAnsi="Tahoma" w:cs="Tahoma"/>
          <w:b/>
          <w:i/>
        </w:rPr>
        <w:t>Immerman</w:t>
      </w:r>
      <w:proofErr w:type="spellEnd"/>
      <w:r w:rsidRPr="000504F9">
        <w:rPr>
          <w:rFonts w:ascii="Tahoma" w:hAnsi="Tahoma" w:cs="Tahoma"/>
          <w:b/>
          <w:i/>
        </w:rPr>
        <w:t xml:space="preserve"> </w:t>
      </w:r>
      <w:r w:rsidRPr="000504F9">
        <w:rPr>
          <w:rFonts w:ascii="Tahoma" w:hAnsi="Tahoma" w:cs="Tahoma"/>
          <w:b/>
          <w:i/>
        </w:rPr>
        <w:tab/>
        <w:t xml:space="preserve">– </w:t>
      </w:r>
      <w:r w:rsidRPr="000504F9">
        <w:rPr>
          <w:rFonts w:ascii="Tahoma" w:hAnsi="Tahoma" w:cs="Tahoma"/>
          <w:b/>
          <w:i/>
        </w:rPr>
        <w:tab/>
        <w:t>1</w:t>
      </w:r>
      <w:r w:rsidRPr="000504F9">
        <w:rPr>
          <w:rFonts w:ascii="Tahoma" w:hAnsi="Tahoma" w:cs="Tahoma"/>
          <w:b/>
          <w:i/>
          <w:vertAlign w:val="superscript"/>
        </w:rPr>
        <w:t>st</w:t>
      </w:r>
      <w:r w:rsidRPr="000504F9">
        <w:rPr>
          <w:rFonts w:ascii="Tahoma" w:hAnsi="Tahoma" w:cs="Tahoma"/>
          <w:b/>
          <w:i/>
        </w:rPr>
        <w:t xml:space="preserve"> Respondent’s Legal Practitioners</w:t>
      </w:r>
    </w:p>
    <w:p w:rsidR="00147852" w:rsidRPr="000504F9" w:rsidRDefault="00147852" w:rsidP="007B6F68">
      <w:pPr>
        <w:spacing w:after="0" w:line="360" w:lineRule="auto"/>
        <w:ind w:left="1440" w:hanging="720"/>
        <w:jc w:val="both"/>
        <w:rPr>
          <w:rFonts w:ascii="Tahoma" w:hAnsi="Tahoma" w:cs="Tahoma"/>
          <w:b/>
          <w:i/>
        </w:rPr>
      </w:pPr>
    </w:p>
    <w:p w:rsidR="007B6F68" w:rsidRPr="000504F9" w:rsidRDefault="00147852" w:rsidP="00306B0F">
      <w:pPr>
        <w:spacing w:after="0" w:line="360" w:lineRule="auto"/>
        <w:ind w:left="1440" w:hanging="720"/>
        <w:jc w:val="both"/>
        <w:rPr>
          <w:rFonts w:ascii="Tahoma" w:hAnsi="Tahoma" w:cs="Tahoma"/>
        </w:rPr>
      </w:pPr>
      <w:proofErr w:type="spellStart"/>
      <w:r w:rsidRPr="000504F9">
        <w:rPr>
          <w:rFonts w:ascii="Tahoma" w:hAnsi="Tahoma" w:cs="Tahoma"/>
          <w:b/>
          <w:i/>
        </w:rPr>
        <w:t>Chivoredzingirai</w:t>
      </w:r>
      <w:proofErr w:type="spellEnd"/>
      <w:r w:rsidRPr="000504F9">
        <w:rPr>
          <w:rFonts w:ascii="Tahoma" w:hAnsi="Tahoma" w:cs="Tahoma"/>
          <w:b/>
          <w:i/>
        </w:rPr>
        <w:t xml:space="preserve"> Group of Lawyers</w:t>
      </w:r>
      <w:r w:rsidR="000504F9">
        <w:rPr>
          <w:rFonts w:ascii="Tahoma" w:hAnsi="Tahoma" w:cs="Tahoma"/>
          <w:b/>
          <w:i/>
        </w:rPr>
        <w:t xml:space="preserve"> </w:t>
      </w:r>
      <w:r w:rsidRPr="000504F9">
        <w:rPr>
          <w:rFonts w:ascii="Tahoma" w:hAnsi="Tahoma" w:cs="Tahoma"/>
          <w:b/>
          <w:i/>
        </w:rPr>
        <w:t>-</w:t>
      </w:r>
      <w:r w:rsidR="000504F9" w:rsidRPr="000504F9">
        <w:rPr>
          <w:rFonts w:ascii="Tahoma" w:hAnsi="Tahoma" w:cs="Tahoma"/>
          <w:b/>
          <w:i/>
        </w:rPr>
        <w:t xml:space="preserve"> </w:t>
      </w:r>
      <w:r w:rsidRPr="000504F9">
        <w:rPr>
          <w:rFonts w:ascii="Tahoma" w:hAnsi="Tahoma" w:cs="Tahoma"/>
          <w:b/>
          <w:i/>
        </w:rPr>
        <w:t>2</w:t>
      </w:r>
      <w:r w:rsidRPr="000504F9">
        <w:rPr>
          <w:rFonts w:ascii="Tahoma" w:hAnsi="Tahoma" w:cs="Tahoma"/>
          <w:b/>
          <w:i/>
          <w:vertAlign w:val="superscript"/>
        </w:rPr>
        <w:t>nd</w:t>
      </w:r>
      <w:r w:rsidRPr="000504F9">
        <w:rPr>
          <w:rFonts w:ascii="Tahoma" w:hAnsi="Tahoma" w:cs="Tahoma"/>
          <w:b/>
          <w:i/>
        </w:rPr>
        <w:t xml:space="preserve"> Respondent’s Legal Practitioners</w:t>
      </w:r>
    </w:p>
    <w:sectPr w:rsidR="007B6F68" w:rsidRPr="000504F9" w:rsidSect="000A738D">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972" w:rsidRDefault="00E03972" w:rsidP="000A738D">
      <w:pPr>
        <w:spacing w:after="0" w:line="240" w:lineRule="auto"/>
      </w:pPr>
      <w:r>
        <w:separator/>
      </w:r>
    </w:p>
  </w:endnote>
  <w:endnote w:type="continuationSeparator" w:id="0">
    <w:p w:rsidR="00E03972" w:rsidRDefault="00E03972" w:rsidP="000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972" w:rsidRDefault="00E03972" w:rsidP="000A738D">
      <w:pPr>
        <w:spacing w:after="0" w:line="240" w:lineRule="auto"/>
      </w:pPr>
      <w:r>
        <w:separator/>
      </w:r>
    </w:p>
  </w:footnote>
  <w:footnote w:type="continuationSeparator" w:id="0">
    <w:p w:rsidR="00E03972" w:rsidRDefault="00E03972" w:rsidP="000A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74456"/>
      <w:docPartObj>
        <w:docPartGallery w:val="Page Numbers (Top of Page)"/>
        <w:docPartUnique/>
      </w:docPartObj>
    </w:sdtPr>
    <w:sdtEndPr>
      <w:rPr>
        <w:noProof/>
      </w:rPr>
    </w:sdtEndPr>
    <w:sdtContent>
      <w:p w:rsidR="00237780" w:rsidRDefault="00237780">
        <w:pPr>
          <w:pStyle w:val="Header"/>
          <w:jc w:val="right"/>
          <w:rPr>
            <w:noProof/>
          </w:rPr>
        </w:pPr>
        <w:r>
          <w:fldChar w:fldCharType="begin"/>
        </w:r>
        <w:r>
          <w:instrText xml:space="preserve"> PAGE   \* MERGEFORMAT </w:instrText>
        </w:r>
        <w:r>
          <w:fldChar w:fldCharType="separate"/>
        </w:r>
        <w:r w:rsidR="007B47F3">
          <w:rPr>
            <w:noProof/>
          </w:rPr>
          <w:t>2</w:t>
        </w:r>
        <w:r>
          <w:rPr>
            <w:noProof/>
          </w:rPr>
          <w:fldChar w:fldCharType="end"/>
        </w:r>
      </w:p>
      <w:p w:rsidR="00237780" w:rsidRDefault="00237780">
        <w:pPr>
          <w:pStyle w:val="Header"/>
          <w:jc w:val="right"/>
          <w:rPr>
            <w:noProof/>
          </w:rPr>
        </w:pPr>
        <w:r>
          <w:rPr>
            <w:noProof/>
          </w:rPr>
          <w:t>JUDGMENT NO. LC/H/</w:t>
        </w:r>
        <w:r w:rsidR="00263FEC">
          <w:rPr>
            <w:noProof/>
          </w:rPr>
          <w:t>89</w:t>
        </w:r>
        <w:r>
          <w:rPr>
            <w:noProof/>
          </w:rPr>
          <w:t>/2020</w:t>
        </w:r>
      </w:p>
      <w:p w:rsidR="00237780" w:rsidRDefault="00237780">
        <w:pPr>
          <w:pStyle w:val="Header"/>
          <w:jc w:val="right"/>
        </w:pPr>
        <w:r>
          <w:rPr>
            <w:noProof/>
          </w:rPr>
          <w:t>CASE NO. LC/H/LRA/249/19</w:t>
        </w:r>
      </w:p>
    </w:sdtContent>
  </w:sdt>
  <w:p w:rsidR="00237780" w:rsidRDefault="002377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8F2"/>
    <w:multiLevelType w:val="hybridMultilevel"/>
    <w:tmpl w:val="94E24CB8"/>
    <w:lvl w:ilvl="0" w:tplc="F58A74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85681F"/>
    <w:multiLevelType w:val="hybridMultilevel"/>
    <w:tmpl w:val="267476CA"/>
    <w:lvl w:ilvl="0" w:tplc="AD2CE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F72F21"/>
    <w:multiLevelType w:val="hybridMultilevel"/>
    <w:tmpl w:val="DFB0FE98"/>
    <w:lvl w:ilvl="0" w:tplc="9916889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7F721D8E"/>
    <w:multiLevelType w:val="hybridMultilevel"/>
    <w:tmpl w:val="BB0425CA"/>
    <w:lvl w:ilvl="0" w:tplc="5C4E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0D"/>
    <w:rsid w:val="000015D8"/>
    <w:rsid w:val="000016B6"/>
    <w:rsid w:val="0000758D"/>
    <w:rsid w:val="00007F52"/>
    <w:rsid w:val="0003192E"/>
    <w:rsid w:val="00033B06"/>
    <w:rsid w:val="000402CC"/>
    <w:rsid w:val="0004342B"/>
    <w:rsid w:val="000503C1"/>
    <w:rsid w:val="000504F9"/>
    <w:rsid w:val="00054F2B"/>
    <w:rsid w:val="000602B3"/>
    <w:rsid w:val="0007028F"/>
    <w:rsid w:val="00071637"/>
    <w:rsid w:val="0009444D"/>
    <w:rsid w:val="0009757E"/>
    <w:rsid w:val="000A3186"/>
    <w:rsid w:val="000A3B30"/>
    <w:rsid w:val="000A738D"/>
    <w:rsid w:val="000B7185"/>
    <w:rsid w:val="000C0C8B"/>
    <w:rsid w:val="000C2B3F"/>
    <w:rsid w:val="000C6137"/>
    <w:rsid w:val="000D5340"/>
    <w:rsid w:val="000F4543"/>
    <w:rsid w:val="00103CC0"/>
    <w:rsid w:val="00107211"/>
    <w:rsid w:val="00113FA4"/>
    <w:rsid w:val="00135442"/>
    <w:rsid w:val="00147852"/>
    <w:rsid w:val="001671A7"/>
    <w:rsid w:val="00183F0D"/>
    <w:rsid w:val="00192A00"/>
    <w:rsid w:val="001B2ACE"/>
    <w:rsid w:val="001D52AF"/>
    <w:rsid w:val="001D64A9"/>
    <w:rsid w:val="0020542B"/>
    <w:rsid w:val="00234972"/>
    <w:rsid w:val="00237780"/>
    <w:rsid w:val="00252829"/>
    <w:rsid w:val="00256B4B"/>
    <w:rsid w:val="002576F7"/>
    <w:rsid w:val="00263FEC"/>
    <w:rsid w:val="0027077C"/>
    <w:rsid w:val="002970A5"/>
    <w:rsid w:val="002A457F"/>
    <w:rsid w:val="002B0E4F"/>
    <w:rsid w:val="002B1755"/>
    <w:rsid w:val="002C3014"/>
    <w:rsid w:val="002C5782"/>
    <w:rsid w:val="002D5CD0"/>
    <w:rsid w:val="002E09CA"/>
    <w:rsid w:val="002E4B94"/>
    <w:rsid w:val="002E75E8"/>
    <w:rsid w:val="003007DE"/>
    <w:rsid w:val="0030228D"/>
    <w:rsid w:val="00303163"/>
    <w:rsid w:val="00306B0F"/>
    <w:rsid w:val="00311833"/>
    <w:rsid w:val="00322FC4"/>
    <w:rsid w:val="00324D74"/>
    <w:rsid w:val="0033175A"/>
    <w:rsid w:val="00337DD5"/>
    <w:rsid w:val="0034179A"/>
    <w:rsid w:val="00353023"/>
    <w:rsid w:val="003531B3"/>
    <w:rsid w:val="00354304"/>
    <w:rsid w:val="0036462E"/>
    <w:rsid w:val="003658FC"/>
    <w:rsid w:val="00365B16"/>
    <w:rsid w:val="003851BE"/>
    <w:rsid w:val="00390C00"/>
    <w:rsid w:val="00394677"/>
    <w:rsid w:val="003A6596"/>
    <w:rsid w:val="003C1188"/>
    <w:rsid w:val="003C6119"/>
    <w:rsid w:val="003D1B3C"/>
    <w:rsid w:val="003D50EC"/>
    <w:rsid w:val="003E7D57"/>
    <w:rsid w:val="003F7EA4"/>
    <w:rsid w:val="004014E9"/>
    <w:rsid w:val="00402F1F"/>
    <w:rsid w:val="00415A2E"/>
    <w:rsid w:val="0041664F"/>
    <w:rsid w:val="0043596E"/>
    <w:rsid w:val="00437A8B"/>
    <w:rsid w:val="0045210F"/>
    <w:rsid w:val="00461E85"/>
    <w:rsid w:val="004711B2"/>
    <w:rsid w:val="004825A3"/>
    <w:rsid w:val="00490014"/>
    <w:rsid w:val="00496452"/>
    <w:rsid w:val="004A34BE"/>
    <w:rsid w:val="004B059B"/>
    <w:rsid w:val="004E587B"/>
    <w:rsid w:val="004F2A1A"/>
    <w:rsid w:val="004F546F"/>
    <w:rsid w:val="005029B8"/>
    <w:rsid w:val="00523BF1"/>
    <w:rsid w:val="00525279"/>
    <w:rsid w:val="005339AB"/>
    <w:rsid w:val="00542545"/>
    <w:rsid w:val="00547D21"/>
    <w:rsid w:val="00554C9D"/>
    <w:rsid w:val="005611BA"/>
    <w:rsid w:val="00563F19"/>
    <w:rsid w:val="00576706"/>
    <w:rsid w:val="005810B6"/>
    <w:rsid w:val="00581C79"/>
    <w:rsid w:val="00585EA0"/>
    <w:rsid w:val="00590FCA"/>
    <w:rsid w:val="005A3FE6"/>
    <w:rsid w:val="005A4D5E"/>
    <w:rsid w:val="005B4F56"/>
    <w:rsid w:val="005C12F7"/>
    <w:rsid w:val="005D0D95"/>
    <w:rsid w:val="005D764E"/>
    <w:rsid w:val="005E6462"/>
    <w:rsid w:val="005E7EF8"/>
    <w:rsid w:val="006200B8"/>
    <w:rsid w:val="00621F6C"/>
    <w:rsid w:val="0063178E"/>
    <w:rsid w:val="006408F9"/>
    <w:rsid w:val="006511E3"/>
    <w:rsid w:val="006540A7"/>
    <w:rsid w:val="00662CC2"/>
    <w:rsid w:val="0066559B"/>
    <w:rsid w:val="00670C83"/>
    <w:rsid w:val="0067671F"/>
    <w:rsid w:val="00681F01"/>
    <w:rsid w:val="00685A0C"/>
    <w:rsid w:val="006927DD"/>
    <w:rsid w:val="006A1BA0"/>
    <w:rsid w:val="006A4222"/>
    <w:rsid w:val="006C1DC5"/>
    <w:rsid w:val="006E3058"/>
    <w:rsid w:val="006F0795"/>
    <w:rsid w:val="006F1D14"/>
    <w:rsid w:val="006F2830"/>
    <w:rsid w:val="006F295D"/>
    <w:rsid w:val="006F4EB0"/>
    <w:rsid w:val="006F5A96"/>
    <w:rsid w:val="00700E38"/>
    <w:rsid w:val="00705FD2"/>
    <w:rsid w:val="00710419"/>
    <w:rsid w:val="00716126"/>
    <w:rsid w:val="00717125"/>
    <w:rsid w:val="00730A11"/>
    <w:rsid w:val="00751ED4"/>
    <w:rsid w:val="0077340B"/>
    <w:rsid w:val="0079005F"/>
    <w:rsid w:val="007918BD"/>
    <w:rsid w:val="00794030"/>
    <w:rsid w:val="007B3005"/>
    <w:rsid w:val="007B47F3"/>
    <w:rsid w:val="007B4904"/>
    <w:rsid w:val="007B6F68"/>
    <w:rsid w:val="007C208A"/>
    <w:rsid w:val="007C75ED"/>
    <w:rsid w:val="007D6E58"/>
    <w:rsid w:val="007E08BD"/>
    <w:rsid w:val="008103BB"/>
    <w:rsid w:val="008232AE"/>
    <w:rsid w:val="008248FC"/>
    <w:rsid w:val="0083020E"/>
    <w:rsid w:val="00834B23"/>
    <w:rsid w:val="008351E2"/>
    <w:rsid w:val="00842E9F"/>
    <w:rsid w:val="00843877"/>
    <w:rsid w:val="0085292A"/>
    <w:rsid w:val="008553EF"/>
    <w:rsid w:val="0087452E"/>
    <w:rsid w:val="00881A24"/>
    <w:rsid w:val="008826AD"/>
    <w:rsid w:val="008A76B6"/>
    <w:rsid w:val="008B0F23"/>
    <w:rsid w:val="008D3277"/>
    <w:rsid w:val="008E7235"/>
    <w:rsid w:val="0090653B"/>
    <w:rsid w:val="0091517C"/>
    <w:rsid w:val="00916C88"/>
    <w:rsid w:val="009176E4"/>
    <w:rsid w:val="00924D52"/>
    <w:rsid w:val="00925B29"/>
    <w:rsid w:val="00935249"/>
    <w:rsid w:val="00937CB4"/>
    <w:rsid w:val="009464D6"/>
    <w:rsid w:val="00951BC5"/>
    <w:rsid w:val="00952725"/>
    <w:rsid w:val="00954E0B"/>
    <w:rsid w:val="00961361"/>
    <w:rsid w:val="0098674F"/>
    <w:rsid w:val="00996BA3"/>
    <w:rsid w:val="009B0121"/>
    <w:rsid w:val="009D03A1"/>
    <w:rsid w:val="009F556F"/>
    <w:rsid w:val="009F708B"/>
    <w:rsid w:val="00A04503"/>
    <w:rsid w:val="00A17D00"/>
    <w:rsid w:val="00A33B0C"/>
    <w:rsid w:val="00A3401C"/>
    <w:rsid w:val="00A352FB"/>
    <w:rsid w:val="00A36F2C"/>
    <w:rsid w:val="00A40454"/>
    <w:rsid w:val="00A578FD"/>
    <w:rsid w:val="00A74518"/>
    <w:rsid w:val="00A86136"/>
    <w:rsid w:val="00A918D3"/>
    <w:rsid w:val="00A92930"/>
    <w:rsid w:val="00A96317"/>
    <w:rsid w:val="00AB0476"/>
    <w:rsid w:val="00AB24F9"/>
    <w:rsid w:val="00AB515F"/>
    <w:rsid w:val="00AC49BA"/>
    <w:rsid w:val="00AD6477"/>
    <w:rsid w:val="00AE7B0E"/>
    <w:rsid w:val="00AF30DC"/>
    <w:rsid w:val="00B11C69"/>
    <w:rsid w:val="00B1576A"/>
    <w:rsid w:val="00B15A68"/>
    <w:rsid w:val="00B16687"/>
    <w:rsid w:val="00B23EC1"/>
    <w:rsid w:val="00B73EBC"/>
    <w:rsid w:val="00B7625C"/>
    <w:rsid w:val="00B76998"/>
    <w:rsid w:val="00B83DFA"/>
    <w:rsid w:val="00B90604"/>
    <w:rsid w:val="00B9518D"/>
    <w:rsid w:val="00BA0525"/>
    <w:rsid w:val="00BA689E"/>
    <w:rsid w:val="00BC1F38"/>
    <w:rsid w:val="00BC3B91"/>
    <w:rsid w:val="00BC4AE2"/>
    <w:rsid w:val="00BC7ABD"/>
    <w:rsid w:val="00BF17E2"/>
    <w:rsid w:val="00BF1C98"/>
    <w:rsid w:val="00BF3C24"/>
    <w:rsid w:val="00C07683"/>
    <w:rsid w:val="00C157C6"/>
    <w:rsid w:val="00C30C79"/>
    <w:rsid w:val="00C321DB"/>
    <w:rsid w:val="00C510DC"/>
    <w:rsid w:val="00C547B3"/>
    <w:rsid w:val="00C57386"/>
    <w:rsid w:val="00C62BD7"/>
    <w:rsid w:val="00C762BA"/>
    <w:rsid w:val="00C76D1F"/>
    <w:rsid w:val="00C825AC"/>
    <w:rsid w:val="00C91709"/>
    <w:rsid w:val="00CC24A0"/>
    <w:rsid w:val="00CC2C10"/>
    <w:rsid w:val="00CD2E9F"/>
    <w:rsid w:val="00CD5780"/>
    <w:rsid w:val="00CD5971"/>
    <w:rsid w:val="00D040FC"/>
    <w:rsid w:val="00D10F9A"/>
    <w:rsid w:val="00D27E46"/>
    <w:rsid w:val="00D369E0"/>
    <w:rsid w:val="00D55793"/>
    <w:rsid w:val="00D55C8D"/>
    <w:rsid w:val="00D921D9"/>
    <w:rsid w:val="00D939B6"/>
    <w:rsid w:val="00D95D52"/>
    <w:rsid w:val="00DA1EE5"/>
    <w:rsid w:val="00DB2D44"/>
    <w:rsid w:val="00DC4C3E"/>
    <w:rsid w:val="00DC6829"/>
    <w:rsid w:val="00DD3926"/>
    <w:rsid w:val="00DD6656"/>
    <w:rsid w:val="00DE4EE9"/>
    <w:rsid w:val="00DF5536"/>
    <w:rsid w:val="00E02DD6"/>
    <w:rsid w:val="00E03972"/>
    <w:rsid w:val="00E07311"/>
    <w:rsid w:val="00E15E15"/>
    <w:rsid w:val="00E17348"/>
    <w:rsid w:val="00E210FE"/>
    <w:rsid w:val="00E23174"/>
    <w:rsid w:val="00E40DFE"/>
    <w:rsid w:val="00E47BB0"/>
    <w:rsid w:val="00E65FF5"/>
    <w:rsid w:val="00E860B6"/>
    <w:rsid w:val="00E868D4"/>
    <w:rsid w:val="00E93207"/>
    <w:rsid w:val="00EB69C0"/>
    <w:rsid w:val="00EE1D32"/>
    <w:rsid w:val="00EE54B5"/>
    <w:rsid w:val="00F2467E"/>
    <w:rsid w:val="00F4526F"/>
    <w:rsid w:val="00F526C8"/>
    <w:rsid w:val="00F60598"/>
    <w:rsid w:val="00F749CA"/>
    <w:rsid w:val="00F8272D"/>
    <w:rsid w:val="00F86F58"/>
    <w:rsid w:val="00F91716"/>
    <w:rsid w:val="00F92968"/>
    <w:rsid w:val="00FC1744"/>
    <w:rsid w:val="00FC510D"/>
    <w:rsid w:val="00FD4792"/>
    <w:rsid w:val="00FE3CBA"/>
    <w:rsid w:val="00FF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4EEC6-8301-425A-BDD4-C9E81EB69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43</cp:revision>
  <cp:lastPrinted>2019-04-24T14:01:00Z</cp:lastPrinted>
  <dcterms:created xsi:type="dcterms:W3CDTF">2019-09-30T12:30:00Z</dcterms:created>
  <dcterms:modified xsi:type="dcterms:W3CDTF">2020-05-15T10:06:00Z</dcterms:modified>
</cp:coreProperties>
</file>