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AA4716">
      <w:pPr>
        <w:spacing w:after="0" w:line="24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041967">
        <w:rPr>
          <w:rFonts w:ascii="Tahoma" w:hAnsi="Tahoma" w:cs="Tahoma"/>
          <w:b/>
          <w:sz w:val="24"/>
          <w:szCs w:val="24"/>
        </w:rPr>
        <w:t>NO.</w:t>
      </w:r>
      <w:proofErr w:type="gramEnd"/>
      <w:r w:rsidR="00041967">
        <w:rPr>
          <w:rFonts w:ascii="Tahoma" w:hAnsi="Tahoma" w:cs="Tahoma"/>
          <w:b/>
          <w:sz w:val="24"/>
          <w:szCs w:val="24"/>
        </w:rPr>
        <w:t xml:space="preserve"> LC/H/</w:t>
      </w:r>
      <w:r w:rsidR="003A66F2">
        <w:rPr>
          <w:rFonts w:ascii="Tahoma" w:hAnsi="Tahoma" w:cs="Tahoma"/>
          <w:b/>
          <w:sz w:val="24"/>
          <w:szCs w:val="24"/>
        </w:rPr>
        <w:t>95</w:t>
      </w:r>
      <w:r w:rsidR="0051182D">
        <w:rPr>
          <w:rFonts w:ascii="Tahoma" w:hAnsi="Tahoma" w:cs="Tahoma"/>
          <w:b/>
          <w:sz w:val="24"/>
          <w:szCs w:val="24"/>
        </w:rPr>
        <w:t>/2021</w:t>
      </w:r>
    </w:p>
    <w:p w:rsidR="00AA4716" w:rsidRPr="00DF3B3D" w:rsidRDefault="002D1FF8" w:rsidP="00AA4716">
      <w:pPr>
        <w:spacing w:after="0" w:line="240" w:lineRule="auto"/>
        <w:jc w:val="both"/>
        <w:rPr>
          <w:rFonts w:ascii="Tahoma" w:hAnsi="Tahoma" w:cs="Tahoma"/>
          <w:b/>
          <w:sz w:val="24"/>
          <w:szCs w:val="24"/>
        </w:rPr>
      </w:pPr>
      <w:r>
        <w:rPr>
          <w:rFonts w:ascii="Tahoma" w:hAnsi="Tahoma" w:cs="Tahoma"/>
          <w:b/>
          <w:sz w:val="24"/>
          <w:szCs w:val="24"/>
        </w:rPr>
        <w:t>HARARE</w:t>
      </w:r>
      <w:r w:rsidR="006973EE">
        <w:rPr>
          <w:rFonts w:ascii="Tahoma" w:hAnsi="Tahoma" w:cs="Tahoma"/>
          <w:b/>
          <w:sz w:val="24"/>
          <w:szCs w:val="24"/>
        </w:rPr>
        <w:t xml:space="preserve">, </w:t>
      </w:r>
      <w:r w:rsidR="0051182D">
        <w:rPr>
          <w:rFonts w:ascii="Tahoma" w:hAnsi="Tahoma" w:cs="Tahoma"/>
          <w:b/>
          <w:sz w:val="24"/>
          <w:szCs w:val="24"/>
        </w:rPr>
        <w:t>26 NOVEMBER, 2020</w:t>
      </w:r>
      <w:r w:rsidR="004E5BCA" w:rsidRPr="00DF3B3D">
        <w:rPr>
          <w:rFonts w:ascii="Tahoma" w:hAnsi="Tahoma" w:cs="Tahoma"/>
          <w:b/>
          <w:sz w:val="24"/>
          <w:szCs w:val="24"/>
        </w:rPr>
        <w:tab/>
      </w:r>
      <w:r w:rsidR="004E5BCA" w:rsidRPr="00DF3B3D">
        <w:rPr>
          <w:rFonts w:ascii="Tahoma" w:hAnsi="Tahoma" w:cs="Tahoma"/>
          <w:b/>
          <w:sz w:val="24"/>
          <w:szCs w:val="24"/>
        </w:rPr>
        <w:tab/>
      </w:r>
      <w:r w:rsidR="006973EE">
        <w:rPr>
          <w:rFonts w:ascii="Tahoma" w:hAnsi="Tahoma" w:cs="Tahoma"/>
          <w:b/>
          <w:sz w:val="24"/>
          <w:szCs w:val="24"/>
        </w:rPr>
        <w:t xml:space="preserve">   </w:t>
      </w:r>
      <w:r w:rsidR="0069473E">
        <w:rPr>
          <w:rFonts w:ascii="Tahoma" w:hAnsi="Tahoma" w:cs="Tahoma"/>
          <w:b/>
          <w:sz w:val="24"/>
          <w:szCs w:val="24"/>
        </w:rPr>
        <w:t xml:space="preserve">          </w:t>
      </w:r>
      <w:r w:rsidR="006973EE">
        <w:rPr>
          <w:rFonts w:ascii="Tahoma" w:hAnsi="Tahoma" w:cs="Tahoma"/>
          <w:b/>
          <w:sz w:val="24"/>
          <w:szCs w:val="24"/>
        </w:rPr>
        <w:t xml:space="preserve">  </w:t>
      </w:r>
      <w:r w:rsidR="00041967">
        <w:rPr>
          <w:rFonts w:ascii="Tahoma" w:hAnsi="Tahoma" w:cs="Tahoma"/>
          <w:b/>
          <w:sz w:val="24"/>
          <w:szCs w:val="24"/>
        </w:rPr>
        <w:t>CASE NO. LC/H/</w:t>
      </w:r>
      <w:r w:rsidR="0051182D">
        <w:rPr>
          <w:rFonts w:ascii="Tahoma" w:hAnsi="Tahoma" w:cs="Tahoma"/>
          <w:b/>
          <w:sz w:val="24"/>
          <w:szCs w:val="24"/>
        </w:rPr>
        <w:t>48/20</w:t>
      </w:r>
    </w:p>
    <w:p w:rsidR="00AA4716" w:rsidRPr="00DF3B3D" w:rsidRDefault="003A66F2" w:rsidP="00AA4716">
      <w:pPr>
        <w:spacing w:after="0" w:line="240" w:lineRule="auto"/>
        <w:jc w:val="both"/>
        <w:rPr>
          <w:rFonts w:ascii="Tahoma" w:hAnsi="Tahoma" w:cs="Tahoma"/>
          <w:b/>
          <w:sz w:val="24"/>
          <w:szCs w:val="24"/>
        </w:rPr>
      </w:pPr>
      <w:r>
        <w:rPr>
          <w:rFonts w:ascii="Tahoma" w:hAnsi="Tahoma" w:cs="Tahoma"/>
          <w:b/>
          <w:sz w:val="24"/>
          <w:szCs w:val="24"/>
        </w:rPr>
        <w:t>AND 16 JULY</w:t>
      </w:r>
      <w:bookmarkStart w:id="0" w:name="_GoBack"/>
      <w:bookmarkEnd w:id="0"/>
      <w:r w:rsidR="00925533">
        <w:rPr>
          <w:rFonts w:ascii="Tahoma" w:hAnsi="Tahoma" w:cs="Tahoma"/>
          <w:b/>
          <w:sz w:val="24"/>
          <w:szCs w:val="24"/>
        </w:rPr>
        <w:t xml:space="preserve">, </w:t>
      </w:r>
      <w:r w:rsidR="0051182D">
        <w:rPr>
          <w:rFonts w:ascii="Tahoma" w:hAnsi="Tahoma" w:cs="Tahoma"/>
          <w:b/>
          <w:sz w:val="24"/>
          <w:szCs w:val="24"/>
        </w:rPr>
        <w:t>2021</w:t>
      </w:r>
    </w:p>
    <w:p w:rsidR="00AA4716" w:rsidRPr="00DF3B3D" w:rsidRDefault="00AA4716" w:rsidP="00AA4716">
      <w:pPr>
        <w:spacing w:after="0" w:line="240" w:lineRule="auto"/>
        <w:jc w:val="both"/>
        <w:rPr>
          <w:rFonts w:ascii="Tahoma" w:hAnsi="Tahoma" w:cs="Tahoma"/>
          <w:b/>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51182D" w:rsidP="002D1FF8">
      <w:pPr>
        <w:spacing w:after="0" w:line="276" w:lineRule="auto"/>
        <w:jc w:val="both"/>
        <w:rPr>
          <w:rFonts w:ascii="Tahoma" w:hAnsi="Tahoma" w:cs="Tahoma"/>
          <w:b/>
          <w:sz w:val="24"/>
          <w:szCs w:val="24"/>
        </w:rPr>
      </w:pPr>
      <w:r>
        <w:rPr>
          <w:rFonts w:ascii="Tahoma" w:hAnsi="Tahoma" w:cs="Tahoma"/>
          <w:b/>
          <w:sz w:val="24"/>
          <w:szCs w:val="24"/>
        </w:rPr>
        <w:t>CLEOPAS FAMBI</w:t>
      </w:r>
      <w:r>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Pr>
          <w:rFonts w:ascii="Tahoma" w:hAnsi="Tahoma" w:cs="Tahoma"/>
          <w:b/>
          <w:sz w:val="24"/>
          <w:szCs w:val="24"/>
        </w:rPr>
        <w:t>Appellant</w:t>
      </w:r>
    </w:p>
    <w:p w:rsidR="00590F1A" w:rsidRDefault="00590F1A" w:rsidP="002D1FF8">
      <w:pPr>
        <w:spacing w:after="0" w:line="276" w:lineRule="auto"/>
        <w:jc w:val="both"/>
        <w:rPr>
          <w:rFonts w:ascii="Tahoma" w:hAnsi="Tahoma" w:cs="Tahoma"/>
          <w:b/>
          <w:sz w:val="24"/>
          <w:szCs w:val="24"/>
        </w:rPr>
      </w:pPr>
    </w:p>
    <w:p w:rsidR="004F2711" w:rsidRDefault="004F2711" w:rsidP="002D1FF8">
      <w:pPr>
        <w:spacing w:after="0" w:line="276" w:lineRule="auto"/>
        <w:jc w:val="both"/>
        <w:rPr>
          <w:rFonts w:ascii="Tahoma" w:hAnsi="Tahoma" w:cs="Tahoma"/>
          <w:b/>
          <w:sz w:val="24"/>
          <w:szCs w:val="24"/>
        </w:rPr>
      </w:pPr>
    </w:p>
    <w:p w:rsidR="008B4087" w:rsidRDefault="0051182D" w:rsidP="002D1FF8">
      <w:pPr>
        <w:spacing w:after="0" w:line="276" w:lineRule="auto"/>
        <w:jc w:val="both"/>
        <w:rPr>
          <w:rFonts w:ascii="Tahoma" w:hAnsi="Tahoma" w:cs="Tahoma"/>
          <w:b/>
          <w:sz w:val="24"/>
          <w:szCs w:val="24"/>
        </w:rPr>
      </w:pPr>
      <w:r>
        <w:rPr>
          <w:rFonts w:ascii="Tahoma" w:hAnsi="Tahoma" w:cs="Tahoma"/>
          <w:b/>
          <w:sz w:val="24"/>
          <w:szCs w:val="24"/>
        </w:rPr>
        <w:t>ZIMBABWE POWER COMPANY (PVT) LTD</w:t>
      </w:r>
      <w:r>
        <w:rPr>
          <w:rFonts w:ascii="Tahoma" w:hAnsi="Tahoma" w:cs="Tahoma"/>
          <w:b/>
          <w:sz w:val="24"/>
          <w:szCs w:val="24"/>
        </w:rPr>
        <w:tab/>
      </w:r>
      <w:r>
        <w:rPr>
          <w:rFonts w:ascii="Tahoma" w:hAnsi="Tahoma" w:cs="Tahoma"/>
          <w:b/>
          <w:sz w:val="24"/>
          <w:szCs w:val="24"/>
        </w:rPr>
        <w:tab/>
      </w:r>
      <w:r w:rsidR="004C4AAA">
        <w:rPr>
          <w:rFonts w:ascii="Tahoma" w:hAnsi="Tahoma" w:cs="Tahoma"/>
          <w:b/>
          <w:sz w:val="24"/>
          <w:szCs w:val="24"/>
        </w:rPr>
        <w:tab/>
      </w:r>
      <w:r w:rsidR="004C4AAA">
        <w:rPr>
          <w:rFonts w:ascii="Tahoma" w:hAnsi="Tahoma" w:cs="Tahoma"/>
          <w:b/>
          <w:sz w:val="24"/>
          <w:szCs w:val="24"/>
        </w:rPr>
        <w:tab/>
      </w:r>
      <w:r w:rsidR="004F2711">
        <w:rPr>
          <w:rFonts w:ascii="Tahoma" w:hAnsi="Tahoma" w:cs="Tahoma"/>
          <w:b/>
          <w:sz w:val="24"/>
          <w:szCs w:val="24"/>
        </w:rPr>
        <w:t>Respondent</w:t>
      </w:r>
    </w:p>
    <w:p w:rsidR="008B4087" w:rsidRDefault="008B4087" w:rsidP="002D1FF8">
      <w:pPr>
        <w:spacing w:after="0" w:line="276" w:lineRule="auto"/>
        <w:jc w:val="both"/>
        <w:rPr>
          <w:rFonts w:ascii="Tahoma" w:hAnsi="Tahoma" w:cs="Tahoma"/>
          <w:b/>
          <w:sz w:val="24"/>
          <w:szCs w:val="24"/>
        </w:rPr>
      </w:pPr>
    </w:p>
    <w:p w:rsidR="008B4087" w:rsidRDefault="008B4087" w:rsidP="002D1FF8">
      <w:pPr>
        <w:spacing w:after="0" w:line="276" w:lineRule="auto"/>
        <w:jc w:val="both"/>
        <w:rPr>
          <w:rFonts w:ascii="Tahoma" w:hAnsi="Tahoma" w:cs="Tahoma"/>
          <w:b/>
          <w:sz w:val="24"/>
          <w:szCs w:val="24"/>
        </w:rPr>
      </w:pPr>
    </w:p>
    <w:p w:rsidR="00283F6F" w:rsidRDefault="00283F6F" w:rsidP="002D1FF8">
      <w:pPr>
        <w:spacing w:after="0" w:line="276"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AA4716" w:rsidRDefault="00AA4716" w:rsidP="002D1FF8">
      <w:pPr>
        <w:spacing w:after="0" w:line="276" w:lineRule="auto"/>
        <w:jc w:val="both"/>
        <w:rPr>
          <w:rFonts w:ascii="Tahoma" w:hAnsi="Tahoma" w:cs="Tahoma"/>
          <w:b/>
          <w:sz w:val="24"/>
          <w:szCs w:val="24"/>
        </w:rPr>
      </w:pPr>
      <w:r w:rsidRPr="00DF3B3D">
        <w:rPr>
          <w:rFonts w:ascii="Tahoma" w:hAnsi="Tahoma" w:cs="Tahoma"/>
          <w:b/>
          <w:sz w:val="24"/>
          <w:szCs w:val="24"/>
        </w:rPr>
        <w:t xml:space="preserve">Before The Honorable G </w:t>
      </w:r>
      <w:proofErr w:type="spellStart"/>
      <w:r w:rsidRPr="00DF3B3D">
        <w:rPr>
          <w:rFonts w:ascii="Tahoma" w:hAnsi="Tahoma" w:cs="Tahoma"/>
          <w:b/>
          <w:sz w:val="24"/>
          <w:szCs w:val="24"/>
        </w:rPr>
        <w:t>Musariri</w:t>
      </w:r>
      <w:proofErr w:type="spellEnd"/>
      <w:r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AA4716" w:rsidP="00AA4716">
      <w:pPr>
        <w:spacing w:after="0" w:line="360" w:lineRule="auto"/>
        <w:jc w:val="both"/>
        <w:rPr>
          <w:rFonts w:ascii="Tahoma" w:hAnsi="Tahoma" w:cs="Tahoma"/>
          <w:sz w:val="24"/>
          <w:szCs w:val="24"/>
        </w:rPr>
      </w:pPr>
      <w:r w:rsidRPr="00DF3B3D">
        <w:rPr>
          <w:rFonts w:ascii="Tahoma" w:hAnsi="Tahoma" w:cs="Tahoma"/>
          <w:sz w:val="24"/>
          <w:szCs w:val="24"/>
        </w:rPr>
        <w:t xml:space="preserve">For </w:t>
      </w:r>
      <w:r w:rsidR="0051182D">
        <w:rPr>
          <w:rFonts w:ascii="Tahoma" w:hAnsi="Tahoma" w:cs="Tahoma"/>
          <w:sz w:val="24"/>
          <w:szCs w:val="24"/>
        </w:rPr>
        <w:t>Appellant:</w:t>
      </w:r>
      <w:r w:rsidR="005D7911">
        <w:rPr>
          <w:rFonts w:ascii="Tahoma" w:hAnsi="Tahoma" w:cs="Tahoma"/>
          <w:sz w:val="24"/>
          <w:szCs w:val="24"/>
        </w:rPr>
        <w:tab/>
      </w:r>
      <w:r w:rsidRPr="00DF3B3D">
        <w:rPr>
          <w:rFonts w:ascii="Tahoma" w:hAnsi="Tahoma" w:cs="Tahoma"/>
          <w:sz w:val="24"/>
          <w:szCs w:val="24"/>
        </w:rPr>
        <w:tab/>
      </w:r>
      <w:r w:rsidR="00C319EC">
        <w:rPr>
          <w:rFonts w:ascii="Tahoma" w:hAnsi="Tahoma" w:cs="Tahoma"/>
          <w:sz w:val="24"/>
          <w:szCs w:val="24"/>
        </w:rPr>
        <w:tab/>
      </w:r>
      <w:proofErr w:type="spellStart"/>
      <w:r w:rsidR="0051182D">
        <w:rPr>
          <w:rFonts w:ascii="Tahoma" w:hAnsi="Tahoma" w:cs="Tahoma"/>
          <w:sz w:val="24"/>
          <w:szCs w:val="24"/>
        </w:rPr>
        <w:t>Mr</w:t>
      </w:r>
      <w:proofErr w:type="spellEnd"/>
      <w:r w:rsidR="0051182D">
        <w:rPr>
          <w:rFonts w:ascii="Tahoma" w:hAnsi="Tahoma" w:cs="Tahoma"/>
          <w:sz w:val="24"/>
          <w:szCs w:val="24"/>
        </w:rPr>
        <w:t xml:space="preserve"> B. </w:t>
      </w:r>
      <w:proofErr w:type="spellStart"/>
      <w:r w:rsidR="0051182D">
        <w:rPr>
          <w:rFonts w:ascii="Tahoma" w:hAnsi="Tahoma" w:cs="Tahoma"/>
          <w:sz w:val="24"/>
          <w:szCs w:val="24"/>
        </w:rPr>
        <w:t>Magogo</w:t>
      </w:r>
      <w:proofErr w:type="spellEnd"/>
      <w:r w:rsidR="004C4AAA">
        <w:rPr>
          <w:rFonts w:ascii="Tahoma" w:hAnsi="Tahoma" w:cs="Tahoma"/>
          <w:sz w:val="24"/>
          <w:szCs w:val="24"/>
        </w:rPr>
        <w:t>,</w:t>
      </w:r>
      <w:r w:rsidR="0030383B">
        <w:rPr>
          <w:rFonts w:ascii="Tahoma" w:hAnsi="Tahoma" w:cs="Tahoma"/>
          <w:sz w:val="24"/>
          <w:szCs w:val="24"/>
        </w:rPr>
        <w:t xml:space="preserve"> </w:t>
      </w:r>
      <w:r w:rsidR="00493A7A">
        <w:rPr>
          <w:rFonts w:ascii="Tahoma" w:hAnsi="Tahoma" w:cs="Tahoma"/>
          <w:sz w:val="24"/>
          <w:szCs w:val="24"/>
        </w:rPr>
        <w:t>Attorney</w:t>
      </w:r>
    </w:p>
    <w:p w:rsidR="00AA4716" w:rsidRDefault="004F2711" w:rsidP="004F2711">
      <w:pPr>
        <w:spacing w:after="0" w:line="360" w:lineRule="auto"/>
        <w:jc w:val="both"/>
        <w:rPr>
          <w:rFonts w:ascii="Tahoma" w:hAnsi="Tahoma" w:cs="Tahoma"/>
          <w:sz w:val="24"/>
          <w:szCs w:val="24"/>
        </w:rPr>
      </w:pPr>
      <w:r>
        <w:rPr>
          <w:rFonts w:ascii="Tahoma" w:hAnsi="Tahoma" w:cs="Tahoma"/>
          <w:sz w:val="24"/>
          <w:szCs w:val="24"/>
        </w:rPr>
        <w:t>For Respondent</w:t>
      </w:r>
      <w:r w:rsidR="0051182D">
        <w:rPr>
          <w:rFonts w:ascii="Tahoma" w:hAnsi="Tahoma" w:cs="Tahoma"/>
          <w:sz w:val="24"/>
          <w:szCs w:val="24"/>
        </w:rPr>
        <w:t>:</w:t>
      </w:r>
      <w:r w:rsidR="00283F6F">
        <w:rPr>
          <w:rFonts w:ascii="Tahoma" w:hAnsi="Tahoma" w:cs="Tahoma"/>
          <w:sz w:val="24"/>
          <w:szCs w:val="24"/>
        </w:rPr>
        <w:tab/>
      </w:r>
      <w:r w:rsidR="00283F6F">
        <w:rPr>
          <w:rFonts w:ascii="Tahoma" w:hAnsi="Tahoma" w:cs="Tahoma"/>
          <w:sz w:val="24"/>
          <w:szCs w:val="24"/>
        </w:rPr>
        <w:tab/>
      </w:r>
      <w:r>
        <w:rPr>
          <w:rFonts w:ascii="Tahoma" w:hAnsi="Tahoma" w:cs="Tahoma"/>
          <w:sz w:val="24"/>
          <w:szCs w:val="24"/>
        </w:rPr>
        <w:tab/>
      </w:r>
      <w:proofErr w:type="spellStart"/>
      <w:r w:rsidR="0051182D">
        <w:rPr>
          <w:rFonts w:ascii="Tahoma" w:hAnsi="Tahoma" w:cs="Tahoma"/>
          <w:sz w:val="24"/>
          <w:szCs w:val="24"/>
        </w:rPr>
        <w:t>Mr</w:t>
      </w:r>
      <w:proofErr w:type="spellEnd"/>
      <w:r w:rsidR="0051182D">
        <w:rPr>
          <w:rFonts w:ascii="Tahoma" w:hAnsi="Tahoma" w:cs="Tahoma"/>
          <w:sz w:val="24"/>
          <w:szCs w:val="24"/>
        </w:rPr>
        <w:t xml:space="preserve"> TS, </w:t>
      </w:r>
      <w:proofErr w:type="spellStart"/>
      <w:r w:rsidR="0051182D">
        <w:rPr>
          <w:rFonts w:ascii="Tahoma" w:hAnsi="Tahoma" w:cs="Tahoma"/>
          <w:sz w:val="24"/>
          <w:szCs w:val="24"/>
        </w:rPr>
        <w:t>Manjengwah</w:t>
      </w:r>
      <w:proofErr w:type="spellEnd"/>
      <w:r w:rsidR="005D7911">
        <w:rPr>
          <w:rFonts w:ascii="Tahoma" w:hAnsi="Tahoma" w:cs="Tahoma"/>
          <w:sz w:val="24"/>
          <w:szCs w:val="24"/>
        </w:rPr>
        <w:t xml:space="preserve">, </w:t>
      </w:r>
      <w:proofErr w:type="gramStart"/>
      <w:r w:rsidR="005D7911">
        <w:rPr>
          <w:rFonts w:ascii="Tahoma" w:hAnsi="Tahoma" w:cs="Tahoma"/>
          <w:sz w:val="24"/>
          <w:szCs w:val="24"/>
        </w:rPr>
        <w:t>Attorney</w:t>
      </w:r>
      <w:proofErr w:type="gramEnd"/>
    </w:p>
    <w:p w:rsidR="004F2711" w:rsidRPr="00DF3B3D" w:rsidRDefault="004F2711" w:rsidP="004F2711">
      <w:pPr>
        <w:spacing w:after="0" w:line="360" w:lineRule="auto"/>
        <w:jc w:val="both"/>
        <w:rPr>
          <w:rFonts w:ascii="Tahoma" w:hAnsi="Tahoma" w:cs="Tahoma"/>
          <w:sz w:val="24"/>
          <w:szCs w:val="24"/>
        </w:rPr>
      </w:pPr>
    </w:p>
    <w:p w:rsidR="00AA4716" w:rsidRDefault="00AA4716" w:rsidP="00AA4716">
      <w:pPr>
        <w:spacing w:after="0" w:line="360" w:lineRule="auto"/>
        <w:jc w:val="both"/>
        <w:rPr>
          <w:rFonts w:ascii="Tahoma" w:hAnsi="Tahoma" w:cs="Tahoma"/>
          <w:b/>
          <w:sz w:val="24"/>
          <w:szCs w:val="24"/>
        </w:rPr>
      </w:pPr>
      <w:r w:rsidRPr="00DF3B3D">
        <w:rPr>
          <w:rFonts w:ascii="Tahoma" w:hAnsi="Tahoma" w:cs="Tahoma"/>
          <w:b/>
          <w:sz w:val="24"/>
          <w:szCs w:val="24"/>
        </w:rPr>
        <w:t>MUSARIRI J:</w:t>
      </w:r>
    </w:p>
    <w:p w:rsidR="00AC7A57" w:rsidRDefault="00AC7A57" w:rsidP="00AA4716">
      <w:pPr>
        <w:spacing w:after="0" w:line="360" w:lineRule="auto"/>
        <w:jc w:val="both"/>
        <w:rPr>
          <w:rFonts w:ascii="Tahoma" w:hAnsi="Tahoma" w:cs="Tahoma"/>
          <w:b/>
          <w:sz w:val="24"/>
          <w:szCs w:val="24"/>
        </w:rPr>
      </w:pPr>
    </w:p>
    <w:p w:rsidR="00381C38" w:rsidRDefault="005D7911" w:rsidP="0051182D">
      <w:pPr>
        <w:spacing w:after="0" w:line="360" w:lineRule="auto"/>
        <w:jc w:val="both"/>
        <w:rPr>
          <w:rFonts w:ascii="Tahoma" w:hAnsi="Tahoma" w:cs="Tahoma"/>
          <w:sz w:val="24"/>
          <w:szCs w:val="24"/>
        </w:rPr>
      </w:pPr>
      <w:r>
        <w:rPr>
          <w:rFonts w:ascii="Tahoma" w:hAnsi="Tahoma" w:cs="Tahoma"/>
          <w:b/>
          <w:sz w:val="24"/>
          <w:szCs w:val="24"/>
        </w:rPr>
        <w:tab/>
      </w:r>
      <w:r>
        <w:rPr>
          <w:rFonts w:ascii="Tahoma" w:hAnsi="Tahoma" w:cs="Tahoma"/>
          <w:b/>
          <w:sz w:val="24"/>
          <w:szCs w:val="24"/>
        </w:rPr>
        <w:tab/>
      </w:r>
      <w:r w:rsidR="0051182D" w:rsidRPr="0051182D">
        <w:rPr>
          <w:rFonts w:ascii="Tahoma" w:hAnsi="Tahoma" w:cs="Tahoma"/>
          <w:sz w:val="24"/>
          <w:szCs w:val="24"/>
        </w:rPr>
        <w:t>Respondent’s</w:t>
      </w:r>
      <w:r w:rsidR="0051182D">
        <w:rPr>
          <w:rFonts w:ascii="Tahoma" w:hAnsi="Tahoma" w:cs="Tahoma"/>
          <w:sz w:val="24"/>
          <w:szCs w:val="24"/>
        </w:rPr>
        <w:t xml:space="preserve"> (employer) Executive Chairman wrote a letter dated 30</w:t>
      </w:r>
      <w:r w:rsidR="0051182D" w:rsidRPr="0051182D">
        <w:rPr>
          <w:rFonts w:ascii="Tahoma" w:hAnsi="Tahoma" w:cs="Tahoma"/>
          <w:sz w:val="24"/>
          <w:szCs w:val="24"/>
          <w:vertAlign w:val="superscript"/>
        </w:rPr>
        <w:t>th</w:t>
      </w:r>
      <w:r w:rsidR="0051182D">
        <w:rPr>
          <w:rFonts w:ascii="Tahoma" w:hAnsi="Tahoma" w:cs="Tahoma"/>
          <w:sz w:val="24"/>
          <w:szCs w:val="24"/>
        </w:rPr>
        <w:t xml:space="preserve"> March 2020 to Appellant (employee). The contents show that the employee was demoted after disciplinary proceedings</w:t>
      </w:r>
      <w:r w:rsidR="004C5D95">
        <w:rPr>
          <w:rFonts w:ascii="Tahoma" w:hAnsi="Tahoma" w:cs="Tahoma"/>
          <w:sz w:val="24"/>
          <w:szCs w:val="24"/>
        </w:rPr>
        <w:t>. The employee then appealed to this court against both the verdict and penalty. The employer opposed the appeal.</w:t>
      </w:r>
    </w:p>
    <w:p w:rsidR="004C5D95" w:rsidRDefault="004C5D95" w:rsidP="0051182D">
      <w:pPr>
        <w:spacing w:after="0" w:line="360" w:lineRule="auto"/>
        <w:jc w:val="both"/>
        <w:rPr>
          <w:rFonts w:ascii="Tahoma" w:hAnsi="Tahoma" w:cs="Tahoma"/>
          <w:sz w:val="24"/>
          <w:szCs w:val="24"/>
        </w:rPr>
      </w:pPr>
    </w:p>
    <w:p w:rsidR="004C5D95" w:rsidRPr="004C5D95" w:rsidRDefault="004C5D95" w:rsidP="0051182D">
      <w:pPr>
        <w:spacing w:after="0" w:line="360" w:lineRule="auto"/>
        <w:jc w:val="both"/>
        <w:rPr>
          <w:rFonts w:ascii="Tahoma" w:hAnsi="Tahoma" w:cs="Tahoma"/>
          <w:sz w:val="24"/>
          <w:szCs w:val="24"/>
          <w:u w:val="single"/>
        </w:rPr>
      </w:pPr>
      <w:r w:rsidRPr="004C5D95">
        <w:rPr>
          <w:rFonts w:ascii="Tahoma" w:hAnsi="Tahoma" w:cs="Tahoma"/>
          <w:sz w:val="24"/>
          <w:szCs w:val="24"/>
          <w:u w:val="single"/>
        </w:rPr>
        <w:t>Verdict</w:t>
      </w:r>
    </w:p>
    <w:p w:rsidR="004C5D95" w:rsidRDefault="004C5D95" w:rsidP="0051182D">
      <w:pPr>
        <w:spacing w:after="0" w:line="360" w:lineRule="auto"/>
        <w:jc w:val="both"/>
        <w:rPr>
          <w:rFonts w:ascii="Tahoma" w:hAnsi="Tahoma" w:cs="Tahoma"/>
          <w:sz w:val="24"/>
          <w:szCs w:val="24"/>
        </w:rPr>
      </w:pPr>
    </w:p>
    <w:p w:rsidR="004C5D95" w:rsidRDefault="004C5D95" w:rsidP="0051182D">
      <w:pPr>
        <w:spacing w:after="0" w:line="360" w:lineRule="auto"/>
        <w:jc w:val="both"/>
        <w:rPr>
          <w:rFonts w:ascii="Tahoma" w:hAnsi="Tahoma" w:cs="Tahoma"/>
          <w:sz w:val="24"/>
          <w:szCs w:val="24"/>
        </w:rPr>
      </w:pPr>
      <w:r>
        <w:rPr>
          <w:rFonts w:ascii="Tahoma" w:hAnsi="Tahoma" w:cs="Tahoma"/>
          <w:sz w:val="24"/>
          <w:szCs w:val="24"/>
        </w:rPr>
        <w:t>The charges against the employee were set out in the letter dated 13</w:t>
      </w:r>
      <w:r w:rsidRPr="004C5D95">
        <w:rPr>
          <w:rFonts w:ascii="Tahoma" w:hAnsi="Tahoma" w:cs="Tahoma"/>
          <w:sz w:val="24"/>
          <w:szCs w:val="24"/>
          <w:vertAlign w:val="superscript"/>
        </w:rPr>
        <w:t>th</w:t>
      </w:r>
      <w:r>
        <w:rPr>
          <w:rFonts w:ascii="Tahoma" w:hAnsi="Tahoma" w:cs="Tahoma"/>
          <w:sz w:val="24"/>
          <w:szCs w:val="24"/>
        </w:rPr>
        <w:t xml:space="preserve"> November 2019. A copy is filed of record. The relevant part read as follows;</w:t>
      </w:r>
    </w:p>
    <w:p w:rsidR="00C866D0" w:rsidRDefault="00C866D0" w:rsidP="0051182D">
      <w:pPr>
        <w:spacing w:after="0" w:line="360" w:lineRule="auto"/>
        <w:jc w:val="both"/>
        <w:rPr>
          <w:rFonts w:ascii="Tahoma" w:hAnsi="Tahoma" w:cs="Tahoma"/>
          <w:sz w:val="24"/>
          <w:szCs w:val="24"/>
        </w:rPr>
      </w:pPr>
    </w:p>
    <w:p w:rsidR="00C866D0" w:rsidRPr="00C866D0" w:rsidRDefault="00C866D0" w:rsidP="00C866D0">
      <w:pPr>
        <w:spacing w:after="0" w:line="360" w:lineRule="auto"/>
        <w:ind w:left="2160" w:hanging="720"/>
        <w:jc w:val="both"/>
        <w:rPr>
          <w:rFonts w:ascii="Tahoma" w:hAnsi="Tahoma" w:cs="Tahoma"/>
          <w:i/>
        </w:rPr>
      </w:pPr>
      <w:r>
        <w:rPr>
          <w:rFonts w:ascii="Tahoma" w:hAnsi="Tahoma" w:cs="Tahoma"/>
          <w:sz w:val="24"/>
          <w:szCs w:val="24"/>
        </w:rPr>
        <w:t>“i.</w:t>
      </w:r>
      <w:r>
        <w:rPr>
          <w:rFonts w:ascii="Tahoma" w:hAnsi="Tahoma" w:cs="Tahoma"/>
          <w:sz w:val="24"/>
          <w:szCs w:val="24"/>
        </w:rPr>
        <w:tab/>
      </w:r>
      <w:r w:rsidRPr="00C866D0">
        <w:rPr>
          <w:rFonts w:ascii="Tahoma" w:hAnsi="Tahoma" w:cs="Tahoma"/>
          <w:i/>
        </w:rPr>
        <w:t xml:space="preserve">During the year 2015, whilst conducting your duties as the </w:t>
      </w:r>
      <w:r w:rsidRPr="00C866D0">
        <w:rPr>
          <w:rFonts w:ascii="Tahoma" w:hAnsi="Tahoma" w:cs="Tahoma"/>
          <w:i/>
          <w:u w:val="single"/>
        </w:rPr>
        <w:t xml:space="preserve">Projects Manager </w:t>
      </w:r>
      <w:r w:rsidRPr="00C866D0">
        <w:rPr>
          <w:rFonts w:ascii="Tahoma" w:hAnsi="Tahoma" w:cs="Tahoma"/>
          <w:i/>
        </w:rPr>
        <w:t xml:space="preserve">at Zimbabwe Power Company, you allow and or participated in drafting a Request for Proposal (RFP) for tender for the </w:t>
      </w:r>
      <w:proofErr w:type="spellStart"/>
      <w:r w:rsidRPr="00C866D0">
        <w:rPr>
          <w:rFonts w:ascii="Tahoma" w:hAnsi="Tahoma" w:cs="Tahoma"/>
          <w:i/>
        </w:rPr>
        <w:t>Gwanda</w:t>
      </w:r>
      <w:proofErr w:type="spellEnd"/>
      <w:r w:rsidRPr="00C866D0">
        <w:rPr>
          <w:rFonts w:ascii="Tahoma" w:hAnsi="Tahoma" w:cs="Tahoma"/>
          <w:i/>
        </w:rPr>
        <w:t xml:space="preserve"> Solar Project </w:t>
      </w:r>
      <w:r w:rsidRPr="00C866D0">
        <w:rPr>
          <w:rFonts w:ascii="Tahoma" w:hAnsi="Tahoma" w:cs="Tahoma"/>
          <w:i/>
          <w:u w:val="single"/>
        </w:rPr>
        <w:t>without the organization having</w:t>
      </w:r>
      <w:r w:rsidRPr="00C866D0">
        <w:rPr>
          <w:rFonts w:ascii="Tahoma" w:hAnsi="Tahoma" w:cs="Tahoma"/>
          <w:i/>
        </w:rPr>
        <w:t xml:space="preserve"> </w:t>
      </w:r>
      <w:r w:rsidRPr="00C866D0">
        <w:rPr>
          <w:rFonts w:ascii="Tahoma" w:hAnsi="Tahoma" w:cs="Tahoma"/>
          <w:i/>
          <w:u w:val="single"/>
        </w:rPr>
        <w:t>undertaken a feasibility study</w:t>
      </w:r>
      <w:r w:rsidRPr="00C866D0">
        <w:rPr>
          <w:rFonts w:ascii="Tahoma" w:hAnsi="Tahoma" w:cs="Tahoma"/>
          <w:i/>
        </w:rPr>
        <w:t xml:space="preserve">. </w:t>
      </w:r>
      <w:r w:rsidRPr="00C866D0">
        <w:rPr>
          <w:rFonts w:ascii="Tahoma" w:hAnsi="Tahoma" w:cs="Tahoma"/>
          <w:i/>
        </w:rPr>
        <w:lastRenderedPageBreak/>
        <w:t xml:space="preserve">You were employed by the organization for your expertise in carrying out sustainable, cost effective and beneficial procurement for the organization. You were well aware that for a project of the magnitude of the proposed 100MW </w:t>
      </w:r>
      <w:proofErr w:type="spellStart"/>
      <w:r w:rsidRPr="00C866D0">
        <w:rPr>
          <w:rFonts w:ascii="Tahoma" w:hAnsi="Tahoma" w:cs="Tahoma"/>
          <w:i/>
        </w:rPr>
        <w:t>Gwanda</w:t>
      </w:r>
      <w:proofErr w:type="spellEnd"/>
      <w:r w:rsidRPr="00C866D0">
        <w:rPr>
          <w:rFonts w:ascii="Tahoma" w:hAnsi="Tahoma" w:cs="Tahoma"/>
          <w:i/>
        </w:rPr>
        <w:t xml:space="preserve"> Solar project, the best practice was that ZPC start by carrying out a feasibility study to determine whether it was worth spending money on the project”</w:t>
      </w:r>
    </w:p>
    <w:p w:rsidR="00C866D0" w:rsidRDefault="00C866D0" w:rsidP="00C866D0">
      <w:pPr>
        <w:spacing w:after="0" w:line="360" w:lineRule="auto"/>
        <w:jc w:val="both"/>
        <w:rPr>
          <w:rFonts w:ascii="Tahoma" w:hAnsi="Tahoma" w:cs="Tahoma"/>
          <w:sz w:val="24"/>
          <w:szCs w:val="24"/>
        </w:rPr>
      </w:pPr>
    </w:p>
    <w:p w:rsidR="00C866D0" w:rsidRDefault="00C866D0" w:rsidP="00C866D0">
      <w:pPr>
        <w:spacing w:after="0" w:line="360" w:lineRule="auto"/>
        <w:jc w:val="both"/>
        <w:rPr>
          <w:rFonts w:ascii="Tahoma" w:hAnsi="Tahoma" w:cs="Tahoma"/>
          <w:sz w:val="24"/>
          <w:szCs w:val="24"/>
        </w:rPr>
      </w:pPr>
      <w:r>
        <w:rPr>
          <w:rFonts w:ascii="Tahoma" w:hAnsi="Tahoma" w:cs="Tahoma"/>
          <w:sz w:val="24"/>
          <w:szCs w:val="24"/>
        </w:rPr>
        <w:tab/>
        <w:t xml:space="preserve">The essence of the charge was that the employee participated in the initiation of the tender process for the </w:t>
      </w:r>
      <w:proofErr w:type="spellStart"/>
      <w:r>
        <w:rPr>
          <w:rFonts w:ascii="Tahoma" w:hAnsi="Tahoma" w:cs="Tahoma"/>
          <w:sz w:val="24"/>
          <w:szCs w:val="24"/>
        </w:rPr>
        <w:t>Gwanda</w:t>
      </w:r>
      <w:proofErr w:type="spellEnd"/>
      <w:r>
        <w:rPr>
          <w:rFonts w:ascii="Tahoma" w:hAnsi="Tahoma" w:cs="Tahoma"/>
          <w:sz w:val="24"/>
          <w:szCs w:val="24"/>
        </w:rPr>
        <w:t xml:space="preserve"> Solar Project without having done feasibility studies. As Projects Manager the employee was</w:t>
      </w:r>
      <w:r w:rsidR="00903724">
        <w:rPr>
          <w:rFonts w:ascii="Tahoma" w:hAnsi="Tahoma" w:cs="Tahoma"/>
          <w:sz w:val="24"/>
          <w:szCs w:val="24"/>
        </w:rPr>
        <w:t xml:space="preserve"> obliged to ensure that best practice was followed to avoid unnecessary expenditure. The same set of facts was alleged to be a violation of the </w:t>
      </w:r>
      <w:r w:rsidR="00903724" w:rsidRPr="00CA624A">
        <w:rPr>
          <w:rFonts w:ascii="Tahoma" w:hAnsi="Tahoma" w:cs="Tahoma"/>
          <w:sz w:val="24"/>
          <w:szCs w:val="24"/>
          <w:u w:val="single"/>
        </w:rPr>
        <w:t>Public Finance Management Act</w:t>
      </w:r>
      <w:r w:rsidR="00903724">
        <w:rPr>
          <w:rFonts w:ascii="Tahoma" w:hAnsi="Tahoma" w:cs="Tahoma"/>
          <w:sz w:val="24"/>
          <w:szCs w:val="24"/>
        </w:rPr>
        <w:t xml:space="preserve"> </w:t>
      </w:r>
      <w:r w:rsidR="00903724" w:rsidRPr="00903724">
        <w:rPr>
          <w:rFonts w:ascii="Tahoma" w:hAnsi="Tahoma" w:cs="Tahoma"/>
          <w:i/>
          <w:sz w:val="24"/>
          <w:szCs w:val="24"/>
        </w:rPr>
        <w:t>[Chapter 22:19].</w:t>
      </w:r>
      <w:r w:rsidR="00903724">
        <w:rPr>
          <w:rFonts w:ascii="Tahoma" w:hAnsi="Tahoma" w:cs="Tahoma"/>
          <w:sz w:val="24"/>
          <w:szCs w:val="24"/>
        </w:rPr>
        <w:t xml:space="preserve"> In other words the alleged violation of the Act was a</w:t>
      </w:r>
      <w:r w:rsidR="00CA624A">
        <w:rPr>
          <w:rFonts w:ascii="Tahoma" w:hAnsi="Tahoma" w:cs="Tahoma"/>
          <w:sz w:val="24"/>
          <w:szCs w:val="24"/>
        </w:rPr>
        <w:t>n</w:t>
      </w:r>
      <w:r w:rsidR="00903724">
        <w:rPr>
          <w:rFonts w:ascii="Tahoma" w:hAnsi="Tahoma" w:cs="Tahoma"/>
          <w:sz w:val="24"/>
          <w:szCs w:val="24"/>
        </w:rPr>
        <w:t xml:space="preserve"> alternative charge.</w:t>
      </w:r>
    </w:p>
    <w:p w:rsidR="00903724" w:rsidRDefault="00903724" w:rsidP="00C866D0">
      <w:pPr>
        <w:spacing w:after="0" w:line="360" w:lineRule="auto"/>
        <w:jc w:val="both"/>
        <w:rPr>
          <w:rFonts w:ascii="Tahoma" w:hAnsi="Tahoma" w:cs="Tahoma"/>
          <w:sz w:val="24"/>
          <w:szCs w:val="24"/>
        </w:rPr>
      </w:pPr>
    </w:p>
    <w:p w:rsidR="00903724" w:rsidRPr="00903724" w:rsidRDefault="00903724" w:rsidP="00C866D0">
      <w:pPr>
        <w:spacing w:after="0" w:line="360" w:lineRule="auto"/>
        <w:jc w:val="both"/>
        <w:rPr>
          <w:rFonts w:ascii="Tahoma" w:hAnsi="Tahoma" w:cs="Tahoma"/>
          <w:i/>
          <w:sz w:val="24"/>
          <w:szCs w:val="24"/>
        </w:rPr>
      </w:pPr>
      <w:r>
        <w:rPr>
          <w:rFonts w:ascii="Tahoma" w:hAnsi="Tahoma" w:cs="Tahoma"/>
          <w:sz w:val="24"/>
          <w:szCs w:val="24"/>
        </w:rPr>
        <w:tab/>
        <w:t xml:space="preserve">In oral argument before this Court the employee’s attorney laid out the basis of the appeal. He stated that the prevalent practice was that an RFP was prepared first calling upon bidders to submit bids. Then the project would start with a feasibility study. Such study was necessary though its timing was post-preparation of the RFP but prior to implementation of the project. That is the manner in which the contract in question was crafted. Clause 3 of the contract in question gave contractor the duty to do the feasibility study. Clause 5(e) made completion of the study one of the conditions precedent to implementation. The employee then gave examples of projects were a similar modus </w:t>
      </w:r>
      <w:r w:rsidRPr="00903724">
        <w:rPr>
          <w:rFonts w:ascii="Tahoma" w:hAnsi="Tahoma" w:cs="Tahoma"/>
          <w:i/>
          <w:sz w:val="24"/>
          <w:szCs w:val="24"/>
        </w:rPr>
        <w:t>operandi obtained.</w:t>
      </w:r>
    </w:p>
    <w:p w:rsidR="00903724" w:rsidRDefault="00903724" w:rsidP="00C866D0">
      <w:pPr>
        <w:spacing w:after="0" w:line="360" w:lineRule="auto"/>
        <w:jc w:val="both"/>
        <w:rPr>
          <w:rFonts w:ascii="Tahoma" w:hAnsi="Tahoma" w:cs="Tahoma"/>
          <w:sz w:val="24"/>
          <w:szCs w:val="24"/>
        </w:rPr>
      </w:pPr>
      <w:r>
        <w:rPr>
          <w:rFonts w:ascii="Tahoma" w:hAnsi="Tahoma" w:cs="Tahoma"/>
          <w:sz w:val="24"/>
          <w:szCs w:val="24"/>
        </w:rPr>
        <w:t xml:space="preserve">Minutes of the audit of the </w:t>
      </w:r>
      <w:proofErr w:type="spellStart"/>
      <w:r>
        <w:rPr>
          <w:rFonts w:ascii="Tahoma" w:hAnsi="Tahoma" w:cs="Tahoma"/>
          <w:sz w:val="24"/>
          <w:szCs w:val="24"/>
        </w:rPr>
        <w:t>Gwanda</w:t>
      </w:r>
      <w:proofErr w:type="spellEnd"/>
      <w:r>
        <w:rPr>
          <w:rFonts w:ascii="Tahoma" w:hAnsi="Tahoma" w:cs="Tahoma"/>
          <w:sz w:val="24"/>
          <w:szCs w:val="24"/>
        </w:rPr>
        <w:t xml:space="preserve"> (Audit)</w:t>
      </w:r>
      <w:r w:rsidR="00A0253C">
        <w:rPr>
          <w:rFonts w:ascii="Tahoma" w:hAnsi="Tahoma" w:cs="Tahoma"/>
          <w:sz w:val="24"/>
          <w:szCs w:val="24"/>
        </w:rPr>
        <w:t xml:space="preserve"> Solar Project are filed </w:t>
      </w:r>
      <w:r w:rsidR="00CA624A">
        <w:rPr>
          <w:rFonts w:ascii="Tahoma" w:hAnsi="Tahoma" w:cs="Tahoma"/>
          <w:sz w:val="24"/>
          <w:szCs w:val="24"/>
        </w:rPr>
        <w:t>of record. The relevant portion</w:t>
      </w:r>
      <w:r w:rsidR="00A0253C">
        <w:rPr>
          <w:rFonts w:ascii="Tahoma" w:hAnsi="Tahoma" w:cs="Tahoma"/>
          <w:sz w:val="24"/>
          <w:szCs w:val="24"/>
        </w:rPr>
        <w:t xml:space="preserve"> is sub-titled “Feasibility Study”. The following excerpts are instructive,</w:t>
      </w:r>
    </w:p>
    <w:p w:rsidR="00FE5638" w:rsidRDefault="00FE5638" w:rsidP="00C866D0">
      <w:pPr>
        <w:spacing w:after="0" w:line="360" w:lineRule="auto"/>
        <w:jc w:val="both"/>
        <w:rPr>
          <w:rFonts w:ascii="Tahoma" w:hAnsi="Tahoma" w:cs="Tahoma"/>
          <w:sz w:val="24"/>
          <w:szCs w:val="24"/>
        </w:rPr>
      </w:pPr>
    </w:p>
    <w:p w:rsidR="00A0253C" w:rsidRPr="00FE5638" w:rsidRDefault="00FE5638" w:rsidP="00FE5638">
      <w:pPr>
        <w:spacing w:after="0" w:line="360" w:lineRule="auto"/>
        <w:ind w:left="1440"/>
        <w:jc w:val="both"/>
        <w:rPr>
          <w:rFonts w:ascii="Tahoma" w:hAnsi="Tahoma" w:cs="Tahoma"/>
          <w:i/>
        </w:rPr>
      </w:pPr>
      <w:r>
        <w:rPr>
          <w:rFonts w:ascii="Tahoma" w:hAnsi="Tahoma" w:cs="Tahoma"/>
          <w:sz w:val="24"/>
          <w:szCs w:val="24"/>
        </w:rPr>
        <w:t>“</w:t>
      </w:r>
      <w:r w:rsidR="00CA624A">
        <w:rPr>
          <w:rFonts w:ascii="Tahoma" w:hAnsi="Tahoma" w:cs="Tahoma"/>
          <w:i/>
        </w:rPr>
        <w:t>6575 through discussions which</w:t>
      </w:r>
      <w:r w:rsidRPr="00FE5638">
        <w:rPr>
          <w:rFonts w:ascii="Tahoma" w:hAnsi="Tahoma" w:cs="Tahoma"/>
          <w:i/>
        </w:rPr>
        <w:t xml:space="preserve"> we held with </w:t>
      </w:r>
      <w:proofErr w:type="spellStart"/>
      <w:r w:rsidRPr="00FE5638">
        <w:rPr>
          <w:rFonts w:ascii="Tahoma" w:hAnsi="Tahoma" w:cs="Tahoma"/>
          <w:i/>
        </w:rPr>
        <w:t>Me</w:t>
      </w:r>
      <w:r w:rsidR="00CA624A">
        <w:rPr>
          <w:rFonts w:ascii="Tahoma" w:hAnsi="Tahoma" w:cs="Tahoma"/>
          <w:i/>
        </w:rPr>
        <w:t>ssrs</w:t>
      </w:r>
      <w:proofErr w:type="spellEnd"/>
      <w:r w:rsidR="00CA624A">
        <w:rPr>
          <w:rFonts w:ascii="Tahoma" w:hAnsi="Tahoma" w:cs="Tahoma"/>
          <w:i/>
        </w:rPr>
        <w:t xml:space="preserve"> </w:t>
      </w:r>
      <w:proofErr w:type="spellStart"/>
      <w:r w:rsidR="00CA624A">
        <w:rPr>
          <w:rFonts w:ascii="Tahoma" w:hAnsi="Tahoma" w:cs="Tahoma"/>
          <w:i/>
        </w:rPr>
        <w:t>Mharadze</w:t>
      </w:r>
      <w:proofErr w:type="spellEnd"/>
      <w:r w:rsidR="00CA624A">
        <w:rPr>
          <w:rFonts w:ascii="Tahoma" w:hAnsi="Tahoma" w:cs="Tahoma"/>
          <w:i/>
        </w:rPr>
        <w:t xml:space="preserve">, </w:t>
      </w:r>
      <w:proofErr w:type="spellStart"/>
      <w:r w:rsidR="00CA624A">
        <w:rPr>
          <w:rFonts w:ascii="Tahoma" w:hAnsi="Tahoma" w:cs="Tahoma"/>
          <w:i/>
        </w:rPr>
        <w:t>Fambi</w:t>
      </w:r>
      <w:proofErr w:type="spellEnd"/>
      <w:r w:rsidR="00CA624A">
        <w:rPr>
          <w:rFonts w:ascii="Tahoma" w:hAnsi="Tahoma" w:cs="Tahoma"/>
          <w:i/>
        </w:rPr>
        <w:t xml:space="preserve"> and </w:t>
      </w:r>
      <w:proofErr w:type="spellStart"/>
      <w:r w:rsidR="00CA624A">
        <w:rPr>
          <w:rFonts w:ascii="Tahoma" w:hAnsi="Tahoma" w:cs="Tahoma"/>
          <w:i/>
        </w:rPr>
        <w:t>Chikuri</w:t>
      </w:r>
      <w:proofErr w:type="spellEnd"/>
      <w:r w:rsidRPr="00FE5638">
        <w:rPr>
          <w:rFonts w:ascii="Tahoma" w:hAnsi="Tahoma" w:cs="Tahoma"/>
          <w:i/>
        </w:rPr>
        <w:t xml:space="preserve"> to obtain an understanding of the procurement procedures followed by </w:t>
      </w:r>
      <w:r w:rsidRPr="00FE5638">
        <w:rPr>
          <w:rFonts w:ascii="Tahoma" w:hAnsi="Tahoma" w:cs="Tahoma"/>
          <w:i/>
        </w:rPr>
        <w:lastRenderedPageBreak/>
        <w:t xml:space="preserve">ZPC, we gathered that ordinarily, </w:t>
      </w:r>
      <w:r w:rsidRPr="00FE5638">
        <w:rPr>
          <w:rFonts w:ascii="Tahoma" w:hAnsi="Tahoma" w:cs="Tahoma"/>
          <w:i/>
          <w:u w:val="single"/>
        </w:rPr>
        <w:t>ZPC should have a feasibility</w:t>
      </w:r>
      <w:r w:rsidRPr="00FE5638">
        <w:rPr>
          <w:rFonts w:ascii="Tahoma" w:hAnsi="Tahoma" w:cs="Tahoma"/>
          <w:i/>
        </w:rPr>
        <w:t xml:space="preserve"> </w:t>
      </w:r>
      <w:r w:rsidRPr="00FE5638">
        <w:rPr>
          <w:rFonts w:ascii="Tahoma" w:hAnsi="Tahoma" w:cs="Tahoma"/>
          <w:i/>
          <w:u w:val="single"/>
        </w:rPr>
        <w:t>study carried out by an independent consultant prior to the floating of a RFP</w:t>
      </w:r>
      <w:r w:rsidRPr="00FE5638">
        <w:rPr>
          <w:rFonts w:ascii="Tahoma" w:hAnsi="Tahoma" w:cs="Tahoma"/>
          <w:i/>
        </w:rPr>
        <w:t>……</w:t>
      </w:r>
    </w:p>
    <w:p w:rsidR="00FE5638" w:rsidRPr="00FE5638" w:rsidRDefault="00FE5638" w:rsidP="00FE5638">
      <w:pPr>
        <w:spacing w:after="0" w:line="360" w:lineRule="auto"/>
        <w:ind w:left="1440"/>
        <w:jc w:val="both"/>
        <w:rPr>
          <w:rFonts w:ascii="Tahoma" w:hAnsi="Tahoma" w:cs="Tahoma"/>
          <w:i/>
        </w:rPr>
      </w:pPr>
      <w:r w:rsidRPr="00FE5638">
        <w:rPr>
          <w:rFonts w:ascii="Tahoma" w:hAnsi="Tahoma" w:cs="Tahoma"/>
          <w:i/>
        </w:rPr>
        <w:t>6576….</w:t>
      </w:r>
      <w:proofErr w:type="spellStart"/>
      <w:r w:rsidRPr="00FE5638">
        <w:rPr>
          <w:rFonts w:ascii="Tahoma" w:hAnsi="Tahoma" w:cs="Tahoma"/>
          <w:i/>
        </w:rPr>
        <w:t>Mr</w:t>
      </w:r>
      <w:proofErr w:type="spellEnd"/>
      <w:r w:rsidRPr="00FE5638">
        <w:rPr>
          <w:rFonts w:ascii="Tahoma" w:hAnsi="Tahoma" w:cs="Tahoma"/>
          <w:i/>
        </w:rPr>
        <w:t xml:space="preserve"> </w:t>
      </w:r>
      <w:proofErr w:type="spellStart"/>
      <w:r w:rsidRPr="00FE5638">
        <w:rPr>
          <w:rFonts w:ascii="Tahoma" w:hAnsi="Tahoma" w:cs="Tahoma"/>
          <w:i/>
        </w:rPr>
        <w:t>Chiwara</w:t>
      </w:r>
      <w:proofErr w:type="spellEnd"/>
      <w:r w:rsidRPr="00FE5638">
        <w:rPr>
          <w:rFonts w:ascii="Tahoma" w:hAnsi="Tahoma" w:cs="Tahoma"/>
          <w:i/>
        </w:rPr>
        <w:t xml:space="preserve"> and Engineer </w:t>
      </w:r>
      <w:proofErr w:type="spellStart"/>
      <w:r w:rsidRPr="00FE5638">
        <w:rPr>
          <w:rFonts w:ascii="Tahoma" w:hAnsi="Tahoma" w:cs="Tahoma"/>
          <w:i/>
        </w:rPr>
        <w:t>Fambi</w:t>
      </w:r>
      <w:proofErr w:type="spellEnd"/>
      <w:r w:rsidRPr="00FE5638">
        <w:rPr>
          <w:rFonts w:ascii="Tahoma" w:hAnsi="Tahoma" w:cs="Tahoma"/>
          <w:i/>
        </w:rPr>
        <w:t xml:space="preserve"> also stated that the by-passing of the feasibility study and its inclusion in the contract with </w:t>
      </w:r>
      <w:proofErr w:type="spellStart"/>
      <w:r w:rsidRPr="00FE5638">
        <w:rPr>
          <w:rFonts w:ascii="Tahoma" w:hAnsi="Tahoma" w:cs="Tahoma"/>
          <w:i/>
        </w:rPr>
        <w:t>Intratek</w:t>
      </w:r>
      <w:proofErr w:type="spellEnd"/>
      <w:r w:rsidRPr="00FE5638">
        <w:rPr>
          <w:rFonts w:ascii="Tahoma" w:hAnsi="Tahoma" w:cs="Tahoma"/>
          <w:i/>
        </w:rPr>
        <w:t xml:space="preserve"> Zimbabwe was not normal procedure……..However when we asked </w:t>
      </w:r>
      <w:proofErr w:type="spellStart"/>
      <w:r w:rsidRPr="00FE5638">
        <w:rPr>
          <w:rFonts w:ascii="Tahoma" w:hAnsi="Tahoma" w:cs="Tahoma"/>
          <w:i/>
        </w:rPr>
        <w:t>Mr</w:t>
      </w:r>
      <w:proofErr w:type="spellEnd"/>
      <w:r w:rsidRPr="00FE5638">
        <w:rPr>
          <w:rFonts w:ascii="Tahoma" w:hAnsi="Tahoma" w:cs="Tahoma"/>
          <w:i/>
        </w:rPr>
        <w:t xml:space="preserve"> </w:t>
      </w:r>
      <w:proofErr w:type="spellStart"/>
      <w:r w:rsidRPr="00FE5638">
        <w:rPr>
          <w:rFonts w:ascii="Tahoma" w:hAnsi="Tahoma" w:cs="Tahoma"/>
          <w:i/>
        </w:rPr>
        <w:t>Mharadze</w:t>
      </w:r>
      <w:proofErr w:type="spellEnd"/>
      <w:r w:rsidRPr="00FE5638">
        <w:rPr>
          <w:rFonts w:ascii="Tahoma" w:hAnsi="Tahoma" w:cs="Tahoma"/>
          <w:i/>
        </w:rPr>
        <w:t xml:space="preserve"> and Engineer </w:t>
      </w:r>
      <w:proofErr w:type="spellStart"/>
      <w:r w:rsidRPr="00FE5638">
        <w:rPr>
          <w:rFonts w:ascii="Tahoma" w:hAnsi="Tahoma" w:cs="Tahoma"/>
          <w:i/>
        </w:rPr>
        <w:t>Fambi</w:t>
      </w:r>
      <w:proofErr w:type="spellEnd"/>
      <w:r w:rsidRPr="00FE5638">
        <w:rPr>
          <w:rFonts w:ascii="Tahoma" w:hAnsi="Tahoma" w:cs="Tahoma"/>
          <w:i/>
        </w:rPr>
        <w:t xml:space="preserve"> whether they had raised their objections in writing (paragraph 1 Annexure 1). By failing to do so and </w:t>
      </w:r>
      <w:proofErr w:type="spellStart"/>
      <w:r w:rsidRPr="00FE5638">
        <w:rPr>
          <w:rFonts w:ascii="Tahoma" w:hAnsi="Tahoma" w:cs="Tahoma"/>
          <w:i/>
        </w:rPr>
        <w:t>proceding</w:t>
      </w:r>
      <w:proofErr w:type="spellEnd"/>
      <w:r w:rsidRPr="00FE5638">
        <w:rPr>
          <w:rFonts w:ascii="Tahoma" w:hAnsi="Tahoma" w:cs="Tahoma"/>
          <w:i/>
        </w:rPr>
        <w:t xml:space="preserve"> with the drafting of the RFP without th</w:t>
      </w:r>
      <w:r w:rsidR="00CC364F">
        <w:rPr>
          <w:rFonts w:ascii="Tahoma" w:hAnsi="Tahoma" w:cs="Tahoma"/>
          <w:i/>
        </w:rPr>
        <w:t>e</w:t>
      </w:r>
      <w:r w:rsidRPr="00FE5638">
        <w:rPr>
          <w:rFonts w:ascii="Tahoma" w:hAnsi="Tahoma" w:cs="Tahoma"/>
          <w:i/>
        </w:rPr>
        <w:t xml:space="preserve"> feasibility study, </w:t>
      </w:r>
      <w:proofErr w:type="spellStart"/>
      <w:r w:rsidRPr="00FE5638">
        <w:rPr>
          <w:rFonts w:ascii="Tahoma" w:hAnsi="Tahoma" w:cs="Tahoma"/>
          <w:i/>
        </w:rPr>
        <w:t>Mr</w:t>
      </w:r>
      <w:proofErr w:type="spellEnd"/>
      <w:r w:rsidRPr="00FE5638">
        <w:rPr>
          <w:rFonts w:ascii="Tahoma" w:hAnsi="Tahoma" w:cs="Tahoma"/>
          <w:i/>
        </w:rPr>
        <w:t xml:space="preserve"> </w:t>
      </w:r>
      <w:proofErr w:type="spellStart"/>
      <w:r w:rsidRPr="00FE5638">
        <w:rPr>
          <w:rFonts w:ascii="Tahoma" w:hAnsi="Tahoma" w:cs="Tahoma"/>
          <w:i/>
        </w:rPr>
        <w:t>Mharadze</w:t>
      </w:r>
      <w:proofErr w:type="spellEnd"/>
      <w:r w:rsidRPr="00FE5638">
        <w:rPr>
          <w:rFonts w:ascii="Tahoma" w:hAnsi="Tahoma" w:cs="Tahoma"/>
          <w:i/>
        </w:rPr>
        <w:t xml:space="preserve"> and </w:t>
      </w:r>
      <w:r w:rsidRPr="00FE5638">
        <w:rPr>
          <w:rFonts w:ascii="Tahoma" w:hAnsi="Tahoma" w:cs="Tahoma"/>
          <w:i/>
          <w:u w:val="single"/>
        </w:rPr>
        <w:t xml:space="preserve">Engineer </w:t>
      </w:r>
      <w:proofErr w:type="spellStart"/>
      <w:r w:rsidRPr="00FE5638">
        <w:rPr>
          <w:rFonts w:ascii="Tahoma" w:hAnsi="Tahoma" w:cs="Tahoma"/>
          <w:i/>
          <w:u w:val="single"/>
        </w:rPr>
        <w:t>Fambi</w:t>
      </w:r>
      <w:proofErr w:type="spellEnd"/>
      <w:r w:rsidRPr="00FE5638">
        <w:rPr>
          <w:rFonts w:ascii="Tahoma" w:hAnsi="Tahoma" w:cs="Tahoma"/>
          <w:i/>
          <w:u w:val="single"/>
        </w:rPr>
        <w:t xml:space="preserve"> failed to comply with section 143 of the PFMA”.</w:t>
      </w:r>
    </w:p>
    <w:p w:rsidR="00FE5638" w:rsidRDefault="00FE5638" w:rsidP="00FE5638">
      <w:pPr>
        <w:spacing w:after="0" w:line="360" w:lineRule="auto"/>
        <w:ind w:left="1440"/>
        <w:jc w:val="both"/>
        <w:rPr>
          <w:rFonts w:ascii="Tahoma" w:hAnsi="Tahoma" w:cs="Tahoma"/>
          <w:sz w:val="24"/>
          <w:szCs w:val="24"/>
        </w:rPr>
      </w:pPr>
      <w:r>
        <w:rPr>
          <w:rFonts w:ascii="Tahoma" w:hAnsi="Tahoma" w:cs="Tahoma"/>
          <w:sz w:val="24"/>
          <w:szCs w:val="24"/>
        </w:rPr>
        <w:t>(The underlining for my emphasis is mine).</w:t>
      </w:r>
    </w:p>
    <w:p w:rsidR="00FE5638" w:rsidRDefault="00FE5638" w:rsidP="00FE5638">
      <w:pPr>
        <w:spacing w:after="0" w:line="360" w:lineRule="auto"/>
        <w:jc w:val="both"/>
        <w:rPr>
          <w:rFonts w:ascii="Tahoma" w:hAnsi="Tahoma" w:cs="Tahoma"/>
          <w:sz w:val="24"/>
          <w:szCs w:val="24"/>
        </w:rPr>
      </w:pPr>
    </w:p>
    <w:p w:rsidR="00FE5638" w:rsidRDefault="00FE5638" w:rsidP="00FE5638">
      <w:pPr>
        <w:spacing w:after="0" w:line="360" w:lineRule="auto"/>
        <w:jc w:val="both"/>
        <w:rPr>
          <w:rFonts w:ascii="Tahoma" w:hAnsi="Tahoma" w:cs="Tahoma"/>
          <w:sz w:val="24"/>
          <w:szCs w:val="24"/>
        </w:rPr>
      </w:pPr>
      <w:r>
        <w:rPr>
          <w:rFonts w:ascii="Tahoma" w:hAnsi="Tahoma" w:cs="Tahoma"/>
          <w:sz w:val="24"/>
          <w:szCs w:val="24"/>
        </w:rPr>
        <w:tab/>
        <w:t>The above excerpt shows that</w:t>
      </w:r>
      <w:r w:rsidR="00CC364F">
        <w:rPr>
          <w:rFonts w:ascii="Tahoma" w:hAnsi="Tahoma" w:cs="Tahoma"/>
          <w:sz w:val="24"/>
          <w:szCs w:val="24"/>
        </w:rPr>
        <w:t xml:space="preserve"> Appellant</w:t>
      </w:r>
      <w:r w:rsidR="0006302E">
        <w:rPr>
          <w:rFonts w:ascii="Tahoma" w:hAnsi="Tahoma" w:cs="Tahoma"/>
          <w:sz w:val="24"/>
          <w:szCs w:val="24"/>
        </w:rPr>
        <w:t xml:space="preserve"> admitted during the audit that the feasibility study ought to have been done prior to the tender process. The admission/s </w:t>
      </w:r>
      <w:proofErr w:type="gramStart"/>
      <w:r w:rsidR="0006302E">
        <w:rPr>
          <w:rFonts w:ascii="Tahoma" w:hAnsi="Tahoma" w:cs="Tahoma"/>
          <w:sz w:val="24"/>
          <w:szCs w:val="24"/>
        </w:rPr>
        <w:t>are</w:t>
      </w:r>
      <w:proofErr w:type="gramEnd"/>
      <w:r w:rsidR="0006302E">
        <w:rPr>
          <w:rFonts w:ascii="Tahoma" w:hAnsi="Tahoma" w:cs="Tahoma"/>
          <w:sz w:val="24"/>
          <w:szCs w:val="24"/>
        </w:rPr>
        <w:t xml:space="preserve"> </w:t>
      </w:r>
      <w:r w:rsidR="0006302E" w:rsidRPr="0006302E">
        <w:rPr>
          <w:rFonts w:ascii="Tahoma" w:hAnsi="Tahoma" w:cs="Tahoma"/>
          <w:sz w:val="24"/>
          <w:szCs w:val="24"/>
          <w:u w:val="single"/>
        </w:rPr>
        <w:t>per</w:t>
      </w:r>
      <w:r w:rsidR="0006302E">
        <w:rPr>
          <w:rFonts w:ascii="Tahoma" w:hAnsi="Tahoma" w:cs="Tahoma"/>
          <w:sz w:val="24"/>
          <w:szCs w:val="24"/>
        </w:rPr>
        <w:t xml:space="preserve"> </w:t>
      </w:r>
      <w:r w:rsidR="0006302E" w:rsidRPr="0006302E">
        <w:rPr>
          <w:rFonts w:ascii="Tahoma" w:hAnsi="Tahoma" w:cs="Tahoma"/>
          <w:sz w:val="24"/>
          <w:szCs w:val="24"/>
          <w:u w:val="single"/>
        </w:rPr>
        <w:t xml:space="preserve">se </w:t>
      </w:r>
      <w:r w:rsidR="0006302E">
        <w:rPr>
          <w:rFonts w:ascii="Tahoma" w:hAnsi="Tahoma" w:cs="Tahoma"/>
          <w:sz w:val="24"/>
          <w:szCs w:val="24"/>
        </w:rPr>
        <w:t>proof of the miscondu</w:t>
      </w:r>
      <w:r w:rsidR="00234E6F">
        <w:rPr>
          <w:rFonts w:ascii="Tahoma" w:hAnsi="Tahoma" w:cs="Tahoma"/>
          <w:sz w:val="24"/>
          <w:szCs w:val="24"/>
        </w:rPr>
        <w:t xml:space="preserve">ct alleged. The </w:t>
      </w:r>
      <w:proofErr w:type="spellStart"/>
      <w:r w:rsidR="00234E6F">
        <w:rPr>
          <w:rFonts w:ascii="Tahoma" w:hAnsi="Tahoma" w:cs="Tahoma"/>
          <w:sz w:val="24"/>
          <w:szCs w:val="24"/>
        </w:rPr>
        <w:t>defence</w:t>
      </w:r>
      <w:proofErr w:type="spellEnd"/>
      <w:r w:rsidR="00234E6F">
        <w:rPr>
          <w:rFonts w:ascii="Tahoma" w:hAnsi="Tahoma" w:cs="Tahoma"/>
          <w:sz w:val="24"/>
          <w:szCs w:val="24"/>
        </w:rPr>
        <w:t xml:space="preserve"> raised i</w:t>
      </w:r>
      <w:r w:rsidR="0006302E">
        <w:rPr>
          <w:rFonts w:ascii="Tahoma" w:hAnsi="Tahoma" w:cs="Tahoma"/>
          <w:sz w:val="24"/>
          <w:szCs w:val="24"/>
        </w:rPr>
        <w:t>n this Court was that normal procedure did not require a feasibility study prior to tender.</w:t>
      </w:r>
      <w:r w:rsidR="00142B98">
        <w:rPr>
          <w:rFonts w:ascii="Tahoma" w:hAnsi="Tahoma" w:cs="Tahoma"/>
          <w:sz w:val="24"/>
          <w:szCs w:val="24"/>
        </w:rPr>
        <w:t xml:space="preserve"> I consider it as an after-thought which is contradicted by </w:t>
      </w:r>
      <w:proofErr w:type="gramStart"/>
      <w:r w:rsidR="00CC364F">
        <w:rPr>
          <w:rFonts w:ascii="Tahoma" w:hAnsi="Tahoma" w:cs="Tahoma"/>
          <w:sz w:val="24"/>
          <w:szCs w:val="24"/>
        </w:rPr>
        <w:t>his own</w:t>
      </w:r>
      <w:proofErr w:type="gramEnd"/>
      <w:r w:rsidR="00CC364F">
        <w:rPr>
          <w:rFonts w:ascii="Tahoma" w:hAnsi="Tahoma" w:cs="Tahoma"/>
          <w:sz w:val="24"/>
          <w:szCs w:val="24"/>
        </w:rPr>
        <w:t xml:space="preserve"> admissions during audit</w:t>
      </w:r>
      <w:r w:rsidR="00142B98">
        <w:rPr>
          <w:rFonts w:ascii="Tahoma" w:hAnsi="Tahoma" w:cs="Tahoma"/>
          <w:sz w:val="24"/>
          <w:szCs w:val="24"/>
        </w:rPr>
        <w:t>. I therefore conclude that the verdict of a conviction was supported by the evidence.</w:t>
      </w:r>
    </w:p>
    <w:p w:rsidR="00142B98" w:rsidRDefault="00142B98" w:rsidP="00FE5638">
      <w:pPr>
        <w:spacing w:after="0" w:line="360" w:lineRule="auto"/>
        <w:jc w:val="both"/>
        <w:rPr>
          <w:rFonts w:ascii="Tahoma" w:hAnsi="Tahoma" w:cs="Tahoma"/>
          <w:sz w:val="24"/>
          <w:szCs w:val="24"/>
        </w:rPr>
      </w:pPr>
    </w:p>
    <w:p w:rsidR="00142B98" w:rsidRPr="00142B98" w:rsidRDefault="00142B98" w:rsidP="00FE5638">
      <w:pPr>
        <w:spacing w:after="0" w:line="360" w:lineRule="auto"/>
        <w:jc w:val="both"/>
        <w:rPr>
          <w:rFonts w:ascii="Tahoma" w:hAnsi="Tahoma" w:cs="Tahoma"/>
          <w:sz w:val="24"/>
          <w:szCs w:val="24"/>
          <w:u w:val="single"/>
        </w:rPr>
      </w:pPr>
      <w:r w:rsidRPr="00142B98">
        <w:rPr>
          <w:rFonts w:ascii="Tahoma" w:hAnsi="Tahoma" w:cs="Tahoma"/>
          <w:sz w:val="24"/>
          <w:szCs w:val="24"/>
          <w:u w:val="single"/>
        </w:rPr>
        <w:t>Penalty</w:t>
      </w:r>
    </w:p>
    <w:p w:rsidR="00142B98" w:rsidRDefault="00142B98" w:rsidP="00FE5638">
      <w:pPr>
        <w:spacing w:after="0" w:line="360" w:lineRule="auto"/>
        <w:jc w:val="both"/>
        <w:rPr>
          <w:rFonts w:ascii="Tahoma" w:hAnsi="Tahoma" w:cs="Tahoma"/>
          <w:sz w:val="24"/>
          <w:szCs w:val="24"/>
        </w:rPr>
      </w:pPr>
    </w:p>
    <w:p w:rsidR="00142B98" w:rsidRDefault="00142B98" w:rsidP="00FE5638">
      <w:pPr>
        <w:spacing w:after="0" w:line="360" w:lineRule="auto"/>
        <w:jc w:val="both"/>
        <w:rPr>
          <w:rFonts w:ascii="Tahoma" w:hAnsi="Tahoma" w:cs="Tahoma"/>
          <w:sz w:val="24"/>
          <w:szCs w:val="24"/>
        </w:rPr>
      </w:pPr>
      <w:r>
        <w:rPr>
          <w:rFonts w:ascii="Tahoma" w:hAnsi="Tahoma" w:cs="Tahoma"/>
          <w:sz w:val="24"/>
          <w:szCs w:val="24"/>
        </w:rPr>
        <w:t xml:space="preserve">The following excerpt also appears from the </w:t>
      </w:r>
      <w:proofErr w:type="spellStart"/>
      <w:r>
        <w:rPr>
          <w:rFonts w:ascii="Tahoma" w:hAnsi="Tahoma" w:cs="Tahoma"/>
          <w:sz w:val="24"/>
          <w:szCs w:val="24"/>
        </w:rPr>
        <w:t>audi</w:t>
      </w:r>
      <w:proofErr w:type="spellEnd"/>
    </w:p>
    <w:p w:rsidR="00142B98" w:rsidRPr="00AD6F72" w:rsidRDefault="00142B98" w:rsidP="00142B98">
      <w:pPr>
        <w:spacing w:after="0" w:line="360" w:lineRule="auto"/>
        <w:ind w:left="1440"/>
        <w:jc w:val="both"/>
        <w:rPr>
          <w:rFonts w:ascii="Tahoma" w:hAnsi="Tahoma" w:cs="Tahoma"/>
          <w:i/>
          <w:u w:val="single"/>
        </w:rPr>
      </w:pPr>
      <w:r>
        <w:rPr>
          <w:rFonts w:ascii="Tahoma" w:hAnsi="Tahoma" w:cs="Tahoma"/>
          <w:sz w:val="24"/>
          <w:szCs w:val="24"/>
        </w:rPr>
        <w:t>“</w:t>
      </w:r>
      <w:r w:rsidRPr="00AD6F72">
        <w:rPr>
          <w:rFonts w:ascii="Tahoma" w:hAnsi="Tahoma" w:cs="Tahoma"/>
          <w:i/>
        </w:rPr>
        <w:t xml:space="preserve">6578 In his interview with us, Engineer </w:t>
      </w:r>
      <w:proofErr w:type="spellStart"/>
      <w:r w:rsidRPr="00AD6F72">
        <w:rPr>
          <w:rFonts w:ascii="Tahoma" w:hAnsi="Tahoma" w:cs="Tahoma"/>
          <w:i/>
        </w:rPr>
        <w:t>Fambi</w:t>
      </w:r>
      <w:proofErr w:type="spellEnd"/>
      <w:r w:rsidRPr="00AD6F72">
        <w:rPr>
          <w:rFonts w:ascii="Tahoma" w:hAnsi="Tahoma" w:cs="Tahoma"/>
          <w:i/>
        </w:rPr>
        <w:t xml:space="preserve"> stated that he had resisted drafting the RFP prior to a feasibility study but was pressured by ZPC’s directorate into drafting the RFP. He indicated that when he continued to resist drafting the RFP he was summoned to a meeting in which</w:t>
      </w:r>
      <w:r w:rsidR="005F600D" w:rsidRPr="00AD6F72">
        <w:rPr>
          <w:rFonts w:ascii="Tahoma" w:hAnsi="Tahoma" w:cs="Tahoma"/>
          <w:i/>
        </w:rPr>
        <w:t xml:space="preserve"> the general manage</w:t>
      </w:r>
      <w:r w:rsidR="00CC364F">
        <w:rPr>
          <w:rFonts w:ascii="Tahoma" w:hAnsi="Tahoma" w:cs="Tahoma"/>
          <w:i/>
        </w:rPr>
        <w:t xml:space="preserve">r, </w:t>
      </w:r>
      <w:proofErr w:type="spellStart"/>
      <w:r w:rsidR="00CC364F">
        <w:rPr>
          <w:rFonts w:ascii="Tahoma" w:hAnsi="Tahoma" w:cs="Tahoma"/>
          <w:i/>
        </w:rPr>
        <w:t>Mr</w:t>
      </w:r>
      <w:proofErr w:type="spellEnd"/>
      <w:r w:rsidR="00CC364F">
        <w:rPr>
          <w:rFonts w:ascii="Tahoma" w:hAnsi="Tahoma" w:cs="Tahoma"/>
          <w:i/>
        </w:rPr>
        <w:t xml:space="preserve"> </w:t>
      </w:r>
      <w:proofErr w:type="spellStart"/>
      <w:r w:rsidR="00CC364F">
        <w:rPr>
          <w:rFonts w:ascii="Tahoma" w:hAnsi="Tahoma" w:cs="Tahoma"/>
          <w:i/>
        </w:rPr>
        <w:t>Mareya</w:t>
      </w:r>
      <w:proofErr w:type="spellEnd"/>
      <w:r w:rsidR="00CC364F">
        <w:rPr>
          <w:rFonts w:ascii="Tahoma" w:hAnsi="Tahoma" w:cs="Tahoma"/>
          <w:i/>
        </w:rPr>
        <w:t xml:space="preserve">, Engineer </w:t>
      </w:r>
      <w:proofErr w:type="spellStart"/>
      <w:r w:rsidR="00CC364F">
        <w:rPr>
          <w:rFonts w:ascii="Tahoma" w:hAnsi="Tahoma" w:cs="Tahoma"/>
          <w:i/>
        </w:rPr>
        <w:t>Chikur</w:t>
      </w:r>
      <w:r w:rsidR="005F600D" w:rsidRPr="00AD6F72">
        <w:rPr>
          <w:rFonts w:ascii="Tahoma" w:hAnsi="Tahoma" w:cs="Tahoma"/>
          <w:i/>
        </w:rPr>
        <w:t>i</w:t>
      </w:r>
      <w:proofErr w:type="spellEnd"/>
      <w:r w:rsidR="005F600D" w:rsidRPr="00AD6F72">
        <w:rPr>
          <w:rFonts w:ascii="Tahoma" w:hAnsi="Tahoma" w:cs="Tahoma"/>
          <w:i/>
        </w:rPr>
        <w:t xml:space="preserve">, the late </w:t>
      </w:r>
      <w:proofErr w:type="spellStart"/>
      <w:r w:rsidR="005F600D" w:rsidRPr="00AD6F72">
        <w:rPr>
          <w:rFonts w:ascii="Tahoma" w:hAnsi="Tahoma" w:cs="Tahoma"/>
          <w:i/>
        </w:rPr>
        <w:t>Mr</w:t>
      </w:r>
      <w:proofErr w:type="spellEnd"/>
      <w:r w:rsidR="005F600D" w:rsidRPr="00AD6F72">
        <w:rPr>
          <w:rFonts w:ascii="Tahoma" w:hAnsi="Tahoma" w:cs="Tahoma"/>
          <w:i/>
        </w:rPr>
        <w:t xml:space="preserve"> </w:t>
      </w:r>
      <w:proofErr w:type="spellStart"/>
      <w:r w:rsidR="005F600D" w:rsidRPr="00AD6F72">
        <w:rPr>
          <w:rFonts w:ascii="Tahoma" w:hAnsi="Tahoma" w:cs="Tahoma"/>
          <w:i/>
        </w:rPr>
        <w:t>Magura</w:t>
      </w:r>
      <w:proofErr w:type="spellEnd"/>
      <w:r w:rsidR="005F600D" w:rsidRPr="00AD6F72">
        <w:rPr>
          <w:rFonts w:ascii="Tahoma" w:hAnsi="Tahoma" w:cs="Tahoma"/>
          <w:i/>
        </w:rPr>
        <w:t xml:space="preserve"> and </w:t>
      </w:r>
      <w:proofErr w:type="spellStart"/>
      <w:r w:rsidR="005F600D" w:rsidRPr="00AD6F72">
        <w:rPr>
          <w:rFonts w:ascii="Tahoma" w:hAnsi="Tahoma" w:cs="Tahoma"/>
          <w:i/>
        </w:rPr>
        <w:t>Mr</w:t>
      </w:r>
      <w:proofErr w:type="spellEnd"/>
      <w:r w:rsidR="005F600D" w:rsidRPr="00AD6F72">
        <w:rPr>
          <w:rFonts w:ascii="Tahoma" w:hAnsi="Tahoma" w:cs="Tahoma"/>
          <w:i/>
        </w:rPr>
        <w:t xml:space="preserve"> </w:t>
      </w:r>
      <w:proofErr w:type="spellStart"/>
      <w:r w:rsidR="005F600D" w:rsidRPr="00AD6F72">
        <w:rPr>
          <w:rFonts w:ascii="Tahoma" w:hAnsi="Tahoma" w:cs="Tahoma"/>
          <w:i/>
        </w:rPr>
        <w:t>Chiwara</w:t>
      </w:r>
      <w:proofErr w:type="spellEnd"/>
      <w:r w:rsidR="005F600D" w:rsidRPr="00AD6F72">
        <w:rPr>
          <w:rFonts w:ascii="Tahoma" w:hAnsi="Tahoma" w:cs="Tahoma"/>
          <w:i/>
        </w:rPr>
        <w:t xml:space="preserve"> sat in and he was informed that </w:t>
      </w:r>
      <w:r w:rsidR="005F600D" w:rsidRPr="00AD6F72">
        <w:rPr>
          <w:rFonts w:ascii="Tahoma" w:hAnsi="Tahoma" w:cs="Tahoma"/>
          <w:i/>
          <w:u w:val="single"/>
        </w:rPr>
        <w:t>he was delaying the process and could face disciplinary action”.</w:t>
      </w:r>
    </w:p>
    <w:p w:rsidR="005F600D" w:rsidRDefault="005F600D" w:rsidP="005F600D">
      <w:pPr>
        <w:spacing w:after="0" w:line="360" w:lineRule="auto"/>
        <w:jc w:val="both"/>
        <w:rPr>
          <w:rFonts w:ascii="Tahoma" w:hAnsi="Tahoma" w:cs="Tahoma"/>
          <w:sz w:val="24"/>
          <w:szCs w:val="24"/>
        </w:rPr>
      </w:pPr>
    </w:p>
    <w:p w:rsidR="00CC364F" w:rsidRDefault="00CC364F" w:rsidP="005F600D">
      <w:pPr>
        <w:spacing w:after="0" w:line="360" w:lineRule="auto"/>
        <w:jc w:val="both"/>
        <w:rPr>
          <w:rFonts w:ascii="Tahoma" w:hAnsi="Tahoma" w:cs="Tahoma"/>
          <w:sz w:val="24"/>
          <w:szCs w:val="24"/>
        </w:rPr>
      </w:pPr>
    </w:p>
    <w:p w:rsidR="005F600D" w:rsidRDefault="005F600D" w:rsidP="005F600D">
      <w:pPr>
        <w:spacing w:after="0" w:line="360" w:lineRule="auto"/>
        <w:jc w:val="both"/>
        <w:rPr>
          <w:rFonts w:ascii="Tahoma" w:hAnsi="Tahoma" w:cs="Tahoma"/>
          <w:sz w:val="24"/>
          <w:szCs w:val="24"/>
        </w:rPr>
      </w:pPr>
      <w:r>
        <w:rPr>
          <w:rFonts w:ascii="Tahoma" w:hAnsi="Tahoma" w:cs="Tahoma"/>
          <w:sz w:val="24"/>
          <w:szCs w:val="24"/>
        </w:rPr>
        <w:tab/>
        <w:t>It appears that there was pressure to forgo the feasibility</w:t>
      </w:r>
      <w:r w:rsidR="00CC364F">
        <w:rPr>
          <w:rFonts w:ascii="Tahoma" w:hAnsi="Tahoma" w:cs="Tahoma"/>
          <w:sz w:val="24"/>
          <w:szCs w:val="24"/>
        </w:rPr>
        <w:t xml:space="preserve"> study from the Appellant’s</w:t>
      </w:r>
      <w:r w:rsidR="00D1696D">
        <w:rPr>
          <w:rFonts w:ascii="Tahoma" w:hAnsi="Tahoma" w:cs="Tahoma"/>
          <w:sz w:val="24"/>
          <w:szCs w:val="24"/>
        </w:rPr>
        <w:t xml:space="preserve"> superiors. The pressure does not absolve him from carrying out his duties diligently. However it reduces his blameworthiness. </w:t>
      </w:r>
      <w:r w:rsidR="00CC364F">
        <w:rPr>
          <w:rFonts w:ascii="Tahoma" w:hAnsi="Tahoma" w:cs="Tahoma"/>
          <w:sz w:val="24"/>
          <w:szCs w:val="24"/>
        </w:rPr>
        <w:t xml:space="preserve">In terms of section 12B (4) of the Labour Act </w:t>
      </w:r>
      <w:r w:rsidR="00CC364F" w:rsidRPr="00CC364F">
        <w:rPr>
          <w:rFonts w:ascii="Tahoma" w:hAnsi="Tahoma" w:cs="Tahoma"/>
          <w:i/>
          <w:sz w:val="24"/>
          <w:szCs w:val="24"/>
        </w:rPr>
        <w:t>[Chapter 28:01]</w:t>
      </w:r>
      <w:r w:rsidR="00CC364F">
        <w:rPr>
          <w:rFonts w:ascii="Tahoma" w:hAnsi="Tahoma" w:cs="Tahoma"/>
          <w:sz w:val="24"/>
          <w:szCs w:val="24"/>
        </w:rPr>
        <w:t xml:space="preserve"> this court is obliged to consider mitigating circumstances in reviewing a penalty. </w:t>
      </w:r>
      <w:r w:rsidR="00D1696D">
        <w:rPr>
          <w:rFonts w:ascii="Tahoma" w:hAnsi="Tahoma" w:cs="Tahoma"/>
          <w:sz w:val="24"/>
          <w:szCs w:val="24"/>
        </w:rPr>
        <w:t>I am not satisfied enough</w:t>
      </w:r>
      <w:r w:rsidR="006078F1">
        <w:rPr>
          <w:rFonts w:ascii="Tahoma" w:hAnsi="Tahoma" w:cs="Tahoma"/>
          <w:sz w:val="24"/>
          <w:szCs w:val="24"/>
        </w:rPr>
        <w:t xml:space="preserve"> account of the mitigating circumstances was considered in the punishment meted out. The employee was demoted by 2 (two) grades. A demotion by 1 (one) grade would suffice.</w:t>
      </w:r>
    </w:p>
    <w:p w:rsidR="006078F1" w:rsidRDefault="006078F1" w:rsidP="005F600D">
      <w:pPr>
        <w:spacing w:after="0" w:line="360" w:lineRule="auto"/>
        <w:jc w:val="both"/>
        <w:rPr>
          <w:rFonts w:ascii="Tahoma" w:hAnsi="Tahoma" w:cs="Tahoma"/>
          <w:sz w:val="24"/>
          <w:szCs w:val="24"/>
        </w:rPr>
      </w:pPr>
    </w:p>
    <w:p w:rsidR="006078F1" w:rsidRDefault="006078F1" w:rsidP="005F600D">
      <w:pPr>
        <w:spacing w:after="0" w:line="360" w:lineRule="auto"/>
        <w:jc w:val="both"/>
        <w:rPr>
          <w:rFonts w:ascii="Tahoma" w:hAnsi="Tahoma" w:cs="Tahoma"/>
          <w:sz w:val="24"/>
          <w:szCs w:val="24"/>
        </w:rPr>
      </w:pPr>
    </w:p>
    <w:p w:rsidR="006078F1" w:rsidRDefault="006078F1" w:rsidP="005F600D">
      <w:pPr>
        <w:spacing w:after="0" w:line="360" w:lineRule="auto"/>
        <w:jc w:val="both"/>
        <w:rPr>
          <w:rFonts w:ascii="Tahoma" w:hAnsi="Tahoma" w:cs="Tahoma"/>
          <w:sz w:val="24"/>
          <w:szCs w:val="24"/>
        </w:rPr>
      </w:pPr>
    </w:p>
    <w:p w:rsidR="006078F1" w:rsidRPr="006078F1" w:rsidRDefault="006078F1" w:rsidP="005F600D">
      <w:pPr>
        <w:spacing w:after="0" w:line="360" w:lineRule="auto"/>
        <w:jc w:val="both"/>
        <w:rPr>
          <w:rFonts w:ascii="Tahoma" w:hAnsi="Tahoma" w:cs="Tahoma"/>
          <w:b/>
          <w:sz w:val="32"/>
          <w:szCs w:val="32"/>
        </w:rPr>
      </w:pPr>
      <w:r w:rsidRPr="006078F1">
        <w:rPr>
          <w:rFonts w:ascii="Tahoma" w:hAnsi="Tahoma" w:cs="Tahoma"/>
          <w:b/>
          <w:sz w:val="32"/>
          <w:szCs w:val="32"/>
        </w:rPr>
        <w:t>Wherefore it is ordered that;</w:t>
      </w:r>
    </w:p>
    <w:p w:rsidR="006078F1" w:rsidRDefault="006078F1" w:rsidP="005F600D">
      <w:pPr>
        <w:spacing w:after="0" w:line="360" w:lineRule="auto"/>
        <w:jc w:val="both"/>
        <w:rPr>
          <w:rFonts w:ascii="Tahoma" w:hAnsi="Tahoma" w:cs="Tahoma"/>
          <w:sz w:val="24"/>
          <w:szCs w:val="24"/>
        </w:rPr>
      </w:pPr>
    </w:p>
    <w:p w:rsidR="006078F1" w:rsidRPr="006078F1" w:rsidRDefault="006078F1" w:rsidP="005F600D">
      <w:pPr>
        <w:spacing w:after="0" w:line="360" w:lineRule="auto"/>
        <w:jc w:val="both"/>
        <w:rPr>
          <w:rFonts w:ascii="Tahoma" w:hAnsi="Tahoma" w:cs="Tahoma"/>
          <w:b/>
          <w:sz w:val="24"/>
          <w:szCs w:val="24"/>
        </w:rPr>
      </w:pPr>
      <w:r w:rsidRPr="006078F1">
        <w:rPr>
          <w:rFonts w:ascii="Tahoma" w:hAnsi="Tahoma" w:cs="Tahoma"/>
          <w:b/>
          <w:sz w:val="24"/>
          <w:szCs w:val="24"/>
        </w:rPr>
        <w:t>1.</w:t>
      </w:r>
      <w:r w:rsidRPr="006078F1">
        <w:rPr>
          <w:rFonts w:ascii="Tahoma" w:hAnsi="Tahoma" w:cs="Tahoma"/>
          <w:b/>
          <w:sz w:val="24"/>
          <w:szCs w:val="24"/>
        </w:rPr>
        <w:tab/>
        <w:t>The appeal be and is hereby partially allowed;</w:t>
      </w:r>
    </w:p>
    <w:p w:rsidR="006078F1" w:rsidRPr="006078F1" w:rsidRDefault="006078F1" w:rsidP="006078F1">
      <w:pPr>
        <w:spacing w:after="0" w:line="360" w:lineRule="auto"/>
        <w:ind w:left="720" w:hanging="720"/>
        <w:jc w:val="both"/>
        <w:rPr>
          <w:rFonts w:ascii="Tahoma" w:hAnsi="Tahoma" w:cs="Tahoma"/>
          <w:b/>
          <w:sz w:val="24"/>
          <w:szCs w:val="24"/>
        </w:rPr>
      </w:pPr>
      <w:r w:rsidRPr="006078F1">
        <w:rPr>
          <w:rFonts w:ascii="Tahoma" w:hAnsi="Tahoma" w:cs="Tahoma"/>
          <w:b/>
          <w:sz w:val="24"/>
          <w:szCs w:val="24"/>
        </w:rPr>
        <w:t>2.</w:t>
      </w:r>
      <w:r w:rsidRPr="006078F1">
        <w:rPr>
          <w:rFonts w:ascii="Tahoma" w:hAnsi="Tahoma" w:cs="Tahoma"/>
          <w:b/>
          <w:sz w:val="24"/>
          <w:szCs w:val="24"/>
        </w:rPr>
        <w:tab/>
        <w:t>The penalty of demotion of Appellant by two grades is set aside and substituted by a demotion of one grade; and</w:t>
      </w:r>
    </w:p>
    <w:p w:rsidR="006078F1" w:rsidRPr="006078F1" w:rsidRDefault="006078F1" w:rsidP="006078F1">
      <w:pPr>
        <w:spacing w:after="0" w:line="360" w:lineRule="auto"/>
        <w:ind w:left="720" w:hanging="720"/>
        <w:jc w:val="both"/>
        <w:rPr>
          <w:rFonts w:ascii="Tahoma" w:hAnsi="Tahoma" w:cs="Tahoma"/>
          <w:b/>
          <w:sz w:val="24"/>
          <w:szCs w:val="24"/>
        </w:rPr>
      </w:pPr>
      <w:r w:rsidRPr="006078F1">
        <w:rPr>
          <w:rFonts w:ascii="Tahoma" w:hAnsi="Tahoma" w:cs="Tahoma"/>
          <w:b/>
          <w:sz w:val="24"/>
          <w:szCs w:val="24"/>
        </w:rPr>
        <w:t>3.</w:t>
      </w:r>
      <w:r w:rsidRPr="006078F1">
        <w:rPr>
          <w:rFonts w:ascii="Tahoma" w:hAnsi="Tahoma" w:cs="Tahoma"/>
          <w:b/>
          <w:sz w:val="24"/>
          <w:szCs w:val="24"/>
        </w:rPr>
        <w:tab/>
        <w:t>Each party shall bear its own costs.</w:t>
      </w:r>
    </w:p>
    <w:p w:rsidR="0030504E" w:rsidRPr="006078F1" w:rsidRDefault="0030504E" w:rsidP="0030504E">
      <w:pPr>
        <w:spacing w:after="0" w:line="360" w:lineRule="auto"/>
        <w:jc w:val="both"/>
        <w:rPr>
          <w:rFonts w:ascii="Tahoma" w:hAnsi="Tahoma" w:cs="Tahoma"/>
          <w:b/>
          <w:sz w:val="24"/>
          <w:szCs w:val="24"/>
        </w:rPr>
      </w:pPr>
    </w:p>
    <w:p w:rsidR="0030504E" w:rsidRPr="006078F1" w:rsidRDefault="0030504E" w:rsidP="0030504E">
      <w:pPr>
        <w:spacing w:after="0" w:line="360" w:lineRule="auto"/>
        <w:jc w:val="both"/>
        <w:rPr>
          <w:rFonts w:ascii="Tahoma" w:hAnsi="Tahoma" w:cs="Tahoma"/>
          <w:b/>
          <w:sz w:val="24"/>
          <w:szCs w:val="24"/>
        </w:rPr>
      </w:pPr>
    </w:p>
    <w:p w:rsidR="002D4512" w:rsidRPr="006078F1" w:rsidRDefault="002D4512" w:rsidP="00FF5F63">
      <w:pPr>
        <w:spacing w:after="0" w:line="276" w:lineRule="auto"/>
        <w:jc w:val="both"/>
        <w:rPr>
          <w:rFonts w:ascii="Tahoma" w:hAnsi="Tahoma" w:cs="Tahoma"/>
          <w:b/>
          <w:sz w:val="24"/>
          <w:szCs w:val="24"/>
        </w:rPr>
      </w:pPr>
    </w:p>
    <w:p w:rsidR="00BF3273" w:rsidRPr="00BF3273" w:rsidRDefault="00BF3273" w:rsidP="00912658">
      <w:pPr>
        <w:spacing w:after="0" w:line="360" w:lineRule="auto"/>
        <w:jc w:val="both"/>
        <w:rPr>
          <w:rFonts w:ascii="Tahoma" w:hAnsi="Tahoma" w:cs="Tahoma"/>
          <w:sz w:val="24"/>
          <w:szCs w:val="24"/>
        </w:rPr>
      </w:pPr>
    </w:p>
    <w:p w:rsidR="00C65485" w:rsidRDefault="00C65485" w:rsidP="00C65485">
      <w:pPr>
        <w:pStyle w:val="ListParagraph"/>
        <w:spacing w:after="0" w:line="360" w:lineRule="auto"/>
        <w:ind w:left="1080"/>
        <w:jc w:val="both"/>
        <w:rPr>
          <w:rFonts w:ascii="Times New Roman" w:hAnsi="Times New Roman" w:cs="Times New Roman"/>
          <w:b/>
          <w:sz w:val="24"/>
          <w:szCs w:val="24"/>
        </w:rPr>
      </w:pPr>
    </w:p>
    <w:p w:rsidR="00C65485" w:rsidRPr="00C65485" w:rsidRDefault="00C65485" w:rsidP="00C65485">
      <w:pPr>
        <w:pStyle w:val="ListParagraph"/>
        <w:spacing w:after="0" w:line="360" w:lineRule="auto"/>
        <w:ind w:left="1080"/>
        <w:jc w:val="both"/>
        <w:rPr>
          <w:rFonts w:ascii="Times New Roman" w:hAnsi="Times New Roman" w:cs="Times New Roman"/>
          <w:b/>
          <w:sz w:val="24"/>
          <w:szCs w:val="24"/>
        </w:rPr>
      </w:pPr>
    </w:p>
    <w:p w:rsidR="00654EFC" w:rsidRDefault="00654EFC" w:rsidP="00BF3273">
      <w:pPr>
        <w:spacing w:after="0" w:line="360" w:lineRule="auto"/>
        <w:ind w:left="4320" w:firstLine="720"/>
        <w:jc w:val="both"/>
        <w:rPr>
          <w:rFonts w:ascii="Times New Roman" w:hAnsi="Times New Roman" w:cs="Times New Roman"/>
          <w:b/>
          <w:sz w:val="24"/>
          <w:szCs w:val="24"/>
        </w:rPr>
      </w:pPr>
      <w:r>
        <w:rPr>
          <w:rFonts w:ascii="Times New Roman" w:hAnsi="Times New Roman" w:cs="Times New Roman"/>
          <w:b/>
          <w:sz w:val="24"/>
          <w:szCs w:val="24"/>
        </w:rPr>
        <w:t>G. MUSARIRI</w:t>
      </w:r>
    </w:p>
    <w:p w:rsidR="00680C2E" w:rsidRDefault="00680C2E" w:rsidP="00654EFC">
      <w:pPr>
        <w:spacing w:after="0" w:line="360" w:lineRule="auto"/>
        <w:ind w:left="5760"/>
        <w:jc w:val="both"/>
        <w:rPr>
          <w:rFonts w:ascii="Times New Roman" w:hAnsi="Times New Roman" w:cs="Times New Roman"/>
          <w:b/>
          <w:sz w:val="24"/>
          <w:szCs w:val="24"/>
        </w:rPr>
      </w:pPr>
    </w:p>
    <w:p w:rsidR="00654EFC" w:rsidRPr="00654EFC" w:rsidRDefault="00654EFC" w:rsidP="00BF3273">
      <w:pPr>
        <w:spacing w:after="0" w:line="360" w:lineRule="auto"/>
        <w:ind w:left="4320" w:firstLine="720"/>
        <w:jc w:val="both"/>
        <w:rPr>
          <w:rFonts w:ascii="Times New Roman" w:hAnsi="Times New Roman" w:cs="Times New Roman"/>
          <w:b/>
          <w:sz w:val="24"/>
          <w:szCs w:val="24"/>
        </w:rPr>
      </w:pPr>
      <w:r>
        <w:rPr>
          <w:rFonts w:ascii="Times New Roman" w:hAnsi="Times New Roman" w:cs="Times New Roman"/>
          <w:b/>
          <w:sz w:val="24"/>
          <w:szCs w:val="24"/>
        </w:rPr>
        <w:t>J</w:t>
      </w:r>
      <w:r w:rsidR="0026230C">
        <w:rPr>
          <w:rFonts w:ascii="Times New Roman" w:hAnsi="Times New Roman" w:cs="Times New Roman"/>
          <w:b/>
          <w:sz w:val="24"/>
          <w:szCs w:val="24"/>
        </w:rPr>
        <w:t>-</w:t>
      </w:r>
      <w:r>
        <w:rPr>
          <w:rFonts w:ascii="Times New Roman" w:hAnsi="Times New Roman" w:cs="Times New Roman"/>
          <w:b/>
          <w:sz w:val="24"/>
          <w:szCs w:val="24"/>
        </w:rPr>
        <w:t>U</w:t>
      </w:r>
      <w:r w:rsidR="0026230C">
        <w:rPr>
          <w:rFonts w:ascii="Times New Roman" w:hAnsi="Times New Roman" w:cs="Times New Roman"/>
          <w:b/>
          <w:sz w:val="24"/>
          <w:szCs w:val="24"/>
        </w:rPr>
        <w:t>-D-G-</w:t>
      </w:r>
      <w:r>
        <w:rPr>
          <w:rFonts w:ascii="Times New Roman" w:hAnsi="Times New Roman" w:cs="Times New Roman"/>
          <w:b/>
          <w:sz w:val="24"/>
          <w:szCs w:val="24"/>
        </w:rPr>
        <w:t>E</w:t>
      </w:r>
    </w:p>
    <w:sectPr w:rsidR="00654EFC" w:rsidRPr="00654EFC"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70D" w:rsidRDefault="0061070D" w:rsidP="002E1B63">
      <w:pPr>
        <w:spacing w:after="0" w:line="240" w:lineRule="auto"/>
      </w:pPr>
      <w:r>
        <w:separator/>
      </w:r>
    </w:p>
  </w:endnote>
  <w:endnote w:type="continuationSeparator" w:id="0">
    <w:p w:rsidR="0061070D" w:rsidRDefault="0061070D"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70D" w:rsidRDefault="0061070D" w:rsidP="002E1B63">
      <w:pPr>
        <w:spacing w:after="0" w:line="240" w:lineRule="auto"/>
      </w:pPr>
      <w:r>
        <w:separator/>
      </w:r>
    </w:p>
  </w:footnote>
  <w:footnote w:type="continuationSeparator" w:id="0">
    <w:p w:rsidR="0061070D" w:rsidRDefault="0061070D"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06302E" w:rsidRDefault="0006302E">
        <w:pPr>
          <w:pStyle w:val="Header"/>
          <w:jc w:val="right"/>
        </w:pPr>
      </w:p>
      <w:p w:rsidR="0006302E" w:rsidRDefault="0006302E">
        <w:pPr>
          <w:pStyle w:val="Header"/>
          <w:jc w:val="right"/>
          <w:rPr>
            <w:noProof/>
          </w:rPr>
        </w:pPr>
        <w:r>
          <w:fldChar w:fldCharType="begin"/>
        </w:r>
        <w:r>
          <w:instrText xml:space="preserve"> PAGE   \* MERGEFORMAT </w:instrText>
        </w:r>
        <w:r>
          <w:fldChar w:fldCharType="separate"/>
        </w:r>
        <w:r w:rsidR="004649FB">
          <w:rPr>
            <w:noProof/>
          </w:rPr>
          <w:t>2</w:t>
        </w:r>
        <w:r>
          <w:rPr>
            <w:noProof/>
          </w:rPr>
          <w:fldChar w:fldCharType="end"/>
        </w:r>
      </w:p>
      <w:p w:rsidR="0006302E" w:rsidRDefault="005F600D">
        <w:pPr>
          <w:pStyle w:val="Header"/>
          <w:jc w:val="right"/>
          <w:rPr>
            <w:noProof/>
          </w:rPr>
        </w:pPr>
        <w:r>
          <w:rPr>
            <w:noProof/>
          </w:rPr>
          <w:t>JUDGMENT NO. LC/H/</w:t>
        </w:r>
        <w:r w:rsidR="004649FB">
          <w:rPr>
            <w:noProof/>
          </w:rPr>
          <w:t>95</w:t>
        </w:r>
        <w:r>
          <w:rPr>
            <w:noProof/>
          </w:rPr>
          <w:t>/2021</w:t>
        </w:r>
      </w:p>
      <w:p w:rsidR="0006302E" w:rsidRDefault="005F600D" w:rsidP="00833E26">
        <w:pPr>
          <w:pStyle w:val="Header"/>
          <w:jc w:val="center"/>
        </w:pPr>
        <w:r>
          <w:rPr>
            <w:noProof/>
          </w:rPr>
          <w:tab/>
        </w:r>
        <w:r>
          <w:rPr>
            <w:noProof/>
          </w:rPr>
          <w:tab/>
          <w:t>CASE NO. LC/H/48/2020</w:t>
        </w:r>
      </w:p>
    </w:sdtContent>
  </w:sdt>
  <w:p w:rsidR="0006302E" w:rsidRDefault="00063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64B6754"/>
    <w:multiLevelType w:val="hybridMultilevel"/>
    <w:tmpl w:val="78F034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C8497C"/>
    <w:multiLevelType w:val="hybridMultilevel"/>
    <w:tmpl w:val="9858EF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4982A2F"/>
    <w:multiLevelType w:val="hybridMultilevel"/>
    <w:tmpl w:val="E9366B14"/>
    <w:lvl w:ilvl="0" w:tplc="F4F4C3D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20499"/>
    <w:rsid w:val="00020D7A"/>
    <w:rsid w:val="00021641"/>
    <w:rsid w:val="00037E97"/>
    <w:rsid w:val="00041967"/>
    <w:rsid w:val="00046609"/>
    <w:rsid w:val="0005261C"/>
    <w:rsid w:val="00062177"/>
    <w:rsid w:val="0006239A"/>
    <w:rsid w:val="0006302E"/>
    <w:rsid w:val="00067E67"/>
    <w:rsid w:val="00080978"/>
    <w:rsid w:val="000901E3"/>
    <w:rsid w:val="0009283E"/>
    <w:rsid w:val="00094DA1"/>
    <w:rsid w:val="000A6910"/>
    <w:rsid w:val="000B00F4"/>
    <w:rsid w:val="000B43EE"/>
    <w:rsid w:val="000C27E1"/>
    <w:rsid w:val="000D424B"/>
    <w:rsid w:val="000D77F1"/>
    <w:rsid w:val="000F163D"/>
    <w:rsid w:val="00110B2F"/>
    <w:rsid w:val="0011404F"/>
    <w:rsid w:val="0012177F"/>
    <w:rsid w:val="00137356"/>
    <w:rsid w:val="001374B6"/>
    <w:rsid w:val="00142B98"/>
    <w:rsid w:val="001442E7"/>
    <w:rsid w:val="001449CD"/>
    <w:rsid w:val="00151D73"/>
    <w:rsid w:val="00152041"/>
    <w:rsid w:val="00157D1E"/>
    <w:rsid w:val="00161586"/>
    <w:rsid w:val="001674BF"/>
    <w:rsid w:val="0017425B"/>
    <w:rsid w:val="00190F8A"/>
    <w:rsid w:val="001958D6"/>
    <w:rsid w:val="001B17B8"/>
    <w:rsid w:val="001B1DF6"/>
    <w:rsid w:val="001B7A70"/>
    <w:rsid w:val="001B7CD3"/>
    <w:rsid w:val="001C6ABE"/>
    <w:rsid w:val="002009EF"/>
    <w:rsid w:val="00203A26"/>
    <w:rsid w:val="00205812"/>
    <w:rsid w:val="0021679E"/>
    <w:rsid w:val="00216B43"/>
    <w:rsid w:val="00221EA5"/>
    <w:rsid w:val="00227E33"/>
    <w:rsid w:val="002324D0"/>
    <w:rsid w:val="00232C1C"/>
    <w:rsid w:val="00234172"/>
    <w:rsid w:val="00234E6F"/>
    <w:rsid w:val="00241E38"/>
    <w:rsid w:val="0024238F"/>
    <w:rsid w:val="002477BE"/>
    <w:rsid w:val="0026230C"/>
    <w:rsid w:val="00266B95"/>
    <w:rsid w:val="00271300"/>
    <w:rsid w:val="00277D46"/>
    <w:rsid w:val="00283CAE"/>
    <w:rsid w:val="00283F6F"/>
    <w:rsid w:val="002B0D89"/>
    <w:rsid w:val="002C1424"/>
    <w:rsid w:val="002C3F55"/>
    <w:rsid w:val="002D1FF8"/>
    <w:rsid w:val="002D4512"/>
    <w:rsid w:val="002D49DB"/>
    <w:rsid w:val="002D516A"/>
    <w:rsid w:val="002E1B63"/>
    <w:rsid w:val="002E3B7B"/>
    <w:rsid w:val="0030383B"/>
    <w:rsid w:val="0030504E"/>
    <w:rsid w:val="00315A44"/>
    <w:rsid w:val="00321E25"/>
    <w:rsid w:val="00331C57"/>
    <w:rsid w:val="003431E0"/>
    <w:rsid w:val="00356915"/>
    <w:rsid w:val="00361823"/>
    <w:rsid w:val="00372B3E"/>
    <w:rsid w:val="00381C38"/>
    <w:rsid w:val="00384818"/>
    <w:rsid w:val="00384859"/>
    <w:rsid w:val="00395A30"/>
    <w:rsid w:val="00396D58"/>
    <w:rsid w:val="0039713D"/>
    <w:rsid w:val="003A5BCD"/>
    <w:rsid w:val="003A66F2"/>
    <w:rsid w:val="003A718D"/>
    <w:rsid w:val="003B6072"/>
    <w:rsid w:val="003E172D"/>
    <w:rsid w:val="003F153D"/>
    <w:rsid w:val="003F34E9"/>
    <w:rsid w:val="00400976"/>
    <w:rsid w:val="0040494B"/>
    <w:rsid w:val="00406BB1"/>
    <w:rsid w:val="0045490B"/>
    <w:rsid w:val="004649FB"/>
    <w:rsid w:val="004721BA"/>
    <w:rsid w:val="0047590A"/>
    <w:rsid w:val="00475FDE"/>
    <w:rsid w:val="00477D79"/>
    <w:rsid w:val="00477F15"/>
    <w:rsid w:val="00485949"/>
    <w:rsid w:val="00487C8A"/>
    <w:rsid w:val="0049288B"/>
    <w:rsid w:val="00493A7A"/>
    <w:rsid w:val="004B275D"/>
    <w:rsid w:val="004B5D82"/>
    <w:rsid w:val="004B609B"/>
    <w:rsid w:val="004C4AAA"/>
    <w:rsid w:val="004C54CE"/>
    <w:rsid w:val="004C5D95"/>
    <w:rsid w:val="004D18DE"/>
    <w:rsid w:val="004D7E4E"/>
    <w:rsid w:val="004E5BCA"/>
    <w:rsid w:val="004F2711"/>
    <w:rsid w:val="004F7023"/>
    <w:rsid w:val="004F7093"/>
    <w:rsid w:val="0050111D"/>
    <w:rsid w:val="005013CA"/>
    <w:rsid w:val="00511750"/>
    <w:rsid w:val="0051182D"/>
    <w:rsid w:val="005136B6"/>
    <w:rsid w:val="00513FAC"/>
    <w:rsid w:val="005152A7"/>
    <w:rsid w:val="00523DF5"/>
    <w:rsid w:val="00525AD7"/>
    <w:rsid w:val="00535F13"/>
    <w:rsid w:val="00536A27"/>
    <w:rsid w:val="0055392F"/>
    <w:rsid w:val="005838DE"/>
    <w:rsid w:val="00586AD5"/>
    <w:rsid w:val="00590F1A"/>
    <w:rsid w:val="0059220D"/>
    <w:rsid w:val="005A4A4F"/>
    <w:rsid w:val="005A76A0"/>
    <w:rsid w:val="005A7C3F"/>
    <w:rsid w:val="005B0B21"/>
    <w:rsid w:val="005B5C62"/>
    <w:rsid w:val="005C0F96"/>
    <w:rsid w:val="005C3D75"/>
    <w:rsid w:val="005D0191"/>
    <w:rsid w:val="005D68F2"/>
    <w:rsid w:val="005D7911"/>
    <w:rsid w:val="005E17F7"/>
    <w:rsid w:val="005E2A42"/>
    <w:rsid w:val="005E7D66"/>
    <w:rsid w:val="005F1F7B"/>
    <w:rsid w:val="005F600D"/>
    <w:rsid w:val="006005B2"/>
    <w:rsid w:val="00604405"/>
    <w:rsid w:val="006045BE"/>
    <w:rsid w:val="0060630E"/>
    <w:rsid w:val="006078F1"/>
    <w:rsid w:val="0061070D"/>
    <w:rsid w:val="00616015"/>
    <w:rsid w:val="00643D91"/>
    <w:rsid w:val="00643EFB"/>
    <w:rsid w:val="00654EFC"/>
    <w:rsid w:val="006612E6"/>
    <w:rsid w:val="006639EC"/>
    <w:rsid w:val="00664B9E"/>
    <w:rsid w:val="00680C2E"/>
    <w:rsid w:val="0068514E"/>
    <w:rsid w:val="006872D8"/>
    <w:rsid w:val="0069473E"/>
    <w:rsid w:val="00695F3B"/>
    <w:rsid w:val="006973EE"/>
    <w:rsid w:val="006A0459"/>
    <w:rsid w:val="006A1DDE"/>
    <w:rsid w:val="006A7F23"/>
    <w:rsid w:val="006B0CCB"/>
    <w:rsid w:val="006B3B44"/>
    <w:rsid w:val="006C6E17"/>
    <w:rsid w:val="006C79C7"/>
    <w:rsid w:val="006F165A"/>
    <w:rsid w:val="00704680"/>
    <w:rsid w:val="00714452"/>
    <w:rsid w:val="00725829"/>
    <w:rsid w:val="007324AA"/>
    <w:rsid w:val="00743F66"/>
    <w:rsid w:val="007820F7"/>
    <w:rsid w:val="00784EA8"/>
    <w:rsid w:val="00793501"/>
    <w:rsid w:val="007C4853"/>
    <w:rsid w:val="007C68AA"/>
    <w:rsid w:val="007D0472"/>
    <w:rsid w:val="007D08E5"/>
    <w:rsid w:val="007D6DBF"/>
    <w:rsid w:val="007E0D27"/>
    <w:rsid w:val="007E22C3"/>
    <w:rsid w:val="007E38B3"/>
    <w:rsid w:val="007F0867"/>
    <w:rsid w:val="007F4649"/>
    <w:rsid w:val="00802682"/>
    <w:rsid w:val="0082579A"/>
    <w:rsid w:val="00827459"/>
    <w:rsid w:val="00833479"/>
    <w:rsid w:val="00833E26"/>
    <w:rsid w:val="0084231A"/>
    <w:rsid w:val="00844CA2"/>
    <w:rsid w:val="00847C92"/>
    <w:rsid w:val="00860479"/>
    <w:rsid w:val="0086195C"/>
    <w:rsid w:val="008625DC"/>
    <w:rsid w:val="00881ECB"/>
    <w:rsid w:val="00887F43"/>
    <w:rsid w:val="008B4087"/>
    <w:rsid w:val="008B77DD"/>
    <w:rsid w:val="008D7BFF"/>
    <w:rsid w:val="008E19CC"/>
    <w:rsid w:val="008F14A6"/>
    <w:rsid w:val="008F1F13"/>
    <w:rsid w:val="00903724"/>
    <w:rsid w:val="00905FF6"/>
    <w:rsid w:val="00912658"/>
    <w:rsid w:val="00915C41"/>
    <w:rsid w:val="00925533"/>
    <w:rsid w:val="00931E5A"/>
    <w:rsid w:val="00933AD1"/>
    <w:rsid w:val="00942148"/>
    <w:rsid w:val="00955495"/>
    <w:rsid w:val="00963FDC"/>
    <w:rsid w:val="00964A47"/>
    <w:rsid w:val="00970F32"/>
    <w:rsid w:val="009873BD"/>
    <w:rsid w:val="00990998"/>
    <w:rsid w:val="0099306D"/>
    <w:rsid w:val="009B5D36"/>
    <w:rsid w:val="009C2CE4"/>
    <w:rsid w:val="009D4878"/>
    <w:rsid w:val="009D487C"/>
    <w:rsid w:val="009D510C"/>
    <w:rsid w:val="009D633C"/>
    <w:rsid w:val="009F426F"/>
    <w:rsid w:val="009F52FA"/>
    <w:rsid w:val="00A0253C"/>
    <w:rsid w:val="00A228E5"/>
    <w:rsid w:val="00A25934"/>
    <w:rsid w:val="00A34C82"/>
    <w:rsid w:val="00A4601F"/>
    <w:rsid w:val="00A50192"/>
    <w:rsid w:val="00A50BDA"/>
    <w:rsid w:val="00A94BF2"/>
    <w:rsid w:val="00AA1049"/>
    <w:rsid w:val="00AA4716"/>
    <w:rsid w:val="00AB00D2"/>
    <w:rsid w:val="00AB0516"/>
    <w:rsid w:val="00AB1965"/>
    <w:rsid w:val="00AB5375"/>
    <w:rsid w:val="00AC397F"/>
    <w:rsid w:val="00AC7A57"/>
    <w:rsid w:val="00AD070F"/>
    <w:rsid w:val="00AD1A4A"/>
    <w:rsid w:val="00AD1B95"/>
    <w:rsid w:val="00AD6F72"/>
    <w:rsid w:val="00AF121E"/>
    <w:rsid w:val="00B065A3"/>
    <w:rsid w:val="00B06EF6"/>
    <w:rsid w:val="00B125EF"/>
    <w:rsid w:val="00B21677"/>
    <w:rsid w:val="00B3533D"/>
    <w:rsid w:val="00B514A6"/>
    <w:rsid w:val="00B57A53"/>
    <w:rsid w:val="00B64850"/>
    <w:rsid w:val="00B700A5"/>
    <w:rsid w:val="00B81811"/>
    <w:rsid w:val="00BC12ED"/>
    <w:rsid w:val="00BC5F86"/>
    <w:rsid w:val="00BC6AD9"/>
    <w:rsid w:val="00BE41C7"/>
    <w:rsid w:val="00BF1D84"/>
    <w:rsid w:val="00BF3273"/>
    <w:rsid w:val="00BF68E7"/>
    <w:rsid w:val="00C21FD6"/>
    <w:rsid w:val="00C3116F"/>
    <w:rsid w:val="00C319EC"/>
    <w:rsid w:val="00C36D65"/>
    <w:rsid w:val="00C377D2"/>
    <w:rsid w:val="00C40F0A"/>
    <w:rsid w:val="00C42CF1"/>
    <w:rsid w:val="00C6452B"/>
    <w:rsid w:val="00C65485"/>
    <w:rsid w:val="00C65E4B"/>
    <w:rsid w:val="00C756CC"/>
    <w:rsid w:val="00C854E2"/>
    <w:rsid w:val="00C866D0"/>
    <w:rsid w:val="00C92F12"/>
    <w:rsid w:val="00C952F3"/>
    <w:rsid w:val="00CA0C38"/>
    <w:rsid w:val="00CA5DB7"/>
    <w:rsid w:val="00CA624A"/>
    <w:rsid w:val="00CB1222"/>
    <w:rsid w:val="00CC1831"/>
    <w:rsid w:val="00CC364F"/>
    <w:rsid w:val="00CC3CEC"/>
    <w:rsid w:val="00CD042D"/>
    <w:rsid w:val="00CD3FC1"/>
    <w:rsid w:val="00D1696D"/>
    <w:rsid w:val="00D32D1D"/>
    <w:rsid w:val="00D532C7"/>
    <w:rsid w:val="00D546EA"/>
    <w:rsid w:val="00D579E4"/>
    <w:rsid w:val="00D63F0E"/>
    <w:rsid w:val="00D80508"/>
    <w:rsid w:val="00D84D3A"/>
    <w:rsid w:val="00D97025"/>
    <w:rsid w:val="00DA4F16"/>
    <w:rsid w:val="00DB1DDD"/>
    <w:rsid w:val="00DB6A80"/>
    <w:rsid w:val="00DD0C6A"/>
    <w:rsid w:val="00DE0976"/>
    <w:rsid w:val="00DE7463"/>
    <w:rsid w:val="00DF3B3D"/>
    <w:rsid w:val="00E063DE"/>
    <w:rsid w:val="00E11904"/>
    <w:rsid w:val="00E12E24"/>
    <w:rsid w:val="00E27594"/>
    <w:rsid w:val="00E3289B"/>
    <w:rsid w:val="00E41092"/>
    <w:rsid w:val="00E4367C"/>
    <w:rsid w:val="00E46B82"/>
    <w:rsid w:val="00E508A4"/>
    <w:rsid w:val="00E5110B"/>
    <w:rsid w:val="00E5497A"/>
    <w:rsid w:val="00E54DA3"/>
    <w:rsid w:val="00E70F13"/>
    <w:rsid w:val="00E7756A"/>
    <w:rsid w:val="00E80932"/>
    <w:rsid w:val="00E95B53"/>
    <w:rsid w:val="00EC0A7C"/>
    <w:rsid w:val="00EC7253"/>
    <w:rsid w:val="00F07EB4"/>
    <w:rsid w:val="00F12045"/>
    <w:rsid w:val="00F20F66"/>
    <w:rsid w:val="00F2114B"/>
    <w:rsid w:val="00F24630"/>
    <w:rsid w:val="00F40B82"/>
    <w:rsid w:val="00F4268F"/>
    <w:rsid w:val="00F51A57"/>
    <w:rsid w:val="00F53212"/>
    <w:rsid w:val="00F57B71"/>
    <w:rsid w:val="00F62C80"/>
    <w:rsid w:val="00F62D92"/>
    <w:rsid w:val="00F75CEC"/>
    <w:rsid w:val="00F77890"/>
    <w:rsid w:val="00F87D28"/>
    <w:rsid w:val="00F97F0E"/>
    <w:rsid w:val="00FA489B"/>
    <w:rsid w:val="00FB26B5"/>
    <w:rsid w:val="00FB605D"/>
    <w:rsid w:val="00FE5638"/>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28</cp:revision>
  <cp:lastPrinted>2019-12-10T09:58:00Z</cp:lastPrinted>
  <dcterms:created xsi:type="dcterms:W3CDTF">2020-03-09T09:39:00Z</dcterms:created>
  <dcterms:modified xsi:type="dcterms:W3CDTF">2021-07-13T10:58:00Z</dcterms:modified>
</cp:coreProperties>
</file>