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87" w:rsidRDefault="00D47487" w:rsidP="00B60D75">
      <w:pPr>
        <w:pStyle w:val="NoSpacing"/>
        <w:jc w:val="both"/>
        <w:rPr>
          <w:b/>
          <w:szCs w:val="24"/>
        </w:rPr>
      </w:pPr>
      <w:r>
        <w:rPr>
          <w:b/>
          <w:szCs w:val="24"/>
        </w:rPr>
        <w:t>CLENIKA NKOMO</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And</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CLAYTON NKOMO</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Versus</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DRAWCARD ENTERPRISES (PVT) LTD</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And</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MINISTER OF LANDS, AGRICULTURE, FISHERIES,</w:t>
      </w:r>
    </w:p>
    <w:p w:rsidR="00D47487" w:rsidRDefault="00D47487" w:rsidP="00B60D75">
      <w:pPr>
        <w:pStyle w:val="NoSpacing"/>
        <w:jc w:val="both"/>
        <w:rPr>
          <w:b/>
          <w:szCs w:val="24"/>
        </w:rPr>
      </w:pPr>
      <w:r>
        <w:rPr>
          <w:b/>
          <w:szCs w:val="24"/>
        </w:rPr>
        <w:t>WATER AND RURAL DEVELOPMENT N.O</w:t>
      </w: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And</w:t>
      </w:r>
    </w:p>
    <w:p w:rsidR="00D47487" w:rsidRDefault="00D47487" w:rsidP="00B60D75">
      <w:pPr>
        <w:pStyle w:val="NoSpacing"/>
        <w:jc w:val="both"/>
        <w:rPr>
          <w:b/>
          <w:szCs w:val="24"/>
        </w:rPr>
      </w:pPr>
    </w:p>
    <w:p w:rsidR="00D47487" w:rsidRDefault="00D47487" w:rsidP="00B60D75">
      <w:pPr>
        <w:pStyle w:val="NoSpacing"/>
        <w:jc w:val="both"/>
        <w:rPr>
          <w:szCs w:val="24"/>
        </w:rPr>
      </w:pPr>
      <w:r>
        <w:rPr>
          <w:b/>
          <w:szCs w:val="24"/>
        </w:rPr>
        <w:t>REGISTRAR OF DEEDS N.O</w:t>
      </w:r>
    </w:p>
    <w:p w:rsidR="00D47487" w:rsidRDefault="00D47487" w:rsidP="00B60D75">
      <w:pPr>
        <w:pStyle w:val="NoSpacing"/>
        <w:jc w:val="both"/>
        <w:rPr>
          <w:szCs w:val="24"/>
        </w:rPr>
      </w:pPr>
    </w:p>
    <w:p w:rsidR="00D47487" w:rsidRDefault="00D47487" w:rsidP="00B60D75">
      <w:pPr>
        <w:pStyle w:val="NoSpacing"/>
        <w:jc w:val="both"/>
        <w:rPr>
          <w:szCs w:val="24"/>
        </w:rPr>
      </w:pPr>
    </w:p>
    <w:p w:rsidR="00D47487" w:rsidRDefault="00D47487" w:rsidP="00B60D75">
      <w:pPr>
        <w:pStyle w:val="NoSpacing"/>
        <w:jc w:val="both"/>
        <w:rPr>
          <w:szCs w:val="24"/>
        </w:rPr>
      </w:pPr>
      <w:r>
        <w:rPr>
          <w:szCs w:val="24"/>
        </w:rPr>
        <w:t>IN THE HIGH COURT OF ZIMBABWE</w:t>
      </w:r>
    </w:p>
    <w:p w:rsidR="00D47487" w:rsidRDefault="00D47487" w:rsidP="00B60D75">
      <w:pPr>
        <w:pStyle w:val="NoSpacing"/>
        <w:jc w:val="both"/>
        <w:rPr>
          <w:szCs w:val="24"/>
        </w:rPr>
      </w:pPr>
      <w:r>
        <w:rPr>
          <w:szCs w:val="24"/>
        </w:rPr>
        <w:t>TAKUVA J</w:t>
      </w:r>
    </w:p>
    <w:p w:rsidR="00D47487" w:rsidRDefault="00D47487" w:rsidP="00B60D75">
      <w:pPr>
        <w:pStyle w:val="NoSpacing"/>
        <w:jc w:val="both"/>
        <w:rPr>
          <w:szCs w:val="24"/>
        </w:rPr>
      </w:pPr>
      <w:r>
        <w:rPr>
          <w:szCs w:val="24"/>
        </w:rPr>
        <w:t xml:space="preserve">BULAWAYO </w:t>
      </w:r>
      <w:r w:rsidR="000B5930">
        <w:rPr>
          <w:szCs w:val="24"/>
        </w:rPr>
        <w:t>16 MAY 2022 AND 7 SEPTEMBER 2023</w:t>
      </w:r>
    </w:p>
    <w:p w:rsidR="00D47487" w:rsidRDefault="00D47487" w:rsidP="00B60D75">
      <w:pPr>
        <w:pStyle w:val="NoSpacing"/>
        <w:jc w:val="both"/>
        <w:rPr>
          <w:szCs w:val="24"/>
        </w:rPr>
      </w:pPr>
    </w:p>
    <w:p w:rsidR="00D47487" w:rsidRDefault="00D47487" w:rsidP="00B60D75">
      <w:pPr>
        <w:pStyle w:val="NoSpacing"/>
        <w:jc w:val="both"/>
        <w:rPr>
          <w:b/>
          <w:szCs w:val="24"/>
        </w:rPr>
      </w:pPr>
    </w:p>
    <w:p w:rsidR="00D47487" w:rsidRDefault="00D47487" w:rsidP="00B60D75">
      <w:pPr>
        <w:pStyle w:val="NoSpacing"/>
        <w:jc w:val="both"/>
        <w:rPr>
          <w:b/>
          <w:szCs w:val="24"/>
        </w:rPr>
      </w:pPr>
    </w:p>
    <w:p w:rsidR="00D47487" w:rsidRDefault="00D47487" w:rsidP="00B60D75">
      <w:pPr>
        <w:pStyle w:val="NoSpacing"/>
        <w:jc w:val="both"/>
        <w:rPr>
          <w:b/>
          <w:szCs w:val="24"/>
        </w:rPr>
      </w:pPr>
      <w:r>
        <w:rPr>
          <w:b/>
          <w:szCs w:val="24"/>
        </w:rPr>
        <w:t>Opposed Application</w:t>
      </w:r>
    </w:p>
    <w:p w:rsidR="000B5930" w:rsidRDefault="000B5930" w:rsidP="00B60D75">
      <w:pPr>
        <w:pStyle w:val="NoSpacing"/>
        <w:jc w:val="both"/>
        <w:rPr>
          <w:b/>
          <w:szCs w:val="24"/>
        </w:rPr>
      </w:pPr>
    </w:p>
    <w:p w:rsidR="000B5930" w:rsidRDefault="000B5930" w:rsidP="00B60D75">
      <w:pPr>
        <w:pStyle w:val="NoSpacing"/>
        <w:jc w:val="both"/>
        <w:rPr>
          <w:szCs w:val="24"/>
        </w:rPr>
      </w:pPr>
      <w:r w:rsidRPr="000B5930">
        <w:rPr>
          <w:i/>
          <w:szCs w:val="24"/>
        </w:rPr>
        <w:t xml:space="preserve">Advocate S. </w:t>
      </w:r>
      <w:proofErr w:type="spellStart"/>
      <w:r w:rsidRPr="000B5930">
        <w:rPr>
          <w:i/>
          <w:szCs w:val="24"/>
        </w:rPr>
        <w:t>Siziba</w:t>
      </w:r>
      <w:proofErr w:type="spellEnd"/>
      <w:r>
        <w:rPr>
          <w:szCs w:val="24"/>
        </w:rPr>
        <w:t>, for the applicants</w:t>
      </w:r>
    </w:p>
    <w:p w:rsidR="000B5930" w:rsidRDefault="000B5930" w:rsidP="00B60D75">
      <w:pPr>
        <w:pStyle w:val="NoSpacing"/>
        <w:jc w:val="both"/>
        <w:rPr>
          <w:szCs w:val="24"/>
        </w:rPr>
      </w:pPr>
      <w:r w:rsidRPr="000B5930">
        <w:rPr>
          <w:i/>
          <w:szCs w:val="24"/>
        </w:rPr>
        <w:t xml:space="preserve">B. </w:t>
      </w:r>
      <w:proofErr w:type="spellStart"/>
      <w:r w:rsidRPr="000B5930">
        <w:rPr>
          <w:i/>
          <w:szCs w:val="24"/>
        </w:rPr>
        <w:t>Mhandire</w:t>
      </w:r>
      <w:proofErr w:type="spellEnd"/>
      <w:r>
        <w:rPr>
          <w:szCs w:val="24"/>
        </w:rPr>
        <w:t>, for the 1</w:t>
      </w:r>
      <w:r w:rsidRPr="000B5930">
        <w:rPr>
          <w:szCs w:val="24"/>
          <w:vertAlign w:val="superscript"/>
        </w:rPr>
        <w:t>st</w:t>
      </w:r>
      <w:r>
        <w:rPr>
          <w:szCs w:val="24"/>
        </w:rPr>
        <w:t xml:space="preserve"> respondent</w:t>
      </w:r>
    </w:p>
    <w:p w:rsidR="000B5930" w:rsidRDefault="006C6CE8" w:rsidP="00B60D75">
      <w:pPr>
        <w:pStyle w:val="NoSpacing"/>
        <w:jc w:val="both"/>
        <w:rPr>
          <w:szCs w:val="24"/>
        </w:rPr>
      </w:pPr>
      <w:r>
        <w:rPr>
          <w:i/>
          <w:szCs w:val="24"/>
        </w:rPr>
        <w:t xml:space="preserve">S. </w:t>
      </w:r>
      <w:proofErr w:type="spellStart"/>
      <w:r>
        <w:rPr>
          <w:i/>
          <w:szCs w:val="24"/>
        </w:rPr>
        <w:t>Juk</w:t>
      </w:r>
      <w:r w:rsidR="000B5930" w:rsidRPr="000B5930">
        <w:rPr>
          <w:i/>
          <w:szCs w:val="24"/>
        </w:rPr>
        <w:t>wa</w:t>
      </w:r>
      <w:proofErr w:type="spellEnd"/>
      <w:r w:rsidR="000B5930" w:rsidRPr="000B5930">
        <w:rPr>
          <w:i/>
          <w:szCs w:val="24"/>
        </w:rPr>
        <w:t>,</w:t>
      </w:r>
      <w:r w:rsidR="000B5930">
        <w:rPr>
          <w:szCs w:val="24"/>
        </w:rPr>
        <w:t xml:space="preserve"> for the 2</w:t>
      </w:r>
      <w:r w:rsidR="000B5930" w:rsidRPr="000B5930">
        <w:rPr>
          <w:szCs w:val="24"/>
          <w:vertAlign w:val="superscript"/>
        </w:rPr>
        <w:t>nd</w:t>
      </w:r>
      <w:r w:rsidR="000B5930">
        <w:rPr>
          <w:szCs w:val="24"/>
        </w:rPr>
        <w:t xml:space="preserve"> respondent</w:t>
      </w:r>
    </w:p>
    <w:p w:rsidR="000B5930" w:rsidRPr="000B5930" w:rsidRDefault="000B5930" w:rsidP="00B60D75">
      <w:pPr>
        <w:pStyle w:val="NoSpacing"/>
        <w:jc w:val="both"/>
        <w:rPr>
          <w:szCs w:val="24"/>
        </w:rPr>
      </w:pPr>
      <w:r>
        <w:rPr>
          <w:szCs w:val="24"/>
        </w:rPr>
        <w:t>No appearance for the 3</w:t>
      </w:r>
      <w:r w:rsidRPr="000B5930">
        <w:rPr>
          <w:szCs w:val="24"/>
          <w:vertAlign w:val="superscript"/>
        </w:rPr>
        <w:t>rd</w:t>
      </w:r>
      <w:r>
        <w:rPr>
          <w:szCs w:val="24"/>
        </w:rPr>
        <w:t xml:space="preserve"> respondent</w:t>
      </w:r>
    </w:p>
    <w:p w:rsidR="00D47487" w:rsidRDefault="00D47487" w:rsidP="00B60D75">
      <w:pPr>
        <w:pStyle w:val="NoSpacing"/>
        <w:jc w:val="both"/>
        <w:rPr>
          <w:szCs w:val="24"/>
        </w:rPr>
      </w:pPr>
    </w:p>
    <w:p w:rsidR="00D47487" w:rsidRDefault="00D47487" w:rsidP="00B60D75">
      <w:pPr>
        <w:pStyle w:val="NoSpacing"/>
        <w:jc w:val="both"/>
        <w:rPr>
          <w:i/>
          <w:szCs w:val="24"/>
        </w:rPr>
      </w:pPr>
    </w:p>
    <w:p w:rsidR="00223694" w:rsidRDefault="00D47487" w:rsidP="00B60D7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t>This is</w:t>
      </w:r>
      <w:r w:rsidR="000B5930">
        <w:rPr>
          <w:rFonts w:ascii="Times New Roman" w:hAnsi="Times New Roman" w:cs="Times New Roman"/>
          <w:sz w:val="24"/>
          <w:szCs w:val="24"/>
        </w:rPr>
        <w:t xml:space="preserve"> an application for a </w:t>
      </w:r>
      <w:proofErr w:type="spellStart"/>
      <w:r w:rsidR="000B5930">
        <w:rPr>
          <w:rFonts w:ascii="Times New Roman" w:hAnsi="Times New Roman" w:cs="Times New Roman"/>
          <w:sz w:val="24"/>
          <w:szCs w:val="24"/>
        </w:rPr>
        <w:t>declaratur</w:t>
      </w:r>
      <w:proofErr w:type="spellEnd"/>
      <w:r w:rsidR="000B5930">
        <w:rPr>
          <w:rFonts w:ascii="Times New Roman" w:hAnsi="Times New Roman" w:cs="Times New Roman"/>
          <w:sz w:val="24"/>
          <w:szCs w:val="24"/>
        </w:rPr>
        <w:t>.  Applicants seek an order in the following terms;</w:t>
      </w:r>
    </w:p>
    <w:p w:rsidR="000B5930" w:rsidRDefault="009A2ECD" w:rsidP="009A2E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D37E29">
        <w:rPr>
          <w:rFonts w:ascii="Times New Roman" w:hAnsi="Times New Roman" w:cs="Times New Roman"/>
          <w:sz w:val="24"/>
          <w:szCs w:val="24"/>
        </w:rPr>
        <w:t>1.</w:t>
      </w:r>
      <w:r w:rsidR="00D37E29">
        <w:rPr>
          <w:rFonts w:ascii="Times New Roman" w:hAnsi="Times New Roman" w:cs="Times New Roman"/>
          <w:sz w:val="24"/>
          <w:szCs w:val="24"/>
        </w:rPr>
        <w:tab/>
        <w:t>The Deed of Transfer that was registered on the 20</w:t>
      </w:r>
      <w:r w:rsidR="00D37E29" w:rsidRPr="00D37E29">
        <w:rPr>
          <w:rFonts w:ascii="Times New Roman" w:hAnsi="Times New Roman" w:cs="Times New Roman"/>
          <w:sz w:val="24"/>
          <w:szCs w:val="24"/>
          <w:vertAlign w:val="superscript"/>
        </w:rPr>
        <w:t>th</w:t>
      </w:r>
      <w:r w:rsidR="00D37E29">
        <w:rPr>
          <w:rFonts w:ascii="Times New Roman" w:hAnsi="Times New Roman" w:cs="Times New Roman"/>
          <w:sz w:val="24"/>
          <w:szCs w:val="24"/>
        </w:rPr>
        <w:t xml:space="preserve"> of March 2009 in </w:t>
      </w:r>
      <w:proofErr w:type="spellStart"/>
      <w:r w:rsidR="00D37E29">
        <w:rPr>
          <w:rFonts w:ascii="Times New Roman" w:hAnsi="Times New Roman" w:cs="Times New Roman"/>
          <w:sz w:val="24"/>
          <w:szCs w:val="24"/>
        </w:rPr>
        <w:t>favour</w:t>
      </w:r>
      <w:proofErr w:type="spellEnd"/>
      <w:r w:rsidR="00D37E29">
        <w:rPr>
          <w:rFonts w:ascii="Times New Roman" w:hAnsi="Times New Roman" w:cs="Times New Roman"/>
          <w:sz w:val="24"/>
          <w:szCs w:val="24"/>
        </w:rPr>
        <w:t xml:space="preserve"> of the 1</w:t>
      </w:r>
      <w:r w:rsidR="00D37E29" w:rsidRPr="00D37E29">
        <w:rPr>
          <w:rFonts w:ascii="Times New Roman" w:hAnsi="Times New Roman" w:cs="Times New Roman"/>
          <w:sz w:val="24"/>
          <w:szCs w:val="24"/>
          <w:vertAlign w:val="superscript"/>
        </w:rPr>
        <w:t>st</w:t>
      </w:r>
      <w:r w:rsidR="00D37E29">
        <w:rPr>
          <w:rFonts w:ascii="Times New Roman" w:hAnsi="Times New Roman" w:cs="Times New Roman"/>
          <w:sz w:val="24"/>
          <w:szCs w:val="24"/>
        </w:rPr>
        <w:t xml:space="preserve"> respondent in respect of a </w:t>
      </w:r>
      <w:proofErr w:type="spellStart"/>
      <w:r w:rsidR="00D37E29">
        <w:rPr>
          <w:rFonts w:ascii="Times New Roman" w:hAnsi="Times New Roman" w:cs="Times New Roman"/>
          <w:sz w:val="24"/>
          <w:szCs w:val="24"/>
        </w:rPr>
        <w:t>ceratin</w:t>
      </w:r>
      <w:proofErr w:type="spellEnd"/>
      <w:r w:rsidR="00D37E29">
        <w:rPr>
          <w:rFonts w:ascii="Times New Roman" w:hAnsi="Times New Roman" w:cs="Times New Roman"/>
          <w:sz w:val="24"/>
          <w:szCs w:val="24"/>
        </w:rPr>
        <w:t xml:space="preserve"> piece of land in extent 1946, 1460 hectares being the remainder of Naseby situate in the district of </w:t>
      </w:r>
      <w:proofErr w:type="spellStart"/>
      <w:r w:rsidR="00D37E29">
        <w:rPr>
          <w:rFonts w:ascii="Times New Roman" w:hAnsi="Times New Roman" w:cs="Times New Roman"/>
          <w:sz w:val="24"/>
          <w:szCs w:val="24"/>
        </w:rPr>
        <w:t>Gwelo</w:t>
      </w:r>
      <w:proofErr w:type="spellEnd"/>
      <w:r w:rsidR="00D37E29">
        <w:rPr>
          <w:rFonts w:ascii="Times New Roman" w:hAnsi="Times New Roman" w:cs="Times New Roman"/>
          <w:sz w:val="24"/>
          <w:szCs w:val="24"/>
        </w:rPr>
        <w:t xml:space="preserve"> be and is declared null and void.</w:t>
      </w:r>
    </w:p>
    <w:p w:rsidR="00D37E29" w:rsidRDefault="00D37E29" w:rsidP="009A2E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Certificate of No Present Interest that was issued by the 2</w:t>
      </w:r>
      <w:r w:rsidRPr="00D37E2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office on the 5</w:t>
      </w:r>
      <w:r w:rsidRPr="00D37E29">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2009 in respect of Naseby Farm Estate be and is hereby declared null and void.</w:t>
      </w:r>
    </w:p>
    <w:p w:rsidR="00D37E29" w:rsidRDefault="00D37E29" w:rsidP="009A2E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It is declared that title in the property being a certain piece of land  in extent 1946, 1460 hectares being The Remainder of Naseby situate in the District of </w:t>
      </w:r>
      <w:proofErr w:type="spellStart"/>
      <w:r>
        <w:rPr>
          <w:rFonts w:ascii="Times New Roman" w:hAnsi="Times New Roman" w:cs="Times New Roman"/>
          <w:sz w:val="24"/>
          <w:szCs w:val="24"/>
        </w:rPr>
        <w:t>Gwelo</w:t>
      </w:r>
      <w:proofErr w:type="spellEnd"/>
      <w:r>
        <w:rPr>
          <w:rFonts w:ascii="Times New Roman" w:hAnsi="Times New Roman" w:cs="Times New Roman"/>
          <w:sz w:val="24"/>
          <w:szCs w:val="24"/>
        </w:rPr>
        <w:t xml:space="preserve"> currently v</w:t>
      </w:r>
      <w:r w:rsidR="006C6CE8">
        <w:rPr>
          <w:rFonts w:ascii="Times New Roman" w:hAnsi="Times New Roman" w:cs="Times New Roman"/>
          <w:sz w:val="24"/>
          <w:szCs w:val="24"/>
        </w:rPr>
        <w:t>ests in the S</w:t>
      </w:r>
      <w:r>
        <w:rPr>
          <w:rFonts w:ascii="Times New Roman" w:hAnsi="Times New Roman" w:cs="Times New Roman"/>
          <w:sz w:val="24"/>
          <w:szCs w:val="24"/>
        </w:rPr>
        <w:t>tate and that the 3</w:t>
      </w:r>
      <w:r w:rsidRPr="00D37E2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shall record as such in its records.</w:t>
      </w:r>
    </w:p>
    <w:p w:rsidR="00D37E29" w:rsidRDefault="00D37E29" w:rsidP="009A2E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It be declared that 1</w:t>
      </w:r>
      <w:r w:rsidRPr="00D37E2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not being the registered owner of the Remainder of Naseby situate in the District of </w:t>
      </w:r>
      <w:proofErr w:type="spellStart"/>
      <w:r>
        <w:rPr>
          <w:rFonts w:ascii="Times New Roman" w:hAnsi="Times New Roman" w:cs="Times New Roman"/>
          <w:sz w:val="24"/>
          <w:szCs w:val="24"/>
        </w:rPr>
        <w:t>Gwelo</w:t>
      </w:r>
      <w:proofErr w:type="spellEnd"/>
      <w:r>
        <w:rPr>
          <w:rFonts w:ascii="Times New Roman" w:hAnsi="Times New Roman" w:cs="Times New Roman"/>
          <w:sz w:val="24"/>
          <w:szCs w:val="24"/>
        </w:rPr>
        <w:t xml:space="preserve"> has no legal right to evict the applicants from the said property.</w:t>
      </w:r>
    </w:p>
    <w:p w:rsidR="00D37E29" w:rsidRDefault="00D37E29" w:rsidP="009A2EC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1</w:t>
      </w:r>
      <w:r w:rsidRPr="00D37E2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pay costs of suit.”</w:t>
      </w:r>
    </w:p>
    <w:p w:rsidR="00D37E29" w:rsidRPr="009A2ECD" w:rsidRDefault="00D37E29" w:rsidP="00B60D75">
      <w:pPr>
        <w:spacing w:line="360" w:lineRule="auto"/>
        <w:ind w:left="1440" w:hanging="720"/>
        <w:jc w:val="both"/>
        <w:rPr>
          <w:rFonts w:ascii="Times New Roman" w:hAnsi="Times New Roman" w:cs="Times New Roman"/>
          <w:b/>
          <w:sz w:val="24"/>
          <w:szCs w:val="24"/>
        </w:rPr>
      </w:pPr>
      <w:r w:rsidRPr="009A2ECD">
        <w:rPr>
          <w:rFonts w:ascii="Times New Roman" w:hAnsi="Times New Roman" w:cs="Times New Roman"/>
          <w:b/>
          <w:sz w:val="24"/>
          <w:szCs w:val="24"/>
        </w:rPr>
        <w:t>BACKGROUND FACTS</w:t>
      </w:r>
    </w:p>
    <w:p w:rsidR="00674B0D" w:rsidRDefault="00D37E29"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who are mother and son have been resident at the property which is a farm situate in the District of </w:t>
      </w:r>
      <w:proofErr w:type="spellStart"/>
      <w:r>
        <w:rPr>
          <w:rFonts w:ascii="Times New Roman" w:hAnsi="Times New Roman" w:cs="Times New Roman"/>
          <w:sz w:val="24"/>
          <w:szCs w:val="24"/>
        </w:rPr>
        <w:t>Gwelo</w:t>
      </w:r>
      <w:proofErr w:type="spellEnd"/>
      <w:r>
        <w:rPr>
          <w:rFonts w:ascii="Times New Roman" w:hAnsi="Times New Roman" w:cs="Times New Roman"/>
          <w:sz w:val="24"/>
          <w:szCs w:val="24"/>
        </w:rPr>
        <w:t xml:space="preserve"> since 1989.  The 1</w:t>
      </w:r>
      <w:r w:rsidRPr="00D37E2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late husband </w:t>
      </w:r>
      <w:proofErr w:type="spellStart"/>
      <w:r>
        <w:rPr>
          <w:rFonts w:ascii="Times New Roman" w:hAnsi="Times New Roman" w:cs="Times New Roman"/>
          <w:sz w:val="24"/>
          <w:szCs w:val="24"/>
        </w:rPr>
        <w:t>M</w:t>
      </w:r>
      <w:r w:rsidR="00674B0D">
        <w:rPr>
          <w:rFonts w:ascii="Times New Roman" w:hAnsi="Times New Roman" w:cs="Times New Roman"/>
          <w:sz w:val="24"/>
          <w:szCs w:val="24"/>
        </w:rPr>
        <w:t>oven</w:t>
      </w:r>
      <w:proofErr w:type="spellEnd"/>
      <w:r w:rsidR="00674B0D">
        <w:rPr>
          <w:rFonts w:ascii="Times New Roman" w:hAnsi="Times New Roman" w:cs="Times New Roman"/>
          <w:sz w:val="24"/>
          <w:szCs w:val="24"/>
        </w:rPr>
        <w:t xml:space="preserve"> </w:t>
      </w:r>
      <w:proofErr w:type="spellStart"/>
      <w:r w:rsidR="00674B0D">
        <w:rPr>
          <w:rFonts w:ascii="Times New Roman" w:hAnsi="Times New Roman" w:cs="Times New Roman"/>
          <w:sz w:val="24"/>
          <w:szCs w:val="24"/>
        </w:rPr>
        <w:t>Nkomo</w:t>
      </w:r>
      <w:proofErr w:type="spellEnd"/>
      <w:r w:rsidR="00674B0D">
        <w:rPr>
          <w:rFonts w:ascii="Times New Roman" w:hAnsi="Times New Roman" w:cs="Times New Roman"/>
          <w:sz w:val="24"/>
          <w:szCs w:val="24"/>
        </w:rPr>
        <w:t xml:space="preserve"> entered into an oral lease agreement with Naseby Estate Ltd, a company which previously owned Naseby farm.  Applicants have been rearing cattle, goats, pigs and poultry at the farm apart from being engaged in crop cultivation.  In 2005, applicants were advised by the Ministry of Lands that the farm had been </w:t>
      </w:r>
      <w:proofErr w:type="spellStart"/>
      <w:r w:rsidR="00674B0D">
        <w:rPr>
          <w:rFonts w:ascii="Times New Roman" w:hAnsi="Times New Roman" w:cs="Times New Roman"/>
          <w:sz w:val="24"/>
          <w:szCs w:val="24"/>
        </w:rPr>
        <w:t>gazette</w:t>
      </w:r>
      <w:r w:rsidR="008F5AFB">
        <w:rPr>
          <w:rFonts w:ascii="Times New Roman" w:hAnsi="Times New Roman" w:cs="Times New Roman"/>
          <w:sz w:val="24"/>
          <w:szCs w:val="24"/>
        </w:rPr>
        <w:t>d</w:t>
      </w:r>
      <w:proofErr w:type="spellEnd"/>
      <w:r w:rsidR="00674B0D">
        <w:rPr>
          <w:rFonts w:ascii="Times New Roman" w:hAnsi="Times New Roman" w:cs="Times New Roman"/>
          <w:sz w:val="24"/>
          <w:szCs w:val="24"/>
        </w:rPr>
        <w:t xml:space="preserve"> for acquisition by government.  Further, they were promised first preference during the impending resettlement.</w:t>
      </w:r>
    </w:p>
    <w:p w:rsidR="00674B0D" w:rsidRDefault="00674B0D"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2009, the 1</w:t>
      </w:r>
      <w:r w:rsidRPr="00674B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purportedly purchased the farm from its previous owner and it was transferred to it.  Thereafter 1</w:t>
      </w:r>
      <w:r w:rsidRPr="00674B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instituted eviction proceedings against the 2</w:t>
      </w:r>
      <w:r w:rsidRPr="00674B0D">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all other occupants thereto.  Applicants who still reside on the farm have filed this application seeking the above order.</w:t>
      </w:r>
    </w:p>
    <w:p w:rsidR="00674B0D" w:rsidRDefault="00674B0D"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the applicants’ legal practitioner raised a point </w:t>
      </w:r>
      <w:r w:rsidRPr="008F5AFB">
        <w:rPr>
          <w:rFonts w:ascii="Times New Roman" w:hAnsi="Times New Roman" w:cs="Times New Roman"/>
          <w:i/>
          <w:sz w:val="24"/>
          <w:szCs w:val="24"/>
        </w:rPr>
        <w:t xml:space="preserve">in </w:t>
      </w:r>
      <w:proofErr w:type="spellStart"/>
      <w:r w:rsidRPr="008F5AFB">
        <w:rPr>
          <w:rFonts w:ascii="Times New Roman" w:hAnsi="Times New Roman" w:cs="Times New Roman"/>
          <w:i/>
          <w:sz w:val="24"/>
          <w:szCs w:val="24"/>
        </w:rPr>
        <w:t>limine</w:t>
      </w:r>
      <w:proofErr w:type="spellEnd"/>
      <w:r>
        <w:rPr>
          <w:rFonts w:ascii="Times New Roman" w:hAnsi="Times New Roman" w:cs="Times New Roman"/>
          <w:sz w:val="24"/>
          <w:szCs w:val="24"/>
        </w:rPr>
        <w:t xml:space="preserve"> relating to the admissibility of the 1</w:t>
      </w:r>
      <w:r w:rsidRPr="00674B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opposing affidavit on the grounds that it was prepared by his legal practitioners and also commissioned by a legal practitioner of the same law firm being one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Benza</w:t>
      </w:r>
      <w:proofErr w:type="spellEnd"/>
      <w:r>
        <w:rPr>
          <w:rFonts w:ascii="Times New Roman" w:hAnsi="Times New Roman" w:cs="Times New Roman"/>
          <w:sz w:val="24"/>
          <w:szCs w:val="24"/>
        </w:rPr>
        <w:t>.  The 1</w:t>
      </w:r>
      <w:r w:rsidRPr="00674B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conceded the point but went on to argue that it was not fatal to its case.</w:t>
      </w:r>
    </w:p>
    <w:p w:rsidR="00104BC2" w:rsidRDefault="00674B0D"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F5AFB">
        <w:rPr>
          <w:rFonts w:ascii="Times New Roman" w:hAnsi="Times New Roman" w:cs="Times New Roman"/>
          <w:i/>
          <w:sz w:val="24"/>
          <w:szCs w:val="24"/>
        </w:rPr>
        <w:t>Core Mining &amp; Minerals Resources (</w:t>
      </w:r>
      <w:proofErr w:type="spellStart"/>
      <w:r w:rsidRPr="008F5AFB">
        <w:rPr>
          <w:rFonts w:ascii="Times New Roman" w:hAnsi="Times New Roman" w:cs="Times New Roman"/>
          <w:i/>
          <w:sz w:val="24"/>
          <w:szCs w:val="24"/>
        </w:rPr>
        <w:t>Pvt</w:t>
      </w:r>
      <w:proofErr w:type="spellEnd"/>
      <w:r w:rsidRPr="008F5AFB">
        <w:rPr>
          <w:rFonts w:ascii="Times New Roman" w:hAnsi="Times New Roman" w:cs="Times New Roman"/>
          <w:i/>
          <w:sz w:val="24"/>
          <w:szCs w:val="24"/>
        </w:rPr>
        <w:t>) Ltd</w:t>
      </w:r>
      <w:r>
        <w:rPr>
          <w:rFonts w:ascii="Times New Roman" w:hAnsi="Times New Roman" w:cs="Times New Roman"/>
          <w:sz w:val="24"/>
          <w:szCs w:val="24"/>
        </w:rPr>
        <w:t xml:space="preserve"> v </w:t>
      </w:r>
      <w:r w:rsidRPr="008F5AFB">
        <w:rPr>
          <w:rFonts w:ascii="Times New Roman" w:hAnsi="Times New Roman" w:cs="Times New Roman"/>
          <w:i/>
          <w:sz w:val="24"/>
          <w:szCs w:val="24"/>
        </w:rPr>
        <w:t>The Zimbabwe Mining Development</w:t>
      </w:r>
      <w:r>
        <w:rPr>
          <w:rFonts w:ascii="Times New Roman" w:hAnsi="Times New Roman" w:cs="Times New Roman"/>
          <w:sz w:val="24"/>
          <w:szCs w:val="24"/>
        </w:rPr>
        <w:t xml:space="preserve"> </w:t>
      </w:r>
      <w:r w:rsidRPr="008F5AFB">
        <w:rPr>
          <w:rFonts w:ascii="Times New Roman" w:hAnsi="Times New Roman" w:cs="Times New Roman"/>
          <w:i/>
          <w:sz w:val="24"/>
          <w:szCs w:val="24"/>
        </w:rPr>
        <w:t xml:space="preserve">Corporation &amp; </w:t>
      </w:r>
      <w:proofErr w:type="spellStart"/>
      <w:r w:rsidRPr="008F5AFB">
        <w:rPr>
          <w:rFonts w:ascii="Times New Roman" w:hAnsi="Times New Roman" w:cs="Times New Roman"/>
          <w:i/>
          <w:sz w:val="24"/>
          <w:szCs w:val="24"/>
        </w:rPr>
        <w:t>Ors</w:t>
      </w:r>
      <w:proofErr w:type="spellEnd"/>
      <w:r>
        <w:rPr>
          <w:rFonts w:ascii="Times New Roman" w:hAnsi="Times New Roman" w:cs="Times New Roman"/>
          <w:sz w:val="24"/>
          <w:szCs w:val="24"/>
        </w:rPr>
        <w:t xml:space="preserve"> HH 280-10, the </w:t>
      </w:r>
      <w:r w:rsidR="00104BC2">
        <w:rPr>
          <w:rFonts w:ascii="Times New Roman" w:hAnsi="Times New Roman" w:cs="Times New Roman"/>
          <w:sz w:val="24"/>
          <w:szCs w:val="24"/>
        </w:rPr>
        <w:t>court remarked as follows;</w:t>
      </w:r>
    </w:p>
    <w:p w:rsidR="00104BC2" w:rsidRDefault="00104BC2" w:rsidP="008F5AF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“With regards to t</w:t>
      </w:r>
      <w:r w:rsidR="00EE17AE">
        <w:rPr>
          <w:rFonts w:ascii="Times New Roman" w:hAnsi="Times New Roman" w:cs="Times New Roman"/>
          <w:sz w:val="24"/>
          <w:szCs w:val="24"/>
        </w:rPr>
        <w:t xml:space="preserve">he affidavits attached to </w:t>
      </w:r>
      <w:proofErr w:type="spellStart"/>
      <w:r w:rsidR="00EE17AE">
        <w:rPr>
          <w:rFonts w:ascii="Times New Roman" w:hAnsi="Times New Roman" w:cs="Times New Roman"/>
          <w:sz w:val="24"/>
          <w:szCs w:val="24"/>
        </w:rPr>
        <w:t>Masimi</w:t>
      </w:r>
      <w:r>
        <w:rPr>
          <w:rFonts w:ascii="Times New Roman" w:hAnsi="Times New Roman" w:cs="Times New Roman"/>
          <w:sz w:val="24"/>
          <w:szCs w:val="24"/>
        </w:rPr>
        <w:t>rembwa’s</w:t>
      </w:r>
      <w:proofErr w:type="spellEnd"/>
      <w:r>
        <w:rPr>
          <w:rFonts w:ascii="Times New Roman" w:hAnsi="Times New Roman" w:cs="Times New Roman"/>
          <w:sz w:val="24"/>
          <w:szCs w:val="24"/>
        </w:rPr>
        <w:t xml:space="preserve"> opposing affidavit, in the </w:t>
      </w:r>
      <w:r w:rsidRPr="008F5AFB">
        <w:rPr>
          <w:rFonts w:ascii="Times New Roman" w:hAnsi="Times New Roman" w:cs="Times New Roman"/>
          <w:i/>
          <w:sz w:val="24"/>
          <w:szCs w:val="24"/>
        </w:rPr>
        <w:t>Civil Practice of the Superior Courts in South Africa 3</w:t>
      </w:r>
      <w:r w:rsidRPr="008F5AFB">
        <w:rPr>
          <w:rFonts w:ascii="Times New Roman" w:hAnsi="Times New Roman" w:cs="Times New Roman"/>
          <w:i/>
          <w:sz w:val="24"/>
          <w:szCs w:val="24"/>
          <w:vertAlign w:val="superscript"/>
        </w:rPr>
        <w:t>rd</w:t>
      </w:r>
      <w:r w:rsidRPr="008F5AFB">
        <w:rPr>
          <w:rFonts w:ascii="Times New Roman" w:hAnsi="Times New Roman" w:cs="Times New Roman"/>
          <w:i/>
          <w:sz w:val="24"/>
          <w:szCs w:val="24"/>
        </w:rPr>
        <w:t xml:space="preserve"> Edition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at p 443, the following is stated;</w:t>
      </w:r>
    </w:p>
    <w:p w:rsidR="00D37E29" w:rsidRDefault="00104BC2" w:rsidP="008F5AF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“An affidav</w:t>
      </w:r>
      <w:r w:rsidR="008F5AFB">
        <w:rPr>
          <w:rFonts w:ascii="Times New Roman" w:hAnsi="Times New Roman" w:cs="Times New Roman"/>
          <w:sz w:val="24"/>
          <w:szCs w:val="24"/>
        </w:rPr>
        <w:t>it should be sworn to before a Commissioner of O</w:t>
      </w:r>
      <w:r>
        <w:rPr>
          <w:rFonts w:ascii="Times New Roman" w:hAnsi="Times New Roman" w:cs="Times New Roman"/>
          <w:sz w:val="24"/>
          <w:szCs w:val="24"/>
        </w:rPr>
        <w:t xml:space="preserve">aths who is independent of the office in which it is drawn.  </w:t>
      </w:r>
      <w:r w:rsidRPr="00104BC2">
        <w:rPr>
          <w:rFonts w:ascii="Times New Roman" w:hAnsi="Times New Roman" w:cs="Times New Roman"/>
          <w:sz w:val="24"/>
          <w:szCs w:val="24"/>
          <w:u w:val="single"/>
        </w:rPr>
        <w:t>The court will not admit affidavits sworn to before</w:t>
      </w:r>
      <w:r>
        <w:rPr>
          <w:rFonts w:ascii="Times New Roman" w:hAnsi="Times New Roman" w:cs="Times New Roman"/>
          <w:sz w:val="24"/>
          <w:szCs w:val="24"/>
        </w:rPr>
        <w:t xml:space="preserve"> </w:t>
      </w:r>
      <w:r w:rsidRPr="00104BC2">
        <w:rPr>
          <w:rFonts w:ascii="Times New Roman" w:hAnsi="Times New Roman" w:cs="Times New Roman"/>
          <w:sz w:val="24"/>
          <w:szCs w:val="24"/>
          <w:u w:val="single"/>
        </w:rPr>
        <w:t>an attorney or a person having an interest in such affidavit.”</w:t>
      </w:r>
      <w:r w:rsidR="00674B0D">
        <w:rPr>
          <w:rFonts w:ascii="Times New Roman" w:hAnsi="Times New Roman" w:cs="Times New Roman"/>
          <w:sz w:val="24"/>
          <w:szCs w:val="24"/>
        </w:rPr>
        <w:t xml:space="preserve"> </w:t>
      </w:r>
    </w:p>
    <w:p w:rsidR="00D44EFF" w:rsidRDefault="00D44EFF"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authors refer to a number of case author</w:t>
      </w:r>
      <w:r w:rsidR="0073490A">
        <w:rPr>
          <w:rFonts w:ascii="Times New Roman" w:hAnsi="Times New Roman" w:cs="Times New Roman"/>
          <w:sz w:val="24"/>
          <w:szCs w:val="24"/>
        </w:rPr>
        <w:t>ities in support of the highlighted p</w:t>
      </w:r>
      <w:r>
        <w:rPr>
          <w:rFonts w:ascii="Times New Roman" w:hAnsi="Times New Roman" w:cs="Times New Roman"/>
          <w:sz w:val="24"/>
          <w:szCs w:val="24"/>
        </w:rPr>
        <w:t>o</w:t>
      </w:r>
      <w:r w:rsidR="0073490A">
        <w:rPr>
          <w:rFonts w:ascii="Times New Roman" w:hAnsi="Times New Roman" w:cs="Times New Roman"/>
          <w:sz w:val="24"/>
          <w:szCs w:val="24"/>
        </w:rPr>
        <w:t>r</w:t>
      </w:r>
      <w:r>
        <w:rPr>
          <w:rFonts w:ascii="Times New Roman" w:hAnsi="Times New Roman" w:cs="Times New Roman"/>
          <w:sz w:val="24"/>
          <w:szCs w:val="24"/>
        </w:rPr>
        <w:t xml:space="preserve">tion of the above quotation including </w:t>
      </w:r>
      <w:r w:rsidRPr="000811E3">
        <w:rPr>
          <w:rFonts w:ascii="Times New Roman" w:hAnsi="Times New Roman" w:cs="Times New Roman"/>
          <w:i/>
          <w:sz w:val="24"/>
          <w:szCs w:val="24"/>
        </w:rPr>
        <w:t>Herman</w:t>
      </w:r>
      <w:r>
        <w:rPr>
          <w:rFonts w:ascii="Times New Roman" w:hAnsi="Times New Roman" w:cs="Times New Roman"/>
          <w:sz w:val="24"/>
          <w:szCs w:val="24"/>
        </w:rPr>
        <w:t xml:space="preserve"> v </w:t>
      </w:r>
      <w:proofErr w:type="spellStart"/>
      <w:r w:rsidRPr="000811E3">
        <w:rPr>
          <w:rFonts w:ascii="Times New Roman" w:hAnsi="Times New Roman" w:cs="Times New Roman"/>
          <w:i/>
          <w:sz w:val="24"/>
          <w:szCs w:val="24"/>
        </w:rPr>
        <w:t>Angitey</w:t>
      </w:r>
      <w:proofErr w:type="spellEnd"/>
      <w:r>
        <w:rPr>
          <w:rFonts w:ascii="Times New Roman" w:hAnsi="Times New Roman" w:cs="Times New Roman"/>
          <w:sz w:val="24"/>
          <w:szCs w:val="24"/>
        </w:rPr>
        <w:t xml:space="preserve"> 1936 CPD 386 wherein D</w:t>
      </w:r>
      <w:r w:rsidRPr="000811E3">
        <w:rPr>
          <w:rFonts w:ascii="Times New Roman" w:hAnsi="Times New Roman" w:cs="Times New Roman"/>
          <w:sz w:val="20"/>
          <w:szCs w:val="20"/>
        </w:rPr>
        <w:t xml:space="preserve">AVIS J </w:t>
      </w:r>
      <w:r>
        <w:rPr>
          <w:rFonts w:ascii="Times New Roman" w:hAnsi="Times New Roman" w:cs="Times New Roman"/>
          <w:sz w:val="24"/>
          <w:szCs w:val="24"/>
        </w:rPr>
        <w:t>stated at p. 387:-</w:t>
      </w:r>
    </w:p>
    <w:p w:rsidR="00D44EFF" w:rsidRDefault="00D44EFF" w:rsidP="003A33A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said nothing about this affidavit yesterday because I wished to say nothing in a hurry and desired to have an opportunity to think it over and</w:t>
      </w:r>
      <w:r w:rsidR="003A33A8">
        <w:rPr>
          <w:rFonts w:ascii="Times New Roman" w:hAnsi="Times New Roman" w:cs="Times New Roman"/>
          <w:sz w:val="24"/>
          <w:szCs w:val="24"/>
        </w:rPr>
        <w:t xml:space="preserve"> to consult my brother Judges.</w:t>
      </w:r>
      <w:r>
        <w:rPr>
          <w:rFonts w:ascii="Times New Roman" w:hAnsi="Times New Roman" w:cs="Times New Roman"/>
          <w:sz w:val="24"/>
          <w:szCs w:val="24"/>
        </w:rPr>
        <w:t xml:space="preserve"> This affidavit is objectionable from every point of view.  In the 1</w:t>
      </w:r>
      <w:r w:rsidRPr="00D44EFF">
        <w:rPr>
          <w:rFonts w:ascii="Times New Roman" w:hAnsi="Times New Roman" w:cs="Times New Roman"/>
          <w:sz w:val="24"/>
          <w:szCs w:val="24"/>
          <w:vertAlign w:val="superscript"/>
        </w:rPr>
        <w:t>st</w:t>
      </w:r>
      <w:r>
        <w:rPr>
          <w:rFonts w:ascii="Times New Roman" w:hAnsi="Times New Roman" w:cs="Times New Roman"/>
          <w:sz w:val="24"/>
          <w:szCs w:val="24"/>
        </w:rPr>
        <w:t xml:space="preserve"> place it was taken before one of the </w:t>
      </w:r>
      <w:r w:rsidR="00ED38D3">
        <w:rPr>
          <w:rFonts w:ascii="Times New Roman" w:hAnsi="Times New Roman" w:cs="Times New Roman"/>
          <w:sz w:val="24"/>
          <w:szCs w:val="24"/>
        </w:rPr>
        <w:t xml:space="preserve">partners of the firm of attorneys acting for the plaintiff.  </w:t>
      </w:r>
      <w:r w:rsidR="00ED38D3" w:rsidRPr="00406A82">
        <w:rPr>
          <w:rFonts w:ascii="Times New Roman" w:hAnsi="Times New Roman" w:cs="Times New Roman"/>
          <w:sz w:val="24"/>
          <w:szCs w:val="24"/>
          <w:u w:val="single"/>
        </w:rPr>
        <w:t>It has been</w:t>
      </w:r>
      <w:r w:rsidR="00ED38D3">
        <w:rPr>
          <w:rFonts w:ascii="Times New Roman" w:hAnsi="Times New Roman" w:cs="Times New Roman"/>
          <w:sz w:val="24"/>
          <w:szCs w:val="24"/>
        </w:rPr>
        <w:t xml:space="preserve"> </w:t>
      </w:r>
      <w:r w:rsidR="00ED38D3" w:rsidRPr="00406A82">
        <w:rPr>
          <w:rFonts w:ascii="Times New Roman" w:hAnsi="Times New Roman" w:cs="Times New Roman"/>
          <w:sz w:val="24"/>
          <w:szCs w:val="24"/>
          <w:u w:val="single"/>
        </w:rPr>
        <w:t>stated in this court, time and again that that is an improper practice</w:t>
      </w:r>
      <w:r w:rsidR="00ED38D3">
        <w:rPr>
          <w:rFonts w:ascii="Times New Roman" w:hAnsi="Times New Roman" w:cs="Times New Roman"/>
          <w:sz w:val="24"/>
          <w:szCs w:val="24"/>
        </w:rPr>
        <w:t>.</w:t>
      </w:r>
    </w:p>
    <w:p w:rsidR="00E731E3" w:rsidRDefault="00E731E3" w:rsidP="003A33A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notice that as recently as the 11</w:t>
      </w:r>
      <w:r w:rsidRPr="00E731E3">
        <w:rPr>
          <w:rFonts w:ascii="Times New Roman" w:hAnsi="Times New Roman" w:cs="Times New Roman"/>
          <w:sz w:val="24"/>
          <w:szCs w:val="24"/>
          <w:vertAlign w:val="superscript"/>
        </w:rPr>
        <w:t>th</w:t>
      </w:r>
      <w:r>
        <w:rPr>
          <w:rFonts w:ascii="Times New Roman" w:hAnsi="Times New Roman" w:cs="Times New Roman"/>
          <w:sz w:val="24"/>
          <w:szCs w:val="24"/>
        </w:rPr>
        <w:t xml:space="preserve"> Nov last in the matter of </w:t>
      </w:r>
      <w:r w:rsidRPr="003A33A8">
        <w:rPr>
          <w:rFonts w:ascii="Times New Roman" w:hAnsi="Times New Roman" w:cs="Times New Roman"/>
          <w:i/>
          <w:sz w:val="24"/>
          <w:szCs w:val="24"/>
        </w:rPr>
        <w:t>White’s Stores</w:t>
      </w:r>
      <w:r w:rsidR="003A33A8">
        <w:rPr>
          <w:rFonts w:ascii="Times New Roman" w:hAnsi="Times New Roman" w:cs="Times New Roman"/>
          <w:sz w:val="24"/>
          <w:szCs w:val="24"/>
        </w:rPr>
        <w:t xml:space="preserve"> v </w:t>
      </w:r>
      <w:r w:rsidR="003A33A8" w:rsidRPr="003A33A8">
        <w:rPr>
          <w:rFonts w:ascii="Times New Roman" w:hAnsi="Times New Roman" w:cs="Times New Roman"/>
          <w:i/>
          <w:sz w:val="24"/>
          <w:szCs w:val="24"/>
        </w:rPr>
        <w:t>Bridle N.O</w:t>
      </w:r>
      <w:r w:rsidR="003A33A8">
        <w:rPr>
          <w:rFonts w:ascii="Times New Roman" w:hAnsi="Times New Roman" w:cs="Times New Roman"/>
          <w:sz w:val="24"/>
          <w:szCs w:val="24"/>
        </w:rPr>
        <w:t xml:space="preserve"> </w:t>
      </w:r>
      <w:r w:rsidRPr="003A33A8">
        <w:rPr>
          <w:rFonts w:ascii="Times New Roman" w:hAnsi="Times New Roman" w:cs="Times New Roman"/>
          <w:i/>
          <w:sz w:val="24"/>
          <w:szCs w:val="24"/>
        </w:rPr>
        <w:t>and Others</w:t>
      </w:r>
      <w:r>
        <w:rPr>
          <w:rFonts w:ascii="Times New Roman" w:hAnsi="Times New Roman" w:cs="Times New Roman"/>
          <w:sz w:val="24"/>
          <w:szCs w:val="24"/>
        </w:rPr>
        <w:t xml:space="preserve"> (1936, T.P.D. 72), P</w:t>
      </w:r>
      <w:r w:rsidRPr="003A33A8">
        <w:rPr>
          <w:rFonts w:ascii="Times New Roman" w:hAnsi="Times New Roman" w:cs="Times New Roman"/>
          <w:sz w:val="20"/>
          <w:szCs w:val="20"/>
        </w:rPr>
        <w:t>ITMAN J,</w:t>
      </w:r>
      <w:r>
        <w:rPr>
          <w:rFonts w:ascii="Times New Roman" w:hAnsi="Times New Roman" w:cs="Times New Roman"/>
          <w:sz w:val="24"/>
          <w:szCs w:val="24"/>
        </w:rPr>
        <w:t xml:space="preserve"> had occasion to go into the matter somewhat fully, and came to the conclusion </w:t>
      </w:r>
      <w:r w:rsidRPr="00406A82">
        <w:rPr>
          <w:rFonts w:ascii="Times New Roman" w:hAnsi="Times New Roman" w:cs="Times New Roman"/>
          <w:sz w:val="24"/>
          <w:szCs w:val="24"/>
          <w:u w:val="single"/>
        </w:rPr>
        <w:t>that an affidavit taken under these circumstances is</w:t>
      </w:r>
      <w:r>
        <w:rPr>
          <w:rFonts w:ascii="Times New Roman" w:hAnsi="Times New Roman" w:cs="Times New Roman"/>
          <w:sz w:val="24"/>
          <w:szCs w:val="24"/>
        </w:rPr>
        <w:t xml:space="preserve"> </w:t>
      </w:r>
      <w:r w:rsidRPr="00406A82">
        <w:rPr>
          <w:rFonts w:ascii="Times New Roman" w:hAnsi="Times New Roman" w:cs="Times New Roman"/>
          <w:sz w:val="24"/>
          <w:szCs w:val="24"/>
          <w:u w:val="single"/>
        </w:rPr>
        <w:t>not receivable as evidence</w:t>
      </w:r>
      <w:r>
        <w:rPr>
          <w:rFonts w:ascii="Times New Roman" w:hAnsi="Times New Roman" w:cs="Times New Roman"/>
          <w:sz w:val="24"/>
          <w:szCs w:val="24"/>
        </w:rPr>
        <w:t>.</w:t>
      </w:r>
      <w:r w:rsidR="00406A82">
        <w:rPr>
          <w:rFonts w:ascii="Times New Roman" w:hAnsi="Times New Roman" w:cs="Times New Roman"/>
          <w:sz w:val="24"/>
          <w:szCs w:val="24"/>
        </w:rPr>
        <w:t xml:space="preserve">  However that maybe, clearly an affidavit should not be taken before a member of the firm who is acting in the case.” (</w:t>
      </w:r>
      <w:proofErr w:type="gramStart"/>
      <w:r w:rsidR="00406A82">
        <w:rPr>
          <w:rFonts w:ascii="Times New Roman" w:hAnsi="Times New Roman" w:cs="Times New Roman"/>
          <w:sz w:val="24"/>
          <w:szCs w:val="24"/>
        </w:rPr>
        <w:t>my</w:t>
      </w:r>
      <w:proofErr w:type="gramEnd"/>
      <w:r w:rsidR="00406A82">
        <w:rPr>
          <w:rFonts w:ascii="Times New Roman" w:hAnsi="Times New Roman" w:cs="Times New Roman"/>
          <w:sz w:val="24"/>
          <w:szCs w:val="24"/>
        </w:rPr>
        <w:t xml:space="preserve"> emphasis)</w:t>
      </w:r>
    </w:p>
    <w:p w:rsidR="00406A82" w:rsidRDefault="00835464"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rationale for</w:t>
      </w:r>
      <w:r w:rsidR="00406A82">
        <w:rPr>
          <w:rFonts w:ascii="Times New Roman" w:hAnsi="Times New Roman" w:cs="Times New Roman"/>
          <w:sz w:val="24"/>
          <w:szCs w:val="24"/>
        </w:rPr>
        <w:t xml:space="preserve"> this principle in my view is that an affidavit that is being relied upon by a party should be attested independently if it is to be admissible.  In other words for admissibility, affidavits should be attested by a Commissioner of Oaths who is impartial, unbiased and independent in relation to the subject matter of those affidavits.  See </w:t>
      </w:r>
      <w:proofErr w:type="spellStart"/>
      <w:r w:rsidR="00406A82" w:rsidRPr="00125330">
        <w:rPr>
          <w:rFonts w:ascii="Times New Roman" w:hAnsi="Times New Roman" w:cs="Times New Roman"/>
          <w:i/>
          <w:sz w:val="24"/>
          <w:szCs w:val="24"/>
        </w:rPr>
        <w:t>Chifanza</w:t>
      </w:r>
      <w:proofErr w:type="spellEnd"/>
      <w:r w:rsidR="00406A82">
        <w:rPr>
          <w:rFonts w:ascii="Times New Roman" w:hAnsi="Times New Roman" w:cs="Times New Roman"/>
          <w:sz w:val="24"/>
          <w:szCs w:val="24"/>
        </w:rPr>
        <w:t xml:space="preserve"> v </w:t>
      </w:r>
      <w:r w:rsidR="00406A82" w:rsidRPr="00125330">
        <w:rPr>
          <w:rFonts w:ascii="Times New Roman" w:hAnsi="Times New Roman" w:cs="Times New Roman"/>
          <w:i/>
          <w:sz w:val="24"/>
          <w:szCs w:val="24"/>
        </w:rPr>
        <w:t>Edgars Stores Ltd &amp; Anor</w:t>
      </w:r>
      <w:r w:rsidR="00406A82">
        <w:rPr>
          <w:rFonts w:ascii="Times New Roman" w:hAnsi="Times New Roman" w:cs="Times New Roman"/>
          <w:sz w:val="24"/>
          <w:szCs w:val="24"/>
        </w:rPr>
        <w:t xml:space="preserve"> HB 27-05 where it was held </w:t>
      </w:r>
      <w:r w:rsidR="00406A82" w:rsidRPr="00125330">
        <w:rPr>
          <w:rFonts w:ascii="Times New Roman" w:hAnsi="Times New Roman" w:cs="Times New Roman"/>
          <w:i/>
          <w:sz w:val="24"/>
          <w:szCs w:val="24"/>
        </w:rPr>
        <w:t>inter alia</w:t>
      </w:r>
      <w:r w:rsidR="00406A82">
        <w:rPr>
          <w:rFonts w:ascii="Times New Roman" w:hAnsi="Times New Roman" w:cs="Times New Roman"/>
          <w:sz w:val="24"/>
          <w:szCs w:val="24"/>
        </w:rPr>
        <w:t xml:space="preserve"> that a legal practitioner of the same firm has the same financial interest in earning fees from the client and also concerned about the good will of the firm.</w:t>
      </w:r>
    </w:p>
    <w:p w:rsidR="00F91732" w:rsidRDefault="00F91732" w:rsidP="00B60D7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I find that the 1</w:t>
      </w:r>
      <w:r w:rsidRPr="00F9173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failed to file a proper opposing affidavit.  Therefore its opposition to the application is fatally defective.  Any</w:t>
      </w:r>
      <w:r w:rsidR="00125330">
        <w:rPr>
          <w:rFonts w:ascii="Times New Roman" w:hAnsi="Times New Roman" w:cs="Times New Roman"/>
          <w:sz w:val="24"/>
          <w:szCs w:val="24"/>
        </w:rPr>
        <w:t xml:space="preserve"> failure </w:t>
      </w:r>
      <w:r>
        <w:rPr>
          <w:rFonts w:ascii="Times New Roman" w:hAnsi="Times New Roman" w:cs="Times New Roman"/>
          <w:sz w:val="24"/>
          <w:szCs w:val="24"/>
        </w:rPr>
        <w:t xml:space="preserve">to comply with the rules of court has consequences.  </w:t>
      </w:r>
      <w:r w:rsidRPr="00125330">
        <w:rPr>
          <w:rFonts w:ascii="Times New Roman" w:hAnsi="Times New Roman" w:cs="Times New Roman"/>
          <w:i/>
          <w:sz w:val="24"/>
          <w:szCs w:val="24"/>
        </w:rPr>
        <w:t xml:space="preserve">In </w:t>
      </w:r>
      <w:proofErr w:type="spellStart"/>
      <w:r w:rsidRPr="00125330">
        <w:rPr>
          <w:rFonts w:ascii="Times New Roman" w:hAnsi="Times New Roman" w:cs="Times New Roman"/>
          <w:i/>
          <w:sz w:val="24"/>
          <w:szCs w:val="24"/>
        </w:rPr>
        <w:t>casu</w:t>
      </w:r>
      <w:proofErr w:type="spellEnd"/>
      <w:r>
        <w:rPr>
          <w:rFonts w:ascii="Times New Roman" w:hAnsi="Times New Roman" w:cs="Times New Roman"/>
          <w:sz w:val="24"/>
          <w:szCs w:val="24"/>
        </w:rPr>
        <w:t>, such cons</w:t>
      </w:r>
      <w:r w:rsidR="00835464">
        <w:rPr>
          <w:rFonts w:ascii="Times New Roman" w:hAnsi="Times New Roman" w:cs="Times New Roman"/>
          <w:sz w:val="24"/>
          <w:szCs w:val="24"/>
        </w:rPr>
        <w:t>equences are spelt out in R 59(9</w:t>
      </w:r>
      <w:r>
        <w:rPr>
          <w:rFonts w:ascii="Times New Roman" w:hAnsi="Times New Roman" w:cs="Times New Roman"/>
          <w:sz w:val="24"/>
          <w:szCs w:val="24"/>
        </w:rPr>
        <w:t xml:space="preserve">) </w:t>
      </w:r>
      <w:r w:rsidR="00125330">
        <w:rPr>
          <w:rFonts w:ascii="Times New Roman" w:hAnsi="Times New Roman" w:cs="Times New Roman"/>
          <w:sz w:val="24"/>
          <w:szCs w:val="24"/>
        </w:rPr>
        <w:t xml:space="preserve">of the </w:t>
      </w:r>
      <w:r>
        <w:rPr>
          <w:rFonts w:ascii="Times New Roman" w:hAnsi="Times New Roman" w:cs="Times New Roman"/>
          <w:sz w:val="24"/>
          <w:szCs w:val="24"/>
        </w:rPr>
        <w:t>High Court Rules 2021 SI.</w:t>
      </w:r>
      <w:r w:rsidR="00835464">
        <w:rPr>
          <w:rFonts w:ascii="Times New Roman" w:hAnsi="Times New Roman" w:cs="Times New Roman"/>
          <w:sz w:val="24"/>
          <w:szCs w:val="24"/>
        </w:rPr>
        <w:t xml:space="preserve"> 202 of 2021</w:t>
      </w:r>
      <w:r>
        <w:rPr>
          <w:rFonts w:ascii="Times New Roman" w:hAnsi="Times New Roman" w:cs="Times New Roman"/>
          <w:sz w:val="24"/>
          <w:szCs w:val="24"/>
        </w:rPr>
        <w:t xml:space="preserve"> </w:t>
      </w:r>
      <w:r w:rsidR="00125330">
        <w:rPr>
          <w:rFonts w:ascii="Times New Roman" w:hAnsi="Times New Roman" w:cs="Times New Roman"/>
          <w:sz w:val="24"/>
          <w:szCs w:val="24"/>
        </w:rPr>
        <w:t>w</w:t>
      </w:r>
      <w:r>
        <w:rPr>
          <w:rFonts w:ascii="Times New Roman" w:hAnsi="Times New Roman" w:cs="Times New Roman"/>
          <w:sz w:val="24"/>
          <w:szCs w:val="24"/>
        </w:rPr>
        <w:t>hich provides;</w:t>
      </w:r>
    </w:p>
    <w:p w:rsidR="00F91732" w:rsidRDefault="00F91732" w:rsidP="00B60D7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respondent who has failed to file a notice of opposition and opposing affidavit in terms of </w:t>
      </w:r>
      <w:proofErr w:type="spellStart"/>
      <w:r>
        <w:rPr>
          <w:rFonts w:ascii="Times New Roman" w:hAnsi="Times New Roman" w:cs="Times New Roman"/>
          <w:sz w:val="24"/>
          <w:szCs w:val="24"/>
        </w:rPr>
        <w:t>subrule</w:t>
      </w:r>
      <w:proofErr w:type="spellEnd"/>
      <w:r>
        <w:rPr>
          <w:rFonts w:ascii="Times New Roman" w:hAnsi="Times New Roman" w:cs="Times New Roman"/>
          <w:sz w:val="24"/>
          <w:szCs w:val="24"/>
        </w:rPr>
        <w:t xml:space="preserve"> (8) shall be barred,”</w:t>
      </w:r>
    </w:p>
    <w:p w:rsidR="00F91732" w:rsidRDefault="00547D52" w:rsidP="00B60D7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125330">
        <w:rPr>
          <w:rFonts w:ascii="Times New Roman" w:hAnsi="Times New Roman" w:cs="Times New Roman"/>
          <w:i/>
          <w:sz w:val="24"/>
          <w:szCs w:val="24"/>
        </w:rPr>
        <w:t xml:space="preserve">in </w:t>
      </w:r>
      <w:proofErr w:type="spellStart"/>
      <w:r w:rsidRPr="00125330">
        <w:rPr>
          <w:rFonts w:ascii="Times New Roman" w:hAnsi="Times New Roman" w:cs="Times New Roman"/>
          <w:i/>
          <w:sz w:val="24"/>
          <w:szCs w:val="24"/>
        </w:rPr>
        <w:t>limine</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meritable</w:t>
      </w:r>
      <w:proofErr w:type="spellEnd"/>
      <w:r>
        <w:rPr>
          <w:rFonts w:ascii="Times New Roman" w:hAnsi="Times New Roman" w:cs="Times New Roman"/>
          <w:sz w:val="24"/>
          <w:szCs w:val="24"/>
        </w:rPr>
        <w:t xml:space="preserve"> and disposes of the matter</w:t>
      </w:r>
      <w:r w:rsidR="00125330">
        <w:rPr>
          <w:rFonts w:ascii="Times New Roman" w:hAnsi="Times New Roman" w:cs="Times New Roman"/>
          <w:sz w:val="24"/>
          <w:szCs w:val="24"/>
        </w:rPr>
        <w:t>.</w:t>
      </w:r>
    </w:p>
    <w:p w:rsidR="00547D52" w:rsidRDefault="00547D52" w:rsidP="00B60D7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it is ordered that;</w:t>
      </w:r>
      <w:bookmarkStart w:id="0" w:name="_GoBack"/>
      <w:bookmarkEnd w:id="0"/>
    </w:p>
    <w:p w:rsidR="00547D52" w:rsidRDefault="00547D52" w:rsidP="00B60D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1</w:t>
      </w:r>
      <w:r w:rsidRPr="00547D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notice of opposition and opposing affidavit be and are hereby struck out.</w:t>
      </w:r>
    </w:p>
    <w:p w:rsidR="00547D52" w:rsidRDefault="00547D52" w:rsidP="00B60D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application be and is hereby referred to the unopposed roll.</w:t>
      </w:r>
    </w:p>
    <w:p w:rsidR="00547D52" w:rsidRDefault="00547D52" w:rsidP="00B60D7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1</w:t>
      </w:r>
      <w:r w:rsidRPr="00547D5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the applicants’ costs of suit at the ordinary scale.</w:t>
      </w:r>
    </w:p>
    <w:p w:rsidR="00B60D75" w:rsidRDefault="00B60D75" w:rsidP="00B60D75">
      <w:pPr>
        <w:spacing w:line="360" w:lineRule="auto"/>
        <w:jc w:val="both"/>
        <w:rPr>
          <w:rFonts w:ascii="Times New Roman" w:hAnsi="Times New Roman" w:cs="Times New Roman"/>
          <w:sz w:val="24"/>
          <w:szCs w:val="24"/>
        </w:rPr>
      </w:pPr>
    </w:p>
    <w:p w:rsidR="00B60D75" w:rsidRDefault="00B60D75" w:rsidP="00B60D75">
      <w:pPr>
        <w:pStyle w:val="NoSpacing"/>
        <w:rPr>
          <w:i/>
        </w:rPr>
      </w:pPr>
    </w:p>
    <w:p w:rsidR="00B60D75" w:rsidRDefault="00B60D75" w:rsidP="00B60D75">
      <w:pPr>
        <w:pStyle w:val="NoSpacing"/>
        <w:rPr>
          <w:i/>
        </w:rPr>
      </w:pPr>
    </w:p>
    <w:p w:rsidR="00B60D75" w:rsidRDefault="00B60D75" w:rsidP="00B60D75">
      <w:pPr>
        <w:pStyle w:val="NoSpacing"/>
      </w:pPr>
      <w:r w:rsidRPr="00B60D75">
        <w:rPr>
          <w:i/>
        </w:rPr>
        <w:t xml:space="preserve">C T Mugabe c/o T. J </w:t>
      </w:r>
      <w:proofErr w:type="spellStart"/>
      <w:r w:rsidRPr="00B60D75">
        <w:rPr>
          <w:i/>
        </w:rPr>
        <w:t>Mabhikwa</w:t>
      </w:r>
      <w:proofErr w:type="spellEnd"/>
      <w:r w:rsidRPr="00B60D75">
        <w:rPr>
          <w:i/>
        </w:rPr>
        <w:t xml:space="preserve"> &amp; Partners</w:t>
      </w:r>
      <w:r>
        <w:t>, applicants’ legal practitioners</w:t>
      </w:r>
    </w:p>
    <w:p w:rsidR="00B60D75" w:rsidRDefault="00B60D75" w:rsidP="00B60D75">
      <w:pPr>
        <w:pStyle w:val="NoSpacing"/>
      </w:pPr>
      <w:proofErr w:type="spellStart"/>
      <w:r w:rsidRPr="00B60D75">
        <w:rPr>
          <w:i/>
        </w:rPr>
        <w:t>Masawi</w:t>
      </w:r>
      <w:proofErr w:type="spellEnd"/>
      <w:r w:rsidRPr="00B60D75">
        <w:rPr>
          <w:i/>
        </w:rPr>
        <w:t xml:space="preserve"> &amp; Partners</w:t>
      </w:r>
      <w:r>
        <w:t>, 1</w:t>
      </w:r>
      <w:r w:rsidRPr="00B60D75">
        <w:rPr>
          <w:vertAlign w:val="superscript"/>
        </w:rPr>
        <w:t>st</w:t>
      </w:r>
      <w:r>
        <w:t xml:space="preserve"> respondent’s legal practitioners</w:t>
      </w:r>
    </w:p>
    <w:p w:rsidR="002F493A" w:rsidRDefault="002F493A" w:rsidP="00B60D75">
      <w:pPr>
        <w:pStyle w:val="NoSpacing"/>
      </w:pPr>
      <w:r w:rsidRPr="002F493A">
        <w:rPr>
          <w:i/>
        </w:rPr>
        <w:t>Civil Division of The Attorney General’s Office</w:t>
      </w:r>
      <w:r>
        <w:t>, 2</w:t>
      </w:r>
      <w:r w:rsidRPr="002F493A">
        <w:rPr>
          <w:vertAlign w:val="superscript"/>
        </w:rPr>
        <w:t>nd</w:t>
      </w:r>
      <w:r>
        <w:t xml:space="preserve"> respondent’s legal practitioners</w:t>
      </w:r>
    </w:p>
    <w:p w:rsidR="00D44EFF" w:rsidRDefault="00D44EFF" w:rsidP="006B226C">
      <w:pPr>
        <w:spacing w:line="360" w:lineRule="auto"/>
        <w:ind w:left="720"/>
        <w:jc w:val="both"/>
      </w:pPr>
    </w:p>
    <w:sectPr w:rsidR="00D44EF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AEA" w:rsidRDefault="00E61AEA" w:rsidP="006B226C">
      <w:pPr>
        <w:spacing w:after="0" w:line="240" w:lineRule="auto"/>
      </w:pPr>
      <w:r>
        <w:separator/>
      </w:r>
    </w:p>
  </w:endnote>
  <w:endnote w:type="continuationSeparator" w:id="0">
    <w:p w:rsidR="00E61AEA" w:rsidRDefault="00E61AEA" w:rsidP="006B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AEA" w:rsidRDefault="00E61AEA" w:rsidP="006B226C">
      <w:pPr>
        <w:spacing w:after="0" w:line="240" w:lineRule="auto"/>
      </w:pPr>
      <w:r>
        <w:separator/>
      </w:r>
    </w:p>
  </w:footnote>
  <w:footnote w:type="continuationSeparator" w:id="0">
    <w:p w:rsidR="00E61AEA" w:rsidRDefault="00E61AEA" w:rsidP="006B2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301974"/>
      <w:docPartObj>
        <w:docPartGallery w:val="Page Numbers (Top of Page)"/>
        <w:docPartUnique/>
      </w:docPartObj>
    </w:sdtPr>
    <w:sdtEndPr>
      <w:rPr>
        <w:rFonts w:ascii="Times New Roman" w:hAnsi="Times New Roman" w:cs="Times New Roman"/>
        <w:noProof/>
        <w:sz w:val="24"/>
        <w:szCs w:val="24"/>
      </w:rPr>
    </w:sdtEndPr>
    <w:sdtContent>
      <w:p w:rsidR="00B60D75" w:rsidRPr="00B60D75" w:rsidRDefault="006B226C">
        <w:pPr>
          <w:pStyle w:val="Header"/>
          <w:jc w:val="right"/>
          <w:rPr>
            <w:rFonts w:ascii="Times New Roman" w:hAnsi="Times New Roman" w:cs="Times New Roman"/>
            <w:noProof/>
            <w:sz w:val="24"/>
            <w:szCs w:val="24"/>
          </w:rPr>
        </w:pPr>
        <w:r w:rsidRPr="00B60D75">
          <w:rPr>
            <w:rFonts w:ascii="Times New Roman" w:hAnsi="Times New Roman" w:cs="Times New Roman"/>
            <w:sz w:val="24"/>
            <w:szCs w:val="24"/>
          </w:rPr>
          <w:fldChar w:fldCharType="begin"/>
        </w:r>
        <w:r w:rsidRPr="00B60D75">
          <w:rPr>
            <w:rFonts w:ascii="Times New Roman" w:hAnsi="Times New Roman" w:cs="Times New Roman"/>
            <w:sz w:val="24"/>
            <w:szCs w:val="24"/>
          </w:rPr>
          <w:instrText xml:space="preserve"> PAGE   \* MERGEFORMAT </w:instrText>
        </w:r>
        <w:r w:rsidRPr="00B60D75">
          <w:rPr>
            <w:rFonts w:ascii="Times New Roman" w:hAnsi="Times New Roman" w:cs="Times New Roman"/>
            <w:sz w:val="24"/>
            <w:szCs w:val="24"/>
          </w:rPr>
          <w:fldChar w:fldCharType="separate"/>
        </w:r>
        <w:r w:rsidR="00835464">
          <w:rPr>
            <w:rFonts w:ascii="Times New Roman" w:hAnsi="Times New Roman" w:cs="Times New Roman"/>
            <w:noProof/>
            <w:sz w:val="24"/>
            <w:szCs w:val="24"/>
          </w:rPr>
          <w:t>4</w:t>
        </w:r>
        <w:r w:rsidRPr="00B60D75">
          <w:rPr>
            <w:rFonts w:ascii="Times New Roman" w:hAnsi="Times New Roman" w:cs="Times New Roman"/>
            <w:noProof/>
            <w:sz w:val="24"/>
            <w:szCs w:val="24"/>
          </w:rPr>
          <w:fldChar w:fldCharType="end"/>
        </w:r>
      </w:p>
      <w:p w:rsidR="00B60D75" w:rsidRPr="00B60D75" w:rsidRDefault="00B60D75">
        <w:pPr>
          <w:pStyle w:val="Header"/>
          <w:jc w:val="right"/>
          <w:rPr>
            <w:rFonts w:ascii="Times New Roman" w:hAnsi="Times New Roman" w:cs="Times New Roman"/>
            <w:noProof/>
            <w:sz w:val="24"/>
            <w:szCs w:val="24"/>
          </w:rPr>
        </w:pPr>
        <w:r w:rsidRPr="00B60D75">
          <w:rPr>
            <w:rFonts w:ascii="Times New Roman" w:hAnsi="Times New Roman" w:cs="Times New Roman"/>
            <w:noProof/>
            <w:sz w:val="24"/>
            <w:szCs w:val="24"/>
          </w:rPr>
          <w:t>HB</w:t>
        </w:r>
        <w:r w:rsidR="006C6CE8">
          <w:rPr>
            <w:rFonts w:ascii="Times New Roman" w:hAnsi="Times New Roman" w:cs="Times New Roman"/>
            <w:noProof/>
            <w:sz w:val="24"/>
            <w:szCs w:val="24"/>
          </w:rPr>
          <w:t xml:space="preserve"> 180/23</w:t>
        </w:r>
      </w:p>
      <w:p w:rsidR="00B60D75" w:rsidRPr="00B60D75" w:rsidRDefault="00B60D75">
        <w:pPr>
          <w:pStyle w:val="Header"/>
          <w:jc w:val="right"/>
          <w:rPr>
            <w:rFonts w:ascii="Times New Roman" w:hAnsi="Times New Roman" w:cs="Times New Roman"/>
            <w:noProof/>
            <w:sz w:val="24"/>
            <w:szCs w:val="24"/>
          </w:rPr>
        </w:pPr>
        <w:r w:rsidRPr="00B60D75">
          <w:rPr>
            <w:rFonts w:ascii="Times New Roman" w:hAnsi="Times New Roman" w:cs="Times New Roman"/>
            <w:noProof/>
            <w:sz w:val="24"/>
            <w:szCs w:val="24"/>
          </w:rPr>
          <w:t>HC 879/22</w:t>
        </w:r>
      </w:p>
      <w:p w:rsidR="006B226C" w:rsidRPr="00B60D75" w:rsidRDefault="00B60D75">
        <w:pPr>
          <w:pStyle w:val="Header"/>
          <w:jc w:val="right"/>
          <w:rPr>
            <w:rFonts w:ascii="Times New Roman" w:hAnsi="Times New Roman" w:cs="Times New Roman"/>
            <w:sz w:val="24"/>
            <w:szCs w:val="24"/>
          </w:rPr>
        </w:pPr>
        <w:r w:rsidRPr="00B60D75">
          <w:rPr>
            <w:rFonts w:ascii="Times New Roman" w:hAnsi="Times New Roman" w:cs="Times New Roman"/>
            <w:noProof/>
            <w:sz w:val="24"/>
            <w:szCs w:val="24"/>
          </w:rPr>
          <w:t>CAPP 69/22</w:t>
        </w:r>
      </w:p>
    </w:sdtContent>
  </w:sdt>
  <w:p w:rsidR="006B226C" w:rsidRPr="00B60D75" w:rsidRDefault="006B226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87"/>
    <w:rsid w:val="000811E3"/>
    <w:rsid w:val="000B5930"/>
    <w:rsid w:val="00104BC2"/>
    <w:rsid w:val="00125330"/>
    <w:rsid w:val="00223694"/>
    <w:rsid w:val="002F493A"/>
    <w:rsid w:val="003A33A8"/>
    <w:rsid w:val="00406A82"/>
    <w:rsid w:val="00547D52"/>
    <w:rsid w:val="00674B0D"/>
    <w:rsid w:val="006B226C"/>
    <w:rsid w:val="006C6CE8"/>
    <w:rsid w:val="007225B1"/>
    <w:rsid w:val="0073490A"/>
    <w:rsid w:val="00752099"/>
    <w:rsid w:val="007B54BC"/>
    <w:rsid w:val="00835464"/>
    <w:rsid w:val="008F5AFB"/>
    <w:rsid w:val="00920867"/>
    <w:rsid w:val="009A1761"/>
    <w:rsid w:val="009A2ECD"/>
    <w:rsid w:val="009A497F"/>
    <w:rsid w:val="00B60D75"/>
    <w:rsid w:val="00D37E29"/>
    <w:rsid w:val="00D44EFF"/>
    <w:rsid w:val="00D47487"/>
    <w:rsid w:val="00DC2BF8"/>
    <w:rsid w:val="00E61AEA"/>
    <w:rsid w:val="00E731E3"/>
    <w:rsid w:val="00ED38D3"/>
    <w:rsid w:val="00EE17AE"/>
    <w:rsid w:val="00F917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33639-6493-4FA4-A372-42DFFB71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487"/>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748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37E29"/>
    <w:pPr>
      <w:ind w:left="720"/>
      <w:contextualSpacing/>
    </w:pPr>
  </w:style>
  <w:style w:type="paragraph" w:styleId="Header">
    <w:name w:val="header"/>
    <w:basedOn w:val="Normal"/>
    <w:link w:val="HeaderChar"/>
    <w:uiPriority w:val="99"/>
    <w:unhideWhenUsed/>
    <w:rsid w:val="006B2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26C"/>
    <w:rPr>
      <w:rFonts w:eastAsiaTheme="minorEastAsia"/>
      <w:lang w:val="en-US"/>
    </w:rPr>
  </w:style>
  <w:style w:type="paragraph" w:styleId="Footer">
    <w:name w:val="footer"/>
    <w:basedOn w:val="Normal"/>
    <w:link w:val="FooterChar"/>
    <w:uiPriority w:val="99"/>
    <w:unhideWhenUsed/>
    <w:rsid w:val="006B2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26C"/>
    <w:rPr>
      <w:rFonts w:eastAsiaTheme="minorEastAsia"/>
      <w:lang w:val="en-US"/>
    </w:rPr>
  </w:style>
  <w:style w:type="paragraph" w:styleId="BalloonText">
    <w:name w:val="Balloon Text"/>
    <w:basedOn w:val="Normal"/>
    <w:link w:val="BalloonTextChar"/>
    <w:uiPriority w:val="99"/>
    <w:semiHidden/>
    <w:unhideWhenUsed/>
    <w:rsid w:val="002F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93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6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2023-09-06T07:41:00Z</cp:lastPrinted>
  <dcterms:created xsi:type="dcterms:W3CDTF">2023-09-05T08:53:00Z</dcterms:created>
  <dcterms:modified xsi:type="dcterms:W3CDTF">2023-09-06T13:21:00Z</dcterms:modified>
</cp:coreProperties>
</file>