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16A" w:rsidRDefault="009755EB" w:rsidP="009755EB">
      <w:pPr>
        <w:spacing w:line="240" w:lineRule="auto"/>
        <w:contextualSpacing/>
        <w:jc w:val="both"/>
        <w:rPr>
          <w:rFonts w:ascii="Times New Roman" w:hAnsi="Times New Roman" w:cs="Times New Roman"/>
          <w:sz w:val="24"/>
        </w:rPr>
      </w:pPr>
      <w:r>
        <w:rPr>
          <w:rFonts w:ascii="Times New Roman" w:hAnsi="Times New Roman" w:cs="Times New Roman"/>
          <w:sz w:val="24"/>
        </w:rPr>
        <w:t>CLAUDE ARTHUR ZANGEL</w:t>
      </w:r>
    </w:p>
    <w:p w:rsidR="009755EB" w:rsidRDefault="00486066" w:rsidP="009755EB">
      <w:pPr>
        <w:spacing w:line="240" w:lineRule="auto"/>
        <w:contextualSpacing/>
        <w:jc w:val="both"/>
        <w:rPr>
          <w:rFonts w:ascii="Times New Roman" w:hAnsi="Times New Roman" w:cs="Times New Roman"/>
          <w:b/>
          <w:sz w:val="24"/>
        </w:rPr>
      </w:pPr>
      <w:proofErr w:type="gramStart"/>
      <w:r w:rsidRPr="004005C5">
        <w:rPr>
          <w:rFonts w:ascii="Times New Roman" w:hAnsi="Times New Roman" w:cs="Times New Roman"/>
          <w:b/>
          <w:sz w:val="24"/>
        </w:rPr>
        <w:t>versus</w:t>
      </w:r>
      <w:proofErr w:type="gramEnd"/>
    </w:p>
    <w:p w:rsidR="009755EB" w:rsidRDefault="009755EB" w:rsidP="009755EB">
      <w:pPr>
        <w:spacing w:line="240" w:lineRule="auto"/>
        <w:contextualSpacing/>
        <w:jc w:val="both"/>
        <w:rPr>
          <w:rFonts w:ascii="Times New Roman" w:hAnsi="Times New Roman" w:cs="Times New Roman"/>
          <w:sz w:val="24"/>
        </w:rPr>
      </w:pPr>
      <w:bookmarkStart w:id="0" w:name="_GoBack"/>
      <w:bookmarkEnd w:id="0"/>
      <w:r>
        <w:rPr>
          <w:rFonts w:ascii="Times New Roman" w:hAnsi="Times New Roman" w:cs="Times New Roman"/>
          <w:sz w:val="24"/>
        </w:rPr>
        <w:t>HARRY PETER WILSON</w:t>
      </w:r>
    </w:p>
    <w:p w:rsidR="009755EB" w:rsidRDefault="004005C5" w:rsidP="009755E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9755EB" w:rsidRDefault="009755EB" w:rsidP="009755EB">
      <w:pPr>
        <w:spacing w:line="240" w:lineRule="auto"/>
        <w:contextualSpacing/>
        <w:jc w:val="both"/>
        <w:rPr>
          <w:rFonts w:ascii="Times New Roman" w:hAnsi="Times New Roman" w:cs="Times New Roman"/>
          <w:sz w:val="24"/>
        </w:rPr>
      </w:pPr>
      <w:r>
        <w:rPr>
          <w:rFonts w:ascii="Times New Roman" w:hAnsi="Times New Roman" w:cs="Times New Roman"/>
          <w:sz w:val="24"/>
        </w:rPr>
        <w:t>REGISTRAR OF DEEDS, N.O</w:t>
      </w:r>
    </w:p>
    <w:p w:rsidR="009755EB" w:rsidRDefault="004005C5" w:rsidP="009755EB">
      <w:pPr>
        <w:spacing w:line="240" w:lineRule="auto"/>
        <w:contextualSpacing/>
        <w:jc w:val="both"/>
        <w:rPr>
          <w:rFonts w:ascii="Times New Roman" w:hAnsi="Times New Roman" w:cs="Times New Roman"/>
          <w:sz w:val="24"/>
        </w:rPr>
      </w:pPr>
      <w:proofErr w:type="gramStart"/>
      <w:r>
        <w:rPr>
          <w:rFonts w:ascii="Times New Roman" w:hAnsi="Times New Roman" w:cs="Times New Roman"/>
          <w:sz w:val="24"/>
        </w:rPr>
        <w:t>and</w:t>
      </w:r>
      <w:proofErr w:type="gramEnd"/>
    </w:p>
    <w:p w:rsidR="009755EB" w:rsidRDefault="009755EB" w:rsidP="009755EB">
      <w:pPr>
        <w:spacing w:line="240" w:lineRule="auto"/>
        <w:contextualSpacing/>
        <w:jc w:val="both"/>
        <w:rPr>
          <w:rFonts w:ascii="Times New Roman" w:hAnsi="Times New Roman" w:cs="Times New Roman"/>
          <w:sz w:val="24"/>
        </w:rPr>
      </w:pPr>
      <w:r>
        <w:rPr>
          <w:rFonts w:ascii="Times New Roman" w:hAnsi="Times New Roman" w:cs="Times New Roman"/>
          <w:sz w:val="24"/>
        </w:rPr>
        <w:t>ADDITIONAL SHERIFF OF ZIMBABWE, BULAWAYO, N.O</w:t>
      </w:r>
    </w:p>
    <w:p w:rsidR="009755EB" w:rsidRDefault="009755EB" w:rsidP="009755EB">
      <w:pPr>
        <w:spacing w:line="240" w:lineRule="auto"/>
        <w:contextualSpacing/>
        <w:jc w:val="both"/>
        <w:rPr>
          <w:rFonts w:ascii="Times New Roman" w:hAnsi="Times New Roman" w:cs="Times New Roman"/>
          <w:sz w:val="24"/>
        </w:rPr>
      </w:pPr>
    </w:p>
    <w:p w:rsidR="009755EB" w:rsidRDefault="009755EB" w:rsidP="009755EB">
      <w:pPr>
        <w:spacing w:line="240" w:lineRule="auto"/>
        <w:contextualSpacing/>
        <w:jc w:val="both"/>
        <w:rPr>
          <w:rFonts w:ascii="Times New Roman" w:hAnsi="Times New Roman" w:cs="Times New Roman"/>
          <w:sz w:val="24"/>
        </w:rPr>
      </w:pPr>
    </w:p>
    <w:p w:rsidR="009755EB" w:rsidRDefault="009755EB" w:rsidP="009755EB">
      <w:pPr>
        <w:spacing w:line="240" w:lineRule="auto"/>
        <w:contextualSpacing/>
        <w:jc w:val="both"/>
        <w:rPr>
          <w:rFonts w:ascii="Times New Roman" w:hAnsi="Times New Roman" w:cs="Times New Roman"/>
          <w:sz w:val="24"/>
        </w:rPr>
      </w:pPr>
    </w:p>
    <w:p w:rsidR="009755EB" w:rsidRDefault="009755EB" w:rsidP="009755EB">
      <w:pPr>
        <w:spacing w:line="240" w:lineRule="auto"/>
        <w:contextualSpacing/>
        <w:jc w:val="both"/>
        <w:rPr>
          <w:rFonts w:ascii="Times New Roman" w:hAnsi="Times New Roman" w:cs="Times New Roman"/>
          <w:sz w:val="24"/>
        </w:rPr>
      </w:pPr>
      <w:r>
        <w:rPr>
          <w:rFonts w:ascii="Times New Roman" w:hAnsi="Times New Roman" w:cs="Times New Roman"/>
          <w:sz w:val="24"/>
        </w:rPr>
        <w:t>HIGH COURT OF ZIMBABWE</w:t>
      </w:r>
    </w:p>
    <w:p w:rsidR="009755EB" w:rsidRDefault="009755EB" w:rsidP="009755EB">
      <w:pPr>
        <w:spacing w:line="240" w:lineRule="auto"/>
        <w:contextualSpacing/>
        <w:jc w:val="both"/>
        <w:rPr>
          <w:rFonts w:ascii="Times New Roman" w:hAnsi="Times New Roman" w:cs="Times New Roman"/>
          <w:sz w:val="24"/>
        </w:rPr>
      </w:pPr>
      <w:r>
        <w:rPr>
          <w:rFonts w:ascii="Times New Roman" w:hAnsi="Times New Roman" w:cs="Times New Roman"/>
          <w:sz w:val="24"/>
        </w:rPr>
        <w:t>MAKONESE J</w:t>
      </w:r>
    </w:p>
    <w:p w:rsidR="009755EB" w:rsidRDefault="009755EB" w:rsidP="009755EB">
      <w:pPr>
        <w:spacing w:line="240" w:lineRule="auto"/>
        <w:contextualSpacing/>
        <w:jc w:val="both"/>
        <w:rPr>
          <w:rFonts w:ascii="Times New Roman" w:hAnsi="Times New Roman" w:cs="Times New Roman"/>
          <w:sz w:val="24"/>
        </w:rPr>
      </w:pPr>
      <w:r>
        <w:rPr>
          <w:rFonts w:ascii="Times New Roman" w:hAnsi="Times New Roman" w:cs="Times New Roman"/>
          <w:sz w:val="24"/>
        </w:rPr>
        <w:t>BULAWAYO 27 MARCH 2018 AND 11 APRIL 2019</w:t>
      </w:r>
    </w:p>
    <w:p w:rsidR="009755EB" w:rsidRDefault="009755EB" w:rsidP="009755EB">
      <w:pPr>
        <w:spacing w:line="240" w:lineRule="auto"/>
        <w:contextualSpacing/>
        <w:jc w:val="both"/>
        <w:rPr>
          <w:rFonts w:ascii="Times New Roman" w:hAnsi="Times New Roman" w:cs="Times New Roman"/>
          <w:sz w:val="24"/>
        </w:rPr>
      </w:pPr>
    </w:p>
    <w:p w:rsidR="009755EB" w:rsidRDefault="009755EB" w:rsidP="009755EB">
      <w:pPr>
        <w:spacing w:line="240" w:lineRule="auto"/>
        <w:contextualSpacing/>
        <w:jc w:val="both"/>
        <w:rPr>
          <w:rFonts w:ascii="Times New Roman" w:hAnsi="Times New Roman" w:cs="Times New Roman"/>
          <w:sz w:val="24"/>
        </w:rPr>
      </w:pPr>
    </w:p>
    <w:p w:rsidR="009755EB" w:rsidRPr="004005C5" w:rsidRDefault="009755EB" w:rsidP="009755EB">
      <w:pPr>
        <w:spacing w:line="240" w:lineRule="auto"/>
        <w:contextualSpacing/>
        <w:jc w:val="both"/>
        <w:rPr>
          <w:rFonts w:ascii="Times New Roman" w:hAnsi="Times New Roman" w:cs="Times New Roman"/>
          <w:b/>
          <w:sz w:val="24"/>
        </w:rPr>
      </w:pPr>
      <w:r w:rsidRPr="004005C5">
        <w:rPr>
          <w:rFonts w:ascii="Times New Roman" w:hAnsi="Times New Roman" w:cs="Times New Roman"/>
          <w:b/>
          <w:sz w:val="24"/>
        </w:rPr>
        <w:t>Opposed Application</w:t>
      </w:r>
    </w:p>
    <w:p w:rsidR="009755EB" w:rsidRDefault="009755EB" w:rsidP="009755EB">
      <w:pPr>
        <w:spacing w:line="240" w:lineRule="auto"/>
        <w:contextualSpacing/>
        <w:jc w:val="both"/>
        <w:rPr>
          <w:rFonts w:ascii="Times New Roman" w:hAnsi="Times New Roman" w:cs="Times New Roman"/>
          <w:sz w:val="24"/>
        </w:rPr>
      </w:pPr>
    </w:p>
    <w:p w:rsidR="009755EB" w:rsidRDefault="009755EB" w:rsidP="009755EB">
      <w:pPr>
        <w:spacing w:line="240" w:lineRule="auto"/>
        <w:contextualSpacing/>
        <w:jc w:val="both"/>
        <w:rPr>
          <w:rFonts w:ascii="Times New Roman" w:hAnsi="Times New Roman" w:cs="Times New Roman"/>
          <w:sz w:val="24"/>
        </w:rPr>
      </w:pPr>
    </w:p>
    <w:p w:rsidR="009755EB" w:rsidRDefault="009755EB" w:rsidP="009755EB">
      <w:pPr>
        <w:spacing w:line="240" w:lineRule="auto"/>
        <w:contextualSpacing/>
        <w:jc w:val="both"/>
        <w:rPr>
          <w:rFonts w:ascii="Times New Roman" w:hAnsi="Times New Roman" w:cs="Times New Roman"/>
          <w:sz w:val="24"/>
        </w:rPr>
      </w:pPr>
      <w:r w:rsidRPr="004005C5">
        <w:rPr>
          <w:rFonts w:ascii="Times New Roman" w:hAnsi="Times New Roman" w:cs="Times New Roman"/>
          <w:i/>
          <w:sz w:val="24"/>
        </w:rPr>
        <w:t xml:space="preserve">S </w:t>
      </w:r>
      <w:proofErr w:type="spellStart"/>
      <w:r w:rsidRPr="004005C5">
        <w:rPr>
          <w:rFonts w:ascii="Times New Roman" w:hAnsi="Times New Roman" w:cs="Times New Roman"/>
          <w:i/>
          <w:sz w:val="24"/>
        </w:rPr>
        <w:t>Siziba</w:t>
      </w:r>
      <w:proofErr w:type="spellEnd"/>
      <w:r>
        <w:rPr>
          <w:rFonts w:ascii="Times New Roman" w:hAnsi="Times New Roman" w:cs="Times New Roman"/>
          <w:sz w:val="24"/>
        </w:rPr>
        <w:t xml:space="preserve"> for the applicant</w:t>
      </w:r>
    </w:p>
    <w:p w:rsidR="009755EB" w:rsidRDefault="009755EB" w:rsidP="009755EB">
      <w:pPr>
        <w:spacing w:line="240" w:lineRule="auto"/>
        <w:contextualSpacing/>
        <w:jc w:val="both"/>
        <w:rPr>
          <w:rFonts w:ascii="Times New Roman" w:hAnsi="Times New Roman" w:cs="Times New Roman"/>
          <w:sz w:val="24"/>
        </w:rPr>
      </w:pPr>
      <w:r w:rsidRPr="004005C5">
        <w:rPr>
          <w:rFonts w:ascii="Times New Roman" w:hAnsi="Times New Roman" w:cs="Times New Roman"/>
          <w:i/>
          <w:sz w:val="24"/>
        </w:rPr>
        <w:t>S Collier</w:t>
      </w:r>
      <w:r>
        <w:rPr>
          <w:rFonts w:ascii="Times New Roman" w:hAnsi="Times New Roman" w:cs="Times New Roman"/>
          <w:sz w:val="24"/>
        </w:rPr>
        <w:t xml:space="preserve"> for the 1</w:t>
      </w:r>
      <w:r w:rsidRPr="009755EB">
        <w:rPr>
          <w:rFonts w:ascii="Times New Roman" w:hAnsi="Times New Roman" w:cs="Times New Roman"/>
          <w:sz w:val="24"/>
          <w:vertAlign w:val="superscript"/>
        </w:rPr>
        <w:t>st</w:t>
      </w:r>
      <w:r>
        <w:rPr>
          <w:rFonts w:ascii="Times New Roman" w:hAnsi="Times New Roman" w:cs="Times New Roman"/>
          <w:sz w:val="24"/>
        </w:rPr>
        <w:t xml:space="preserve"> respondent</w:t>
      </w:r>
    </w:p>
    <w:p w:rsidR="004005C5" w:rsidRDefault="004005C5" w:rsidP="009755EB">
      <w:pPr>
        <w:spacing w:line="240" w:lineRule="auto"/>
        <w:contextualSpacing/>
        <w:jc w:val="both"/>
        <w:rPr>
          <w:rFonts w:ascii="Times New Roman" w:hAnsi="Times New Roman" w:cs="Times New Roman"/>
          <w:sz w:val="24"/>
        </w:rPr>
      </w:pPr>
    </w:p>
    <w:p w:rsidR="004005C5" w:rsidRDefault="004005C5" w:rsidP="009755EB">
      <w:pPr>
        <w:spacing w:line="240" w:lineRule="auto"/>
        <w:contextualSpacing/>
        <w:jc w:val="both"/>
        <w:rPr>
          <w:rFonts w:ascii="Times New Roman" w:hAnsi="Times New Roman" w:cs="Times New Roman"/>
          <w:sz w:val="24"/>
        </w:rPr>
      </w:pPr>
    </w:p>
    <w:p w:rsidR="004005C5" w:rsidRDefault="004005C5"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r>
      <w:r w:rsidRPr="004005C5">
        <w:rPr>
          <w:rFonts w:ascii="Times New Roman" w:hAnsi="Times New Roman" w:cs="Times New Roman"/>
          <w:b/>
          <w:sz w:val="24"/>
        </w:rPr>
        <w:t>MAKONESE J:</w:t>
      </w:r>
      <w:r>
        <w:rPr>
          <w:rFonts w:ascii="Times New Roman" w:hAnsi="Times New Roman" w:cs="Times New Roman"/>
          <w:sz w:val="24"/>
        </w:rPr>
        <w:tab/>
        <w:t xml:space="preserve">This is an application for rescission of a default judgment brought in terms of Order 49 rule 449 of the High Court Rules, 1971.  The judgment sought to be set aside was granted in </w:t>
      </w:r>
      <w:proofErr w:type="spellStart"/>
      <w:r>
        <w:rPr>
          <w:rFonts w:ascii="Times New Roman" w:hAnsi="Times New Roman" w:cs="Times New Roman"/>
          <w:sz w:val="24"/>
        </w:rPr>
        <w:t>favour</w:t>
      </w:r>
      <w:proofErr w:type="spellEnd"/>
      <w:r>
        <w:rPr>
          <w:rFonts w:ascii="Times New Roman" w:hAnsi="Times New Roman" w:cs="Times New Roman"/>
          <w:sz w:val="24"/>
        </w:rPr>
        <w:t xml:space="preserve"> of the 1</w:t>
      </w:r>
      <w:r w:rsidRPr="004005C5">
        <w:rPr>
          <w:rFonts w:ascii="Times New Roman" w:hAnsi="Times New Roman" w:cs="Times New Roman"/>
          <w:sz w:val="24"/>
          <w:vertAlign w:val="superscript"/>
        </w:rPr>
        <w:t>st</w:t>
      </w:r>
      <w:r>
        <w:rPr>
          <w:rFonts w:ascii="Times New Roman" w:hAnsi="Times New Roman" w:cs="Times New Roman"/>
          <w:sz w:val="24"/>
        </w:rPr>
        <w:t xml:space="preserve"> respondent on the 4</w:t>
      </w:r>
      <w:r w:rsidRPr="004005C5">
        <w:rPr>
          <w:rFonts w:ascii="Times New Roman" w:hAnsi="Times New Roman" w:cs="Times New Roman"/>
          <w:sz w:val="24"/>
          <w:vertAlign w:val="superscript"/>
        </w:rPr>
        <w:t>th</w:t>
      </w:r>
      <w:r>
        <w:rPr>
          <w:rFonts w:ascii="Times New Roman" w:hAnsi="Times New Roman" w:cs="Times New Roman"/>
          <w:sz w:val="24"/>
        </w:rPr>
        <w:t xml:space="preserve"> October 2012.  The applicant contends that the judgment was entered without his knowledge and that he only became aware of its existence on 17</w:t>
      </w:r>
      <w:r w:rsidRPr="004005C5">
        <w:rPr>
          <w:rFonts w:ascii="Times New Roman" w:hAnsi="Times New Roman" w:cs="Times New Roman"/>
          <w:sz w:val="24"/>
          <w:vertAlign w:val="superscript"/>
        </w:rPr>
        <w:t>th</w:t>
      </w:r>
      <w:r>
        <w:rPr>
          <w:rFonts w:ascii="Times New Roman" w:hAnsi="Times New Roman" w:cs="Times New Roman"/>
          <w:sz w:val="24"/>
        </w:rPr>
        <w:t xml:space="preserve"> January 2018 when his legal practitioners were served with a letter from 1</w:t>
      </w:r>
      <w:r w:rsidRPr="004005C5">
        <w:rPr>
          <w:rFonts w:ascii="Times New Roman" w:hAnsi="Times New Roman" w:cs="Times New Roman"/>
          <w:sz w:val="24"/>
          <w:vertAlign w:val="superscript"/>
        </w:rPr>
        <w:t>st</w:t>
      </w:r>
      <w:r>
        <w:rPr>
          <w:rFonts w:ascii="Times New Roman" w:hAnsi="Times New Roman" w:cs="Times New Roman"/>
          <w:sz w:val="24"/>
        </w:rPr>
        <w:t xml:space="preserve"> respondent’s legal practitioners dated 16 January 2018.  The applicant avers that the default judgment was erroneously sought and obtained.  It is argued on behalf of the applicant that the error that vitiates the validity of the judgment is that 1</w:t>
      </w:r>
      <w:r w:rsidRPr="004005C5">
        <w:rPr>
          <w:rFonts w:ascii="Times New Roman" w:hAnsi="Times New Roman" w:cs="Times New Roman"/>
          <w:sz w:val="24"/>
          <w:vertAlign w:val="superscript"/>
        </w:rPr>
        <w:t>st</w:t>
      </w:r>
      <w:r>
        <w:rPr>
          <w:rFonts w:ascii="Times New Roman" w:hAnsi="Times New Roman" w:cs="Times New Roman"/>
          <w:sz w:val="24"/>
        </w:rPr>
        <w:t xml:space="preserve"> respondent applied for default judgment in the main action, in case number 1166/95, when applicant who was the defendant in that matter had entered appearance to defend but was never barred in terms of the procedure set out in rule 81 of the High Court Rules.  First respondent has opposed this application and contended that no error occurred in the granting of the default judgment.  Further, 1</w:t>
      </w:r>
      <w:r w:rsidRPr="004005C5">
        <w:rPr>
          <w:rFonts w:ascii="Times New Roman" w:hAnsi="Times New Roman" w:cs="Times New Roman"/>
          <w:sz w:val="24"/>
          <w:vertAlign w:val="superscript"/>
        </w:rPr>
        <w:t>st</w:t>
      </w:r>
      <w:r>
        <w:rPr>
          <w:rFonts w:ascii="Times New Roman" w:hAnsi="Times New Roman" w:cs="Times New Roman"/>
          <w:sz w:val="24"/>
        </w:rPr>
        <w:t xml:space="preserve"> respondent argues that the application for rescission of judgment was not</w:t>
      </w:r>
      <w:r w:rsidR="00C51F18">
        <w:rPr>
          <w:rFonts w:ascii="Times New Roman" w:hAnsi="Times New Roman" w:cs="Times New Roman"/>
          <w:sz w:val="24"/>
        </w:rPr>
        <w:t>, amongst other things, timeously filed.</w:t>
      </w:r>
    </w:p>
    <w:p w:rsidR="00C51F18" w:rsidRDefault="00C51F18" w:rsidP="004005C5">
      <w:pPr>
        <w:spacing w:line="360" w:lineRule="auto"/>
        <w:contextualSpacing/>
        <w:jc w:val="both"/>
        <w:rPr>
          <w:rFonts w:ascii="Times New Roman" w:hAnsi="Times New Roman" w:cs="Times New Roman"/>
          <w:sz w:val="24"/>
        </w:rPr>
      </w:pPr>
    </w:p>
    <w:p w:rsidR="00C51F18" w:rsidRPr="00AD1B0D" w:rsidRDefault="00C51F18" w:rsidP="004005C5">
      <w:pPr>
        <w:spacing w:line="360" w:lineRule="auto"/>
        <w:contextualSpacing/>
        <w:jc w:val="both"/>
        <w:rPr>
          <w:rFonts w:ascii="Times New Roman" w:hAnsi="Times New Roman" w:cs="Times New Roman"/>
          <w:sz w:val="24"/>
          <w:u w:val="single"/>
        </w:rPr>
      </w:pPr>
      <w:r w:rsidRPr="00AD1B0D">
        <w:rPr>
          <w:rFonts w:ascii="Times New Roman" w:hAnsi="Times New Roman" w:cs="Times New Roman"/>
          <w:sz w:val="24"/>
          <w:u w:val="single"/>
        </w:rPr>
        <w:lastRenderedPageBreak/>
        <w:t>Factual Background</w:t>
      </w:r>
    </w:p>
    <w:p w:rsidR="00C51F18" w:rsidRDefault="00C51F18" w:rsidP="004005C5">
      <w:pPr>
        <w:spacing w:line="360" w:lineRule="auto"/>
        <w:contextualSpacing/>
        <w:jc w:val="both"/>
        <w:rPr>
          <w:rFonts w:ascii="Times New Roman" w:hAnsi="Times New Roman" w:cs="Times New Roman"/>
          <w:sz w:val="24"/>
        </w:rPr>
      </w:pPr>
      <w:r>
        <w:rPr>
          <w:rFonts w:ascii="Times New Roman" w:hAnsi="Times New Roman" w:cs="Times New Roman"/>
          <w:sz w:val="24"/>
        </w:rPr>
        <w:t>The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 now resides in England.  The applicant is also resident in New Zealand.  On 1</w:t>
      </w:r>
      <w:r w:rsidRPr="00C51F18">
        <w:rPr>
          <w:rFonts w:ascii="Times New Roman" w:hAnsi="Times New Roman" w:cs="Times New Roman"/>
          <w:sz w:val="24"/>
          <w:vertAlign w:val="superscript"/>
        </w:rPr>
        <w:t>st</w:t>
      </w:r>
      <w:r>
        <w:rPr>
          <w:rFonts w:ascii="Times New Roman" w:hAnsi="Times New Roman" w:cs="Times New Roman"/>
          <w:sz w:val="24"/>
        </w:rPr>
        <w:t xml:space="preserve"> November 2003 and at Bulawayo the parties entered into a written agreement of sale in terms of which defendant sold to the plaintiff a certain piece of land being stand 9035 Bulawayo </w:t>
      </w:r>
      <w:r w:rsidR="00633268">
        <w:rPr>
          <w:rFonts w:ascii="Times New Roman" w:hAnsi="Times New Roman" w:cs="Times New Roman"/>
          <w:sz w:val="24"/>
        </w:rPr>
        <w:t>T</w:t>
      </w:r>
      <w:r>
        <w:rPr>
          <w:rFonts w:ascii="Times New Roman" w:hAnsi="Times New Roman" w:cs="Times New Roman"/>
          <w:sz w:val="24"/>
        </w:rPr>
        <w:t>ownship of Bulawayo.  The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 contends that he has paid the full purchase price, a fact denied by the applicant.  Various e</w:t>
      </w:r>
      <w:r w:rsidR="00633268">
        <w:rPr>
          <w:rFonts w:ascii="Times New Roman" w:hAnsi="Times New Roman" w:cs="Times New Roman"/>
          <w:sz w:val="24"/>
        </w:rPr>
        <w:t>-</w:t>
      </w:r>
      <w:r>
        <w:rPr>
          <w:rFonts w:ascii="Times New Roman" w:hAnsi="Times New Roman" w:cs="Times New Roman"/>
          <w:sz w:val="24"/>
        </w:rPr>
        <w:t>mail communications were exchanged between the applicant and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respondent’s legal practitioners regarding the settlement of the purchase price.  In an e-mail dated 23 November 2004,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respondent’s legal practitioners advised the applicant in the following terms:</w:t>
      </w:r>
    </w:p>
    <w:p w:rsidR="00C51F18" w:rsidRPr="00AD1B0D" w:rsidRDefault="00C51F18" w:rsidP="00AD1B0D">
      <w:pPr>
        <w:spacing w:line="240" w:lineRule="auto"/>
        <w:ind w:left="720"/>
        <w:contextualSpacing/>
        <w:jc w:val="both"/>
        <w:rPr>
          <w:rFonts w:ascii="Times New Roman" w:hAnsi="Times New Roman" w:cs="Times New Roman"/>
          <w:i/>
          <w:sz w:val="24"/>
        </w:rPr>
      </w:pPr>
      <w:r w:rsidRPr="00AD1B0D">
        <w:rPr>
          <w:rFonts w:ascii="Times New Roman" w:hAnsi="Times New Roman" w:cs="Times New Roman"/>
          <w:i/>
          <w:sz w:val="24"/>
        </w:rPr>
        <w:t>“According to the sale agreement if Wilson does not pay the full amount due by 14</w:t>
      </w:r>
      <w:r w:rsidRPr="00AD1B0D">
        <w:rPr>
          <w:rFonts w:ascii="Times New Roman" w:hAnsi="Times New Roman" w:cs="Times New Roman"/>
          <w:i/>
          <w:sz w:val="24"/>
          <w:vertAlign w:val="superscript"/>
        </w:rPr>
        <w:t>th</w:t>
      </w:r>
      <w:r w:rsidRPr="00AD1B0D">
        <w:rPr>
          <w:rFonts w:ascii="Times New Roman" w:hAnsi="Times New Roman" w:cs="Times New Roman"/>
          <w:i/>
          <w:sz w:val="24"/>
        </w:rPr>
        <w:t xml:space="preserve"> November 2003 you are entitled either to see for specific performance or cancel the contract.  You must act in accordance with the agreement if you proceed further.</w:t>
      </w:r>
    </w:p>
    <w:p w:rsidR="00C51F18" w:rsidRDefault="00C51F18" w:rsidP="00AD1B0D">
      <w:pPr>
        <w:spacing w:line="240" w:lineRule="auto"/>
        <w:ind w:left="720"/>
        <w:contextualSpacing/>
        <w:jc w:val="both"/>
        <w:rPr>
          <w:rFonts w:ascii="Times New Roman" w:hAnsi="Times New Roman" w:cs="Times New Roman"/>
          <w:i/>
          <w:sz w:val="24"/>
        </w:rPr>
      </w:pPr>
      <w:r w:rsidRPr="00313840">
        <w:rPr>
          <w:rFonts w:ascii="Times New Roman" w:hAnsi="Times New Roman" w:cs="Times New Roman"/>
          <w:i/>
          <w:sz w:val="24"/>
          <w:u w:val="single"/>
        </w:rPr>
        <w:t>Due to a conflict of interest we are not permitted to act for you or Wilson any further.  We have indicated as such to Ben Baron and Partners</w:t>
      </w:r>
      <w:r w:rsidRPr="00AD1B0D">
        <w:rPr>
          <w:rFonts w:ascii="Times New Roman" w:hAnsi="Times New Roman" w:cs="Times New Roman"/>
          <w:i/>
          <w:sz w:val="24"/>
        </w:rPr>
        <w:t>.  The file is thus closed and our account is attached for your kind attention….”</w:t>
      </w:r>
      <w:r w:rsidR="00313840">
        <w:rPr>
          <w:rFonts w:ascii="Times New Roman" w:hAnsi="Times New Roman" w:cs="Times New Roman"/>
          <w:i/>
          <w:sz w:val="24"/>
        </w:rPr>
        <w:t xml:space="preserve"> (</w:t>
      </w:r>
      <w:proofErr w:type="gramStart"/>
      <w:r w:rsidR="00313840">
        <w:rPr>
          <w:rFonts w:ascii="Times New Roman" w:hAnsi="Times New Roman" w:cs="Times New Roman"/>
          <w:i/>
          <w:sz w:val="24"/>
        </w:rPr>
        <w:t>emphasis</w:t>
      </w:r>
      <w:proofErr w:type="gramEnd"/>
      <w:r w:rsidR="00313840">
        <w:rPr>
          <w:rFonts w:ascii="Times New Roman" w:hAnsi="Times New Roman" w:cs="Times New Roman"/>
          <w:i/>
          <w:sz w:val="24"/>
        </w:rPr>
        <w:t xml:space="preserve"> mine)</w:t>
      </w:r>
    </w:p>
    <w:p w:rsidR="00AD1B0D" w:rsidRPr="00AD1B0D" w:rsidRDefault="00AD1B0D" w:rsidP="00AD1B0D">
      <w:pPr>
        <w:spacing w:line="240" w:lineRule="auto"/>
        <w:ind w:left="720"/>
        <w:contextualSpacing/>
        <w:jc w:val="both"/>
        <w:rPr>
          <w:rFonts w:ascii="Times New Roman" w:hAnsi="Times New Roman" w:cs="Times New Roman"/>
          <w:i/>
          <w:sz w:val="24"/>
        </w:rPr>
      </w:pPr>
    </w:p>
    <w:p w:rsidR="00C51F18" w:rsidRDefault="00C51F18"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I shall comment on the prop</w:t>
      </w:r>
      <w:r w:rsidR="00A24BCC">
        <w:rPr>
          <w:rFonts w:ascii="Times New Roman" w:hAnsi="Times New Roman" w:cs="Times New Roman"/>
          <w:sz w:val="24"/>
        </w:rPr>
        <w:t>rie</w:t>
      </w:r>
      <w:r>
        <w:rPr>
          <w:rFonts w:ascii="Times New Roman" w:hAnsi="Times New Roman" w:cs="Times New Roman"/>
          <w:sz w:val="24"/>
        </w:rPr>
        <w:t>ty of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respondent’s legal practitioners acting for him </w:t>
      </w:r>
      <w:proofErr w:type="spellStart"/>
      <w:r>
        <w:rPr>
          <w:rFonts w:ascii="Times New Roman" w:hAnsi="Times New Roman" w:cs="Times New Roman"/>
          <w:sz w:val="24"/>
        </w:rPr>
        <w:t>inspite</w:t>
      </w:r>
      <w:proofErr w:type="spellEnd"/>
      <w:r>
        <w:rPr>
          <w:rFonts w:ascii="Times New Roman" w:hAnsi="Times New Roman" w:cs="Times New Roman"/>
          <w:sz w:val="24"/>
        </w:rPr>
        <w:t xml:space="preserve"> of their clear indication that they were conflicted in this matter.</w:t>
      </w:r>
    </w:p>
    <w:p w:rsidR="00C51F18" w:rsidRDefault="00C51F18"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On 30</w:t>
      </w:r>
      <w:r w:rsidRPr="00C51F18">
        <w:rPr>
          <w:rFonts w:ascii="Times New Roman" w:hAnsi="Times New Roman" w:cs="Times New Roman"/>
          <w:sz w:val="24"/>
          <w:vertAlign w:val="superscript"/>
        </w:rPr>
        <w:t>th</w:t>
      </w:r>
      <w:r>
        <w:rPr>
          <w:rFonts w:ascii="Times New Roman" w:hAnsi="Times New Roman" w:cs="Times New Roman"/>
          <w:sz w:val="24"/>
        </w:rPr>
        <w:t xml:space="preserve"> June 2005, </w:t>
      </w:r>
      <w:proofErr w:type="gramStart"/>
      <w:r>
        <w:rPr>
          <w:rFonts w:ascii="Times New Roman" w:hAnsi="Times New Roman" w:cs="Times New Roman"/>
          <w:sz w:val="24"/>
        </w:rPr>
        <w:t>summons</w:t>
      </w:r>
      <w:r w:rsidR="006C2452">
        <w:rPr>
          <w:rFonts w:ascii="Times New Roman" w:hAnsi="Times New Roman" w:cs="Times New Roman"/>
          <w:sz w:val="24"/>
        </w:rPr>
        <w:t xml:space="preserve"> </w:t>
      </w:r>
      <w:r>
        <w:rPr>
          <w:rFonts w:ascii="Times New Roman" w:hAnsi="Times New Roman" w:cs="Times New Roman"/>
          <w:sz w:val="24"/>
        </w:rPr>
        <w:t>were</w:t>
      </w:r>
      <w:proofErr w:type="gramEnd"/>
      <w:r>
        <w:rPr>
          <w:rFonts w:ascii="Times New Roman" w:hAnsi="Times New Roman" w:cs="Times New Roman"/>
          <w:sz w:val="24"/>
        </w:rPr>
        <w:t xml:space="preserve"> issued out of this court by Messrs Ben Baron and Partners against the applicant</w:t>
      </w:r>
      <w:r w:rsidR="00633268">
        <w:rPr>
          <w:rFonts w:ascii="Times New Roman" w:hAnsi="Times New Roman" w:cs="Times New Roman"/>
          <w:sz w:val="24"/>
        </w:rPr>
        <w:t>.</w:t>
      </w:r>
      <w:r>
        <w:rPr>
          <w:rFonts w:ascii="Times New Roman" w:hAnsi="Times New Roman" w:cs="Times New Roman"/>
          <w:sz w:val="24"/>
        </w:rPr>
        <w:t xml:space="preserve">  The summons and declaration was served on the applicant on 10</w:t>
      </w:r>
      <w:r w:rsidRPr="00C51F18">
        <w:rPr>
          <w:rFonts w:ascii="Times New Roman" w:hAnsi="Times New Roman" w:cs="Times New Roman"/>
          <w:sz w:val="24"/>
          <w:vertAlign w:val="superscript"/>
        </w:rPr>
        <w:t>th</w:t>
      </w:r>
      <w:r>
        <w:rPr>
          <w:rFonts w:ascii="Times New Roman" w:hAnsi="Times New Roman" w:cs="Times New Roman"/>
          <w:sz w:val="24"/>
        </w:rPr>
        <w:t xml:space="preserve"> November 2005 by registered post.  Applicant through the agency of </w:t>
      </w:r>
      <w:proofErr w:type="spellStart"/>
      <w:r>
        <w:rPr>
          <w:rFonts w:ascii="Times New Roman" w:hAnsi="Times New Roman" w:cs="Times New Roman"/>
          <w:sz w:val="24"/>
        </w:rPr>
        <w:t>Messrs</w:t>
      </w:r>
      <w:proofErr w:type="spellEnd"/>
      <w:r>
        <w:rPr>
          <w:rFonts w:ascii="Times New Roman" w:hAnsi="Times New Roman" w:cs="Times New Roman"/>
          <w:sz w:val="24"/>
        </w:rPr>
        <w:t xml:space="preserve"> Calderwood Bryce, </w:t>
      </w:r>
      <w:proofErr w:type="spellStart"/>
      <w:r>
        <w:rPr>
          <w:rFonts w:ascii="Times New Roman" w:hAnsi="Times New Roman" w:cs="Times New Roman"/>
          <w:sz w:val="24"/>
        </w:rPr>
        <w:t>Hendrie</w:t>
      </w:r>
      <w:proofErr w:type="spellEnd"/>
      <w:r>
        <w:rPr>
          <w:rFonts w:ascii="Times New Roman" w:hAnsi="Times New Roman" w:cs="Times New Roman"/>
          <w:sz w:val="24"/>
        </w:rPr>
        <w:t xml:space="preserve"> and Partners filed an appearance to defend on 2</w:t>
      </w:r>
      <w:r w:rsidRPr="00C51F18">
        <w:rPr>
          <w:rFonts w:ascii="Times New Roman" w:hAnsi="Times New Roman" w:cs="Times New Roman"/>
          <w:sz w:val="24"/>
          <w:vertAlign w:val="superscript"/>
        </w:rPr>
        <w:t>nd</w:t>
      </w:r>
      <w:r>
        <w:rPr>
          <w:rFonts w:ascii="Times New Roman" w:hAnsi="Times New Roman" w:cs="Times New Roman"/>
          <w:sz w:val="24"/>
        </w:rPr>
        <w:t xml:space="preserve"> December 2005.  A Notice of Intention to bar was filed with the court</w:t>
      </w:r>
      <w:r w:rsidR="00B35552">
        <w:rPr>
          <w:rFonts w:ascii="Times New Roman" w:hAnsi="Times New Roman" w:cs="Times New Roman"/>
          <w:sz w:val="24"/>
        </w:rPr>
        <w:t>. O</w:t>
      </w:r>
      <w:r>
        <w:rPr>
          <w:rFonts w:ascii="Times New Roman" w:hAnsi="Times New Roman" w:cs="Times New Roman"/>
          <w:sz w:val="24"/>
        </w:rPr>
        <w:t>n 7</w:t>
      </w:r>
      <w:r w:rsidRPr="00C51F18">
        <w:rPr>
          <w:rFonts w:ascii="Times New Roman" w:hAnsi="Times New Roman" w:cs="Times New Roman"/>
          <w:sz w:val="24"/>
          <w:vertAlign w:val="superscript"/>
        </w:rPr>
        <w:t>th</w:t>
      </w:r>
      <w:r w:rsidR="006F6681">
        <w:rPr>
          <w:rFonts w:ascii="Times New Roman" w:hAnsi="Times New Roman" w:cs="Times New Roman"/>
          <w:sz w:val="24"/>
        </w:rPr>
        <w:t xml:space="preserve"> June 2007 the b</w:t>
      </w:r>
      <w:r>
        <w:rPr>
          <w:rFonts w:ascii="Times New Roman" w:hAnsi="Times New Roman" w:cs="Times New Roman"/>
          <w:sz w:val="24"/>
        </w:rPr>
        <w:t xml:space="preserve">ar was purportedly </w:t>
      </w:r>
      <w:proofErr w:type="gramStart"/>
      <w:r>
        <w:rPr>
          <w:rFonts w:ascii="Times New Roman" w:hAnsi="Times New Roman" w:cs="Times New Roman"/>
          <w:sz w:val="24"/>
        </w:rPr>
        <w:t>effected</w:t>
      </w:r>
      <w:proofErr w:type="gramEnd"/>
      <w:r>
        <w:rPr>
          <w:rFonts w:ascii="Times New Roman" w:hAnsi="Times New Roman" w:cs="Times New Roman"/>
          <w:sz w:val="24"/>
        </w:rPr>
        <w:t xml:space="preserve"> against the applicant.  Pursuant to that bar and on 4</w:t>
      </w:r>
      <w:r w:rsidRPr="00C51F18">
        <w:rPr>
          <w:rFonts w:ascii="Times New Roman" w:hAnsi="Times New Roman" w:cs="Times New Roman"/>
          <w:sz w:val="24"/>
          <w:vertAlign w:val="superscript"/>
        </w:rPr>
        <w:t>th</w:t>
      </w:r>
      <w:r>
        <w:rPr>
          <w:rFonts w:ascii="Times New Roman" w:hAnsi="Times New Roman" w:cs="Times New Roman"/>
          <w:sz w:val="24"/>
        </w:rPr>
        <w:t xml:space="preserve"> October 2012, the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 entered judgment against the applicant.  In terms of the order issued by the court, the applicant was ordered to transfer to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 stand number 9035 Bulawayo Township of Bulawayo into the 1</w:t>
      </w:r>
      <w:r w:rsidRPr="00C51F18">
        <w:rPr>
          <w:rFonts w:ascii="Times New Roman" w:hAnsi="Times New Roman" w:cs="Times New Roman"/>
          <w:sz w:val="24"/>
          <w:vertAlign w:val="superscript"/>
        </w:rPr>
        <w:t>st</w:t>
      </w:r>
      <w:r>
        <w:rPr>
          <w:rFonts w:ascii="Times New Roman" w:hAnsi="Times New Roman" w:cs="Times New Roman"/>
          <w:sz w:val="24"/>
        </w:rPr>
        <w:t xml:space="preserve"> respondent’s names within 30 days of the order.</w:t>
      </w:r>
    </w:p>
    <w:p w:rsidR="00CE1F08" w:rsidRDefault="00CE1F08"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On 16</w:t>
      </w:r>
      <w:r w:rsidRPr="00CE1F08">
        <w:rPr>
          <w:rFonts w:ascii="Times New Roman" w:hAnsi="Times New Roman" w:cs="Times New Roman"/>
          <w:sz w:val="24"/>
          <w:vertAlign w:val="superscript"/>
        </w:rPr>
        <w:t>th</w:t>
      </w:r>
      <w:r>
        <w:rPr>
          <w:rFonts w:ascii="Times New Roman" w:hAnsi="Times New Roman" w:cs="Times New Roman"/>
          <w:sz w:val="24"/>
        </w:rPr>
        <w:t xml:space="preserve"> January 2018, Messrs Webb, Low and Barry wrote to applicant’s legal practitioners advising them that the property in dispute had already been </w:t>
      </w:r>
      <w:r w:rsidR="0068532C">
        <w:rPr>
          <w:rFonts w:ascii="Times New Roman" w:hAnsi="Times New Roman" w:cs="Times New Roman"/>
          <w:sz w:val="24"/>
        </w:rPr>
        <w:t>transferred</w:t>
      </w:r>
      <w:r>
        <w:rPr>
          <w:rFonts w:ascii="Times New Roman" w:hAnsi="Times New Roman" w:cs="Times New Roman"/>
          <w:sz w:val="24"/>
        </w:rPr>
        <w:t xml:space="preserve"> to 1</w:t>
      </w:r>
      <w:r w:rsidRPr="00CE1F08">
        <w:rPr>
          <w:rFonts w:ascii="Times New Roman" w:hAnsi="Times New Roman" w:cs="Times New Roman"/>
          <w:sz w:val="24"/>
          <w:vertAlign w:val="superscript"/>
        </w:rPr>
        <w:t>st</w:t>
      </w:r>
      <w:r>
        <w:rPr>
          <w:rFonts w:ascii="Times New Roman" w:hAnsi="Times New Roman" w:cs="Times New Roman"/>
          <w:sz w:val="24"/>
        </w:rPr>
        <w:t xml:space="preserve"> respondent on 21</w:t>
      </w:r>
      <w:r w:rsidRPr="00CE1F08">
        <w:rPr>
          <w:rFonts w:ascii="Times New Roman" w:hAnsi="Times New Roman" w:cs="Times New Roman"/>
          <w:sz w:val="24"/>
          <w:vertAlign w:val="superscript"/>
        </w:rPr>
        <w:t>st</w:t>
      </w:r>
      <w:r>
        <w:rPr>
          <w:rFonts w:ascii="Times New Roman" w:hAnsi="Times New Roman" w:cs="Times New Roman"/>
          <w:sz w:val="24"/>
        </w:rPr>
        <w:t xml:space="preserve"> November 2017 under Deed of Transfer number 1726/2017.  The applicant contends that he became aware of the judgment against him after receiving this letter from </w:t>
      </w:r>
      <w:proofErr w:type="spellStart"/>
      <w:r>
        <w:rPr>
          <w:rFonts w:ascii="Times New Roman" w:hAnsi="Times New Roman" w:cs="Times New Roman"/>
          <w:sz w:val="24"/>
        </w:rPr>
        <w:lastRenderedPageBreak/>
        <w:t>Messrs</w:t>
      </w:r>
      <w:proofErr w:type="spellEnd"/>
      <w:r>
        <w:rPr>
          <w:rFonts w:ascii="Times New Roman" w:hAnsi="Times New Roman" w:cs="Times New Roman"/>
          <w:sz w:val="24"/>
        </w:rPr>
        <w:t xml:space="preserve"> </w:t>
      </w:r>
      <w:proofErr w:type="spellStart"/>
      <w:r>
        <w:rPr>
          <w:rFonts w:ascii="Times New Roman" w:hAnsi="Times New Roman" w:cs="Times New Roman"/>
          <w:sz w:val="24"/>
        </w:rPr>
        <w:t>Ndove</w:t>
      </w:r>
      <w:proofErr w:type="spellEnd"/>
      <w:r>
        <w:rPr>
          <w:rFonts w:ascii="Times New Roman" w:hAnsi="Times New Roman" w:cs="Times New Roman"/>
          <w:sz w:val="24"/>
        </w:rPr>
        <w:t xml:space="preserve"> and Associates.  The applicant was surprised with </w:t>
      </w:r>
      <w:r w:rsidR="0068532C">
        <w:rPr>
          <w:rFonts w:ascii="Times New Roman" w:hAnsi="Times New Roman" w:cs="Times New Roman"/>
          <w:sz w:val="24"/>
        </w:rPr>
        <w:t>the turn of events and indicated his displeasure at the fact that 1</w:t>
      </w:r>
      <w:r w:rsidR="0068532C" w:rsidRPr="0068532C">
        <w:rPr>
          <w:rFonts w:ascii="Times New Roman" w:hAnsi="Times New Roman" w:cs="Times New Roman"/>
          <w:sz w:val="24"/>
          <w:vertAlign w:val="superscript"/>
        </w:rPr>
        <w:t>st</w:t>
      </w:r>
      <w:r w:rsidR="0068532C">
        <w:rPr>
          <w:rFonts w:ascii="Times New Roman" w:hAnsi="Times New Roman" w:cs="Times New Roman"/>
          <w:sz w:val="24"/>
        </w:rPr>
        <w:t xml:space="preserve"> respondent’s legal practitioners had decided to take up the case against him when they had earlier advised him they were conflicted in the matter.</w:t>
      </w:r>
    </w:p>
    <w:p w:rsidR="0078779F" w:rsidRPr="000D6758" w:rsidRDefault="0078779F" w:rsidP="004005C5">
      <w:pPr>
        <w:spacing w:line="360" w:lineRule="auto"/>
        <w:contextualSpacing/>
        <w:jc w:val="both"/>
        <w:rPr>
          <w:rFonts w:ascii="Times New Roman" w:hAnsi="Times New Roman" w:cs="Times New Roman"/>
          <w:b/>
          <w:sz w:val="24"/>
        </w:rPr>
      </w:pPr>
    </w:p>
    <w:p w:rsidR="0078779F" w:rsidRPr="000D6758" w:rsidRDefault="0078779F" w:rsidP="004005C5">
      <w:pPr>
        <w:spacing w:line="360" w:lineRule="auto"/>
        <w:contextualSpacing/>
        <w:jc w:val="both"/>
        <w:rPr>
          <w:rFonts w:ascii="Times New Roman" w:hAnsi="Times New Roman" w:cs="Times New Roman"/>
          <w:b/>
          <w:sz w:val="24"/>
          <w:u w:val="single"/>
        </w:rPr>
      </w:pPr>
      <w:r w:rsidRPr="000D6758">
        <w:rPr>
          <w:rFonts w:ascii="Times New Roman" w:hAnsi="Times New Roman" w:cs="Times New Roman"/>
          <w:b/>
          <w:sz w:val="24"/>
          <w:u w:val="single"/>
        </w:rPr>
        <w:t>APPLICANT’S POINT IN LIMINE</w:t>
      </w:r>
    </w:p>
    <w:p w:rsidR="0078779F" w:rsidRDefault="0078779F" w:rsidP="004005C5">
      <w:pPr>
        <w:spacing w:line="360" w:lineRule="auto"/>
        <w:contextualSpacing/>
        <w:jc w:val="both"/>
        <w:rPr>
          <w:rFonts w:ascii="Times New Roman" w:hAnsi="Times New Roman" w:cs="Times New Roman"/>
          <w:sz w:val="24"/>
        </w:rPr>
      </w:pPr>
      <w:r w:rsidRPr="00633268">
        <w:rPr>
          <w:rFonts w:ascii="Times New Roman" w:hAnsi="Times New Roman" w:cs="Times New Roman"/>
          <w:i/>
          <w:sz w:val="24"/>
        </w:rPr>
        <w:t xml:space="preserve">Advocate </w:t>
      </w:r>
      <w:proofErr w:type="spellStart"/>
      <w:r w:rsidRPr="00633268">
        <w:rPr>
          <w:rFonts w:ascii="Times New Roman" w:hAnsi="Times New Roman" w:cs="Times New Roman"/>
          <w:i/>
          <w:sz w:val="24"/>
        </w:rPr>
        <w:t>Siziba</w:t>
      </w:r>
      <w:proofErr w:type="spellEnd"/>
      <w:r>
        <w:rPr>
          <w:rFonts w:ascii="Times New Roman" w:hAnsi="Times New Roman" w:cs="Times New Roman"/>
          <w:sz w:val="24"/>
        </w:rPr>
        <w:t>, appearing for the applicant passionately argued that 1</w:t>
      </w:r>
      <w:r w:rsidRPr="0078779F">
        <w:rPr>
          <w:rFonts w:ascii="Times New Roman" w:hAnsi="Times New Roman" w:cs="Times New Roman"/>
          <w:sz w:val="24"/>
          <w:vertAlign w:val="superscript"/>
        </w:rPr>
        <w:t>st</w:t>
      </w:r>
      <w:r>
        <w:rPr>
          <w:rFonts w:ascii="Times New Roman" w:hAnsi="Times New Roman" w:cs="Times New Roman"/>
          <w:sz w:val="24"/>
        </w:rPr>
        <w:t xml:space="preserve"> respondent’s legal practitioners were seriously conflicted in</w:t>
      </w:r>
      <w:r w:rsidR="0008629F">
        <w:rPr>
          <w:rFonts w:ascii="Times New Roman" w:hAnsi="Times New Roman" w:cs="Times New Roman"/>
          <w:sz w:val="24"/>
        </w:rPr>
        <w:t xml:space="preserve"> the matter.  He pointed out that it is an</w:t>
      </w:r>
      <w:r>
        <w:rPr>
          <w:rFonts w:ascii="Times New Roman" w:hAnsi="Times New Roman" w:cs="Times New Roman"/>
          <w:sz w:val="24"/>
        </w:rPr>
        <w:t xml:space="preserve"> undisputed fact that Messrs Webb, Low and Barry once represented both the applicant and 1</w:t>
      </w:r>
      <w:r w:rsidRPr="0078779F">
        <w:rPr>
          <w:rFonts w:ascii="Times New Roman" w:hAnsi="Times New Roman" w:cs="Times New Roman"/>
          <w:sz w:val="24"/>
          <w:vertAlign w:val="superscript"/>
        </w:rPr>
        <w:t>st</w:t>
      </w:r>
      <w:r>
        <w:rPr>
          <w:rFonts w:ascii="Times New Roman" w:hAnsi="Times New Roman" w:cs="Times New Roman"/>
          <w:sz w:val="24"/>
        </w:rPr>
        <w:t xml:space="preserve"> respondent in the same matter concerning the sale of the very same property which is the subject of these proceedings.  1st respondent’s legal practitioners have now chosen to represent him against the applicant </w:t>
      </w:r>
      <w:proofErr w:type="spellStart"/>
      <w:r>
        <w:rPr>
          <w:rFonts w:ascii="Times New Roman" w:hAnsi="Times New Roman" w:cs="Times New Roman"/>
          <w:sz w:val="24"/>
        </w:rPr>
        <w:t>inspite</w:t>
      </w:r>
      <w:proofErr w:type="spellEnd"/>
      <w:r>
        <w:rPr>
          <w:rFonts w:ascii="Times New Roman" w:hAnsi="Times New Roman" w:cs="Times New Roman"/>
          <w:sz w:val="24"/>
        </w:rPr>
        <w:t xml:space="preserve"> of their earlier position that they would not do so by reason of a conflict of interest.</w:t>
      </w:r>
      <w:r w:rsidR="00826330">
        <w:rPr>
          <w:rFonts w:ascii="Times New Roman" w:hAnsi="Times New Roman" w:cs="Times New Roman"/>
          <w:sz w:val="24"/>
        </w:rPr>
        <w:t xml:space="preserve">  I have earlier made reference</w:t>
      </w:r>
      <w:r w:rsidR="00865213">
        <w:rPr>
          <w:rFonts w:ascii="Times New Roman" w:hAnsi="Times New Roman" w:cs="Times New Roman"/>
          <w:sz w:val="24"/>
        </w:rPr>
        <w:t xml:space="preserve"> to that conflict of interest in an excerpt of an e-mail directed to applicant on 23</w:t>
      </w:r>
      <w:r w:rsidR="00865213" w:rsidRPr="00865213">
        <w:rPr>
          <w:rFonts w:ascii="Times New Roman" w:hAnsi="Times New Roman" w:cs="Times New Roman"/>
          <w:sz w:val="24"/>
          <w:vertAlign w:val="superscript"/>
        </w:rPr>
        <w:t>rd</w:t>
      </w:r>
      <w:r w:rsidR="00865213">
        <w:rPr>
          <w:rFonts w:ascii="Times New Roman" w:hAnsi="Times New Roman" w:cs="Times New Roman"/>
          <w:sz w:val="24"/>
        </w:rPr>
        <w:t xml:space="preserve"> November 2004.  In responding to the allegation of a conflict of interest, 1</w:t>
      </w:r>
      <w:r w:rsidR="00865213" w:rsidRPr="00865213">
        <w:rPr>
          <w:rFonts w:ascii="Times New Roman" w:hAnsi="Times New Roman" w:cs="Times New Roman"/>
          <w:sz w:val="24"/>
          <w:vertAlign w:val="superscript"/>
        </w:rPr>
        <w:t>st</w:t>
      </w:r>
      <w:r w:rsidR="00865213">
        <w:rPr>
          <w:rFonts w:ascii="Times New Roman" w:hAnsi="Times New Roman" w:cs="Times New Roman"/>
          <w:sz w:val="24"/>
        </w:rPr>
        <w:t xml:space="preserve"> respondent’s legal practitioner aver</w:t>
      </w:r>
      <w:r w:rsidR="002A5A57">
        <w:rPr>
          <w:rFonts w:ascii="Times New Roman" w:hAnsi="Times New Roman" w:cs="Times New Roman"/>
          <w:sz w:val="24"/>
        </w:rPr>
        <w:t>s</w:t>
      </w:r>
      <w:r w:rsidR="00865213">
        <w:rPr>
          <w:rFonts w:ascii="Times New Roman" w:hAnsi="Times New Roman" w:cs="Times New Roman"/>
          <w:sz w:val="24"/>
        </w:rPr>
        <w:t xml:space="preserve"> that there is no conflict of interest</w:t>
      </w:r>
      <w:r w:rsidR="00FE075C">
        <w:rPr>
          <w:rFonts w:ascii="Times New Roman" w:hAnsi="Times New Roman" w:cs="Times New Roman"/>
          <w:sz w:val="24"/>
        </w:rPr>
        <w:t>,</w:t>
      </w:r>
      <w:r w:rsidR="00865213">
        <w:rPr>
          <w:rFonts w:ascii="Times New Roman" w:hAnsi="Times New Roman" w:cs="Times New Roman"/>
          <w:sz w:val="24"/>
        </w:rPr>
        <w:t xml:space="preserve"> and that in any event, there has been no allegation that 1</w:t>
      </w:r>
      <w:r w:rsidR="00865213" w:rsidRPr="00865213">
        <w:rPr>
          <w:rFonts w:ascii="Times New Roman" w:hAnsi="Times New Roman" w:cs="Times New Roman"/>
          <w:sz w:val="24"/>
          <w:vertAlign w:val="superscript"/>
        </w:rPr>
        <w:t>st</w:t>
      </w:r>
      <w:r w:rsidR="00865213">
        <w:rPr>
          <w:rFonts w:ascii="Times New Roman" w:hAnsi="Times New Roman" w:cs="Times New Roman"/>
          <w:sz w:val="24"/>
        </w:rPr>
        <w:t xml:space="preserve"> respondent’s legal practitioner had acquired information from the drafting of the agreement of sale which could be used to the disadvantage of the applicant.  Further, 1</w:t>
      </w:r>
      <w:r w:rsidR="00865213" w:rsidRPr="00865213">
        <w:rPr>
          <w:rFonts w:ascii="Times New Roman" w:hAnsi="Times New Roman" w:cs="Times New Roman"/>
          <w:sz w:val="24"/>
          <w:vertAlign w:val="superscript"/>
        </w:rPr>
        <w:t>st</w:t>
      </w:r>
      <w:r w:rsidR="00865213">
        <w:rPr>
          <w:rFonts w:ascii="Times New Roman" w:hAnsi="Times New Roman" w:cs="Times New Roman"/>
          <w:sz w:val="24"/>
        </w:rPr>
        <w:t xml:space="preserve"> respondent argues that the allegation of conflict of interest was not properly raised</w:t>
      </w:r>
      <w:r w:rsidR="00FE075C">
        <w:rPr>
          <w:rFonts w:ascii="Times New Roman" w:hAnsi="Times New Roman" w:cs="Times New Roman"/>
          <w:sz w:val="24"/>
        </w:rPr>
        <w:t>,</w:t>
      </w:r>
      <w:r w:rsidR="00865213">
        <w:rPr>
          <w:rFonts w:ascii="Times New Roman" w:hAnsi="Times New Roman" w:cs="Times New Roman"/>
          <w:sz w:val="24"/>
        </w:rPr>
        <w:t xml:space="preserve"> such allegation having been raised in an answering affidavit.  1</w:t>
      </w:r>
      <w:r w:rsidR="00865213" w:rsidRPr="00865213">
        <w:rPr>
          <w:rFonts w:ascii="Times New Roman" w:hAnsi="Times New Roman" w:cs="Times New Roman"/>
          <w:sz w:val="24"/>
          <w:vertAlign w:val="superscript"/>
        </w:rPr>
        <w:t>st</w:t>
      </w:r>
      <w:r w:rsidR="00865213">
        <w:rPr>
          <w:rFonts w:ascii="Times New Roman" w:hAnsi="Times New Roman" w:cs="Times New Roman"/>
          <w:sz w:val="24"/>
        </w:rPr>
        <w:t xml:space="preserve"> respondent </w:t>
      </w:r>
      <w:r w:rsidR="005472B6">
        <w:rPr>
          <w:rFonts w:ascii="Times New Roman" w:hAnsi="Times New Roman" w:cs="Times New Roman"/>
          <w:sz w:val="24"/>
        </w:rPr>
        <w:t xml:space="preserve">contends that applicant fails to seek any relief on the basis of the point </w:t>
      </w:r>
      <w:r w:rsidR="005472B6" w:rsidRPr="005472B6">
        <w:rPr>
          <w:rFonts w:ascii="Times New Roman" w:hAnsi="Times New Roman" w:cs="Times New Roman"/>
          <w:i/>
          <w:sz w:val="24"/>
        </w:rPr>
        <w:t xml:space="preserve">in </w:t>
      </w:r>
      <w:proofErr w:type="spellStart"/>
      <w:r w:rsidR="005472B6" w:rsidRPr="005472B6">
        <w:rPr>
          <w:rFonts w:ascii="Times New Roman" w:hAnsi="Times New Roman" w:cs="Times New Roman"/>
          <w:i/>
          <w:sz w:val="24"/>
        </w:rPr>
        <w:t>limine</w:t>
      </w:r>
      <w:proofErr w:type="spellEnd"/>
      <w:r w:rsidR="005472B6">
        <w:rPr>
          <w:rFonts w:ascii="Times New Roman" w:hAnsi="Times New Roman" w:cs="Times New Roman"/>
          <w:sz w:val="24"/>
        </w:rPr>
        <w:t>.</w:t>
      </w:r>
    </w:p>
    <w:p w:rsidR="005472B6" w:rsidRDefault="005472B6"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The reason why legal practitioners are required to avoid </w:t>
      </w:r>
      <w:r w:rsidR="003A3875">
        <w:rPr>
          <w:rFonts w:ascii="Times New Roman" w:hAnsi="Times New Roman" w:cs="Times New Roman"/>
          <w:sz w:val="24"/>
        </w:rPr>
        <w:t xml:space="preserve">matters involving a conflict of interest was </w:t>
      </w:r>
      <w:r w:rsidR="00AD1B0D">
        <w:rPr>
          <w:rFonts w:ascii="Times New Roman" w:hAnsi="Times New Roman" w:cs="Times New Roman"/>
          <w:sz w:val="24"/>
        </w:rPr>
        <w:t>aptly</w:t>
      </w:r>
      <w:r w:rsidR="003A3875">
        <w:rPr>
          <w:rFonts w:ascii="Times New Roman" w:hAnsi="Times New Roman" w:cs="Times New Roman"/>
          <w:sz w:val="24"/>
        </w:rPr>
        <w:t xml:space="preserve"> stated by </w:t>
      </w:r>
      <w:r w:rsidR="003A3875" w:rsidRPr="003A3875">
        <w:rPr>
          <w:rFonts w:ascii="Times New Roman" w:hAnsi="Times New Roman" w:cs="Times New Roman"/>
        </w:rPr>
        <w:t xml:space="preserve">MAKONI J </w:t>
      </w:r>
      <w:r w:rsidR="003A3875">
        <w:rPr>
          <w:rFonts w:ascii="Times New Roman" w:hAnsi="Times New Roman" w:cs="Times New Roman"/>
          <w:sz w:val="24"/>
        </w:rPr>
        <w:t xml:space="preserve">(as she then was) in </w:t>
      </w:r>
      <w:r w:rsidR="003A3875" w:rsidRPr="003A3875">
        <w:rPr>
          <w:rFonts w:ascii="Times New Roman" w:hAnsi="Times New Roman" w:cs="Times New Roman"/>
          <w:i/>
          <w:sz w:val="24"/>
        </w:rPr>
        <w:t>Base Minerals Zimbabwe (</w:t>
      </w:r>
      <w:proofErr w:type="spellStart"/>
      <w:r w:rsidR="003A3875" w:rsidRPr="003A3875">
        <w:rPr>
          <w:rFonts w:ascii="Times New Roman" w:hAnsi="Times New Roman" w:cs="Times New Roman"/>
          <w:i/>
          <w:sz w:val="24"/>
        </w:rPr>
        <w:t>Pvt</w:t>
      </w:r>
      <w:proofErr w:type="spellEnd"/>
      <w:r w:rsidR="003A3875" w:rsidRPr="003A3875">
        <w:rPr>
          <w:rFonts w:ascii="Times New Roman" w:hAnsi="Times New Roman" w:cs="Times New Roman"/>
          <w:i/>
          <w:sz w:val="24"/>
        </w:rPr>
        <w:t>) Ltd and Others</w:t>
      </w:r>
      <w:r w:rsidR="003A3875">
        <w:rPr>
          <w:rFonts w:ascii="Times New Roman" w:hAnsi="Times New Roman" w:cs="Times New Roman"/>
          <w:sz w:val="24"/>
        </w:rPr>
        <w:t xml:space="preserve"> v </w:t>
      </w:r>
      <w:proofErr w:type="spellStart"/>
      <w:r w:rsidR="003A3875" w:rsidRPr="003A3875">
        <w:rPr>
          <w:rFonts w:ascii="Times New Roman" w:hAnsi="Times New Roman" w:cs="Times New Roman"/>
          <w:i/>
          <w:sz w:val="24"/>
        </w:rPr>
        <w:t>Chiroswa</w:t>
      </w:r>
      <w:proofErr w:type="spellEnd"/>
      <w:r w:rsidR="003A3875" w:rsidRPr="003A3875">
        <w:rPr>
          <w:rFonts w:ascii="Times New Roman" w:hAnsi="Times New Roman" w:cs="Times New Roman"/>
          <w:i/>
          <w:sz w:val="24"/>
        </w:rPr>
        <w:t xml:space="preserve"> Minerals and Other (</w:t>
      </w:r>
      <w:proofErr w:type="spellStart"/>
      <w:r w:rsidR="003A3875" w:rsidRPr="003A3875">
        <w:rPr>
          <w:rFonts w:ascii="Times New Roman" w:hAnsi="Times New Roman" w:cs="Times New Roman"/>
          <w:i/>
          <w:sz w:val="24"/>
        </w:rPr>
        <w:t>Pvt</w:t>
      </w:r>
      <w:proofErr w:type="spellEnd"/>
      <w:r w:rsidR="003A3875" w:rsidRPr="003A3875">
        <w:rPr>
          <w:rFonts w:ascii="Times New Roman" w:hAnsi="Times New Roman" w:cs="Times New Roman"/>
          <w:i/>
          <w:sz w:val="24"/>
        </w:rPr>
        <w:t>) Ltd</w:t>
      </w:r>
      <w:r w:rsidR="003A3875">
        <w:rPr>
          <w:rFonts w:ascii="Times New Roman" w:hAnsi="Times New Roman" w:cs="Times New Roman"/>
          <w:sz w:val="24"/>
        </w:rPr>
        <w:t xml:space="preserve"> HH 21/16, where at page 4 and 5 of the cyclostyled judgment she quoted </w:t>
      </w:r>
      <w:r w:rsidR="003A3875" w:rsidRPr="003A3875">
        <w:rPr>
          <w:rFonts w:ascii="Times New Roman" w:hAnsi="Times New Roman" w:cs="Times New Roman"/>
        </w:rPr>
        <w:t>SMITH J</w:t>
      </w:r>
      <w:r w:rsidR="003A3875">
        <w:rPr>
          <w:rFonts w:ascii="Times New Roman" w:hAnsi="Times New Roman" w:cs="Times New Roman"/>
          <w:sz w:val="24"/>
        </w:rPr>
        <w:t xml:space="preserve">, in </w:t>
      </w:r>
      <w:proofErr w:type="spellStart"/>
      <w:r w:rsidR="003A3875" w:rsidRPr="003A3875">
        <w:rPr>
          <w:rFonts w:ascii="Times New Roman" w:hAnsi="Times New Roman" w:cs="Times New Roman"/>
          <w:i/>
          <w:sz w:val="24"/>
        </w:rPr>
        <w:t>Pertsilis</w:t>
      </w:r>
      <w:proofErr w:type="spellEnd"/>
      <w:r w:rsidR="003A3875" w:rsidRPr="003A3875">
        <w:rPr>
          <w:rFonts w:ascii="Times New Roman" w:hAnsi="Times New Roman" w:cs="Times New Roman"/>
          <w:i/>
          <w:sz w:val="24"/>
        </w:rPr>
        <w:t xml:space="preserve"> </w:t>
      </w:r>
      <w:r w:rsidR="003A3875">
        <w:rPr>
          <w:rFonts w:ascii="Times New Roman" w:hAnsi="Times New Roman" w:cs="Times New Roman"/>
          <w:sz w:val="24"/>
        </w:rPr>
        <w:t xml:space="preserve">v </w:t>
      </w:r>
      <w:proofErr w:type="spellStart"/>
      <w:r w:rsidR="003A3875" w:rsidRPr="003A3875">
        <w:rPr>
          <w:rFonts w:ascii="Times New Roman" w:hAnsi="Times New Roman" w:cs="Times New Roman"/>
          <w:i/>
          <w:sz w:val="24"/>
        </w:rPr>
        <w:t>Calcateria</w:t>
      </w:r>
      <w:proofErr w:type="spellEnd"/>
      <w:r w:rsidR="003A3875" w:rsidRPr="003A3875">
        <w:rPr>
          <w:rFonts w:ascii="Times New Roman" w:hAnsi="Times New Roman" w:cs="Times New Roman"/>
          <w:i/>
          <w:sz w:val="24"/>
        </w:rPr>
        <w:t xml:space="preserve"> and another</w:t>
      </w:r>
      <w:r w:rsidR="003A3875">
        <w:rPr>
          <w:rFonts w:ascii="Times New Roman" w:hAnsi="Times New Roman" w:cs="Times New Roman"/>
          <w:sz w:val="24"/>
        </w:rPr>
        <w:t xml:space="preserve"> 1999 (1) ZLR 70 at page 74 as follows:</w:t>
      </w:r>
    </w:p>
    <w:p w:rsidR="003A3875" w:rsidRDefault="003A3875" w:rsidP="00AD1B0D">
      <w:pPr>
        <w:spacing w:line="240" w:lineRule="auto"/>
        <w:ind w:left="720"/>
        <w:contextualSpacing/>
        <w:jc w:val="both"/>
        <w:rPr>
          <w:rFonts w:ascii="Times New Roman" w:hAnsi="Times New Roman" w:cs="Times New Roman"/>
          <w:i/>
          <w:sz w:val="24"/>
        </w:rPr>
      </w:pPr>
      <w:r w:rsidRPr="00AD1B0D">
        <w:rPr>
          <w:rFonts w:ascii="Times New Roman" w:hAnsi="Times New Roman" w:cs="Times New Roman"/>
          <w:i/>
          <w:sz w:val="24"/>
        </w:rPr>
        <w:t>“Legal practitioners owe their clients a duty to loyalty.  They are d</w:t>
      </w:r>
      <w:r w:rsidR="007F6990">
        <w:rPr>
          <w:rFonts w:ascii="Times New Roman" w:hAnsi="Times New Roman" w:cs="Times New Roman"/>
          <w:i/>
          <w:sz w:val="24"/>
        </w:rPr>
        <w:t>uty bound to advance and defend</w:t>
      </w:r>
      <w:r w:rsidRPr="00AD1B0D">
        <w:rPr>
          <w:rFonts w:ascii="Times New Roman" w:hAnsi="Times New Roman" w:cs="Times New Roman"/>
          <w:i/>
          <w:sz w:val="24"/>
        </w:rPr>
        <w:t xml:space="preserve"> their client’s interests.  A legal practitioner is expected to devote his or her energy, intelligence, skill and personal commitment to the single goal of furthering the client’s interests as those are ultimately defined by the client….  A legal practitioner who represents the adversary of</w:t>
      </w:r>
      <w:r w:rsidR="00D10C59">
        <w:rPr>
          <w:rFonts w:ascii="Times New Roman" w:hAnsi="Times New Roman" w:cs="Times New Roman"/>
          <w:i/>
          <w:sz w:val="24"/>
        </w:rPr>
        <w:t xml:space="preserve"> his</w:t>
      </w:r>
      <w:r w:rsidRPr="00AD1B0D">
        <w:rPr>
          <w:rFonts w:ascii="Times New Roman" w:hAnsi="Times New Roman" w:cs="Times New Roman"/>
          <w:i/>
          <w:sz w:val="24"/>
        </w:rPr>
        <w:t xml:space="preserve"> </w:t>
      </w:r>
      <w:r w:rsidR="00810024" w:rsidRPr="00AD1B0D">
        <w:rPr>
          <w:rFonts w:ascii="Times New Roman" w:hAnsi="Times New Roman" w:cs="Times New Roman"/>
          <w:i/>
          <w:sz w:val="24"/>
        </w:rPr>
        <w:t>own client in litigation would clearly be violating his or her own duty of loyalty and the common rules against conflict of interests….”</w:t>
      </w:r>
    </w:p>
    <w:p w:rsidR="00AD1B0D" w:rsidRPr="00AD1B0D" w:rsidRDefault="00AD1B0D" w:rsidP="00AD1B0D">
      <w:pPr>
        <w:spacing w:line="240" w:lineRule="auto"/>
        <w:ind w:left="720"/>
        <w:contextualSpacing/>
        <w:jc w:val="both"/>
        <w:rPr>
          <w:rFonts w:ascii="Times New Roman" w:hAnsi="Times New Roman" w:cs="Times New Roman"/>
          <w:i/>
          <w:sz w:val="24"/>
        </w:rPr>
      </w:pPr>
    </w:p>
    <w:p w:rsidR="00810024" w:rsidRDefault="00810024"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I entertain no doubt that the conduct of 1</w:t>
      </w:r>
      <w:r w:rsidRPr="00810024">
        <w:rPr>
          <w:rFonts w:ascii="Times New Roman" w:hAnsi="Times New Roman" w:cs="Times New Roman"/>
          <w:sz w:val="24"/>
          <w:vertAlign w:val="superscript"/>
        </w:rPr>
        <w:t>st</w:t>
      </w:r>
      <w:r>
        <w:rPr>
          <w:rFonts w:ascii="Times New Roman" w:hAnsi="Times New Roman" w:cs="Times New Roman"/>
          <w:sz w:val="24"/>
        </w:rPr>
        <w:t xml:space="preserve"> respondent’s legal practitioners is not only acceptable but does not measure up to laid down principles regarding attorney and client privilege.  1</w:t>
      </w:r>
      <w:r w:rsidRPr="00810024">
        <w:rPr>
          <w:rFonts w:ascii="Times New Roman" w:hAnsi="Times New Roman" w:cs="Times New Roman"/>
          <w:sz w:val="24"/>
          <w:vertAlign w:val="superscript"/>
        </w:rPr>
        <w:t>st</w:t>
      </w:r>
      <w:r>
        <w:rPr>
          <w:rFonts w:ascii="Times New Roman" w:hAnsi="Times New Roman" w:cs="Times New Roman"/>
          <w:sz w:val="24"/>
        </w:rPr>
        <w:t xml:space="preserve"> respondent’s legal practitioners clearly indicated to the applicant that they would not institute legal proceedings against the 1</w:t>
      </w:r>
      <w:r w:rsidRPr="00810024">
        <w:rPr>
          <w:rFonts w:ascii="Times New Roman" w:hAnsi="Times New Roman" w:cs="Times New Roman"/>
          <w:sz w:val="24"/>
          <w:vertAlign w:val="superscript"/>
        </w:rPr>
        <w:t>st</w:t>
      </w:r>
      <w:r>
        <w:rPr>
          <w:rFonts w:ascii="Times New Roman" w:hAnsi="Times New Roman" w:cs="Times New Roman"/>
          <w:sz w:val="24"/>
        </w:rPr>
        <w:t xml:space="preserve"> respondent because they would be conflicted.  A few years down the line, the same legal practitioners </w:t>
      </w:r>
      <w:r w:rsidR="00920DA6">
        <w:rPr>
          <w:rFonts w:ascii="Times New Roman" w:hAnsi="Times New Roman" w:cs="Times New Roman"/>
          <w:sz w:val="24"/>
        </w:rPr>
        <w:t>took</w:t>
      </w:r>
      <w:r>
        <w:rPr>
          <w:rFonts w:ascii="Times New Roman" w:hAnsi="Times New Roman" w:cs="Times New Roman"/>
          <w:sz w:val="24"/>
        </w:rPr>
        <w:t xml:space="preserve"> instructions to represent 1</w:t>
      </w:r>
      <w:r w:rsidRPr="00810024">
        <w:rPr>
          <w:rFonts w:ascii="Times New Roman" w:hAnsi="Times New Roman" w:cs="Times New Roman"/>
          <w:sz w:val="24"/>
          <w:vertAlign w:val="superscript"/>
        </w:rPr>
        <w:t>st</w:t>
      </w:r>
      <w:r>
        <w:rPr>
          <w:rFonts w:ascii="Times New Roman" w:hAnsi="Times New Roman" w:cs="Times New Roman"/>
          <w:sz w:val="24"/>
        </w:rPr>
        <w:t xml:space="preserve"> respondent in a matter against applicant.  There was a clear breach of trust.  This court has the duty to regulate the conduct of legal practitioners and to ensure that they comply with the high ethical </w:t>
      </w:r>
      <w:r w:rsidR="000A1E2F">
        <w:rPr>
          <w:rFonts w:ascii="Times New Roman" w:hAnsi="Times New Roman" w:cs="Times New Roman"/>
          <w:sz w:val="24"/>
        </w:rPr>
        <w:t>standards</w:t>
      </w:r>
      <w:r>
        <w:rPr>
          <w:rFonts w:ascii="Times New Roman" w:hAnsi="Times New Roman" w:cs="Times New Roman"/>
          <w:sz w:val="24"/>
        </w:rPr>
        <w:t xml:space="preserve"> that are expected of them.  This principle was enunciated in the case of </w:t>
      </w:r>
      <w:r w:rsidRPr="000A1E2F">
        <w:rPr>
          <w:rFonts w:ascii="Times New Roman" w:hAnsi="Times New Roman" w:cs="Times New Roman"/>
          <w:i/>
          <w:sz w:val="24"/>
        </w:rPr>
        <w:t>Robinson</w:t>
      </w:r>
      <w:r>
        <w:rPr>
          <w:rFonts w:ascii="Times New Roman" w:hAnsi="Times New Roman" w:cs="Times New Roman"/>
          <w:sz w:val="24"/>
        </w:rPr>
        <w:t xml:space="preserve"> v </w:t>
      </w:r>
      <w:r w:rsidR="000A1E2F">
        <w:rPr>
          <w:rFonts w:ascii="Times New Roman" w:hAnsi="Times New Roman" w:cs="Times New Roman"/>
          <w:i/>
          <w:sz w:val="24"/>
        </w:rPr>
        <w:t>V</w:t>
      </w:r>
      <w:r w:rsidRPr="000A1E2F">
        <w:rPr>
          <w:rFonts w:ascii="Times New Roman" w:hAnsi="Times New Roman" w:cs="Times New Roman"/>
          <w:i/>
          <w:sz w:val="24"/>
        </w:rPr>
        <w:t xml:space="preserve">an </w:t>
      </w:r>
      <w:proofErr w:type="spellStart"/>
      <w:r w:rsidRPr="000A1E2F">
        <w:rPr>
          <w:rFonts w:ascii="Times New Roman" w:hAnsi="Times New Roman" w:cs="Times New Roman"/>
          <w:i/>
          <w:sz w:val="24"/>
        </w:rPr>
        <w:t>Hulsteyn</w:t>
      </w:r>
      <w:proofErr w:type="spellEnd"/>
      <w:r w:rsidRPr="000A1E2F">
        <w:rPr>
          <w:rFonts w:ascii="Times New Roman" w:hAnsi="Times New Roman" w:cs="Times New Roman"/>
          <w:i/>
          <w:sz w:val="24"/>
        </w:rPr>
        <w:t xml:space="preserve"> and others</w:t>
      </w:r>
      <w:r>
        <w:rPr>
          <w:rFonts w:ascii="Times New Roman" w:hAnsi="Times New Roman" w:cs="Times New Roman"/>
          <w:sz w:val="24"/>
        </w:rPr>
        <w:t xml:space="preserve"> 1925 AD 12 where </w:t>
      </w:r>
      <w:r w:rsidRPr="00E20BC2">
        <w:rPr>
          <w:rFonts w:ascii="Times New Roman" w:hAnsi="Times New Roman" w:cs="Times New Roman"/>
        </w:rPr>
        <w:t xml:space="preserve">WESSELS JA </w:t>
      </w:r>
      <w:r>
        <w:rPr>
          <w:rFonts w:ascii="Times New Roman" w:hAnsi="Times New Roman" w:cs="Times New Roman"/>
          <w:sz w:val="24"/>
        </w:rPr>
        <w:t>said:</w:t>
      </w:r>
    </w:p>
    <w:p w:rsidR="000A1E2F" w:rsidRDefault="00920DA6" w:rsidP="00920DA6">
      <w:pPr>
        <w:spacing w:line="240" w:lineRule="auto"/>
        <w:ind w:left="720"/>
        <w:contextualSpacing/>
        <w:jc w:val="both"/>
        <w:rPr>
          <w:rFonts w:ascii="Times New Roman" w:hAnsi="Times New Roman" w:cs="Times New Roman"/>
          <w:i/>
          <w:sz w:val="24"/>
        </w:rPr>
      </w:pPr>
      <w:r w:rsidRPr="00920DA6">
        <w:rPr>
          <w:rFonts w:ascii="Times New Roman" w:hAnsi="Times New Roman" w:cs="Times New Roman"/>
          <w:i/>
          <w:sz w:val="24"/>
        </w:rPr>
        <w:t>“</w:t>
      </w:r>
      <w:r w:rsidR="000A1E2F" w:rsidRPr="00920DA6">
        <w:rPr>
          <w:rFonts w:ascii="Times New Roman" w:hAnsi="Times New Roman" w:cs="Times New Roman"/>
          <w:i/>
          <w:sz w:val="24"/>
        </w:rPr>
        <w:t>According to our law, a solic</w:t>
      </w:r>
      <w:r w:rsidR="009963C8">
        <w:rPr>
          <w:rFonts w:ascii="Times New Roman" w:hAnsi="Times New Roman" w:cs="Times New Roman"/>
          <w:i/>
          <w:sz w:val="24"/>
        </w:rPr>
        <w:t>itor is an officer of the court;</w:t>
      </w:r>
      <w:r w:rsidR="000A1E2F" w:rsidRPr="00920DA6">
        <w:rPr>
          <w:rFonts w:ascii="Times New Roman" w:hAnsi="Times New Roman" w:cs="Times New Roman"/>
          <w:i/>
          <w:sz w:val="24"/>
        </w:rPr>
        <w:t xml:space="preserve"> the court exercises a jurisdiction over him and will see that in the conduct of his professional work he displays towards the court and towards his clients a very high standard of conduct.”</w:t>
      </w:r>
    </w:p>
    <w:p w:rsidR="00920DA6" w:rsidRPr="00920DA6" w:rsidRDefault="00920DA6" w:rsidP="00920DA6">
      <w:pPr>
        <w:spacing w:line="240" w:lineRule="auto"/>
        <w:ind w:left="720"/>
        <w:contextualSpacing/>
        <w:jc w:val="both"/>
        <w:rPr>
          <w:rFonts w:ascii="Times New Roman" w:hAnsi="Times New Roman" w:cs="Times New Roman"/>
          <w:i/>
          <w:sz w:val="24"/>
        </w:rPr>
      </w:pPr>
    </w:p>
    <w:p w:rsidR="000A1E2F" w:rsidRDefault="000A1E2F"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Ordinarily, therefore, the 1</w:t>
      </w:r>
      <w:r w:rsidRPr="000A1E2F">
        <w:rPr>
          <w:rFonts w:ascii="Times New Roman" w:hAnsi="Times New Roman" w:cs="Times New Roman"/>
          <w:sz w:val="24"/>
          <w:vertAlign w:val="superscript"/>
        </w:rPr>
        <w:t>st</w:t>
      </w:r>
      <w:r>
        <w:rPr>
          <w:rFonts w:ascii="Times New Roman" w:hAnsi="Times New Roman" w:cs="Times New Roman"/>
          <w:sz w:val="24"/>
        </w:rPr>
        <w:t xml:space="preserve"> respondent’s legal </w:t>
      </w:r>
      <w:r w:rsidR="00E64770">
        <w:rPr>
          <w:rFonts w:ascii="Times New Roman" w:hAnsi="Times New Roman" w:cs="Times New Roman"/>
          <w:sz w:val="24"/>
        </w:rPr>
        <w:t>practitioners</w:t>
      </w:r>
      <w:r>
        <w:rPr>
          <w:rFonts w:ascii="Times New Roman" w:hAnsi="Times New Roman" w:cs="Times New Roman"/>
          <w:sz w:val="24"/>
        </w:rPr>
        <w:t xml:space="preserve"> would not be permitted to represent their client as they are clearly conflicted.  It seems to me however</w:t>
      </w:r>
      <w:r w:rsidR="0080710A">
        <w:rPr>
          <w:rFonts w:ascii="Times New Roman" w:hAnsi="Times New Roman" w:cs="Times New Roman"/>
          <w:sz w:val="24"/>
        </w:rPr>
        <w:t xml:space="preserve">, </w:t>
      </w:r>
      <w:r>
        <w:rPr>
          <w:rFonts w:ascii="Times New Roman" w:hAnsi="Times New Roman" w:cs="Times New Roman"/>
          <w:sz w:val="24"/>
        </w:rPr>
        <w:t>that in this matter the applicant is not seeking specific relief based on the p</w:t>
      </w:r>
      <w:r w:rsidR="00E57F96">
        <w:rPr>
          <w:rFonts w:ascii="Times New Roman" w:hAnsi="Times New Roman" w:cs="Times New Roman"/>
          <w:sz w:val="24"/>
        </w:rPr>
        <w:t>o</w:t>
      </w:r>
      <w:r>
        <w:rPr>
          <w:rFonts w:ascii="Times New Roman" w:hAnsi="Times New Roman" w:cs="Times New Roman"/>
          <w:sz w:val="24"/>
        </w:rPr>
        <w:t xml:space="preserve">int </w:t>
      </w:r>
      <w:r w:rsidRPr="00E64770">
        <w:rPr>
          <w:rFonts w:ascii="Times New Roman" w:hAnsi="Times New Roman" w:cs="Times New Roman"/>
          <w:i/>
          <w:sz w:val="24"/>
        </w:rPr>
        <w:t xml:space="preserve">in </w:t>
      </w:r>
      <w:proofErr w:type="spellStart"/>
      <w:r w:rsidRPr="00E64770">
        <w:rPr>
          <w:rFonts w:ascii="Times New Roman" w:hAnsi="Times New Roman" w:cs="Times New Roman"/>
          <w:i/>
          <w:sz w:val="24"/>
        </w:rPr>
        <w:t>limine</w:t>
      </w:r>
      <w:proofErr w:type="spellEnd"/>
      <w:r>
        <w:rPr>
          <w:rFonts w:ascii="Times New Roman" w:hAnsi="Times New Roman" w:cs="Times New Roman"/>
          <w:sz w:val="24"/>
        </w:rPr>
        <w:t xml:space="preserve">.  In any event, the application before </w:t>
      </w:r>
      <w:proofErr w:type="gramStart"/>
      <w:r>
        <w:rPr>
          <w:rFonts w:ascii="Times New Roman" w:hAnsi="Times New Roman" w:cs="Times New Roman"/>
          <w:sz w:val="24"/>
        </w:rPr>
        <w:t>the</w:t>
      </w:r>
      <w:r w:rsidR="00C62793">
        <w:rPr>
          <w:rFonts w:ascii="Times New Roman" w:hAnsi="Times New Roman" w:cs="Times New Roman"/>
          <w:sz w:val="24"/>
        </w:rPr>
        <w:t xml:space="preserve"> </w:t>
      </w:r>
      <w:r>
        <w:rPr>
          <w:rFonts w:ascii="Times New Roman" w:hAnsi="Times New Roman" w:cs="Times New Roman"/>
          <w:sz w:val="24"/>
        </w:rPr>
        <w:t xml:space="preserve"> court</w:t>
      </w:r>
      <w:proofErr w:type="gramEnd"/>
      <w:r>
        <w:rPr>
          <w:rFonts w:ascii="Times New Roman" w:hAnsi="Times New Roman" w:cs="Times New Roman"/>
          <w:sz w:val="24"/>
        </w:rPr>
        <w:t xml:space="preserve">, is for rescission of judgment in terms of rule 449 of the High Court Rules.  This rule provides that a court or judge, may, in addition to any power it </w:t>
      </w:r>
      <w:r w:rsidR="00E64770">
        <w:rPr>
          <w:rFonts w:ascii="Times New Roman" w:hAnsi="Times New Roman" w:cs="Times New Roman"/>
          <w:sz w:val="24"/>
        </w:rPr>
        <w:t>may</w:t>
      </w:r>
      <w:r>
        <w:rPr>
          <w:rFonts w:ascii="Times New Roman" w:hAnsi="Times New Roman" w:cs="Times New Roman"/>
          <w:sz w:val="24"/>
        </w:rPr>
        <w:t xml:space="preserve"> have, </w:t>
      </w:r>
      <w:proofErr w:type="spellStart"/>
      <w:r w:rsidRPr="00E64770">
        <w:rPr>
          <w:rFonts w:ascii="Times New Roman" w:hAnsi="Times New Roman" w:cs="Times New Roman"/>
          <w:i/>
          <w:sz w:val="24"/>
        </w:rPr>
        <w:t>mero</w:t>
      </w:r>
      <w:proofErr w:type="spellEnd"/>
      <w:r w:rsidRPr="00E64770">
        <w:rPr>
          <w:rFonts w:ascii="Times New Roman" w:hAnsi="Times New Roman" w:cs="Times New Roman"/>
          <w:i/>
          <w:sz w:val="24"/>
        </w:rPr>
        <w:t xml:space="preserve"> </w:t>
      </w:r>
      <w:proofErr w:type="spellStart"/>
      <w:r w:rsidRPr="00E64770">
        <w:rPr>
          <w:rFonts w:ascii="Times New Roman" w:hAnsi="Times New Roman" w:cs="Times New Roman"/>
          <w:i/>
          <w:sz w:val="24"/>
        </w:rPr>
        <w:t>motu</w:t>
      </w:r>
      <w:proofErr w:type="spellEnd"/>
      <w:r>
        <w:rPr>
          <w:rFonts w:ascii="Times New Roman" w:hAnsi="Times New Roman" w:cs="Times New Roman"/>
          <w:sz w:val="24"/>
        </w:rPr>
        <w:t xml:space="preserve"> or on application by any party affected, correct, rescind or vary </w:t>
      </w:r>
      <w:r w:rsidR="00E64770">
        <w:rPr>
          <w:rFonts w:ascii="Times New Roman" w:hAnsi="Times New Roman" w:cs="Times New Roman"/>
          <w:sz w:val="24"/>
        </w:rPr>
        <w:t xml:space="preserve">any judgment or order, </w:t>
      </w:r>
      <w:r w:rsidR="00E64770" w:rsidRPr="00E57F96">
        <w:rPr>
          <w:rFonts w:ascii="Times New Roman" w:hAnsi="Times New Roman" w:cs="Times New Roman"/>
          <w:i/>
          <w:sz w:val="24"/>
        </w:rPr>
        <w:t>inter alia</w:t>
      </w:r>
      <w:r w:rsidR="00E64770">
        <w:rPr>
          <w:rFonts w:ascii="Times New Roman" w:hAnsi="Times New Roman" w:cs="Times New Roman"/>
          <w:sz w:val="24"/>
        </w:rPr>
        <w:t xml:space="preserve">, in which there is any ambiguity or patent error or omission, </w:t>
      </w:r>
      <w:r w:rsidR="00196DBE">
        <w:rPr>
          <w:rFonts w:ascii="Times New Roman" w:hAnsi="Times New Roman" w:cs="Times New Roman"/>
          <w:sz w:val="24"/>
        </w:rPr>
        <w:t>but only to the extent of such ambiguity, error or omission.  It is my view that the court must go into the merits and determine whether the judgment sought to be set aside was properly sought and obtained.</w:t>
      </w:r>
    </w:p>
    <w:p w:rsidR="00F2727F" w:rsidRDefault="00F2727F" w:rsidP="004005C5">
      <w:pPr>
        <w:spacing w:line="360" w:lineRule="auto"/>
        <w:contextualSpacing/>
        <w:jc w:val="both"/>
        <w:rPr>
          <w:rFonts w:ascii="Times New Roman" w:hAnsi="Times New Roman" w:cs="Times New Roman"/>
          <w:sz w:val="24"/>
        </w:rPr>
      </w:pPr>
    </w:p>
    <w:p w:rsidR="00F2727F" w:rsidRPr="00F2727F" w:rsidRDefault="00F2727F" w:rsidP="00F2727F">
      <w:pPr>
        <w:spacing w:line="240" w:lineRule="auto"/>
        <w:contextualSpacing/>
        <w:jc w:val="both"/>
        <w:rPr>
          <w:rFonts w:ascii="Times New Roman" w:hAnsi="Times New Roman" w:cs="Times New Roman"/>
          <w:sz w:val="24"/>
          <w:u w:val="single"/>
        </w:rPr>
      </w:pPr>
      <w:r w:rsidRPr="008F2881">
        <w:rPr>
          <w:rFonts w:ascii="Times New Roman" w:hAnsi="Times New Roman" w:cs="Times New Roman"/>
          <w:b/>
          <w:sz w:val="24"/>
          <w:u w:val="single"/>
        </w:rPr>
        <w:t>WHETHER THE DEFAULT JUDGMENT WAS ERRONOUSLY SOUGHT</w:t>
      </w:r>
      <w:r w:rsidRPr="00F2727F">
        <w:rPr>
          <w:rFonts w:ascii="Times New Roman" w:hAnsi="Times New Roman" w:cs="Times New Roman"/>
          <w:sz w:val="24"/>
          <w:u w:val="single"/>
        </w:rPr>
        <w:t xml:space="preserve"> </w:t>
      </w:r>
      <w:r w:rsidRPr="008F2881">
        <w:rPr>
          <w:rFonts w:ascii="Times New Roman" w:hAnsi="Times New Roman" w:cs="Times New Roman"/>
          <w:b/>
          <w:sz w:val="24"/>
          <w:u w:val="single"/>
        </w:rPr>
        <w:t>AND</w:t>
      </w:r>
      <w:r w:rsidRPr="00F2727F">
        <w:rPr>
          <w:rFonts w:ascii="Times New Roman" w:hAnsi="Times New Roman" w:cs="Times New Roman"/>
          <w:sz w:val="24"/>
          <w:u w:val="single"/>
        </w:rPr>
        <w:t xml:space="preserve"> </w:t>
      </w:r>
      <w:r w:rsidRPr="008F2881">
        <w:rPr>
          <w:rFonts w:ascii="Times New Roman" w:hAnsi="Times New Roman" w:cs="Times New Roman"/>
          <w:b/>
          <w:sz w:val="24"/>
          <w:u w:val="single"/>
        </w:rPr>
        <w:t>OBTAINED</w:t>
      </w:r>
    </w:p>
    <w:p w:rsidR="00F2727F" w:rsidRDefault="00F2727F" w:rsidP="004005C5">
      <w:pPr>
        <w:spacing w:line="360" w:lineRule="auto"/>
        <w:contextualSpacing/>
        <w:jc w:val="both"/>
        <w:rPr>
          <w:rFonts w:ascii="Times New Roman" w:hAnsi="Times New Roman" w:cs="Times New Roman"/>
          <w:sz w:val="24"/>
        </w:rPr>
      </w:pPr>
      <w:r>
        <w:rPr>
          <w:rFonts w:ascii="Times New Roman" w:hAnsi="Times New Roman" w:cs="Times New Roman"/>
          <w:sz w:val="24"/>
        </w:rPr>
        <w:t>It is the applicant’s contention that the applicant was not</w:t>
      </w:r>
      <w:r w:rsidR="008F2881">
        <w:rPr>
          <w:rFonts w:ascii="Times New Roman" w:hAnsi="Times New Roman" w:cs="Times New Roman"/>
          <w:sz w:val="24"/>
        </w:rPr>
        <w:t xml:space="preserve"> properly</w:t>
      </w:r>
      <w:r>
        <w:rPr>
          <w:rFonts w:ascii="Times New Roman" w:hAnsi="Times New Roman" w:cs="Times New Roman"/>
          <w:sz w:val="24"/>
        </w:rPr>
        <w:t xml:space="preserve"> bar</w:t>
      </w:r>
      <w:r w:rsidR="007F5201">
        <w:rPr>
          <w:rFonts w:ascii="Times New Roman" w:hAnsi="Times New Roman" w:cs="Times New Roman"/>
          <w:sz w:val="24"/>
        </w:rPr>
        <w:t>red in terms of the rules.  The</w:t>
      </w:r>
      <w:r>
        <w:rPr>
          <w:rFonts w:ascii="Times New Roman" w:hAnsi="Times New Roman" w:cs="Times New Roman"/>
          <w:sz w:val="24"/>
        </w:rPr>
        <w:t xml:space="preserve"> Notice of Intention to </w:t>
      </w:r>
      <w:proofErr w:type="gramStart"/>
      <w:r>
        <w:rPr>
          <w:rFonts w:ascii="Times New Roman" w:hAnsi="Times New Roman" w:cs="Times New Roman"/>
          <w:sz w:val="24"/>
        </w:rPr>
        <w:t>Bar</w:t>
      </w:r>
      <w:r w:rsidR="007F5201">
        <w:rPr>
          <w:rFonts w:ascii="Times New Roman" w:hAnsi="Times New Roman" w:cs="Times New Roman"/>
          <w:sz w:val="24"/>
        </w:rPr>
        <w:t xml:space="preserve"> </w:t>
      </w:r>
      <w:r>
        <w:rPr>
          <w:rFonts w:ascii="Times New Roman" w:hAnsi="Times New Roman" w:cs="Times New Roman"/>
          <w:sz w:val="24"/>
        </w:rPr>
        <w:t xml:space="preserve"> was</w:t>
      </w:r>
      <w:proofErr w:type="gramEnd"/>
      <w:r>
        <w:rPr>
          <w:rFonts w:ascii="Times New Roman" w:hAnsi="Times New Roman" w:cs="Times New Roman"/>
          <w:sz w:val="24"/>
        </w:rPr>
        <w:t xml:space="preserve"> effected on 7</w:t>
      </w:r>
      <w:r w:rsidRPr="00F2727F">
        <w:rPr>
          <w:rFonts w:ascii="Times New Roman" w:hAnsi="Times New Roman" w:cs="Times New Roman"/>
          <w:sz w:val="24"/>
          <w:vertAlign w:val="superscript"/>
        </w:rPr>
        <w:t>th</w:t>
      </w:r>
      <w:r>
        <w:rPr>
          <w:rFonts w:ascii="Times New Roman" w:hAnsi="Times New Roman" w:cs="Times New Roman"/>
          <w:sz w:val="24"/>
        </w:rPr>
        <w:t xml:space="preserve"> June 2007.  From the submissions made by </w:t>
      </w:r>
      <w:proofErr w:type="spellStart"/>
      <w:r w:rsidRPr="00F2727F">
        <w:rPr>
          <w:rFonts w:ascii="Times New Roman" w:hAnsi="Times New Roman" w:cs="Times New Roman"/>
          <w:i/>
          <w:sz w:val="24"/>
        </w:rPr>
        <w:t>Mr</w:t>
      </w:r>
      <w:proofErr w:type="spellEnd"/>
      <w:r w:rsidRPr="00F2727F">
        <w:rPr>
          <w:rFonts w:ascii="Times New Roman" w:hAnsi="Times New Roman" w:cs="Times New Roman"/>
          <w:i/>
          <w:sz w:val="24"/>
        </w:rPr>
        <w:t xml:space="preserve"> Collier</w:t>
      </w:r>
      <w:r>
        <w:rPr>
          <w:rFonts w:ascii="Times New Roman" w:hAnsi="Times New Roman" w:cs="Times New Roman"/>
          <w:sz w:val="24"/>
        </w:rPr>
        <w:t>, appearing for the 1</w:t>
      </w:r>
      <w:r w:rsidRPr="00F2727F">
        <w:rPr>
          <w:rFonts w:ascii="Times New Roman" w:hAnsi="Times New Roman" w:cs="Times New Roman"/>
          <w:sz w:val="24"/>
          <w:vertAlign w:val="superscript"/>
        </w:rPr>
        <w:t>st</w:t>
      </w:r>
      <w:r>
        <w:rPr>
          <w:rFonts w:ascii="Times New Roman" w:hAnsi="Times New Roman" w:cs="Times New Roman"/>
          <w:sz w:val="24"/>
        </w:rPr>
        <w:t xml:space="preserve"> respondent it was not clear when the Notice of Intention to </w:t>
      </w:r>
      <w:proofErr w:type="gramStart"/>
      <w:r>
        <w:rPr>
          <w:rFonts w:ascii="Times New Roman" w:hAnsi="Times New Roman" w:cs="Times New Roman"/>
          <w:sz w:val="24"/>
        </w:rPr>
        <w:t>Bar</w:t>
      </w:r>
      <w:proofErr w:type="gramEnd"/>
      <w:r>
        <w:rPr>
          <w:rFonts w:ascii="Times New Roman" w:hAnsi="Times New Roman" w:cs="Times New Roman"/>
          <w:sz w:val="24"/>
        </w:rPr>
        <w:t xml:space="preserve"> was filed with this court.  He </w:t>
      </w:r>
      <w:proofErr w:type="gramStart"/>
      <w:r>
        <w:rPr>
          <w:rFonts w:ascii="Times New Roman" w:hAnsi="Times New Roman" w:cs="Times New Roman"/>
          <w:sz w:val="24"/>
        </w:rPr>
        <w:t>did</w:t>
      </w:r>
      <w:r w:rsidR="00C747CC">
        <w:rPr>
          <w:rFonts w:ascii="Times New Roman" w:hAnsi="Times New Roman" w:cs="Times New Roman"/>
          <w:sz w:val="24"/>
        </w:rPr>
        <w:t xml:space="preserve"> </w:t>
      </w:r>
      <w:r>
        <w:rPr>
          <w:rFonts w:ascii="Times New Roman" w:hAnsi="Times New Roman" w:cs="Times New Roman"/>
          <w:sz w:val="24"/>
        </w:rPr>
        <w:t xml:space="preserve"> however</w:t>
      </w:r>
      <w:proofErr w:type="gramEnd"/>
      <w:r w:rsidR="00BD1F91">
        <w:rPr>
          <w:rFonts w:ascii="Times New Roman" w:hAnsi="Times New Roman" w:cs="Times New Roman"/>
          <w:sz w:val="24"/>
        </w:rPr>
        <w:t>,</w:t>
      </w:r>
      <w:r w:rsidR="00C747CC">
        <w:rPr>
          <w:rFonts w:ascii="Times New Roman" w:hAnsi="Times New Roman" w:cs="Times New Roman"/>
          <w:sz w:val="24"/>
        </w:rPr>
        <w:t xml:space="preserve"> </w:t>
      </w:r>
      <w:r>
        <w:rPr>
          <w:rFonts w:ascii="Times New Roman" w:hAnsi="Times New Roman" w:cs="Times New Roman"/>
          <w:sz w:val="24"/>
        </w:rPr>
        <w:t>suggest that it was filed on the 6</w:t>
      </w:r>
      <w:r w:rsidRPr="00F2727F">
        <w:rPr>
          <w:rFonts w:ascii="Times New Roman" w:hAnsi="Times New Roman" w:cs="Times New Roman"/>
          <w:sz w:val="24"/>
          <w:vertAlign w:val="superscript"/>
        </w:rPr>
        <w:t>th</w:t>
      </w:r>
      <w:r w:rsidR="0037608F">
        <w:rPr>
          <w:rFonts w:ascii="Times New Roman" w:hAnsi="Times New Roman" w:cs="Times New Roman"/>
          <w:sz w:val="24"/>
        </w:rPr>
        <w:t xml:space="preserve"> November 2018.  The date</w:t>
      </w:r>
      <w:r>
        <w:rPr>
          <w:rFonts w:ascii="Times New Roman" w:hAnsi="Times New Roman" w:cs="Times New Roman"/>
          <w:sz w:val="24"/>
        </w:rPr>
        <w:t xml:space="preserve"> stamp endorsed on the Notice of Intention to </w:t>
      </w:r>
      <w:proofErr w:type="gramStart"/>
      <w:r>
        <w:rPr>
          <w:rFonts w:ascii="Times New Roman" w:hAnsi="Times New Roman" w:cs="Times New Roman"/>
          <w:sz w:val="24"/>
        </w:rPr>
        <w:t>Bar</w:t>
      </w:r>
      <w:proofErr w:type="gramEnd"/>
      <w:r>
        <w:rPr>
          <w:rFonts w:ascii="Times New Roman" w:hAnsi="Times New Roman" w:cs="Times New Roman"/>
          <w:sz w:val="24"/>
        </w:rPr>
        <w:t xml:space="preserve"> by the Registrar is not clear and one is </w:t>
      </w:r>
      <w:r>
        <w:rPr>
          <w:rFonts w:ascii="Times New Roman" w:hAnsi="Times New Roman" w:cs="Times New Roman"/>
          <w:sz w:val="24"/>
        </w:rPr>
        <w:lastRenderedPageBreak/>
        <w:t xml:space="preserve">not able to make out the date with accuracy.  The procedure for </w:t>
      </w:r>
      <w:r w:rsidR="00FF3E49">
        <w:rPr>
          <w:rFonts w:ascii="Times New Roman" w:hAnsi="Times New Roman" w:cs="Times New Roman"/>
          <w:sz w:val="24"/>
        </w:rPr>
        <w:t>barring is set out in order 12 R</w:t>
      </w:r>
      <w:r>
        <w:rPr>
          <w:rFonts w:ascii="Times New Roman" w:hAnsi="Times New Roman" w:cs="Times New Roman"/>
          <w:sz w:val="24"/>
        </w:rPr>
        <w:t>ule 81 of the High Court Rules which provides as follows:</w:t>
      </w:r>
    </w:p>
    <w:p w:rsidR="00F2727F" w:rsidRPr="00AD1B0D" w:rsidRDefault="00F2727F" w:rsidP="00AD1B0D">
      <w:pPr>
        <w:spacing w:line="240" w:lineRule="auto"/>
        <w:contextualSpacing/>
        <w:jc w:val="both"/>
        <w:rPr>
          <w:rFonts w:ascii="Times New Roman" w:hAnsi="Times New Roman" w:cs="Times New Roman"/>
          <w:i/>
          <w:sz w:val="24"/>
          <w:u w:val="single"/>
        </w:rPr>
      </w:pPr>
      <w:r>
        <w:rPr>
          <w:rFonts w:ascii="Times New Roman" w:hAnsi="Times New Roman" w:cs="Times New Roman"/>
          <w:sz w:val="24"/>
        </w:rPr>
        <w:tab/>
      </w:r>
      <w:r w:rsidRPr="00AD1B0D">
        <w:rPr>
          <w:rFonts w:ascii="Times New Roman" w:hAnsi="Times New Roman" w:cs="Times New Roman"/>
          <w:i/>
          <w:sz w:val="24"/>
        </w:rPr>
        <w:t>“81.</w:t>
      </w:r>
      <w:r w:rsidRPr="00AD1B0D">
        <w:rPr>
          <w:rFonts w:ascii="Times New Roman" w:hAnsi="Times New Roman" w:cs="Times New Roman"/>
          <w:i/>
          <w:sz w:val="24"/>
        </w:rPr>
        <w:tab/>
      </w:r>
      <w:r w:rsidR="0037608F">
        <w:rPr>
          <w:rFonts w:ascii="Times New Roman" w:hAnsi="Times New Roman" w:cs="Times New Roman"/>
          <w:i/>
          <w:sz w:val="24"/>
          <w:u w:val="single"/>
        </w:rPr>
        <w:t>Procedure for barring</w:t>
      </w:r>
    </w:p>
    <w:p w:rsidR="00F2727F" w:rsidRDefault="00F2727F" w:rsidP="00AD1B0D">
      <w:pPr>
        <w:spacing w:line="240" w:lineRule="auto"/>
        <w:ind w:left="720"/>
        <w:contextualSpacing/>
        <w:jc w:val="both"/>
        <w:rPr>
          <w:rFonts w:ascii="Times New Roman" w:hAnsi="Times New Roman" w:cs="Times New Roman"/>
          <w:i/>
          <w:sz w:val="24"/>
        </w:rPr>
      </w:pPr>
      <w:r w:rsidRPr="00AD1B0D">
        <w:rPr>
          <w:rFonts w:ascii="Times New Roman" w:hAnsi="Times New Roman" w:cs="Times New Roman"/>
          <w:i/>
          <w:sz w:val="24"/>
        </w:rPr>
        <w:t>On the expiry of the time limited by the notice, the party who has served the notice may bar the opposite party by filing a copy of the notice with the registrar.  The endorsement on Form No. 9 shall be duly completed before filing and it shall be signed by the party who has given the notice or his legal practitioners.”</w:t>
      </w:r>
    </w:p>
    <w:p w:rsidR="00AD1B0D" w:rsidRPr="00AD1B0D" w:rsidRDefault="00AD1B0D" w:rsidP="00AD1B0D">
      <w:pPr>
        <w:spacing w:line="240" w:lineRule="auto"/>
        <w:ind w:left="720"/>
        <w:contextualSpacing/>
        <w:jc w:val="both"/>
        <w:rPr>
          <w:rFonts w:ascii="Times New Roman" w:hAnsi="Times New Roman" w:cs="Times New Roman"/>
          <w:i/>
          <w:sz w:val="24"/>
        </w:rPr>
      </w:pPr>
    </w:p>
    <w:p w:rsidR="00F2727F" w:rsidRDefault="00F2727F" w:rsidP="004005C5">
      <w:pPr>
        <w:spacing w:line="360" w:lineRule="auto"/>
        <w:contextualSpacing/>
        <w:jc w:val="both"/>
        <w:rPr>
          <w:rFonts w:ascii="Times New Roman" w:hAnsi="Times New Roman" w:cs="Times New Roman"/>
          <w:sz w:val="24"/>
        </w:rPr>
      </w:pPr>
      <w:r w:rsidRPr="00AD1B0D">
        <w:rPr>
          <w:rFonts w:ascii="Times New Roman" w:hAnsi="Times New Roman" w:cs="Times New Roman"/>
          <w:i/>
          <w:sz w:val="24"/>
        </w:rPr>
        <w:tab/>
      </w:r>
      <w:r>
        <w:rPr>
          <w:rFonts w:ascii="Times New Roman" w:hAnsi="Times New Roman" w:cs="Times New Roman"/>
          <w:sz w:val="24"/>
        </w:rPr>
        <w:t xml:space="preserve">The requirements of the above rule were articulated by the Supreme Court in the case of </w:t>
      </w:r>
      <w:r w:rsidRPr="00F2727F">
        <w:rPr>
          <w:rFonts w:ascii="Times New Roman" w:hAnsi="Times New Roman" w:cs="Times New Roman"/>
          <w:i/>
          <w:sz w:val="24"/>
        </w:rPr>
        <w:t>Heating Elements (</w:t>
      </w:r>
      <w:proofErr w:type="spellStart"/>
      <w:r w:rsidRPr="00F2727F">
        <w:rPr>
          <w:rFonts w:ascii="Times New Roman" w:hAnsi="Times New Roman" w:cs="Times New Roman"/>
          <w:i/>
          <w:sz w:val="24"/>
        </w:rPr>
        <w:t>Pvt</w:t>
      </w:r>
      <w:proofErr w:type="spellEnd"/>
      <w:r w:rsidRPr="00F2727F">
        <w:rPr>
          <w:rFonts w:ascii="Times New Roman" w:hAnsi="Times New Roman" w:cs="Times New Roman"/>
          <w:i/>
          <w:sz w:val="24"/>
        </w:rPr>
        <w:t>) Ltd and Others</w:t>
      </w:r>
      <w:r>
        <w:rPr>
          <w:rFonts w:ascii="Times New Roman" w:hAnsi="Times New Roman" w:cs="Times New Roman"/>
          <w:sz w:val="24"/>
        </w:rPr>
        <w:t xml:space="preserve"> v </w:t>
      </w:r>
      <w:r w:rsidRPr="00F2727F">
        <w:rPr>
          <w:rFonts w:ascii="Times New Roman" w:hAnsi="Times New Roman" w:cs="Times New Roman"/>
          <w:i/>
          <w:sz w:val="24"/>
        </w:rPr>
        <w:t>The Eastern and Southern African Trade Bank (PTA</w:t>
      </w:r>
      <w:r w:rsidR="00E9223B">
        <w:rPr>
          <w:rFonts w:ascii="Times New Roman" w:hAnsi="Times New Roman" w:cs="Times New Roman"/>
          <w:i/>
          <w:sz w:val="24"/>
        </w:rPr>
        <w:t xml:space="preserve"> </w:t>
      </w:r>
      <w:r w:rsidRPr="00F2727F">
        <w:rPr>
          <w:rFonts w:ascii="Times New Roman" w:hAnsi="Times New Roman" w:cs="Times New Roman"/>
          <w:i/>
          <w:sz w:val="24"/>
        </w:rPr>
        <w:t xml:space="preserve">BANK) </w:t>
      </w:r>
      <w:r>
        <w:rPr>
          <w:rFonts w:ascii="Times New Roman" w:hAnsi="Times New Roman" w:cs="Times New Roman"/>
          <w:sz w:val="24"/>
        </w:rPr>
        <w:t>SC 13/02.  The court held at pages 6 to 7 of the cyclostyled judgment as follows:</w:t>
      </w:r>
    </w:p>
    <w:p w:rsidR="00126E5E" w:rsidRDefault="00126E5E" w:rsidP="00AD1B0D">
      <w:pPr>
        <w:spacing w:line="240" w:lineRule="auto"/>
        <w:ind w:left="720"/>
        <w:contextualSpacing/>
        <w:jc w:val="both"/>
        <w:rPr>
          <w:rFonts w:ascii="Times New Roman" w:hAnsi="Times New Roman" w:cs="Times New Roman"/>
          <w:i/>
          <w:sz w:val="24"/>
        </w:rPr>
      </w:pPr>
      <w:r w:rsidRPr="00AD1B0D">
        <w:rPr>
          <w:rFonts w:ascii="Times New Roman" w:hAnsi="Times New Roman" w:cs="Times New Roman"/>
          <w:i/>
          <w:sz w:val="24"/>
        </w:rPr>
        <w:t>“Thus the endorsement on the copy of the notice of intention to bar filed with the Registrar of the High Court in terms of rule 81 was not duly completed and no certificate of service was filed with the Registrar as required by rule 81.  The provisions of rule 81 were not, therefore, complied with.  In the circumstances the chamber application for a default judgment was not in order because the respondent did not comply with the barring procedure set out in rule 81.  The appellant</w:t>
      </w:r>
      <w:r w:rsidR="00EE17BB">
        <w:rPr>
          <w:rFonts w:ascii="Times New Roman" w:hAnsi="Times New Roman" w:cs="Times New Roman"/>
          <w:i/>
          <w:sz w:val="24"/>
        </w:rPr>
        <w:t>s</w:t>
      </w:r>
      <w:r w:rsidRPr="00AD1B0D">
        <w:rPr>
          <w:rFonts w:ascii="Times New Roman" w:hAnsi="Times New Roman" w:cs="Times New Roman"/>
          <w:i/>
          <w:sz w:val="24"/>
        </w:rPr>
        <w:t xml:space="preserve"> were, therefore, not barred and the learned </w:t>
      </w:r>
      <w:r w:rsidR="009D725C" w:rsidRPr="00AD1B0D">
        <w:rPr>
          <w:rFonts w:ascii="Times New Roman" w:hAnsi="Times New Roman" w:cs="Times New Roman"/>
          <w:i/>
        </w:rPr>
        <w:t xml:space="preserve">JUDGE PRESIDENT </w:t>
      </w:r>
      <w:r w:rsidR="009D725C" w:rsidRPr="00AD1B0D">
        <w:rPr>
          <w:rFonts w:ascii="Times New Roman" w:hAnsi="Times New Roman" w:cs="Times New Roman"/>
          <w:i/>
          <w:sz w:val="24"/>
        </w:rPr>
        <w:t>should not have granted the default judgment.”</w:t>
      </w:r>
    </w:p>
    <w:p w:rsidR="00AD1B0D" w:rsidRPr="00AD1B0D" w:rsidRDefault="00AD1B0D" w:rsidP="00AD1B0D">
      <w:pPr>
        <w:spacing w:line="360" w:lineRule="auto"/>
        <w:ind w:left="720"/>
        <w:contextualSpacing/>
        <w:jc w:val="both"/>
        <w:rPr>
          <w:rFonts w:ascii="Times New Roman" w:hAnsi="Times New Roman" w:cs="Times New Roman"/>
          <w:i/>
          <w:sz w:val="24"/>
        </w:rPr>
      </w:pPr>
    </w:p>
    <w:p w:rsidR="005C0423" w:rsidRDefault="005C0423"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 </w:t>
      </w:r>
      <w:r w:rsidRPr="00E57F96">
        <w:rPr>
          <w:rFonts w:ascii="Times New Roman" w:hAnsi="Times New Roman" w:cs="Times New Roman"/>
          <w:i/>
          <w:sz w:val="24"/>
        </w:rPr>
        <w:t>Heating Elements</w:t>
      </w:r>
      <w:r>
        <w:rPr>
          <w:rFonts w:ascii="Times New Roman" w:hAnsi="Times New Roman" w:cs="Times New Roman"/>
          <w:sz w:val="24"/>
        </w:rPr>
        <w:t xml:space="preserve"> case, the court indicated that the default judgment had been a nullity for want of compliance with rules 81.  In this matter, there was clearly no certificate of service filed and in addition the registrar did not make any indication by stamping the</w:t>
      </w:r>
      <w:r w:rsidR="00EE29DA">
        <w:rPr>
          <w:rFonts w:ascii="Times New Roman" w:hAnsi="Times New Roman" w:cs="Times New Roman"/>
          <w:sz w:val="24"/>
        </w:rPr>
        <w:t xml:space="preserve"> notice to indicate that the bar had been </w:t>
      </w:r>
      <w:proofErr w:type="gramStart"/>
      <w:r>
        <w:rPr>
          <w:rFonts w:ascii="Times New Roman" w:hAnsi="Times New Roman" w:cs="Times New Roman"/>
          <w:sz w:val="24"/>
        </w:rPr>
        <w:t>effected</w:t>
      </w:r>
      <w:proofErr w:type="gramEnd"/>
      <w:r>
        <w:rPr>
          <w:rFonts w:ascii="Times New Roman" w:hAnsi="Times New Roman" w:cs="Times New Roman"/>
          <w:sz w:val="24"/>
        </w:rPr>
        <w:t xml:space="preserve">. </w:t>
      </w:r>
      <w:r w:rsidR="00EE29DA">
        <w:rPr>
          <w:rFonts w:ascii="Times New Roman" w:hAnsi="Times New Roman" w:cs="Times New Roman"/>
          <w:sz w:val="24"/>
        </w:rPr>
        <w:t xml:space="preserve"> It is not clear when the notice to bar was filed.</w:t>
      </w:r>
      <w:r>
        <w:rPr>
          <w:rFonts w:ascii="Times New Roman" w:hAnsi="Times New Roman" w:cs="Times New Roman"/>
          <w:sz w:val="24"/>
        </w:rPr>
        <w:t xml:space="preserve"> As a result, the subsequent default judgment was erroneously sought and gran</w:t>
      </w:r>
      <w:r w:rsidR="002C44D2">
        <w:rPr>
          <w:rFonts w:ascii="Times New Roman" w:hAnsi="Times New Roman" w:cs="Times New Roman"/>
          <w:sz w:val="24"/>
        </w:rPr>
        <w:t>ted.  The default judgment should</w:t>
      </w:r>
      <w:r>
        <w:rPr>
          <w:rFonts w:ascii="Times New Roman" w:hAnsi="Times New Roman" w:cs="Times New Roman"/>
          <w:sz w:val="24"/>
        </w:rPr>
        <w:t xml:space="preserve"> not be allowed to stand.</w:t>
      </w:r>
    </w:p>
    <w:p w:rsidR="005C0423" w:rsidRDefault="005C0423" w:rsidP="004005C5">
      <w:pPr>
        <w:spacing w:line="360" w:lineRule="auto"/>
        <w:contextualSpacing/>
        <w:jc w:val="both"/>
        <w:rPr>
          <w:rFonts w:ascii="Times New Roman" w:hAnsi="Times New Roman" w:cs="Times New Roman"/>
          <w:sz w:val="24"/>
        </w:rPr>
      </w:pPr>
    </w:p>
    <w:p w:rsidR="005C0423" w:rsidRPr="00801B48" w:rsidRDefault="005C0423" w:rsidP="004005C5">
      <w:pPr>
        <w:spacing w:line="360" w:lineRule="auto"/>
        <w:contextualSpacing/>
        <w:jc w:val="both"/>
        <w:rPr>
          <w:rFonts w:ascii="Times New Roman" w:hAnsi="Times New Roman" w:cs="Times New Roman"/>
          <w:b/>
          <w:sz w:val="24"/>
          <w:u w:val="single"/>
        </w:rPr>
      </w:pPr>
      <w:r w:rsidRPr="00801B48">
        <w:rPr>
          <w:rFonts w:ascii="Times New Roman" w:hAnsi="Times New Roman" w:cs="Times New Roman"/>
          <w:b/>
          <w:sz w:val="24"/>
          <w:u w:val="single"/>
        </w:rPr>
        <w:t>WHETHER THE APPLICATION IS OUT OF TIME</w:t>
      </w:r>
    </w:p>
    <w:p w:rsidR="005C0423" w:rsidRDefault="005C0423" w:rsidP="004005C5">
      <w:pPr>
        <w:spacing w:line="360" w:lineRule="auto"/>
        <w:contextualSpacing/>
        <w:jc w:val="both"/>
        <w:rPr>
          <w:rFonts w:ascii="Times New Roman" w:hAnsi="Times New Roman" w:cs="Times New Roman"/>
          <w:sz w:val="24"/>
        </w:rPr>
      </w:pPr>
      <w:r>
        <w:rPr>
          <w:rFonts w:ascii="Times New Roman" w:hAnsi="Times New Roman" w:cs="Times New Roman"/>
          <w:sz w:val="24"/>
        </w:rPr>
        <w:t>The 1</w:t>
      </w:r>
      <w:r w:rsidRPr="005C0423">
        <w:rPr>
          <w:rFonts w:ascii="Times New Roman" w:hAnsi="Times New Roman" w:cs="Times New Roman"/>
          <w:sz w:val="24"/>
          <w:vertAlign w:val="superscript"/>
        </w:rPr>
        <w:t>st</w:t>
      </w:r>
      <w:r>
        <w:rPr>
          <w:rFonts w:ascii="Times New Roman" w:hAnsi="Times New Roman" w:cs="Times New Roman"/>
          <w:sz w:val="24"/>
        </w:rPr>
        <w:t xml:space="preserve"> respondent contends that the application for rescission is out of time and was not made timeously.    It is a trite position that there is no timeline provided in the Rules for an application for rescission of judgment pursuant to the provisions of rule 449.</w:t>
      </w:r>
    </w:p>
    <w:p w:rsidR="00990719" w:rsidRDefault="00990719"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In the matter of </w:t>
      </w:r>
      <w:r w:rsidRPr="00990719">
        <w:rPr>
          <w:rFonts w:ascii="Times New Roman" w:hAnsi="Times New Roman" w:cs="Times New Roman"/>
          <w:i/>
          <w:sz w:val="24"/>
        </w:rPr>
        <w:t>Khan</w:t>
      </w:r>
      <w:r>
        <w:rPr>
          <w:rFonts w:ascii="Times New Roman" w:hAnsi="Times New Roman" w:cs="Times New Roman"/>
          <w:sz w:val="24"/>
        </w:rPr>
        <w:t xml:space="preserve"> </w:t>
      </w:r>
      <w:proofErr w:type="gramStart"/>
      <w:r>
        <w:rPr>
          <w:rFonts w:ascii="Times New Roman" w:hAnsi="Times New Roman" w:cs="Times New Roman"/>
          <w:sz w:val="24"/>
        </w:rPr>
        <w:t>v</w:t>
      </w:r>
      <w:proofErr w:type="gramEnd"/>
      <w:r>
        <w:rPr>
          <w:rFonts w:ascii="Times New Roman" w:hAnsi="Times New Roman" w:cs="Times New Roman"/>
          <w:sz w:val="24"/>
        </w:rPr>
        <w:t xml:space="preserve"> </w:t>
      </w:r>
      <w:proofErr w:type="spellStart"/>
      <w:r w:rsidRPr="00990719">
        <w:rPr>
          <w:rFonts w:ascii="Times New Roman" w:hAnsi="Times New Roman" w:cs="Times New Roman"/>
          <w:i/>
          <w:sz w:val="24"/>
        </w:rPr>
        <w:t>Muchenje</w:t>
      </w:r>
      <w:proofErr w:type="spellEnd"/>
      <w:r w:rsidRPr="00990719">
        <w:rPr>
          <w:rFonts w:ascii="Times New Roman" w:hAnsi="Times New Roman" w:cs="Times New Roman"/>
          <w:i/>
          <w:sz w:val="24"/>
        </w:rPr>
        <w:t xml:space="preserve"> and another </w:t>
      </w:r>
      <w:r>
        <w:rPr>
          <w:rFonts w:ascii="Times New Roman" w:hAnsi="Times New Roman" w:cs="Times New Roman"/>
          <w:sz w:val="24"/>
        </w:rPr>
        <w:t xml:space="preserve">HH 126/13, </w:t>
      </w:r>
      <w:r w:rsidRPr="00990719">
        <w:rPr>
          <w:rFonts w:ascii="Times New Roman" w:hAnsi="Times New Roman" w:cs="Times New Roman"/>
        </w:rPr>
        <w:t>MAKONI J</w:t>
      </w:r>
      <w:r>
        <w:rPr>
          <w:rFonts w:ascii="Times New Roman" w:hAnsi="Times New Roman" w:cs="Times New Roman"/>
          <w:sz w:val="24"/>
        </w:rPr>
        <w:t xml:space="preserve"> (as she then was observed at page 6 of the cyclostyled judgment as follows:</w:t>
      </w:r>
    </w:p>
    <w:p w:rsidR="00990719" w:rsidRDefault="00990719" w:rsidP="00AD1B0D">
      <w:pPr>
        <w:spacing w:line="240" w:lineRule="auto"/>
        <w:ind w:left="720"/>
        <w:contextualSpacing/>
        <w:jc w:val="both"/>
        <w:rPr>
          <w:rFonts w:ascii="Times New Roman" w:hAnsi="Times New Roman" w:cs="Times New Roman"/>
          <w:sz w:val="24"/>
        </w:rPr>
      </w:pPr>
      <w:r>
        <w:rPr>
          <w:rFonts w:ascii="Times New Roman" w:hAnsi="Times New Roman" w:cs="Times New Roman"/>
          <w:sz w:val="24"/>
        </w:rPr>
        <w:lastRenderedPageBreak/>
        <w:t>“It is now settled in our law that the requirements for the grant of an order for rescission under rule 449 are that:</w:t>
      </w:r>
    </w:p>
    <w:p w:rsidR="00352D53" w:rsidRDefault="00352D53" w:rsidP="00AD1B0D">
      <w:pPr>
        <w:spacing w:line="240" w:lineRule="auto"/>
        <w:contextualSpacing/>
        <w:jc w:val="both"/>
        <w:rPr>
          <w:rFonts w:ascii="Times New Roman" w:hAnsi="Times New Roman" w:cs="Times New Roman"/>
          <w:sz w:val="24"/>
        </w:rPr>
      </w:pPr>
      <w:r>
        <w:rPr>
          <w:rFonts w:ascii="Times New Roman" w:hAnsi="Times New Roman" w:cs="Times New Roman"/>
          <w:sz w:val="24"/>
        </w:rPr>
        <w:tab/>
        <w:t>(i)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judgment was erroneously sought or granted </w:t>
      </w:r>
    </w:p>
    <w:p w:rsidR="00F570B6" w:rsidRDefault="00F570B6" w:rsidP="00AD1B0D">
      <w:pPr>
        <w:spacing w:line="240" w:lineRule="auto"/>
        <w:contextualSpacing/>
        <w:jc w:val="both"/>
        <w:rPr>
          <w:rFonts w:ascii="Times New Roman" w:hAnsi="Times New Roman" w:cs="Times New Roman"/>
          <w:sz w:val="24"/>
        </w:rPr>
      </w:pPr>
    </w:p>
    <w:p w:rsidR="00352D53" w:rsidRDefault="00352D53" w:rsidP="00AD1B0D">
      <w:pPr>
        <w:spacing w:line="240" w:lineRule="auto"/>
        <w:contextualSpacing/>
        <w:jc w:val="both"/>
        <w:rPr>
          <w:rFonts w:ascii="Times New Roman" w:hAnsi="Times New Roman" w:cs="Times New Roman"/>
          <w:sz w:val="24"/>
        </w:rPr>
      </w:pPr>
      <w:r>
        <w:rPr>
          <w:rFonts w:ascii="Times New Roman" w:hAnsi="Times New Roman" w:cs="Times New Roman"/>
          <w:sz w:val="24"/>
        </w:rPr>
        <w:tab/>
        <w:t>(ii)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judgment was granted in the absence of the applicant, and</w:t>
      </w:r>
    </w:p>
    <w:p w:rsidR="00352D53" w:rsidRDefault="00352D53" w:rsidP="00AD1B0D">
      <w:pPr>
        <w:spacing w:line="240" w:lineRule="auto"/>
        <w:contextualSpacing/>
        <w:jc w:val="both"/>
        <w:rPr>
          <w:rFonts w:ascii="Times New Roman" w:hAnsi="Times New Roman" w:cs="Times New Roman"/>
          <w:sz w:val="24"/>
        </w:rPr>
      </w:pPr>
      <w:r>
        <w:rPr>
          <w:rFonts w:ascii="Times New Roman" w:hAnsi="Times New Roman" w:cs="Times New Roman"/>
          <w:sz w:val="24"/>
        </w:rPr>
        <w:tab/>
        <w:t>(iii)</w:t>
      </w:r>
      <w:r>
        <w:rPr>
          <w:rFonts w:ascii="Times New Roman" w:hAnsi="Times New Roman" w:cs="Times New Roman"/>
          <w:sz w:val="24"/>
        </w:rPr>
        <w:tab/>
      </w:r>
      <w:proofErr w:type="gramStart"/>
      <w:r>
        <w:rPr>
          <w:rFonts w:ascii="Times New Roman" w:hAnsi="Times New Roman" w:cs="Times New Roman"/>
          <w:sz w:val="24"/>
        </w:rPr>
        <w:t>the</w:t>
      </w:r>
      <w:proofErr w:type="gramEnd"/>
      <w:r>
        <w:rPr>
          <w:rFonts w:ascii="Times New Roman" w:hAnsi="Times New Roman" w:cs="Times New Roman"/>
          <w:sz w:val="24"/>
        </w:rPr>
        <w:t xml:space="preserve"> applicant’s rights are affected by the judgment.”</w:t>
      </w:r>
    </w:p>
    <w:p w:rsidR="00AD1B0D" w:rsidRDefault="00AD1B0D" w:rsidP="00AD1B0D">
      <w:pPr>
        <w:spacing w:line="240" w:lineRule="auto"/>
        <w:contextualSpacing/>
        <w:jc w:val="both"/>
        <w:rPr>
          <w:rFonts w:ascii="Times New Roman" w:hAnsi="Times New Roman" w:cs="Times New Roman"/>
          <w:sz w:val="24"/>
        </w:rPr>
      </w:pPr>
    </w:p>
    <w:p w:rsidR="00352D53" w:rsidRDefault="00352D53"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 xml:space="preserve">Once these requirements are satisfied, the applicant is entitled to succeed and the court should not inquire into the merits of the matter to find good cause upon which to </w:t>
      </w:r>
      <w:r w:rsidR="00F570B6">
        <w:rPr>
          <w:rFonts w:ascii="Times New Roman" w:hAnsi="Times New Roman" w:cs="Times New Roman"/>
          <w:sz w:val="24"/>
        </w:rPr>
        <w:t>set aside the order.  The courts</w:t>
      </w:r>
      <w:r w:rsidR="00865CF6">
        <w:rPr>
          <w:rFonts w:ascii="Times New Roman" w:hAnsi="Times New Roman" w:cs="Times New Roman"/>
          <w:sz w:val="24"/>
        </w:rPr>
        <w:t xml:space="preserve"> have re</w:t>
      </w:r>
      <w:r>
        <w:rPr>
          <w:rFonts w:ascii="Times New Roman" w:hAnsi="Times New Roman" w:cs="Times New Roman"/>
          <w:sz w:val="24"/>
        </w:rPr>
        <w:t>quired that applications for rescission under rule 449 must be filed within a reasonable time and without undue delay.  No specific time frames are laid out in o</w:t>
      </w:r>
      <w:r w:rsidR="00E57F96">
        <w:rPr>
          <w:rFonts w:ascii="Times New Roman" w:hAnsi="Times New Roman" w:cs="Times New Roman"/>
          <w:sz w:val="24"/>
        </w:rPr>
        <w:t>u</w:t>
      </w:r>
      <w:r>
        <w:rPr>
          <w:rFonts w:ascii="Times New Roman" w:hAnsi="Times New Roman" w:cs="Times New Roman"/>
          <w:sz w:val="24"/>
        </w:rPr>
        <w:t>r rules.  The question whether there has been an unreasonable or inordinate delay in bringing the application is a question of fact which is determined by the explanation tendered for the delay and each case should be considered on its own merits.  In this matter, the facts indicate that applicant was alerted of the default judgment on the 17</w:t>
      </w:r>
      <w:r w:rsidRPr="00352D53">
        <w:rPr>
          <w:rFonts w:ascii="Times New Roman" w:hAnsi="Times New Roman" w:cs="Times New Roman"/>
          <w:sz w:val="24"/>
          <w:vertAlign w:val="superscript"/>
        </w:rPr>
        <w:t>th</w:t>
      </w:r>
      <w:r>
        <w:rPr>
          <w:rFonts w:ascii="Times New Roman" w:hAnsi="Times New Roman" w:cs="Times New Roman"/>
          <w:sz w:val="24"/>
        </w:rPr>
        <w:t xml:space="preserve"> January 2018.  Although the judgment was obtained in 2012 there is no </w:t>
      </w:r>
      <w:r w:rsidR="004C5F58">
        <w:rPr>
          <w:rFonts w:ascii="Times New Roman" w:hAnsi="Times New Roman" w:cs="Times New Roman"/>
          <w:sz w:val="24"/>
        </w:rPr>
        <w:t xml:space="preserve">indication that the </w:t>
      </w:r>
      <w:r w:rsidR="00416204">
        <w:rPr>
          <w:rFonts w:ascii="Times New Roman" w:hAnsi="Times New Roman" w:cs="Times New Roman"/>
          <w:sz w:val="24"/>
        </w:rPr>
        <w:t>applicant</w:t>
      </w:r>
      <w:r w:rsidR="004C5F58">
        <w:rPr>
          <w:rFonts w:ascii="Times New Roman" w:hAnsi="Times New Roman" w:cs="Times New Roman"/>
          <w:sz w:val="24"/>
        </w:rPr>
        <w:t xml:space="preserve"> </w:t>
      </w:r>
      <w:r w:rsidR="00416204">
        <w:rPr>
          <w:rFonts w:ascii="Times New Roman" w:hAnsi="Times New Roman" w:cs="Times New Roman"/>
          <w:sz w:val="24"/>
        </w:rPr>
        <w:t>was</w:t>
      </w:r>
      <w:r w:rsidR="004C5F58">
        <w:rPr>
          <w:rFonts w:ascii="Times New Roman" w:hAnsi="Times New Roman" w:cs="Times New Roman"/>
          <w:sz w:val="24"/>
        </w:rPr>
        <w:t xml:space="preserve"> previously aware </w:t>
      </w:r>
      <w:r w:rsidR="009C1FF2">
        <w:rPr>
          <w:rFonts w:ascii="Times New Roman" w:hAnsi="Times New Roman" w:cs="Times New Roman"/>
          <w:sz w:val="24"/>
        </w:rPr>
        <w:t xml:space="preserve">of the judgment.  What is not </w:t>
      </w:r>
      <w:r w:rsidR="004C5F58">
        <w:rPr>
          <w:rFonts w:ascii="Times New Roman" w:hAnsi="Times New Roman" w:cs="Times New Roman"/>
          <w:sz w:val="24"/>
        </w:rPr>
        <w:t>dispute</w:t>
      </w:r>
      <w:r w:rsidR="009C1FF2">
        <w:rPr>
          <w:rFonts w:ascii="Times New Roman" w:hAnsi="Times New Roman" w:cs="Times New Roman"/>
          <w:sz w:val="24"/>
        </w:rPr>
        <w:t>d</w:t>
      </w:r>
      <w:r w:rsidR="004C5F58">
        <w:rPr>
          <w:rFonts w:ascii="Times New Roman" w:hAnsi="Times New Roman" w:cs="Times New Roman"/>
          <w:sz w:val="24"/>
        </w:rPr>
        <w:t xml:space="preserve"> is </w:t>
      </w:r>
      <w:r w:rsidR="00416204">
        <w:rPr>
          <w:rFonts w:ascii="Times New Roman" w:hAnsi="Times New Roman" w:cs="Times New Roman"/>
          <w:sz w:val="24"/>
        </w:rPr>
        <w:t>that</w:t>
      </w:r>
      <w:r w:rsidR="004C5F58">
        <w:rPr>
          <w:rFonts w:ascii="Times New Roman" w:hAnsi="Times New Roman" w:cs="Times New Roman"/>
          <w:sz w:val="24"/>
        </w:rPr>
        <w:t xml:space="preserve"> soon after learning of the existence of the </w:t>
      </w:r>
      <w:r w:rsidR="00416204">
        <w:rPr>
          <w:rFonts w:ascii="Times New Roman" w:hAnsi="Times New Roman" w:cs="Times New Roman"/>
          <w:sz w:val="24"/>
        </w:rPr>
        <w:t>default</w:t>
      </w:r>
      <w:r w:rsidR="00E56472">
        <w:rPr>
          <w:rFonts w:ascii="Times New Roman" w:hAnsi="Times New Roman" w:cs="Times New Roman"/>
          <w:sz w:val="24"/>
        </w:rPr>
        <w:t xml:space="preserve"> judgment the applicant took</w:t>
      </w:r>
      <w:r w:rsidR="00DB21AE">
        <w:rPr>
          <w:rFonts w:ascii="Times New Roman" w:hAnsi="Times New Roman" w:cs="Times New Roman"/>
          <w:sz w:val="24"/>
        </w:rPr>
        <w:t xml:space="preserve"> immediate </w:t>
      </w:r>
      <w:r w:rsidR="004C5F58">
        <w:rPr>
          <w:rFonts w:ascii="Times New Roman" w:hAnsi="Times New Roman" w:cs="Times New Roman"/>
          <w:sz w:val="24"/>
        </w:rPr>
        <w:t xml:space="preserve">action to have the default judgment </w:t>
      </w:r>
      <w:r w:rsidR="00E56472">
        <w:rPr>
          <w:rFonts w:ascii="Times New Roman" w:hAnsi="Times New Roman" w:cs="Times New Roman"/>
          <w:sz w:val="24"/>
        </w:rPr>
        <w:t xml:space="preserve">rescinded.  This court retains </w:t>
      </w:r>
      <w:proofErr w:type="gramStart"/>
      <w:r w:rsidR="00E56472">
        <w:rPr>
          <w:rFonts w:ascii="Times New Roman" w:hAnsi="Times New Roman" w:cs="Times New Roman"/>
          <w:sz w:val="24"/>
        </w:rPr>
        <w:t xml:space="preserve">a </w:t>
      </w:r>
      <w:r w:rsidR="00416204">
        <w:rPr>
          <w:rFonts w:ascii="Times New Roman" w:hAnsi="Times New Roman" w:cs="Times New Roman"/>
          <w:sz w:val="24"/>
        </w:rPr>
        <w:t>discretion</w:t>
      </w:r>
      <w:proofErr w:type="gramEnd"/>
      <w:r w:rsidR="00416204">
        <w:rPr>
          <w:rFonts w:ascii="Times New Roman" w:hAnsi="Times New Roman" w:cs="Times New Roman"/>
          <w:sz w:val="24"/>
        </w:rPr>
        <w:t xml:space="preserve"> to rescind the default judgment upon consideration of all the relevant circumstances surrounding the granting of the default judgment.  In the result, it is my view that the applicant has made a good case for this court to exercise of its discretion to rescind the default judgment.</w:t>
      </w:r>
    </w:p>
    <w:p w:rsidR="00416204" w:rsidRDefault="00416204"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t>Accordingly, it ordered as follows:</w:t>
      </w:r>
    </w:p>
    <w:p w:rsidR="00416204" w:rsidRDefault="00416204" w:rsidP="004162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1.</w:t>
      </w:r>
      <w:r>
        <w:rPr>
          <w:rFonts w:ascii="Times New Roman" w:hAnsi="Times New Roman" w:cs="Times New Roman"/>
          <w:sz w:val="24"/>
        </w:rPr>
        <w:tab/>
        <w:t>The default judgment granted under case number HC 1166/05 on the 4</w:t>
      </w:r>
      <w:r w:rsidRPr="00416204">
        <w:rPr>
          <w:rFonts w:ascii="Times New Roman" w:hAnsi="Times New Roman" w:cs="Times New Roman"/>
          <w:sz w:val="24"/>
          <w:vertAlign w:val="superscript"/>
        </w:rPr>
        <w:t>th</w:t>
      </w:r>
      <w:r>
        <w:rPr>
          <w:rFonts w:ascii="Times New Roman" w:hAnsi="Times New Roman" w:cs="Times New Roman"/>
          <w:sz w:val="24"/>
        </w:rPr>
        <w:t xml:space="preserve"> October 2012 be and is hereby set aside.</w:t>
      </w:r>
    </w:p>
    <w:p w:rsidR="00416204" w:rsidRDefault="00416204" w:rsidP="004162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2.</w:t>
      </w:r>
      <w:r>
        <w:rPr>
          <w:rFonts w:ascii="Times New Roman" w:hAnsi="Times New Roman" w:cs="Times New Roman"/>
          <w:sz w:val="24"/>
        </w:rPr>
        <w:tab/>
        <w:t>The applicant be and is hereby directed to file his plea or other answer to 1</w:t>
      </w:r>
      <w:r w:rsidRPr="00416204">
        <w:rPr>
          <w:rFonts w:ascii="Times New Roman" w:hAnsi="Times New Roman" w:cs="Times New Roman"/>
          <w:sz w:val="24"/>
          <w:vertAlign w:val="superscript"/>
        </w:rPr>
        <w:t>st</w:t>
      </w:r>
      <w:r>
        <w:rPr>
          <w:rFonts w:ascii="Times New Roman" w:hAnsi="Times New Roman" w:cs="Times New Roman"/>
          <w:sz w:val="24"/>
        </w:rPr>
        <w:t xml:space="preserve"> respondent’s claim within 5 days of the granting of this order.</w:t>
      </w:r>
    </w:p>
    <w:p w:rsidR="00416204" w:rsidRDefault="00416204" w:rsidP="004162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3.</w:t>
      </w:r>
      <w:r>
        <w:rPr>
          <w:rFonts w:ascii="Times New Roman" w:hAnsi="Times New Roman" w:cs="Times New Roman"/>
          <w:sz w:val="24"/>
        </w:rPr>
        <w:tab/>
        <w:t xml:space="preserve">The registration of stand number 9035 Bulawayo Township of Bulawayo Township Lands, situate in the district of Bulawayo, measuring 568 square </w:t>
      </w:r>
      <w:proofErr w:type="spellStart"/>
      <w:r>
        <w:rPr>
          <w:rFonts w:ascii="Times New Roman" w:hAnsi="Times New Roman" w:cs="Times New Roman"/>
          <w:sz w:val="24"/>
        </w:rPr>
        <w:t>metres</w:t>
      </w:r>
      <w:proofErr w:type="spellEnd"/>
      <w:r>
        <w:rPr>
          <w:rFonts w:ascii="Times New Roman" w:hAnsi="Times New Roman" w:cs="Times New Roman"/>
          <w:sz w:val="24"/>
        </w:rPr>
        <w:t xml:space="preserve"> under Deed of Transfer Number 1726/17, dated 21</w:t>
      </w:r>
      <w:r w:rsidRPr="00416204">
        <w:rPr>
          <w:rFonts w:ascii="Times New Roman" w:hAnsi="Times New Roman" w:cs="Times New Roman"/>
          <w:sz w:val="24"/>
          <w:vertAlign w:val="superscript"/>
        </w:rPr>
        <w:t>st</w:t>
      </w:r>
      <w:r>
        <w:rPr>
          <w:rFonts w:ascii="Times New Roman" w:hAnsi="Times New Roman" w:cs="Times New Roman"/>
          <w:sz w:val="24"/>
        </w:rPr>
        <w:t xml:space="preserve"> November 2017 from the names of applicant into the names of 1</w:t>
      </w:r>
      <w:r w:rsidRPr="00416204">
        <w:rPr>
          <w:rFonts w:ascii="Times New Roman" w:hAnsi="Times New Roman" w:cs="Times New Roman"/>
          <w:sz w:val="24"/>
          <w:vertAlign w:val="superscript"/>
        </w:rPr>
        <w:t>st</w:t>
      </w:r>
      <w:r>
        <w:rPr>
          <w:rFonts w:ascii="Times New Roman" w:hAnsi="Times New Roman" w:cs="Times New Roman"/>
          <w:sz w:val="24"/>
        </w:rPr>
        <w:t xml:space="preserve"> respondent be and is hereby cancelled with the property reverting to the </w:t>
      </w:r>
      <w:r>
        <w:rPr>
          <w:rFonts w:ascii="Times New Roman" w:hAnsi="Times New Roman" w:cs="Times New Roman"/>
          <w:sz w:val="24"/>
        </w:rPr>
        <w:lastRenderedPageBreak/>
        <w:t xml:space="preserve">deed immediately </w:t>
      </w:r>
      <w:proofErr w:type="spellStart"/>
      <w:r>
        <w:rPr>
          <w:rFonts w:ascii="Times New Roman" w:hAnsi="Times New Roman" w:cs="Times New Roman"/>
          <w:sz w:val="24"/>
        </w:rPr>
        <w:t>preceeding</w:t>
      </w:r>
      <w:proofErr w:type="spellEnd"/>
      <w:r>
        <w:rPr>
          <w:rFonts w:ascii="Times New Roman" w:hAnsi="Times New Roman" w:cs="Times New Roman"/>
          <w:sz w:val="24"/>
        </w:rPr>
        <w:t xml:space="preserve"> the one being cancelled, namely Deed of Transfer Number 1475/79 dated 20</w:t>
      </w:r>
      <w:r w:rsidRPr="00416204">
        <w:rPr>
          <w:rFonts w:ascii="Times New Roman" w:hAnsi="Times New Roman" w:cs="Times New Roman"/>
          <w:sz w:val="24"/>
          <w:vertAlign w:val="superscript"/>
        </w:rPr>
        <w:t>th</w:t>
      </w:r>
      <w:r>
        <w:rPr>
          <w:rFonts w:ascii="Times New Roman" w:hAnsi="Times New Roman" w:cs="Times New Roman"/>
          <w:sz w:val="24"/>
        </w:rPr>
        <w:t xml:space="preserve"> June 1979.</w:t>
      </w:r>
    </w:p>
    <w:p w:rsidR="00416204" w:rsidRDefault="00416204" w:rsidP="00416204">
      <w:pPr>
        <w:spacing w:line="360" w:lineRule="auto"/>
        <w:ind w:left="720" w:hanging="720"/>
        <w:contextualSpacing/>
        <w:jc w:val="both"/>
        <w:rPr>
          <w:rFonts w:ascii="Times New Roman" w:hAnsi="Times New Roman" w:cs="Times New Roman"/>
          <w:sz w:val="24"/>
        </w:rPr>
      </w:pPr>
      <w:r>
        <w:rPr>
          <w:rFonts w:ascii="Times New Roman" w:hAnsi="Times New Roman" w:cs="Times New Roman"/>
          <w:sz w:val="24"/>
        </w:rPr>
        <w:t>4.</w:t>
      </w:r>
      <w:r>
        <w:rPr>
          <w:rFonts w:ascii="Times New Roman" w:hAnsi="Times New Roman" w:cs="Times New Roman"/>
          <w:sz w:val="24"/>
        </w:rPr>
        <w:tab/>
        <w:t>The 2</w:t>
      </w:r>
      <w:r w:rsidRPr="00416204">
        <w:rPr>
          <w:rFonts w:ascii="Times New Roman" w:hAnsi="Times New Roman" w:cs="Times New Roman"/>
          <w:sz w:val="24"/>
          <w:vertAlign w:val="superscript"/>
        </w:rPr>
        <w:t>nd</w:t>
      </w:r>
      <w:r>
        <w:rPr>
          <w:rFonts w:ascii="Times New Roman" w:hAnsi="Times New Roman" w:cs="Times New Roman"/>
          <w:sz w:val="24"/>
        </w:rPr>
        <w:t xml:space="preserve"> respondent be and is hereby ordered to give effect to the cancellation of Deed of Transfer number 1726/17 dated 21</w:t>
      </w:r>
      <w:r w:rsidRPr="00416204">
        <w:rPr>
          <w:rFonts w:ascii="Times New Roman" w:hAnsi="Times New Roman" w:cs="Times New Roman"/>
          <w:sz w:val="24"/>
          <w:vertAlign w:val="superscript"/>
        </w:rPr>
        <w:t>st</w:t>
      </w:r>
      <w:r>
        <w:rPr>
          <w:rFonts w:ascii="Times New Roman" w:hAnsi="Times New Roman" w:cs="Times New Roman"/>
          <w:sz w:val="24"/>
        </w:rPr>
        <w:t xml:space="preserve"> November 2017 by making appropriate endorsements in the Deeds Registry.</w:t>
      </w:r>
    </w:p>
    <w:p w:rsidR="00416204" w:rsidRDefault="00416204" w:rsidP="004005C5">
      <w:pPr>
        <w:spacing w:line="360" w:lineRule="auto"/>
        <w:contextualSpacing/>
        <w:jc w:val="both"/>
        <w:rPr>
          <w:rFonts w:ascii="Times New Roman" w:hAnsi="Times New Roman" w:cs="Times New Roman"/>
          <w:sz w:val="24"/>
        </w:rPr>
      </w:pPr>
      <w:r>
        <w:rPr>
          <w:rFonts w:ascii="Times New Roman" w:hAnsi="Times New Roman" w:cs="Times New Roman"/>
          <w:sz w:val="24"/>
        </w:rPr>
        <w:t>5.</w:t>
      </w:r>
      <w:r>
        <w:rPr>
          <w:rFonts w:ascii="Times New Roman" w:hAnsi="Times New Roman" w:cs="Times New Roman"/>
          <w:sz w:val="24"/>
        </w:rPr>
        <w:tab/>
      </w:r>
      <w:r w:rsidR="005430A2">
        <w:rPr>
          <w:rFonts w:ascii="Times New Roman" w:hAnsi="Times New Roman" w:cs="Times New Roman"/>
          <w:sz w:val="24"/>
        </w:rPr>
        <w:t>Each party to bear its own costs.</w:t>
      </w:r>
    </w:p>
    <w:p w:rsidR="00416204" w:rsidRDefault="00416204" w:rsidP="004005C5">
      <w:pPr>
        <w:spacing w:line="360" w:lineRule="auto"/>
        <w:contextualSpacing/>
        <w:jc w:val="both"/>
        <w:rPr>
          <w:rFonts w:ascii="Times New Roman" w:hAnsi="Times New Roman" w:cs="Times New Roman"/>
          <w:sz w:val="24"/>
        </w:rPr>
      </w:pPr>
    </w:p>
    <w:p w:rsidR="00416204" w:rsidRDefault="00416204" w:rsidP="004005C5">
      <w:pPr>
        <w:spacing w:line="360" w:lineRule="auto"/>
        <w:contextualSpacing/>
        <w:jc w:val="both"/>
        <w:rPr>
          <w:rFonts w:ascii="Times New Roman" w:hAnsi="Times New Roman" w:cs="Times New Roman"/>
          <w:sz w:val="24"/>
        </w:rPr>
      </w:pPr>
    </w:p>
    <w:p w:rsidR="00416204" w:rsidRDefault="00416204" w:rsidP="004005C5">
      <w:pPr>
        <w:spacing w:line="360" w:lineRule="auto"/>
        <w:contextualSpacing/>
        <w:jc w:val="both"/>
        <w:rPr>
          <w:rFonts w:ascii="Times New Roman" w:hAnsi="Times New Roman" w:cs="Times New Roman"/>
          <w:sz w:val="24"/>
        </w:rPr>
      </w:pPr>
    </w:p>
    <w:p w:rsidR="00486066" w:rsidRDefault="00486066" w:rsidP="004005C5">
      <w:pPr>
        <w:spacing w:line="360" w:lineRule="auto"/>
        <w:contextualSpacing/>
        <w:jc w:val="both"/>
        <w:rPr>
          <w:rFonts w:ascii="Times New Roman" w:hAnsi="Times New Roman" w:cs="Times New Roman"/>
          <w:sz w:val="24"/>
        </w:rPr>
      </w:pPr>
    </w:p>
    <w:p w:rsidR="00416204" w:rsidRDefault="00416204" w:rsidP="00416204">
      <w:pPr>
        <w:spacing w:line="240" w:lineRule="auto"/>
        <w:contextualSpacing/>
        <w:jc w:val="both"/>
        <w:rPr>
          <w:rFonts w:ascii="Times New Roman" w:hAnsi="Times New Roman" w:cs="Times New Roman"/>
          <w:sz w:val="24"/>
        </w:rPr>
      </w:pPr>
      <w:proofErr w:type="spellStart"/>
      <w:r w:rsidRPr="00416204">
        <w:rPr>
          <w:rFonts w:ascii="Times New Roman" w:hAnsi="Times New Roman" w:cs="Times New Roman"/>
          <w:i/>
          <w:sz w:val="24"/>
        </w:rPr>
        <w:t>Ndove</w:t>
      </w:r>
      <w:proofErr w:type="spellEnd"/>
      <w:r w:rsidRPr="00416204">
        <w:rPr>
          <w:rFonts w:ascii="Times New Roman" w:hAnsi="Times New Roman" w:cs="Times New Roman"/>
          <w:i/>
          <w:sz w:val="24"/>
        </w:rPr>
        <w:t xml:space="preserve"> and Associates</w:t>
      </w:r>
      <w:r>
        <w:rPr>
          <w:rFonts w:ascii="Times New Roman" w:hAnsi="Times New Roman" w:cs="Times New Roman"/>
          <w:sz w:val="24"/>
        </w:rPr>
        <w:t xml:space="preserve">, applicant’s legal practitioners </w:t>
      </w:r>
    </w:p>
    <w:p w:rsidR="00416204" w:rsidRDefault="00416204" w:rsidP="00416204">
      <w:pPr>
        <w:spacing w:line="240" w:lineRule="auto"/>
        <w:contextualSpacing/>
        <w:jc w:val="both"/>
        <w:rPr>
          <w:rFonts w:ascii="Times New Roman" w:hAnsi="Times New Roman" w:cs="Times New Roman"/>
          <w:sz w:val="24"/>
        </w:rPr>
      </w:pPr>
      <w:r w:rsidRPr="00416204">
        <w:rPr>
          <w:rFonts w:ascii="Times New Roman" w:hAnsi="Times New Roman" w:cs="Times New Roman"/>
          <w:i/>
          <w:sz w:val="24"/>
        </w:rPr>
        <w:t>Messrs Webb, Low &amp; Barry</w:t>
      </w:r>
      <w:r>
        <w:rPr>
          <w:rFonts w:ascii="Times New Roman" w:hAnsi="Times New Roman" w:cs="Times New Roman"/>
          <w:sz w:val="24"/>
        </w:rPr>
        <w:t>, 1</w:t>
      </w:r>
      <w:r w:rsidRPr="00416204">
        <w:rPr>
          <w:rFonts w:ascii="Times New Roman" w:hAnsi="Times New Roman" w:cs="Times New Roman"/>
          <w:sz w:val="24"/>
          <w:vertAlign w:val="superscript"/>
        </w:rPr>
        <w:t>st</w:t>
      </w:r>
      <w:r>
        <w:rPr>
          <w:rFonts w:ascii="Times New Roman" w:hAnsi="Times New Roman" w:cs="Times New Roman"/>
          <w:sz w:val="24"/>
        </w:rPr>
        <w:t xml:space="preserve"> respondent’s legal practitioners</w:t>
      </w:r>
    </w:p>
    <w:p w:rsidR="00990719" w:rsidRDefault="00990719" w:rsidP="004005C5">
      <w:pPr>
        <w:spacing w:line="360" w:lineRule="auto"/>
        <w:contextualSpacing/>
        <w:jc w:val="both"/>
        <w:rPr>
          <w:rFonts w:ascii="Times New Roman" w:hAnsi="Times New Roman" w:cs="Times New Roman"/>
          <w:sz w:val="24"/>
        </w:rPr>
      </w:pPr>
    </w:p>
    <w:p w:rsidR="005C0423" w:rsidRDefault="005C0423" w:rsidP="004005C5">
      <w:pPr>
        <w:spacing w:line="360" w:lineRule="auto"/>
        <w:contextualSpacing/>
        <w:jc w:val="both"/>
        <w:rPr>
          <w:rFonts w:ascii="Times New Roman" w:hAnsi="Times New Roman" w:cs="Times New Roman"/>
          <w:sz w:val="24"/>
        </w:rPr>
      </w:pPr>
    </w:p>
    <w:p w:rsidR="009D725C" w:rsidRDefault="009D725C"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F2727F" w:rsidRDefault="00F2727F"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196DBE" w:rsidRDefault="00196DBE" w:rsidP="004005C5">
      <w:pPr>
        <w:spacing w:line="360" w:lineRule="auto"/>
        <w:contextualSpacing/>
        <w:jc w:val="both"/>
        <w:rPr>
          <w:rFonts w:ascii="Times New Roman" w:hAnsi="Times New Roman" w:cs="Times New Roman"/>
          <w:sz w:val="24"/>
        </w:rPr>
      </w:pPr>
    </w:p>
    <w:p w:rsidR="005472B6" w:rsidRDefault="005472B6"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r>
    </w:p>
    <w:p w:rsidR="0078779F" w:rsidRDefault="0078779F" w:rsidP="004005C5">
      <w:pPr>
        <w:spacing w:line="360" w:lineRule="auto"/>
        <w:contextualSpacing/>
        <w:jc w:val="both"/>
        <w:rPr>
          <w:rFonts w:ascii="Times New Roman" w:hAnsi="Times New Roman" w:cs="Times New Roman"/>
          <w:sz w:val="24"/>
        </w:rPr>
      </w:pPr>
    </w:p>
    <w:p w:rsidR="0068532C" w:rsidRPr="004005C5" w:rsidRDefault="0068532C" w:rsidP="004005C5">
      <w:pPr>
        <w:spacing w:line="360" w:lineRule="auto"/>
        <w:contextualSpacing/>
        <w:jc w:val="both"/>
        <w:rPr>
          <w:rFonts w:ascii="Times New Roman" w:hAnsi="Times New Roman" w:cs="Times New Roman"/>
          <w:sz w:val="24"/>
        </w:rPr>
      </w:pPr>
      <w:r>
        <w:rPr>
          <w:rFonts w:ascii="Times New Roman" w:hAnsi="Times New Roman" w:cs="Times New Roman"/>
          <w:sz w:val="24"/>
        </w:rPr>
        <w:tab/>
      </w:r>
    </w:p>
    <w:sectPr w:rsidR="0068532C" w:rsidRPr="004005C5" w:rsidSect="00185BE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3523" w:rsidRDefault="00993523" w:rsidP="009755EB">
      <w:pPr>
        <w:spacing w:after="0" w:line="240" w:lineRule="auto"/>
      </w:pPr>
      <w:r>
        <w:separator/>
      </w:r>
    </w:p>
  </w:endnote>
  <w:endnote w:type="continuationSeparator" w:id="0">
    <w:p w:rsidR="00993523" w:rsidRDefault="00993523" w:rsidP="009755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3523" w:rsidRDefault="00993523" w:rsidP="009755EB">
      <w:pPr>
        <w:spacing w:after="0" w:line="240" w:lineRule="auto"/>
      </w:pPr>
      <w:r>
        <w:separator/>
      </w:r>
    </w:p>
  </w:footnote>
  <w:footnote w:type="continuationSeparator" w:id="0">
    <w:p w:rsidR="00993523" w:rsidRDefault="00993523" w:rsidP="009755E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219244"/>
      <w:docPartObj>
        <w:docPartGallery w:val="Page Numbers (Top of Page)"/>
        <w:docPartUnique/>
      </w:docPartObj>
    </w:sdtPr>
    <w:sdtEndPr>
      <w:rPr>
        <w:noProof/>
      </w:rPr>
    </w:sdtEndPr>
    <w:sdtContent>
      <w:p w:rsidR="00AD1B0D" w:rsidRDefault="00185BE1">
        <w:pPr>
          <w:pStyle w:val="Header"/>
          <w:jc w:val="right"/>
        </w:pPr>
        <w:r>
          <w:fldChar w:fldCharType="begin"/>
        </w:r>
        <w:r w:rsidR="00AD1B0D">
          <w:instrText xml:space="preserve"> PAGE   \* MERGEFORMAT </w:instrText>
        </w:r>
        <w:r>
          <w:fldChar w:fldCharType="separate"/>
        </w:r>
        <w:r w:rsidR="00EA755B">
          <w:rPr>
            <w:noProof/>
          </w:rPr>
          <w:t>7</w:t>
        </w:r>
        <w:r>
          <w:rPr>
            <w:noProof/>
          </w:rPr>
          <w:fldChar w:fldCharType="end"/>
        </w:r>
      </w:p>
    </w:sdtContent>
  </w:sdt>
  <w:p w:rsidR="00AD1B0D" w:rsidRDefault="00AD1B0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p>
  <w:p w:rsidR="00AD1B0D" w:rsidRDefault="00AD1B0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HB 53-19</w:t>
    </w:r>
  </w:p>
  <w:p w:rsidR="00AD1B0D" w:rsidRDefault="00AD1B0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HC 658/18</w:t>
    </w:r>
  </w:p>
  <w:p w:rsidR="00AD1B0D" w:rsidRDefault="00AD1B0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HC 1165/05</w:t>
    </w:r>
  </w:p>
  <w:p w:rsidR="00AD1B0D" w:rsidRDefault="00AD1B0D">
    <w:pPr>
      <w:pStyle w:val="Header"/>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t>XREF HC 1617/18</w:t>
    </w:r>
  </w:p>
  <w:p w:rsidR="00AD1B0D" w:rsidRPr="009755EB" w:rsidRDefault="00AD1B0D">
    <w:pPr>
      <w:pStyle w:val="Header"/>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55EB"/>
    <w:rsid w:val="0008629F"/>
    <w:rsid w:val="000A1E2F"/>
    <w:rsid w:val="000D6758"/>
    <w:rsid w:val="00126E5E"/>
    <w:rsid w:val="00185BE1"/>
    <w:rsid w:val="00196DBE"/>
    <w:rsid w:val="00222D72"/>
    <w:rsid w:val="002A5A57"/>
    <w:rsid w:val="002C44D2"/>
    <w:rsid w:val="00313840"/>
    <w:rsid w:val="00352D53"/>
    <w:rsid w:val="0037608F"/>
    <w:rsid w:val="0038188C"/>
    <w:rsid w:val="003A3875"/>
    <w:rsid w:val="003C391F"/>
    <w:rsid w:val="004005C5"/>
    <w:rsid w:val="00416204"/>
    <w:rsid w:val="004643E1"/>
    <w:rsid w:val="00486066"/>
    <w:rsid w:val="004C5F58"/>
    <w:rsid w:val="005430A2"/>
    <w:rsid w:val="005472B6"/>
    <w:rsid w:val="005C0423"/>
    <w:rsid w:val="005E0114"/>
    <w:rsid w:val="00633268"/>
    <w:rsid w:val="0068532C"/>
    <w:rsid w:val="006C2452"/>
    <w:rsid w:val="006F6681"/>
    <w:rsid w:val="0078779F"/>
    <w:rsid w:val="007F5201"/>
    <w:rsid w:val="007F6990"/>
    <w:rsid w:val="00801B48"/>
    <w:rsid w:val="0080710A"/>
    <w:rsid w:val="00810024"/>
    <w:rsid w:val="00826330"/>
    <w:rsid w:val="00865213"/>
    <w:rsid w:val="00865CF6"/>
    <w:rsid w:val="008F2881"/>
    <w:rsid w:val="00920DA6"/>
    <w:rsid w:val="00940A87"/>
    <w:rsid w:val="009755EB"/>
    <w:rsid w:val="00990719"/>
    <w:rsid w:val="00993523"/>
    <w:rsid w:val="009963C8"/>
    <w:rsid w:val="009C1FF2"/>
    <w:rsid w:val="009D725C"/>
    <w:rsid w:val="00A24BCC"/>
    <w:rsid w:val="00A67739"/>
    <w:rsid w:val="00A7216A"/>
    <w:rsid w:val="00AD1B0D"/>
    <w:rsid w:val="00B35552"/>
    <w:rsid w:val="00BD1F91"/>
    <w:rsid w:val="00C51F18"/>
    <w:rsid w:val="00C62793"/>
    <w:rsid w:val="00C747CC"/>
    <w:rsid w:val="00CE1F08"/>
    <w:rsid w:val="00D10C59"/>
    <w:rsid w:val="00DB21AE"/>
    <w:rsid w:val="00E20BC2"/>
    <w:rsid w:val="00E56472"/>
    <w:rsid w:val="00E57F96"/>
    <w:rsid w:val="00E64770"/>
    <w:rsid w:val="00E9223B"/>
    <w:rsid w:val="00EA755B"/>
    <w:rsid w:val="00EE17BB"/>
    <w:rsid w:val="00EE29DA"/>
    <w:rsid w:val="00F2727F"/>
    <w:rsid w:val="00F570B6"/>
    <w:rsid w:val="00FE075C"/>
    <w:rsid w:val="00FF3E4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5BE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5EB"/>
  </w:style>
  <w:style w:type="paragraph" w:styleId="Footer">
    <w:name w:val="footer"/>
    <w:basedOn w:val="Normal"/>
    <w:link w:val="FooterChar"/>
    <w:uiPriority w:val="99"/>
    <w:unhideWhenUsed/>
    <w:rsid w:val="0097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EB"/>
  </w:style>
  <w:style w:type="paragraph" w:styleId="ListParagraph">
    <w:name w:val="List Paragraph"/>
    <w:basedOn w:val="Normal"/>
    <w:uiPriority w:val="34"/>
    <w:qFormat/>
    <w:rsid w:val="00F570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55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5EB"/>
  </w:style>
  <w:style w:type="paragraph" w:styleId="Footer">
    <w:name w:val="footer"/>
    <w:basedOn w:val="Normal"/>
    <w:link w:val="FooterChar"/>
    <w:uiPriority w:val="99"/>
    <w:unhideWhenUsed/>
    <w:rsid w:val="009755E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5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7</Pages>
  <Words>2112</Words>
  <Characters>12040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 MOYO</dc:creator>
  <cp:lastModifiedBy>T MOYO</cp:lastModifiedBy>
  <cp:revision>61</cp:revision>
  <dcterms:created xsi:type="dcterms:W3CDTF">2019-04-10T07:54:00Z</dcterms:created>
  <dcterms:modified xsi:type="dcterms:W3CDTF">2019-04-10T10:48:00Z</dcterms:modified>
</cp:coreProperties>
</file>