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C3" w:rsidRPr="004708FE" w:rsidRDefault="00407BC3" w:rsidP="00EE09CC">
      <w:pPr>
        <w:spacing w:line="240" w:lineRule="auto"/>
        <w:jc w:val="both"/>
        <w:rPr>
          <w:rFonts w:ascii="Tahoma" w:hAnsi="Tahoma" w:cs="Tahoma"/>
          <w:b/>
          <w:sz w:val="24"/>
          <w:szCs w:val="24"/>
        </w:rPr>
      </w:pPr>
      <w:r w:rsidRPr="004708FE">
        <w:rPr>
          <w:rFonts w:ascii="Tahoma" w:hAnsi="Tahoma" w:cs="Tahoma"/>
          <w:b/>
          <w:sz w:val="24"/>
          <w:szCs w:val="24"/>
        </w:rPr>
        <w:t xml:space="preserve">IN THE LABOUR COURT OF </w:t>
      </w:r>
      <w:r w:rsidR="00F94547">
        <w:rPr>
          <w:rFonts w:ascii="Tahoma" w:hAnsi="Tahoma" w:cs="Tahoma"/>
          <w:b/>
          <w:sz w:val="24"/>
          <w:szCs w:val="24"/>
        </w:rPr>
        <w:t>ZIMBABWE      JUDGMENT NO. LC/H/286</w:t>
      </w:r>
      <w:r w:rsidR="00DD451B">
        <w:rPr>
          <w:rFonts w:ascii="Tahoma" w:hAnsi="Tahoma" w:cs="Tahoma"/>
          <w:b/>
          <w:sz w:val="24"/>
          <w:szCs w:val="24"/>
        </w:rPr>
        <w:t>/2020</w:t>
      </w:r>
    </w:p>
    <w:p w:rsidR="00407BC3" w:rsidRDefault="00407BC3" w:rsidP="00EE09CC">
      <w:pPr>
        <w:spacing w:line="240" w:lineRule="auto"/>
        <w:jc w:val="both"/>
        <w:rPr>
          <w:rFonts w:ascii="Tahoma" w:hAnsi="Tahoma" w:cs="Tahoma"/>
          <w:b/>
          <w:sz w:val="24"/>
          <w:szCs w:val="24"/>
        </w:rPr>
      </w:pPr>
      <w:r w:rsidRPr="004708FE">
        <w:rPr>
          <w:rFonts w:ascii="Tahoma" w:hAnsi="Tahoma" w:cs="Tahoma"/>
          <w:b/>
          <w:sz w:val="24"/>
          <w:szCs w:val="24"/>
        </w:rPr>
        <w:t>HARARE,</w:t>
      </w:r>
      <w:r w:rsidR="00D46352">
        <w:rPr>
          <w:rFonts w:ascii="Tahoma" w:hAnsi="Tahoma" w:cs="Tahoma"/>
          <w:b/>
          <w:sz w:val="24"/>
          <w:szCs w:val="24"/>
        </w:rPr>
        <w:t xml:space="preserve"> 1 OCTOBER 2020</w:t>
      </w:r>
      <w:r w:rsidR="00D46352">
        <w:rPr>
          <w:rFonts w:ascii="Tahoma" w:hAnsi="Tahoma" w:cs="Tahoma"/>
          <w:b/>
          <w:sz w:val="24"/>
          <w:szCs w:val="24"/>
        </w:rPr>
        <w:tab/>
      </w:r>
      <w:r w:rsidR="00D46352">
        <w:rPr>
          <w:rFonts w:ascii="Tahoma" w:hAnsi="Tahoma" w:cs="Tahoma"/>
          <w:b/>
          <w:sz w:val="24"/>
          <w:szCs w:val="24"/>
        </w:rPr>
        <w:tab/>
      </w:r>
      <w:r w:rsidR="00D46352">
        <w:rPr>
          <w:rFonts w:ascii="Tahoma" w:hAnsi="Tahoma" w:cs="Tahoma"/>
          <w:b/>
          <w:sz w:val="24"/>
          <w:szCs w:val="24"/>
        </w:rPr>
        <w:tab/>
        <w:t xml:space="preserve">      </w:t>
      </w:r>
      <w:r w:rsidRPr="004708FE">
        <w:rPr>
          <w:rFonts w:ascii="Tahoma" w:hAnsi="Tahoma" w:cs="Tahoma"/>
          <w:b/>
          <w:sz w:val="24"/>
          <w:szCs w:val="24"/>
        </w:rPr>
        <w:t>CASE NO. LC/H/</w:t>
      </w:r>
      <w:r w:rsidR="00D46352">
        <w:rPr>
          <w:rFonts w:ascii="Tahoma" w:hAnsi="Tahoma" w:cs="Tahoma"/>
          <w:b/>
          <w:sz w:val="24"/>
          <w:szCs w:val="24"/>
        </w:rPr>
        <w:t>APP/67/20</w:t>
      </w:r>
    </w:p>
    <w:p w:rsidR="00D80D14" w:rsidRDefault="00DD451B" w:rsidP="00EE09CC">
      <w:pPr>
        <w:spacing w:line="240" w:lineRule="auto"/>
        <w:jc w:val="both"/>
        <w:rPr>
          <w:rFonts w:ascii="Tahoma" w:hAnsi="Tahoma" w:cs="Tahoma"/>
          <w:b/>
          <w:sz w:val="24"/>
          <w:szCs w:val="24"/>
        </w:rPr>
      </w:pPr>
      <w:proofErr w:type="gramStart"/>
      <w:r>
        <w:rPr>
          <w:rFonts w:ascii="Tahoma" w:hAnsi="Tahoma" w:cs="Tahoma"/>
          <w:b/>
          <w:sz w:val="24"/>
          <w:szCs w:val="24"/>
        </w:rPr>
        <w:t>AND</w:t>
      </w:r>
      <w:r w:rsidR="00F94547">
        <w:rPr>
          <w:rFonts w:ascii="Tahoma" w:hAnsi="Tahoma" w:cs="Tahoma"/>
          <w:b/>
          <w:sz w:val="24"/>
          <w:szCs w:val="24"/>
        </w:rPr>
        <w:t xml:space="preserve"> 27 NOVEMBER</w:t>
      </w:r>
      <w:r>
        <w:rPr>
          <w:rFonts w:ascii="Tahoma" w:hAnsi="Tahoma" w:cs="Tahoma"/>
          <w:b/>
          <w:sz w:val="24"/>
          <w:szCs w:val="24"/>
        </w:rPr>
        <w:t xml:space="preserve"> 2020</w:t>
      </w:r>
      <w:r w:rsidR="00D80D14">
        <w:rPr>
          <w:rFonts w:ascii="Tahoma" w:hAnsi="Tahoma" w:cs="Tahoma"/>
          <w:b/>
          <w:sz w:val="24"/>
          <w:szCs w:val="24"/>
        </w:rPr>
        <w:t>.</w:t>
      </w:r>
      <w:proofErr w:type="gramEnd"/>
    </w:p>
    <w:p w:rsidR="00407BC3" w:rsidRDefault="00407BC3" w:rsidP="00EE09CC">
      <w:pPr>
        <w:spacing w:line="240" w:lineRule="auto"/>
        <w:jc w:val="both"/>
        <w:rPr>
          <w:rFonts w:ascii="Tahoma" w:hAnsi="Tahoma" w:cs="Tahoma"/>
          <w:sz w:val="24"/>
          <w:szCs w:val="24"/>
        </w:rPr>
      </w:pPr>
      <w:r w:rsidRPr="004708FE">
        <w:rPr>
          <w:rFonts w:ascii="Tahoma" w:hAnsi="Tahoma" w:cs="Tahoma"/>
          <w:sz w:val="24"/>
          <w:szCs w:val="24"/>
        </w:rPr>
        <w:t>In the matter between:-</w:t>
      </w:r>
    </w:p>
    <w:p w:rsidR="00EE09CC" w:rsidRPr="004708FE" w:rsidRDefault="00EE09CC" w:rsidP="00EE09CC">
      <w:pPr>
        <w:spacing w:line="240" w:lineRule="auto"/>
        <w:jc w:val="both"/>
        <w:rPr>
          <w:rFonts w:ascii="Tahoma" w:hAnsi="Tahoma" w:cs="Tahoma"/>
          <w:sz w:val="24"/>
          <w:szCs w:val="24"/>
        </w:rPr>
      </w:pPr>
    </w:p>
    <w:p w:rsidR="00407BC3" w:rsidRPr="004708FE" w:rsidRDefault="00D46352" w:rsidP="00EE09CC">
      <w:pPr>
        <w:spacing w:line="240" w:lineRule="auto"/>
        <w:jc w:val="both"/>
        <w:rPr>
          <w:rFonts w:ascii="Tahoma" w:hAnsi="Tahoma" w:cs="Tahoma"/>
          <w:b/>
          <w:sz w:val="24"/>
          <w:szCs w:val="24"/>
        </w:rPr>
      </w:pPr>
      <w:r>
        <w:rPr>
          <w:rFonts w:ascii="Tahoma" w:hAnsi="Tahoma" w:cs="Tahoma"/>
          <w:b/>
          <w:sz w:val="24"/>
          <w:szCs w:val="24"/>
        </w:rPr>
        <w:t>CIVIL SERVICE COMMISSION</w:t>
      </w:r>
      <w:r>
        <w:rPr>
          <w:rFonts w:ascii="Tahoma" w:hAnsi="Tahoma" w:cs="Tahoma"/>
          <w:b/>
          <w:sz w:val="24"/>
          <w:szCs w:val="24"/>
        </w:rPr>
        <w:tab/>
        <w:t xml:space="preserve"> &amp; 3 ORS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D80D14">
        <w:rPr>
          <w:rFonts w:ascii="Tahoma" w:hAnsi="Tahoma" w:cs="Tahoma"/>
          <w:b/>
          <w:sz w:val="24"/>
          <w:szCs w:val="24"/>
        </w:rPr>
        <w:t>APPLICANTS</w:t>
      </w:r>
    </w:p>
    <w:p w:rsidR="00407BC3" w:rsidRPr="004708FE" w:rsidRDefault="00407BC3" w:rsidP="00EE09CC">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07BC3" w:rsidRDefault="00F94547" w:rsidP="00EE09CC">
      <w:pPr>
        <w:spacing w:line="240" w:lineRule="auto"/>
        <w:jc w:val="both"/>
        <w:rPr>
          <w:rFonts w:ascii="Tahoma" w:hAnsi="Tahoma" w:cs="Tahoma"/>
          <w:b/>
          <w:sz w:val="24"/>
          <w:szCs w:val="24"/>
        </w:rPr>
      </w:pPr>
      <w:r>
        <w:rPr>
          <w:rFonts w:ascii="Tahoma" w:hAnsi="Tahoma" w:cs="Tahoma"/>
          <w:b/>
          <w:sz w:val="24"/>
          <w:szCs w:val="24"/>
        </w:rPr>
        <w:t>BORNFACE DUND</w:t>
      </w:r>
      <w:r w:rsidR="00D46352">
        <w:rPr>
          <w:rFonts w:ascii="Tahoma" w:hAnsi="Tahoma" w:cs="Tahoma"/>
          <w:b/>
          <w:sz w:val="24"/>
          <w:szCs w:val="24"/>
        </w:rPr>
        <w:t>URU &amp; 12 ORS</w:t>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D46352">
        <w:rPr>
          <w:rFonts w:ascii="Tahoma" w:hAnsi="Tahoma" w:cs="Tahoma"/>
          <w:b/>
          <w:sz w:val="24"/>
          <w:szCs w:val="24"/>
        </w:rPr>
        <w:tab/>
      </w:r>
      <w:r w:rsidR="00D80D14" w:rsidRPr="004708FE">
        <w:rPr>
          <w:rFonts w:ascii="Tahoma" w:hAnsi="Tahoma" w:cs="Tahoma"/>
          <w:b/>
          <w:sz w:val="24"/>
          <w:szCs w:val="24"/>
        </w:rPr>
        <w:t>RESPONDENT</w:t>
      </w:r>
      <w:r w:rsidR="00D80D14">
        <w:rPr>
          <w:rFonts w:ascii="Tahoma" w:hAnsi="Tahoma" w:cs="Tahoma"/>
          <w:b/>
          <w:sz w:val="24"/>
          <w:szCs w:val="24"/>
        </w:rPr>
        <w:t>S</w:t>
      </w:r>
    </w:p>
    <w:p w:rsidR="00407BC3" w:rsidRPr="004708FE" w:rsidRDefault="00407BC3" w:rsidP="00EE09CC">
      <w:pPr>
        <w:spacing w:line="240" w:lineRule="auto"/>
        <w:jc w:val="both"/>
        <w:rPr>
          <w:rFonts w:ascii="Tahoma" w:hAnsi="Tahoma" w:cs="Tahoma"/>
          <w:sz w:val="24"/>
          <w:szCs w:val="24"/>
        </w:rPr>
      </w:pPr>
      <w:r w:rsidRPr="004708FE">
        <w:rPr>
          <w:rFonts w:ascii="Tahoma" w:hAnsi="Tahoma" w:cs="Tahoma"/>
          <w:sz w:val="24"/>
          <w:szCs w:val="24"/>
        </w:rPr>
        <w:t xml:space="preserve">Before Honourable </w:t>
      </w:r>
      <w:r w:rsidR="00344449">
        <w:rPr>
          <w:rFonts w:ascii="Tahoma" w:hAnsi="Tahoma" w:cs="Tahoma"/>
          <w:sz w:val="24"/>
          <w:szCs w:val="24"/>
        </w:rPr>
        <w:t xml:space="preserve">B.T. </w:t>
      </w:r>
      <w:proofErr w:type="spellStart"/>
      <w:r w:rsidR="00344449">
        <w:rPr>
          <w:rFonts w:ascii="Tahoma" w:hAnsi="Tahoma" w:cs="Tahoma"/>
          <w:sz w:val="24"/>
          <w:szCs w:val="24"/>
        </w:rPr>
        <w:t>Chivizhe</w:t>
      </w:r>
      <w:proofErr w:type="spellEnd"/>
      <w:r w:rsidRPr="004708FE">
        <w:rPr>
          <w:rFonts w:ascii="Tahoma" w:hAnsi="Tahoma" w:cs="Tahoma"/>
          <w:sz w:val="24"/>
          <w:szCs w:val="24"/>
        </w:rPr>
        <w:t xml:space="preserve">, Judge                             </w:t>
      </w:r>
    </w:p>
    <w:p w:rsidR="00407BC3" w:rsidRPr="004708FE" w:rsidRDefault="00407BC3" w:rsidP="00EE09CC">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EE09CC" w:rsidRDefault="00407BC3" w:rsidP="00EE09CC">
      <w:pPr>
        <w:pStyle w:val="NoSpacing"/>
        <w:jc w:val="both"/>
        <w:rPr>
          <w:rFonts w:ascii="Tahoma" w:hAnsi="Tahoma" w:cs="Tahoma"/>
          <w:b/>
          <w:sz w:val="24"/>
          <w:szCs w:val="24"/>
        </w:rPr>
      </w:pPr>
      <w:r>
        <w:rPr>
          <w:rFonts w:ascii="Tahoma" w:hAnsi="Tahoma" w:cs="Tahoma"/>
          <w:b/>
          <w:sz w:val="24"/>
          <w:szCs w:val="24"/>
        </w:rPr>
        <w:t>For App</w:t>
      </w:r>
      <w:r w:rsidR="00D46352">
        <w:rPr>
          <w:rFonts w:ascii="Tahoma" w:hAnsi="Tahoma" w:cs="Tahoma"/>
          <w:b/>
          <w:sz w:val="24"/>
          <w:szCs w:val="24"/>
        </w:rPr>
        <w:t>licants</w:t>
      </w:r>
      <w:r w:rsidR="00D46352">
        <w:rPr>
          <w:rFonts w:ascii="Tahoma" w:hAnsi="Tahoma" w:cs="Tahoma"/>
          <w:b/>
          <w:sz w:val="24"/>
          <w:szCs w:val="24"/>
        </w:rPr>
        <w:tab/>
      </w:r>
      <w:r w:rsidR="00D46352">
        <w:rPr>
          <w:rFonts w:ascii="Tahoma" w:hAnsi="Tahoma" w:cs="Tahoma"/>
          <w:b/>
          <w:sz w:val="24"/>
          <w:szCs w:val="24"/>
        </w:rPr>
        <w:tab/>
        <w:t>Mr J. Buddha (Legal Practitioner)</w:t>
      </w:r>
    </w:p>
    <w:p w:rsidR="00407BC3" w:rsidRDefault="00407BC3" w:rsidP="00EE09CC">
      <w:pPr>
        <w:pStyle w:val="NoSpacing"/>
        <w:jc w:val="both"/>
        <w:rPr>
          <w:rFonts w:ascii="Tahoma" w:hAnsi="Tahoma" w:cs="Tahoma"/>
          <w:b/>
          <w:sz w:val="24"/>
          <w:szCs w:val="24"/>
        </w:rPr>
      </w:pPr>
      <w:r w:rsidRPr="008C4120">
        <w:rPr>
          <w:rFonts w:ascii="Tahoma" w:hAnsi="Tahoma" w:cs="Tahoma"/>
          <w:b/>
          <w:sz w:val="24"/>
          <w:szCs w:val="24"/>
        </w:rPr>
        <w:tab/>
      </w:r>
      <w:r w:rsidRPr="008C4120">
        <w:rPr>
          <w:rFonts w:ascii="Tahoma" w:hAnsi="Tahoma" w:cs="Tahoma"/>
          <w:b/>
          <w:sz w:val="24"/>
          <w:szCs w:val="24"/>
        </w:rPr>
        <w:tab/>
      </w:r>
    </w:p>
    <w:p w:rsidR="00407BC3" w:rsidRPr="008C4120" w:rsidRDefault="00407BC3" w:rsidP="00EE09CC">
      <w:pPr>
        <w:pStyle w:val="NoSpacing"/>
        <w:jc w:val="both"/>
        <w:rPr>
          <w:rFonts w:ascii="Tahoma" w:hAnsi="Tahoma" w:cs="Tahoma"/>
          <w:b/>
          <w:sz w:val="24"/>
          <w:szCs w:val="24"/>
        </w:rPr>
      </w:pPr>
      <w:r w:rsidRPr="008C4120">
        <w:rPr>
          <w:rFonts w:ascii="Tahoma" w:hAnsi="Tahoma" w:cs="Tahoma"/>
          <w:b/>
          <w:sz w:val="24"/>
          <w:szCs w:val="24"/>
        </w:rPr>
        <w:t>For Respondent</w:t>
      </w:r>
      <w:r w:rsidR="00D46352">
        <w:rPr>
          <w:rFonts w:ascii="Tahoma" w:hAnsi="Tahoma" w:cs="Tahoma"/>
          <w:b/>
          <w:sz w:val="24"/>
          <w:szCs w:val="24"/>
        </w:rPr>
        <w:t>s</w:t>
      </w:r>
      <w:r w:rsidR="00D46352">
        <w:rPr>
          <w:rFonts w:ascii="Tahoma" w:hAnsi="Tahoma" w:cs="Tahoma"/>
          <w:b/>
          <w:sz w:val="24"/>
          <w:szCs w:val="24"/>
        </w:rPr>
        <w:tab/>
      </w:r>
      <w:r w:rsidR="00D46352">
        <w:rPr>
          <w:rFonts w:ascii="Tahoma" w:hAnsi="Tahoma" w:cs="Tahoma"/>
          <w:b/>
          <w:sz w:val="24"/>
          <w:szCs w:val="24"/>
        </w:rPr>
        <w:tab/>
        <w:t>Ms R. Munatsi (Legal Practitioner</w:t>
      </w:r>
      <w:r w:rsidR="00B33F84">
        <w:rPr>
          <w:rFonts w:ascii="Tahoma" w:hAnsi="Tahoma" w:cs="Tahoma"/>
          <w:b/>
          <w:sz w:val="24"/>
          <w:szCs w:val="24"/>
        </w:rPr>
        <w:t>)</w:t>
      </w:r>
      <w:r>
        <w:rPr>
          <w:rFonts w:ascii="Tahoma" w:hAnsi="Tahoma" w:cs="Tahoma"/>
          <w:b/>
          <w:sz w:val="24"/>
          <w:szCs w:val="24"/>
        </w:rPr>
        <w:tab/>
      </w:r>
      <w:r w:rsidRPr="008C4120">
        <w:rPr>
          <w:rFonts w:ascii="Tahoma" w:hAnsi="Tahoma" w:cs="Tahoma"/>
          <w:b/>
          <w:sz w:val="24"/>
          <w:szCs w:val="24"/>
        </w:rPr>
        <w:tab/>
      </w:r>
    </w:p>
    <w:p w:rsidR="00407BC3" w:rsidRPr="004708FE" w:rsidRDefault="00407BC3" w:rsidP="00D80D14">
      <w:pPr>
        <w:spacing w:line="360" w:lineRule="auto"/>
        <w:jc w:val="both"/>
        <w:rPr>
          <w:rFonts w:ascii="Tahoma" w:hAnsi="Tahoma" w:cs="Tahoma"/>
          <w:b/>
          <w:sz w:val="24"/>
          <w:szCs w:val="24"/>
        </w:rPr>
      </w:pPr>
    </w:p>
    <w:p w:rsidR="00407BC3" w:rsidRDefault="00344449" w:rsidP="00D80D14">
      <w:pPr>
        <w:spacing w:line="360" w:lineRule="auto"/>
        <w:jc w:val="both"/>
        <w:rPr>
          <w:rFonts w:ascii="Tahoma" w:hAnsi="Tahoma" w:cs="Tahoma"/>
          <w:b/>
          <w:sz w:val="24"/>
          <w:szCs w:val="24"/>
        </w:rPr>
      </w:pPr>
      <w:r>
        <w:rPr>
          <w:rFonts w:ascii="Tahoma" w:hAnsi="Tahoma" w:cs="Tahoma"/>
          <w:b/>
          <w:sz w:val="24"/>
          <w:szCs w:val="24"/>
        </w:rPr>
        <w:t>CHIVIZHE</w:t>
      </w:r>
      <w:r w:rsidR="00407BC3" w:rsidRPr="004708FE">
        <w:rPr>
          <w:rFonts w:ascii="Tahoma" w:hAnsi="Tahoma" w:cs="Tahoma"/>
          <w:b/>
          <w:sz w:val="24"/>
          <w:szCs w:val="24"/>
        </w:rPr>
        <w:t>, J:</w:t>
      </w:r>
    </w:p>
    <w:p w:rsidR="00246C41" w:rsidRDefault="00D46352" w:rsidP="00D80D14">
      <w:pPr>
        <w:spacing w:line="360" w:lineRule="auto"/>
        <w:ind w:firstLine="720"/>
        <w:jc w:val="both"/>
        <w:rPr>
          <w:rFonts w:ascii="Tahoma" w:hAnsi="Tahoma" w:cs="Tahoma"/>
          <w:sz w:val="24"/>
          <w:szCs w:val="24"/>
        </w:rPr>
      </w:pPr>
      <w:r>
        <w:rPr>
          <w:rFonts w:ascii="Tahoma" w:hAnsi="Tahoma" w:cs="Tahoma"/>
          <w:sz w:val="24"/>
          <w:szCs w:val="24"/>
        </w:rPr>
        <w:t>This is an application for condonation for late filing of Notice of Response and Heads of Argument and upliftment of bar</w:t>
      </w:r>
      <w:r w:rsidR="00C016A5">
        <w:rPr>
          <w:rFonts w:ascii="Tahoma" w:hAnsi="Tahoma" w:cs="Tahoma"/>
          <w:sz w:val="24"/>
          <w:szCs w:val="24"/>
        </w:rPr>
        <w:t xml:space="preserve"> currently operating against Applicants</w:t>
      </w:r>
      <w:r>
        <w:rPr>
          <w:rFonts w:ascii="Tahoma" w:hAnsi="Tahoma" w:cs="Tahoma"/>
          <w:sz w:val="24"/>
          <w:szCs w:val="24"/>
        </w:rPr>
        <w:t>. The application</w:t>
      </w:r>
      <w:r w:rsidR="00B173A4">
        <w:rPr>
          <w:rFonts w:ascii="Tahoma" w:hAnsi="Tahoma" w:cs="Tahoma"/>
          <w:sz w:val="24"/>
          <w:szCs w:val="24"/>
        </w:rPr>
        <w:t xml:space="preserve"> is opposed. </w:t>
      </w:r>
      <w:r w:rsidR="0014357A">
        <w:rPr>
          <w:rFonts w:ascii="Tahoma" w:hAnsi="Tahoma" w:cs="Tahoma"/>
          <w:sz w:val="24"/>
          <w:szCs w:val="24"/>
        </w:rPr>
        <w:t>T</w:t>
      </w:r>
      <w:r w:rsidR="001E5E6C">
        <w:rPr>
          <w:rFonts w:ascii="Tahoma" w:hAnsi="Tahoma" w:cs="Tahoma"/>
          <w:sz w:val="24"/>
          <w:szCs w:val="24"/>
        </w:rPr>
        <w:t xml:space="preserve">he parties </w:t>
      </w:r>
      <w:r w:rsidR="00B33F84">
        <w:rPr>
          <w:rFonts w:ascii="Tahoma" w:hAnsi="Tahoma" w:cs="Tahoma"/>
          <w:sz w:val="24"/>
          <w:szCs w:val="24"/>
        </w:rPr>
        <w:t xml:space="preserve">initially </w:t>
      </w:r>
      <w:r w:rsidR="001E5E6C">
        <w:rPr>
          <w:rFonts w:ascii="Tahoma" w:hAnsi="Tahoma" w:cs="Tahoma"/>
          <w:sz w:val="24"/>
          <w:szCs w:val="24"/>
        </w:rPr>
        <w:t>appeared before the Senior Judge Mhuri on the 19</w:t>
      </w:r>
      <w:r w:rsidR="001E5E6C" w:rsidRPr="001E5E6C">
        <w:rPr>
          <w:rFonts w:ascii="Tahoma" w:hAnsi="Tahoma" w:cs="Tahoma"/>
          <w:sz w:val="24"/>
          <w:szCs w:val="24"/>
          <w:vertAlign w:val="superscript"/>
        </w:rPr>
        <w:t>th</w:t>
      </w:r>
      <w:r w:rsidR="001E5E6C">
        <w:rPr>
          <w:rFonts w:ascii="Tahoma" w:hAnsi="Tahoma" w:cs="Tahoma"/>
          <w:sz w:val="24"/>
          <w:szCs w:val="24"/>
        </w:rPr>
        <w:t xml:space="preserve"> of May, 2020 in relation to the main application for review filed under reference </w:t>
      </w:r>
      <w:r w:rsidR="001E5E6C" w:rsidRPr="00FB7A5C">
        <w:rPr>
          <w:rFonts w:ascii="Tahoma" w:hAnsi="Tahoma" w:cs="Tahoma"/>
          <w:b/>
          <w:sz w:val="24"/>
          <w:szCs w:val="24"/>
        </w:rPr>
        <w:t>LC/H/REV/68/19</w:t>
      </w:r>
      <w:r w:rsidR="001E5E6C">
        <w:rPr>
          <w:rFonts w:ascii="Tahoma" w:hAnsi="Tahoma" w:cs="Tahoma"/>
          <w:sz w:val="24"/>
          <w:szCs w:val="24"/>
        </w:rPr>
        <w:t xml:space="preserve">. The parties then sought a postponement to enable the hearing and determination of </w:t>
      </w:r>
      <w:r w:rsidR="0014357A">
        <w:rPr>
          <w:rFonts w:ascii="Tahoma" w:hAnsi="Tahoma" w:cs="Tahoma"/>
          <w:sz w:val="24"/>
          <w:szCs w:val="24"/>
        </w:rPr>
        <w:t xml:space="preserve">a prior </w:t>
      </w:r>
      <w:r w:rsidR="001E5E6C">
        <w:rPr>
          <w:rFonts w:ascii="Tahoma" w:hAnsi="Tahoma" w:cs="Tahoma"/>
          <w:sz w:val="24"/>
          <w:szCs w:val="24"/>
        </w:rPr>
        <w:t>application</w:t>
      </w:r>
      <w:r w:rsidR="0014357A">
        <w:rPr>
          <w:rFonts w:ascii="Tahoma" w:hAnsi="Tahoma" w:cs="Tahoma"/>
          <w:sz w:val="24"/>
          <w:szCs w:val="24"/>
        </w:rPr>
        <w:t xml:space="preserve"> for condonation. The parties requested</w:t>
      </w:r>
      <w:r w:rsidR="00B33F84">
        <w:rPr>
          <w:rFonts w:ascii="Tahoma" w:hAnsi="Tahoma" w:cs="Tahoma"/>
          <w:sz w:val="24"/>
          <w:szCs w:val="24"/>
        </w:rPr>
        <w:t xml:space="preserve"> the Senior Judge </w:t>
      </w:r>
      <w:r w:rsidR="0014357A">
        <w:rPr>
          <w:rFonts w:ascii="Tahoma" w:hAnsi="Tahoma" w:cs="Tahoma"/>
          <w:sz w:val="24"/>
          <w:szCs w:val="24"/>
        </w:rPr>
        <w:t xml:space="preserve">to grant postponement and </w:t>
      </w:r>
      <w:r w:rsidR="001E5E6C">
        <w:rPr>
          <w:rFonts w:ascii="Tahoma" w:hAnsi="Tahoma" w:cs="Tahoma"/>
          <w:sz w:val="24"/>
          <w:szCs w:val="24"/>
        </w:rPr>
        <w:t>proceed to determine the application</w:t>
      </w:r>
      <w:r w:rsidR="00B33F84">
        <w:rPr>
          <w:rFonts w:ascii="Tahoma" w:hAnsi="Tahoma" w:cs="Tahoma"/>
          <w:sz w:val="24"/>
          <w:szCs w:val="24"/>
        </w:rPr>
        <w:t xml:space="preserve"> for condonation</w:t>
      </w:r>
      <w:r w:rsidR="001E5E6C">
        <w:rPr>
          <w:rFonts w:ascii="Tahoma" w:hAnsi="Tahoma" w:cs="Tahoma"/>
          <w:sz w:val="24"/>
          <w:szCs w:val="24"/>
        </w:rPr>
        <w:t xml:space="preserve"> on the basis of the record. The</w:t>
      </w:r>
      <w:r w:rsidR="00B33F84">
        <w:rPr>
          <w:rFonts w:ascii="Tahoma" w:hAnsi="Tahoma" w:cs="Tahoma"/>
          <w:sz w:val="24"/>
          <w:szCs w:val="24"/>
        </w:rPr>
        <w:t xml:space="preserve"> Senior </w:t>
      </w:r>
      <w:r w:rsidR="00AF49F5">
        <w:rPr>
          <w:rFonts w:ascii="Tahoma" w:hAnsi="Tahoma" w:cs="Tahoma"/>
          <w:sz w:val="24"/>
          <w:szCs w:val="24"/>
        </w:rPr>
        <w:t>Judge duly granted</w:t>
      </w:r>
      <w:r w:rsidR="00C016A5">
        <w:rPr>
          <w:rFonts w:ascii="Tahoma" w:hAnsi="Tahoma" w:cs="Tahoma"/>
          <w:sz w:val="24"/>
          <w:szCs w:val="24"/>
        </w:rPr>
        <w:t xml:space="preserve"> a postponement</w:t>
      </w:r>
      <w:r w:rsidR="0014357A">
        <w:rPr>
          <w:rFonts w:ascii="Tahoma" w:hAnsi="Tahoma" w:cs="Tahoma"/>
          <w:sz w:val="24"/>
          <w:szCs w:val="24"/>
        </w:rPr>
        <w:t>.</w:t>
      </w:r>
      <w:r w:rsidR="00AF49F5">
        <w:rPr>
          <w:rFonts w:ascii="Tahoma" w:hAnsi="Tahoma" w:cs="Tahoma"/>
          <w:sz w:val="24"/>
          <w:szCs w:val="24"/>
        </w:rPr>
        <w:t xml:space="preserve"> </w:t>
      </w:r>
      <w:r w:rsidR="001E5E6C">
        <w:rPr>
          <w:rFonts w:ascii="Tahoma" w:hAnsi="Tahoma" w:cs="Tahoma"/>
          <w:sz w:val="24"/>
          <w:szCs w:val="24"/>
        </w:rPr>
        <w:t>The Registrar, through</w:t>
      </w:r>
      <w:r w:rsidR="00AF49F5">
        <w:rPr>
          <w:rFonts w:ascii="Tahoma" w:hAnsi="Tahoma" w:cs="Tahoma"/>
          <w:sz w:val="24"/>
          <w:szCs w:val="24"/>
        </w:rPr>
        <w:t xml:space="preserve"> an error, then referred the application</w:t>
      </w:r>
      <w:r w:rsidR="0014357A">
        <w:rPr>
          <w:rFonts w:ascii="Tahoma" w:hAnsi="Tahoma" w:cs="Tahoma"/>
          <w:sz w:val="24"/>
          <w:szCs w:val="24"/>
        </w:rPr>
        <w:t xml:space="preserve"> for condonation</w:t>
      </w:r>
      <w:r w:rsidR="00AF49F5">
        <w:rPr>
          <w:rFonts w:ascii="Tahoma" w:hAnsi="Tahoma" w:cs="Tahoma"/>
          <w:sz w:val="24"/>
          <w:szCs w:val="24"/>
        </w:rPr>
        <w:t xml:space="preserve"> to my Chambers. The application </w:t>
      </w:r>
      <w:r w:rsidR="00C016A5">
        <w:rPr>
          <w:rFonts w:ascii="Tahoma" w:hAnsi="Tahoma" w:cs="Tahoma"/>
          <w:sz w:val="24"/>
          <w:szCs w:val="24"/>
        </w:rPr>
        <w:t xml:space="preserve">for condonation </w:t>
      </w:r>
      <w:r w:rsidR="00AF49F5">
        <w:rPr>
          <w:rFonts w:ascii="Tahoma" w:hAnsi="Tahoma" w:cs="Tahoma"/>
          <w:sz w:val="24"/>
          <w:szCs w:val="24"/>
        </w:rPr>
        <w:t>had</w:t>
      </w:r>
      <w:r w:rsidR="0014357A">
        <w:rPr>
          <w:rFonts w:ascii="Tahoma" w:hAnsi="Tahoma" w:cs="Tahoma"/>
          <w:sz w:val="24"/>
          <w:szCs w:val="24"/>
        </w:rPr>
        <w:t xml:space="preserve"> somehow</w:t>
      </w:r>
      <w:r w:rsidR="00AF49F5">
        <w:rPr>
          <w:rFonts w:ascii="Tahoma" w:hAnsi="Tahoma" w:cs="Tahoma"/>
          <w:sz w:val="24"/>
          <w:szCs w:val="24"/>
        </w:rPr>
        <w:t xml:space="preserve"> become detached from</w:t>
      </w:r>
      <w:r w:rsidR="001E5E6C">
        <w:rPr>
          <w:rFonts w:ascii="Tahoma" w:hAnsi="Tahoma" w:cs="Tahoma"/>
          <w:sz w:val="24"/>
          <w:szCs w:val="24"/>
        </w:rPr>
        <w:t xml:space="preserve"> the main record under reference </w:t>
      </w:r>
      <w:r w:rsidR="001E5E6C" w:rsidRPr="00565305">
        <w:rPr>
          <w:rFonts w:ascii="Tahoma" w:hAnsi="Tahoma" w:cs="Tahoma"/>
          <w:b/>
          <w:sz w:val="24"/>
          <w:szCs w:val="24"/>
        </w:rPr>
        <w:t>LC/H/REV/68/19</w:t>
      </w:r>
      <w:r w:rsidR="001E5E6C">
        <w:rPr>
          <w:rFonts w:ascii="Tahoma" w:hAnsi="Tahoma" w:cs="Tahoma"/>
          <w:sz w:val="24"/>
          <w:szCs w:val="24"/>
        </w:rPr>
        <w:t>. The matter was duly set down for hearing</w:t>
      </w:r>
      <w:r w:rsidR="00AF49F5">
        <w:rPr>
          <w:rFonts w:ascii="Tahoma" w:hAnsi="Tahoma" w:cs="Tahoma"/>
          <w:sz w:val="24"/>
          <w:szCs w:val="24"/>
        </w:rPr>
        <w:t xml:space="preserve"> before me</w:t>
      </w:r>
      <w:r w:rsidR="001E5E6C">
        <w:rPr>
          <w:rFonts w:ascii="Tahoma" w:hAnsi="Tahoma" w:cs="Tahoma"/>
          <w:sz w:val="24"/>
          <w:szCs w:val="24"/>
        </w:rPr>
        <w:t xml:space="preserve"> as an opposed matter. The partie</w:t>
      </w:r>
      <w:r w:rsidR="00AF49F5">
        <w:rPr>
          <w:rFonts w:ascii="Tahoma" w:hAnsi="Tahoma" w:cs="Tahoma"/>
          <w:sz w:val="24"/>
          <w:szCs w:val="24"/>
        </w:rPr>
        <w:t>s having appeared before me</w:t>
      </w:r>
      <w:r w:rsidR="00C016A5">
        <w:rPr>
          <w:rFonts w:ascii="Tahoma" w:hAnsi="Tahoma" w:cs="Tahoma"/>
          <w:sz w:val="24"/>
          <w:szCs w:val="24"/>
        </w:rPr>
        <w:t xml:space="preserve"> and</w:t>
      </w:r>
      <w:r w:rsidR="00E257E1">
        <w:rPr>
          <w:rFonts w:ascii="Tahoma" w:hAnsi="Tahoma" w:cs="Tahoma"/>
          <w:sz w:val="24"/>
          <w:szCs w:val="24"/>
        </w:rPr>
        <w:t xml:space="preserve"> advised the c</w:t>
      </w:r>
      <w:r w:rsidR="001E5E6C">
        <w:rPr>
          <w:rFonts w:ascii="Tahoma" w:hAnsi="Tahoma" w:cs="Tahoma"/>
          <w:sz w:val="24"/>
          <w:szCs w:val="24"/>
        </w:rPr>
        <w:t xml:space="preserve">ourt of the background </w:t>
      </w:r>
      <w:r w:rsidR="00CB3031">
        <w:rPr>
          <w:rFonts w:ascii="Tahoma" w:hAnsi="Tahoma" w:cs="Tahoma"/>
          <w:sz w:val="24"/>
          <w:szCs w:val="24"/>
        </w:rPr>
        <w:t xml:space="preserve">circumstances, that they were awaiting a determination of </w:t>
      </w:r>
      <w:r w:rsidR="00C016A5">
        <w:rPr>
          <w:rFonts w:ascii="Tahoma" w:hAnsi="Tahoma" w:cs="Tahoma"/>
          <w:sz w:val="24"/>
          <w:szCs w:val="24"/>
        </w:rPr>
        <w:t xml:space="preserve">the same </w:t>
      </w:r>
      <w:r w:rsidR="00CB3031">
        <w:rPr>
          <w:rFonts w:ascii="Tahoma" w:hAnsi="Tahoma" w:cs="Tahoma"/>
          <w:sz w:val="24"/>
          <w:szCs w:val="24"/>
        </w:rPr>
        <w:t xml:space="preserve">application by the Senior Judge. In view of the fact that no </w:t>
      </w:r>
      <w:r w:rsidR="00F94547">
        <w:rPr>
          <w:rFonts w:ascii="Tahoma" w:hAnsi="Tahoma" w:cs="Tahoma"/>
          <w:sz w:val="24"/>
          <w:szCs w:val="24"/>
        </w:rPr>
        <w:t>judgment</w:t>
      </w:r>
      <w:r w:rsidR="00CB3031">
        <w:rPr>
          <w:rFonts w:ascii="Tahoma" w:hAnsi="Tahoma" w:cs="Tahoma"/>
          <w:sz w:val="24"/>
          <w:szCs w:val="24"/>
        </w:rPr>
        <w:t xml:space="preserve"> had yet been handed down they requested this</w:t>
      </w:r>
      <w:r w:rsidR="001E5E6C">
        <w:rPr>
          <w:rFonts w:ascii="Tahoma" w:hAnsi="Tahoma" w:cs="Tahoma"/>
          <w:sz w:val="24"/>
          <w:szCs w:val="24"/>
        </w:rPr>
        <w:t xml:space="preserve"> Court to p</w:t>
      </w:r>
      <w:r w:rsidR="00C016A5">
        <w:rPr>
          <w:rFonts w:ascii="Tahoma" w:hAnsi="Tahoma" w:cs="Tahoma"/>
          <w:sz w:val="24"/>
          <w:szCs w:val="24"/>
        </w:rPr>
        <w:t xml:space="preserve">roceed to determine the </w:t>
      </w:r>
      <w:r w:rsidR="001E5E6C">
        <w:rPr>
          <w:rFonts w:ascii="Tahoma" w:hAnsi="Tahoma" w:cs="Tahoma"/>
          <w:sz w:val="24"/>
          <w:szCs w:val="24"/>
        </w:rPr>
        <w:t>application</w:t>
      </w:r>
      <w:r w:rsidR="00AF49F5">
        <w:rPr>
          <w:rFonts w:ascii="Tahoma" w:hAnsi="Tahoma" w:cs="Tahoma"/>
          <w:sz w:val="24"/>
          <w:szCs w:val="24"/>
        </w:rPr>
        <w:t xml:space="preserve">. </w:t>
      </w:r>
      <w:r w:rsidR="00AF49F5">
        <w:rPr>
          <w:rFonts w:ascii="Tahoma" w:hAnsi="Tahoma" w:cs="Tahoma"/>
          <w:sz w:val="24"/>
          <w:szCs w:val="24"/>
        </w:rPr>
        <w:lastRenderedPageBreak/>
        <w:t>This was despite that</w:t>
      </w:r>
      <w:r w:rsidR="001E5E6C">
        <w:rPr>
          <w:rFonts w:ascii="Tahoma" w:hAnsi="Tahoma" w:cs="Tahoma"/>
          <w:sz w:val="24"/>
          <w:szCs w:val="24"/>
        </w:rPr>
        <w:t xml:space="preserve"> the application was s</w:t>
      </w:r>
      <w:r w:rsidR="00AF49F5">
        <w:rPr>
          <w:rFonts w:ascii="Tahoma" w:hAnsi="Tahoma" w:cs="Tahoma"/>
          <w:sz w:val="24"/>
          <w:szCs w:val="24"/>
        </w:rPr>
        <w:t>upposed to have been referred and determined by</w:t>
      </w:r>
      <w:r w:rsidR="001E5E6C">
        <w:rPr>
          <w:rFonts w:ascii="Tahoma" w:hAnsi="Tahoma" w:cs="Tahoma"/>
          <w:sz w:val="24"/>
          <w:szCs w:val="24"/>
        </w:rPr>
        <w:t xml:space="preserve"> Senior Judge Mhuri</w:t>
      </w:r>
      <w:r w:rsidR="00C016A5">
        <w:rPr>
          <w:rFonts w:ascii="Tahoma" w:hAnsi="Tahoma" w:cs="Tahoma"/>
          <w:sz w:val="24"/>
          <w:szCs w:val="24"/>
        </w:rPr>
        <w:t xml:space="preserve">. </w:t>
      </w:r>
      <w:r w:rsidR="0021366B">
        <w:rPr>
          <w:rFonts w:ascii="Tahoma" w:hAnsi="Tahoma" w:cs="Tahoma"/>
          <w:sz w:val="24"/>
          <w:szCs w:val="24"/>
        </w:rPr>
        <w:t>Upon approaching</w:t>
      </w:r>
      <w:r w:rsidR="001E5E6C">
        <w:rPr>
          <w:rFonts w:ascii="Tahoma" w:hAnsi="Tahoma" w:cs="Tahoma"/>
          <w:sz w:val="24"/>
          <w:szCs w:val="24"/>
        </w:rPr>
        <w:t xml:space="preserve"> the</w:t>
      </w:r>
      <w:r w:rsidR="00A93392">
        <w:rPr>
          <w:rFonts w:ascii="Tahoma" w:hAnsi="Tahoma" w:cs="Tahoma"/>
          <w:sz w:val="24"/>
          <w:szCs w:val="24"/>
        </w:rPr>
        <w:t xml:space="preserve"> Senior Ju</w:t>
      </w:r>
      <w:r w:rsidR="0021366B">
        <w:rPr>
          <w:rFonts w:ascii="Tahoma" w:hAnsi="Tahoma" w:cs="Tahoma"/>
          <w:sz w:val="24"/>
          <w:szCs w:val="24"/>
        </w:rPr>
        <w:t>dge she directed that this court proceed to determine the application for condonation</w:t>
      </w:r>
      <w:r w:rsidR="00A93392">
        <w:rPr>
          <w:rFonts w:ascii="Tahoma" w:hAnsi="Tahoma" w:cs="Tahoma"/>
          <w:sz w:val="24"/>
          <w:szCs w:val="24"/>
        </w:rPr>
        <w:t>. The following therefore constitutes this Court’s ruling</w:t>
      </w:r>
      <w:r w:rsidR="0021366B">
        <w:rPr>
          <w:rFonts w:ascii="Tahoma" w:hAnsi="Tahoma" w:cs="Tahoma"/>
          <w:sz w:val="24"/>
          <w:szCs w:val="24"/>
        </w:rPr>
        <w:t xml:space="preserve"> on the application as based</w:t>
      </w:r>
      <w:r w:rsidR="00A93392">
        <w:rPr>
          <w:rFonts w:ascii="Tahoma" w:hAnsi="Tahoma" w:cs="Tahoma"/>
          <w:sz w:val="24"/>
          <w:szCs w:val="24"/>
        </w:rPr>
        <w:t xml:space="preserve"> on the record.</w:t>
      </w:r>
    </w:p>
    <w:p w:rsidR="00A93392" w:rsidRDefault="00A93392" w:rsidP="00D80D14">
      <w:pPr>
        <w:spacing w:line="360" w:lineRule="auto"/>
        <w:ind w:firstLine="720"/>
        <w:jc w:val="both"/>
        <w:rPr>
          <w:rFonts w:ascii="Tahoma" w:hAnsi="Tahoma" w:cs="Tahoma"/>
          <w:sz w:val="24"/>
          <w:szCs w:val="24"/>
        </w:rPr>
      </w:pPr>
      <w:r>
        <w:rPr>
          <w:rFonts w:ascii="Tahoma" w:hAnsi="Tahoma" w:cs="Tahoma"/>
          <w:sz w:val="24"/>
          <w:szCs w:val="24"/>
        </w:rPr>
        <w:t>On the 19</w:t>
      </w:r>
      <w:r w:rsidRPr="00A93392">
        <w:rPr>
          <w:rFonts w:ascii="Tahoma" w:hAnsi="Tahoma" w:cs="Tahoma"/>
          <w:sz w:val="24"/>
          <w:szCs w:val="24"/>
          <w:vertAlign w:val="superscript"/>
        </w:rPr>
        <w:t>th</w:t>
      </w:r>
      <w:r>
        <w:rPr>
          <w:rFonts w:ascii="Tahoma" w:hAnsi="Tahoma" w:cs="Tahoma"/>
          <w:sz w:val="24"/>
          <w:szCs w:val="24"/>
        </w:rPr>
        <w:t xml:space="preserve"> of February, 2020 the Applicants filed the present application</w:t>
      </w:r>
      <w:r w:rsidR="0021366B">
        <w:rPr>
          <w:rFonts w:ascii="Tahoma" w:hAnsi="Tahoma" w:cs="Tahoma"/>
          <w:sz w:val="24"/>
          <w:szCs w:val="24"/>
        </w:rPr>
        <w:t>. I</w:t>
      </w:r>
      <w:r>
        <w:rPr>
          <w:rFonts w:ascii="Tahoma" w:hAnsi="Tahoma" w:cs="Tahoma"/>
          <w:sz w:val="24"/>
          <w:szCs w:val="24"/>
        </w:rPr>
        <w:t>n the Founding Affida</w:t>
      </w:r>
      <w:r w:rsidR="0021366B">
        <w:rPr>
          <w:rFonts w:ascii="Tahoma" w:hAnsi="Tahoma" w:cs="Tahoma"/>
          <w:sz w:val="24"/>
          <w:szCs w:val="24"/>
        </w:rPr>
        <w:t>vi</w:t>
      </w:r>
      <w:r w:rsidR="00126D8F">
        <w:rPr>
          <w:rFonts w:ascii="Tahoma" w:hAnsi="Tahoma" w:cs="Tahoma"/>
          <w:sz w:val="24"/>
          <w:szCs w:val="24"/>
        </w:rPr>
        <w:t>t</w:t>
      </w:r>
      <w:r w:rsidR="0021366B">
        <w:rPr>
          <w:rFonts w:ascii="Tahoma" w:hAnsi="Tahoma" w:cs="Tahoma"/>
          <w:sz w:val="24"/>
          <w:szCs w:val="24"/>
        </w:rPr>
        <w:t xml:space="preserve">, John Buddha </w:t>
      </w:r>
      <w:r>
        <w:rPr>
          <w:rFonts w:ascii="Tahoma" w:hAnsi="Tahoma" w:cs="Tahoma"/>
          <w:sz w:val="24"/>
          <w:szCs w:val="24"/>
        </w:rPr>
        <w:t xml:space="preserve">states that he is the legal practitioner </w:t>
      </w:r>
      <w:r w:rsidR="00F94547">
        <w:rPr>
          <w:rFonts w:ascii="Tahoma" w:hAnsi="Tahoma" w:cs="Tahoma"/>
          <w:sz w:val="24"/>
          <w:szCs w:val="24"/>
        </w:rPr>
        <w:t>seized</w:t>
      </w:r>
      <w:r>
        <w:rPr>
          <w:rFonts w:ascii="Tahoma" w:hAnsi="Tahoma" w:cs="Tahoma"/>
          <w:sz w:val="24"/>
          <w:szCs w:val="24"/>
        </w:rPr>
        <w:t xml:space="preserve"> with the court application i</w:t>
      </w:r>
      <w:r w:rsidR="0021366B">
        <w:rPr>
          <w:rFonts w:ascii="Tahoma" w:hAnsi="Tahoma" w:cs="Tahoma"/>
          <w:sz w:val="24"/>
          <w:szCs w:val="24"/>
        </w:rPr>
        <w:t>n the main matter. He avers that on this basis</w:t>
      </w:r>
      <w:r>
        <w:rPr>
          <w:rFonts w:ascii="Tahoma" w:hAnsi="Tahoma" w:cs="Tahoma"/>
          <w:sz w:val="24"/>
          <w:szCs w:val="24"/>
        </w:rPr>
        <w:t xml:space="preserve"> he is in a position to swear positively to the facts as contained in the affidavit.</w:t>
      </w:r>
    </w:p>
    <w:p w:rsidR="00A93392" w:rsidRDefault="00A93392" w:rsidP="00D80D14">
      <w:pPr>
        <w:spacing w:line="360" w:lineRule="auto"/>
        <w:ind w:firstLine="720"/>
        <w:jc w:val="both"/>
        <w:rPr>
          <w:rFonts w:ascii="Tahoma" w:hAnsi="Tahoma" w:cs="Tahoma"/>
          <w:sz w:val="24"/>
          <w:szCs w:val="24"/>
        </w:rPr>
      </w:pPr>
      <w:r>
        <w:rPr>
          <w:rFonts w:ascii="Tahoma" w:hAnsi="Tahoma" w:cs="Tahoma"/>
          <w:sz w:val="24"/>
          <w:szCs w:val="24"/>
        </w:rPr>
        <w:t xml:space="preserve">He </w:t>
      </w:r>
      <w:r w:rsidR="0021366B">
        <w:rPr>
          <w:rFonts w:ascii="Tahoma" w:hAnsi="Tahoma" w:cs="Tahoma"/>
          <w:sz w:val="24"/>
          <w:szCs w:val="24"/>
        </w:rPr>
        <w:t xml:space="preserve">further </w:t>
      </w:r>
      <w:r>
        <w:rPr>
          <w:rFonts w:ascii="Tahoma" w:hAnsi="Tahoma" w:cs="Tahoma"/>
          <w:sz w:val="24"/>
          <w:szCs w:val="24"/>
        </w:rPr>
        <w:t>a</w:t>
      </w:r>
      <w:r w:rsidR="0021366B">
        <w:rPr>
          <w:rFonts w:ascii="Tahoma" w:hAnsi="Tahoma" w:cs="Tahoma"/>
          <w:sz w:val="24"/>
          <w:szCs w:val="24"/>
        </w:rPr>
        <w:t>vers that the Respondent</w:t>
      </w:r>
      <w:r w:rsidR="000569B5">
        <w:rPr>
          <w:rFonts w:ascii="Tahoma" w:hAnsi="Tahoma" w:cs="Tahoma"/>
          <w:sz w:val="24"/>
          <w:szCs w:val="24"/>
        </w:rPr>
        <w:t>s</w:t>
      </w:r>
      <w:r w:rsidR="0021366B">
        <w:rPr>
          <w:rFonts w:ascii="Tahoma" w:hAnsi="Tahoma" w:cs="Tahoma"/>
          <w:sz w:val="24"/>
          <w:szCs w:val="24"/>
        </w:rPr>
        <w:t xml:space="preserve"> filed a</w:t>
      </w:r>
      <w:r>
        <w:rPr>
          <w:rFonts w:ascii="Tahoma" w:hAnsi="Tahoma" w:cs="Tahoma"/>
          <w:sz w:val="24"/>
          <w:szCs w:val="24"/>
        </w:rPr>
        <w:t>n application for review on the 23</w:t>
      </w:r>
      <w:r w:rsidRPr="00A93392">
        <w:rPr>
          <w:rFonts w:ascii="Tahoma" w:hAnsi="Tahoma" w:cs="Tahoma"/>
          <w:sz w:val="24"/>
          <w:szCs w:val="24"/>
          <w:vertAlign w:val="superscript"/>
        </w:rPr>
        <w:t>rd</w:t>
      </w:r>
      <w:r>
        <w:rPr>
          <w:rFonts w:ascii="Tahoma" w:hAnsi="Tahoma" w:cs="Tahoma"/>
          <w:sz w:val="24"/>
          <w:szCs w:val="24"/>
        </w:rPr>
        <w:t xml:space="preserve"> July 2019. They duly served the application at the Attorney-General’s Office on the</w:t>
      </w:r>
      <w:r w:rsidR="00962002">
        <w:rPr>
          <w:rFonts w:ascii="Tahoma" w:hAnsi="Tahoma" w:cs="Tahoma"/>
          <w:sz w:val="24"/>
          <w:szCs w:val="24"/>
        </w:rPr>
        <w:t xml:space="preserve"> same day. It was his</w:t>
      </w:r>
      <w:r w:rsidR="0021366B">
        <w:rPr>
          <w:rFonts w:ascii="Tahoma" w:hAnsi="Tahoma" w:cs="Tahoma"/>
          <w:sz w:val="24"/>
          <w:szCs w:val="24"/>
        </w:rPr>
        <w:t xml:space="preserve"> belief</w:t>
      </w:r>
      <w:r>
        <w:rPr>
          <w:rFonts w:ascii="Tahoma" w:hAnsi="Tahoma" w:cs="Tahoma"/>
          <w:sz w:val="24"/>
          <w:szCs w:val="24"/>
        </w:rPr>
        <w:t xml:space="preserve"> </w:t>
      </w:r>
      <w:r w:rsidR="00962002">
        <w:rPr>
          <w:rFonts w:ascii="Tahoma" w:hAnsi="Tahoma" w:cs="Tahoma"/>
          <w:sz w:val="24"/>
          <w:szCs w:val="24"/>
        </w:rPr>
        <w:t xml:space="preserve">then </w:t>
      </w:r>
      <w:r>
        <w:rPr>
          <w:rFonts w:ascii="Tahoma" w:hAnsi="Tahoma" w:cs="Tahoma"/>
          <w:sz w:val="24"/>
          <w:szCs w:val="24"/>
        </w:rPr>
        <w:t>that</w:t>
      </w:r>
      <w:r w:rsidR="00253FCF">
        <w:rPr>
          <w:rFonts w:ascii="Tahoma" w:hAnsi="Tahoma" w:cs="Tahoma"/>
          <w:sz w:val="24"/>
          <w:szCs w:val="24"/>
        </w:rPr>
        <w:t xml:space="preserve"> the Attorney-General had been served personally since he was cited as Fourth Respondent</w:t>
      </w:r>
      <w:r w:rsidR="000569B5">
        <w:rPr>
          <w:rFonts w:ascii="Tahoma" w:hAnsi="Tahoma" w:cs="Tahoma"/>
          <w:sz w:val="24"/>
          <w:szCs w:val="24"/>
        </w:rPr>
        <w:t>s</w:t>
      </w:r>
      <w:r w:rsidR="00253FCF">
        <w:rPr>
          <w:rFonts w:ascii="Tahoma" w:hAnsi="Tahoma" w:cs="Tahoma"/>
          <w:sz w:val="24"/>
          <w:szCs w:val="24"/>
        </w:rPr>
        <w:t xml:space="preserve">. He </w:t>
      </w:r>
      <w:r w:rsidR="00962002">
        <w:rPr>
          <w:rFonts w:ascii="Tahoma" w:hAnsi="Tahoma" w:cs="Tahoma"/>
          <w:sz w:val="24"/>
          <w:szCs w:val="24"/>
        </w:rPr>
        <w:t xml:space="preserve">was expecting at that stage </w:t>
      </w:r>
      <w:r w:rsidR="00253FCF">
        <w:rPr>
          <w:rFonts w:ascii="Tahoma" w:hAnsi="Tahoma" w:cs="Tahoma"/>
          <w:sz w:val="24"/>
          <w:szCs w:val="24"/>
        </w:rPr>
        <w:t>the other Respondent</w:t>
      </w:r>
      <w:r w:rsidR="0021366B">
        <w:rPr>
          <w:rFonts w:ascii="Tahoma" w:hAnsi="Tahoma" w:cs="Tahoma"/>
          <w:sz w:val="24"/>
          <w:szCs w:val="24"/>
        </w:rPr>
        <w:t>s</w:t>
      </w:r>
      <w:r w:rsidR="00253FCF">
        <w:rPr>
          <w:rFonts w:ascii="Tahoma" w:hAnsi="Tahoma" w:cs="Tahoma"/>
          <w:sz w:val="24"/>
          <w:szCs w:val="24"/>
        </w:rPr>
        <w:t xml:space="preserve"> in that matter</w:t>
      </w:r>
      <w:r w:rsidR="0021366B">
        <w:rPr>
          <w:rFonts w:ascii="Tahoma" w:hAnsi="Tahoma" w:cs="Tahoma"/>
          <w:sz w:val="24"/>
          <w:szCs w:val="24"/>
        </w:rPr>
        <w:t xml:space="preserve"> (who are </w:t>
      </w:r>
      <w:r w:rsidR="00C016A5">
        <w:rPr>
          <w:rFonts w:ascii="Tahoma" w:hAnsi="Tahoma" w:cs="Tahoma"/>
          <w:sz w:val="24"/>
          <w:szCs w:val="24"/>
        </w:rPr>
        <w:t xml:space="preserve">also </w:t>
      </w:r>
      <w:r w:rsidR="0021366B">
        <w:rPr>
          <w:rFonts w:ascii="Tahoma" w:hAnsi="Tahoma" w:cs="Tahoma"/>
          <w:sz w:val="24"/>
          <w:szCs w:val="24"/>
        </w:rPr>
        <w:t>Applicants in this case)</w:t>
      </w:r>
      <w:r w:rsidR="00253FCF">
        <w:rPr>
          <w:rFonts w:ascii="Tahoma" w:hAnsi="Tahoma" w:cs="Tahoma"/>
          <w:sz w:val="24"/>
          <w:szCs w:val="24"/>
        </w:rPr>
        <w:t xml:space="preserve"> to at some stage issue him with instructions. No such instructions were received. The file had </w:t>
      </w:r>
      <w:r w:rsidR="0021366B">
        <w:rPr>
          <w:rFonts w:ascii="Tahoma" w:hAnsi="Tahoma" w:cs="Tahoma"/>
          <w:sz w:val="24"/>
          <w:szCs w:val="24"/>
        </w:rPr>
        <w:t xml:space="preserve">consequently </w:t>
      </w:r>
      <w:r w:rsidR="00253FCF">
        <w:rPr>
          <w:rFonts w:ascii="Tahoma" w:hAnsi="Tahoma" w:cs="Tahoma"/>
          <w:sz w:val="24"/>
          <w:szCs w:val="24"/>
        </w:rPr>
        <w:t>been set aside whilst awaiting the</w:t>
      </w:r>
      <w:r w:rsidR="0021366B">
        <w:rPr>
          <w:rFonts w:ascii="Tahoma" w:hAnsi="Tahoma" w:cs="Tahoma"/>
          <w:sz w:val="24"/>
          <w:szCs w:val="24"/>
        </w:rPr>
        <w:t xml:space="preserve"> filing of</w:t>
      </w:r>
      <w:r w:rsidR="00253FCF">
        <w:rPr>
          <w:rFonts w:ascii="Tahoma" w:hAnsi="Tahoma" w:cs="Tahoma"/>
          <w:sz w:val="24"/>
          <w:szCs w:val="24"/>
        </w:rPr>
        <w:t xml:space="preserve"> papers</w:t>
      </w:r>
      <w:r w:rsidR="0021366B">
        <w:rPr>
          <w:rFonts w:ascii="Tahoma" w:hAnsi="Tahoma" w:cs="Tahoma"/>
          <w:sz w:val="24"/>
          <w:szCs w:val="24"/>
        </w:rPr>
        <w:t xml:space="preserve"> by Respondent</w:t>
      </w:r>
      <w:r w:rsidR="000569B5">
        <w:rPr>
          <w:rFonts w:ascii="Tahoma" w:hAnsi="Tahoma" w:cs="Tahoma"/>
          <w:sz w:val="24"/>
          <w:szCs w:val="24"/>
        </w:rPr>
        <w:t>s</w:t>
      </w:r>
      <w:r w:rsidR="0021366B">
        <w:rPr>
          <w:rFonts w:ascii="Tahoma" w:hAnsi="Tahoma" w:cs="Tahoma"/>
          <w:sz w:val="24"/>
          <w:szCs w:val="24"/>
        </w:rPr>
        <w:t xml:space="preserve"> on the </w:t>
      </w:r>
      <w:r w:rsidR="00962002">
        <w:rPr>
          <w:rFonts w:ascii="Tahoma" w:hAnsi="Tahoma" w:cs="Tahoma"/>
          <w:sz w:val="24"/>
          <w:szCs w:val="24"/>
        </w:rPr>
        <w:t xml:space="preserve">rest of </w:t>
      </w:r>
      <w:r w:rsidR="0021366B">
        <w:rPr>
          <w:rFonts w:ascii="Tahoma" w:hAnsi="Tahoma" w:cs="Tahoma"/>
          <w:sz w:val="24"/>
          <w:szCs w:val="24"/>
        </w:rPr>
        <w:t>parties</w:t>
      </w:r>
      <w:r w:rsidR="00253FCF">
        <w:rPr>
          <w:rFonts w:ascii="Tahoma" w:hAnsi="Tahoma" w:cs="Tahoma"/>
          <w:sz w:val="24"/>
          <w:szCs w:val="24"/>
        </w:rPr>
        <w:t>. He was then surprised to receive a Notice of Set Down in the main matter on the 11</w:t>
      </w:r>
      <w:r w:rsidR="00253FCF" w:rsidRPr="00253FCF">
        <w:rPr>
          <w:rFonts w:ascii="Tahoma" w:hAnsi="Tahoma" w:cs="Tahoma"/>
          <w:sz w:val="24"/>
          <w:szCs w:val="24"/>
          <w:vertAlign w:val="superscript"/>
        </w:rPr>
        <w:t>th</w:t>
      </w:r>
      <w:r w:rsidR="00B87848">
        <w:rPr>
          <w:rFonts w:ascii="Tahoma" w:hAnsi="Tahoma" w:cs="Tahoma"/>
          <w:sz w:val="24"/>
          <w:szCs w:val="24"/>
        </w:rPr>
        <w:t xml:space="preserve"> of February 2020. He</w:t>
      </w:r>
      <w:r w:rsidR="00253FCF">
        <w:rPr>
          <w:rFonts w:ascii="Tahoma" w:hAnsi="Tahoma" w:cs="Tahoma"/>
          <w:sz w:val="24"/>
          <w:szCs w:val="24"/>
        </w:rPr>
        <w:t xml:space="preserve"> then </w:t>
      </w:r>
      <w:r w:rsidR="00CA67C0">
        <w:rPr>
          <w:rFonts w:ascii="Tahoma" w:hAnsi="Tahoma" w:cs="Tahoma"/>
          <w:sz w:val="24"/>
          <w:szCs w:val="24"/>
        </w:rPr>
        <w:t>looked</w:t>
      </w:r>
      <w:r w:rsidR="00253FCF">
        <w:rPr>
          <w:rFonts w:ascii="Tahoma" w:hAnsi="Tahoma" w:cs="Tahoma"/>
          <w:sz w:val="24"/>
          <w:szCs w:val="24"/>
        </w:rPr>
        <w:t xml:space="preserve"> for the file and perused it. It was at that stage he realised that the Respondent</w:t>
      </w:r>
      <w:r w:rsidR="000569B5">
        <w:rPr>
          <w:rFonts w:ascii="Tahoma" w:hAnsi="Tahoma" w:cs="Tahoma"/>
          <w:sz w:val="24"/>
          <w:szCs w:val="24"/>
        </w:rPr>
        <w:t>s</w:t>
      </w:r>
      <w:r w:rsidR="00253FCF">
        <w:rPr>
          <w:rFonts w:ascii="Tahoma" w:hAnsi="Tahoma" w:cs="Tahoma"/>
          <w:sz w:val="24"/>
          <w:szCs w:val="24"/>
        </w:rPr>
        <w:t xml:space="preserve"> had actual</w:t>
      </w:r>
      <w:r w:rsidR="00B87848">
        <w:rPr>
          <w:rFonts w:ascii="Tahoma" w:hAnsi="Tahoma" w:cs="Tahoma"/>
          <w:sz w:val="24"/>
          <w:szCs w:val="24"/>
        </w:rPr>
        <w:t>ly</w:t>
      </w:r>
      <w:r w:rsidR="00253FCF">
        <w:rPr>
          <w:rFonts w:ascii="Tahoma" w:hAnsi="Tahoma" w:cs="Tahoma"/>
          <w:sz w:val="24"/>
          <w:szCs w:val="24"/>
        </w:rPr>
        <w:t xml:space="preserve"> made an application for condonation for late filing of the</w:t>
      </w:r>
      <w:r w:rsidR="00C016A5">
        <w:rPr>
          <w:rFonts w:ascii="Tahoma" w:hAnsi="Tahoma" w:cs="Tahoma"/>
          <w:sz w:val="24"/>
          <w:szCs w:val="24"/>
        </w:rPr>
        <w:t>ir</w:t>
      </w:r>
      <w:r w:rsidR="00253FCF">
        <w:rPr>
          <w:rFonts w:ascii="Tahoma" w:hAnsi="Tahoma" w:cs="Tahoma"/>
          <w:sz w:val="24"/>
          <w:szCs w:val="24"/>
        </w:rPr>
        <w:t xml:space="preserve"> application for review which </w:t>
      </w:r>
      <w:r w:rsidR="00C016A5">
        <w:rPr>
          <w:rFonts w:ascii="Tahoma" w:hAnsi="Tahoma" w:cs="Tahoma"/>
          <w:sz w:val="24"/>
          <w:szCs w:val="24"/>
        </w:rPr>
        <w:t xml:space="preserve">application </w:t>
      </w:r>
      <w:r w:rsidR="00253FCF">
        <w:rPr>
          <w:rFonts w:ascii="Tahoma" w:hAnsi="Tahoma" w:cs="Tahoma"/>
          <w:sz w:val="24"/>
          <w:szCs w:val="24"/>
        </w:rPr>
        <w:t>had been hand</w:t>
      </w:r>
      <w:r w:rsidR="00B87848">
        <w:rPr>
          <w:rFonts w:ascii="Tahoma" w:hAnsi="Tahoma" w:cs="Tahoma"/>
          <w:sz w:val="24"/>
          <w:szCs w:val="24"/>
        </w:rPr>
        <w:t>l</w:t>
      </w:r>
      <w:r w:rsidR="00253FCF">
        <w:rPr>
          <w:rFonts w:ascii="Tahoma" w:hAnsi="Tahoma" w:cs="Tahoma"/>
          <w:sz w:val="24"/>
          <w:szCs w:val="24"/>
        </w:rPr>
        <w:t>ed by his colleague and the matter had thus progressed to the application for review.</w:t>
      </w:r>
    </w:p>
    <w:p w:rsidR="00253FCF" w:rsidRDefault="00962002" w:rsidP="00D80D14">
      <w:pPr>
        <w:spacing w:line="360" w:lineRule="auto"/>
        <w:ind w:firstLine="720"/>
        <w:jc w:val="both"/>
        <w:rPr>
          <w:rFonts w:ascii="Tahoma" w:hAnsi="Tahoma" w:cs="Tahoma"/>
          <w:sz w:val="24"/>
          <w:szCs w:val="24"/>
        </w:rPr>
      </w:pPr>
      <w:r>
        <w:rPr>
          <w:rFonts w:ascii="Tahoma" w:hAnsi="Tahoma" w:cs="Tahoma"/>
          <w:sz w:val="24"/>
          <w:szCs w:val="24"/>
        </w:rPr>
        <w:t>Mr Buddha further states that based o</w:t>
      </w:r>
      <w:r w:rsidR="00253FCF">
        <w:rPr>
          <w:rFonts w:ascii="Tahoma" w:hAnsi="Tahoma" w:cs="Tahoma"/>
          <w:sz w:val="24"/>
          <w:szCs w:val="24"/>
        </w:rPr>
        <w:t>n these facts it is the Applicants</w:t>
      </w:r>
      <w:r w:rsidR="00B87848">
        <w:rPr>
          <w:rFonts w:ascii="Tahoma" w:hAnsi="Tahoma" w:cs="Tahoma"/>
          <w:sz w:val="24"/>
          <w:szCs w:val="24"/>
        </w:rPr>
        <w:t>’</w:t>
      </w:r>
      <w:r w:rsidR="00253FCF">
        <w:rPr>
          <w:rFonts w:ascii="Tahoma" w:hAnsi="Tahoma" w:cs="Tahoma"/>
          <w:sz w:val="24"/>
          <w:szCs w:val="24"/>
        </w:rPr>
        <w:t xml:space="preserve"> contention that their non-compliance with the Rules was not wilful. The cumulative period of delay in the main matter is six months. As to the explanation for delay the Applicant</w:t>
      </w:r>
      <w:r>
        <w:rPr>
          <w:rFonts w:ascii="Tahoma" w:hAnsi="Tahoma" w:cs="Tahoma"/>
          <w:sz w:val="24"/>
          <w:szCs w:val="24"/>
        </w:rPr>
        <w:t>s</w:t>
      </w:r>
      <w:r w:rsidR="00F94547">
        <w:rPr>
          <w:rFonts w:ascii="Tahoma" w:hAnsi="Tahoma" w:cs="Tahoma"/>
          <w:sz w:val="24"/>
          <w:szCs w:val="24"/>
        </w:rPr>
        <w:t>’</w:t>
      </w:r>
      <w:r>
        <w:rPr>
          <w:rFonts w:ascii="Tahoma" w:hAnsi="Tahoma" w:cs="Tahoma"/>
          <w:sz w:val="24"/>
          <w:szCs w:val="24"/>
        </w:rPr>
        <w:t xml:space="preserve"> contention is</w:t>
      </w:r>
      <w:r w:rsidR="00253FCF">
        <w:rPr>
          <w:rFonts w:ascii="Tahoma" w:hAnsi="Tahoma" w:cs="Tahoma"/>
          <w:sz w:val="24"/>
          <w:szCs w:val="24"/>
        </w:rPr>
        <w:t xml:space="preserve"> that th</w:t>
      </w:r>
      <w:r w:rsidR="00B87848">
        <w:rPr>
          <w:rFonts w:ascii="Tahoma" w:hAnsi="Tahoma" w:cs="Tahoma"/>
          <w:sz w:val="24"/>
          <w:szCs w:val="24"/>
        </w:rPr>
        <w:t>e delay was occasioned through</w:t>
      </w:r>
      <w:r w:rsidR="00253FCF">
        <w:rPr>
          <w:rFonts w:ascii="Tahoma" w:hAnsi="Tahoma" w:cs="Tahoma"/>
          <w:sz w:val="24"/>
          <w:szCs w:val="24"/>
        </w:rPr>
        <w:t xml:space="preserve"> the mistake by their legal representative as outlined above. </w:t>
      </w:r>
      <w:r w:rsidR="00B87848">
        <w:rPr>
          <w:rFonts w:ascii="Tahoma" w:hAnsi="Tahoma" w:cs="Tahoma"/>
          <w:sz w:val="24"/>
          <w:szCs w:val="24"/>
        </w:rPr>
        <w:t xml:space="preserve">On receiving the application for review at the Attorney’s General’s Office the lawyer believed it was a copy for the </w:t>
      </w:r>
      <w:r w:rsidR="00565305">
        <w:rPr>
          <w:rFonts w:ascii="Tahoma" w:hAnsi="Tahoma" w:cs="Tahoma"/>
          <w:sz w:val="24"/>
          <w:szCs w:val="24"/>
        </w:rPr>
        <w:t>Attorneys</w:t>
      </w:r>
      <w:r w:rsidR="00B87848">
        <w:rPr>
          <w:rFonts w:ascii="Tahoma" w:hAnsi="Tahoma" w:cs="Tahoma"/>
          <w:sz w:val="24"/>
          <w:szCs w:val="24"/>
        </w:rPr>
        <w:t xml:space="preserve"> General. He had thus waited to receive instructions from the other cited Respondent</w:t>
      </w:r>
      <w:r w:rsidR="000569B5">
        <w:rPr>
          <w:rFonts w:ascii="Tahoma" w:hAnsi="Tahoma" w:cs="Tahoma"/>
          <w:sz w:val="24"/>
          <w:szCs w:val="24"/>
        </w:rPr>
        <w:t>s</w:t>
      </w:r>
      <w:r w:rsidR="00B87848">
        <w:rPr>
          <w:rFonts w:ascii="Tahoma" w:hAnsi="Tahoma" w:cs="Tahoma"/>
          <w:sz w:val="24"/>
          <w:szCs w:val="24"/>
        </w:rPr>
        <w:t xml:space="preserve"> in the matter which did not happen. He was only alerted to the issue when Notice of set down was received at the Attorney General’s office and he realised that no Notice of Response was filed.  </w:t>
      </w:r>
      <w:r w:rsidR="00253FCF">
        <w:rPr>
          <w:rFonts w:ascii="Tahoma" w:hAnsi="Tahoma" w:cs="Tahoma"/>
          <w:sz w:val="24"/>
          <w:szCs w:val="24"/>
        </w:rPr>
        <w:t xml:space="preserve"> As </w:t>
      </w:r>
      <w:r w:rsidR="00CA67C0">
        <w:rPr>
          <w:rFonts w:ascii="Tahoma" w:hAnsi="Tahoma" w:cs="Tahoma"/>
          <w:sz w:val="24"/>
          <w:szCs w:val="24"/>
        </w:rPr>
        <w:t xml:space="preserve">far </w:t>
      </w:r>
      <w:r w:rsidR="00253FCF">
        <w:rPr>
          <w:rFonts w:ascii="Tahoma" w:hAnsi="Tahoma" w:cs="Tahoma"/>
          <w:sz w:val="24"/>
          <w:szCs w:val="24"/>
        </w:rPr>
        <w:t>as prospects of suc</w:t>
      </w:r>
      <w:r w:rsidR="00CA67C0">
        <w:rPr>
          <w:rFonts w:ascii="Tahoma" w:hAnsi="Tahoma" w:cs="Tahoma"/>
          <w:sz w:val="24"/>
          <w:szCs w:val="24"/>
        </w:rPr>
        <w:t>c</w:t>
      </w:r>
      <w:r w:rsidR="00253FCF">
        <w:rPr>
          <w:rFonts w:ascii="Tahoma" w:hAnsi="Tahoma" w:cs="Tahoma"/>
          <w:sz w:val="24"/>
          <w:szCs w:val="24"/>
        </w:rPr>
        <w:t>ess</w:t>
      </w:r>
      <w:r w:rsidR="00CA67C0">
        <w:rPr>
          <w:rFonts w:ascii="Tahoma" w:hAnsi="Tahoma" w:cs="Tahoma"/>
          <w:sz w:val="24"/>
          <w:szCs w:val="24"/>
        </w:rPr>
        <w:t xml:space="preserve"> are </w:t>
      </w:r>
      <w:r w:rsidR="00CA67C0">
        <w:rPr>
          <w:rFonts w:ascii="Tahoma" w:hAnsi="Tahoma" w:cs="Tahoma"/>
          <w:sz w:val="24"/>
          <w:szCs w:val="24"/>
        </w:rPr>
        <w:lastRenderedPageBreak/>
        <w:t>concerned the Applicants contend that they do have high prospects of success in the main matter as the Respondent</w:t>
      </w:r>
      <w:r w:rsidR="006A41B4">
        <w:rPr>
          <w:rFonts w:ascii="Tahoma" w:hAnsi="Tahoma" w:cs="Tahoma"/>
          <w:sz w:val="24"/>
          <w:szCs w:val="24"/>
        </w:rPr>
        <w:t>s</w:t>
      </w:r>
      <w:r w:rsidR="00CA67C0">
        <w:rPr>
          <w:rFonts w:ascii="Tahoma" w:hAnsi="Tahoma" w:cs="Tahoma"/>
          <w:sz w:val="24"/>
          <w:szCs w:val="24"/>
        </w:rPr>
        <w:t xml:space="preserve"> (who are Applicants in the main matter) were actually given sufficient time to upgrade themselves or face retirement.</w:t>
      </w:r>
      <w:r w:rsidR="006A41B4">
        <w:rPr>
          <w:rFonts w:ascii="Tahoma" w:hAnsi="Tahoma" w:cs="Tahoma"/>
          <w:sz w:val="24"/>
          <w:szCs w:val="24"/>
        </w:rPr>
        <w:t xml:space="preserve"> It is also </w:t>
      </w:r>
      <w:r w:rsidR="00356E17">
        <w:rPr>
          <w:rFonts w:ascii="Tahoma" w:hAnsi="Tahoma" w:cs="Tahoma"/>
          <w:sz w:val="24"/>
          <w:szCs w:val="24"/>
        </w:rPr>
        <w:t>Applicants’</w:t>
      </w:r>
      <w:r w:rsidR="006A41B4">
        <w:rPr>
          <w:rFonts w:ascii="Tahoma" w:hAnsi="Tahoma" w:cs="Tahoma"/>
          <w:sz w:val="24"/>
          <w:szCs w:val="24"/>
        </w:rPr>
        <w:t xml:space="preserve"> contention that the Respondent</w:t>
      </w:r>
      <w:r w:rsidR="000569B5">
        <w:rPr>
          <w:rFonts w:ascii="Tahoma" w:hAnsi="Tahoma" w:cs="Tahoma"/>
          <w:sz w:val="24"/>
          <w:szCs w:val="24"/>
        </w:rPr>
        <w:t>s</w:t>
      </w:r>
      <w:r w:rsidR="00CA67C0">
        <w:rPr>
          <w:rFonts w:ascii="Tahoma" w:hAnsi="Tahoma" w:cs="Tahoma"/>
          <w:sz w:val="24"/>
          <w:szCs w:val="24"/>
        </w:rPr>
        <w:t xml:space="preserve"> also failed to support the averments made in the main application by way</w:t>
      </w:r>
      <w:r w:rsidR="006A41B4">
        <w:rPr>
          <w:rFonts w:ascii="Tahoma" w:hAnsi="Tahoma" w:cs="Tahoma"/>
          <w:sz w:val="24"/>
          <w:szCs w:val="24"/>
        </w:rPr>
        <w:t xml:space="preserve"> of evidence. The main application for review is also</w:t>
      </w:r>
      <w:r w:rsidR="002E0F49">
        <w:rPr>
          <w:rFonts w:ascii="Tahoma" w:hAnsi="Tahoma" w:cs="Tahoma"/>
          <w:sz w:val="24"/>
          <w:szCs w:val="24"/>
        </w:rPr>
        <w:t xml:space="preserve"> of</w:t>
      </w:r>
      <w:r w:rsidR="00CA67C0">
        <w:rPr>
          <w:rFonts w:ascii="Tahoma" w:hAnsi="Tahoma" w:cs="Tahoma"/>
          <w:sz w:val="24"/>
          <w:szCs w:val="24"/>
        </w:rPr>
        <w:t xml:space="preserve"> great importance to the Applicants and as such they would want to have the matter finalised on the merits.</w:t>
      </w:r>
      <w:r w:rsidR="00020D59">
        <w:rPr>
          <w:rFonts w:ascii="Tahoma" w:hAnsi="Tahoma" w:cs="Tahoma"/>
          <w:sz w:val="24"/>
          <w:szCs w:val="24"/>
        </w:rPr>
        <w:t xml:space="preserve"> </w:t>
      </w:r>
    </w:p>
    <w:p w:rsidR="00020D59" w:rsidRDefault="00CA67C0" w:rsidP="00D80D14">
      <w:pPr>
        <w:spacing w:line="360" w:lineRule="auto"/>
        <w:ind w:firstLine="720"/>
        <w:jc w:val="both"/>
        <w:rPr>
          <w:rFonts w:ascii="Tahoma" w:hAnsi="Tahoma" w:cs="Tahoma"/>
          <w:sz w:val="24"/>
          <w:szCs w:val="24"/>
        </w:rPr>
      </w:pPr>
      <w:r>
        <w:rPr>
          <w:rFonts w:ascii="Tahoma" w:hAnsi="Tahoma" w:cs="Tahoma"/>
          <w:sz w:val="24"/>
          <w:szCs w:val="24"/>
        </w:rPr>
        <w:t>In opposing the application 1</w:t>
      </w:r>
      <w:r w:rsidRPr="00CA67C0">
        <w:rPr>
          <w:rFonts w:ascii="Tahoma" w:hAnsi="Tahoma" w:cs="Tahoma"/>
          <w:sz w:val="24"/>
          <w:szCs w:val="24"/>
          <w:vertAlign w:val="superscript"/>
        </w:rPr>
        <w:t>st</w:t>
      </w:r>
      <w:r>
        <w:rPr>
          <w:rFonts w:ascii="Tahoma" w:hAnsi="Tahoma" w:cs="Tahoma"/>
          <w:sz w:val="24"/>
          <w:szCs w:val="24"/>
        </w:rPr>
        <w:t xml:space="preserve"> – 13</w:t>
      </w:r>
      <w:r w:rsidRPr="00CA67C0">
        <w:rPr>
          <w:rFonts w:ascii="Tahoma" w:hAnsi="Tahoma" w:cs="Tahoma"/>
          <w:sz w:val="24"/>
          <w:szCs w:val="24"/>
          <w:vertAlign w:val="superscript"/>
        </w:rPr>
        <w:t>th</w:t>
      </w:r>
      <w:r>
        <w:rPr>
          <w:rFonts w:ascii="Tahoma" w:hAnsi="Tahoma" w:cs="Tahoma"/>
          <w:sz w:val="24"/>
          <w:szCs w:val="24"/>
        </w:rPr>
        <w:t xml:space="preserve"> Respondents through the Founding Affidavit by the 1</w:t>
      </w:r>
      <w:r w:rsidRPr="00CA67C0">
        <w:rPr>
          <w:rFonts w:ascii="Tahoma" w:hAnsi="Tahoma" w:cs="Tahoma"/>
          <w:sz w:val="24"/>
          <w:szCs w:val="24"/>
          <w:vertAlign w:val="superscript"/>
        </w:rPr>
        <w:t>st</w:t>
      </w:r>
      <w:r>
        <w:rPr>
          <w:rFonts w:ascii="Tahoma" w:hAnsi="Tahoma" w:cs="Tahoma"/>
          <w:sz w:val="24"/>
          <w:szCs w:val="24"/>
        </w:rPr>
        <w:t xml:space="preserve"> Respondent, Boniface </w:t>
      </w:r>
      <w:proofErr w:type="spellStart"/>
      <w:r>
        <w:rPr>
          <w:rFonts w:ascii="Tahoma" w:hAnsi="Tahoma" w:cs="Tahoma"/>
          <w:sz w:val="24"/>
          <w:szCs w:val="24"/>
        </w:rPr>
        <w:t>Du</w:t>
      </w:r>
      <w:r w:rsidR="00356E17">
        <w:rPr>
          <w:rFonts w:ascii="Tahoma" w:hAnsi="Tahoma" w:cs="Tahoma"/>
          <w:sz w:val="24"/>
          <w:szCs w:val="24"/>
        </w:rPr>
        <w:t>n</w:t>
      </w:r>
      <w:r>
        <w:rPr>
          <w:rFonts w:ascii="Tahoma" w:hAnsi="Tahoma" w:cs="Tahoma"/>
          <w:sz w:val="24"/>
          <w:szCs w:val="24"/>
        </w:rPr>
        <w:t>duru</w:t>
      </w:r>
      <w:proofErr w:type="spellEnd"/>
      <w:r w:rsidR="00565305">
        <w:rPr>
          <w:rFonts w:ascii="Tahoma" w:hAnsi="Tahoma" w:cs="Tahoma"/>
          <w:sz w:val="24"/>
          <w:szCs w:val="24"/>
        </w:rPr>
        <w:t>,</w:t>
      </w:r>
      <w:r>
        <w:rPr>
          <w:rFonts w:ascii="Tahoma" w:hAnsi="Tahoma" w:cs="Tahoma"/>
          <w:sz w:val="24"/>
          <w:szCs w:val="24"/>
        </w:rPr>
        <w:t xml:space="preserve"> have taken a point</w:t>
      </w:r>
      <w:r w:rsidR="00057A38">
        <w:rPr>
          <w:rFonts w:ascii="Tahoma" w:hAnsi="Tahoma" w:cs="Tahoma"/>
          <w:sz w:val="24"/>
          <w:szCs w:val="24"/>
        </w:rPr>
        <w:t xml:space="preserve"> in </w:t>
      </w:r>
      <w:r w:rsidR="00057A38" w:rsidRPr="00057A38">
        <w:rPr>
          <w:rFonts w:ascii="Tahoma" w:hAnsi="Tahoma" w:cs="Tahoma"/>
          <w:i/>
          <w:sz w:val="24"/>
          <w:szCs w:val="24"/>
        </w:rPr>
        <w:t>limine</w:t>
      </w:r>
      <w:r w:rsidR="00057A38">
        <w:rPr>
          <w:rFonts w:ascii="Tahoma" w:hAnsi="Tahoma" w:cs="Tahoma"/>
          <w:sz w:val="24"/>
          <w:szCs w:val="24"/>
        </w:rPr>
        <w:t>. The point taken is that there is at law no application before the Court as the deponent to the Applicants</w:t>
      </w:r>
      <w:r w:rsidR="00356E17">
        <w:rPr>
          <w:rFonts w:ascii="Tahoma" w:hAnsi="Tahoma" w:cs="Tahoma"/>
          <w:sz w:val="24"/>
          <w:szCs w:val="24"/>
        </w:rPr>
        <w:t>’</w:t>
      </w:r>
      <w:r w:rsidR="00057A38">
        <w:rPr>
          <w:rFonts w:ascii="Tahoma" w:hAnsi="Tahoma" w:cs="Tahoma"/>
          <w:sz w:val="24"/>
          <w:szCs w:val="24"/>
        </w:rPr>
        <w:t xml:space="preserve"> Founding Affidavit has no authority from any of the other Applicants to depose to an affidavit.</w:t>
      </w:r>
      <w:r w:rsidR="00020D59" w:rsidRPr="00020D59">
        <w:rPr>
          <w:rFonts w:ascii="Tahoma" w:hAnsi="Tahoma" w:cs="Tahoma"/>
          <w:sz w:val="24"/>
          <w:szCs w:val="24"/>
        </w:rPr>
        <w:t xml:space="preserve"> </w:t>
      </w:r>
      <w:r w:rsidR="00962002">
        <w:rPr>
          <w:rFonts w:ascii="Tahoma" w:hAnsi="Tahoma" w:cs="Tahoma"/>
          <w:sz w:val="24"/>
          <w:szCs w:val="24"/>
        </w:rPr>
        <w:t>It is Respondent</w:t>
      </w:r>
      <w:r w:rsidR="00020D59">
        <w:rPr>
          <w:rFonts w:ascii="Tahoma" w:hAnsi="Tahoma" w:cs="Tahoma"/>
          <w:sz w:val="24"/>
          <w:szCs w:val="24"/>
        </w:rPr>
        <w:t>s</w:t>
      </w:r>
      <w:r w:rsidR="00962002">
        <w:rPr>
          <w:rFonts w:ascii="Tahoma" w:hAnsi="Tahoma" w:cs="Tahoma"/>
          <w:sz w:val="24"/>
          <w:szCs w:val="24"/>
        </w:rPr>
        <w:t>’</w:t>
      </w:r>
      <w:r w:rsidR="00020D59">
        <w:rPr>
          <w:rFonts w:ascii="Tahoma" w:hAnsi="Tahoma" w:cs="Tahoma"/>
          <w:sz w:val="24"/>
          <w:szCs w:val="24"/>
        </w:rPr>
        <w:t xml:space="preserve"> contention that t</w:t>
      </w:r>
      <w:r w:rsidR="00057A38">
        <w:rPr>
          <w:rFonts w:ascii="Tahoma" w:hAnsi="Tahoma" w:cs="Tahoma"/>
          <w:sz w:val="24"/>
          <w:szCs w:val="24"/>
        </w:rPr>
        <w:t>he fact that he is the instructing at</w:t>
      </w:r>
      <w:r w:rsidR="00020D59">
        <w:rPr>
          <w:rFonts w:ascii="Tahoma" w:hAnsi="Tahoma" w:cs="Tahoma"/>
          <w:sz w:val="24"/>
          <w:szCs w:val="24"/>
        </w:rPr>
        <w:t>torney would not ordinarily clothe</w:t>
      </w:r>
      <w:r w:rsidR="00057A38">
        <w:rPr>
          <w:rFonts w:ascii="Tahoma" w:hAnsi="Tahoma" w:cs="Tahoma"/>
          <w:sz w:val="24"/>
          <w:szCs w:val="24"/>
        </w:rPr>
        <w:t xml:space="preserve"> him</w:t>
      </w:r>
      <w:r w:rsidR="00962002">
        <w:rPr>
          <w:rFonts w:ascii="Tahoma" w:hAnsi="Tahoma" w:cs="Tahoma"/>
          <w:sz w:val="24"/>
          <w:szCs w:val="24"/>
        </w:rPr>
        <w:t xml:space="preserve"> with</w:t>
      </w:r>
      <w:r w:rsidR="00057A38">
        <w:rPr>
          <w:rFonts w:ascii="Tahoma" w:hAnsi="Tahoma" w:cs="Tahoma"/>
          <w:sz w:val="24"/>
          <w:szCs w:val="24"/>
        </w:rPr>
        <w:t xml:space="preserve"> the requisite authority.</w:t>
      </w:r>
    </w:p>
    <w:p w:rsidR="00057A38" w:rsidRDefault="00057A38" w:rsidP="002E0F49">
      <w:pPr>
        <w:spacing w:line="360" w:lineRule="auto"/>
        <w:ind w:firstLine="720"/>
        <w:jc w:val="both"/>
        <w:rPr>
          <w:rFonts w:ascii="Tahoma" w:hAnsi="Tahoma" w:cs="Tahoma"/>
          <w:sz w:val="24"/>
          <w:szCs w:val="24"/>
        </w:rPr>
      </w:pPr>
      <w:r>
        <w:rPr>
          <w:rFonts w:ascii="Tahoma" w:hAnsi="Tahoma" w:cs="Tahoma"/>
          <w:sz w:val="24"/>
          <w:szCs w:val="24"/>
        </w:rPr>
        <w:t xml:space="preserve"> On the merits the Respondents submit that the Supporting Affidavit of Ropafadzo Munatsi</w:t>
      </w:r>
      <w:r w:rsidR="002E0F49">
        <w:rPr>
          <w:rFonts w:ascii="Tahoma" w:hAnsi="Tahoma" w:cs="Tahoma"/>
          <w:sz w:val="24"/>
          <w:szCs w:val="24"/>
        </w:rPr>
        <w:t>,</w:t>
      </w:r>
      <w:r>
        <w:rPr>
          <w:rFonts w:ascii="Tahoma" w:hAnsi="Tahoma" w:cs="Tahoma"/>
          <w:sz w:val="24"/>
          <w:szCs w:val="24"/>
        </w:rPr>
        <w:t xml:space="preserve"> their </w:t>
      </w:r>
      <w:r w:rsidR="002E0F49">
        <w:rPr>
          <w:rFonts w:ascii="Tahoma" w:hAnsi="Tahoma" w:cs="Tahoma"/>
          <w:sz w:val="24"/>
          <w:szCs w:val="24"/>
        </w:rPr>
        <w:t>Legal Practitioner of record,</w:t>
      </w:r>
      <w:r>
        <w:rPr>
          <w:rFonts w:ascii="Tahoma" w:hAnsi="Tahoma" w:cs="Tahoma"/>
          <w:sz w:val="24"/>
          <w:szCs w:val="24"/>
        </w:rPr>
        <w:t xml:space="preserve"> clearly outlines the Respondents</w:t>
      </w:r>
      <w:r w:rsidR="00356E17">
        <w:rPr>
          <w:rFonts w:ascii="Tahoma" w:hAnsi="Tahoma" w:cs="Tahoma"/>
          <w:sz w:val="24"/>
          <w:szCs w:val="24"/>
        </w:rPr>
        <w:t>’</w:t>
      </w:r>
      <w:r>
        <w:rPr>
          <w:rFonts w:ascii="Tahoma" w:hAnsi="Tahoma" w:cs="Tahoma"/>
          <w:sz w:val="24"/>
          <w:szCs w:val="24"/>
        </w:rPr>
        <w:t xml:space="preserve"> position in regards the factors that this Court ought to consider. It is Respondents</w:t>
      </w:r>
      <w:r w:rsidR="00356E17">
        <w:rPr>
          <w:rFonts w:ascii="Tahoma" w:hAnsi="Tahoma" w:cs="Tahoma"/>
          <w:sz w:val="24"/>
          <w:szCs w:val="24"/>
        </w:rPr>
        <w:t>’</w:t>
      </w:r>
      <w:r>
        <w:rPr>
          <w:rFonts w:ascii="Tahoma" w:hAnsi="Tahoma" w:cs="Tahoma"/>
          <w:sz w:val="24"/>
          <w:szCs w:val="24"/>
        </w:rPr>
        <w:t xml:space="preserve"> position that the non-compliance was wilful – the application </w:t>
      </w:r>
      <w:r w:rsidR="00962002">
        <w:rPr>
          <w:rFonts w:ascii="Tahoma" w:hAnsi="Tahoma" w:cs="Tahoma"/>
          <w:sz w:val="24"/>
          <w:szCs w:val="24"/>
        </w:rPr>
        <w:t xml:space="preserve">for </w:t>
      </w:r>
      <w:r>
        <w:rPr>
          <w:rFonts w:ascii="Tahoma" w:hAnsi="Tahoma" w:cs="Tahoma"/>
          <w:sz w:val="24"/>
          <w:szCs w:val="24"/>
        </w:rPr>
        <w:t>condonation in the main matter had been duly served on all the Respondents. The matter had been set down on 23</w:t>
      </w:r>
      <w:r w:rsidRPr="00057A38">
        <w:rPr>
          <w:rFonts w:ascii="Tahoma" w:hAnsi="Tahoma" w:cs="Tahoma"/>
          <w:sz w:val="24"/>
          <w:szCs w:val="24"/>
          <w:vertAlign w:val="superscript"/>
        </w:rPr>
        <w:t>rd</w:t>
      </w:r>
      <w:r>
        <w:rPr>
          <w:rFonts w:ascii="Tahoma" w:hAnsi="Tahoma" w:cs="Tahoma"/>
          <w:sz w:val="24"/>
          <w:szCs w:val="24"/>
        </w:rPr>
        <w:t xml:space="preserve"> of May, 2019 before Honourable Justice Kudya. Mr Bhudha did not come to Court but his colleague Mr Moyo was in Court. Mr Moyo had called Mr Bhudha who had then instructed him to consent to condonation. Mr Bhudha had also advised Counsel to serve</w:t>
      </w:r>
      <w:r w:rsidR="00AC74B9">
        <w:rPr>
          <w:rFonts w:ascii="Tahoma" w:hAnsi="Tahoma" w:cs="Tahoma"/>
          <w:sz w:val="24"/>
          <w:szCs w:val="24"/>
        </w:rPr>
        <w:t xml:space="preserve"> the principal application for review on their officers only as they were Respondents’ Legal Practitioners of record. This</w:t>
      </w:r>
      <w:r w:rsidR="002E0F49">
        <w:rPr>
          <w:rFonts w:ascii="Tahoma" w:hAnsi="Tahoma" w:cs="Tahoma"/>
          <w:sz w:val="24"/>
          <w:szCs w:val="24"/>
        </w:rPr>
        <w:t xml:space="preserve"> Respondents</w:t>
      </w:r>
      <w:r w:rsidR="00356E17">
        <w:rPr>
          <w:rFonts w:ascii="Tahoma" w:hAnsi="Tahoma" w:cs="Tahoma"/>
          <w:sz w:val="24"/>
          <w:szCs w:val="24"/>
        </w:rPr>
        <w:t>’</w:t>
      </w:r>
      <w:r w:rsidR="00AC74B9">
        <w:rPr>
          <w:rFonts w:ascii="Tahoma" w:hAnsi="Tahoma" w:cs="Tahoma"/>
          <w:sz w:val="24"/>
          <w:szCs w:val="24"/>
        </w:rPr>
        <w:t xml:space="preserve"> Counsel had done on 23</w:t>
      </w:r>
      <w:r w:rsidR="00AC74B9" w:rsidRPr="00AC74B9">
        <w:rPr>
          <w:rFonts w:ascii="Tahoma" w:hAnsi="Tahoma" w:cs="Tahoma"/>
          <w:sz w:val="24"/>
          <w:szCs w:val="24"/>
          <w:vertAlign w:val="superscript"/>
        </w:rPr>
        <w:t>rd</w:t>
      </w:r>
      <w:r w:rsidR="00AC74B9">
        <w:rPr>
          <w:rFonts w:ascii="Tahoma" w:hAnsi="Tahoma" w:cs="Tahoma"/>
          <w:sz w:val="24"/>
          <w:szCs w:val="24"/>
        </w:rPr>
        <w:t xml:space="preserve"> July 2019. It is her contention</w:t>
      </w:r>
      <w:r w:rsidR="002E0F49">
        <w:rPr>
          <w:rFonts w:ascii="Tahoma" w:hAnsi="Tahoma" w:cs="Tahoma"/>
          <w:sz w:val="24"/>
          <w:szCs w:val="24"/>
        </w:rPr>
        <w:t xml:space="preserve"> therefore that</w:t>
      </w:r>
      <w:r w:rsidR="00AC74B9">
        <w:rPr>
          <w:rFonts w:ascii="Tahoma" w:hAnsi="Tahoma" w:cs="Tahoma"/>
          <w:sz w:val="24"/>
          <w:szCs w:val="24"/>
        </w:rPr>
        <w:t xml:space="preserve"> Mr Bhudha was at all times aware t</w:t>
      </w:r>
      <w:r w:rsidR="00962002">
        <w:rPr>
          <w:rFonts w:ascii="Tahoma" w:hAnsi="Tahoma" w:cs="Tahoma"/>
          <w:sz w:val="24"/>
          <w:szCs w:val="24"/>
        </w:rPr>
        <w:t>hat he would be served with the</w:t>
      </w:r>
      <w:r w:rsidR="00AC74B9">
        <w:rPr>
          <w:rFonts w:ascii="Tahoma" w:hAnsi="Tahoma" w:cs="Tahoma"/>
          <w:sz w:val="24"/>
          <w:szCs w:val="24"/>
        </w:rPr>
        <w:t xml:space="preserve"> application </w:t>
      </w:r>
      <w:r w:rsidR="00962002">
        <w:rPr>
          <w:rFonts w:ascii="Tahoma" w:hAnsi="Tahoma" w:cs="Tahoma"/>
          <w:sz w:val="24"/>
          <w:szCs w:val="24"/>
        </w:rPr>
        <w:t xml:space="preserve">papers </w:t>
      </w:r>
      <w:r w:rsidR="00AC74B9">
        <w:rPr>
          <w:rFonts w:ascii="Tahoma" w:hAnsi="Tahoma" w:cs="Tahoma"/>
          <w:sz w:val="24"/>
          <w:szCs w:val="24"/>
        </w:rPr>
        <w:t>as per the prior arrangement. On this basis it is Respondents’ position that the Applicants</w:t>
      </w:r>
      <w:r w:rsidR="00F87B22">
        <w:rPr>
          <w:rFonts w:ascii="Tahoma" w:hAnsi="Tahoma" w:cs="Tahoma"/>
          <w:sz w:val="24"/>
          <w:szCs w:val="24"/>
        </w:rPr>
        <w:t>’</w:t>
      </w:r>
      <w:r w:rsidR="00AC74B9">
        <w:rPr>
          <w:rFonts w:ascii="Tahoma" w:hAnsi="Tahoma" w:cs="Tahoma"/>
          <w:sz w:val="24"/>
          <w:szCs w:val="24"/>
        </w:rPr>
        <w:t xml:space="preserve"> non-compliance is wilful and therefore the application ought to be dismissed.</w:t>
      </w:r>
    </w:p>
    <w:p w:rsidR="00AC74B9" w:rsidRDefault="00AC74B9" w:rsidP="00D80D14">
      <w:pPr>
        <w:spacing w:line="360" w:lineRule="auto"/>
        <w:ind w:firstLine="720"/>
        <w:jc w:val="both"/>
        <w:rPr>
          <w:rFonts w:ascii="Tahoma" w:hAnsi="Tahoma" w:cs="Tahoma"/>
          <w:sz w:val="24"/>
          <w:szCs w:val="24"/>
        </w:rPr>
      </w:pPr>
      <w:r>
        <w:rPr>
          <w:rFonts w:ascii="Tahoma" w:hAnsi="Tahoma" w:cs="Tahoma"/>
          <w:sz w:val="24"/>
          <w:szCs w:val="24"/>
        </w:rPr>
        <w:t xml:space="preserve">The Applicants have responded through an Answering Affidavit filed of record.  The Applicants submit that the point in </w:t>
      </w:r>
      <w:r w:rsidRPr="00AC74B9">
        <w:rPr>
          <w:rFonts w:ascii="Tahoma" w:hAnsi="Tahoma" w:cs="Tahoma"/>
          <w:i/>
          <w:sz w:val="24"/>
          <w:szCs w:val="24"/>
        </w:rPr>
        <w:t>limine</w:t>
      </w:r>
      <w:r>
        <w:rPr>
          <w:rFonts w:ascii="Tahoma" w:hAnsi="Tahoma" w:cs="Tahoma"/>
          <w:sz w:val="24"/>
          <w:szCs w:val="24"/>
        </w:rPr>
        <w:t xml:space="preserve"> is meritless. The deponent </w:t>
      </w:r>
      <w:r w:rsidR="003D62BA">
        <w:rPr>
          <w:rFonts w:ascii="Tahoma" w:hAnsi="Tahoma" w:cs="Tahoma"/>
          <w:sz w:val="24"/>
          <w:szCs w:val="24"/>
        </w:rPr>
        <w:t>to the Founding Affidavit derived</w:t>
      </w:r>
      <w:r>
        <w:rPr>
          <w:rFonts w:ascii="Tahoma" w:hAnsi="Tahoma" w:cs="Tahoma"/>
          <w:sz w:val="24"/>
          <w:szCs w:val="24"/>
        </w:rPr>
        <w:t xml:space="preserve"> his authority to depose to the affidavit from the moment </w:t>
      </w:r>
      <w:r>
        <w:rPr>
          <w:rFonts w:ascii="Tahoma" w:hAnsi="Tahoma" w:cs="Tahoma"/>
          <w:sz w:val="24"/>
          <w:szCs w:val="24"/>
        </w:rPr>
        <w:lastRenderedPageBreak/>
        <w:t>he was engaged to represent</w:t>
      </w:r>
      <w:r w:rsidR="00BD6396">
        <w:rPr>
          <w:rFonts w:ascii="Tahoma" w:hAnsi="Tahoma" w:cs="Tahoma"/>
          <w:sz w:val="24"/>
          <w:szCs w:val="24"/>
        </w:rPr>
        <w:t xml:space="preserve"> the</w:t>
      </w:r>
      <w:r>
        <w:rPr>
          <w:rFonts w:ascii="Tahoma" w:hAnsi="Tahoma" w:cs="Tahoma"/>
          <w:sz w:val="24"/>
          <w:szCs w:val="24"/>
        </w:rPr>
        <w:t xml:space="preserve"> Applicants. Further the legal practitioner through his </w:t>
      </w:r>
      <w:r w:rsidR="003D62BA">
        <w:rPr>
          <w:rFonts w:ascii="Tahoma" w:hAnsi="Tahoma" w:cs="Tahoma"/>
          <w:sz w:val="24"/>
          <w:szCs w:val="24"/>
        </w:rPr>
        <w:t>intimate</w:t>
      </w:r>
      <w:r>
        <w:rPr>
          <w:rFonts w:ascii="Tahoma" w:hAnsi="Tahoma" w:cs="Tahoma"/>
          <w:sz w:val="24"/>
          <w:szCs w:val="24"/>
        </w:rPr>
        <w:t xml:space="preserve"> kn</w:t>
      </w:r>
      <w:r w:rsidR="003D62BA">
        <w:rPr>
          <w:rFonts w:ascii="Tahoma" w:hAnsi="Tahoma" w:cs="Tahoma"/>
          <w:sz w:val="24"/>
          <w:szCs w:val="24"/>
        </w:rPr>
        <w:t>owledge of the circumstances that</w:t>
      </w:r>
      <w:r>
        <w:rPr>
          <w:rFonts w:ascii="Tahoma" w:hAnsi="Tahoma" w:cs="Tahoma"/>
          <w:sz w:val="24"/>
          <w:szCs w:val="24"/>
        </w:rPr>
        <w:t xml:space="preserve"> led to the d</w:t>
      </w:r>
      <w:r w:rsidR="003D62BA">
        <w:rPr>
          <w:rFonts w:ascii="Tahoma" w:hAnsi="Tahoma" w:cs="Tahoma"/>
          <w:sz w:val="24"/>
          <w:szCs w:val="24"/>
        </w:rPr>
        <w:t xml:space="preserve">elay is the only </w:t>
      </w:r>
      <w:r w:rsidR="00BD6396">
        <w:rPr>
          <w:rFonts w:ascii="Tahoma" w:hAnsi="Tahoma" w:cs="Tahoma"/>
          <w:sz w:val="24"/>
          <w:szCs w:val="24"/>
        </w:rPr>
        <w:t xml:space="preserve">one </w:t>
      </w:r>
      <w:r w:rsidR="003D62BA">
        <w:rPr>
          <w:rFonts w:ascii="Tahoma" w:hAnsi="Tahoma" w:cs="Tahoma"/>
          <w:sz w:val="24"/>
          <w:szCs w:val="24"/>
        </w:rPr>
        <w:t>who i</w:t>
      </w:r>
      <w:r>
        <w:rPr>
          <w:rFonts w:ascii="Tahoma" w:hAnsi="Tahoma" w:cs="Tahoma"/>
          <w:sz w:val="24"/>
          <w:szCs w:val="24"/>
        </w:rPr>
        <w:t>s in the position to depose to the Founding Affidavit. In re</w:t>
      </w:r>
      <w:r w:rsidR="003D62BA">
        <w:rPr>
          <w:rFonts w:ascii="Tahoma" w:hAnsi="Tahoma" w:cs="Tahoma"/>
          <w:sz w:val="24"/>
          <w:szCs w:val="24"/>
        </w:rPr>
        <w:t>gards the merits the Applicants reiterate that</w:t>
      </w:r>
      <w:r>
        <w:rPr>
          <w:rFonts w:ascii="Tahoma" w:hAnsi="Tahoma" w:cs="Tahoma"/>
          <w:sz w:val="24"/>
          <w:szCs w:val="24"/>
        </w:rPr>
        <w:t xml:space="preserve"> the delay was not wilful. Further as the Respondents</w:t>
      </w:r>
      <w:r w:rsidR="00F87B22">
        <w:rPr>
          <w:rFonts w:ascii="Tahoma" w:hAnsi="Tahoma" w:cs="Tahoma"/>
          <w:sz w:val="24"/>
          <w:szCs w:val="24"/>
        </w:rPr>
        <w:t>’</w:t>
      </w:r>
      <w:r>
        <w:rPr>
          <w:rFonts w:ascii="Tahoma" w:hAnsi="Tahoma" w:cs="Tahoma"/>
          <w:sz w:val="24"/>
          <w:szCs w:val="24"/>
        </w:rPr>
        <w:t xml:space="preserve"> application</w:t>
      </w:r>
      <w:r w:rsidR="003D62BA">
        <w:rPr>
          <w:rFonts w:ascii="Tahoma" w:hAnsi="Tahoma" w:cs="Tahoma"/>
          <w:sz w:val="24"/>
          <w:szCs w:val="24"/>
        </w:rPr>
        <w:t xml:space="preserve"> for review</w:t>
      </w:r>
      <w:r w:rsidR="00C86E5B">
        <w:rPr>
          <w:rFonts w:ascii="Tahoma" w:hAnsi="Tahoma" w:cs="Tahoma"/>
          <w:sz w:val="24"/>
          <w:szCs w:val="24"/>
        </w:rPr>
        <w:t xml:space="preserve"> does not carry any prospects of success there is need for the matter to be determined in the main matter so as to bring finality to litigation. The Applicants also dispute the averments by Respondents</w:t>
      </w:r>
      <w:r w:rsidR="00F87B22">
        <w:rPr>
          <w:rFonts w:ascii="Tahoma" w:hAnsi="Tahoma" w:cs="Tahoma"/>
          <w:sz w:val="24"/>
          <w:szCs w:val="24"/>
        </w:rPr>
        <w:t>’</w:t>
      </w:r>
      <w:r w:rsidR="00C86E5B">
        <w:rPr>
          <w:rFonts w:ascii="Tahoma" w:hAnsi="Tahoma" w:cs="Tahoma"/>
          <w:sz w:val="24"/>
          <w:szCs w:val="24"/>
        </w:rPr>
        <w:t xml:space="preserve"> Counsel that Mr Buddha had called Mr Moyo as suggested. The </w:t>
      </w:r>
      <w:r w:rsidR="00BD6396">
        <w:rPr>
          <w:rFonts w:ascii="Tahoma" w:hAnsi="Tahoma" w:cs="Tahoma"/>
          <w:sz w:val="24"/>
          <w:szCs w:val="24"/>
        </w:rPr>
        <w:t>Applicant</w:t>
      </w:r>
      <w:r w:rsidR="00107638">
        <w:rPr>
          <w:rFonts w:ascii="Tahoma" w:hAnsi="Tahoma" w:cs="Tahoma"/>
          <w:sz w:val="24"/>
          <w:szCs w:val="24"/>
        </w:rPr>
        <w:t>s</w:t>
      </w:r>
      <w:r w:rsidR="00C86E5B">
        <w:rPr>
          <w:rFonts w:ascii="Tahoma" w:hAnsi="Tahoma" w:cs="Tahoma"/>
          <w:sz w:val="24"/>
          <w:szCs w:val="24"/>
        </w:rPr>
        <w:t xml:space="preserve"> further submit that no agreement was ever reached to have papers for application for review filed at the Civil Division of the Attorney </w:t>
      </w:r>
      <w:r w:rsidR="00BD6396">
        <w:rPr>
          <w:rFonts w:ascii="Tahoma" w:hAnsi="Tahoma" w:cs="Tahoma"/>
          <w:sz w:val="24"/>
          <w:szCs w:val="24"/>
        </w:rPr>
        <w:t>General’s Office. The Respondent</w:t>
      </w:r>
      <w:r w:rsidR="000569B5">
        <w:rPr>
          <w:rFonts w:ascii="Tahoma" w:hAnsi="Tahoma" w:cs="Tahoma"/>
          <w:sz w:val="24"/>
          <w:szCs w:val="24"/>
        </w:rPr>
        <w:t>s</w:t>
      </w:r>
      <w:r w:rsidR="00C86E5B">
        <w:rPr>
          <w:rFonts w:ascii="Tahoma" w:hAnsi="Tahoma" w:cs="Tahoma"/>
          <w:sz w:val="24"/>
          <w:szCs w:val="24"/>
        </w:rPr>
        <w:t xml:space="preserve"> had actually </w:t>
      </w:r>
      <w:r w:rsidR="00BD6396">
        <w:rPr>
          <w:rFonts w:ascii="Tahoma" w:hAnsi="Tahoma" w:cs="Tahoma"/>
          <w:sz w:val="24"/>
          <w:szCs w:val="24"/>
        </w:rPr>
        <w:t>confused</w:t>
      </w:r>
      <w:r w:rsidR="00C86E5B">
        <w:rPr>
          <w:rFonts w:ascii="Tahoma" w:hAnsi="Tahoma" w:cs="Tahoma"/>
          <w:sz w:val="24"/>
          <w:szCs w:val="24"/>
        </w:rPr>
        <w:t xml:space="preserve"> the Applicants</w:t>
      </w:r>
      <w:r w:rsidR="00E14106">
        <w:rPr>
          <w:rFonts w:ascii="Tahoma" w:hAnsi="Tahoma" w:cs="Tahoma"/>
          <w:sz w:val="24"/>
          <w:szCs w:val="24"/>
        </w:rPr>
        <w:t>’</w:t>
      </w:r>
      <w:r w:rsidR="00C86E5B">
        <w:rPr>
          <w:rFonts w:ascii="Tahoma" w:hAnsi="Tahoma" w:cs="Tahoma"/>
          <w:sz w:val="24"/>
          <w:szCs w:val="24"/>
        </w:rPr>
        <w:t xml:space="preserve"> Counsel to believe the copy of application received was for the Attorney General</w:t>
      </w:r>
      <w:r w:rsidR="00E14106">
        <w:rPr>
          <w:rFonts w:ascii="Tahoma" w:hAnsi="Tahoma" w:cs="Tahoma"/>
          <w:sz w:val="24"/>
          <w:szCs w:val="24"/>
        </w:rPr>
        <w:t xml:space="preserve"> alone</w:t>
      </w:r>
      <w:r w:rsidR="00C86E5B">
        <w:rPr>
          <w:rFonts w:ascii="Tahoma" w:hAnsi="Tahoma" w:cs="Tahoma"/>
          <w:sz w:val="24"/>
          <w:szCs w:val="24"/>
        </w:rPr>
        <w:t>. On this basis the Applicants’ prayer is for the application for condonation to be upheld.</w:t>
      </w:r>
    </w:p>
    <w:p w:rsidR="00C86E5B" w:rsidRPr="00C86E5B" w:rsidRDefault="00C86E5B" w:rsidP="00D80D14">
      <w:pPr>
        <w:spacing w:line="360" w:lineRule="auto"/>
        <w:ind w:firstLine="720"/>
        <w:jc w:val="both"/>
        <w:rPr>
          <w:rFonts w:ascii="Tahoma" w:hAnsi="Tahoma" w:cs="Tahoma"/>
          <w:b/>
          <w:sz w:val="24"/>
          <w:szCs w:val="24"/>
        </w:rPr>
      </w:pPr>
      <w:r w:rsidRPr="00C86E5B">
        <w:rPr>
          <w:rFonts w:ascii="Tahoma" w:hAnsi="Tahoma" w:cs="Tahoma"/>
          <w:b/>
          <w:sz w:val="24"/>
          <w:szCs w:val="24"/>
        </w:rPr>
        <w:t xml:space="preserve">POINT IN </w:t>
      </w:r>
      <w:r w:rsidRPr="00502A42">
        <w:rPr>
          <w:rFonts w:ascii="Tahoma" w:hAnsi="Tahoma" w:cs="Tahoma"/>
          <w:b/>
          <w:sz w:val="24"/>
          <w:szCs w:val="24"/>
        </w:rPr>
        <w:t>LIMINE</w:t>
      </w:r>
    </w:p>
    <w:p w:rsidR="00B218B4" w:rsidRDefault="00C86E5B" w:rsidP="00D80D14">
      <w:pPr>
        <w:spacing w:line="360" w:lineRule="auto"/>
        <w:ind w:firstLine="720"/>
        <w:jc w:val="both"/>
        <w:rPr>
          <w:rFonts w:ascii="Tahoma" w:hAnsi="Tahoma" w:cs="Tahoma"/>
          <w:sz w:val="24"/>
          <w:szCs w:val="24"/>
        </w:rPr>
      </w:pPr>
      <w:r>
        <w:rPr>
          <w:rFonts w:ascii="Tahoma" w:hAnsi="Tahoma" w:cs="Tahoma"/>
          <w:sz w:val="24"/>
          <w:szCs w:val="24"/>
        </w:rPr>
        <w:t xml:space="preserve">The Respondents have taken a point in </w:t>
      </w:r>
      <w:r w:rsidRPr="00C86E5B">
        <w:rPr>
          <w:rFonts w:ascii="Tahoma" w:hAnsi="Tahoma" w:cs="Tahoma"/>
          <w:i/>
          <w:sz w:val="24"/>
          <w:szCs w:val="24"/>
        </w:rPr>
        <w:t>limine</w:t>
      </w:r>
      <w:r>
        <w:rPr>
          <w:rFonts w:ascii="Tahoma" w:hAnsi="Tahoma" w:cs="Tahoma"/>
          <w:sz w:val="24"/>
          <w:szCs w:val="24"/>
        </w:rPr>
        <w:t xml:space="preserve">. The point taken however clearly stands to be </w:t>
      </w:r>
      <w:r w:rsidR="00B218B4">
        <w:rPr>
          <w:rFonts w:ascii="Tahoma" w:hAnsi="Tahoma" w:cs="Tahoma"/>
          <w:sz w:val="24"/>
          <w:szCs w:val="24"/>
        </w:rPr>
        <w:t>dismissed as it is not meritorious</w:t>
      </w:r>
      <w:r>
        <w:rPr>
          <w:rFonts w:ascii="Tahoma" w:hAnsi="Tahoma" w:cs="Tahoma"/>
          <w:sz w:val="24"/>
          <w:szCs w:val="24"/>
        </w:rPr>
        <w:t>. There</w:t>
      </w:r>
      <w:r w:rsidR="00B218B4">
        <w:rPr>
          <w:rFonts w:ascii="Tahoma" w:hAnsi="Tahoma" w:cs="Tahoma"/>
          <w:sz w:val="24"/>
          <w:szCs w:val="24"/>
        </w:rPr>
        <w:t xml:space="preserve"> appears to be a divergence in authorities</w:t>
      </w:r>
      <w:r w:rsidR="00502125">
        <w:rPr>
          <w:rFonts w:ascii="Tahoma" w:hAnsi="Tahoma" w:cs="Tahoma"/>
          <w:sz w:val="24"/>
          <w:szCs w:val="24"/>
        </w:rPr>
        <w:t xml:space="preserve"> from the High Court as to whether it is proper for </w:t>
      </w:r>
      <w:r w:rsidR="00B218B4">
        <w:rPr>
          <w:rFonts w:ascii="Tahoma" w:hAnsi="Tahoma" w:cs="Tahoma"/>
          <w:sz w:val="24"/>
          <w:szCs w:val="24"/>
        </w:rPr>
        <w:t xml:space="preserve">an </w:t>
      </w:r>
      <w:r w:rsidR="00502125">
        <w:rPr>
          <w:rFonts w:ascii="Tahoma" w:hAnsi="Tahoma" w:cs="Tahoma"/>
          <w:sz w:val="24"/>
          <w:szCs w:val="24"/>
        </w:rPr>
        <w:t>instructing Counsel to depose to the Founding Affidavit on behalf of the Applicants. Some judges have found it is</w:t>
      </w:r>
      <w:r w:rsidR="00092C6C">
        <w:rPr>
          <w:rFonts w:ascii="Tahoma" w:hAnsi="Tahoma" w:cs="Tahoma"/>
          <w:sz w:val="24"/>
          <w:szCs w:val="24"/>
        </w:rPr>
        <w:t xml:space="preserve"> not proper (See </w:t>
      </w:r>
      <w:r w:rsidR="009C05B4">
        <w:rPr>
          <w:rFonts w:ascii="Tahoma" w:hAnsi="Tahoma" w:cs="Tahoma"/>
          <w:i/>
          <w:sz w:val="24"/>
          <w:szCs w:val="24"/>
        </w:rPr>
        <w:t>M</w:t>
      </w:r>
      <w:r w:rsidR="00092C6C" w:rsidRPr="00176A6C">
        <w:rPr>
          <w:rFonts w:ascii="Tahoma" w:hAnsi="Tahoma" w:cs="Tahoma"/>
          <w:i/>
          <w:sz w:val="24"/>
          <w:szCs w:val="24"/>
        </w:rPr>
        <w:t>andaza vs Mzilikazi Investments (Private) Limited</w:t>
      </w:r>
      <w:r w:rsidR="00176A6C" w:rsidRPr="00176A6C">
        <w:rPr>
          <w:rFonts w:ascii="Tahoma" w:hAnsi="Tahoma" w:cs="Tahoma"/>
          <w:i/>
          <w:sz w:val="24"/>
          <w:szCs w:val="24"/>
        </w:rPr>
        <w:t xml:space="preserve"> 2007 (1) ZLR (H)</w:t>
      </w:r>
      <w:r w:rsidR="00176A6C">
        <w:rPr>
          <w:rFonts w:ascii="Tahoma" w:hAnsi="Tahoma" w:cs="Tahoma"/>
          <w:sz w:val="24"/>
          <w:szCs w:val="24"/>
        </w:rPr>
        <w:t xml:space="preserve"> per </w:t>
      </w:r>
      <w:r w:rsidR="00176A6C" w:rsidRPr="00D72EF1">
        <w:rPr>
          <w:rFonts w:ascii="Tahoma" w:hAnsi="Tahoma" w:cs="Tahoma"/>
          <w:b/>
          <w:sz w:val="24"/>
          <w:szCs w:val="24"/>
        </w:rPr>
        <w:t>Ndou J</w:t>
      </w:r>
      <w:r w:rsidR="00B218B4">
        <w:rPr>
          <w:rFonts w:ascii="Tahoma" w:hAnsi="Tahoma" w:cs="Tahoma"/>
          <w:sz w:val="24"/>
          <w:szCs w:val="24"/>
        </w:rPr>
        <w:t>) y</w:t>
      </w:r>
      <w:r w:rsidR="00502125">
        <w:rPr>
          <w:rFonts w:ascii="Tahoma" w:hAnsi="Tahoma" w:cs="Tahoma"/>
          <w:sz w:val="24"/>
          <w:szCs w:val="24"/>
        </w:rPr>
        <w:t>et some have found it is proper depending on the circumstances</w:t>
      </w:r>
      <w:r w:rsidR="00B218B4">
        <w:rPr>
          <w:rFonts w:ascii="Tahoma" w:hAnsi="Tahoma" w:cs="Tahoma"/>
          <w:sz w:val="24"/>
          <w:szCs w:val="24"/>
        </w:rPr>
        <w:t xml:space="preserve"> in the case</w:t>
      </w:r>
      <w:r w:rsidR="00176A6C">
        <w:rPr>
          <w:rFonts w:ascii="Tahoma" w:hAnsi="Tahoma" w:cs="Tahoma"/>
          <w:sz w:val="24"/>
          <w:szCs w:val="24"/>
        </w:rPr>
        <w:t xml:space="preserve"> (See </w:t>
      </w:r>
      <w:r w:rsidR="00176A6C" w:rsidRPr="00176A6C">
        <w:rPr>
          <w:rFonts w:ascii="Tahoma" w:hAnsi="Tahoma" w:cs="Tahoma"/>
          <w:i/>
          <w:sz w:val="24"/>
          <w:szCs w:val="24"/>
        </w:rPr>
        <w:t>Zimbabwe Banking Corporation Limited vs Trust Finance Limited and Another HH 130/06</w:t>
      </w:r>
      <w:r w:rsidR="00176A6C">
        <w:rPr>
          <w:rFonts w:ascii="Tahoma" w:hAnsi="Tahoma" w:cs="Tahoma"/>
          <w:sz w:val="24"/>
          <w:szCs w:val="24"/>
        </w:rPr>
        <w:t xml:space="preserve"> and </w:t>
      </w:r>
      <w:r w:rsidR="00176A6C" w:rsidRPr="00176A6C">
        <w:rPr>
          <w:rFonts w:ascii="Tahoma" w:hAnsi="Tahoma" w:cs="Tahoma"/>
          <w:i/>
          <w:sz w:val="24"/>
          <w:szCs w:val="24"/>
        </w:rPr>
        <w:t>Air Zimbabwe Corporation &amp; Others vs Zimbabwe Revenue Authority HH –</w:t>
      </w:r>
      <w:r w:rsidR="00E14106">
        <w:rPr>
          <w:rFonts w:ascii="Tahoma" w:hAnsi="Tahoma" w:cs="Tahoma"/>
          <w:i/>
          <w:sz w:val="24"/>
          <w:szCs w:val="24"/>
        </w:rPr>
        <w:t xml:space="preserve"> 96</w:t>
      </w:r>
      <w:r w:rsidR="00176A6C" w:rsidRPr="00176A6C">
        <w:rPr>
          <w:rFonts w:ascii="Tahoma" w:hAnsi="Tahoma" w:cs="Tahoma"/>
          <w:i/>
          <w:sz w:val="24"/>
          <w:szCs w:val="24"/>
        </w:rPr>
        <w:t>-</w:t>
      </w:r>
      <w:r w:rsidR="00E03E47" w:rsidRPr="00176A6C">
        <w:rPr>
          <w:rFonts w:ascii="Tahoma" w:hAnsi="Tahoma" w:cs="Tahoma"/>
          <w:i/>
          <w:sz w:val="24"/>
          <w:szCs w:val="24"/>
        </w:rPr>
        <w:t xml:space="preserve">03. </w:t>
      </w:r>
      <w:r w:rsidR="00502125">
        <w:rPr>
          <w:rFonts w:ascii="Tahoma" w:hAnsi="Tahoma" w:cs="Tahoma"/>
          <w:sz w:val="24"/>
          <w:szCs w:val="24"/>
        </w:rPr>
        <w:t xml:space="preserve">In this particular case I believe it was proper for </w:t>
      </w:r>
      <w:r w:rsidR="00B218B4">
        <w:rPr>
          <w:rFonts w:ascii="Tahoma" w:hAnsi="Tahoma" w:cs="Tahoma"/>
          <w:sz w:val="24"/>
          <w:szCs w:val="24"/>
        </w:rPr>
        <w:t xml:space="preserve">Applicants </w:t>
      </w:r>
      <w:r w:rsidR="00502125">
        <w:rPr>
          <w:rFonts w:ascii="Tahoma" w:hAnsi="Tahoma" w:cs="Tahoma"/>
          <w:sz w:val="24"/>
          <w:szCs w:val="24"/>
        </w:rPr>
        <w:t>Counsel to depose to an affidavit.</w:t>
      </w:r>
      <w:r w:rsidR="00B218B4">
        <w:rPr>
          <w:rFonts w:ascii="Tahoma" w:hAnsi="Tahoma" w:cs="Tahoma"/>
          <w:sz w:val="24"/>
          <w:szCs w:val="24"/>
        </w:rPr>
        <w:t xml:space="preserve"> In arriving at this conclusion the court places reliance on the </w:t>
      </w:r>
      <w:r w:rsidR="00B218B4" w:rsidRPr="00B218B4">
        <w:rPr>
          <w:rFonts w:ascii="Tahoma" w:hAnsi="Tahoma" w:cs="Tahoma"/>
          <w:i/>
          <w:sz w:val="24"/>
          <w:szCs w:val="24"/>
        </w:rPr>
        <w:t>TFS Management Co (Private) Limited vs Graspeake (Private) and Anor 2005 (1) ZLR 333</w:t>
      </w:r>
      <w:r w:rsidR="00B218B4">
        <w:rPr>
          <w:rFonts w:ascii="Tahoma" w:hAnsi="Tahoma" w:cs="Tahoma"/>
          <w:sz w:val="24"/>
          <w:szCs w:val="24"/>
        </w:rPr>
        <w:t xml:space="preserve"> which was referred to by Applicants. In the case which is on all fours with the present matter as it relates to a situation where a legal practitioner had deposed to an affidavit for and on behalf of client the Learned Judge Gowora J (as she then was) remarked as follows; </w:t>
      </w:r>
    </w:p>
    <w:p w:rsidR="00B218B4" w:rsidRPr="00291C31" w:rsidRDefault="007114F3" w:rsidP="00291C31">
      <w:pPr>
        <w:ind w:left="720"/>
        <w:jc w:val="both"/>
        <w:rPr>
          <w:rFonts w:ascii="Tahoma" w:hAnsi="Tahoma" w:cs="Tahoma"/>
        </w:rPr>
      </w:pPr>
      <w:r w:rsidRPr="00291C31">
        <w:rPr>
          <w:rFonts w:ascii="Tahoma" w:hAnsi="Tahoma" w:cs="Tahoma"/>
        </w:rPr>
        <w:lastRenderedPageBreak/>
        <w:t xml:space="preserve">“It would be an absurdity for Mr Lloyd to be given the mandate to sue for the claim and not to have the authority to depose to an affidavit in the name of the applicants where such affidavit would be in relation to matters particularly within his knowledge for purposes of the successful performance of that mandate. It cannot be suggested on the part of the respondents that a legal practitioner instructed to represent a litigant is obliged, each time it becomes necessary to issue process pertaining to the matter at hand, to obtain and exhibit, for the information of the protagonist to that dispute, authority to institute proceedings for an interlocutory nature.”  </w:t>
      </w:r>
      <w:r w:rsidR="00B218B4" w:rsidRPr="00291C31">
        <w:rPr>
          <w:rFonts w:ascii="Tahoma" w:hAnsi="Tahoma" w:cs="Tahoma"/>
        </w:rPr>
        <w:t xml:space="preserve"> </w:t>
      </w:r>
    </w:p>
    <w:p w:rsidR="00DB77D8" w:rsidRDefault="00DB77D8" w:rsidP="00D80D14">
      <w:pPr>
        <w:spacing w:line="360" w:lineRule="auto"/>
        <w:ind w:firstLine="720"/>
        <w:jc w:val="both"/>
        <w:rPr>
          <w:rFonts w:ascii="Tahoma" w:hAnsi="Tahoma" w:cs="Tahoma"/>
          <w:sz w:val="24"/>
          <w:szCs w:val="24"/>
        </w:rPr>
      </w:pPr>
      <w:r>
        <w:rPr>
          <w:rFonts w:ascii="Tahoma" w:hAnsi="Tahoma" w:cs="Tahoma"/>
          <w:sz w:val="24"/>
          <w:szCs w:val="24"/>
        </w:rPr>
        <w:t xml:space="preserve">It is clear that in the present case Mr Buddha’s affidavit is not based on hearsay. He has </w:t>
      </w:r>
      <w:r w:rsidR="00B65BA0">
        <w:rPr>
          <w:rFonts w:ascii="Tahoma" w:hAnsi="Tahoma" w:cs="Tahoma"/>
          <w:sz w:val="24"/>
          <w:szCs w:val="24"/>
        </w:rPr>
        <w:t xml:space="preserve">through </w:t>
      </w:r>
      <w:r w:rsidR="009C05B4">
        <w:rPr>
          <w:rFonts w:ascii="Tahoma" w:hAnsi="Tahoma" w:cs="Tahoma"/>
          <w:sz w:val="24"/>
          <w:szCs w:val="24"/>
        </w:rPr>
        <w:t>his</w:t>
      </w:r>
      <w:r>
        <w:rPr>
          <w:rFonts w:ascii="Tahoma" w:hAnsi="Tahoma" w:cs="Tahoma"/>
          <w:sz w:val="24"/>
          <w:szCs w:val="24"/>
        </w:rPr>
        <w:t xml:space="preserve"> affidavit deposed to facts that are within his personal knowledge. It </w:t>
      </w:r>
      <w:r w:rsidR="009C05B4">
        <w:rPr>
          <w:rFonts w:ascii="Tahoma" w:hAnsi="Tahoma" w:cs="Tahoma"/>
          <w:sz w:val="24"/>
          <w:szCs w:val="24"/>
        </w:rPr>
        <w:t>is also apparent</w:t>
      </w:r>
      <w:r>
        <w:rPr>
          <w:rFonts w:ascii="Tahoma" w:hAnsi="Tahoma" w:cs="Tahoma"/>
          <w:sz w:val="24"/>
          <w:szCs w:val="24"/>
        </w:rPr>
        <w:t xml:space="preserve"> Mr Buddha is representing the Applicant</w:t>
      </w:r>
      <w:r w:rsidR="00107638">
        <w:rPr>
          <w:rFonts w:ascii="Tahoma" w:hAnsi="Tahoma" w:cs="Tahoma"/>
          <w:sz w:val="24"/>
          <w:szCs w:val="24"/>
        </w:rPr>
        <w:t>s</w:t>
      </w:r>
      <w:r>
        <w:rPr>
          <w:rFonts w:ascii="Tahoma" w:hAnsi="Tahoma" w:cs="Tahoma"/>
          <w:sz w:val="24"/>
          <w:szCs w:val="24"/>
        </w:rPr>
        <w:t xml:space="preserve"> in the main matter. There </w:t>
      </w:r>
      <w:r w:rsidR="009C05B4">
        <w:rPr>
          <w:rFonts w:ascii="Tahoma" w:hAnsi="Tahoma" w:cs="Tahoma"/>
          <w:sz w:val="24"/>
          <w:szCs w:val="24"/>
        </w:rPr>
        <w:t>would clearly be</w:t>
      </w:r>
      <w:r>
        <w:rPr>
          <w:rFonts w:ascii="Tahoma" w:hAnsi="Tahoma" w:cs="Tahoma"/>
          <w:sz w:val="24"/>
          <w:szCs w:val="24"/>
        </w:rPr>
        <w:t xml:space="preserve"> no basis </w:t>
      </w:r>
      <w:r w:rsidR="009C05B4">
        <w:rPr>
          <w:rFonts w:ascii="Tahoma" w:hAnsi="Tahoma" w:cs="Tahoma"/>
          <w:sz w:val="24"/>
          <w:szCs w:val="24"/>
        </w:rPr>
        <w:t xml:space="preserve">therefore </w:t>
      </w:r>
      <w:r>
        <w:rPr>
          <w:rFonts w:ascii="Tahoma" w:hAnsi="Tahoma" w:cs="Tahoma"/>
          <w:sz w:val="24"/>
          <w:szCs w:val="24"/>
        </w:rPr>
        <w:t>in challenging his authority to depose to the Affidavit.</w:t>
      </w:r>
    </w:p>
    <w:p w:rsidR="00B65BA0" w:rsidRPr="00B65BA0" w:rsidRDefault="00B65BA0" w:rsidP="00B65BA0">
      <w:pPr>
        <w:spacing w:line="360" w:lineRule="auto"/>
        <w:ind w:firstLine="720"/>
        <w:jc w:val="both"/>
        <w:rPr>
          <w:rFonts w:ascii="Tahoma" w:hAnsi="Tahoma" w:cs="Tahoma"/>
          <w:sz w:val="24"/>
          <w:szCs w:val="24"/>
        </w:rPr>
      </w:pPr>
      <w:r>
        <w:rPr>
          <w:rFonts w:ascii="Tahoma" w:hAnsi="Tahoma" w:cs="Tahoma"/>
          <w:sz w:val="24"/>
          <w:szCs w:val="24"/>
        </w:rPr>
        <w:t xml:space="preserve">For the above reasons I </w:t>
      </w:r>
      <w:r w:rsidR="009C05B4">
        <w:rPr>
          <w:rFonts w:ascii="Tahoma" w:hAnsi="Tahoma" w:cs="Tahoma"/>
          <w:sz w:val="24"/>
          <w:szCs w:val="24"/>
        </w:rPr>
        <w:t>dismiss the</w:t>
      </w:r>
      <w:r>
        <w:rPr>
          <w:rFonts w:ascii="Tahoma" w:hAnsi="Tahoma" w:cs="Tahoma"/>
          <w:sz w:val="24"/>
          <w:szCs w:val="24"/>
        </w:rPr>
        <w:t xml:space="preserve"> point in </w:t>
      </w:r>
      <w:r>
        <w:rPr>
          <w:rFonts w:ascii="Tahoma" w:hAnsi="Tahoma" w:cs="Tahoma"/>
          <w:i/>
          <w:sz w:val="24"/>
          <w:szCs w:val="24"/>
        </w:rPr>
        <w:t>limine.</w:t>
      </w:r>
    </w:p>
    <w:p w:rsidR="00502125" w:rsidRPr="00502125" w:rsidRDefault="00502125" w:rsidP="00D80D14">
      <w:pPr>
        <w:spacing w:line="360" w:lineRule="auto"/>
        <w:ind w:firstLine="720"/>
        <w:jc w:val="both"/>
        <w:rPr>
          <w:rFonts w:ascii="Tahoma" w:hAnsi="Tahoma" w:cs="Tahoma"/>
          <w:b/>
          <w:sz w:val="24"/>
          <w:szCs w:val="24"/>
        </w:rPr>
      </w:pPr>
      <w:r w:rsidRPr="00502125">
        <w:rPr>
          <w:rFonts w:ascii="Tahoma" w:hAnsi="Tahoma" w:cs="Tahoma"/>
          <w:b/>
          <w:sz w:val="24"/>
          <w:szCs w:val="24"/>
        </w:rPr>
        <w:t>MERITS</w:t>
      </w:r>
    </w:p>
    <w:p w:rsidR="0061221D" w:rsidRDefault="00B65BA0" w:rsidP="00D80D14">
      <w:pPr>
        <w:spacing w:line="360" w:lineRule="auto"/>
        <w:ind w:firstLine="720"/>
        <w:jc w:val="both"/>
        <w:rPr>
          <w:rFonts w:ascii="Tahoma" w:hAnsi="Tahoma" w:cs="Tahoma"/>
          <w:sz w:val="24"/>
          <w:szCs w:val="24"/>
        </w:rPr>
      </w:pPr>
      <w:r>
        <w:rPr>
          <w:rFonts w:ascii="Tahoma" w:hAnsi="Tahoma" w:cs="Tahoma"/>
          <w:sz w:val="24"/>
          <w:szCs w:val="24"/>
        </w:rPr>
        <w:t>On the merits of the application Applicant</w:t>
      </w:r>
      <w:r w:rsidR="00107638">
        <w:rPr>
          <w:rFonts w:ascii="Tahoma" w:hAnsi="Tahoma" w:cs="Tahoma"/>
          <w:sz w:val="24"/>
          <w:szCs w:val="24"/>
        </w:rPr>
        <w:t>s</w:t>
      </w:r>
      <w:r>
        <w:rPr>
          <w:rFonts w:ascii="Tahoma" w:hAnsi="Tahoma" w:cs="Tahoma"/>
          <w:sz w:val="24"/>
          <w:szCs w:val="24"/>
        </w:rPr>
        <w:t xml:space="preserve"> submit that the delay in filing Notice of Response is seven (7) months. The explanation for the delay is that the Legal Practitioner who allocated the file realised that the Attorney-General is the 4</w:t>
      </w:r>
      <w:r w:rsidRPr="00B65BA0">
        <w:rPr>
          <w:rFonts w:ascii="Tahoma" w:hAnsi="Tahoma" w:cs="Tahoma"/>
          <w:sz w:val="24"/>
          <w:szCs w:val="24"/>
          <w:vertAlign w:val="superscript"/>
        </w:rPr>
        <w:t>th</w:t>
      </w:r>
      <w:r>
        <w:rPr>
          <w:rFonts w:ascii="Tahoma" w:hAnsi="Tahoma" w:cs="Tahoma"/>
          <w:sz w:val="24"/>
          <w:szCs w:val="24"/>
        </w:rPr>
        <w:t xml:space="preserve"> Respondent the Attorney-General being the Legal Advisor to Government was wrongly cited so he was not duty bound to respond. The Legal Practitioner could only have acted on the application upon receipt of instructions from the other parties. So he waited. It was only upon receipt of the set down of the main matter that he had realised that the rest of the Respondents (who are Applicants in this matter) had not been served with the application for review. Applicants’ contention is</w:t>
      </w:r>
      <w:r w:rsidR="00E56CA2">
        <w:rPr>
          <w:rFonts w:ascii="Tahoma" w:hAnsi="Tahoma" w:cs="Tahoma"/>
          <w:sz w:val="24"/>
          <w:szCs w:val="24"/>
        </w:rPr>
        <w:t xml:space="preserve"> that</w:t>
      </w:r>
      <w:r>
        <w:rPr>
          <w:rFonts w:ascii="Tahoma" w:hAnsi="Tahoma" w:cs="Tahoma"/>
          <w:sz w:val="24"/>
          <w:szCs w:val="24"/>
        </w:rPr>
        <w:t xml:space="preserve"> the period of delay not being inordinate and the explanation reasonable the application should be granted. Applicants’ also contend that they have high prospects of success. Firstly, because the Respondent (Applicants in the main matter) did not serve Respondent</w:t>
      </w:r>
      <w:r w:rsidR="000569B5">
        <w:rPr>
          <w:rFonts w:ascii="Tahoma" w:hAnsi="Tahoma" w:cs="Tahoma"/>
          <w:sz w:val="24"/>
          <w:szCs w:val="24"/>
        </w:rPr>
        <w:t>s</w:t>
      </w:r>
      <w:r>
        <w:rPr>
          <w:rFonts w:ascii="Tahoma" w:hAnsi="Tahoma" w:cs="Tahoma"/>
          <w:sz w:val="24"/>
          <w:szCs w:val="24"/>
        </w:rPr>
        <w:t xml:space="preserve"> (Applicant</w:t>
      </w:r>
      <w:r w:rsidR="00107638">
        <w:rPr>
          <w:rFonts w:ascii="Tahoma" w:hAnsi="Tahoma" w:cs="Tahoma"/>
          <w:sz w:val="24"/>
          <w:szCs w:val="24"/>
        </w:rPr>
        <w:t>s</w:t>
      </w:r>
      <w:r>
        <w:rPr>
          <w:rFonts w:ascii="Tahoma" w:hAnsi="Tahoma" w:cs="Tahoma"/>
          <w:sz w:val="24"/>
          <w:szCs w:val="24"/>
        </w:rPr>
        <w:t xml:space="preserve"> in this matter) contrary to </w:t>
      </w:r>
      <w:r>
        <w:rPr>
          <w:rFonts w:ascii="Tahoma" w:hAnsi="Tahoma" w:cs="Tahoma"/>
          <w:b/>
          <w:sz w:val="24"/>
          <w:szCs w:val="24"/>
        </w:rPr>
        <w:t xml:space="preserve">Rule 20 </w:t>
      </w:r>
      <w:r>
        <w:rPr>
          <w:rFonts w:ascii="Tahoma" w:hAnsi="Tahoma" w:cs="Tahoma"/>
          <w:sz w:val="24"/>
          <w:szCs w:val="24"/>
        </w:rPr>
        <w:t xml:space="preserve">of the </w:t>
      </w:r>
      <w:r>
        <w:rPr>
          <w:rFonts w:ascii="Tahoma" w:hAnsi="Tahoma" w:cs="Tahoma"/>
          <w:b/>
          <w:sz w:val="24"/>
          <w:szCs w:val="24"/>
        </w:rPr>
        <w:t>Labour Court Rules, 2017</w:t>
      </w:r>
      <w:r>
        <w:rPr>
          <w:rFonts w:ascii="Tahoma" w:hAnsi="Tahoma" w:cs="Tahoma"/>
          <w:sz w:val="24"/>
          <w:szCs w:val="24"/>
        </w:rPr>
        <w:t xml:space="preserve">. That provision being a </w:t>
      </w:r>
      <w:r w:rsidR="009F6FE7">
        <w:rPr>
          <w:rFonts w:ascii="Tahoma" w:hAnsi="Tahoma" w:cs="Tahoma"/>
          <w:sz w:val="24"/>
          <w:szCs w:val="24"/>
        </w:rPr>
        <w:t>peremptory</w:t>
      </w:r>
      <w:r>
        <w:rPr>
          <w:rFonts w:ascii="Tahoma" w:hAnsi="Tahoma" w:cs="Tahoma"/>
          <w:sz w:val="24"/>
          <w:szCs w:val="24"/>
        </w:rPr>
        <w:t xml:space="preserve"> provision </w:t>
      </w:r>
      <w:r w:rsidR="009F6FE7">
        <w:rPr>
          <w:rFonts w:ascii="Tahoma" w:hAnsi="Tahoma" w:cs="Tahoma"/>
          <w:sz w:val="24"/>
          <w:szCs w:val="24"/>
        </w:rPr>
        <w:t>in the rules, a failure to comply is fatal to the proceedings.</w:t>
      </w:r>
    </w:p>
    <w:p w:rsidR="00E9507C" w:rsidRDefault="00E9507C" w:rsidP="00D80D14">
      <w:pPr>
        <w:spacing w:line="360" w:lineRule="auto"/>
        <w:ind w:firstLine="720"/>
        <w:jc w:val="both"/>
        <w:rPr>
          <w:rFonts w:ascii="Tahoma" w:hAnsi="Tahoma" w:cs="Tahoma"/>
          <w:sz w:val="24"/>
          <w:szCs w:val="24"/>
        </w:rPr>
      </w:pPr>
      <w:r>
        <w:rPr>
          <w:rFonts w:ascii="Tahoma" w:hAnsi="Tahoma" w:cs="Tahoma"/>
          <w:sz w:val="24"/>
          <w:szCs w:val="24"/>
        </w:rPr>
        <w:t>The Applicants’ contend as a second argument that in any event it is clear that the Respondent</w:t>
      </w:r>
      <w:r w:rsidR="000569B5">
        <w:rPr>
          <w:rFonts w:ascii="Tahoma" w:hAnsi="Tahoma" w:cs="Tahoma"/>
          <w:sz w:val="24"/>
          <w:szCs w:val="24"/>
        </w:rPr>
        <w:t>s</w:t>
      </w:r>
      <w:r>
        <w:rPr>
          <w:rFonts w:ascii="Tahoma" w:hAnsi="Tahoma" w:cs="Tahoma"/>
          <w:sz w:val="24"/>
          <w:szCs w:val="24"/>
        </w:rPr>
        <w:t xml:space="preserve"> (Applicant</w:t>
      </w:r>
      <w:r w:rsidR="003C43B0">
        <w:rPr>
          <w:rFonts w:ascii="Tahoma" w:hAnsi="Tahoma" w:cs="Tahoma"/>
          <w:sz w:val="24"/>
          <w:szCs w:val="24"/>
        </w:rPr>
        <w:t>s</w:t>
      </w:r>
      <w:r>
        <w:rPr>
          <w:rFonts w:ascii="Tahoma" w:hAnsi="Tahoma" w:cs="Tahoma"/>
          <w:sz w:val="24"/>
          <w:szCs w:val="24"/>
        </w:rPr>
        <w:t xml:space="preserve"> in the main matter) have poor prospects of </w:t>
      </w:r>
      <w:r>
        <w:rPr>
          <w:rFonts w:ascii="Tahoma" w:hAnsi="Tahoma" w:cs="Tahoma"/>
          <w:sz w:val="24"/>
          <w:szCs w:val="24"/>
        </w:rPr>
        <w:lastRenderedPageBreak/>
        <w:t>succeeding in the application.</w:t>
      </w:r>
      <w:r w:rsidR="00150DCC">
        <w:rPr>
          <w:rFonts w:ascii="Tahoma" w:hAnsi="Tahoma" w:cs="Tahoma"/>
          <w:sz w:val="24"/>
          <w:szCs w:val="24"/>
        </w:rPr>
        <w:t xml:space="preserve"> The Respondent</w:t>
      </w:r>
      <w:r w:rsidR="000569B5">
        <w:rPr>
          <w:rFonts w:ascii="Tahoma" w:hAnsi="Tahoma" w:cs="Tahoma"/>
          <w:sz w:val="24"/>
          <w:szCs w:val="24"/>
        </w:rPr>
        <w:t>s</w:t>
      </w:r>
      <w:r w:rsidR="00150DCC">
        <w:rPr>
          <w:rFonts w:ascii="Tahoma" w:hAnsi="Tahoma" w:cs="Tahoma"/>
          <w:sz w:val="24"/>
          <w:szCs w:val="24"/>
        </w:rPr>
        <w:t xml:space="preserve"> were</w:t>
      </w:r>
      <w:r w:rsidR="003C43B0">
        <w:rPr>
          <w:rFonts w:ascii="Tahoma" w:hAnsi="Tahoma" w:cs="Tahoma"/>
          <w:sz w:val="24"/>
          <w:szCs w:val="24"/>
        </w:rPr>
        <w:t xml:space="preserve"> lawfully</w:t>
      </w:r>
      <w:r w:rsidR="00150DCC">
        <w:rPr>
          <w:rFonts w:ascii="Tahoma" w:hAnsi="Tahoma" w:cs="Tahoma"/>
          <w:sz w:val="24"/>
          <w:szCs w:val="24"/>
        </w:rPr>
        <w:t xml:space="preserve"> retired after being given notice. Instead of acting on the notices they acted upon information in a newspaper article that did not originate from the employer.</w:t>
      </w:r>
    </w:p>
    <w:p w:rsidR="00EB31D6" w:rsidRDefault="00150DCC" w:rsidP="00D80D14">
      <w:pPr>
        <w:spacing w:line="360" w:lineRule="auto"/>
        <w:ind w:firstLine="720"/>
        <w:jc w:val="both"/>
        <w:rPr>
          <w:rFonts w:ascii="Tahoma" w:hAnsi="Tahoma" w:cs="Tahoma"/>
          <w:sz w:val="24"/>
          <w:szCs w:val="24"/>
        </w:rPr>
      </w:pPr>
      <w:r>
        <w:rPr>
          <w:rFonts w:ascii="Tahoma" w:hAnsi="Tahoma" w:cs="Tahoma"/>
          <w:sz w:val="24"/>
          <w:szCs w:val="24"/>
        </w:rPr>
        <w:t>The Applicant</w:t>
      </w:r>
      <w:r w:rsidR="00107638">
        <w:rPr>
          <w:rFonts w:ascii="Tahoma" w:hAnsi="Tahoma" w:cs="Tahoma"/>
          <w:sz w:val="24"/>
          <w:szCs w:val="24"/>
        </w:rPr>
        <w:t>s</w:t>
      </w:r>
      <w:r>
        <w:rPr>
          <w:rFonts w:ascii="Tahoma" w:hAnsi="Tahoma" w:cs="Tahoma"/>
          <w:sz w:val="24"/>
          <w:szCs w:val="24"/>
        </w:rPr>
        <w:t xml:space="preserve"> also contend as a last point that the Respondent</w:t>
      </w:r>
      <w:r w:rsidR="000569B5">
        <w:rPr>
          <w:rFonts w:ascii="Tahoma" w:hAnsi="Tahoma" w:cs="Tahoma"/>
          <w:sz w:val="24"/>
          <w:szCs w:val="24"/>
        </w:rPr>
        <w:t>s</w:t>
      </w:r>
      <w:r>
        <w:rPr>
          <w:rFonts w:ascii="Tahoma" w:hAnsi="Tahoma" w:cs="Tahoma"/>
          <w:sz w:val="24"/>
          <w:szCs w:val="24"/>
        </w:rPr>
        <w:t xml:space="preserve"> would not suffer any prejudice were this application to be granted in </w:t>
      </w:r>
      <w:r w:rsidR="003C43B0">
        <w:rPr>
          <w:rFonts w:ascii="Tahoma" w:hAnsi="Tahoma" w:cs="Tahoma"/>
          <w:sz w:val="24"/>
          <w:szCs w:val="24"/>
        </w:rPr>
        <w:t>their</w:t>
      </w:r>
      <w:r>
        <w:rPr>
          <w:rFonts w:ascii="Tahoma" w:hAnsi="Tahoma" w:cs="Tahoma"/>
          <w:sz w:val="24"/>
          <w:szCs w:val="24"/>
        </w:rPr>
        <w:t xml:space="preserve"> favour.</w:t>
      </w:r>
      <w:r w:rsidR="00696537">
        <w:rPr>
          <w:rFonts w:ascii="Tahoma" w:hAnsi="Tahoma" w:cs="Tahoma"/>
          <w:sz w:val="24"/>
          <w:szCs w:val="24"/>
        </w:rPr>
        <w:t xml:space="preserve"> This is because the granting of the application would allow this court to proceed to determine the main matter on the merits. It is also in the interest of justice that there be finality to litigation and that can only be achieved were the parties to be allowed to be heard on the merits.</w:t>
      </w:r>
    </w:p>
    <w:p w:rsidR="00EB31D6" w:rsidRDefault="00EB31D6" w:rsidP="00D80D14">
      <w:pPr>
        <w:spacing w:line="360" w:lineRule="auto"/>
        <w:ind w:firstLine="720"/>
        <w:jc w:val="both"/>
        <w:rPr>
          <w:rFonts w:ascii="Tahoma" w:hAnsi="Tahoma" w:cs="Tahoma"/>
          <w:sz w:val="24"/>
          <w:szCs w:val="24"/>
        </w:rPr>
      </w:pPr>
      <w:r>
        <w:rPr>
          <w:rFonts w:ascii="Tahoma" w:hAnsi="Tahoma" w:cs="Tahoma"/>
          <w:sz w:val="24"/>
          <w:szCs w:val="24"/>
        </w:rPr>
        <w:t>The factors to be considered in an application for condonation of any failure to comply with the rules of court are well-established. They have been outlined in many decisions</w:t>
      </w:r>
      <w:r w:rsidR="003C43B0">
        <w:rPr>
          <w:rFonts w:ascii="Tahoma" w:hAnsi="Tahoma" w:cs="Tahoma"/>
          <w:sz w:val="24"/>
          <w:szCs w:val="24"/>
        </w:rPr>
        <w:t xml:space="preserve"> in thi</w:t>
      </w:r>
      <w:r>
        <w:rPr>
          <w:rFonts w:ascii="Tahoma" w:hAnsi="Tahoma" w:cs="Tahoma"/>
          <w:sz w:val="24"/>
          <w:szCs w:val="24"/>
        </w:rPr>
        <w:t>s jurisdiction. They include but are not limited to the following;</w:t>
      </w:r>
    </w:p>
    <w:p w:rsidR="00EB31D6" w:rsidRDefault="00EB31D6" w:rsidP="00EB31D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extent of the delay involved or non-compliance in question.</w:t>
      </w:r>
    </w:p>
    <w:p w:rsidR="00EB31D6" w:rsidRDefault="00EB31D6" w:rsidP="00EB31D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reasonableness of the explanation for the delay or non-compliance.</w:t>
      </w:r>
    </w:p>
    <w:p w:rsidR="00EB31D6" w:rsidRDefault="00EB31D6" w:rsidP="00EB31D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prospects of success should the application be granted.</w:t>
      </w:r>
    </w:p>
    <w:p w:rsidR="00EB31D6" w:rsidRDefault="00EB31D6" w:rsidP="00EB31D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possible prejudice to the other party.</w:t>
      </w:r>
    </w:p>
    <w:p w:rsidR="009D46E7" w:rsidRDefault="00EB31D6" w:rsidP="00EB31D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need for finality in litigation </w:t>
      </w:r>
      <w:r w:rsidR="00E03E47">
        <w:rPr>
          <w:rFonts w:ascii="Tahoma" w:hAnsi="Tahoma" w:cs="Tahoma"/>
          <w:sz w:val="24"/>
          <w:szCs w:val="24"/>
        </w:rPr>
        <w:t>etc.</w:t>
      </w:r>
    </w:p>
    <w:p w:rsidR="00B31D8F" w:rsidRDefault="009D46E7" w:rsidP="007865E9">
      <w:pPr>
        <w:spacing w:line="360" w:lineRule="auto"/>
        <w:ind w:firstLine="720"/>
        <w:jc w:val="both"/>
        <w:rPr>
          <w:rFonts w:ascii="Tahoma" w:hAnsi="Tahoma" w:cs="Tahoma"/>
          <w:sz w:val="24"/>
          <w:szCs w:val="24"/>
        </w:rPr>
      </w:pPr>
      <w:r>
        <w:rPr>
          <w:rFonts w:ascii="Tahoma" w:hAnsi="Tahoma" w:cs="Tahoma"/>
          <w:sz w:val="24"/>
          <w:szCs w:val="24"/>
        </w:rPr>
        <w:t xml:space="preserve">See </w:t>
      </w:r>
      <w:r>
        <w:rPr>
          <w:rFonts w:ascii="Tahoma" w:hAnsi="Tahoma" w:cs="Tahoma"/>
          <w:i/>
          <w:sz w:val="24"/>
          <w:szCs w:val="24"/>
        </w:rPr>
        <w:t xml:space="preserve">Forestry Commission vs Moyo 1997 (1) ZLR 254 (S); Maheya vs Independent African Church SC 58/07; </w:t>
      </w:r>
      <w:r w:rsidR="007865E9">
        <w:rPr>
          <w:rFonts w:ascii="Tahoma" w:hAnsi="Tahoma" w:cs="Tahoma"/>
          <w:i/>
          <w:sz w:val="24"/>
          <w:szCs w:val="24"/>
        </w:rPr>
        <w:t xml:space="preserve">Paul Gary Friendship vs </w:t>
      </w:r>
      <w:r w:rsidR="007865E9" w:rsidRPr="007865E9">
        <w:rPr>
          <w:rFonts w:ascii="Tahoma" w:hAnsi="Tahoma" w:cs="Tahoma"/>
          <w:i/>
          <w:sz w:val="24"/>
          <w:szCs w:val="24"/>
        </w:rPr>
        <w:t>(1)</w:t>
      </w:r>
      <w:r w:rsidR="007865E9">
        <w:rPr>
          <w:rFonts w:ascii="Tahoma" w:hAnsi="Tahoma" w:cs="Tahoma"/>
          <w:i/>
          <w:sz w:val="24"/>
          <w:szCs w:val="24"/>
        </w:rPr>
        <w:t xml:space="preserve"> </w:t>
      </w:r>
      <w:r w:rsidR="007865E9" w:rsidRPr="007865E9">
        <w:rPr>
          <w:rFonts w:ascii="Tahoma" w:hAnsi="Tahoma" w:cs="Tahoma"/>
          <w:i/>
          <w:sz w:val="24"/>
          <w:szCs w:val="24"/>
        </w:rPr>
        <w:t>Ca</w:t>
      </w:r>
      <w:r w:rsidR="007865E9">
        <w:rPr>
          <w:rFonts w:ascii="Tahoma" w:hAnsi="Tahoma" w:cs="Tahoma"/>
          <w:i/>
          <w:sz w:val="24"/>
          <w:szCs w:val="24"/>
        </w:rPr>
        <w:t xml:space="preserve">rgo Carriers     Limited (2) Across Enterprises </w:t>
      </w:r>
      <w:r w:rsidR="007865E9" w:rsidRPr="007865E9">
        <w:rPr>
          <w:rFonts w:ascii="Tahoma" w:hAnsi="Tahoma" w:cs="Tahoma"/>
          <w:i/>
          <w:sz w:val="24"/>
          <w:szCs w:val="24"/>
        </w:rPr>
        <w:t>(P</w:t>
      </w:r>
      <w:r w:rsidR="007865E9">
        <w:rPr>
          <w:rFonts w:ascii="Tahoma" w:hAnsi="Tahoma" w:cs="Tahoma"/>
          <w:i/>
          <w:sz w:val="24"/>
          <w:szCs w:val="24"/>
        </w:rPr>
        <w:t>rivate) Limited</w:t>
      </w:r>
      <w:r w:rsidR="007865E9" w:rsidRPr="007865E9">
        <w:rPr>
          <w:rFonts w:ascii="Tahoma" w:hAnsi="Tahoma" w:cs="Tahoma"/>
          <w:i/>
          <w:sz w:val="24"/>
          <w:szCs w:val="24"/>
        </w:rPr>
        <w:t xml:space="preserve"> SC 1/13</w:t>
      </w:r>
      <w:r w:rsidR="007865E9">
        <w:rPr>
          <w:rFonts w:ascii="Tahoma" w:hAnsi="Tahoma" w:cs="Tahoma"/>
          <w:i/>
          <w:sz w:val="24"/>
          <w:szCs w:val="24"/>
        </w:rPr>
        <w:t xml:space="preserve"> </w:t>
      </w:r>
      <w:r w:rsidR="007865E9" w:rsidRPr="009D46E7">
        <w:rPr>
          <w:rFonts w:ascii="Tahoma" w:hAnsi="Tahoma" w:cs="Tahoma"/>
          <w:sz w:val="24"/>
          <w:szCs w:val="24"/>
        </w:rPr>
        <w:t xml:space="preserve"> </w:t>
      </w:r>
    </w:p>
    <w:p w:rsidR="00150DCC" w:rsidRDefault="009D7CE4" w:rsidP="007865E9">
      <w:pPr>
        <w:spacing w:line="360" w:lineRule="auto"/>
        <w:ind w:firstLine="720"/>
        <w:jc w:val="both"/>
        <w:rPr>
          <w:rFonts w:ascii="Tahoma" w:hAnsi="Tahoma" w:cs="Tahoma"/>
          <w:sz w:val="24"/>
          <w:szCs w:val="24"/>
        </w:rPr>
      </w:pPr>
      <w:r>
        <w:rPr>
          <w:rFonts w:ascii="Tahoma" w:hAnsi="Tahoma" w:cs="Tahoma"/>
          <w:sz w:val="24"/>
          <w:szCs w:val="24"/>
        </w:rPr>
        <w:t xml:space="preserve">In addressing the </w:t>
      </w:r>
      <w:r w:rsidR="00FA1F32">
        <w:rPr>
          <w:rFonts w:ascii="Tahoma" w:hAnsi="Tahoma" w:cs="Tahoma"/>
          <w:sz w:val="24"/>
          <w:szCs w:val="24"/>
        </w:rPr>
        <w:t xml:space="preserve">finer </w:t>
      </w:r>
      <w:r>
        <w:rPr>
          <w:rFonts w:ascii="Tahoma" w:hAnsi="Tahoma" w:cs="Tahoma"/>
          <w:sz w:val="24"/>
          <w:szCs w:val="24"/>
        </w:rPr>
        <w:t xml:space="preserve">aspects of this application it is very apparent that the period of delay/non-compliance </w:t>
      </w:r>
      <w:r w:rsidRPr="009D46E7">
        <w:rPr>
          <w:rFonts w:ascii="Tahoma" w:hAnsi="Tahoma" w:cs="Tahoma"/>
          <w:sz w:val="24"/>
          <w:szCs w:val="24"/>
        </w:rPr>
        <w:t>with</w:t>
      </w:r>
      <w:r>
        <w:rPr>
          <w:rFonts w:ascii="Tahoma" w:hAnsi="Tahoma" w:cs="Tahoma"/>
          <w:sz w:val="24"/>
          <w:szCs w:val="24"/>
        </w:rPr>
        <w:t xml:space="preserve"> the rules being seven (7) months is an inordinate period. The explanation tendered by the Applicant</w:t>
      </w:r>
      <w:r w:rsidR="00107638">
        <w:rPr>
          <w:rFonts w:ascii="Tahoma" w:hAnsi="Tahoma" w:cs="Tahoma"/>
          <w:sz w:val="24"/>
          <w:szCs w:val="24"/>
        </w:rPr>
        <w:t>s</w:t>
      </w:r>
      <w:r>
        <w:rPr>
          <w:rFonts w:ascii="Tahoma" w:hAnsi="Tahoma" w:cs="Tahoma"/>
          <w:sz w:val="24"/>
          <w:szCs w:val="24"/>
        </w:rPr>
        <w:t xml:space="preserve"> for the delay is </w:t>
      </w:r>
      <w:r w:rsidR="0082545C">
        <w:rPr>
          <w:rFonts w:ascii="Tahoma" w:hAnsi="Tahoma" w:cs="Tahoma"/>
          <w:sz w:val="24"/>
          <w:szCs w:val="24"/>
        </w:rPr>
        <w:t xml:space="preserve">also </w:t>
      </w:r>
      <w:r>
        <w:rPr>
          <w:rFonts w:ascii="Tahoma" w:hAnsi="Tahoma" w:cs="Tahoma"/>
          <w:sz w:val="24"/>
          <w:szCs w:val="24"/>
        </w:rPr>
        <w:t xml:space="preserve">not very convincing. There was an apparent lack of diligence on the part of </w:t>
      </w:r>
      <w:r w:rsidR="00356E17">
        <w:rPr>
          <w:rFonts w:ascii="Tahoma" w:hAnsi="Tahoma" w:cs="Tahoma"/>
          <w:sz w:val="24"/>
          <w:szCs w:val="24"/>
        </w:rPr>
        <w:t>Applicants’</w:t>
      </w:r>
      <w:r>
        <w:rPr>
          <w:rFonts w:ascii="Tahoma" w:hAnsi="Tahoma" w:cs="Tahoma"/>
          <w:sz w:val="24"/>
          <w:szCs w:val="24"/>
        </w:rPr>
        <w:t xml:space="preserve"> legal practitioners. It is very apparent from a perusal of the record of proceedings more particular on page 2 of the application that the Attorney-General’s address is recorded as the address of service for the Respondent</w:t>
      </w:r>
      <w:r w:rsidR="000569B5">
        <w:rPr>
          <w:rFonts w:ascii="Tahoma" w:hAnsi="Tahoma" w:cs="Tahoma"/>
          <w:sz w:val="24"/>
          <w:szCs w:val="24"/>
        </w:rPr>
        <w:t>s</w:t>
      </w:r>
      <w:r>
        <w:rPr>
          <w:rFonts w:ascii="Tahoma" w:hAnsi="Tahoma" w:cs="Tahoma"/>
          <w:sz w:val="24"/>
          <w:szCs w:val="24"/>
        </w:rPr>
        <w:t xml:space="preserve"> (now Applicant</w:t>
      </w:r>
      <w:r w:rsidR="00107638">
        <w:rPr>
          <w:rFonts w:ascii="Tahoma" w:hAnsi="Tahoma" w:cs="Tahoma"/>
          <w:sz w:val="24"/>
          <w:szCs w:val="24"/>
        </w:rPr>
        <w:t>s</w:t>
      </w:r>
      <w:r>
        <w:rPr>
          <w:rFonts w:ascii="Tahoma" w:hAnsi="Tahoma" w:cs="Tahoma"/>
          <w:sz w:val="24"/>
          <w:szCs w:val="24"/>
        </w:rPr>
        <w:t xml:space="preserve">) so contrary to Mr Buddha’s assertion he ought to have been expecting service of the papers to be effected at the address. The fact that he claims to have received the </w:t>
      </w:r>
      <w:r>
        <w:rPr>
          <w:rFonts w:ascii="Tahoma" w:hAnsi="Tahoma" w:cs="Tahoma"/>
          <w:sz w:val="24"/>
          <w:szCs w:val="24"/>
        </w:rPr>
        <w:lastRenderedPageBreak/>
        <w:t xml:space="preserve">document and then sat on his laurels expecting to receive delivery of the rest of the papers for six months speaks to clear negligence on his part. It is a </w:t>
      </w:r>
      <w:r w:rsidR="00A638BC">
        <w:rPr>
          <w:rFonts w:ascii="Tahoma" w:hAnsi="Tahoma" w:cs="Tahoma"/>
          <w:sz w:val="24"/>
          <w:szCs w:val="24"/>
        </w:rPr>
        <w:t xml:space="preserve">clear </w:t>
      </w:r>
      <w:r>
        <w:rPr>
          <w:rFonts w:ascii="Tahoma" w:hAnsi="Tahoma" w:cs="Tahoma"/>
          <w:sz w:val="24"/>
          <w:szCs w:val="24"/>
        </w:rPr>
        <w:t>disservice to his clients.</w:t>
      </w:r>
    </w:p>
    <w:p w:rsidR="009D7CE4" w:rsidRDefault="009D7CE4" w:rsidP="007865E9">
      <w:pPr>
        <w:spacing w:line="360" w:lineRule="auto"/>
        <w:ind w:firstLine="720"/>
        <w:jc w:val="both"/>
        <w:rPr>
          <w:rFonts w:ascii="Tahoma" w:hAnsi="Tahoma" w:cs="Tahoma"/>
          <w:sz w:val="24"/>
          <w:szCs w:val="24"/>
        </w:rPr>
      </w:pPr>
      <w:r>
        <w:rPr>
          <w:rFonts w:ascii="Tahoma" w:hAnsi="Tahoma" w:cs="Tahoma"/>
          <w:sz w:val="24"/>
          <w:szCs w:val="24"/>
        </w:rPr>
        <w:t xml:space="preserve">Whilst there may have been a </w:t>
      </w:r>
      <w:r w:rsidR="002B5589">
        <w:rPr>
          <w:rFonts w:ascii="Tahoma" w:hAnsi="Tahoma" w:cs="Tahoma"/>
          <w:sz w:val="24"/>
          <w:szCs w:val="24"/>
        </w:rPr>
        <w:t>flagrant disregard of the rules by Applicants Legal Practitioner in the manner they conduc</w:t>
      </w:r>
      <w:r w:rsidR="00A638BC">
        <w:rPr>
          <w:rFonts w:ascii="Tahoma" w:hAnsi="Tahoma" w:cs="Tahoma"/>
          <w:sz w:val="24"/>
          <w:szCs w:val="24"/>
        </w:rPr>
        <w:t xml:space="preserve">ted themselves the court cannot </w:t>
      </w:r>
      <w:r w:rsidR="002A29E4">
        <w:rPr>
          <w:rFonts w:ascii="Tahoma" w:hAnsi="Tahoma" w:cs="Tahoma"/>
          <w:sz w:val="24"/>
          <w:szCs w:val="24"/>
        </w:rPr>
        <w:t xml:space="preserve">however </w:t>
      </w:r>
      <w:r w:rsidR="00A638BC">
        <w:rPr>
          <w:rFonts w:ascii="Tahoma" w:hAnsi="Tahoma" w:cs="Tahoma"/>
          <w:sz w:val="24"/>
          <w:szCs w:val="24"/>
        </w:rPr>
        <w:t>determine the application on that point alone. The court</w:t>
      </w:r>
      <w:r w:rsidR="002B5589">
        <w:rPr>
          <w:rFonts w:ascii="Tahoma" w:hAnsi="Tahoma" w:cs="Tahoma"/>
          <w:sz w:val="24"/>
          <w:szCs w:val="24"/>
        </w:rPr>
        <w:t xml:space="preserve"> is required to consider all of the factors c</w:t>
      </w:r>
      <w:r w:rsidR="00A638BC">
        <w:rPr>
          <w:rFonts w:ascii="Tahoma" w:hAnsi="Tahoma" w:cs="Tahoma"/>
          <w:sz w:val="24"/>
          <w:szCs w:val="24"/>
        </w:rPr>
        <w:t>umulatively and weigh</w:t>
      </w:r>
      <w:r w:rsidR="002B5589">
        <w:rPr>
          <w:rFonts w:ascii="Tahoma" w:hAnsi="Tahoma" w:cs="Tahoma"/>
          <w:sz w:val="24"/>
          <w:szCs w:val="24"/>
        </w:rPr>
        <w:t xml:space="preserve"> </w:t>
      </w:r>
      <w:r w:rsidR="00A638BC">
        <w:rPr>
          <w:rFonts w:ascii="Tahoma" w:hAnsi="Tahoma" w:cs="Tahoma"/>
          <w:sz w:val="24"/>
          <w:szCs w:val="24"/>
        </w:rPr>
        <w:t>them in a measured</w:t>
      </w:r>
      <w:r w:rsidR="002B5589">
        <w:rPr>
          <w:rFonts w:ascii="Tahoma" w:hAnsi="Tahoma" w:cs="Tahoma"/>
          <w:sz w:val="24"/>
          <w:szCs w:val="24"/>
        </w:rPr>
        <w:t xml:space="preserve"> balancing exercise, before deciding whether or not condonation should be granted. See </w:t>
      </w:r>
      <w:r w:rsidR="00301030" w:rsidRPr="00301030">
        <w:rPr>
          <w:rFonts w:ascii="Tahoma" w:hAnsi="Tahoma" w:cs="Tahoma"/>
          <w:i/>
          <w:sz w:val="24"/>
          <w:szCs w:val="24"/>
        </w:rPr>
        <w:t>Adrian Panel H</w:t>
      </w:r>
      <w:r w:rsidR="00301030">
        <w:rPr>
          <w:rFonts w:ascii="Tahoma" w:hAnsi="Tahoma" w:cs="Tahoma"/>
          <w:i/>
          <w:sz w:val="24"/>
          <w:szCs w:val="24"/>
        </w:rPr>
        <w:t>olyL</w:t>
      </w:r>
      <w:r w:rsidR="00301030" w:rsidRPr="00301030">
        <w:rPr>
          <w:rFonts w:ascii="Tahoma" w:hAnsi="Tahoma" w:cs="Tahoma"/>
          <w:i/>
          <w:sz w:val="24"/>
          <w:szCs w:val="24"/>
        </w:rPr>
        <w:t>and Read vs 1) John Stewart Matthews Gardner 2) Safari Hunter (Private) Limited SC 70/2019</w:t>
      </w:r>
      <w:r w:rsidR="00301030">
        <w:rPr>
          <w:rFonts w:ascii="Tahoma" w:hAnsi="Tahoma" w:cs="Tahoma"/>
          <w:sz w:val="24"/>
          <w:szCs w:val="24"/>
        </w:rPr>
        <w:t>. The court is theref</w:t>
      </w:r>
      <w:r w:rsidR="00A638BC">
        <w:rPr>
          <w:rFonts w:ascii="Tahoma" w:hAnsi="Tahoma" w:cs="Tahoma"/>
          <w:sz w:val="24"/>
          <w:szCs w:val="24"/>
        </w:rPr>
        <w:t>ore duty bound to consider the rest of the</w:t>
      </w:r>
      <w:r w:rsidR="00301030">
        <w:rPr>
          <w:rFonts w:ascii="Tahoma" w:hAnsi="Tahoma" w:cs="Tahoma"/>
          <w:sz w:val="24"/>
          <w:szCs w:val="24"/>
        </w:rPr>
        <w:t xml:space="preserve"> factors. I turn to address the prospects of success.</w:t>
      </w:r>
    </w:p>
    <w:p w:rsidR="00301030" w:rsidRDefault="00301030" w:rsidP="00301030">
      <w:pPr>
        <w:spacing w:line="360" w:lineRule="auto"/>
        <w:ind w:firstLine="720"/>
        <w:jc w:val="both"/>
        <w:rPr>
          <w:rFonts w:ascii="Tahoma" w:hAnsi="Tahoma" w:cs="Tahoma"/>
          <w:sz w:val="24"/>
          <w:szCs w:val="24"/>
        </w:rPr>
      </w:pPr>
      <w:r>
        <w:rPr>
          <w:rFonts w:ascii="Tahoma" w:hAnsi="Tahoma" w:cs="Tahoma"/>
          <w:sz w:val="24"/>
          <w:szCs w:val="24"/>
        </w:rPr>
        <w:t>The application in the main matter is an application for review. The Respondent</w:t>
      </w:r>
      <w:r w:rsidR="000569B5">
        <w:rPr>
          <w:rFonts w:ascii="Tahoma" w:hAnsi="Tahoma" w:cs="Tahoma"/>
          <w:sz w:val="24"/>
          <w:szCs w:val="24"/>
        </w:rPr>
        <w:t>s</w:t>
      </w:r>
      <w:r>
        <w:rPr>
          <w:rFonts w:ascii="Tahoma" w:hAnsi="Tahoma" w:cs="Tahoma"/>
          <w:sz w:val="24"/>
          <w:szCs w:val="24"/>
        </w:rPr>
        <w:t xml:space="preserve"> (Applicant</w:t>
      </w:r>
      <w:r w:rsidR="00107638">
        <w:rPr>
          <w:rFonts w:ascii="Tahoma" w:hAnsi="Tahoma" w:cs="Tahoma"/>
          <w:sz w:val="24"/>
          <w:szCs w:val="24"/>
        </w:rPr>
        <w:t>s</w:t>
      </w:r>
      <w:r>
        <w:rPr>
          <w:rFonts w:ascii="Tahoma" w:hAnsi="Tahoma" w:cs="Tahoma"/>
          <w:sz w:val="24"/>
          <w:szCs w:val="24"/>
        </w:rPr>
        <w:t xml:space="preserve"> in matter) are seeking for the setting aside of the decision</w:t>
      </w:r>
      <w:r w:rsidR="004D1CDF">
        <w:rPr>
          <w:rFonts w:ascii="Tahoma" w:hAnsi="Tahoma" w:cs="Tahoma"/>
          <w:sz w:val="24"/>
          <w:szCs w:val="24"/>
        </w:rPr>
        <w:t xml:space="preserve"> by</w:t>
      </w:r>
      <w:r>
        <w:rPr>
          <w:rFonts w:ascii="Tahoma" w:hAnsi="Tahoma" w:cs="Tahoma"/>
          <w:sz w:val="24"/>
          <w:szCs w:val="24"/>
        </w:rPr>
        <w:t xml:space="preserve"> 1</w:t>
      </w:r>
      <w:r w:rsidRPr="00301030">
        <w:rPr>
          <w:rFonts w:ascii="Tahoma" w:hAnsi="Tahoma" w:cs="Tahoma"/>
          <w:sz w:val="24"/>
          <w:szCs w:val="24"/>
          <w:vertAlign w:val="superscript"/>
        </w:rPr>
        <w:t>st</w:t>
      </w:r>
      <w:r>
        <w:rPr>
          <w:rFonts w:ascii="Tahoma" w:hAnsi="Tahoma" w:cs="Tahoma"/>
          <w:sz w:val="24"/>
          <w:szCs w:val="24"/>
        </w:rPr>
        <w:t>, 2</w:t>
      </w:r>
      <w:r w:rsidRPr="00301030">
        <w:rPr>
          <w:rFonts w:ascii="Tahoma" w:hAnsi="Tahoma" w:cs="Tahoma"/>
          <w:sz w:val="24"/>
          <w:szCs w:val="24"/>
          <w:vertAlign w:val="superscript"/>
        </w:rPr>
        <w:t>nd</w:t>
      </w:r>
      <w:r>
        <w:rPr>
          <w:rFonts w:ascii="Tahoma" w:hAnsi="Tahoma" w:cs="Tahoma"/>
          <w:sz w:val="24"/>
          <w:szCs w:val="24"/>
        </w:rPr>
        <w:t xml:space="preserve"> and 3</w:t>
      </w:r>
      <w:r w:rsidRPr="00301030">
        <w:rPr>
          <w:rFonts w:ascii="Tahoma" w:hAnsi="Tahoma" w:cs="Tahoma"/>
          <w:sz w:val="24"/>
          <w:szCs w:val="24"/>
          <w:vertAlign w:val="superscript"/>
        </w:rPr>
        <w:t>rd</w:t>
      </w:r>
      <w:r>
        <w:rPr>
          <w:rFonts w:ascii="Tahoma" w:hAnsi="Tahoma" w:cs="Tahoma"/>
          <w:sz w:val="24"/>
          <w:szCs w:val="24"/>
        </w:rPr>
        <w:t xml:space="preserve"> </w:t>
      </w:r>
      <w:r w:rsidR="00356E17">
        <w:rPr>
          <w:rFonts w:ascii="Tahoma" w:hAnsi="Tahoma" w:cs="Tahoma"/>
          <w:sz w:val="24"/>
          <w:szCs w:val="24"/>
        </w:rPr>
        <w:t>Applicants’</w:t>
      </w:r>
      <w:r>
        <w:rPr>
          <w:rFonts w:ascii="Tahoma" w:hAnsi="Tahoma" w:cs="Tahoma"/>
          <w:sz w:val="24"/>
          <w:szCs w:val="24"/>
        </w:rPr>
        <w:t xml:space="preserve"> to retire them, in terms of </w:t>
      </w:r>
      <w:r>
        <w:rPr>
          <w:rFonts w:ascii="Tahoma" w:hAnsi="Tahoma" w:cs="Tahoma"/>
          <w:b/>
          <w:sz w:val="24"/>
          <w:szCs w:val="24"/>
        </w:rPr>
        <w:t xml:space="preserve">Section 18 (4) (a) (ii) </w:t>
      </w:r>
      <w:r>
        <w:rPr>
          <w:rFonts w:ascii="Tahoma" w:hAnsi="Tahoma" w:cs="Tahoma"/>
          <w:sz w:val="24"/>
          <w:szCs w:val="24"/>
        </w:rPr>
        <w:t xml:space="preserve">of the </w:t>
      </w:r>
      <w:r>
        <w:rPr>
          <w:rFonts w:ascii="Tahoma" w:hAnsi="Tahoma" w:cs="Tahoma"/>
          <w:b/>
          <w:sz w:val="24"/>
          <w:szCs w:val="24"/>
        </w:rPr>
        <w:t>Public Service Regulations, 200</w:t>
      </w:r>
      <w:r w:rsidR="00784299">
        <w:rPr>
          <w:rFonts w:ascii="Tahoma" w:hAnsi="Tahoma" w:cs="Tahoma"/>
          <w:b/>
          <w:sz w:val="24"/>
          <w:szCs w:val="24"/>
        </w:rPr>
        <w:t>0</w:t>
      </w:r>
      <w:r>
        <w:rPr>
          <w:rFonts w:ascii="Tahoma" w:hAnsi="Tahoma" w:cs="Tahoma"/>
          <w:b/>
          <w:sz w:val="24"/>
          <w:szCs w:val="24"/>
        </w:rPr>
        <w:t xml:space="preserve"> </w:t>
      </w:r>
      <w:r>
        <w:rPr>
          <w:rFonts w:ascii="Tahoma" w:hAnsi="Tahoma" w:cs="Tahoma"/>
          <w:sz w:val="24"/>
          <w:szCs w:val="24"/>
        </w:rPr>
        <w:t xml:space="preserve">as amended. Given the gravamen </w:t>
      </w:r>
      <w:r w:rsidR="004D1CDF">
        <w:rPr>
          <w:rFonts w:ascii="Tahoma" w:hAnsi="Tahoma" w:cs="Tahoma"/>
          <w:sz w:val="24"/>
          <w:szCs w:val="24"/>
        </w:rPr>
        <w:t>of the issues that are</w:t>
      </w:r>
      <w:r>
        <w:rPr>
          <w:rFonts w:ascii="Tahoma" w:hAnsi="Tahoma" w:cs="Tahoma"/>
          <w:sz w:val="24"/>
          <w:szCs w:val="24"/>
        </w:rPr>
        <w:t xml:space="preserve"> in dispute between the parties this is a c</w:t>
      </w:r>
      <w:r w:rsidR="004D1CDF">
        <w:rPr>
          <w:rFonts w:ascii="Tahoma" w:hAnsi="Tahoma" w:cs="Tahoma"/>
          <w:sz w:val="24"/>
          <w:szCs w:val="24"/>
        </w:rPr>
        <w:t>ase where the court should clea</w:t>
      </w:r>
      <w:r w:rsidR="002A29E4">
        <w:rPr>
          <w:rFonts w:ascii="Tahoma" w:hAnsi="Tahoma" w:cs="Tahoma"/>
          <w:sz w:val="24"/>
          <w:szCs w:val="24"/>
        </w:rPr>
        <w:t>rly grant condonation</w:t>
      </w:r>
      <w:r>
        <w:rPr>
          <w:rFonts w:ascii="Tahoma" w:hAnsi="Tahoma" w:cs="Tahoma"/>
          <w:sz w:val="24"/>
          <w:szCs w:val="24"/>
        </w:rPr>
        <w:t xml:space="preserve">. </w:t>
      </w:r>
      <w:r w:rsidR="002A29E4">
        <w:rPr>
          <w:rFonts w:ascii="Tahoma" w:hAnsi="Tahoma" w:cs="Tahoma"/>
          <w:sz w:val="24"/>
          <w:szCs w:val="24"/>
        </w:rPr>
        <w:t xml:space="preserve">It is clear that the matter is of great importance to both parties. See </w:t>
      </w:r>
      <w:r w:rsidR="00D62A38">
        <w:rPr>
          <w:rFonts w:ascii="Tahoma" w:hAnsi="Tahoma" w:cs="Tahoma"/>
          <w:sz w:val="24"/>
          <w:szCs w:val="24"/>
        </w:rPr>
        <w:t>1</w:t>
      </w:r>
      <w:r w:rsidR="00D62A38" w:rsidRPr="00D62A38">
        <w:rPr>
          <w:rFonts w:ascii="Tahoma" w:hAnsi="Tahoma" w:cs="Tahoma"/>
          <w:sz w:val="24"/>
          <w:szCs w:val="24"/>
          <w:vertAlign w:val="superscript"/>
        </w:rPr>
        <w:t>st</w:t>
      </w:r>
      <w:r w:rsidR="00D62A38">
        <w:rPr>
          <w:rFonts w:ascii="Tahoma" w:hAnsi="Tahoma" w:cs="Tahoma"/>
          <w:sz w:val="24"/>
          <w:szCs w:val="24"/>
        </w:rPr>
        <w:t xml:space="preserve"> </w:t>
      </w:r>
      <w:r w:rsidR="002A29E4">
        <w:rPr>
          <w:rFonts w:ascii="Tahoma" w:hAnsi="Tahoma" w:cs="Tahoma"/>
          <w:sz w:val="24"/>
          <w:szCs w:val="24"/>
        </w:rPr>
        <w:t>Respondent</w:t>
      </w:r>
      <w:r w:rsidR="00D62A38">
        <w:rPr>
          <w:rFonts w:ascii="Tahoma" w:hAnsi="Tahoma" w:cs="Tahoma"/>
          <w:sz w:val="24"/>
          <w:szCs w:val="24"/>
        </w:rPr>
        <w:t>’</w:t>
      </w:r>
      <w:r w:rsidR="002A29E4">
        <w:rPr>
          <w:rFonts w:ascii="Tahoma" w:hAnsi="Tahoma" w:cs="Tahoma"/>
          <w:sz w:val="24"/>
          <w:szCs w:val="24"/>
        </w:rPr>
        <w:t xml:space="preserve">s </w:t>
      </w:r>
      <w:r w:rsidR="00D62A38">
        <w:rPr>
          <w:rFonts w:ascii="Tahoma" w:hAnsi="Tahoma" w:cs="Tahoma"/>
          <w:sz w:val="24"/>
          <w:szCs w:val="24"/>
        </w:rPr>
        <w:t xml:space="preserve">Opposing Affidavit </w:t>
      </w:r>
      <w:r w:rsidR="002A29E4">
        <w:rPr>
          <w:rFonts w:ascii="Tahoma" w:hAnsi="Tahoma" w:cs="Tahoma"/>
          <w:sz w:val="24"/>
          <w:szCs w:val="24"/>
        </w:rPr>
        <w:t xml:space="preserve">response to </w:t>
      </w:r>
      <w:r w:rsidR="00356E17">
        <w:rPr>
          <w:rFonts w:ascii="Tahoma" w:hAnsi="Tahoma" w:cs="Tahoma"/>
          <w:sz w:val="24"/>
          <w:szCs w:val="24"/>
        </w:rPr>
        <w:t>Applicants’</w:t>
      </w:r>
      <w:r w:rsidR="002A29E4">
        <w:rPr>
          <w:rFonts w:ascii="Tahoma" w:hAnsi="Tahoma" w:cs="Tahoma"/>
          <w:sz w:val="24"/>
          <w:szCs w:val="24"/>
        </w:rPr>
        <w:t xml:space="preserve"> paragraph 13</w:t>
      </w:r>
      <w:r w:rsidR="003634F8">
        <w:rPr>
          <w:rFonts w:ascii="Tahoma" w:hAnsi="Tahoma" w:cs="Tahoma"/>
          <w:sz w:val="24"/>
          <w:szCs w:val="24"/>
        </w:rPr>
        <w:t xml:space="preserve">. </w:t>
      </w:r>
      <w:r>
        <w:rPr>
          <w:rFonts w:ascii="Tahoma" w:hAnsi="Tahoma" w:cs="Tahoma"/>
          <w:sz w:val="24"/>
          <w:szCs w:val="24"/>
        </w:rPr>
        <w:t xml:space="preserve">The </w:t>
      </w:r>
      <w:r w:rsidR="002A29E4">
        <w:rPr>
          <w:rFonts w:ascii="Tahoma" w:hAnsi="Tahoma" w:cs="Tahoma"/>
          <w:sz w:val="24"/>
          <w:szCs w:val="24"/>
        </w:rPr>
        <w:t xml:space="preserve">interest of justice would </w:t>
      </w:r>
      <w:r w:rsidR="006E7036">
        <w:rPr>
          <w:rFonts w:ascii="Tahoma" w:hAnsi="Tahoma" w:cs="Tahoma"/>
          <w:sz w:val="24"/>
          <w:szCs w:val="24"/>
        </w:rPr>
        <w:t>also</w:t>
      </w:r>
      <w:bookmarkStart w:id="0" w:name="_GoBack"/>
      <w:bookmarkEnd w:id="0"/>
      <w:r>
        <w:rPr>
          <w:rFonts w:ascii="Tahoma" w:hAnsi="Tahoma" w:cs="Tahoma"/>
          <w:sz w:val="24"/>
          <w:szCs w:val="24"/>
        </w:rPr>
        <w:t xml:space="preserve"> be served in this case</w:t>
      </w:r>
      <w:r w:rsidR="004D1CDF">
        <w:rPr>
          <w:rFonts w:ascii="Tahoma" w:hAnsi="Tahoma" w:cs="Tahoma"/>
          <w:sz w:val="24"/>
          <w:szCs w:val="24"/>
        </w:rPr>
        <w:t xml:space="preserve"> by allowing the matter to be heard on the merits. This is more especially in</w:t>
      </w:r>
      <w:r>
        <w:rPr>
          <w:rFonts w:ascii="Tahoma" w:hAnsi="Tahoma" w:cs="Tahoma"/>
          <w:sz w:val="24"/>
          <w:szCs w:val="24"/>
        </w:rPr>
        <w:t xml:space="preserve"> view of the conflicting positions adopted by the parties as to whether </w:t>
      </w:r>
      <w:r w:rsidR="002A29E4">
        <w:rPr>
          <w:rFonts w:ascii="Tahoma" w:hAnsi="Tahoma" w:cs="Tahoma"/>
          <w:sz w:val="24"/>
          <w:szCs w:val="24"/>
        </w:rPr>
        <w:t>or not the process followed</w:t>
      </w:r>
      <w:r>
        <w:rPr>
          <w:rFonts w:ascii="Tahoma" w:hAnsi="Tahoma" w:cs="Tahoma"/>
          <w:sz w:val="24"/>
          <w:szCs w:val="24"/>
        </w:rPr>
        <w:t xml:space="preserve"> by </w:t>
      </w:r>
      <w:r w:rsidR="004D1CDF">
        <w:rPr>
          <w:rFonts w:ascii="Tahoma" w:hAnsi="Tahoma" w:cs="Tahoma"/>
          <w:sz w:val="24"/>
          <w:szCs w:val="24"/>
        </w:rPr>
        <w:t xml:space="preserve">the </w:t>
      </w:r>
      <w:r>
        <w:rPr>
          <w:rFonts w:ascii="Tahoma" w:hAnsi="Tahoma" w:cs="Tahoma"/>
          <w:sz w:val="24"/>
          <w:szCs w:val="24"/>
        </w:rPr>
        <w:t>Applicant</w:t>
      </w:r>
      <w:r w:rsidR="00107638">
        <w:rPr>
          <w:rFonts w:ascii="Tahoma" w:hAnsi="Tahoma" w:cs="Tahoma"/>
          <w:sz w:val="24"/>
          <w:szCs w:val="24"/>
        </w:rPr>
        <w:t>s</w:t>
      </w:r>
      <w:r>
        <w:rPr>
          <w:rFonts w:ascii="Tahoma" w:hAnsi="Tahoma" w:cs="Tahoma"/>
          <w:sz w:val="24"/>
          <w:szCs w:val="24"/>
        </w:rPr>
        <w:t xml:space="preserve"> resulted in a lawful </w:t>
      </w:r>
      <w:r w:rsidR="004D1CDF">
        <w:rPr>
          <w:rFonts w:ascii="Tahoma" w:hAnsi="Tahoma" w:cs="Tahoma"/>
          <w:sz w:val="24"/>
          <w:szCs w:val="24"/>
        </w:rPr>
        <w:t>retirement</w:t>
      </w:r>
      <w:r>
        <w:rPr>
          <w:rFonts w:ascii="Tahoma" w:hAnsi="Tahoma" w:cs="Tahoma"/>
          <w:sz w:val="24"/>
          <w:szCs w:val="24"/>
        </w:rPr>
        <w:t xml:space="preserve"> process. There may </w:t>
      </w:r>
      <w:r w:rsidR="004D1CDF">
        <w:rPr>
          <w:rFonts w:ascii="Tahoma" w:hAnsi="Tahoma" w:cs="Tahoma"/>
          <w:sz w:val="24"/>
          <w:szCs w:val="24"/>
        </w:rPr>
        <w:t xml:space="preserve">actually </w:t>
      </w:r>
      <w:r>
        <w:rPr>
          <w:rFonts w:ascii="Tahoma" w:hAnsi="Tahoma" w:cs="Tahoma"/>
          <w:sz w:val="24"/>
          <w:szCs w:val="24"/>
        </w:rPr>
        <w:t>be need for evidence to be led from both parties</w:t>
      </w:r>
      <w:r w:rsidR="004D1CDF">
        <w:rPr>
          <w:rFonts w:ascii="Tahoma" w:hAnsi="Tahoma" w:cs="Tahoma"/>
          <w:sz w:val="24"/>
          <w:szCs w:val="24"/>
        </w:rPr>
        <w:t>.</w:t>
      </w:r>
      <w:r>
        <w:rPr>
          <w:rFonts w:ascii="Tahoma" w:hAnsi="Tahoma" w:cs="Tahoma"/>
          <w:sz w:val="24"/>
          <w:szCs w:val="24"/>
        </w:rPr>
        <w:t xml:space="preserve"> </w:t>
      </w:r>
      <w:r w:rsidR="004D1CDF">
        <w:rPr>
          <w:rFonts w:ascii="Tahoma" w:hAnsi="Tahoma" w:cs="Tahoma"/>
          <w:sz w:val="24"/>
          <w:szCs w:val="24"/>
        </w:rPr>
        <w:t>It</w:t>
      </w:r>
      <w:r>
        <w:rPr>
          <w:rFonts w:ascii="Tahoma" w:hAnsi="Tahoma" w:cs="Tahoma"/>
          <w:sz w:val="24"/>
          <w:szCs w:val="24"/>
        </w:rPr>
        <w:t xml:space="preserve"> wou</w:t>
      </w:r>
      <w:r w:rsidR="004D1CDF">
        <w:rPr>
          <w:rFonts w:ascii="Tahoma" w:hAnsi="Tahoma" w:cs="Tahoma"/>
          <w:sz w:val="24"/>
          <w:szCs w:val="24"/>
        </w:rPr>
        <w:t>ld result in</w:t>
      </w:r>
      <w:r>
        <w:rPr>
          <w:rFonts w:ascii="Tahoma" w:hAnsi="Tahoma" w:cs="Tahoma"/>
          <w:sz w:val="24"/>
          <w:szCs w:val="24"/>
        </w:rPr>
        <w:t xml:space="preserve"> an injustice therefore to</w:t>
      </w:r>
      <w:r w:rsidR="00297443">
        <w:rPr>
          <w:rFonts w:ascii="Tahoma" w:hAnsi="Tahoma" w:cs="Tahoma"/>
          <w:sz w:val="24"/>
          <w:szCs w:val="24"/>
        </w:rPr>
        <w:t xml:space="preserve"> allow this matter to be determined on the basis </w:t>
      </w:r>
      <w:proofErr w:type="gramStart"/>
      <w:r w:rsidR="00297443">
        <w:rPr>
          <w:rFonts w:ascii="Tahoma" w:hAnsi="Tahoma" w:cs="Tahoma"/>
          <w:sz w:val="24"/>
          <w:szCs w:val="24"/>
        </w:rPr>
        <w:t>of</w:t>
      </w:r>
      <w:r w:rsidR="006E7036">
        <w:rPr>
          <w:rFonts w:ascii="Tahoma" w:hAnsi="Tahoma" w:cs="Tahoma"/>
          <w:sz w:val="24"/>
          <w:szCs w:val="24"/>
        </w:rPr>
        <w:t xml:space="preserve"> a</w:t>
      </w:r>
      <w:r w:rsidR="00297443">
        <w:rPr>
          <w:rFonts w:ascii="Tahoma" w:hAnsi="Tahoma" w:cs="Tahoma"/>
          <w:sz w:val="24"/>
          <w:szCs w:val="24"/>
        </w:rPr>
        <w:t xml:space="preserve"> technical issues</w:t>
      </w:r>
      <w:proofErr w:type="gramEnd"/>
      <w:r w:rsidR="004D1CDF">
        <w:rPr>
          <w:rFonts w:ascii="Tahoma" w:hAnsi="Tahoma" w:cs="Tahoma"/>
          <w:sz w:val="24"/>
          <w:szCs w:val="24"/>
        </w:rPr>
        <w:t xml:space="preserve"> through the failure by one party to comply with the rules of this court</w:t>
      </w:r>
      <w:r>
        <w:rPr>
          <w:rFonts w:ascii="Tahoma" w:hAnsi="Tahoma" w:cs="Tahoma"/>
          <w:sz w:val="24"/>
          <w:szCs w:val="24"/>
        </w:rPr>
        <w:t xml:space="preserve">. </w:t>
      </w:r>
    </w:p>
    <w:p w:rsidR="00301030" w:rsidRDefault="00301030" w:rsidP="00301030">
      <w:pPr>
        <w:spacing w:line="360" w:lineRule="auto"/>
        <w:ind w:firstLine="720"/>
        <w:jc w:val="both"/>
        <w:rPr>
          <w:rFonts w:ascii="Tahoma" w:hAnsi="Tahoma" w:cs="Tahoma"/>
          <w:sz w:val="24"/>
          <w:szCs w:val="24"/>
        </w:rPr>
      </w:pPr>
      <w:r>
        <w:rPr>
          <w:rFonts w:ascii="Tahoma" w:hAnsi="Tahoma" w:cs="Tahoma"/>
          <w:sz w:val="24"/>
          <w:szCs w:val="24"/>
        </w:rPr>
        <w:t xml:space="preserve">On </w:t>
      </w:r>
      <w:r w:rsidR="004D1CDF">
        <w:rPr>
          <w:rFonts w:ascii="Tahoma" w:hAnsi="Tahoma" w:cs="Tahoma"/>
          <w:sz w:val="24"/>
          <w:szCs w:val="24"/>
        </w:rPr>
        <w:t>this</w:t>
      </w:r>
      <w:r>
        <w:rPr>
          <w:rFonts w:ascii="Tahoma" w:hAnsi="Tahoma" w:cs="Tahoma"/>
          <w:sz w:val="24"/>
          <w:szCs w:val="24"/>
        </w:rPr>
        <w:t xml:space="preserve"> basis therefore the court grants the following order; </w:t>
      </w:r>
    </w:p>
    <w:p w:rsidR="00784299" w:rsidRDefault="00784299" w:rsidP="00784299">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Condonation is extended to the Applicants for </w:t>
      </w:r>
      <w:r w:rsidR="00D80E86">
        <w:rPr>
          <w:rFonts w:ascii="Tahoma" w:hAnsi="Tahoma" w:cs="Tahoma"/>
          <w:sz w:val="24"/>
          <w:szCs w:val="24"/>
        </w:rPr>
        <w:t xml:space="preserve">the </w:t>
      </w:r>
      <w:r>
        <w:rPr>
          <w:rFonts w:ascii="Tahoma" w:hAnsi="Tahoma" w:cs="Tahoma"/>
          <w:sz w:val="24"/>
          <w:szCs w:val="24"/>
        </w:rPr>
        <w:t>failure to file Notice</w:t>
      </w:r>
      <w:r w:rsidR="00D80E86">
        <w:rPr>
          <w:rFonts w:ascii="Tahoma" w:hAnsi="Tahoma" w:cs="Tahoma"/>
          <w:sz w:val="24"/>
          <w:szCs w:val="24"/>
        </w:rPr>
        <w:t>s</w:t>
      </w:r>
      <w:r>
        <w:rPr>
          <w:rFonts w:ascii="Tahoma" w:hAnsi="Tahoma" w:cs="Tahoma"/>
          <w:sz w:val="24"/>
          <w:szCs w:val="24"/>
        </w:rPr>
        <w:t xml:space="preserve"> of Response and Heads of Arguments </w:t>
      </w:r>
      <w:r w:rsidR="00D80E86">
        <w:rPr>
          <w:rFonts w:ascii="Tahoma" w:hAnsi="Tahoma" w:cs="Tahoma"/>
          <w:sz w:val="24"/>
          <w:szCs w:val="24"/>
        </w:rPr>
        <w:t>in the main</w:t>
      </w:r>
      <w:r>
        <w:rPr>
          <w:rFonts w:ascii="Tahoma" w:hAnsi="Tahoma" w:cs="Tahoma"/>
          <w:sz w:val="24"/>
          <w:szCs w:val="24"/>
        </w:rPr>
        <w:t xml:space="preserve"> matter.</w:t>
      </w:r>
    </w:p>
    <w:p w:rsidR="00784299" w:rsidRDefault="00784299" w:rsidP="00784299">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bar currently</w:t>
      </w:r>
      <w:r w:rsidR="000A685E">
        <w:rPr>
          <w:rFonts w:ascii="Tahoma" w:hAnsi="Tahoma" w:cs="Tahoma"/>
          <w:sz w:val="24"/>
          <w:szCs w:val="24"/>
        </w:rPr>
        <w:t xml:space="preserve"> operating</w:t>
      </w:r>
      <w:r>
        <w:rPr>
          <w:rFonts w:ascii="Tahoma" w:hAnsi="Tahoma" w:cs="Tahoma"/>
          <w:sz w:val="24"/>
          <w:szCs w:val="24"/>
        </w:rPr>
        <w:t xml:space="preserve"> against the Applicants be and is hereby uplifted.</w:t>
      </w:r>
    </w:p>
    <w:p w:rsidR="00784299" w:rsidRDefault="00784299" w:rsidP="00784299">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lastRenderedPageBreak/>
        <w:t xml:space="preserve">Leave is hereby extended to Applicants to </w:t>
      </w:r>
      <w:r w:rsidR="000A685E">
        <w:rPr>
          <w:rFonts w:ascii="Tahoma" w:hAnsi="Tahoma" w:cs="Tahoma"/>
          <w:sz w:val="24"/>
          <w:szCs w:val="24"/>
        </w:rPr>
        <w:t xml:space="preserve">file </w:t>
      </w:r>
      <w:r>
        <w:rPr>
          <w:rFonts w:ascii="Tahoma" w:hAnsi="Tahoma" w:cs="Tahoma"/>
          <w:sz w:val="24"/>
          <w:szCs w:val="24"/>
        </w:rPr>
        <w:t xml:space="preserve">their Notice of Response and Heads of Arguments in case number </w:t>
      </w:r>
      <w:r w:rsidRPr="00B2345E">
        <w:rPr>
          <w:rFonts w:ascii="Tahoma" w:hAnsi="Tahoma" w:cs="Tahoma"/>
          <w:b/>
          <w:sz w:val="24"/>
          <w:szCs w:val="24"/>
        </w:rPr>
        <w:t>LC/H/REV/68/19</w:t>
      </w:r>
      <w:r w:rsidR="000A685E">
        <w:rPr>
          <w:rFonts w:ascii="Tahoma" w:hAnsi="Tahoma" w:cs="Tahoma"/>
          <w:sz w:val="24"/>
          <w:szCs w:val="24"/>
        </w:rPr>
        <w:t xml:space="preserve"> within </w:t>
      </w:r>
      <w:r w:rsidR="001222DA">
        <w:rPr>
          <w:rFonts w:ascii="Tahoma" w:hAnsi="Tahoma" w:cs="Tahoma"/>
          <w:sz w:val="24"/>
          <w:szCs w:val="24"/>
        </w:rPr>
        <w:t>10</w:t>
      </w:r>
      <w:r w:rsidR="000A685E">
        <w:rPr>
          <w:rFonts w:ascii="Tahoma" w:hAnsi="Tahoma" w:cs="Tahoma"/>
          <w:sz w:val="24"/>
          <w:szCs w:val="24"/>
        </w:rPr>
        <w:t xml:space="preserve"> days of this order.</w:t>
      </w:r>
    </w:p>
    <w:p w:rsidR="00784299" w:rsidRPr="00784299" w:rsidRDefault="00784299" w:rsidP="00784299">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Costs to be in the cause.</w:t>
      </w:r>
    </w:p>
    <w:p w:rsidR="00CA67C0" w:rsidRDefault="00CA67C0" w:rsidP="00291C31">
      <w:pPr>
        <w:spacing w:line="360" w:lineRule="auto"/>
        <w:jc w:val="both"/>
        <w:rPr>
          <w:rFonts w:ascii="Tahoma" w:hAnsi="Tahoma" w:cs="Tahoma"/>
          <w:sz w:val="24"/>
          <w:szCs w:val="24"/>
        </w:rPr>
      </w:pPr>
    </w:p>
    <w:p w:rsidR="00291C31" w:rsidRDefault="00291C31" w:rsidP="00291C31">
      <w:pPr>
        <w:spacing w:line="360" w:lineRule="auto"/>
        <w:jc w:val="both"/>
        <w:rPr>
          <w:rFonts w:ascii="Tahoma" w:hAnsi="Tahoma" w:cs="Tahoma"/>
          <w:sz w:val="24"/>
          <w:szCs w:val="24"/>
        </w:rPr>
      </w:pPr>
    </w:p>
    <w:p w:rsidR="00291C31" w:rsidRDefault="00291C31" w:rsidP="00291C31">
      <w:pPr>
        <w:spacing w:line="360" w:lineRule="auto"/>
        <w:jc w:val="both"/>
        <w:rPr>
          <w:rFonts w:ascii="Tahoma" w:hAnsi="Tahoma" w:cs="Tahoma"/>
          <w:sz w:val="24"/>
          <w:szCs w:val="24"/>
        </w:rPr>
      </w:pPr>
    </w:p>
    <w:p w:rsidR="00291C31" w:rsidRDefault="00291C31" w:rsidP="00291C31">
      <w:pPr>
        <w:spacing w:line="240" w:lineRule="auto"/>
        <w:jc w:val="both"/>
        <w:rPr>
          <w:rFonts w:ascii="Tahoma" w:hAnsi="Tahoma" w:cs="Tahoma"/>
          <w:sz w:val="24"/>
          <w:szCs w:val="24"/>
        </w:rPr>
      </w:pPr>
      <w:r w:rsidRPr="00291C31">
        <w:rPr>
          <w:rFonts w:ascii="Tahoma" w:hAnsi="Tahoma" w:cs="Tahoma"/>
          <w:i/>
          <w:sz w:val="24"/>
          <w:szCs w:val="24"/>
        </w:rPr>
        <w:t>Civil Division of the Attorney General’s Office</w:t>
      </w:r>
      <w:r>
        <w:rPr>
          <w:rFonts w:ascii="Tahoma" w:hAnsi="Tahoma" w:cs="Tahoma"/>
          <w:sz w:val="24"/>
          <w:szCs w:val="24"/>
        </w:rPr>
        <w:t>, applicants’ legal practitioners</w:t>
      </w:r>
    </w:p>
    <w:p w:rsidR="00291C31" w:rsidRPr="00D46352" w:rsidRDefault="00291C31" w:rsidP="00291C31">
      <w:pPr>
        <w:spacing w:line="240" w:lineRule="auto"/>
        <w:jc w:val="both"/>
        <w:rPr>
          <w:rFonts w:ascii="Tahoma" w:hAnsi="Tahoma" w:cs="Tahoma"/>
          <w:sz w:val="24"/>
          <w:szCs w:val="24"/>
        </w:rPr>
      </w:pPr>
      <w:proofErr w:type="spellStart"/>
      <w:r w:rsidRPr="00291C31">
        <w:rPr>
          <w:rFonts w:ascii="Tahoma" w:hAnsi="Tahoma" w:cs="Tahoma"/>
          <w:i/>
          <w:sz w:val="24"/>
          <w:szCs w:val="24"/>
        </w:rPr>
        <w:t>Munatsi</w:t>
      </w:r>
      <w:proofErr w:type="spellEnd"/>
      <w:r w:rsidRPr="00291C31">
        <w:rPr>
          <w:rFonts w:ascii="Tahoma" w:hAnsi="Tahoma" w:cs="Tahoma"/>
          <w:i/>
          <w:sz w:val="24"/>
          <w:szCs w:val="24"/>
        </w:rPr>
        <w:t xml:space="preserve"> &amp; Associates</w:t>
      </w:r>
      <w:r>
        <w:rPr>
          <w:rFonts w:ascii="Tahoma" w:hAnsi="Tahoma" w:cs="Tahoma"/>
          <w:sz w:val="24"/>
          <w:szCs w:val="24"/>
        </w:rPr>
        <w:t>, respondents’ legal practitioners</w:t>
      </w:r>
    </w:p>
    <w:sectPr w:rsidR="00291C31" w:rsidRPr="00D46352" w:rsidSect="001E5E6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27" w:rsidRDefault="00D23D27" w:rsidP="001E5E6C">
      <w:pPr>
        <w:spacing w:after="0" w:line="240" w:lineRule="auto"/>
      </w:pPr>
      <w:r>
        <w:separator/>
      </w:r>
    </w:p>
  </w:endnote>
  <w:endnote w:type="continuationSeparator" w:id="0">
    <w:p w:rsidR="00D23D27" w:rsidRDefault="00D23D27" w:rsidP="001E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855106"/>
      <w:docPartObj>
        <w:docPartGallery w:val="Page Numbers (Bottom of Page)"/>
        <w:docPartUnique/>
      </w:docPartObj>
    </w:sdtPr>
    <w:sdtEndPr>
      <w:rPr>
        <w:noProof/>
      </w:rPr>
    </w:sdtEndPr>
    <w:sdtContent>
      <w:p w:rsidR="004B666D" w:rsidRDefault="004B666D">
        <w:pPr>
          <w:pStyle w:val="Footer"/>
          <w:jc w:val="center"/>
        </w:pPr>
        <w:r>
          <w:fldChar w:fldCharType="begin"/>
        </w:r>
        <w:r>
          <w:instrText xml:space="preserve"> PAGE   \* MERGEFORMAT </w:instrText>
        </w:r>
        <w:r>
          <w:fldChar w:fldCharType="separate"/>
        </w:r>
        <w:r w:rsidR="006E7036">
          <w:rPr>
            <w:noProof/>
          </w:rPr>
          <w:t>7</w:t>
        </w:r>
        <w:r>
          <w:rPr>
            <w:noProof/>
          </w:rPr>
          <w:fldChar w:fldCharType="end"/>
        </w:r>
      </w:p>
    </w:sdtContent>
  </w:sdt>
  <w:p w:rsidR="00B218B4" w:rsidRDefault="00B21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31" w:rsidRDefault="00CB3031">
    <w:pPr>
      <w:pStyle w:val="Footer"/>
      <w:jc w:val="center"/>
    </w:pPr>
  </w:p>
  <w:p w:rsidR="00CB3031" w:rsidRDefault="00CB3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27" w:rsidRDefault="00D23D27" w:rsidP="001E5E6C">
      <w:pPr>
        <w:spacing w:after="0" w:line="240" w:lineRule="auto"/>
      </w:pPr>
      <w:r>
        <w:separator/>
      </w:r>
    </w:p>
  </w:footnote>
  <w:footnote w:type="continuationSeparator" w:id="0">
    <w:p w:rsidR="00D23D27" w:rsidRDefault="00D23D27" w:rsidP="001E5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8B4" w:rsidRPr="001E5E6C" w:rsidRDefault="00F94547">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LC/H/286</w:t>
    </w:r>
    <w:r w:rsidR="00B218B4">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54A02"/>
    <w:multiLevelType w:val="hybridMultilevel"/>
    <w:tmpl w:val="AA5068BC"/>
    <w:lvl w:ilvl="0" w:tplc="05EA6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2B0F72"/>
    <w:multiLevelType w:val="hybridMultilevel"/>
    <w:tmpl w:val="939ADD5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C3"/>
    <w:rsid w:val="00005612"/>
    <w:rsid w:val="00020D59"/>
    <w:rsid w:val="000569B5"/>
    <w:rsid w:val="00057A38"/>
    <w:rsid w:val="00092C6C"/>
    <w:rsid w:val="000A685E"/>
    <w:rsid w:val="00107638"/>
    <w:rsid w:val="001222DA"/>
    <w:rsid w:val="00126D8F"/>
    <w:rsid w:val="00137C78"/>
    <w:rsid w:val="0014357A"/>
    <w:rsid w:val="00150DCC"/>
    <w:rsid w:val="00176A6C"/>
    <w:rsid w:val="001E5E6C"/>
    <w:rsid w:val="0021366B"/>
    <w:rsid w:val="00246C41"/>
    <w:rsid w:val="00253FCF"/>
    <w:rsid w:val="00291C31"/>
    <w:rsid w:val="00297443"/>
    <w:rsid w:val="002A29E4"/>
    <w:rsid w:val="002B5589"/>
    <w:rsid w:val="002E0F49"/>
    <w:rsid w:val="00301030"/>
    <w:rsid w:val="00307415"/>
    <w:rsid w:val="00344449"/>
    <w:rsid w:val="00356E17"/>
    <w:rsid w:val="003634F8"/>
    <w:rsid w:val="003B5137"/>
    <w:rsid w:val="003C43B0"/>
    <w:rsid w:val="003D62BA"/>
    <w:rsid w:val="003F7247"/>
    <w:rsid w:val="00407BC3"/>
    <w:rsid w:val="00446E58"/>
    <w:rsid w:val="004B666D"/>
    <w:rsid w:val="004D1CDF"/>
    <w:rsid w:val="00502125"/>
    <w:rsid w:val="00502A42"/>
    <w:rsid w:val="00565305"/>
    <w:rsid w:val="005F4B75"/>
    <w:rsid w:val="0061221D"/>
    <w:rsid w:val="006517BB"/>
    <w:rsid w:val="00696537"/>
    <w:rsid w:val="006A41B4"/>
    <w:rsid w:val="006A65E5"/>
    <w:rsid w:val="006E7036"/>
    <w:rsid w:val="007114F3"/>
    <w:rsid w:val="00784299"/>
    <w:rsid w:val="007865E9"/>
    <w:rsid w:val="0082545C"/>
    <w:rsid w:val="00962002"/>
    <w:rsid w:val="009B72E2"/>
    <w:rsid w:val="009C05B4"/>
    <w:rsid w:val="009D46E7"/>
    <w:rsid w:val="009D7CE4"/>
    <w:rsid w:val="009F6FE7"/>
    <w:rsid w:val="00A338D9"/>
    <w:rsid w:val="00A638BC"/>
    <w:rsid w:val="00A93392"/>
    <w:rsid w:val="00A940C1"/>
    <w:rsid w:val="00AC74B9"/>
    <w:rsid w:val="00AE62A4"/>
    <w:rsid w:val="00AF49F5"/>
    <w:rsid w:val="00B173A4"/>
    <w:rsid w:val="00B218B4"/>
    <w:rsid w:val="00B2345E"/>
    <w:rsid w:val="00B31D8F"/>
    <w:rsid w:val="00B33F84"/>
    <w:rsid w:val="00B42D28"/>
    <w:rsid w:val="00B65BA0"/>
    <w:rsid w:val="00B87848"/>
    <w:rsid w:val="00BA2C9D"/>
    <w:rsid w:val="00BD6396"/>
    <w:rsid w:val="00C016A5"/>
    <w:rsid w:val="00C50409"/>
    <w:rsid w:val="00C86E5B"/>
    <w:rsid w:val="00CA67C0"/>
    <w:rsid w:val="00CB3031"/>
    <w:rsid w:val="00CF3A41"/>
    <w:rsid w:val="00D23D27"/>
    <w:rsid w:val="00D46352"/>
    <w:rsid w:val="00D62A38"/>
    <w:rsid w:val="00D72EF1"/>
    <w:rsid w:val="00D80D14"/>
    <w:rsid w:val="00D80E86"/>
    <w:rsid w:val="00DB77D8"/>
    <w:rsid w:val="00DD451B"/>
    <w:rsid w:val="00DE6DAA"/>
    <w:rsid w:val="00E03E47"/>
    <w:rsid w:val="00E14106"/>
    <w:rsid w:val="00E20501"/>
    <w:rsid w:val="00E257E1"/>
    <w:rsid w:val="00E56CA2"/>
    <w:rsid w:val="00E9507C"/>
    <w:rsid w:val="00EB31D6"/>
    <w:rsid w:val="00EB67A8"/>
    <w:rsid w:val="00ED458F"/>
    <w:rsid w:val="00EE09CC"/>
    <w:rsid w:val="00F369CA"/>
    <w:rsid w:val="00F54DF3"/>
    <w:rsid w:val="00F87B22"/>
    <w:rsid w:val="00F94547"/>
    <w:rsid w:val="00FA1F32"/>
    <w:rsid w:val="00FB7A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1E5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6C"/>
  </w:style>
  <w:style w:type="paragraph" w:styleId="Footer">
    <w:name w:val="footer"/>
    <w:basedOn w:val="Normal"/>
    <w:link w:val="FooterChar"/>
    <w:uiPriority w:val="99"/>
    <w:unhideWhenUsed/>
    <w:rsid w:val="001E5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6C"/>
  </w:style>
  <w:style w:type="paragraph" w:styleId="ListParagraph">
    <w:name w:val="List Paragraph"/>
    <w:basedOn w:val="Normal"/>
    <w:uiPriority w:val="34"/>
    <w:qFormat/>
    <w:rsid w:val="00EB31D6"/>
    <w:pPr>
      <w:ind w:left="720"/>
      <w:contextualSpacing/>
    </w:pPr>
  </w:style>
  <w:style w:type="paragraph" w:styleId="BalloonText">
    <w:name w:val="Balloon Text"/>
    <w:basedOn w:val="Normal"/>
    <w:link w:val="BalloonTextChar"/>
    <w:uiPriority w:val="99"/>
    <w:semiHidden/>
    <w:unhideWhenUsed/>
    <w:rsid w:val="00784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2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Header">
    <w:name w:val="header"/>
    <w:basedOn w:val="Normal"/>
    <w:link w:val="HeaderChar"/>
    <w:uiPriority w:val="99"/>
    <w:unhideWhenUsed/>
    <w:rsid w:val="001E5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6C"/>
  </w:style>
  <w:style w:type="paragraph" w:styleId="Footer">
    <w:name w:val="footer"/>
    <w:basedOn w:val="Normal"/>
    <w:link w:val="FooterChar"/>
    <w:uiPriority w:val="99"/>
    <w:unhideWhenUsed/>
    <w:rsid w:val="001E5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6C"/>
  </w:style>
  <w:style w:type="paragraph" w:styleId="ListParagraph">
    <w:name w:val="List Paragraph"/>
    <w:basedOn w:val="Normal"/>
    <w:uiPriority w:val="34"/>
    <w:qFormat/>
    <w:rsid w:val="00EB31D6"/>
    <w:pPr>
      <w:ind w:left="720"/>
      <w:contextualSpacing/>
    </w:pPr>
  </w:style>
  <w:style w:type="paragraph" w:styleId="BalloonText">
    <w:name w:val="Balloon Text"/>
    <w:basedOn w:val="Normal"/>
    <w:link w:val="BalloonTextChar"/>
    <w:uiPriority w:val="99"/>
    <w:semiHidden/>
    <w:unhideWhenUsed/>
    <w:rsid w:val="00784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8</cp:revision>
  <cp:lastPrinted>2020-11-25T12:18:00Z</cp:lastPrinted>
  <dcterms:created xsi:type="dcterms:W3CDTF">2020-11-26T06:09:00Z</dcterms:created>
  <dcterms:modified xsi:type="dcterms:W3CDTF">2020-11-26T11:48:00Z</dcterms:modified>
</cp:coreProperties>
</file>