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92A85" w14:textId="2DC70353" w:rsidR="001F5EC9" w:rsidRDefault="001F5EC9" w:rsidP="001F5EC9">
      <w:pPr>
        <w:spacing w:after="0"/>
        <w:rPr>
          <w:rFonts w:ascii="Times New Roman" w:hAnsi="Times New Roman" w:cs="Times New Roman"/>
          <w:lang w:val="en-US"/>
        </w:rPr>
      </w:pPr>
      <w:bookmarkStart w:id="0" w:name="_GoBack"/>
      <w:bookmarkEnd w:id="0"/>
      <w:r>
        <w:rPr>
          <w:rFonts w:ascii="Times New Roman" w:hAnsi="Times New Roman" w:cs="Times New Roman"/>
          <w:lang w:val="en-US"/>
        </w:rPr>
        <w:t>CITY PARKING (PRIVATE ) LIMITED</w:t>
      </w:r>
    </w:p>
    <w:p w14:paraId="4ACB7A55" w14:textId="15BA5D31" w:rsidR="001F5EC9" w:rsidRDefault="001F5EC9" w:rsidP="001F5EC9">
      <w:pPr>
        <w:spacing w:after="0"/>
        <w:rPr>
          <w:rFonts w:ascii="Times New Roman" w:hAnsi="Times New Roman" w:cs="Times New Roman"/>
          <w:lang w:val="en-US"/>
        </w:rPr>
      </w:pPr>
      <w:r>
        <w:rPr>
          <w:rFonts w:ascii="Times New Roman" w:hAnsi="Times New Roman" w:cs="Times New Roman"/>
          <w:lang w:val="en-US"/>
        </w:rPr>
        <w:t>versus</w:t>
      </w:r>
    </w:p>
    <w:p w14:paraId="0BF14180" w14:textId="1C4DBCBA" w:rsidR="001F5EC9" w:rsidRDefault="001F5EC9" w:rsidP="001F5EC9">
      <w:pPr>
        <w:spacing w:after="0"/>
        <w:rPr>
          <w:rFonts w:ascii="Times New Roman" w:hAnsi="Times New Roman" w:cs="Times New Roman"/>
          <w:lang w:val="en-US"/>
        </w:rPr>
      </w:pPr>
      <w:r>
        <w:rPr>
          <w:rFonts w:ascii="Times New Roman" w:hAnsi="Times New Roman" w:cs="Times New Roman"/>
          <w:lang w:val="en-US"/>
        </w:rPr>
        <w:t xml:space="preserve">ANGELA </w:t>
      </w:r>
      <w:r w:rsidR="004103D6">
        <w:rPr>
          <w:rFonts w:ascii="Times New Roman" w:hAnsi="Times New Roman" w:cs="Times New Roman"/>
          <w:lang w:val="en-US"/>
        </w:rPr>
        <w:t xml:space="preserve"> </w:t>
      </w:r>
      <w:r>
        <w:rPr>
          <w:rFonts w:ascii="Times New Roman" w:hAnsi="Times New Roman" w:cs="Times New Roman"/>
          <w:lang w:val="en-US"/>
        </w:rPr>
        <w:t>M</w:t>
      </w:r>
      <w:r w:rsidR="004103D6">
        <w:rPr>
          <w:rFonts w:ascii="Times New Roman" w:hAnsi="Times New Roman" w:cs="Times New Roman"/>
          <w:lang w:val="en-US"/>
        </w:rPr>
        <w:t>ABUYAWA</w:t>
      </w:r>
    </w:p>
    <w:p w14:paraId="7647DF14" w14:textId="77777777" w:rsidR="001F5EC9" w:rsidRDefault="001F5EC9" w:rsidP="001F5EC9">
      <w:pPr>
        <w:spacing w:after="0"/>
        <w:rPr>
          <w:rFonts w:ascii="Times New Roman" w:hAnsi="Times New Roman" w:cs="Times New Roman"/>
          <w:lang w:val="en-US"/>
        </w:rPr>
      </w:pPr>
    </w:p>
    <w:p w14:paraId="1F46C26E" w14:textId="77777777" w:rsidR="001F5EC9" w:rsidRDefault="001F5EC9" w:rsidP="001F5EC9">
      <w:pPr>
        <w:spacing w:after="0"/>
        <w:rPr>
          <w:rFonts w:ascii="Times New Roman" w:hAnsi="Times New Roman" w:cs="Times New Roman"/>
          <w:lang w:val="en-US"/>
        </w:rPr>
      </w:pPr>
    </w:p>
    <w:p w14:paraId="53FB598A" w14:textId="779E21CC" w:rsidR="001F5EC9" w:rsidRDefault="001F5EC9" w:rsidP="001F5EC9">
      <w:pPr>
        <w:spacing w:after="0"/>
        <w:rPr>
          <w:rFonts w:ascii="Times New Roman" w:hAnsi="Times New Roman" w:cs="Times New Roman"/>
          <w:lang w:val="en-US"/>
        </w:rPr>
      </w:pPr>
      <w:r>
        <w:rPr>
          <w:rFonts w:ascii="Times New Roman" w:hAnsi="Times New Roman" w:cs="Times New Roman"/>
          <w:lang w:val="en-US"/>
        </w:rPr>
        <w:t>HIGH COURT OF ZIMBABWE</w:t>
      </w:r>
    </w:p>
    <w:p w14:paraId="36802B74" w14:textId="675BE977" w:rsidR="001F5EC9" w:rsidRDefault="001F5EC9" w:rsidP="001F5EC9">
      <w:pPr>
        <w:spacing w:after="0"/>
        <w:rPr>
          <w:rFonts w:ascii="Times New Roman" w:hAnsi="Times New Roman" w:cs="Times New Roman"/>
          <w:lang w:val="en-US"/>
        </w:rPr>
      </w:pPr>
      <w:r>
        <w:rPr>
          <w:rFonts w:ascii="Times New Roman" w:hAnsi="Times New Roman" w:cs="Times New Roman"/>
          <w:lang w:val="en-US"/>
        </w:rPr>
        <w:t>TAKUVA &amp; WAMAMBO JJ</w:t>
      </w:r>
    </w:p>
    <w:p w14:paraId="605D5A2B" w14:textId="6346D4EE" w:rsidR="001F5EC9" w:rsidRDefault="001F5EC9" w:rsidP="001F5EC9">
      <w:pPr>
        <w:spacing w:after="0"/>
        <w:rPr>
          <w:rFonts w:ascii="Times New Roman" w:hAnsi="Times New Roman" w:cs="Times New Roman"/>
          <w:lang w:val="en-US"/>
        </w:rPr>
      </w:pPr>
      <w:r>
        <w:rPr>
          <w:rFonts w:ascii="Times New Roman" w:hAnsi="Times New Roman" w:cs="Times New Roman"/>
          <w:lang w:val="en-US"/>
        </w:rPr>
        <w:t>HARARE ;31 October 2023 &amp; 2</w:t>
      </w:r>
      <w:r w:rsidR="004103D6">
        <w:rPr>
          <w:rFonts w:ascii="Times New Roman" w:hAnsi="Times New Roman" w:cs="Times New Roman"/>
          <w:lang w:val="en-US"/>
        </w:rPr>
        <w:t>6</w:t>
      </w:r>
      <w:r>
        <w:rPr>
          <w:rFonts w:ascii="Times New Roman" w:hAnsi="Times New Roman" w:cs="Times New Roman"/>
          <w:lang w:val="en-US"/>
        </w:rPr>
        <w:t xml:space="preserve"> February 2025</w:t>
      </w:r>
    </w:p>
    <w:p w14:paraId="21D64960" w14:textId="77777777" w:rsidR="001F5EC9" w:rsidRDefault="001F5EC9" w:rsidP="001F5EC9">
      <w:pPr>
        <w:spacing w:after="0"/>
        <w:rPr>
          <w:rFonts w:ascii="Times New Roman" w:hAnsi="Times New Roman" w:cs="Times New Roman"/>
          <w:lang w:val="en-US"/>
        </w:rPr>
      </w:pPr>
    </w:p>
    <w:p w14:paraId="37DD8066" w14:textId="77777777" w:rsidR="001F5EC9" w:rsidRDefault="001F5EC9" w:rsidP="001F5EC9">
      <w:pPr>
        <w:spacing w:after="0"/>
        <w:rPr>
          <w:rFonts w:ascii="Times New Roman" w:hAnsi="Times New Roman" w:cs="Times New Roman"/>
          <w:lang w:val="en-US"/>
        </w:rPr>
      </w:pPr>
    </w:p>
    <w:p w14:paraId="056FC1C8" w14:textId="0B6376C6" w:rsidR="001F5EC9" w:rsidRDefault="001F5EC9" w:rsidP="001F5EC9">
      <w:pPr>
        <w:spacing w:after="0"/>
        <w:rPr>
          <w:rFonts w:ascii="Times New Roman" w:hAnsi="Times New Roman" w:cs="Times New Roman"/>
          <w:b/>
          <w:bCs/>
          <w:lang w:val="en-US"/>
        </w:rPr>
      </w:pPr>
      <w:r w:rsidRPr="001F5EC9">
        <w:rPr>
          <w:rFonts w:ascii="Times New Roman" w:hAnsi="Times New Roman" w:cs="Times New Roman"/>
          <w:b/>
          <w:bCs/>
          <w:lang w:val="en-US"/>
        </w:rPr>
        <w:t>Civil Appeal</w:t>
      </w:r>
    </w:p>
    <w:p w14:paraId="2EB93A78" w14:textId="77777777" w:rsidR="001F5EC9" w:rsidRDefault="001F5EC9" w:rsidP="001F5EC9">
      <w:pPr>
        <w:spacing w:after="0"/>
        <w:rPr>
          <w:rFonts w:ascii="Times New Roman" w:hAnsi="Times New Roman" w:cs="Times New Roman"/>
          <w:b/>
          <w:bCs/>
          <w:lang w:val="en-US"/>
        </w:rPr>
      </w:pPr>
    </w:p>
    <w:p w14:paraId="3C9D081B" w14:textId="77777777" w:rsidR="001F5EC9" w:rsidRPr="001F5EC9" w:rsidRDefault="001F5EC9" w:rsidP="001F5EC9">
      <w:pPr>
        <w:spacing w:after="0"/>
        <w:rPr>
          <w:rFonts w:ascii="Times New Roman" w:hAnsi="Times New Roman" w:cs="Times New Roman"/>
          <w:lang w:val="en-US"/>
        </w:rPr>
      </w:pPr>
    </w:p>
    <w:p w14:paraId="6F4698D0" w14:textId="51F12598" w:rsidR="001F5EC9" w:rsidRDefault="001F5EC9" w:rsidP="001F5EC9">
      <w:pPr>
        <w:spacing w:after="0"/>
        <w:rPr>
          <w:rFonts w:ascii="Times New Roman" w:hAnsi="Times New Roman" w:cs="Times New Roman"/>
          <w:lang w:val="en-US"/>
        </w:rPr>
      </w:pPr>
      <w:r w:rsidRPr="001F5EC9">
        <w:rPr>
          <w:rFonts w:ascii="Times New Roman" w:hAnsi="Times New Roman" w:cs="Times New Roman"/>
          <w:i/>
          <w:iCs/>
          <w:lang w:val="en-US"/>
        </w:rPr>
        <w:t>G Sithole</w:t>
      </w:r>
      <w:r>
        <w:rPr>
          <w:rFonts w:ascii="Times New Roman" w:hAnsi="Times New Roman" w:cs="Times New Roman"/>
          <w:lang w:val="en-US"/>
        </w:rPr>
        <w:t>,</w:t>
      </w:r>
      <w:r w:rsidRPr="001F5EC9">
        <w:rPr>
          <w:rFonts w:ascii="Times New Roman" w:hAnsi="Times New Roman" w:cs="Times New Roman"/>
          <w:lang w:val="en-US"/>
        </w:rPr>
        <w:t xml:space="preserve"> for the appellant</w:t>
      </w:r>
    </w:p>
    <w:p w14:paraId="3E7A3DF6" w14:textId="77777777" w:rsidR="001F5EC9" w:rsidRDefault="001F5EC9" w:rsidP="001F5EC9">
      <w:pPr>
        <w:spacing w:after="0"/>
        <w:rPr>
          <w:rFonts w:ascii="Times New Roman" w:hAnsi="Times New Roman" w:cs="Times New Roman"/>
          <w:lang w:val="en-US"/>
        </w:rPr>
      </w:pPr>
      <w:r w:rsidRPr="001F5EC9">
        <w:rPr>
          <w:rFonts w:ascii="Times New Roman" w:hAnsi="Times New Roman" w:cs="Times New Roman"/>
          <w:i/>
          <w:iCs/>
          <w:lang w:val="en-US"/>
        </w:rPr>
        <w:t>G Madzoka with J Mandevere</w:t>
      </w:r>
      <w:r>
        <w:rPr>
          <w:rFonts w:ascii="Times New Roman" w:hAnsi="Times New Roman" w:cs="Times New Roman"/>
          <w:lang w:val="en-US"/>
        </w:rPr>
        <w:t>, for the respondent</w:t>
      </w:r>
    </w:p>
    <w:p w14:paraId="2AA501B5" w14:textId="77777777" w:rsidR="001F5EC9" w:rsidRDefault="001F5EC9" w:rsidP="001F5EC9">
      <w:pPr>
        <w:spacing w:after="0"/>
        <w:rPr>
          <w:rFonts w:ascii="Times New Roman" w:hAnsi="Times New Roman" w:cs="Times New Roman"/>
          <w:lang w:val="en-US"/>
        </w:rPr>
      </w:pPr>
    </w:p>
    <w:p w14:paraId="715A7460" w14:textId="77777777" w:rsidR="001F5EC9" w:rsidRDefault="001F5EC9" w:rsidP="001F5EC9">
      <w:pPr>
        <w:spacing w:after="0"/>
        <w:rPr>
          <w:rFonts w:ascii="Times New Roman" w:hAnsi="Times New Roman" w:cs="Times New Roman"/>
          <w:lang w:val="en-US"/>
        </w:rPr>
      </w:pPr>
    </w:p>
    <w:p w14:paraId="604C1625" w14:textId="20F49312" w:rsidR="001F5EC9" w:rsidRDefault="001F5EC9" w:rsidP="00C6348B">
      <w:pPr>
        <w:spacing w:after="0" w:line="360" w:lineRule="auto"/>
        <w:ind w:firstLine="720"/>
        <w:rPr>
          <w:rFonts w:ascii="Times New Roman" w:hAnsi="Times New Roman" w:cs="Times New Roman"/>
          <w:lang w:val="en-US"/>
        </w:rPr>
      </w:pPr>
      <w:r>
        <w:rPr>
          <w:rFonts w:ascii="Times New Roman" w:hAnsi="Times New Roman" w:cs="Times New Roman"/>
          <w:lang w:val="en-US"/>
        </w:rPr>
        <w:t xml:space="preserve">WAMAMBO J: </w:t>
      </w:r>
      <w:r>
        <w:rPr>
          <w:rFonts w:ascii="Times New Roman" w:hAnsi="Times New Roman" w:cs="Times New Roman"/>
          <w:lang w:val="en-US"/>
        </w:rPr>
        <w:tab/>
        <w:t xml:space="preserve"> This is an appeal against the judgment of the Magistrates Court. </w:t>
      </w:r>
    </w:p>
    <w:p w14:paraId="3E93A3DD" w14:textId="0E493805" w:rsidR="00C6348B" w:rsidRDefault="001F5EC9" w:rsidP="00C6348B">
      <w:pPr>
        <w:spacing w:after="0" w:line="360" w:lineRule="auto"/>
        <w:ind w:firstLine="720"/>
        <w:rPr>
          <w:rFonts w:ascii="Times New Roman" w:hAnsi="Times New Roman" w:cs="Times New Roman"/>
          <w:lang w:val="en-US"/>
        </w:rPr>
      </w:pPr>
      <w:r>
        <w:rPr>
          <w:rFonts w:ascii="Times New Roman" w:hAnsi="Times New Roman" w:cs="Times New Roman"/>
          <w:lang w:val="en-US"/>
        </w:rPr>
        <w:t xml:space="preserve">Before the court </w:t>
      </w:r>
      <w:r w:rsidRPr="001F5EC9">
        <w:rPr>
          <w:rFonts w:ascii="Times New Roman" w:hAnsi="Times New Roman" w:cs="Times New Roman"/>
          <w:i/>
          <w:iCs/>
          <w:lang w:val="en-US"/>
        </w:rPr>
        <w:t>a quo</w:t>
      </w:r>
      <w:r>
        <w:rPr>
          <w:rFonts w:ascii="Times New Roman" w:hAnsi="Times New Roman" w:cs="Times New Roman"/>
          <w:lang w:val="en-US"/>
        </w:rPr>
        <w:t xml:space="preserve"> respondent obtained a default judgment.  The default order in essence directed appellant</w:t>
      </w:r>
      <w:r w:rsidR="00C6348B">
        <w:rPr>
          <w:rFonts w:ascii="Times New Roman" w:hAnsi="Times New Roman" w:cs="Times New Roman"/>
          <w:lang w:val="en-US"/>
        </w:rPr>
        <w:t xml:space="preserve"> to return respondents motor vehicle, a mercedes benz </w:t>
      </w:r>
      <w:r w:rsidR="00E03FD1">
        <w:rPr>
          <w:rFonts w:ascii="Times New Roman" w:hAnsi="Times New Roman" w:cs="Times New Roman"/>
          <w:lang w:val="en-US"/>
        </w:rPr>
        <w:t>with registration</w:t>
      </w:r>
      <w:r w:rsidR="00C6348B">
        <w:rPr>
          <w:rFonts w:ascii="Times New Roman" w:hAnsi="Times New Roman" w:cs="Times New Roman"/>
          <w:lang w:val="en-US"/>
        </w:rPr>
        <w:t xml:space="preserve"> </w:t>
      </w:r>
      <w:r w:rsidR="00E03FD1">
        <w:rPr>
          <w:rFonts w:ascii="Times New Roman" w:hAnsi="Times New Roman" w:cs="Times New Roman"/>
          <w:lang w:val="en-US"/>
        </w:rPr>
        <w:t>numbers AFM</w:t>
      </w:r>
      <w:r w:rsidR="00C6348B">
        <w:rPr>
          <w:rFonts w:ascii="Times New Roman" w:hAnsi="Times New Roman" w:cs="Times New Roman"/>
          <w:lang w:val="en-US"/>
        </w:rPr>
        <w:t xml:space="preserve"> 4421 to the respondent. </w:t>
      </w:r>
    </w:p>
    <w:p w14:paraId="7934B5E5" w14:textId="7258EF06" w:rsidR="00C6348B" w:rsidRDefault="00C6348B" w:rsidP="00C6348B">
      <w:pPr>
        <w:spacing w:after="0" w:line="360" w:lineRule="auto"/>
        <w:ind w:firstLine="720"/>
        <w:rPr>
          <w:rFonts w:ascii="Times New Roman" w:hAnsi="Times New Roman" w:cs="Times New Roman"/>
          <w:lang w:val="en-US"/>
        </w:rPr>
      </w:pPr>
      <w:r>
        <w:rPr>
          <w:rFonts w:ascii="Times New Roman" w:hAnsi="Times New Roman" w:cs="Times New Roman"/>
          <w:lang w:val="en-US"/>
        </w:rPr>
        <w:t xml:space="preserve">Appellant filed an application for they rescission of the earlier default judgment. </w:t>
      </w:r>
      <w:r w:rsidR="00E03FD1">
        <w:rPr>
          <w:rFonts w:ascii="Times New Roman" w:hAnsi="Times New Roman" w:cs="Times New Roman"/>
          <w:lang w:val="en-US"/>
        </w:rPr>
        <w:t>The court</w:t>
      </w:r>
      <w:r>
        <w:rPr>
          <w:rFonts w:ascii="Times New Roman" w:hAnsi="Times New Roman" w:cs="Times New Roman"/>
          <w:lang w:val="en-US"/>
        </w:rPr>
        <w:t xml:space="preserve"> </w:t>
      </w:r>
      <w:r w:rsidRPr="00C6348B">
        <w:rPr>
          <w:rFonts w:ascii="Times New Roman" w:hAnsi="Times New Roman" w:cs="Times New Roman"/>
          <w:i/>
          <w:iCs/>
          <w:lang w:val="en-US"/>
        </w:rPr>
        <w:t xml:space="preserve">a </w:t>
      </w:r>
      <w:r w:rsidR="00E03FD1" w:rsidRPr="00C6348B">
        <w:rPr>
          <w:rFonts w:ascii="Times New Roman" w:hAnsi="Times New Roman" w:cs="Times New Roman"/>
          <w:i/>
          <w:iCs/>
          <w:lang w:val="en-US"/>
        </w:rPr>
        <w:t>quo</w:t>
      </w:r>
      <w:r w:rsidR="00E03FD1">
        <w:rPr>
          <w:rFonts w:ascii="Times New Roman" w:hAnsi="Times New Roman" w:cs="Times New Roman"/>
          <w:i/>
          <w:iCs/>
          <w:lang w:val="en-US"/>
        </w:rPr>
        <w:t xml:space="preserve"> after</w:t>
      </w:r>
      <w:r>
        <w:rPr>
          <w:rFonts w:ascii="Times New Roman" w:hAnsi="Times New Roman" w:cs="Times New Roman"/>
          <w:lang w:val="en-US"/>
        </w:rPr>
        <w:t xml:space="preserve"> due </w:t>
      </w:r>
      <w:r w:rsidR="00E03FD1">
        <w:rPr>
          <w:rFonts w:ascii="Times New Roman" w:hAnsi="Times New Roman" w:cs="Times New Roman"/>
          <w:lang w:val="en-US"/>
        </w:rPr>
        <w:t>consideration rendered</w:t>
      </w:r>
      <w:r>
        <w:rPr>
          <w:rFonts w:ascii="Times New Roman" w:hAnsi="Times New Roman" w:cs="Times New Roman"/>
          <w:lang w:val="en-US"/>
        </w:rPr>
        <w:t xml:space="preserve"> an order dismissing </w:t>
      </w:r>
      <w:r w:rsidR="00E03FD1">
        <w:rPr>
          <w:rFonts w:ascii="Times New Roman" w:hAnsi="Times New Roman" w:cs="Times New Roman"/>
          <w:lang w:val="en-US"/>
        </w:rPr>
        <w:t>the application for</w:t>
      </w:r>
      <w:r>
        <w:rPr>
          <w:rFonts w:ascii="Times New Roman" w:hAnsi="Times New Roman" w:cs="Times New Roman"/>
          <w:lang w:val="en-US"/>
        </w:rPr>
        <w:t xml:space="preserve"> rescission.  Appellant dissatisfied </w:t>
      </w:r>
      <w:r w:rsidR="00E03FD1">
        <w:rPr>
          <w:rFonts w:ascii="Times New Roman" w:hAnsi="Times New Roman" w:cs="Times New Roman"/>
          <w:lang w:val="en-US"/>
        </w:rPr>
        <w:t>with the</w:t>
      </w:r>
      <w:r>
        <w:rPr>
          <w:rFonts w:ascii="Times New Roman" w:hAnsi="Times New Roman" w:cs="Times New Roman"/>
          <w:lang w:val="en-US"/>
        </w:rPr>
        <w:t xml:space="preserve"> judgment has noted an appeal </w:t>
      </w:r>
      <w:r w:rsidR="00E03FD1">
        <w:rPr>
          <w:rFonts w:ascii="Times New Roman" w:hAnsi="Times New Roman" w:cs="Times New Roman"/>
          <w:lang w:val="en-US"/>
        </w:rPr>
        <w:t>which appeal</w:t>
      </w:r>
      <w:r>
        <w:rPr>
          <w:rFonts w:ascii="Times New Roman" w:hAnsi="Times New Roman" w:cs="Times New Roman"/>
          <w:lang w:val="en-US"/>
        </w:rPr>
        <w:t xml:space="preserve"> is now before us</w:t>
      </w:r>
      <w:r w:rsidR="00E75DB8">
        <w:rPr>
          <w:rFonts w:ascii="Times New Roman" w:hAnsi="Times New Roman" w:cs="Times New Roman"/>
          <w:lang w:val="en-US"/>
        </w:rPr>
        <w:t>.</w:t>
      </w:r>
    </w:p>
    <w:p w14:paraId="14D0C1DB" w14:textId="77777777" w:rsidR="00E75DB8" w:rsidRDefault="00E75DB8" w:rsidP="00C6348B">
      <w:pPr>
        <w:spacing w:after="0" w:line="360" w:lineRule="auto"/>
        <w:ind w:firstLine="720"/>
        <w:rPr>
          <w:rFonts w:ascii="Times New Roman" w:hAnsi="Times New Roman" w:cs="Times New Roman"/>
          <w:lang w:val="en-US"/>
        </w:rPr>
      </w:pPr>
      <w:r>
        <w:rPr>
          <w:rFonts w:ascii="Times New Roman" w:hAnsi="Times New Roman" w:cs="Times New Roman"/>
          <w:lang w:val="en-US"/>
        </w:rPr>
        <w:t>The appellant raises three grounds of appeal which are couched as follows:</w:t>
      </w:r>
    </w:p>
    <w:p w14:paraId="1EC105CD" w14:textId="77777777" w:rsidR="004E664E" w:rsidRDefault="004E664E" w:rsidP="00C6348B">
      <w:pPr>
        <w:spacing w:after="0" w:line="360" w:lineRule="auto"/>
        <w:ind w:firstLine="720"/>
        <w:rPr>
          <w:rFonts w:ascii="Times New Roman" w:hAnsi="Times New Roman" w:cs="Times New Roman"/>
          <w:lang w:val="en-US"/>
        </w:rPr>
      </w:pPr>
    </w:p>
    <w:p w14:paraId="1F69E3E0" w14:textId="5755CDF9" w:rsidR="00E75DB8" w:rsidRPr="004E664E" w:rsidRDefault="00E03FD1" w:rsidP="004E664E">
      <w:pPr>
        <w:spacing w:after="0" w:line="240" w:lineRule="auto"/>
        <w:ind w:left="720"/>
        <w:rPr>
          <w:rFonts w:ascii="Times New Roman" w:hAnsi="Times New Roman" w:cs="Times New Roman"/>
          <w:sz w:val="22"/>
          <w:szCs w:val="22"/>
          <w:lang w:val="en-US"/>
        </w:rPr>
      </w:pPr>
      <w:r>
        <w:rPr>
          <w:rFonts w:ascii="Times New Roman" w:hAnsi="Times New Roman" w:cs="Times New Roman"/>
          <w:lang w:val="en-US"/>
        </w:rPr>
        <w:t>“1</w:t>
      </w:r>
      <w:r w:rsidR="00E75DB8" w:rsidRPr="004E664E">
        <w:rPr>
          <w:rFonts w:ascii="Times New Roman" w:hAnsi="Times New Roman" w:cs="Times New Roman"/>
          <w:sz w:val="22"/>
          <w:szCs w:val="22"/>
          <w:lang w:val="en-US"/>
        </w:rPr>
        <w:t xml:space="preserve">. The court </w:t>
      </w:r>
      <w:r w:rsidR="00E75DB8" w:rsidRPr="004E664E">
        <w:rPr>
          <w:rFonts w:ascii="Times New Roman" w:hAnsi="Times New Roman" w:cs="Times New Roman"/>
          <w:i/>
          <w:iCs/>
          <w:sz w:val="22"/>
          <w:szCs w:val="22"/>
          <w:lang w:val="en-US"/>
        </w:rPr>
        <w:t>a quo</w:t>
      </w:r>
      <w:r w:rsidR="00E75DB8" w:rsidRPr="004E664E">
        <w:rPr>
          <w:rFonts w:ascii="Times New Roman" w:hAnsi="Times New Roman" w:cs="Times New Roman"/>
          <w:sz w:val="22"/>
          <w:szCs w:val="22"/>
          <w:lang w:val="en-US"/>
        </w:rPr>
        <w:t xml:space="preserve"> </w:t>
      </w:r>
      <w:r w:rsidRPr="004E664E">
        <w:rPr>
          <w:rFonts w:ascii="Times New Roman" w:hAnsi="Times New Roman" w:cs="Times New Roman"/>
          <w:sz w:val="22"/>
          <w:szCs w:val="22"/>
          <w:lang w:val="en-US"/>
        </w:rPr>
        <w:t>erred and</w:t>
      </w:r>
      <w:r w:rsidR="00E75DB8" w:rsidRPr="004E664E">
        <w:rPr>
          <w:rFonts w:ascii="Times New Roman" w:hAnsi="Times New Roman" w:cs="Times New Roman"/>
          <w:sz w:val="22"/>
          <w:szCs w:val="22"/>
          <w:lang w:val="en-US"/>
        </w:rPr>
        <w:t xml:space="preserve"> misdirected </w:t>
      </w:r>
      <w:r w:rsidRPr="004E664E">
        <w:rPr>
          <w:rFonts w:ascii="Times New Roman" w:hAnsi="Times New Roman" w:cs="Times New Roman"/>
          <w:sz w:val="22"/>
          <w:szCs w:val="22"/>
          <w:lang w:val="en-US"/>
        </w:rPr>
        <w:t>itself in</w:t>
      </w:r>
      <w:r w:rsidR="00E75DB8" w:rsidRPr="004E664E">
        <w:rPr>
          <w:rFonts w:ascii="Times New Roman" w:hAnsi="Times New Roman" w:cs="Times New Roman"/>
          <w:sz w:val="22"/>
          <w:szCs w:val="22"/>
          <w:lang w:val="en-US"/>
        </w:rPr>
        <w:t xml:space="preserve"> fact and erred in </w:t>
      </w:r>
      <w:r w:rsidRPr="004E664E">
        <w:rPr>
          <w:rFonts w:ascii="Times New Roman" w:hAnsi="Times New Roman" w:cs="Times New Roman"/>
          <w:sz w:val="22"/>
          <w:szCs w:val="22"/>
          <w:lang w:val="en-US"/>
        </w:rPr>
        <w:t>law in</w:t>
      </w:r>
      <w:r w:rsidR="00E75DB8" w:rsidRPr="004E664E">
        <w:rPr>
          <w:rFonts w:ascii="Times New Roman" w:hAnsi="Times New Roman" w:cs="Times New Roman"/>
          <w:sz w:val="22"/>
          <w:szCs w:val="22"/>
          <w:lang w:val="en-US"/>
        </w:rPr>
        <w:t xml:space="preserve"> finding that the appellant was in </w:t>
      </w:r>
      <w:r w:rsidRPr="004E664E">
        <w:rPr>
          <w:rFonts w:ascii="Times New Roman" w:hAnsi="Times New Roman" w:cs="Times New Roman"/>
          <w:sz w:val="22"/>
          <w:szCs w:val="22"/>
          <w:lang w:val="en-US"/>
        </w:rPr>
        <w:t>wilful default</w:t>
      </w:r>
      <w:r w:rsidR="00E75DB8" w:rsidRPr="004E664E">
        <w:rPr>
          <w:rFonts w:ascii="Times New Roman" w:hAnsi="Times New Roman" w:cs="Times New Roman"/>
          <w:sz w:val="22"/>
          <w:szCs w:val="22"/>
          <w:lang w:val="en-US"/>
        </w:rPr>
        <w:t xml:space="preserve"> when there was </w:t>
      </w:r>
      <w:r w:rsidRPr="004E664E">
        <w:rPr>
          <w:rFonts w:ascii="Times New Roman" w:hAnsi="Times New Roman" w:cs="Times New Roman"/>
          <w:sz w:val="22"/>
          <w:szCs w:val="22"/>
          <w:lang w:val="en-US"/>
        </w:rPr>
        <w:t>no basis</w:t>
      </w:r>
      <w:r w:rsidR="00E75DB8" w:rsidRPr="004E664E">
        <w:rPr>
          <w:rFonts w:ascii="Times New Roman" w:hAnsi="Times New Roman" w:cs="Times New Roman"/>
          <w:sz w:val="22"/>
          <w:szCs w:val="22"/>
          <w:lang w:val="en-US"/>
        </w:rPr>
        <w:t xml:space="preserve"> for such finding.</w:t>
      </w:r>
    </w:p>
    <w:p w14:paraId="653670F7" w14:textId="41EE2C2D" w:rsidR="00E75DB8" w:rsidRPr="004E664E" w:rsidRDefault="00E75DB8" w:rsidP="004E664E">
      <w:pPr>
        <w:spacing w:after="0" w:line="240" w:lineRule="auto"/>
        <w:ind w:left="720"/>
        <w:rPr>
          <w:rFonts w:ascii="Times New Roman" w:hAnsi="Times New Roman" w:cs="Times New Roman"/>
          <w:sz w:val="22"/>
          <w:szCs w:val="22"/>
          <w:lang w:val="en-US"/>
        </w:rPr>
      </w:pPr>
      <w:r w:rsidRPr="004E664E">
        <w:rPr>
          <w:rFonts w:ascii="Times New Roman" w:hAnsi="Times New Roman" w:cs="Times New Roman"/>
          <w:sz w:val="22"/>
          <w:szCs w:val="22"/>
          <w:lang w:val="en-US"/>
        </w:rPr>
        <w:t xml:space="preserve">2. The court </w:t>
      </w:r>
      <w:r w:rsidR="00E03FD1" w:rsidRPr="004E664E">
        <w:rPr>
          <w:rFonts w:ascii="Times New Roman" w:hAnsi="Times New Roman" w:cs="Times New Roman"/>
          <w:i/>
          <w:iCs/>
          <w:sz w:val="22"/>
          <w:szCs w:val="22"/>
          <w:lang w:val="en-US"/>
        </w:rPr>
        <w:t>a quo</w:t>
      </w:r>
      <w:r w:rsidR="00E03FD1" w:rsidRPr="004E664E">
        <w:rPr>
          <w:rFonts w:ascii="Times New Roman" w:hAnsi="Times New Roman" w:cs="Times New Roman"/>
          <w:sz w:val="22"/>
          <w:szCs w:val="22"/>
          <w:lang w:val="en-US"/>
        </w:rPr>
        <w:t xml:space="preserve"> grossly</w:t>
      </w:r>
      <w:r w:rsidRPr="004E664E">
        <w:rPr>
          <w:rFonts w:ascii="Times New Roman" w:hAnsi="Times New Roman" w:cs="Times New Roman"/>
          <w:sz w:val="22"/>
          <w:szCs w:val="22"/>
          <w:lang w:val="en-US"/>
        </w:rPr>
        <w:t xml:space="preserve"> erred and </w:t>
      </w:r>
      <w:r w:rsidR="00E03FD1" w:rsidRPr="004E664E">
        <w:rPr>
          <w:rFonts w:ascii="Times New Roman" w:hAnsi="Times New Roman" w:cs="Times New Roman"/>
          <w:sz w:val="22"/>
          <w:szCs w:val="22"/>
          <w:lang w:val="en-US"/>
        </w:rPr>
        <w:t>misdirected itself</w:t>
      </w:r>
      <w:r w:rsidRPr="004E664E">
        <w:rPr>
          <w:rFonts w:ascii="Times New Roman" w:hAnsi="Times New Roman" w:cs="Times New Roman"/>
          <w:sz w:val="22"/>
          <w:szCs w:val="22"/>
          <w:lang w:val="en-US"/>
        </w:rPr>
        <w:t xml:space="preserve"> in law in </w:t>
      </w:r>
      <w:r w:rsidR="00E03FD1" w:rsidRPr="004E664E">
        <w:rPr>
          <w:rFonts w:ascii="Times New Roman" w:hAnsi="Times New Roman" w:cs="Times New Roman"/>
          <w:sz w:val="22"/>
          <w:szCs w:val="22"/>
          <w:lang w:val="en-US"/>
        </w:rPr>
        <w:t>finding that</w:t>
      </w:r>
      <w:r w:rsidRPr="004E664E">
        <w:rPr>
          <w:rFonts w:ascii="Times New Roman" w:hAnsi="Times New Roman" w:cs="Times New Roman"/>
          <w:sz w:val="22"/>
          <w:szCs w:val="22"/>
          <w:lang w:val="en-US"/>
        </w:rPr>
        <w:t xml:space="preserve"> the appellant acted </w:t>
      </w:r>
      <w:r w:rsidR="00E03FD1" w:rsidRPr="004E664E">
        <w:rPr>
          <w:rFonts w:ascii="Times New Roman" w:hAnsi="Times New Roman" w:cs="Times New Roman"/>
          <w:sz w:val="22"/>
          <w:szCs w:val="22"/>
          <w:lang w:val="en-US"/>
        </w:rPr>
        <w:t>lawfully and</w:t>
      </w:r>
      <w:r w:rsidRPr="004E664E">
        <w:rPr>
          <w:rFonts w:ascii="Times New Roman" w:hAnsi="Times New Roman" w:cs="Times New Roman"/>
          <w:sz w:val="22"/>
          <w:szCs w:val="22"/>
          <w:lang w:val="en-US"/>
        </w:rPr>
        <w:t xml:space="preserve"> there could not be </w:t>
      </w:r>
      <w:r w:rsidR="00E03FD1" w:rsidRPr="004E664E">
        <w:rPr>
          <w:rFonts w:ascii="Times New Roman" w:hAnsi="Times New Roman" w:cs="Times New Roman"/>
          <w:sz w:val="22"/>
          <w:szCs w:val="22"/>
          <w:lang w:val="en-US"/>
        </w:rPr>
        <w:t>an interdict</w:t>
      </w:r>
      <w:r w:rsidRPr="004E664E">
        <w:rPr>
          <w:rFonts w:ascii="Times New Roman" w:hAnsi="Times New Roman" w:cs="Times New Roman"/>
          <w:sz w:val="22"/>
          <w:szCs w:val="22"/>
          <w:lang w:val="en-US"/>
        </w:rPr>
        <w:t xml:space="preserve"> against </w:t>
      </w:r>
      <w:r w:rsidR="00E03FD1" w:rsidRPr="004E664E">
        <w:rPr>
          <w:rFonts w:ascii="Times New Roman" w:hAnsi="Times New Roman" w:cs="Times New Roman"/>
          <w:sz w:val="22"/>
          <w:szCs w:val="22"/>
          <w:lang w:val="en-US"/>
        </w:rPr>
        <w:t>lawful conduct</w:t>
      </w:r>
      <w:r w:rsidRPr="004E664E">
        <w:rPr>
          <w:rFonts w:ascii="Times New Roman" w:hAnsi="Times New Roman" w:cs="Times New Roman"/>
          <w:sz w:val="22"/>
          <w:szCs w:val="22"/>
          <w:lang w:val="en-US"/>
        </w:rPr>
        <w:t>.</w:t>
      </w:r>
    </w:p>
    <w:p w14:paraId="03E46E55" w14:textId="0D412169" w:rsidR="00E75DB8" w:rsidRDefault="00E75DB8" w:rsidP="004E664E">
      <w:pPr>
        <w:spacing w:after="0" w:line="240" w:lineRule="auto"/>
        <w:ind w:left="720"/>
        <w:rPr>
          <w:rFonts w:ascii="Times New Roman" w:hAnsi="Times New Roman" w:cs="Times New Roman"/>
          <w:sz w:val="22"/>
          <w:szCs w:val="22"/>
          <w:lang w:val="en-US"/>
        </w:rPr>
      </w:pPr>
      <w:r w:rsidRPr="004E664E">
        <w:rPr>
          <w:rFonts w:ascii="Times New Roman" w:hAnsi="Times New Roman" w:cs="Times New Roman"/>
          <w:sz w:val="22"/>
          <w:szCs w:val="22"/>
          <w:lang w:val="en-US"/>
        </w:rPr>
        <w:t xml:space="preserve">3. The court </w:t>
      </w:r>
      <w:r w:rsidRPr="004E664E">
        <w:rPr>
          <w:rFonts w:ascii="Times New Roman" w:hAnsi="Times New Roman" w:cs="Times New Roman"/>
          <w:i/>
          <w:iCs/>
          <w:sz w:val="22"/>
          <w:szCs w:val="22"/>
          <w:lang w:val="en-US"/>
        </w:rPr>
        <w:t xml:space="preserve">a </w:t>
      </w:r>
      <w:r w:rsidR="00E03FD1" w:rsidRPr="004E664E">
        <w:rPr>
          <w:rFonts w:ascii="Times New Roman" w:hAnsi="Times New Roman" w:cs="Times New Roman"/>
          <w:i/>
          <w:iCs/>
          <w:sz w:val="22"/>
          <w:szCs w:val="22"/>
          <w:lang w:val="en-US"/>
        </w:rPr>
        <w:t>quo</w:t>
      </w:r>
      <w:r w:rsidR="00E03FD1" w:rsidRPr="004E664E">
        <w:rPr>
          <w:rFonts w:ascii="Times New Roman" w:hAnsi="Times New Roman" w:cs="Times New Roman"/>
          <w:sz w:val="22"/>
          <w:szCs w:val="22"/>
          <w:lang w:val="en-US"/>
        </w:rPr>
        <w:t xml:space="preserve"> misdirected</w:t>
      </w:r>
      <w:r w:rsidR="001842DC" w:rsidRPr="004E664E">
        <w:rPr>
          <w:rFonts w:ascii="Times New Roman" w:hAnsi="Times New Roman" w:cs="Times New Roman"/>
          <w:sz w:val="22"/>
          <w:szCs w:val="22"/>
          <w:lang w:val="en-US"/>
        </w:rPr>
        <w:t xml:space="preserve"> itself on the facts </w:t>
      </w:r>
      <w:r w:rsidR="00E03FD1" w:rsidRPr="004E664E">
        <w:rPr>
          <w:rFonts w:ascii="Times New Roman" w:hAnsi="Times New Roman" w:cs="Times New Roman"/>
          <w:sz w:val="22"/>
          <w:szCs w:val="22"/>
          <w:lang w:val="en-US"/>
        </w:rPr>
        <w:t>and erred</w:t>
      </w:r>
      <w:r w:rsidR="001842DC" w:rsidRPr="004E664E">
        <w:rPr>
          <w:rFonts w:ascii="Times New Roman" w:hAnsi="Times New Roman" w:cs="Times New Roman"/>
          <w:sz w:val="22"/>
          <w:szCs w:val="22"/>
          <w:lang w:val="en-US"/>
        </w:rPr>
        <w:t xml:space="preserve"> in law in </w:t>
      </w:r>
      <w:r w:rsidR="00E03FD1" w:rsidRPr="004E664E">
        <w:rPr>
          <w:rFonts w:ascii="Times New Roman" w:hAnsi="Times New Roman" w:cs="Times New Roman"/>
          <w:sz w:val="22"/>
          <w:szCs w:val="22"/>
          <w:lang w:val="en-US"/>
        </w:rPr>
        <w:t>finding that</w:t>
      </w:r>
      <w:r w:rsidR="001842DC" w:rsidRPr="004E664E">
        <w:rPr>
          <w:rFonts w:ascii="Times New Roman" w:hAnsi="Times New Roman" w:cs="Times New Roman"/>
          <w:sz w:val="22"/>
          <w:szCs w:val="22"/>
          <w:lang w:val="en-US"/>
        </w:rPr>
        <w:t xml:space="preserve"> the dispute </w:t>
      </w:r>
      <w:r w:rsidR="00E03FD1" w:rsidRPr="004E664E">
        <w:rPr>
          <w:rFonts w:ascii="Times New Roman" w:hAnsi="Times New Roman" w:cs="Times New Roman"/>
          <w:sz w:val="22"/>
          <w:szCs w:val="22"/>
          <w:lang w:val="en-US"/>
        </w:rPr>
        <w:t>between the</w:t>
      </w:r>
      <w:r w:rsidR="001842DC" w:rsidRPr="004E664E">
        <w:rPr>
          <w:rFonts w:ascii="Times New Roman" w:hAnsi="Times New Roman" w:cs="Times New Roman"/>
          <w:sz w:val="22"/>
          <w:szCs w:val="22"/>
          <w:lang w:val="en-US"/>
        </w:rPr>
        <w:t xml:space="preserve"> </w:t>
      </w:r>
      <w:r w:rsidR="00E03FD1" w:rsidRPr="004E664E">
        <w:rPr>
          <w:rFonts w:ascii="Times New Roman" w:hAnsi="Times New Roman" w:cs="Times New Roman"/>
          <w:sz w:val="22"/>
          <w:szCs w:val="22"/>
          <w:lang w:val="en-US"/>
        </w:rPr>
        <w:t>parties had</w:t>
      </w:r>
      <w:r w:rsidR="001842DC" w:rsidRPr="004E664E">
        <w:rPr>
          <w:rFonts w:ascii="Times New Roman" w:hAnsi="Times New Roman" w:cs="Times New Roman"/>
          <w:sz w:val="22"/>
          <w:szCs w:val="22"/>
          <w:lang w:val="en-US"/>
        </w:rPr>
        <w:t xml:space="preserve"> </w:t>
      </w:r>
      <w:r w:rsidR="00E03FD1" w:rsidRPr="004E664E">
        <w:rPr>
          <w:rFonts w:ascii="Times New Roman" w:hAnsi="Times New Roman" w:cs="Times New Roman"/>
          <w:sz w:val="22"/>
          <w:szCs w:val="22"/>
          <w:lang w:val="en-US"/>
        </w:rPr>
        <w:t>been overtaken</w:t>
      </w:r>
      <w:r w:rsidR="001842DC" w:rsidRPr="004E664E">
        <w:rPr>
          <w:rFonts w:ascii="Times New Roman" w:hAnsi="Times New Roman" w:cs="Times New Roman"/>
          <w:sz w:val="22"/>
          <w:szCs w:val="22"/>
          <w:lang w:val="en-US"/>
        </w:rPr>
        <w:t xml:space="preserve"> by the </w:t>
      </w:r>
      <w:r w:rsidR="00E03FD1" w:rsidRPr="004E664E">
        <w:rPr>
          <w:rFonts w:ascii="Times New Roman" w:hAnsi="Times New Roman" w:cs="Times New Roman"/>
          <w:sz w:val="22"/>
          <w:szCs w:val="22"/>
          <w:lang w:val="en-US"/>
        </w:rPr>
        <w:t>release of</w:t>
      </w:r>
      <w:r w:rsidR="001842DC" w:rsidRPr="004E664E">
        <w:rPr>
          <w:rFonts w:ascii="Times New Roman" w:hAnsi="Times New Roman" w:cs="Times New Roman"/>
          <w:sz w:val="22"/>
          <w:szCs w:val="22"/>
          <w:lang w:val="en-US"/>
        </w:rPr>
        <w:t xml:space="preserve"> </w:t>
      </w:r>
      <w:r w:rsidR="00E03FD1" w:rsidRPr="004E664E">
        <w:rPr>
          <w:rFonts w:ascii="Times New Roman" w:hAnsi="Times New Roman" w:cs="Times New Roman"/>
          <w:sz w:val="22"/>
          <w:szCs w:val="22"/>
          <w:lang w:val="en-US"/>
        </w:rPr>
        <w:t>the respondent’s vehicle</w:t>
      </w:r>
      <w:r w:rsidR="001842DC" w:rsidRPr="004E664E">
        <w:rPr>
          <w:rFonts w:ascii="Times New Roman" w:hAnsi="Times New Roman" w:cs="Times New Roman"/>
          <w:sz w:val="22"/>
          <w:szCs w:val="22"/>
          <w:lang w:val="en-US"/>
        </w:rPr>
        <w:t xml:space="preserve"> </w:t>
      </w:r>
      <w:r w:rsidR="00E03FD1" w:rsidRPr="004E664E">
        <w:rPr>
          <w:rFonts w:ascii="Times New Roman" w:hAnsi="Times New Roman" w:cs="Times New Roman"/>
          <w:sz w:val="22"/>
          <w:szCs w:val="22"/>
          <w:lang w:val="en-US"/>
        </w:rPr>
        <w:t>when such</w:t>
      </w:r>
      <w:r w:rsidR="001842DC" w:rsidRPr="004E664E">
        <w:rPr>
          <w:rFonts w:ascii="Times New Roman" w:hAnsi="Times New Roman" w:cs="Times New Roman"/>
          <w:sz w:val="22"/>
          <w:szCs w:val="22"/>
          <w:lang w:val="en-US"/>
        </w:rPr>
        <w:t xml:space="preserve"> </w:t>
      </w:r>
      <w:r w:rsidR="00E03FD1" w:rsidRPr="004E664E">
        <w:rPr>
          <w:rFonts w:ascii="Times New Roman" w:hAnsi="Times New Roman" w:cs="Times New Roman"/>
          <w:sz w:val="22"/>
          <w:szCs w:val="22"/>
          <w:lang w:val="en-US"/>
        </w:rPr>
        <w:t>release was</w:t>
      </w:r>
      <w:r w:rsidR="001842DC" w:rsidRPr="004E664E">
        <w:rPr>
          <w:rFonts w:ascii="Times New Roman" w:hAnsi="Times New Roman" w:cs="Times New Roman"/>
          <w:sz w:val="22"/>
          <w:szCs w:val="22"/>
          <w:lang w:val="en-US"/>
        </w:rPr>
        <w:t xml:space="preserve"> only done </w:t>
      </w:r>
      <w:r w:rsidR="00E03FD1" w:rsidRPr="004E664E">
        <w:rPr>
          <w:rFonts w:ascii="Times New Roman" w:hAnsi="Times New Roman" w:cs="Times New Roman"/>
          <w:sz w:val="22"/>
          <w:szCs w:val="22"/>
          <w:lang w:val="en-US"/>
        </w:rPr>
        <w:t>in compliance</w:t>
      </w:r>
      <w:r w:rsidR="001842DC" w:rsidRPr="004E664E">
        <w:rPr>
          <w:rFonts w:ascii="Times New Roman" w:hAnsi="Times New Roman" w:cs="Times New Roman"/>
          <w:sz w:val="22"/>
          <w:szCs w:val="22"/>
          <w:lang w:val="en-US"/>
        </w:rPr>
        <w:t xml:space="preserve"> with </w:t>
      </w:r>
      <w:r w:rsidR="00E03FD1" w:rsidRPr="004E664E">
        <w:rPr>
          <w:rFonts w:ascii="Times New Roman" w:hAnsi="Times New Roman" w:cs="Times New Roman"/>
          <w:sz w:val="22"/>
          <w:szCs w:val="22"/>
          <w:lang w:val="en-US"/>
        </w:rPr>
        <w:t>a binding court order</w:t>
      </w:r>
      <w:r w:rsidR="004E664E" w:rsidRPr="004E664E">
        <w:rPr>
          <w:rFonts w:ascii="Times New Roman" w:hAnsi="Times New Roman" w:cs="Times New Roman"/>
          <w:sz w:val="22"/>
          <w:szCs w:val="22"/>
          <w:lang w:val="en-US"/>
        </w:rPr>
        <w:t xml:space="preserve"> and did </w:t>
      </w:r>
      <w:r w:rsidR="00E03FD1" w:rsidRPr="004E664E">
        <w:rPr>
          <w:rFonts w:ascii="Times New Roman" w:hAnsi="Times New Roman" w:cs="Times New Roman"/>
          <w:sz w:val="22"/>
          <w:szCs w:val="22"/>
          <w:lang w:val="en-US"/>
        </w:rPr>
        <w:t>not amount</w:t>
      </w:r>
      <w:r w:rsidR="004E664E" w:rsidRPr="004E664E">
        <w:rPr>
          <w:rFonts w:ascii="Times New Roman" w:hAnsi="Times New Roman" w:cs="Times New Roman"/>
          <w:sz w:val="22"/>
          <w:szCs w:val="22"/>
          <w:lang w:val="en-US"/>
        </w:rPr>
        <w:t xml:space="preserve"> to acquiescence with the default judgment”</w:t>
      </w:r>
    </w:p>
    <w:p w14:paraId="72BED5C1" w14:textId="1E1B3471" w:rsidR="004E664E" w:rsidRDefault="004E664E" w:rsidP="004E664E">
      <w:pPr>
        <w:spacing w:after="0" w:line="240" w:lineRule="auto"/>
        <w:rPr>
          <w:rFonts w:ascii="Times New Roman" w:hAnsi="Times New Roman" w:cs="Times New Roman"/>
          <w:sz w:val="22"/>
          <w:szCs w:val="22"/>
          <w:lang w:val="en-US"/>
        </w:rPr>
      </w:pPr>
      <w:r>
        <w:rPr>
          <w:rFonts w:ascii="Times New Roman" w:hAnsi="Times New Roman" w:cs="Times New Roman"/>
          <w:sz w:val="22"/>
          <w:szCs w:val="22"/>
          <w:lang w:val="en-US"/>
        </w:rPr>
        <w:tab/>
      </w:r>
    </w:p>
    <w:p w14:paraId="62799AA4" w14:textId="28B21EF1" w:rsidR="004E664E" w:rsidRDefault="004E664E" w:rsidP="004E664E">
      <w:pPr>
        <w:spacing w:after="0" w:line="240" w:lineRule="auto"/>
        <w:rPr>
          <w:rFonts w:ascii="Times New Roman" w:hAnsi="Times New Roman" w:cs="Times New Roman"/>
          <w:sz w:val="22"/>
          <w:szCs w:val="22"/>
          <w:lang w:val="en-US"/>
        </w:rPr>
      </w:pPr>
      <w:r>
        <w:rPr>
          <w:rFonts w:ascii="Times New Roman" w:hAnsi="Times New Roman" w:cs="Times New Roman"/>
          <w:sz w:val="22"/>
          <w:szCs w:val="22"/>
          <w:lang w:val="en-US"/>
        </w:rPr>
        <w:tab/>
        <w:t xml:space="preserve">Respondent raised two points </w:t>
      </w:r>
      <w:r w:rsidRPr="004E664E">
        <w:rPr>
          <w:rFonts w:ascii="Times New Roman" w:hAnsi="Times New Roman" w:cs="Times New Roman"/>
          <w:i/>
          <w:iCs/>
          <w:sz w:val="22"/>
          <w:szCs w:val="22"/>
          <w:lang w:val="en-US"/>
        </w:rPr>
        <w:t>in limine</w:t>
      </w:r>
      <w:r>
        <w:rPr>
          <w:rFonts w:ascii="Times New Roman" w:hAnsi="Times New Roman" w:cs="Times New Roman"/>
          <w:sz w:val="22"/>
          <w:szCs w:val="22"/>
          <w:lang w:val="en-US"/>
        </w:rPr>
        <w:t xml:space="preserve"> as follows:</w:t>
      </w:r>
    </w:p>
    <w:p w14:paraId="3CC7C289" w14:textId="77777777" w:rsidR="004E664E" w:rsidRDefault="004E664E" w:rsidP="004E664E">
      <w:pPr>
        <w:spacing w:after="0" w:line="240" w:lineRule="auto"/>
        <w:rPr>
          <w:rFonts w:ascii="Times New Roman" w:hAnsi="Times New Roman" w:cs="Times New Roman"/>
          <w:sz w:val="22"/>
          <w:szCs w:val="22"/>
          <w:lang w:val="en-US"/>
        </w:rPr>
      </w:pPr>
    </w:p>
    <w:p w14:paraId="12FFE000" w14:textId="4B6927ED" w:rsidR="004E664E" w:rsidRDefault="004103D6" w:rsidP="004E664E">
      <w:pPr>
        <w:spacing w:after="0" w:line="360" w:lineRule="auto"/>
        <w:rPr>
          <w:rFonts w:ascii="Times New Roman" w:hAnsi="Times New Roman" w:cs="Times New Roman"/>
          <w:lang w:val="en-US"/>
        </w:rPr>
      </w:pPr>
      <w:r>
        <w:rPr>
          <w:rFonts w:ascii="Times New Roman" w:hAnsi="Times New Roman" w:cs="Times New Roman"/>
          <w:sz w:val="22"/>
          <w:szCs w:val="22"/>
          <w:lang w:val="en-US"/>
        </w:rPr>
        <w:t>“</w:t>
      </w:r>
      <w:r w:rsidR="004E664E">
        <w:rPr>
          <w:rFonts w:ascii="Times New Roman" w:hAnsi="Times New Roman" w:cs="Times New Roman"/>
          <w:sz w:val="22"/>
          <w:szCs w:val="22"/>
          <w:lang w:val="en-US"/>
        </w:rPr>
        <w:t xml:space="preserve">3. </w:t>
      </w:r>
      <w:r w:rsidR="004E664E" w:rsidRPr="004E664E">
        <w:rPr>
          <w:rFonts w:ascii="Times New Roman" w:hAnsi="Times New Roman" w:cs="Times New Roman"/>
          <w:lang w:val="en-US"/>
        </w:rPr>
        <w:t xml:space="preserve">The respondent will </w:t>
      </w:r>
      <w:r>
        <w:rPr>
          <w:rFonts w:ascii="Times New Roman" w:hAnsi="Times New Roman" w:cs="Times New Roman"/>
          <w:lang w:val="en-US"/>
        </w:rPr>
        <w:t xml:space="preserve"> motivate </w:t>
      </w:r>
      <w:r w:rsidR="004E664E" w:rsidRPr="004E664E">
        <w:rPr>
          <w:rFonts w:ascii="Times New Roman" w:hAnsi="Times New Roman" w:cs="Times New Roman"/>
          <w:lang w:val="en-US"/>
        </w:rPr>
        <w:t xml:space="preserve"> two preliminary points against </w:t>
      </w:r>
      <w:r w:rsidR="00B24110" w:rsidRPr="004E664E">
        <w:rPr>
          <w:rFonts w:ascii="Times New Roman" w:hAnsi="Times New Roman" w:cs="Times New Roman"/>
          <w:lang w:val="en-US"/>
        </w:rPr>
        <w:t>the appeal and</w:t>
      </w:r>
      <w:r w:rsidR="004E664E" w:rsidRPr="004E664E">
        <w:rPr>
          <w:rFonts w:ascii="Times New Roman" w:hAnsi="Times New Roman" w:cs="Times New Roman"/>
          <w:lang w:val="en-US"/>
        </w:rPr>
        <w:t xml:space="preserve"> will mo</w:t>
      </w:r>
      <w:r>
        <w:rPr>
          <w:rFonts w:ascii="Times New Roman" w:hAnsi="Times New Roman" w:cs="Times New Roman"/>
          <w:lang w:val="en-US"/>
        </w:rPr>
        <w:t>v</w:t>
      </w:r>
      <w:r w:rsidR="004E664E" w:rsidRPr="004E664E">
        <w:rPr>
          <w:rFonts w:ascii="Times New Roman" w:hAnsi="Times New Roman" w:cs="Times New Roman"/>
          <w:lang w:val="en-US"/>
        </w:rPr>
        <w:t xml:space="preserve">e </w:t>
      </w:r>
      <w:r w:rsidR="00B24110" w:rsidRPr="004E664E">
        <w:rPr>
          <w:rFonts w:ascii="Times New Roman" w:hAnsi="Times New Roman" w:cs="Times New Roman"/>
          <w:lang w:val="en-US"/>
        </w:rPr>
        <w:t>the court</w:t>
      </w:r>
      <w:r w:rsidR="004E664E" w:rsidRPr="004E664E">
        <w:rPr>
          <w:rFonts w:ascii="Times New Roman" w:hAnsi="Times New Roman" w:cs="Times New Roman"/>
          <w:lang w:val="en-US"/>
        </w:rPr>
        <w:t xml:space="preserve"> to dismiss it </w:t>
      </w:r>
      <w:r w:rsidR="00B24110" w:rsidRPr="004E664E">
        <w:rPr>
          <w:rFonts w:ascii="Times New Roman" w:hAnsi="Times New Roman" w:cs="Times New Roman"/>
          <w:lang w:val="en-US"/>
        </w:rPr>
        <w:t>without going</w:t>
      </w:r>
      <w:r w:rsidR="004E664E" w:rsidRPr="004E664E">
        <w:rPr>
          <w:rFonts w:ascii="Times New Roman" w:hAnsi="Times New Roman" w:cs="Times New Roman"/>
          <w:lang w:val="en-US"/>
        </w:rPr>
        <w:t xml:space="preserve"> into the meets. </w:t>
      </w:r>
    </w:p>
    <w:p w14:paraId="10F82B4E" w14:textId="76B0E95D" w:rsidR="004E664E" w:rsidRPr="004103D6" w:rsidRDefault="004E664E" w:rsidP="004103D6">
      <w:pPr>
        <w:pStyle w:val="ListParagraph"/>
        <w:numPr>
          <w:ilvl w:val="0"/>
          <w:numId w:val="2"/>
        </w:numPr>
        <w:spacing w:after="0" w:line="360" w:lineRule="auto"/>
        <w:rPr>
          <w:rFonts w:ascii="Times New Roman" w:hAnsi="Times New Roman" w:cs="Times New Roman"/>
          <w:lang w:val="en-US"/>
        </w:rPr>
      </w:pPr>
      <w:r w:rsidRPr="004103D6">
        <w:rPr>
          <w:rFonts w:ascii="Times New Roman" w:hAnsi="Times New Roman" w:cs="Times New Roman"/>
          <w:lang w:val="en-US"/>
        </w:rPr>
        <w:lastRenderedPageBreak/>
        <w:t xml:space="preserve"> Applicant acquiesced to </w:t>
      </w:r>
      <w:r w:rsidR="00B24110" w:rsidRPr="004103D6">
        <w:rPr>
          <w:rFonts w:ascii="Times New Roman" w:hAnsi="Times New Roman" w:cs="Times New Roman"/>
          <w:lang w:val="en-US"/>
        </w:rPr>
        <w:t>the court</w:t>
      </w:r>
      <w:r w:rsidRPr="004103D6">
        <w:rPr>
          <w:rFonts w:ascii="Times New Roman" w:hAnsi="Times New Roman" w:cs="Times New Roman"/>
          <w:lang w:val="en-US"/>
        </w:rPr>
        <w:t xml:space="preserve"> </w:t>
      </w:r>
      <w:r w:rsidRPr="004103D6">
        <w:rPr>
          <w:rFonts w:ascii="Times New Roman" w:hAnsi="Times New Roman" w:cs="Times New Roman"/>
          <w:i/>
          <w:iCs/>
          <w:lang w:val="en-US"/>
        </w:rPr>
        <w:t xml:space="preserve">a quo </w:t>
      </w:r>
      <w:r w:rsidRPr="004103D6">
        <w:rPr>
          <w:rFonts w:ascii="Times New Roman" w:hAnsi="Times New Roman" w:cs="Times New Roman"/>
          <w:lang w:val="en-US"/>
        </w:rPr>
        <w:t>order and lost the right to challenge it.</w:t>
      </w:r>
    </w:p>
    <w:p w14:paraId="6D6C3F3E" w14:textId="56B6B626" w:rsidR="00B24110" w:rsidRPr="004103D6" w:rsidRDefault="00B24110" w:rsidP="004103D6">
      <w:pPr>
        <w:pStyle w:val="ListParagraph"/>
        <w:numPr>
          <w:ilvl w:val="0"/>
          <w:numId w:val="2"/>
        </w:numPr>
        <w:spacing w:after="0" w:line="360" w:lineRule="auto"/>
        <w:rPr>
          <w:rFonts w:ascii="Times New Roman" w:hAnsi="Times New Roman" w:cs="Times New Roman"/>
          <w:lang w:val="en-US"/>
        </w:rPr>
      </w:pPr>
      <w:r w:rsidRPr="004103D6">
        <w:rPr>
          <w:rFonts w:ascii="Times New Roman" w:hAnsi="Times New Roman" w:cs="Times New Roman"/>
          <w:lang w:val="en-US"/>
        </w:rPr>
        <w:t>The appeal is now mo</w:t>
      </w:r>
      <w:r w:rsidR="004103D6">
        <w:rPr>
          <w:rFonts w:ascii="Times New Roman" w:hAnsi="Times New Roman" w:cs="Times New Roman"/>
          <w:lang w:val="en-US"/>
        </w:rPr>
        <w:t>o</w:t>
      </w:r>
      <w:r w:rsidRPr="004103D6">
        <w:rPr>
          <w:rFonts w:ascii="Times New Roman" w:hAnsi="Times New Roman" w:cs="Times New Roman"/>
          <w:lang w:val="en-US"/>
        </w:rPr>
        <w:t>t and has been over taken by events.</w:t>
      </w:r>
    </w:p>
    <w:p w14:paraId="4077567B" w14:textId="3E0673E6" w:rsidR="00B24110" w:rsidRDefault="00B24110" w:rsidP="00B24110">
      <w:pPr>
        <w:spacing w:after="0" w:line="360" w:lineRule="auto"/>
        <w:ind w:firstLine="720"/>
        <w:rPr>
          <w:rFonts w:ascii="Times New Roman" w:hAnsi="Times New Roman" w:cs="Times New Roman"/>
          <w:lang w:val="en-US"/>
        </w:rPr>
      </w:pPr>
      <w:r>
        <w:rPr>
          <w:rFonts w:ascii="Times New Roman" w:hAnsi="Times New Roman" w:cs="Times New Roman"/>
          <w:lang w:val="en-US"/>
        </w:rPr>
        <w:t>The circumstances of this case on this point are that upon the rendering of the default judgment appellant released</w:t>
      </w:r>
      <w:r w:rsidR="004103D6">
        <w:rPr>
          <w:rFonts w:ascii="Times New Roman" w:hAnsi="Times New Roman" w:cs="Times New Roman"/>
          <w:lang w:val="en-US"/>
        </w:rPr>
        <w:t>,</w:t>
      </w:r>
      <w:r>
        <w:rPr>
          <w:rFonts w:ascii="Times New Roman" w:hAnsi="Times New Roman" w:cs="Times New Roman"/>
          <w:lang w:val="en-US"/>
        </w:rPr>
        <w:t xml:space="preserve"> </w:t>
      </w:r>
      <w:r w:rsidR="004103D6">
        <w:rPr>
          <w:rFonts w:ascii="Times New Roman" w:hAnsi="Times New Roman" w:cs="Times New Roman"/>
          <w:lang w:val="en-US"/>
        </w:rPr>
        <w:t>t</w:t>
      </w:r>
      <w:r>
        <w:rPr>
          <w:rFonts w:ascii="Times New Roman" w:hAnsi="Times New Roman" w:cs="Times New Roman"/>
          <w:lang w:val="en-US"/>
        </w:rPr>
        <w:t>he motor vehicle to the respondent.  The first point i</w:t>
      </w:r>
      <w:r w:rsidRPr="00B24110">
        <w:rPr>
          <w:rFonts w:ascii="Times New Roman" w:hAnsi="Times New Roman" w:cs="Times New Roman"/>
          <w:i/>
          <w:iCs/>
          <w:lang w:val="en-US"/>
        </w:rPr>
        <w:t>n limine</w:t>
      </w:r>
      <w:r>
        <w:rPr>
          <w:rFonts w:ascii="Times New Roman" w:hAnsi="Times New Roman" w:cs="Times New Roman"/>
          <w:lang w:val="en-US"/>
        </w:rPr>
        <w:t xml:space="preserve"> finds support in </w:t>
      </w:r>
      <w:r w:rsidR="004E0FA3">
        <w:rPr>
          <w:rFonts w:ascii="Times New Roman" w:hAnsi="Times New Roman" w:cs="Times New Roman"/>
          <w:lang w:val="en-US"/>
        </w:rPr>
        <w:t>the cited</w:t>
      </w:r>
      <w:r>
        <w:rPr>
          <w:rFonts w:ascii="Times New Roman" w:hAnsi="Times New Roman" w:cs="Times New Roman"/>
          <w:lang w:val="en-US"/>
        </w:rPr>
        <w:t xml:space="preserve"> case of </w:t>
      </w:r>
    </w:p>
    <w:p w14:paraId="0A9C5F15" w14:textId="433898A6" w:rsidR="00B24110" w:rsidRDefault="00B24110" w:rsidP="00B24110">
      <w:pPr>
        <w:spacing w:after="0" w:line="360" w:lineRule="auto"/>
        <w:rPr>
          <w:rFonts w:ascii="Times New Roman" w:hAnsi="Times New Roman" w:cs="Times New Roman"/>
          <w:lang w:val="en-US"/>
        </w:rPr>
      </w:pPr>
      <w:r>
        <w:rPr>
          <w:rFonts w:ascii="Times New Roman" w:hAnsi="Times New Roman" w:cs="Times New Roman"/>
          <w:lang w:val="en-US"/>
        </w:rPr>
        <w:tab/>
        <w:t xml:space="preserve"> </w:t>
      </w:r>
      <w:r w:rsidRPr="004103D6">
        <w:rPr>
          <w:rFonts w:ascii="Times New Roman" w:hAnsi="Times New Roman" w:cs="Times New Roman"/>
          <w:u w:val="single"/>
          <w:lang w:val="en-US"/>
        </w:rPr>
        <w:t xml:space="preserve">Mining Commissioner Masvingo </w:t>
      </w:r>
      <w:r w:rsidR="004E0FA3" w:rsidRPr="004103D6">
        <w:rPr>
          <w:rFonts w:ascii="Times New Roman" w:hAnsi="Times New Roman" w:cs="Times New Roman"/>
          <w:u w:val="single"/>
          <w:lang w:val="en-US"/>
        </w:rPr>
        <w:t>N.</w:t>
      </w:r>
      <w:r w:rsidR="004103D6" w:rsidRPr="004103D6">
        <w:rPr>
          <w:rFonts w:ascii="Times New Roman" w:hAnsi="Times New Roman" w:cs="Times New Roman"/>
          <w:u w:val="single"/>
          <w:lang w:val="en-US"/>
        </w:rPr>
        <w:t>O</w:t>
      </w:r>
      <w:r w:rsidR="004E0FA3" w:rsidRPr="004103D6">
        <w:rPr>
          <w:rFonts w:ascii="Times New Roman" w:hAnsi="Times New Roman" w:cs="Times New Roman"/>
          <w:u w:val="single"/>
          <w:lang w:val="en-US"/>
        </w:rPr>
        <w:t xml:space="preserve"> Mining</w:t>
      </w:r>
      <w:r w:rsidR="00DB01FA" w:rsidRPr="004103D6">
        <w:rPr>
          <w:rFonts w:ascii="Times New Roman" w:hAnsi="Times New Roman" w:cs="Times New Roman"/>
          <w:u w:val="single"/>
          <w:lang w:val="en-US"/>
        </w:rPr>
        <w:t xml:space="preserve"> Affairs Board, Minister </w:t>
      </w:r>
      <w:r w:rsidR="004E0FA3" w:rsidRPr="004103D6">
        <w:rPr>
          <w:rFonts w:ascii="Times New Roman" w:hAnsi="Times New Roman" w:cs="Times New Roman"/>
          <w:u w:val="single"/>
          <w:lang w:val="en-US"/>
        </w:rPr>
        <w:t>of Mines</w:t>
      </w:r>
      <w:r w:rsidR="00DB01FA" w:rsidRPr="004103D6">
        <w:rPr>
          <w:rFonts w:ascii="Times New Roman" w:hAnsi="Times New Roman" w:cs="Times New Roman"/>
          <w:u w:val="single"/>
          <w:lang w:val="en-US"/>
        </w:rPr>
        <w:t xml:space="preserve"> and Mining </w:t>
      </w:r>
      <w:r w:rsidR="004E0FA3" w:rsidRPr="004103D6">
        <w:rPr>
          <w:rFonts w:ascii="Times New Roman" w:hAnsi="Times New Roman" w:cs="Times New Roman"/>
          <w:u w:val="single"/>
          <w:lang w:val="en-US"/>
        </w:rPr>
        <w:t>Development Finer Diamond</w:t>
      </w:r>
      <w:r w:rsidR="00DB01FA" w:rsidRPr="004103D6">
        <w:rPr>
          <w:rFonts w:ascii="Times New Roman" w:hAnsi="Times New Roman" w:cs="Times New Roman"/>
          <w:u w:val="single"/>
          <w:lang w:val="en-US"/>
        </w:rPr>
        <w:t xml:space="preserve"> (Private Limited SC 38/22</w:t>
      </w:r>
      <w:r w:rsidR="00DB01FA">
        <w:rPr>
          <w:rFonts w:ascii="Times New Roman" w:hAnsi="Times New Roman" w:cs="Times New Roman"/>
          <w:lang w:val="en-US"/>
        </w:rPr>
        <w:t xml:space="preserve"> where </w:t>
      </w:r>
      <w:r w:rsidR="00DB01FA" w:rsidRPr="00DB01FA">
        <w:rPr>
          <w:rFonts w:ascii="Times New Roman" w:hAnsi="Times New Roman" w:cs="Times New Roman"/>
          <w:smallCaps/>
          <w:lang w:val="en-US"/>
        </w:rPr>
        <w:t>bhunu</w:t>
      </w:r>
      <w:r w:rsidR="00DB01FA">
        <w:rPr>
          <w:rFonts w:ascii="Times New Roman" w:hAnsi="Times New Roman" w:cs="Times New Roman"/>
          <w:lang w:val="en-US"/>
        </w:rPr>
        <w:t xml:space="preserve"> JA at p </w:t>
      </w:r>
      <w:r w:rsidR="004E0FA3">
        <w:rPr>
          <w:rFonts w:ascii="Times New Roman" w:hAnsi="Times New Roman" w:cs="Times New Roman"/>
          <w:lang w:val="en-US"/>
        </w:rPr>
        <w:t>4 had this</w:t>
      </w:r>
      <w:r w:rsidR="00DB01FA">
        <w:rPr>
          <w:rFonts w:ascii="Times New Roman" w:hAnsi="Times New Roman" w:cs="Times New Roman"/>
          <w:lang w:val="en-US"/>
        </w:rPr>
        <w:t xml:space="preserve"> to say:</w:t>
      </w:r>
      <w:r w:rsidRPr="00B24110">
        <w:rPr>
          <w:rFonts w:ascii="Times New Roman" w:hAnsi="Times New Roman" w:cs="Times New Roman"/>
          <w:lang w:val="en-US"/>
        </w:rPr>
        <w:t xml:space="preserve">  </w:t>
      </w:r>
    </w:p>
    <w:p w14:paraId="57020B51" w14:textId="3DA2525E" w:rsidR="00DB01FA" w:rsidRPr="003C01EF" w:rsidRDefault="004103D6" w:rsidP="003C01EF">
      <w:pPr>
        <w:spacing w:after="0" w:line="240" w:lineRule="auto"/>
        <w:rPr>
          <w:rFonts w:ascii="Times New Roman" w:hAnsi="Times New Roman" w:cs="Times New Roman"/>
          <w:sz w:val="22"/>
          <w:szCs w:val="22"/>
          <w:lang w:val="en-US"/>
        </w:rPr>
      </w:pPr>
      <w:r>
        <w:rPr>
          <w:rFonts w:ascii="Times New Roman" w:hAnsi="Times New Roman" w:cs="Times New Roman"/>
          <w:lang w:val="en-US"/>
        </w:rPr>
        <w:t>“</w:t>
      </w:r>
      <w:r w:rsidR="00DB01FA">
        <w:rPr>
          <w:rFonts w:ascii="Times New Roman" w:hAnsi="Times New Roman" w:cs="Times New Roman"/>
          <w:lang w:val="en-US"/>
        </w:rPr>
        <w:t>[16</w:t>
      </w:r>
      <w:r w:rsidR="00DB01FA" w:rsidRPr="003C01EF">
        <w:rPr>
          <w:rFonts w:ascii="Times New Roman" w:hAnsi="Times New Roman" w:cs="Times New Roman"/>
          <w:sz w:val="22"/>
          <w:szCs w:val="22"/>
          <w:lang w:val="en-US"/>
        </w:rPr>
        <w:t xml:space="preserve">] </w:t>
      </w:r>
      <w:r w:rsidR="004E0FA3" w:rsidRPr="003C01EF">
        <w:rPr>
          <w:rFonts w:ascii="Times New Roman" w:hAnsi="Times New Roman" w:cs="Times New Roman"/>
          <w:sz w:val="22"/>
          <w:szCs w:val="22"/>
          <w:lang w:val="en-US"/>
        </w:rPr>
        <w:t xml:space="preserve">  </w:t>
      </w:r>
      <w:r w:rsidR="00DB01FA" w:rsidRPr="003C01EF">
        <w:rPr>
          <w:rFonts w:ascii="Times New Roman" w:hAnsi="Times New Roman" w:cs="Times New Roman"/>
          <w:sz w:val="22"/>
          <w:szCs w:val="22"/>
          <w:lang w:val="en-US"/>
        </w:rPr>
        <w:t xml:space="preserve">On that score the respondent has now placed reliance </w:t>
      </w:r>
      <w:r w:rsidR="004E0FA3" w:rsidRPr="003C01EF">
        <w:rPr>
          <w:rFonts w:ascii="Times New Roman" w:hAnsi="Times New Roman" w:cs="Times New Roman"/>
          <w:sz w:val="22"/>
          <w:szCs w:val="22"/>
          <w:lang w:val="en-US"/>
        </w:rPr>
        <w:t>on the</w:t>
      </w:r>
      <w:r w:rsidR="00DB01FA" w:rsidRPr="003C01EF">
        <w:rPr>
          <w:rFonts w:ascii="Times New Roman" w:hAnsi="Times New Roman" w:cs="Times New Roman"/>
          <w:sz w:val="22"/>
          <w:szCs w:val="22"/>
          <w:lang w:val="en-US"/>
        </w:rPr>
        <w:t xml:space="preserve"> dictum in the case </w:t>
      </w:r>
      <w:r w:rsidR="004E0FA3" w:rsidRPr="003C01EF">
        <w:rPr>
          <w:rFonts w:ascii="Times New Roman" w:hAnsi="Times New Roman" w:cs="Times New Roman"/>
          <w:sz w:val="22"/>
          <w:szCs w:val="22"/>
          <w:lang w:val="en-US"/>
        </w:rPr>
        <w:t>of Dhliwayo</w:t>
      </w:r>
      <w:r w:rsidR="00DB01FA" w:rsidRPr="003C01EF">
        <w:rPr>
          <w:rFonts w:ascii="Times New Roman" w:hAnsi="Times New Roman" w:cs="Times New Roman"/>
          <w:sz w:val="22"/>
          <w:szCs w:val="22"/>
          <w:lang w:val="en-US"/>
        </w:rPr>
        <w:t xml:space="preserve"> v </w:t>
      </w:r>
      <w:r w:rsidR="00DB01FA" w:rsidRPr="003C01EF">
        <w:rPr>
          <w:rFonts w:ascii="Times New Roman" w:hAnsi="Times New Roman" w:cs="Times New Roman"/>
          <w:i/>
          <w:iCs/>
          <w:sz w:val="22"/>
          <w:szCs w:val="22"/>
          <w:lang w:val="en-US"/>
        </w:rPr>
        <w:t>Warman Zimbabwe</w:t>
      </w:r>
      <w:r w:rsidR="00DB01FA" w:rsidRPr="003C01EF">
        <w:rPr>
          <w:rFonts w:ascii="Times New Roman" w:hAnsi="Times New Roman" w:cs="Times New Roman"/>
          <w:sz w:val="22"/>
          <w:szCs w:val="22"/>
          <w:lang w:val="en-US"/>
        </w:rPr>
        <w:t xml:space="preserve"> </w:t>
      </w:r>
      <w:r w:rsidR="004E0FA3" w:rsidRPr="003C01EF">
        <w:rPr>
          <w:rFonts w:ascii="Times New Roman" w:hAnsi="Times New Roman" w:cs="Times New Roman"/>
          <w:sz w:val="22"/>
          <w:szCs w:val="22"/>
          <w:lang w:val="en-US"/>
        </w:rPr>
        <w:t>(Private</w:t>
      </w:r>
      <w:r w:rsidR="00DB01FA" w:rsidRPr="003C01EF">
        <w:rPr>
          <w:rFonts w:ascii="Times New Roman" w:hAnsi="Times New Roman" w:cs="Times New Roman"/>
          <w:sz w:val="22"/>
          <w:szCs w:val="22"/>
          <w:lang w:val="en-US"/>
        </w:rPr>
        <w:t>) Limited HB 12-</w:t>
      </w:r>
      <w:r w:rsidR="004E0FA3" w:rsidRPr="003C01EF">
        <w:rPr>
          <w:rFonts w:ascii="Times New Roman" w:hAnsi="Times New Roman" w:cs="Times New Roman"/>
          <w:sz w:val="22"/>
          <w:szCs w:val="22"/>
          <w:lang w:val="en-US"/>
        </w:rPr>
        <w:t>12 where</w:t>
      </w:r>
      <w:r w:rsidR="00DB01FA" w:rsidRPr="003C01EF">
        <w:rPr>
          <w:rFonts w:ascii="Times New Roman" w:hAnsi="Times New Roman" w:cs="Times New Roman"/>
          <w:sz w:val="22"/>
          <w:szCs w:val="22"/>
          <w:lang w:val="en-US"/>
        </w:rPr>
        <w:t xml:space="preserve"> the court </w:t>
      </w:r>
      <w:r w:rsidR="00DB01FA" w:rsidRPr="003C01EF">
        <w:rPr>
          <w:rFonts w:ascii="Times New Roman" w:hAnsi="Times New Roman" w:cs="Times New Roman"/>
          <w:i/>
          <w:iCs/>
          <w:sz w:val="22"/>
          <w:szCs w:val="22"/>
          <w:lang w:val="en-US"/>
        </w:rPr>
        <w:t xml:space="preserve">a </w:t>
      </w:r>
      <w:r w:rsidR="003C01EF" w:rsidRPr="003C01EF">
        <w:rPr>
          <w:rFonts w:ascii="Times New Roman" w:hAnsi="Times New Roman" w:cs="Times New Roman"/>
          <w:i/>
          <w:iCs/>
          <w:sz w:val="22"/>
          <w:szCs w:val="22"/>
          <w:lang w:val="en-US"/>
        </w:rPr>
        <w:t>quo</w:t>
      </w:r>
      <w:r w:rsidR="003C01EF" w:rsidRPr="003C01EF">
        <w:rPr>
          <w:rFonts w:ascii="Times New Roman" w:hAnsi="Times New Roman" w:cs="Times New Roman"/>
          <w:sz w:val="22"/>
          <w:szCs w:val="22"/>
          <w:lang w:val="en-US"/>
        </w:rPr>
        <w:t xml:space="preserve"> said</w:t>
      </w:r>
      <w:r w:rsidR="004E0FA3" w:rsidRPr="003C01EF">
        <w:rPr>
          <w:rFonts w:ascii="Times New Roman" w:hAnsi="Times New Roman" w:cs="Times New Roman"/>
          <w:sz w:val="22"/>
          <w:szCs w:val="22"/>
          <w:lang w:val="en-US"/>
        </w:rPr>
        <w:t xml:space="preserve">: According to the common law doctrine of peremption, a party who acquiesces to a judgment cannot subsequently seek to challenge a judgment in which he has acquiesced. </w:t>
      </w:r>
    </w:p>
    <w:p w14:paraId="0E0CE376" w14:textId="1404320F" w:rsidR="002D754A" w:rsidRPr="003C01EF" w:rsidRDefault="004E0FA3" w:rsidP="003C01EF">
      <w:pPr>
        <w:spacing w:after="0" w:line="240" w:lineRule="auto"/>
        <w:rPr>
          <w:rFonts w:ascii="Times New Roman" w:hAnsi="Times New Roman" w:cs="Times New Roman"/>
          <w:sz w:val="22"/>
          <w:szCs w:val="22"/>
          <w:lang w:val="en-US"/>
        </w:rPr>
      </w:pPr>
      <w:r w:rsidRPr="003C01EF">
        <w:rPr>
          <w:rFonts w:ascii="Times New Roman" w:hAnsi="Times New Roman" w:cs="Times New Roman"/>
          <w:sz w:val="22"/>
          <w:szCs w:val="22"/>
          <w:lang w:val="en-US"/>
        </w:rPr>
        <w:t xml:space="preserve">[17]    Undoubtedly the applicant by complying with the order he now seeks to appeal against acquiesced in the judgment of the court.  He cannot now be heard seeking to appeal against the judgment he </w:t>
      </w:r>
      <w:r w:rsidR="002D754A" w:rsidRPr="003C01EF">
        <w:rPr>
          <w:rFonts w:ascii="Times New Roman" w:hAnsi="Times New Roman" w:cs="Times New Roman"/>
          <w:sz w:val="22"/>
          <w:szCs w:val="22"/>
          <w:lang w:val="en-US"/>
        </w:rPr>
        <w:t>has complied</w:t>
      </w:r>
      <w:r w:rsidRPr="003C01EF">
        <w:rPr>
          <w:rFonts w:ascii="Times New Roman" w:hAnsi="Times New Roman" w:cs="Times New Roman"/>
          <w:sz w:val="22"/>
          <w:szCs w:val="22"/>
          <w:lang w:val="en-US"/>
        </w:rPr>
        <w:t xml:space="preserve"> with. He </w:t>
      </w:r>
      <w:r w:rsidR="003C01EF" w:rsidRPr="003C01EF">
        <w:rPr>
          <w:rFonts w:ascii="Times New Roman" w:hAnsi="Times New Roman" w:cs="Times New Roman"/>
          <w:sz w:val="22"/>
          <w:szCs w:val="22"/>
          <w:lang w:val="en-US"/>
        </w:rPr>
        <w:t>cannot a</w:t>
      </w:r>
      <w:r w:rsidR="004103D6" w:rsidRPr="003C01EF">
        <w:rPr>
          <w:rFonts w:ascii="Times New Roman" w:hAnsi="Times New Roman" w:cs="Times New Roman"/>
          <w:sz w:val="22"/>
          <w:szCs w:val="22"/>
          <w:lang w:val="en-US"/>
        </w:rPr>
        <w:t xml:space="preserve"> probate </w:t>
      </w:r>
      <w:r w:rsidRPr="003C01EF">
        <w:rPr>
          <w:rFonts w:ascii="Times New Roman" w:hAnsi="Times New Roman" w:cs="Times New Roman"/>
          <w:sz w:val="22"/>
          <w:szCs w:val="22"/>
          <w:lang w:val="en-US"/>
        </w:rPr>
        <w:t xml:space="preserve">and reprobate as it were See </w:t>
      </w:r>
      <w:r w:rsidR="002D754A" w:rsidRPr="003C01EF">
        <w:rPr>
          <w:rFonts w:ascii="Times New Roman" w:hAnsi="Times New Roman" w:cs="Times New Roman"/>
          <w:i/>
          <w:iCs/>
          <w:sz w:val="22"/>
          <w:szCs w:val="22"/>
          <w:lang w:val="en-US"/>
        </w:rPr>
        <w:t>S</w:t>
      </w:r>
      <w:r w:rsidR="002D754A" w:rsidRPr="003C01EF">
        <w:rPr>
          <w:rFonts w:ascii="Times New Roman" w:hAnsi="Times New Roman" w:cs="Times New Roman"/>
          <w:sz w:val="22"/>
          <w:szCs w:val="22"/>
          <w:lang w:val="en-US"/>
        </w:rPr>
        <w:t xml:space="preserve"> v </w:t>
      </w:r>
      <w:r w:rsidR="002D754A" w:rsidRPr="003C01EF">
        <w:rPr>
          <w:rFonts w:ascii="Times New Roman" w:hAnsi="Times New Roman" w:cs="Times New Roman"/>
          <w:i/>
          <w:iCs/>
          <w:sz w:val="22"/>
          <w:szCs w:val="22"/>
          <w:lang w:val="en-US"/>
        </w:rPr>
        <w:t>M</w:t>
      </w:r>
      <w:r w:rsidR="003C01EF" w:rsidRPr="003C01EF">
        <w:rPr>
          <w:rFonts w:ascii="Times New Roman" w:hAnsi="Times New Roman" w:cs="Times New Roman"/>
          <w:i/>
          <w:iCs/>
          <w:sz w:val="22"/>
          <w:szCs w:val="22"/>
          <w:lang w:val="en-US"/>
        </w:rPr>
        <w:t>arutsi</w:t>
      </w:r>
      <w:r w:rsidR="002D754A" w:rsidRPr="003C01EF">
        <w:rPr>
          <w:rFonts w:ascii="Times New Roman" w:hAnsi="Times New Roman" w:cs="Times New Roman"/>
          <w:sz w:val="22"/>
          <w:szCs w:val="22"/>
          <w:lang w:val="en-US"/>
        </w:rPr>
        <w:t xml:space="preserve"> 1990(2) ZLR 370 (SC)</w:t>
      </w:r>
      <w:r w:rsidR="004103D6" w:rsidRPr="003C01EF">
        <w:rPr>
          <w:rFonts w:ascii="Times New Roman" w:hAnsi="Times New Roman" w:cs="Times New Roman"/>
          <w:sz w:val="22"/>
          <w:szCs w:val="22"/>
          <w:lang w:val="en-US"/>
        </w:rPr>
        <w:t>”</w:t>
      </w:r>
      <w:r w:rsidR="002D754A" w:rsidRPr="003C01EF">
        <w:rPr>
          <w:rFonts w:ascii="Times New Roman" w:hAnsi="Times New Roman" w:cs="Times New Roman"/>
          <w:sz w:val="22"/>
          <w:szCs w:val="22"/>
          <w:lang w:val="en-US"/>
        </w:rPr>
        <w:t>.</w:t>
      </w:r>
    </w:p>
    <w:p w14:paraId="7A7978D8" w14:textId="77777777" w:rsidR="003C01EF" w:rsidRDefault="003C01EF" w:rsidP="003C01EF">
      <w:pPr>
        <w:spacing w:after="0" w:line="240" w:lineRule="auto"/>
        <w:rPr>
          <w:rFonts w:ascii="Times New Roman" w:hAnsi="Times New Roman" w:cs="Times New Roman"/>
          <w:lang w:val="en-US"/>
        </w:rPr>
      </w:pPr>
    </w:p>
    <w:p w14:paraId="7009DA53" w14:textId="48070980" w:rsidR="002D754A" w:rsidRDefault="002D754A" w:rsidP="00B24110">
      <w:pPr>
        <w:spacing w:after="0" w:line="360" w:lineRule="auto"/>
        <w:rPr>
          <w:rFonts w:ascii="Times New Roman" w:hAnsi="Times New Roman" w:cs="Times New Roman"/>
          <w:lang w:val="en-US"/>
        </w:rPr>
      </w:pPr>
      <w:r>
        <w:rPr>
          <w:rFonts w:ascii="Times New Roman" w:hAnsi="Times New Roman" w:cs="Times New Roman"/>
          <w:lang w:val="en-US"/>
        </w:rPr>
        <w:tab/>
        <w:t xml:space="preserve"> By par</w:t>
      </w:r>
      <w:r w:rsidR="003C01EF">
        <w:rPr>
          <w:rFonts w:ascii="Times New Roman" w:hAnsi="Times New Roman" w:cs="Times New Roman"/>
          <w:lang w:val="en-US"/>
        </w:rPr>
        <w:t>i</w:t>
      </w:r>
      <w:r>
        <w:rPr>
          <w:rFonts w:ascii="Times New Roman" w:hAnsi="Times New Roman" w:cs="Times New Roman"/>
          <w:lang w:val="en-US"/>
        </w:rPr>
        <w:t xml:space="preserve">ty of reasoning I find that appellant acquiesced with an order of the court and </w:t>
      </w:r>
      <w:r w:rsidR="00E03FD1">
        <w:rPr>
          <w:rFonts w:ascii="Times New Roman" w:hAnsi="Times New Roman" w:cs="Times New Roman"/>
          <w:lang w:val="en-US"/>
        </w:rPr>
        <w:t>cannot</w:t>
      </w:r>
      <w:r>
        <w:rPr>
          <w:rFonts w:ascii="Times New Roman" w:hAnsi="Times New Roman" w:cs="Times New Roman"/>
          <w:lang w:val="en-US"/>
        </w:rPr>
        <w:t xml:space="preserve"> now challenge the same order I find that respondent is on firm ground </w:t>
      </w:r>
      <w:r w:rsidR="00E03FD1">
        <w:rPr>
          <w:rFonts w:ascii="Times New Roman" w:hAnsi="Times New Roman" w:cs="Times New Roman"/>
          <w:lang w:val="en-US"/>
        </w:rPr>
        <w:t>and</w:t>
      </w:r>
      <w:r w:rsidR="003C01EF">
        <w:rPr>
          <w:rFonts w:ascii="Times New Roman" w:hAnsi="Times New Roman" w:cs="Times New Roman"/>
          <w:lang w:val="en-US"/>
        </w:rPr>
        <w:t xml:space="preserve"> were up</w:t>
      </w:r>
      <w:r>
        <w:rPr>
          <w:rFonts w:ascii="Times New Roman" w:hAnsi="Times New Roman" w:cs="Times New Roman"/>
          <w:lang w:val="en-US"/>
        </w:rPr>
        <w:t xml:space="preserve"> hold this point </w:t>
      </w:r>
      <w:r w:rsidRPr="002D754A">
        <w:rPr>
          <w:rFonts w:ascii="Times New Roman" w:hAnsi="Times New Roman" w:cs="Times New Roman"/>
          <w:i/>
          <w:iCs/>
          <w:lang w:val="en-US"/>
        </w:rPr>
        <w:t>in limine</w:t>
      </w:r>
      <w:r>
        <w:rPr>
          <w:rFonts w:ascii="Times New Roman" w:hAnsi="Times New Roman" w:cs="Times New Roman"/>
          <w:i/>
          <w:iCs/>
          <w:lang w:val="en-US"/>
        </w:rPr>
        <w:t xml:space="preserve"> </w:t>
      </w:r>
      <w:r w:rsidRPr="002D754A">
        <w:rPr>
          <w:rFonts w:ascii="Times New Roman" w:hAnsi="Times New Roman" w:cs="Times New Roman"/>
          <w:lang w:val="en-US"/>
        </w:rPr>
        <w:t>is intricately connected to</w:t>
      </w:r>
      <w:r>
        <w:rPr>
          <w:rFonts w:ascii="Times New Roman" w:hAnsi="Times New Roman" w:cs="Times New Roman"/>
          <w:lang w:val="en-US"/>
        </w:rPr>
        <w:t xml:space="preserve"> the first point </w:t>
      </w:r>
      <w:r w:rsidRPr="002D754A">
        <w:rPr>
          <w:rFonts w:ascii="Times New Roman" w:hAnsi="Times New Roman" w:cs="Times New Roman"/>
          <w:i/>
          <w:iCs/>
          <w:lang w:val="en-US"/>
        </w:rPr>
        <w:t>in limine</w:t>
      </w:r>
      <w:r>
        <w:rPr>
          <w:rFonts w:ascii="Times New Roman" w:hAnsi="Times New Roman" w:cs="Times New Roman"/>
          <w:lang w:val="en-US"/>
        </w:rPr>
        <w:t>.</w:t>
      </w:r>
      <w:r w:rsidR="003C01EF">
        <w:rPr>
          <w:rFonts w:ascii="Times New Roman" w:hAnsi="Times New Roman" w:cs="Times New Roman"/>
          <w:lang w:val="en-US"/>
        </w:rPr>
        <w:t xml:space="preserve"> The second point </w:t>
      </w:r>
      <w:r w:rsidR="003C01EF" w:rsidRPr="003C01EF">
        <w:rPr>
          <w:rFonts w:ascii="Times New Roman" w:hAnsi="Times New Roman" w:cs="Times New Roman"/>
          <w:i/>
          <w:iCs/>
          <w:lang w:val="en-US"/>
        </w:rPr>
        <w:t>in limine</w:t>
      </w:r>
      <w:r w:rsidR="003C01EF">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  </w:t>
      </w:r>
    </w:p>
    <w:p w14:paraId="6123BA16" w14:textId="025F4A96" w:rsidR="002D754A" w:rsidRDefault="002D754A" w:rsidP="00B24110">
      <w:pPr>
        <w:spacing w:after="0" w:line="360" w:lineRule="auto"/>
        <w:rPr>
          <w:rFonts w:ascii="Times New Roman" w:hAnsi="Times New Roman" w:cs="Times New Roman"/>
          <w:lang w:val="en-US"/>
        </w:rPr>
      </w:pPr>
      <w:r>
        <w:rPr>
          <w:rFonts w:ascii="Times New Roman" w:hAnsi="Times New Roman" w:cs="Times New Roman"/>
          <w:lang w:val="en-US"/>
        </w:rPr>
        <w:tab/>
        <w:t xml:space="preserve"> It speaks to the appeal </w:t>
      </w:r>
      <w:r w:rsidR="00E03FD1">
        <w:rPr>
          <w:rFonts w:ascii="Times New Roman" w:hAnsi="Times New Roman" w:cs="Times New Roman"/>
          <w:lang w:val="en-US"/>
        </w:rPr>
        <w:t>being moot</w:t>
      </w:r>
      <w:r>
        <w:rPr>
          <w:rFonts w:ascii="Times New Roman" w:hAnsi="Times New Roman" w:cs="Times New Roman"/>
          <w:lang w:val="en-US"/>
        </w:rPr>
        <w:t xml:space="preserve"> and being </w:t>
      </w:r>
      <w:r w:rsidR="00E03FD1">
        <w:rPr>
          <w:rFonts w:ascii="Times New Roman" w:hAnsi="Times New Roman" w:cs="Times New Roman"/>
          <w:lang w:val="en-US"/>
        </w:rPr>
        <w:t>overtaken by</w:t>
      </w:r>
      <w:r>
        <w:rPr>
          <w:rFonts w:ascii="Times New Roman" w:hAnsi="Times New Roman" w:cs="Times New Roman"/>
          <w:lang w:val="en-US"/>
        </w:rPr>
        <w:t xml:space="preserve"> events.  </w:t>
      </w:r>
    </w:p>
    <w:p w14:paraId="2B0BD2DB" w14:textId="5C413542" w:rsidR="0055356D" w:rsidRDefault="002D754A" w:rsidP="00B24110">
      <w:pPr>
        <w:spacing w:after="0" w:line="360" w:lineRule="auto"/>
        <w:rPr>
          <w:rFonts w:ascii="Times New Roman" w:hAnsi="Times New Roman" w:cs="Times New Roman"/>
          <w:lang w:val="en-US"/>
        </w:rPr>
      </w:pPr>
      <w:r>
        <w:rPr>
          <w:rFonts w:ascii="Times New Roman" w:hAnsi="Times New Roman" w:cs="Times New Roman"/>
          <w:lang w:val="en-US"/>
        </w:rPr>
        <w:t xml:space="preserve">The appellant returned respondent’s </w:t>
      </w:r>
      <w:r w:rsidR="005E21DE">
        <w:rPr>
          <w:rFonts w:ascii="Times New Roman" w:hAnsi="Times New Roman" w:cs="Times New Roman"/>
          <w:lang w:val="en-US"/>
        </w:rPr>
        <w:t xml:space="preserve">motor </w:t>
      </w:r>
      <w:r w:rsidR="00E03FD1">
        <w:rPr>
          <w:rFonts w:ascii="Times New Roman" w:hAnsi="Times New Roman" w:cs="Times New Roman"/>
          <w:lang w:val="en-US"/>
        </w:rPr>
        <w:t>vehicle in</w:t>
      </w:r>
      <w:r>
        <w:rPr>
          <w:rFonts w:ascii="Times New Roman" w:hAnsi="Times New Roman" w:cs="Times New Roman"/>
          <w:lang w:val="en-US"/>
        </w:rPr>
        <w:t xml:space="preserve"> response to</w:t>
      </w:r>
      <w:r w:rsidR="00426F7C">
        <w:rPr>
          <w:rFonts w:ascii="Times New Roman" w:hAnsi="Times New Roman" w:cs="Times New Roman"/>
          <w:lang w:val="en-US"/>
        </w:rPr>
        <w:t xml:space="preserve"> </w:t>
      </w:r>
      <w:r w:rsidR="00E03FD1">
        <w:rPr>
          <w:rFonts w:ascii="Times New Roman" w:hAnsi="Times New Roman" w:cs="Times New Roman"/>
          <w:lang w:val="en-US"/>
        </w:rPr>
        <w:t>the default</w:t>
      </w:r>
      <w:r w:rsidR="0055356D">
        <w:rPr>
          <w:rFonts w:ascii="Times New Roman" w:hAnsi="Times New Roman" w:cs="Times New Roman"/>
          <w:lang w:val="en-US"/>
        </w:rPr>
        <w:t xml:space="preserve"> order.  The default order reads </w:t>
      </w:r>
      <w:r w:rsidR="005E21DE">
        <w:rPr>
          <w:rFonts w:ascii="Times New Roman" w:hAnsi="Times New Roman" w:cs="Times New Roman"/>
          <w:lang w:val="en-US"/>
        </w:rPr>
        <w:t>as follows</w:t>
      </w:r>
      <w:r w:rsidR="0055356D">
        <w:rPr>
          <w:rFonts w:ascii="Times New Roman" w:hAnsi="Times New Roman" w:cs="Times New Roman"/>
          <w:lang w:val="en-US"/>
        </w:rPr>
        <w:t>:</w:t>
      </w:r>
    </w:p>
    <w:p w14:paraId="7AD2A367" w14:textId="3FB71B41" w:rsidR="0055356D" w:rsidRPr="0055356D" w:rsidRDefault="0055356D" w:rsidP="0055356D">
      <w:pPr>
        <w:pStyle w:val="ListParagraph"/>
        <w:numPr>
          <w:ilvl w:val="0"/>
          <w:numId w:val="1"/>
        </w:numPr>
        <w:spacing w:after="0" w:line="240" w:lineRule="auto"/>
        <w:rPr>
          <w:rFonts w:ascii="Times New Roman" w:hAnsi="Times New Roman" w:cs="Times New Roman"/>
          <w:sz w:val="22"/>
          <w:szCs w:val="22"/>
          <w:lang w:val="en-US"/>
        </w:rPr>
      </w:pPr>
      <w:r>
        <w:rPr>
          <w:rFonts w:ascii="Times New Roman" w:hAnsi="Times New Roman" w:cs="Times New Roman"/>
          <w:lang w:val="en-US"/>
        </w:rPr>
        <w:t>“</w:t>
      </w:r>
      <w:r w:rsidRPr="0055356D">
        <w:rPr>
          <w:rFonts w:ascii="Times New Roman" w:hAnsi="Times New Roman" w:cs="Times New Roman"/>
          <w:sz w:val="22"/>
          <w:szCs w:val="22"/>
          <w:lang w:val="en-US"/>
        </w:rPr>
        <w:t xml:space="preserve">The application for an interdict be </w:t>
      </w:r>
      <w:r w:rsidR="005E21DE" w:rsidRPr="0055356D">
        <w:rPr>
          <w:rFonts w:ascii="Times New Roman" w:hAnsi="Times New Roman" w:cs="Times New Roman"/>
          <w:sz w:val="22"/>
          <w:szCs w:val="22"/>
          <w:lang w:val="en-US"/>
        </w:rPr>
        <w:t>and is</w:t>
      </w:r>
      <w:r w:rsidRPr="0055356D">
        <w:rPr>
          <w:rFonts w:ascii="Times New Roman" w:hAnsi="Times New Roman" w:cs="Times New Roman"/>
          <w:sz w:val="22"/>
          <w:szCs w:val="22"/>
          <w:lang w:val="en-US"/>
        </w:rPr>
        <w:t xml:space="preserve"> </w:t>
      </w:r>
      <w:r w:rsidR="005E21DE" w:rsidRPr="0055356D">
        <w:rPr>
          <w:rFonts w:ascii="Times New Roman" w:hAnsi="Times New Roman" w:cs="Times New Roman"/>
          <w:sz w:val="22"/>
          <w:szCs w:val="22"/>
          <w:lang w:val="en-US"/>
        </w:rPr>
        <w:t>hereby</w:t>
      </w:r>
      <w:r w:rsidRPr="0055356D">
        <w:rPr>
          <w:rFonts w:ascii="Times New Roman" w:hAnsi="Times New Roman" w:cs="Times New Roman"/>
          <w:sz w:val="22"/>
          <w:szCs w:val="22"/>
          <w:lang w:val="en-US"/>
        </w:rPr>
        <w:t xml:space="preserve"> granted. </w:t>
      </w:r>
    </w:p>
    <w:p w14:paraId="4F0EB516" w14:textId="1EC160F8" w:rsidR="0055356D" w:rsidRPr="0055356D" w:rsidRDefault="0055356D" w:rsidP="0055356D">
      <w:pPr>
        <w:pStyle w:val="ListParagraph"/>
        <w:numPr>
          <w:ilvl w:val="0"/>
          <w:numId w:val="1"/>
        </w:numPr>
        <w:spacing w:after="0" w:line="240" w:lineRule="auto"/>
        <w:rPr>
          <w:rFonts w:ascii="Times New Roman" w:hAnsi="Times New Roman" w:cs="Times New Roman"/>
          <w:sz w:val="22"/>
          <w:szCs w:val="22"/>
          <w:lang w:val="en-US"/>
        </w:rPr>
      </w:pPr>
      <w:r w:rsidRPr="0055356D">
        <w:rPr>
          <w:rFonts w:ascii="Times New Roman" w:hAnsi="Times New Roman" w:cs="Times New Roman"/>
          <w:sz w:val="22"/>
          <w:szCs w:val="22"/>
          <w:lang w:val="en-US"/>
        </w:rPr>
        <w:t xml:space="preserve">The respondents be and </w:t>
      </w:r>
      <w:r w:rsidR="005E21DE" w:rsidRPr="0055356D">
        <w:rPr>
          <w:rFonts w:ascii="Times New Roman" w:hAnsi="Times New Roman" w:cs="Times New Roman"/>
          <w:sz w:val="22"/>
          <w:szCs w:val="22"/>
          <w:lang w:val="en-US"/>
        </w:rPr>
        <w:t>is hereby</w:t>
      </w:r>
      <w:r w:rsidRPr="0055356D">
        <w:rPr>
          <w:rFonts w:ascii="Times New Roman" w:hAnsi="Times New Roman" w:cs="Times New Roman"/>
          <w:sz w:val="22"/>
          <w:szCs w:val="22"/>
          <w:lang w:val="en-US"/>
        </w:rPr>
        <w:t xml:space="preserve"> ordered to return </w:t>
      </w:r>
      <w:r w:rsidR="005E21DE" w:rsidRPr="0055356D">
        <w:rPr>
          <w:rFonts w:ascii="Times New Roman" w:hAnsi="Times New Roman" w:cs="Times New Roman"/>
          <w:sz w:val="22"/>
          <w:szCs w:val="22"/>
          <w:lang w:val="en-US"/>
        </w:rPr>
        <w:t>and deliver</w:t>
      </w:r>
      <w:r w:rsidRPr="0055356D">
        <w:rPr>
          <w:rFonts w:ascii="Times New Roman" w:hAnsi="Times New Roman" w:cs="Times New Roman"/>
          <w:sz w:val="22"/>
          <w:szCs w:val="22"/>
          <w:lang w:val="en-US"/>
        </w:rPr>
        <w:t xml:space="preserve"> the applicant’s motor vehicle mercedes Benz, </w:t>
      </w:r>
      <w:r w:rsidR="005E21DE" w:rsidRPr="0055356D">
        <w:rPr>
          <w:rFonts w:ascii="Times New Roman" w:hAnsi="Times New Roman" w:cs="Times New Roman"/>
          <w:sz w:val="22"/>
          <w:szCs w:val="22"/>
          <w:lang w:val="en-US"/>
        </w:rPr>
        <w:t>Registrar Number</w:t>
      </w:r>
      <w:r w:rsidRPr="0055356D">
        <w:rPr>
          <w:rFonts w:ascii="Times New Roman" w:hAnsi="Times New Roman" w:cs="Times New Roman"/>
          <w:sz w:val="22"/>
          <w:szCs w:val="22"/>
          <w:lang w:val="en-US"/>
        </w:rPr>
        <w:t xml:space="preserve"> AFM 4421 to the applicant </w:t>
      </w:r>
    </w:p>
    <w:p w14:paraId="0E969508" w14:textId="20215D9E" w:rsidR="004E0FA3" w:rsidRDefault="0055356D" w:rsidP="0055356D">
      <w:pPr>
        <w:pStyle w:val="ListParagraph"/>
        <w:numPr>
          <w:ilvl w:val="0"/>
          <w:numId w:val="1"/>
        </w:numPr>
        <w:spacing w:after="0" w:line="240" w:lineRule="auto"/>
        <w:rPr>
          <w:rFonts w:ascii="Times New Roman" w:hAnsi="Times New Roman" w:cs="Times New Roman"/>
          <w:sz w:val="22"/>
          <w:szCs w:val="22"/>
          <w:lang w:val="en-US"/>
        </w:rPr>
      </w:pPr>
      <w:r w:rsidRPr="0055356D">
        <w:rPr>
          <w:rFonts w:ascii="Times New Roman" w:hAnsi="Times New Roman" w:cs="Times New Roman"/>
          <w:sz w:val="22"/>
          <w:szCs w:val="22"/>
          <w:lang w:val="en-US"/>
        </w:rPr>
        <w:t xml:space="preserve">The respondent shall bear </w:t>
      </w:r>
      <w:r w:rsidR="005E21DE" w:rsidRPr="0055356D">
        <w:rPr>
          <w:rFonts w:ascii="Times New Roman" w:hAnsi="Times New Roman" w:cs="Times New Roman"/>
          <w:sz w:val="22"/>
          <w:szCs w:val="22"/>
          <w:lang w:val="en-US"/>
        </w:rPr>
        <w:t>costs of</w:t>
      </w:r>
      <w:r w:rsidRPr="0055356D">
        <w:rPr>
          <w:rFonts w:ascii="Times New Roman" w:hAnsi="Times New Roman" w:cs="Times New Roman"/>
          <w:sz w:val="22"/>
          <w:szCs w:val="22"/>
          <w:lang w:val="en-US"/>
        </w:rPr>
        <w:t xml:space="preserve"> suit on ordinary scale” </w:t>
      </w:r>
      <w:r w:rsidR="002D754A" w:rsidRPr="0055356D">
        <w:rPr>
          <w:rFonts w:ascii="Times New Roman" w:hAnsi="Times New Roman" w:cs="Times New Roman"/>
          <w:sz w:val="22"/>
          <w:szCs w:val="22"/>
          <w:lang w:val="en-US"/>
        </w:rPr>
        <w:t xml:space="preserve">   </w:t>
      </w:r>
    </w:p>
    <w:p w14:paraId="5A7B4976" w14:textId="77777777" w:rsidR="0055356D" w:rsidRDefault="0055356D" w:rsidP="0055356D">
      <w:pPr>
        <w:spacing w:after="0" w:line="240" w:lineRule="auto"/>
        <w:rPr>
          <w:rFonts w:ascii="Times New Roman" w:hAnsi="Times New Roman" w:cs="Times New Roman"/>
          <w:sz w:val="22"/>
          <w:szCs w:val="22"/>
          <w:lang w:val="en-US"/>
        </w:rPr>
      </w:pPr>
    </w:p>
    <w:p w14:paraId="4F03F2B9" w14:textId="69E26AB2" w:rsidR="0055356D" w:rsidRDefault="0055356D" w:rsidP="008209AE">
      <w:pPr>
        <w:spacing w:after="0" w:line="360" w:lineRule="auto"/>
        <w:ind w:firstLine="360"/>
        <w:rPr>
          <w:rFonts w:ascii="Times New Roman" w:hAnsi="Times New Roman" w:cs="Times New Roman"/>
          <w:lang w:val="en-US"/>
        </w:rPr>
      </w:pPr>
      <w:r w:rsidRPr="0055356D">
        <w:rPr>
          <w:rFonts w:ascii="Times New Roman" w:hAnsi="Times New Roman" w:cs="Times New Roman"/>
          <w:lang w:val="en-US"/>
        </w:rPr>
        <w:t xml:space="preserve">After the return of the motor vehicle at the centre of the dispute the issue became moot. </w:t>
      </w:r>
      <w:r>
        <w:rPr>
          <w:rFonts w:ascii="Times New Roman" w:hAnsi="Times New Roman" w:cs="Times New Roman"/>
          <w:lang w:val="en-US"/>
        </w:rPr>
        <w:t xml:space="preserve"> The horse has indeed bolted and the need to close the stables become</w:t>
      </w:r>
      <w:r w:rsidR="003C01EF">
        <w:rPr>
          <w:rFonts w:ascii="Times New Roman" w:hAnsi="Times New Roman" w:cs="Times New Roman"/>
          <w:lang w:val="en-US"/>
        </w:rPr>
        <w:t>s</w:t>
      </w:r>
      <w:r>
        <w:rPr>
          <w:rFonts w:ascii="Times New Roman" w:hAnsi="Times New Roman" w:cs="Times New Roman"/>
          <w:lang w:val="en-US"/>
        </w:rPr>
        <w:t xml:space="preserve"> unnecessary </w:t>
      </w:r>
      <w:r w:rsidR="005E21DE">
        <w:rPr>
          <w:rFonts w:ascii="Times New Roman" w:hAnsi="Times New Roman" w:cs="Times New Roman"/>
          <w:lang w:val="en-US"/>
        </w:rPr>
        <w:t>I also</w:t>
      </w:r>
      <w:r>
        <w:rPr>
          <w:rFonts w:ascii="Times New Roman" w:hAnsi="Times New Roman" w:cs="Times New Roman"/>
          <w:lang w:val="en-US"/>
        </w:rPr>
        <w:t xml:space="preserve"> </w:t>
      </w:r>
      <w:r w:rsidR="005E21DE">
        <w:rPr>
          <w:rFonts w:ascii="Times New Roman" w:hAnsi="Times New Roman" w:cs="Times New Roman"/>
          <w:lang w:val="en-US"/>
        </w:rPr>
        <w:t>find that</w:t>
      </w:r>
      <w:r w:rsidR="008209AE">
        <w:rPr>
          <w:rFonts w:ascii="Times New Roman" w:hAnsi="Times New Roman" w:cs="Times New Roman"/>
          <w:lang w:val="en-US"/>
        </w:rPr>
        <w:t xml:space="preserve"> </w:t>
      </w:r>
      <w:r w:rsidR="005E21DE">
        <w:rPr>
          <w:rFonts w:ascii="Times New Roman" w:hAnsi="Times New Roman" w:cs="Times New Roman"/>
          <w:lang w:val="en-US"/>
        </w:rPr>
        <w:t>the second</w:t>
      </w:r>
      <w:r w:rsidR="008209AE">
        <w:rPr>
          <w:rFonts w:ascii="Times New Roman" w:hAnsi="Times New Roman" w:cs="Times New Roman"/>
          <w:lang w:val="en-US"/>
        </w:rPr>
        <w:t xml:space="preserve"> point </w:t>
      </w:r>
      <w:r w:rsidR="008209AE" w:rsidRPr="008209AE">
        <w:rPr>
          <w:rFonts w:ascii="Times New Roman" w:hAnsi="Times New Roman" w:cs="Times New Roman"/>
          <w:i/>
          <w:iCs/>
          <w:lang w:val="en-US"/>
        </w:rPr>
        <w:t>in limine</w:t>
      </w:r>
      <w:r w:rsidR="008209AE">
        <w:rPr>
          <w:rFonts w:ascii="Times New Roman" w:hAnsi="Times New Roman" w:cs="Times New Roman"/>
          <w:lang w:val="en-US"/>
        </w:rPr>
        <w:t xml:space="preserve"> has merit </w:t>
      </w:r>
      <w:r w:rsidR="005E21DE">
        <w:rPr>
          <w:rFonts w:ascii="Times New Roman" w:hAnsi="Times New Roman" w:cs="Times New Roman"/>
          <w:lang w:val="en-US"/>
        </w:rPr>
        <w:t>and I</w:t>
      </w:r>
      <w:r w:rsidR="008209AE">
        <w:rPr>
          <w:rFonts w:ascii="Times New Roman" w:hAnsi="Times New Roman" w:cs="Times New Roman"/>
          <w:lang w:val="en-US"/>
        </w:rPr>
        <w:t xml:space="preserve"> uphold it.</w:t>
      </w:r>
      <w:r>
        <w:rPr>
          <w:rFonts w:ascii="Times New Roman" w:hAnsi="Times New Roman" w:cs="Times New Roman"/>
          <w:lang w:val="en-US"/>
        </w:rPr>
        <w:t xml:space="preserve"> </w:t>
      </w:r>
      <w:r w:rsidR="008209AE">
        <w:rPr>
          <w:rFonts w:ascii="Times New Roman" w:hAnsi="Times New Roman" w:cs="Times New Roman"/>
          <w:lang w:val="en-US"/>
        </w:rPr>
        <w:t xml:space="preserve"> </w:t>
      </w:r>
    </w:p>
    <w:p w14:paraId="782B9CFD" w14:textId="3AD0E738" w:rsidR="00971EF6" w:rsidRDefault="008209AE" w:rsidP="008209AE">
      <w:pPr>
        <w:spacing w:after="0" w:line="360" w:lineRule="auto"/>
        <w:ind w:firstLine="360"/>
        <w:rPr>
          <w:rFonts w:ascii="Times New Roman" w:hAnsi="Times New Roman" w:cs="Times New Roman"/>
          <w:lang w:val="en-US"/>
        </w:rPr>
      </w:pPr>
      <w:r>
        <w:rPr>
          <w:rFonts w:ascii="Times New Roman" w:hAnsi="Times New Roman" w:cs="Times New Roman"/>
          <w:lang w:val="en-US"/>
        </w:rPr>
        <w:t xml:space="preserve">See </w:t>
      </w:r>
      <w:r w:rsidRPr="008209AE">
        <w:rPr>
          <w:rFonts w:ascii="Times New Roman" w:hAnsi="Times New Roman" w:cs="Times New Roman"/>
          <w:i/>
          <w:iCs/>
          <w:lang w:val="en-US"/>
        </w:rPr>
        <w:t xml:space="preserve">Chetty </w:t>
      </w:r>
      <w:r>
        <w:rPr>
          <w:rFonts w:ascii="Times New Roman" w:hAnsi="Times New Roman" w:cs="Times New Roman"/>
          <w:lang w:val="en-US"/>
        </w:rPr>
        <w:t xml:space="preserve">v </w:t>
      </w:r>
      <w:r w:rsidRPr="008209AE">
        <w:rPr>
          <w:rFonts w:ascii="Times New Roman" w:hAnsi="Times New Roman" w:cs="Times New Roman"/>
          <w:i/>
          <w:iCs/>
          <w:lang w:val="en-US"/>
        </w:rPr>
        <w:t>Law Society Cransvaal</w:t>
      </w:r>
      <w:r>
        <w:rPr>
          <w:rFonts w:ascii="Times New Roman" w:hAnsi="Times New Roman" w:cs="Times New Roman"/>
          <w:lang w:val="en-US"/>
        </w:rPr>
        <w:t xml:space="preserve"> 1985(2) SA </w:t>
      </w:r>
      <w:r w:rsidR="005E21DE">
        <w:rPr>
          <w:rFonts w:ascii="Times New Roman" w:hAnsi="Times New Roman" w:cs="Times New Roman"/>
          <w:lang w:val="en-US"/>
        </w:rPr>
        <w:t>756</w:t>
      </w:r>
      <w:r w:rsidR="003C01EF">
        <w:rPr>
          <w:rFonts w:ascii="Times New Roman" w:hAnsi="Times New Roman" w:cs="Times New Roman"/>
          <w:lang w:val="en-US"/>
        </w:rPr>
        <w:t>.</w:t>
      </w:r>
      <w:r w:rsidR="005E21DE">
        <w:rPr>
          <w:rFonts w:ascii="Times New Roman" w:hAnsi="Times New Roman" w:cs="Times New Roman"/>
          <w:lang w:val="en-US"/>
        </w:rPr>
        <w:t xml:space="preserve"> </w:t>
      </w:r>
    </w:p>
    <w:p w14:paraId="1CD316C6" w14:textId="2683E859" w:rsidR="00AA5EF1" w:rsidRDefault="00971EF6" w:rsidP="008209AE">
      <w:pPr>
        <w:spacing w:after="0" w:line="360" w:lineRule="auto"/>
        <w:ind w:firstLine="360"/>
        <w:rPr>
          <w:rFonts w:ascii="Times New Roman" w:hAnsi="Times New Roman" w:cs="Times New Roman"/>
          <w:lang w:val="en-US"/>
        </w:rPr>
      </w:pPr>
      <w:r>
        <w:rPr>
          <w:rFonts w:ascii="Times New Roman" w:hAnsi="Times New Roman" w:cs="Times New Roman"/>
          <w:lang w:val="en-US"/>
        </w:rPr>
        <w:t xml:space="preserve">Appellant was served through Genrge  </w:t>
      </w:r>
      <w:r w:rsidR="005E21DE">
        <w:rPr>
          <w:rFonts w:ascii="Times New Roman" w:hAnsi="Times New Roman" w:cs="Times New Roman"/>
          <w:lang w:val="en-US"/>
        </w:rPr>
        <w:t>Mpoperi who</w:t>
      </w:r>
      <w:r w:rsidR="00652A60">
        <w:rPr>
          <w:rFonts w:ascii="Times New Roman" w:hAnsi="Times New Roman" w:cs="Times New Roman"/>
          <w:lang w:val="en-US"/>
        </w:rPr>
        <w:t xml:space="preserve"> in a </w:t>
      </w:r>
      <w:r w:rsidR="005E21DE">
        <w:rPr>
          <w:rFonts w:ascii="Times New Roman" w:hAnsi="Times New Roman" w:cs="Times New Roman"/>
          <w:lang w:val="en-US"/>
        </w:rPr>
        <w:t>supporting affidavit confirms</w:t>
      </w:r>
      <w:r w:rsidR="00652A60">
        <w:rPr>
          <w:rFonts w:ascii="Times New Roman" w:hAnsi="Times New Roman" w:cs="Times New Roman"/>
          <w:lang w:val="en-US"/>
        </w:rPr>
        <w:t xml:space="preserve"> receipt </w:t>
      </w:r>
      <w:r w:rsidR="005E21DE">
        <w:rPr>
          <w:rFonts w:ascii="Times New Roman" w:hAnsi="Times New Roman" w:cs="Times New Roman"/>
          <w:lang w:val="en-US"/>
        </w:rPr>
        <w:t>of respondent</w:t>
      </w:r>
      <w:r w:rsidR="00652A60">
        <w:rPr>
          <w:rFonts w:ascii="Times New Roman" w:hAnsi="Times New Roman" w:cs="Times New Roman"/>
          <w:lang w:val="en-US"/>
        </w:rPr>
        <w:t xml:space="preserve"> ‘s urgent application. He confirms to reporting </w:t>
      </w:r>
      <w:r w:rsidR="005E21DE">
        <w:rPr>
          <w:rFonts w:ascii="Times New Roman" w:hAnsi="Times New Roman" w:cs="Times New Roman"/>
          <w:lang w:val="en-US"/>
        </w:rPr>
        <w:t>directly to</w:t>
      </w:r>
      <w:r w:rsidR="00652A60">
        <w:rPr>
          <w:rFonts w:ascii="Times New Roman" w:hAnsi="Times New Roman" w:cs="Times New Roman"/>
          <w:lang w:val="en-US"/>
        </w:rPr>
        <w:t xml:space="preserve"> M</w:t>
      </w:r>
      <w:r w:rsidR="000E2D97">
        <w:rPr>
          <w:rFonts w:ascii="Times New Roman" w:hAnsi="Times New Roman" w:cs="Times New Roman"/>
          <w:lang w:val="en-US"/>
        </w:rPr>
        <w:t>r</w:t>
      </w:r>
      <w:r w:rsidR="00652A60">
        <w:rPr>
          <w:rFonts w:ascii="Times New Roman" w:hAnsi="Times New Roman" w:cs="Times New Roman"/>
          <w:lang w:val="en-US"/>
        </w:rPr>
        <w:t xml:space="preserve"> Mudzonga the company secretary. In spite of </w:t>
      </w:r>
      <w:r w:rsidR="005E21DE">
        <w:rPr>
          <w:rFonts w:ascii="Times New Roman" w:hAnsi="Times New Roman" w:cs="Times New Roman"/>
          <w:lang w:val="en-US"/>
        </w:rPr>
        <w:t>that very</w:t>
      </w:r>
      <w:r w:rsidR="00652A60">
        <w:rPr>
          <w:rFonts w:ascii="Times New Roman" w:hAnsi="Times New Roman" w:cs="Times New Roman"/>
          <w:lang w:val="en-US"/>
        </w:rPr>
        <w:t xml:space="preserve"> strategic position he avers that he did not see</w:t>
      </w:r>
      <w:r w:rsidR="00AA5EF1">
        <w:rPr>
          <w:rFonts w:ascii="Times New Roman" w:hAnsi="Times New Roman" w:cs="Times New Roman"/>
          <w:lang w:val="en-US"/>
        </w:rPr>
        <w:t xml:space="preserve"> that the matter was set down for 7 </w:t>
      </w:r>
      <w:r w:rsidR="005E21DE">
        <w:rPr>
          <w:rFonts w:ascii="Times New Roman" w:hAnsi="Times New Roman" w:cs="Times New Roman"/>
          <w:lang w:val="en-US"/>
        </w:rPr>
        <w:t>March 2023</w:t>
      </w:r>
      <w:r w:rsidR="00AA5EF1">
        <w:rPr>
          <w:rFonts w:ascii="Times New Roman" w:hAnsi="Times New Roman" w:cs="Times New Roman"/>
          <w:lang w:val="en-US"/>
        </w:rPr>
        <w:t>.</w:t>
      </w:r>
    </w:p>
    <w:p w14:paraId="64E83B33" w14:textId="53B57821" w:rsidR="00AA5EF1" w:rsidRDefault="00AA5EF1" w:rsidP="008209AE">
      <w:pPr>
        <w:spacing w:after="0" w:line="360" w:lineRule="auto"/>
        <w:ind w:firstLine="360"/>
        <w:rPr>
          <w:rFonts w:ascii="Times New Roman" w:hAnsi="Times New Roman" w:cs="Times New Roman"/>
          <w:lang w:val="en-US"/>
        </w:rPr>
      </w:pPr>
      <w:r>
        <w:rPr>
          <w:rFonts w:ascii="Times New Roman" w:hAnsi="Times New Roman" w:cs="Times New Roman"/>
          <w:lang w:val="en-US"/>
        </w:rPr>
        <w:lastRenderedPageBreak/>
        <w:t xml:space="preserve">It becomes </w:t>
      </w:r>
      <w:r w:rsidR="005E21DE">
        <w:rPr>
          <w:rFonts w:ascii="Times New Roman" w:hAnsi="Times New Roman" w:cs="Times New Roman"/>
          <w:lang w:val="en-US"/>
        </w:rPr>
        <w:t>unclear how</w:t>
      </w:r>
      <w:r>
        <w:rPr>
          <w:rFonts w:ascii="Times New Roman" w:hAnsi="Times New Roman" w:cs="Times New Roman"/>
          <w:lang w:val="en-US"/>
        </w:rPr>
        <w:t xml:space="preserve"> he did not see the date for hearing. The question then arises as </w:t>
      </w:r>
      <w:r w:rsidR="005E21DE">
        <w:rPr>
          <w:rFonts w:ascii="Times New Roman" w:hAnsi="Times New Roman" w:cs="Times New Roman"/>
          <w:lang w:val="en-US"/>
        </w:rPr>
        <w:t>to what</w:t>
      </w:r>
      <w:r>
        <w:rPr>
          <w:rFonts w:ascii="Times New Roman" w:hAnsi="Times New Roman" w:cs="Times New Roman"/>
          <w:lang w:val="en-US"/>
        </w:rPr>
        <w:t xml:space="preserve"> he read if </w:t>
      </w:r>
      <w:r w:rsidR="005E21DE">
        <w:rPr>
          <w:rFonts w:ascii="Times New Roman" w:hAnsi="Times New Roman" w:cs="Times New Roman"/>
          <w:lang w:val="en-US"/>
        </w:rPr>
        <w:t>he did</w:t>
      </w:r>
      <w:r>
        <w:rPr>
          <w:rFonts w:ascii="Times New Roman" w:hAnsi="Times New Roman" w:cs="Times New Roman"/>
          <w:lang w:val="en-US"/>
        </w:rPr>
        <w:t xml:space="preserve"> not realise the endorsement of the date of hearing.</w:t>
      </w:r>
    </w:p>
    <w:p w14:paraId="22F9C912" w14:textId="7F8CE7EC" w:rsidR="00AA5EF1" w:rsidRDefault="00AA5EF1" w:rsidP="008209AE">
      <w:pPr>
        <w:spacing w:after="0" w:line="360" w:lineRule="auto"/>
        <w:ind w:firstLine="360"/>
        <w:rPr>
          <w:rFonts w:ascii="Times New Roman" w:hAnsi="Times New Roman" w:cs="Times New Roman"/>
          <w:lang w:val="en-US"/>
        </w:rPr>
      </w:pPr>
      <w:r>
        <w:rPr>
          <w:rFonts w:ascii="Times New Roman" w:hAnsi="Times New Roman" w:cs="Times New Roman"/>
          <w:lang w:val="en-US"/>
        </w:rPr>
        <w:t xml:space="preserve">The court a quo correctly found that appellant </w:t>
      </w:r>
      <w:r w:rsidR="005E21DE">
        <w:rPr>
          <w:rFonts w:ascii="Times New Roman" w:hAnsi="Times New Roman" w:cs="Times New Roman"/>
          <w:lang w:val="en-US"/>
        </w:rPr>
        <w:t>was in</w:t>
      </w:r>
      <w:r>
        <w:rPr>
          <w:rFonts w:ascii="Times New Roman" w:hAnsi="Times New Roman" w:cs="Times New Roman"/>
          <w:lang w:val="en-US"/>
        </w:rPr>
        <w:t xml:space="preserve"> wilful default </w:t>
      </w:r>
      <w:r w:rsidR="005E21DE">
        <w:rPr>
          <w:rFonts w:ascii="Times New Roman" w:hAnsi="Times New Roman" w:cs="Times New Roman"/>
          <w:lang w:val="en-US"/>
        </w:rPr>
        <w:t>and failed to</w:t>
      </w:r>
      <w:r>
        <w:rPr>
          <w:rFonts w:ascii="Times New Roman" w:hAnsi="Times New Roman" w:cs="Times New Roman"/>
          <w:lang w:val="en-US"/>
        </w:rPr>
        <w:t xml:space="preserve"> meet the requirements of Order 30 of the </w:t>
      </w:r>
      <w:r w:rsidR="005E21DE">
        <w:rPr>
          <w:rFonts w:ascii="Times New Roman" w:hAnsi="Times New Roman" w:cs="Times New Roman"/>
          <w:lang w:val="en-US"/>
        </w:rPr>
        <w:t>Magistrate Court</w:t>
      </w:r>
      <w:r>
        <w:rPr>
          <w:rFonts w:ascii="Times New Roman" w:hAnsi="Times New Roman" w:cs="Times New Roman"/>
          <w:lang w:val="en-US"/>
        </w:rPr>
        <w:t xml:space="preserve"> Rules. </w:t>
      </w:r>
    </w:p>
    <w:p w14:paraId="57F77479" w14:textId="09D77F5C" w:rsidR="005C7104" w:rsidRDefault="00AA5EF1" w:rsidP="008209AE">
      <w:pPr>
        <w:spacing w:after="0" w:line="360" w:lineRule="auto"/>
        <w:ind w:firstLine="360"/>
        <w:rPr>
          <w:rFonts w:ascii="Times New Roman" w:hAnsi="Times New Roman" w:cs="Times New Roman"/>
          <w:lang w:val="en-US"/>
        </w:rPr>
      </w:pPr>
      <w:r>
        <w:rPr>
          <w:rFonts w:ascii="Times New Roman" w:hAnsi="Times New Roman" w:cs="Times New Roman"/>
          <w:lang w:val="en-US"/>
        </w:rPr>
        <w:t xml:space="preserve">Clearly the grounds of </w:t>
      </w:r>
      <w:r w:rsidR="005E21DE">
        <w:rPr>
          <w:rFonts w:ascii="Times New Roman" w:hAnsi="Times New Roman" w:cs="Times New Roman"/>
          <w:lang w:val="en-US"/>
        </w:rPr>
        <w:t>appeal in</w:t>
      </w:r>
      <w:r>
        <w:rPr>
          <w:rFonts w:ascii="Times New Roman" w:hAnsi="Times New Roman" w:cs="Times New Roman"/>
          <w:lang w:val="en-US"/>
        </w:rPr>
        <w:t xml:space="preserve"> particular grounds, one </w:t>
      </w:r>
      <w:r w:rsidR="005E21DE">
        <w:rPr>
          <w:rFonts w:ascii="Times New Roman" w:hAnsi="Times New Roman" w:cs="Times New Roman"/>
          <w:lang w:val="en-US"/>
        </w:rPr>
        <w:t>and two</w:t>
      </w:r>
      <w:r>
        <w:rPr>
          <w:rFonts w:ascii="Times New Roman" w:hAnsi="Times New Roman" w:cs="Times New Roman"/>
          <w:lang w:val="en-US"/>
        </w:rPr>
        <w:t xml:space="preserve"> are enmeshed with the points </w:t>
      </w:r>
      <w:r w:rsidRPr="00AA5EF1">
        <w:rPr>
          <w:rFonts w:ascii="Times New Roman" w:hAnsi="Times New Roman" w:cs="Times New Roman"/>
          <w:i/>
          <w:iCs/>
          <w:lang w:val="en-US"/>
        </w:rPr>
        <w:t xml:space="preserve">in </w:t>
      </w:r>
      <w:r w:rsidR="005E21DE" w:rsidRPr="00AA5EF1">
        <w:rPr>
          <w:rFonts w:ascii="Times New Roman" w:hAnsi="Times New Roman" w:cs="Times New Roman"/>
          <w:i/>
          <w:iCs/>
          <w:lang w:val="en-US"/>
        </w:rPr>
        <w:t>limine</w:t>
      </w:r>
      <w:r w:rsidR="005E21DE">
        <w:rPr>
          <w:rFonts w:ascii="Times New Roman" w:hAnsi="Times New Roman" w:cs="Times New Roman"/>
          <w:lang w:val="en-US"/>
        </w:rPr>
        <w:t xml:space="preserve"> raised</w:t>
      </w:r>
      <w:r w:rsidR="005C7104">
        <w:rPr>
          <w:rFonts w:ascii="Times New Roman" w:hAnsi="Times New Roman" w:cs="Times New Roman"/>
          <w:lang w:val="en-US"/>
        </w:rPr>
        <w:t xml:space="preserve">. The resolution is that the appeal </w:t>
      </w:r>
      <w:r w:rsidR="005E21DE">
        <w:rPr>
          <w:rFonts w:ascii="Times New Roman" w:hAnsi="Times New Roman" w:cs="Times New Roman"/>
          <w:lang w:val="en-US"/>
        </w:rPr>
        <w:t>is devoid</w:t>
      </w:r>
      <w:r w:rsidR="005C7104">
        <w:rPr>
          <w:rFonts w:ascii="Times New Roman" w:hAnsi="Times New Roman" w:cs="Times New Roman"/>
          <w:lang w:val="en-US"/>
        </w:rPr>
        <w:t xml:space="preserve"> of merit.  In the circumstances the appeal stands to be dismissed. </w:t>
      </w:r>
    </w:p>
    <w:p w14:paraId="048AB6F6" w14:textId="1ABC0611" w:rsidR="008209AE" w:rsidRDefault="005C7104" w:rsidP="008209AE">
      <w:pPr>
        <w:spacing w:after="0" w:line="360" w:lineRule="auto"/>
        <w:ind w:firstLine="360"/>
        <w:rPr>
          <w:rFonts w:ascii="Times New Roman" w:hAnsi="Times New Roman" w:cs="Times New Roman"/>
          <w:lang w:val="en-US"/>
        </w:rPr>
      </w:pPr>
      <w:r>
        <w:rPr>
          <w:rFonts w:ascii="Times New Roman" w:hAnsi="Times New Roman" w:cs="Times New Roman"/>
          <w:lang w:val="en-US"/>
        </w:rPr>
        <w:t xml:space="preserve">Costs on a higher scale have been </w:t>
      </w:r>
      <w:r w:rsidR="005E21DE">
        <w:rPr>
          <w:rFonts w:ascii="Times New Roman" w:hAnsi="Times New Roman" w:cs="Times New Roman"/>
          <w:lang w:val="en-US"/>
        </w:rPr>
        <w:t>motivated on</w:t>
      </w:r>
      <w:r>
        <w:rPr>
          <w:rFonts w:ascii="Times New Roman" w:hAnsi="Times New Roman" w:cs="Times New Roman"/>
          <w:lang w:val="en-US"/>
        </w:rPr>
        <w:t xml:space="preserve"> </w:t>
      </w:r>
      <w:r w:rsidR="005E21DE">
        <w:rPr>
          <w:rFonts w:ascii="Times New Roman" w:hAnsi="Times New Roman" w:cs="Times New Roman"/>
          <w:lang w:val="en-US"/>
        </w:rPr>
        <w:t>the basis</w:t>
      </w:r>
      <w:r>
        <w:rPr>
          <w:rFonts w:ascii="Times New Roman" w:hAnsi="Times New Roman" w:cs="Times New Roman"/>
          <w:lang w:val="en-US"/>
        </w:rPr>
        <w:t xml:space="preserve"> that appellant </w:t>
      </w:r>
      <w:r w:rsidR="005E21DE">
        <w:rPr>
          <w:rFonts w:ascii="Times New Roman" w:hAnsi="Times New Roman" w:cs="Times New Roman"/>
          <w:lang w:val="en-US"/>
        </w:rPr>
        <w:t>persisled with</w:t>
      </w:r>
      <w:r>
        <w:rPr>
          <w:rFonts w:ascii="Times New Roman" w:hAnsi="Times New Roman" w:cs="Times New Roman"/>
          <w:lang w:val="en-US"/>
        </w:rPr>
        <w:t xml:space="preserve"> the appeal in </w:t>
      </w:r>
      <w:r w:rsidR="005E21DE">
        <w:rPr>
          <w:rFonts w:ascii="Times New Roman" w:hAnsi="Times New Roman" w:cs="Times New Roman"/>
          <w:lang w:val="en-US"/>
        </w:rPr>
        <w:t>circumstances wherein</w:t>
      </w:r>
      <w:r>
        <w:rPr>
          <w:rFonts w:ascii="Times New Roman" w:hAnsi="Times New Roman" w:cs="Times New Roman"/>
          <w:lang w:val="en-US"/>
        </w:rPr>
        <w:t xml:space="preserve"> it was effectively a hopeless </w:t>
      </w:r>
      <w:r w:rsidR="005E21DE">
        <w:rPr>
          <w:rFonts w:ascii="Times New Roman" w:hAnsi="Times New Roman" w:cs="Times New Roman"/>
          <w:lang w:val="en-US"/>
        </w:rPr>
        <w:t>appeal</w:t>
      </w:r>
      <w:r w:rsidR="000E2D97">
        <w:rPr>
          <w:rFonts w:ascii="Times New Roman" w:hAnsi="Times New Roman" w:cs="Times New Roman"/>
          <w:lang w:val="en-US"/>
        </w:rPr>
        <w:t>.</w:t>
      </w:r>
      <w:r w:rsidR="005E21DE">
        <w:rPr>
          <w:rFonts w:ascii="Times New Roman" w:hAnsi="Times New Roman" w:cs="Times New Roman"/>
          <w:lang w:val="en-US"/>
        </w:rPr>
        <w:t xml:space="preserve"> </w:t>
      </w:r>
      <w:r w:rsidR="000E2D97">
        <w:rPr>
          <w:rFonts w:ascii="Times New Roman" w:hAnsi="Times New Roman" w:cs="Times New Roman"/>
          <w:lang w:val="en-US"/>
        </w:rPr>
        <w:t>I</w:t>
      </w:r>
      <w:r w:rsidR="005E21DE">
        <w:rPr>
          <w:rFonts w:ascii="Times New Roman" w:hAnsi="Times New Roman" w:cs="Times New Roman"/>
          <w:lang w:val="en-US"/>
        </w:rPr>
        <w:t>t</w:t>
      </w:r>
      <w:r>
        <w:rPr>
          <w:rFonts w:ascii="Times New Roman" w:hAnsi="Times New Roman" w:cs="Times New Roman"/>
          <w:lang w:val="en-US"/>
        </w:rPr>
        <w:t xml:space="preserve"> is averred that the appeal is motivated by vindictviness and a desire to punish respondent, </w:t>
      </w:r>
    </w:p>
    <w:p w14:paraId="608C5E89" w14:textId="5AF6DDD0" w:rsidR="005C7104" w:rsidRDefault="005C7104" w:rsidP="008209AE">
      <w:pPr>
        <w:spacing w:after="0" w:line="360" w:lineRule="auto"/>
        <w:ind w:firstLine="360"/>
        <w:rPr>
          <w:rFonts w:ascii="Times New Roman" w:hAnsi="Times New Roman" w:cs="Times New Roman"/>
          <w:lang w:val="en-US"/>
        </w:rPr>
      </w:pPr>
      <w:r>
        <w:rPr>
          <w:rFonts w:ascii="Times New Roman" w:hAnsi="Times New Roman" w:cs="Times New Roman"/>
          <w:lang w:val="en-US"/>
        </w:rPr>
        <w:t>In the circumstances however the appeal appears out of place.  The submissions made with regard to possible acc</w:t>
      </w:r>
      <w:r w:rsidR="000D6EF2">
        <w:rPr>
          <w:rFonts w:ascii="Times New Roman" w:hAnsi="Times New Roman" w:cs="Times New Roman"/>
          <w:lang w:val="en-US"/>
        </w:rPr>
        <w:t>rual</w:t>
      </w:r>
      <w:r>
        <w:rPr>
          <w:rFonts w:ascii="Times New Roman" w:hAnsi="Times New Roman" w:cs="Times New Roman"/>
          <w:lang w:val="en-US"/>
        </w:rPr>
        <w:t xml:space="preserve"> of </w:t>
      </w:r>
      <w:r w:rsidR="005E21DE">
        <w:rPr>
          <w:rFonts w:ascii="Times New Roman" w:hAnsi="Times New Roman" w:cs="Times New Roman"/>
          <w:lang w:val="en-US"/>
        </w:rPr>
        <w:t>fines incurred</w:t>
      </w:r>
      <w:r>
        <w:rPr>
          <w:rFonts w:ascii="Times New Roman" w:hAnsi="Times New Roman" w:cs="Times New Roman"/>
          <w:lang w:val="en-US"/>
        </w:rPr>
        <w:t xml:space="preserve"> by respondent </w:t>
      </w:r>
      <w:r w:rsidR="005E21DE">
        <w:rPr>
          <w:rFonts w:ascii="Times New Roman" w:hAnsi="Times New Roman" w:cs="Times New Roman"/>
          <w:lang w:val="en-US"/>
        </w:rPr>
        <w:t>seems to</w:t>
      </w:r>
      <w:r>
        <w:rPr>
          <w:rFonts w:ascii="Times New Roman" w:hAnsi="Times New Roman" w:cs="Times New Roman"/>
          <w:lang w:val="en-US"/>
        </w:rPr>
        <w:t xml:space="preserve"> suggest a </w:t>
      </w:r>
      <w:r w:rsidR="005E21DE">
        <w:rPr>
          <w:rFonts w:ascii="Times New Roman" w:hAnsi="Times New Roman" w:cs="Times New Roman"/>
          <w:lang w:val="en-US"/>
        </w:rPr>
        <w:t>misplaced pursuance</w:t>
      </w:r>
      <w:r>
        <w:rPr>
          <w:rFonts w:ascii="Times New Roman" w:hAnsi="Times New Roman" w:cs="Times New Roman"/>
          <w:lang w:val="en-US"/>
        </w:rPr>
        <w:t xml:space="preserve"> of </w:t>
      </w:r>
      <w:r w:rsidR="005E21DE">
        <w:rPr>
          <w:rFonts w:ascii="Times New Roman" w:hAnsi="Times New Roman" w:cs="Times New Roman"/>
          <w:lang w:val="en-US"/>
        </w:rPr>
        <w:t>respondent using</w:t>
      </w:r>
      <w:r>
        <w:rPr>
          <w:rFonts w:ascii="Times New Roman" w:hAnsi="Times New Roman" w:cs="Times New Roman"/>
          <w:lang w:val="en-US"/>
        </w:rPr>
        <w:t xml:space="preserve"> the </w:t>
      </w:r>
      <w:r w:rsidR="005E21DE">
        <w:rPr>
          <w:rFonts w:ascii="Times New Roman" w:hAnsi="Times New Roman" w:cs="Times New Roman"/>
          <w:lang w:val="en-US"/>
        </w:rPr>
        <w:t xml:space="preserve">wrong </w:t>
      </w:r>
      <w:r w:rsidR="000D6EF2">
        <w:rPr>
          <w:rFonts w:ascii="Times New Roman" w:hAnsi="Times New Roman" w:cs="Times New Roman"/>
          <w:lang w:val="en-US"/>
        </w:rPr>
        <w:t xml:space="preserve">fora. </w:t>
      </w:r>
      <w:r w:rsidR="005E21DE">
        <w:rPr>
          <w:rFonts w:ascii="Times New Roman" w:hAnsi="Times New Roman" w:cs="Times New Roman"/>
          <w:lang w:val="en-US"/>
        </w:rPr>
        <w:t xml:space="preserve"> </w:t>
      </w:r>
      <w:r w:rsidR="000D6EF2">
        <w:rPr>
          <w:rFonts w:ascii="Times New Roman" w:hAnsi="Times New Roman" w:cs="Times New Roman"/>
          <w:lang w:val="en-US"/>
        </w:rPr>
        <w:t>I</w:t>
      </w:r>
      <w:r w:rsidR="005E21DE">
        <w:rPr>
          <w:rFonts w:ascii="Times New Roman" w:hAnsi="Times New Roman" w:cs="Times New Roman"/>
          <w:lang w:val="en-US"/>
        </w:rPr>
        <w:t>f there is an issue of fi</w:t>
      </w:r>
      <w:r w:rsidR="000D6EF2">
        <w:rPr>
          <w:rFonts w:ascii="Times New Roman" w:hAnsi="Times New Roman" w:cs="Times New Roman"/>
          <w:lang w:val="en-US"/>
        </w:rPr>
        <w:t>n</w:t>
      </w:r>
      <w:r w:rsidR="005E21DE">
        <w:rPr>
          <w:rFonts w:ascii="Times New Roman" w:hAnsi="Times New Roman" w:cs="Times New Roman"/>
          <w:lang w:val="en-US"/>
        </w:rPr>
        <w:t xml:space="preserve">es it can be pursued separately </w:t>
      </w:r>
    </w:p>
    <w:p w14:paraId="0630970A" w14:textId="1AF3037D" w:rsidR="005E21DE" w:rsidRDefault="005E21DE" w:rsidP="008209AE">
      <w:pPr>
        <w:spacing w:after="0" w:line="360" w:lineRule="auto"/>
        <w:ind w:firstLine="360"/>
        <w:rPr>
          <w:rFonts w:ascii="Times New Roman" w:hAnsi="Times New Roman" w:cs="Times New Roman"/>
          <w:lang w:val="en-US"/>
        </w:rPr>
      </w:pPr>
      <w:r>
        <w:rPr>
          <w:rFonts w:ascii="Times New Roman" w:hAnsi="Times New Roman" w:cs="Times New Roman"/>
          <w:lang w:val="en-US"/>
        </w:rPr>
        <w:tab/>
        <w:t xml:space="preserve"> In the circumstances the appeal appears mala</w:t>
      </w:r>
      <w:r w:rsidRPr="005E21DE">
        <w:rPr>
          <w:rFonts w:ascii="Times New Roman" w:hAnsi="Times New Roman" w:cs="Times New Roman"/>
          <w:i/>
          <w:iCs/>
          <w:lang w:val="en-US"/>
        </w:rPr>
        <w:t xml:space="preserve"> fide </w:t>
      </w:r>
      <w:r>
        <w:rPr>
          <w:rFonts w:ascii="Times New Roman" w:hAnsi="Times New Roman" w:cs="Times New Roman"/>
          <w:lang w:val="en-US"/>
        </w:rPr>
        <w:t>and attracts higher costs.</w:t>
      </w:r>
    </w:p>
    <w:p w14:paraId="5AE7210A" w14:textId="5785FFE5" w:rsidR="005E21DE" w:rsidRDefault="005E21DE" w:rsidP="005E21DE">
      <w:pPr>
        <w:spacing w:after="0" w:line="360" w:lineRule="auto"/>
        <w:rPr>
          <w:rFonts w:ascii="Times New Roman" w:hAnsi="Times New Roman" w:cs="Times New Roman"/>
          <w:lang w:val="en-US"/>
        </w:rPr>
      </w:pPr>
      <w:r>
        <w:rPr>
          <w:rFonts w:ascii="Times New Roman" w:hAnsi="Times New Roman" w:cs="Times New Roman"/>
          <w:lang w:val="en-US"/>
        </w:rPr>
        <w:t>It is ordered as follows:</w:t>
      </w:r>
    </w:p>
    <w:p w14:paraId="6682E71B" w14:textId="77777777" w:rsidR="005E21DE" w:rsidRDefault="005E21DE" w:rsidP="005E21DE">
      <w:pPr>
        <w:spacing w:after="0" w:line="360" w:lineRule="auto"/>
        <w:rPr>
          <w:rFonts w:ascii="Times New Roman" w:hAnsi="Times New Roman" w:cs="Times New Roman"/>
          <w:lang w:val="en-US"/>
        </w:rPr>
      </w:pPr>
    </w:p>
    <w:p w14:paraId="6DF23274" w14:textId="6E242E65" w:rsidR="005E21DE" w:rsidRDefault="005E21DE" w:rsidP="005E21DE">
      <w:pPr>
        <w:spacing w:after="0" w:line="360" w:lineRule="auto"/>
        <w:rPr>
          <w:rFonts w:ascii="Times New Roman" w:hAnsi="Times New Roman" w:cs="Times New Roman"/>
          <w:lang w:val="en-US"/>
        </w:rPr>
      </w:pPr>
      <w:r>
        <w:rPr>
          <w:rFonts w:ascii="Times New Roman" w:hAnsi="Times New Roman" w:cs="Times New Roman"/>
          <w:lang w:val="en-US"/>
        </w:rPr>
        <w:t xml:space="preserve">The appeal be and is hereby dismissed with costs on a legal practitioner and client scale. </w:t>
      </w:r>
    </w:p>
    <w:p w14:paraId="5B2F9B7D" w14:textId="77777777" w:rsidR="005E21DE" w:rsidRDefault="005E21DE" w:rsidP="005E21DE">
      <w:pPr>
        <w:spacing w:after="0" w:line="360" w:lineRule="auto"/>
        <w:rPr>
          <w:rFonts w:ascii="Times New Roman" w:hAnsi="Times New Roman" w:cs="Times New Roman"/>
          <w:lang w:val="en-US"/>
        </w:rPr>
      </w:pPr>
    </w:p>
    <w:p w14:paraId="094C339D" w14:textId="77777777" w:rsidR="005E21DE" w:rsidRDefault="005E21DE" w:rsidP="005E21DE">
      <w:pPr>
        <w:spacing w:after="0" w:line="360" w:lineRule="auto"/>
        <w:rPr>
          <w:rFonts w:ascii="Times New Roman" w:hAnsi="Times New Roman" w:cs="Times New Roman"/>
          <w:lang w:val="en-US"/>
        </w:rPr>
      </w:pPr>
    </w:p>
    <w:p w14:paraId="74D63F72" w14:textId="4F9E9C8D" w:rsidR="005E21DE" w:rsidRDefault="005E21DE" w:rsidP="005E21DE">
      <w:pPr>
        <w:spacing w:after="0" w:line="360" w:lineRule="auto"/>
        <w:rPr>
          <w:rFonts w:ascii="Times New Roman" w:hAnsi="Times New Roman" w:cs="Times New Roman"/>
          <w:lang w:val="en-US"/>
        </w:rPr>
      </w:pPr>
      <w:r w:rsidRPr="005E21DE">
        <w:rPr>
          <w:rFonts w:ascii="Times New Roman" w:hAnsi="Times New Roman" w:cs="Times New Roman"/>
          <w:b/>
          <w:bCs/>
          <w:lang w:val="en-US"/>
        </w:rPr>
        <w:t>TAKUVA J</w:t>
      </w:r>
      <w:r>
        <w:rPr>
          <w:rFonts w:ascii="Times New Roman" w:hAnsi="Times New Roman" w:cs="Times New Roman"/>
          <w:lang w:val="en-US"/>
        </w:rPr>
        <w:t xml:space="preserve"> agrees ........................................................................</w:t>
      </w:r>
    </w:p>
    <w:p w14:paraId="51E1A92A" w14:textId="77777777" w:rsidR="005E21DE" w:rsidRDefault="005E21DE" w:rsidP="005E21DE">
      <w:pPr>
        <w:spacing w:after="0" w:line="360" w:lineRule="auto"/>
        <w:rPr>
          <w:rFonts w:ascii="Times New Roman" w:hAnsi="Times New Roman" w:cs="Times New Roman"/>
          <w:lang w:val="en-US"/>
        </w:rPr>
      </w:pPr>
    </w:p>
    <w:p w14:paraId="09D9B814" w14:textId="77777777" w:rsidR="005E21DE" w:rsidRDefault="005E21DE" w:rsidP="005E21DE">
      <w:pPr>
        <w:spacing w:after="0" w:line="360" w:lineRule="auto"/>
        <w:rPr>
          <w:rFonts w:ascii="Times New Roman" w:hAnsi="Times New Roman" w:cs="Times New Roman"/>
          <w:lang w:val="en-US"/>
        </w:rPr>
      </w:pPr>
    </w:p>
    <w:p w14:paraId="4619345D" w14:textId="53FF2404" w:rsidR="005E21DE" w:rsidRDefault="005E21DE" w:rsidP="005E21DE">
      <w:pPr>
        <w:spacing w:after="0" w:line="240" w:lineRule="auto"/>
        <w:rPr>
          <w:rFonts w:ascii="Times New Roman" w:hAnsi="Times New Roman" w:cs="Times New Roman"/>
          <w:lang w:val="en-US"/>
        </w:rPr>
      </w:pPr>
      <w:r w:rsidRPr="005E21DE">
        <w:rPr>
          <w:rFonts w:ascii="Times New Roman" w:hAnsi="Times New Roman" w:cs="Times New Roman"/>
          <w:i/>
          <w:iCs/>
          <w:lang w:val="en-US"/>
        </w:rPr>
        <w:t>Kantor &amp; Imverman,</w:t>
      </w:r>
      <w:r>
        <w:rPr>
          <w:rFonts w:ascii="Times New Roman" w:hAnsi="Times New Roman" w:cs="Times New Roman"/>
          <w:lang w:val="en-US"/>
        </w:rPr>
        <w:t xml:space="preserve"> applicant’s legal practitioner </w:t>
      </w:r>
    </w:p>
    <w:p w14:paraId="02CEC2B5" w14:textId="4456F031" w:rsidR="001F5EC9" w:rsidRPr="0055356D" w:rsidRDefault="005E21DE" w:rsidP="005E21DE">
      <w:pPr>
        <w:spacing w:after="0" w:line="240" w:lineRule="auto"/>
        <w:rPr>
          <w:rFonts w:ascii="Times New Roman" w:hAnsi="Times New Roman" w:cs="Times New Roman"/>
          <w:lang w:val="en-US"/>
        </w:rPr>
      </w:pPr>
      <w:r w:rsidRPr="005E21DE">
        <w:rPr>
          <w:rFonts w:ascii="Times New Roman" w:hAnsi="Times New Roman" w:cs="Times New Roman"/>
          <w:i/>
          <w:iCs/>
          <w:lang w:val="en-US"/>
        </w:rPr>
        <w:t>Kadzere Hungwe &amp; Mandevere</w:t>
      </w:r>
      <w:r>
        <w:rPr>
          <w:rFonts w:ascii="Times New Roman" w:hAnsi="Times New Roman" w:cs="Times New Roman"/>
          <w:lang w:val="en-US"/>
        </w:rPr>
        <w:t xml:space="preserve">, </w:t>
      </w:r>
      <w:r w:rsidR="00E03FD1">
        <w:rPr>
          <w:rFonts w:ascii="Times New Roman" w:hAnsi="Times New Roman" w:cs="Times New Roman"/>
          <w:lang w:val="en-US"/>
        </w:rPr>
        <w:t>respondents’</w:t>
      </w:r>
      <w:r>
        <w:rPr>
          <w:rFonts w:ascii="Times New Roman" w:hAnsi="Times New Roman" w:cs="Times New Roman"/>
          <w:lang w:val="en-US"/>
        </w:rPr>
        <w:t xml:space="preserve"> legal practitioner</w:t>
      </w:r>
    </w:p>
    <w:sectPr w:rsidR="001F5EC9" w:rsidRPr="0055356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94585" w14:textId="77777777" w:rsidR="001B43A5" w:rsidRDefault="001B43A5" w:rsidP="001F5EC9">
      <w:pPr>
        <w:spacing w:after="0" w:line="240" w:lineRule="auto"/>
      </w:pPr>
      <w:r>
        <w:separator/>
      </w:r>
    </w:p>
  </w:endnote>
  <w:endnote w:type="continuationSeparator" w:id="0">
    <w:p w14:paraId="08D16713" w14:textId="77777777" w:rsidR="001B43A5" w:rsidRDefault="001B43A5" w:rsidP="001F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5657A" w14:textId="77777777" w:rsidR="001B43A5" w:rsidRDefault="001B43A5" w:rsidP="001F5EC9">
      <w:pPr>
        <w:spacing w:after="0" w:line="240" w:lineRule="auto"/>
      </w:pPr>
      <w:r>
        <w:separator/>
      </w:r>
    </w:p>
  </w:footnote>
  <w:footnote w:type="continuationSeparator" w:id="0">
    <w:p w14:paraId="3F17C931" w14:textId="77777777" w:rsidR="001B43A5" w:rsidRDefault="001B43A5" w:rsidP="001F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047994"/>
      <w:docPartObj>
        <w:docPartGallery w:val="Page Numbers (Top of Page)"/>
        <w:docPartUnique/>
      </w:docPartObj>
    </w:sdtPr>
    <w:sdtEndPr>
      <w:rPr>
        <w:noProof/>
      </w:rPr>
    </w:sdtEndPr>
    <w:sdtContent>
      <w:p w14:paraId="1A1271DD" w14:textId="45E8CE62" w:rsidR="001F5EC9" w:rsidRDefault="001F5EC9">
        <w:pPr>
          <w:pStyle w:val="Header"/>
          <w:jc w:val="right"/>
          <w:rPr>
            <w:noProof/>
          </w:rPr>
        </w:pPr>
        <w:r>
          <w:fldChar w:fldCharType="begin"/>
        </w:r>
        <w:r>
          <w:instrText xml:space="preserve"> PAGE   \* MERGEFORMAT </w:instrText>
        </w:r>
        <w:r>
          <w:fldChar w:fldCharType="separate"/>
        </w:r>
        <w:r w:rsidR="0062786F">
          <w:rPr>
            <w:noProof/>
          </w:rPr>
          <w:t>1</w:t>
        </w:r>
        <w:r>
          <w:rPr>
            <w:noProof/>
          </w:rPr>
          <w:fldChar w:fldCharType="end"/>
        </w:r>
      </w:p>
      <w:p w14:paraId="374DBE5D" w14:textId="628541E2" w:rsidR="001F5EC9" w:rsidRDefault="001F5EC9">
        <w:pPr>
          <w:pStyle w:val="Header"/>
          <w:jc w:val="right"/>
          <w:rPr>
            <w:noProof/>
          </w:rPr>
        </w:pPr>
        <w:r>
          <w:rPr>
            <w:noProof/>
          </w:rPr>
          <w:t>HH</w:t>
        </w:r>
        <w:r w:rsidR="00C03A2D">
          <w:rPr>
            <w:noProof/>
          </w:rPr>
          <w:t xml:space="preserve"> 111-25</w:t>
        </w:r>
      </w:p>
      <w:p w14:paraId="147355EF" w14:textId="1E239A46" w:rsidR="001F5EC9" w:rsidRDefault="001F5EC9">
        <w:pPr>
          <w:pStyle w:val="Header"/>
          <w:jc w:val="right"/>
        </w:pPr>
        <w:r>
          <w:rPr>
            <w:noProof/>
          </w:rPr>
          <w:t>HCH 129/23</w:t>
        </w:r>
      </w:p>
    </w:sdtContent>
  </w:sdt>
  <w:p w14:paraId="3A3B4D02" w14:textId="77777777" w:rsidR="001F5EC9" w:rsidRDefault="001F5E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3BF6"/>
    <w:multiLevelType w:val="hybridMultilevel"/>
    <w:tmpl w:val="A954ADFC"/>
    <w:lvl w:ilvl="0" w:tplc="739A6C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3486B0C"/>
    <w:multiLevelType w:val="hybridMultilevel"/>
    <w:tmpl w:val="C74A19D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C9"/>
    <w:rsid w:val="00033D00"/>
    <w:rsid w:val="000A2710"/>
    <w:rsid w:val="000D6EF2"/>
    <w:rsid w:val="000E2D97"/>
    <w:rsid w:val="001842DC"/>
    <w:rsid w:val="001B43A5"/>
    <w:rsid w:val="001F5EC9"/>
    <w:rsid w:val="00261AA1"/>
    <w:rsid w:val="002D754A"/>
    <w:rsid w:val="003A09E0"/>
    <w:rsid w:val="003C01EF"/>
    <w:rsid w:val="004103D6"/>
    <w:rsid w:val="00426F7C"/>
    <w:rsid w:val="004E0FA3"/>
    <w:rsid w:val="004E664E"/>
    <w:rsid w:val="0055356D"/>
    <w:rsid w:val="005C7104"/>
    <w:rsid w:val="005E21DE"/>
    <w:rsid w:val="0061373A"/>
    <w:rsid w:val="0062786F"/>
    <w:rsid w:val="00652A60"/>
    <w:rsid w:val="00804FB5"/>
    <w:rsid w:val="008209AE"/>
    <w:rsid w:val="008D4B82"/>
    <w:rsid w:val="00971EF6"/>
    <w:rsid w:val="00A96EF5"/>
    <w:rsid w:val="00AA5EF1"/>
    <w:rsid w:val="00B24110"/>
    <w:rsid w:val="00C03A2D"/>
    <w:rsid w:val="00C6348B"/>
    <w:rsid w:val="00CC5914"/>
    <w:rsid w:val="00DB01FA"/>
    <w:rsid w:val="00E03FD1"/>
    <w:rsid w:val="00E75D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BBB3"/>
  <w15:chartTrackingRefBased/>
  <w15:docId w15:val="{25D846BA-ECBB-4A70-A60B-4CCCFA14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5E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E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E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E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E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E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E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E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E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E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EC9"/>
    <w:rPr>
      <w:rFonts w:eastAsiaTheme="majorEastAsia" w:cstheme="majorBidi"/>
      <w:color w:val="272727" w:themeColor="text1" w:themeTint="D8"/>
    </w:rPr>
  </w:style>
  <w:style w:type="paragraph" w:styleId="Title">
    <w:name w:val="Title"/>
    <w:basedOn w:val="Normal"/>
    <w:next w:val="Normal"/>
    <w:link w:val="TitleChar"/>
    <w:uiPriority w:val="10"/>
    <w:qFormat/>
    <w:rsid w:val="001F5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EC9"/>
    <w:pPr>
      <w:spacing w:before="160"/>
      <w:jc w:val="center"/>
    </w:pPr>
    <w:rPr>
      <w:i/>
      <w:iCs/>
      <w:color w:val="404040" w:themeColor="text1" w:themeTint="BF"/>
    </w:rPr>
  </w:style>
  <w:style w:type="character" w:customStyle="1" w:styleId="QuoteChar">
    <w:name w:val="Quote Char"/>
    <w:basedOn w:val="DefaultParagraphFont"/>
    <w:link w:val="Quote"/>
    <w:uiPriority w:val="29"/>
    <w:rsid w:val="001F5EC9"/>
    <w:rPr>
      <w:i/>
      <w:iCs/>
      <w:color w:val="404040" w:themeColor="text1" w:themeTint="BF"/>
    </w:rPr>
  </w:style>
  <w:style w:type="paragraph" w:styleId="ListParagraph">
    <w:name w:val="List Paragraph"/>
    <w:basedOn w:val="Normal"/>
    <w:uiPriority w:val="34"/>
    <w:qFormat/>
    <w:rsid w:val="001F5EC9"/>
    <w:pPr>
      <w:ind w:left="720"/>
      <w:contextualSpacing/>
    </w:pPr>
  </w:style>
  <w:style w:type="character" w:styleId="IntenseEmphasis">
    <w:name w:val="Intense Emphasis"/>
    <w:basedOn w:val="DefaultParagraphFont"/>
    <w:uiPriority w:val="21"/>
    <w:qFormat/>
    <w:rsid w:val="001F5EC9"/>
    <w:rPr>
      <w:i/>
      <w:iCs/>
      <w:color w:val="2F5496" w:themeColor="accent1" w:themeShade="BF"/>
    </w:rPr>
  </w:style>
  <w:style w:type="paragraph" w:styleId="IntenseQuote">
    <w:name w:val="Intense Quote"/>
    <w:basedOn w:val="Normal"/>
    <w:next w:val="Normal"/>
    <w:link w:val="IntenseQuoteChar"/>
    <w:uiPriority w:val="30"/>
    <w:qFormat/>
    <w:rsid w:val="001F5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EC9"/>
    <w:rPr>
      <w:i/>
      <w:iCs/>
      <w:color w:val="2F5496" w:themeColor="accent1" w:themeShade="BF"/>
    </w:rPr>
  </w:style>
  <w:style w:type="character" w:styleId="IntenseReference">
    <w:name w:val="Intense Reference"/>
    <w:basedOn w:val="DefaultParagraphFont"/>
    <w:uiPriority w:val="32"/>
    <w:qFormat/>
    <w:rsid w:val="001F5EC9"/>
    <w:rPr>
      <w:b/>
      <w:bCs/>
      <w:smallCaps/>
      <w:color w:val="2F5496" w:themeColor="accent1" w:themeShade="BF"/>
      <w:spacing w:val="5"/>
    </w:rPr>
  </w:style>
  <w:style w:type="paragraph" w:styleId="Header">
    <w:name w:val="header"/>
    <w:basedOn w:val="Normal"/>
    <w:link w:val="HeaderChar"/>
    <w:uiPriority w:val="99"/>
    <w:unhideWhenUsed/>
    <w:rsid w:val="001F5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EC9"/>
  </w:style>
  <w:style w:type="paragraph" w:styleId="Footer">
    <w:name w:val="footer"/>
    <w:basedOn w:val="Normal"/>
    <w:link w:val="FooterChar"/>
    <w:uiPriority w:val="99"/>
    <w:unhideWhenUsed/>
    <w:rsid w:val="001F5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2025-03-07T10:13:00Z</dcterms:created>
  <dcterms:modified xsi:type="dcterms:W3CDTF">2025-03-07T10:13:00Z</dcterms:modified>
</cp:coreProperties>
</file>