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CBF7A" w14:textId="4B818548" w:rsidR="00804045" w:rsidRDefault="004F7EFC" w:rsidP="004F7E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2E2EE40" w14:textId="7A7C36FD" w:rsidR="004F7EFC" w:rsidRDefault="004F7EFC" w:rsidP="004F7EFC">
      <w:pPr>
        <w:spacing w:after="0" w:line="240" w:lineRule="auto"/>
        <w:rPr>
          <w:rFonts w:ascii="Times New Roman" w:hAnsi="Times New Roman" w:cs="Times New Roman"/>
          <w:b/>
          <w:sz w:val="24"/>
          <w:szCs w:val="24"/>
          <w:u w:val="single"/>
        </w:rPr>
      </w:pPr>
      <w:r w:rsidRPr="004F7EFC">
        <w:rPr>
          <w:rFonts w:ascii="Times New Roman" w:hAnsi="Times New Roman" w:cs="Times New Roman"/>
          <w:b/>
          <w:sz w:val="24"/>
          <w:szCs w:val="24"/>
          <w:u w:val="single"/>
        </w:rPr>
        <w:t>REPORTABLE (111)</w:t>
      </w:r>
    </w:p>
    <w:p w14:paraId="0A567A67" w14:textId="77777777" w:rsidR="004F7EFC" w:rsidRDefault="004F7EFC" w:rsidP="004F7EFC">
      <w:pPr>
        <w:spacing w:after="0" w:line="240" w:lineRule="auto"/>
        <w:rPr>
          <w:rFonts w:ascii="Times New Roman" w:hAnsi="Times New Roman" w:cs="Times New Roman"/>
          <w:b/>
          <w:sz w:val="24"/>
          <w:szCs w:val="24"/>
          <w:u w:val="single"/>
        </w:rPr>
      </w:pPr>
    </w:p>
    <w:p w14:paraId="32A289E0" w14:textId="77777777" w:rsidR="004F7EFC" w:rsidRPr="004F7EFC" w:rsidRDefault="004F7EFC" w:rsidP="004F7EFC">
      <w:pPr>
        <w:spacing w:after="0" w:line="240" w:lineRule="auto"/>
        <w:rPr>
          <w:rFonts w:ascii="Times New Roman" w:hAnsi="Times New Roman" w:cs="Times New Roman"/>
          <w:b/>
          <w:sz w:val="24"/>
          <w:szCs w:val="24"/>
          <w:u w:val="single"/>
        </w:rPr>
      </w:pPr>
    </w:p>
    <w:p w14:paraId="16DAF7F3" w14:textId="77777777" w:rsidR="004F7EFC" w:rsidRDefault="004F7EFC" w:rsidP="004F7EFC">
      <w:pPr>
        <w:spacing w:after="0" w:line="240" w:lineRule="auto"/>
        <w:jc w:val="center"/>
        <w:rPr>
          <w:rFonts w:ascii="Times New Roman" w:hAnsi="Times New Roman" w:cs="Times New Roman"/>
          <w:b/>
          <w:sz w:val="24"/>
          <w:szCs w:val="24"/>
        </w:rPr>
      </w:pPr>
    </w:p>
    <w:p w14:paraId="00C4A23F" w14:textId="15984353" w:rsidR="004030D8" w:rsidRPr="00471D66" w:rsidRDefault="00471D66" w:rsidP="00471D66">
      <w:pPr>
        <w:spacing w:after="0" w:line="240" w:lineRule="auto"/>
        <w:jc w:val="center"/>
        <w:rPr>
          <w:rFonts w:ascii="Times New Roman" w:hAnsi="Times New Roman" w:cs="Times New Roman"/>
          <w:b/>
          <w:sz w:val="24"/>
          <w:szCs w:val="24"/>
        </w:rPr>
      </w:pPr>
      <w:r w:rsidRPr="00471D66">
        <w:rPr>
          <w:rFonts w:ascii="Times New Roman" w:hAnsi="Times New Roman" w:cs="Times New Roman"/>
          <w:b/>
          <w:sz w:val="24"/>
          <w:szCs w:val="24"/>
        </w:rPr>
        <w:t xml:space="preserve">CITY     OF     </w:t>
      </w:r>
      <w:r w:rsidR="004030D8" w:rsidRPr="00471D66">
        <w:rPr>
          <w:rFonts w:ascii="Times New Roman" w:hAnsi="Times New Roman" w:cs="Times New Roman"/>
          <w:b/>
          <w:sz w:val="24"/>
          <w:szCs w:val="24"/>
        </w:rPr>
        <w:t>HARARE</w:t>
      </w:r>
    </w:p>
    <w:p w14:paraId="500343D3" w14:textId="63903462" w:rsidR="004030D8" w:rsidRPr="00471D66" w:rsidRDefault="004030D8" w:rsidP="00471D66">
      <w:pPr>
        <w:spacing w:after="0" w:line="240" w:lineRule="auto"/>
        <w:jc w:val="center"/>
        <w:rPr>
          <w:rFonts w:ascii="Times New Roman" w:hAnsi="Times New Roman" w:cs="Times New Roman"/>
          <w:b/>
          <w:sz w:val="24"/>
          <w:szCs w:val="24"/>
        </w:rPr>
      </w:pPr>
      <w:r w:rsidRPr="00471D66">
        <w:rPr>
          <w:rFonts w:ascii="Times New Roman" w:hAnsi="Times New Roman" w:cs="Times New Roman"/>
          <w:b/>
          <w:sz w:val="24"/>
          <w:szCs w:val="24"/>
        </w:rPr>
        <w:t>v</w:t>
      </w:r>
    </w:p>
    <w:p w14:paraId="070FC055" w14:textId="616D82D0" w:rsidR="004030D8" w:rsidRDefault="00471D66" w:rsidP="00471D66">
      <w:pPr>
        <w:spacing w:after="0" w:line="240" w:lineRule="auto"/>
        <w:jc w:val="center"/>
        <w:rPr>
          <w:rFonts w:ascii="Times New Roman" w:hAnsi="Times New Roman" w:cs="Times New Roman"/>
          <w:b/>
          <w:sz w:val="24"/>
          <w:szCs w:val="24"/>
        </w:rPr>
      </w:pPr>
      <w:r w:rsidRPr="00471D66">
        <w:rPr>
          <w:rFonts w:ascii="Times New Roman" w:hAnsi="Times New Roman" w:cs="Times New Roman"/>
          <w:b/>
          <w:sz w:val="24"/>
          <w:szCs w:val="24"/>
        </w:rPr>
        <w:t xml:space="preserve">SAUL     KENNETH     </w:t>
      </w:r>
      <w:r w:rsidR="00BE2639">
        <w:rPr>
          <w:rFonts w:ascii="Times New Roman" w:hAnsi="Times New Roman" w:cs="Times New Roman"/>
          <w:b/>
          <w:sz w:val="24"/>
          <w:szCs w:val="24"/>
        </w:rPr>
        <w:t>MANYA</w:t>
      </w:r>
      <w:r w:rsidR="00FD23E6">
        <w:rPr>
          <w:rFonts w:ascii="Times New Roman" w:hAnsi="Times New Roman" w:cs="Times New Roman"/>
          <w:b/>
          <w:sz w:val="24"/>
          <w:szCs w:val="24"/>
        </w:rPr>
        <w:t>S</w:t>
      </w:r>
      <w:r w:rsidR="00BE2639">
        <w:rPr>
          <w:rFonts w:ascii="Times New Roman" w:hAnsi="Times New Roman" w:cs="Times New Roman"/>
          <w:b/>
          <w:sz w:val="24"/>
          <w:szCs w:val="24"/>
        </w:rPr>
        <w:t>H</w:t>
      </w:r>
      <w:bookmarkStart w:id="0" w:name="_GoBack"/>
      <w:bookmarkEnd w:id="0"/>
      <w:r w:rsidR="004030D8" w:rsidRPr="00471D66">
        <w:rPr>
          <w:rFonts w:ascii="Times New Roman" w:hAnsi="Times New Roman" w:cs="Times New Roman"/>
          <w:b/>
          <w:sz w:val="24"/>
          <w:szCs w:val="24"/>
        </w:rPr>
        <w:t>A</w:t>
      </w:r>
    </w:p>
    <w:p w14:paraId="14EC2E65" w14:textId="77777777" w:rsidR="00471D66" w:rsidRDefault="00471D66" w:rsidP="00471D66">
      <w:pPr>
        <w:spacing w:after="0" w:line="240" w:lineRule="auto"/>
        <w:jc w:val="center"/>
        <w:rPr>
          <w:rFonts w:ascii="Times New Roman" w:hAnsi="Times New Roman" w:cs="Times New Roman"/>
          <w:b/>
          <w:sz w:val="24"/>
          <w:szCs w:val="24"/>
        </w:rPr>
      </w:pPr>
    </w:p>
    <w:p w14:paraId="43BC9F6C" w14:textId="77777777" w:rsidR="00471D66" w:rsidRPr="00471D66" w:rsidRDefault="00471D66" w:rsidP="00471D66">
      <w:pPr>
        <w:spacing w:after="0" w:line="240" w:lineRule="auto"/>
        <w:jc w:val="center"/>
        <w:rPr>
          <w:rFonts w:ascii="Times New Roman" w:hAnsi="Times New Roman" w:cs="Times New Roman"/>
          <w:b/>
          <w:sz w:val="24"/>
          <w:szCs w:val="24"/>
        </w:rPr>
      </w:pPr>
    </w:p>
    <w:p w14:paraId="7E7ADB62" w14:textId="77777777" w:rsidR="004030D8" w:rsidRPr="00471D66" w:rsidRDefault="004030D8" w:rsidP="00471D66">
      <w:pPr>
        <w:spacing w:line="240" w:lineRule="auto"/>
        <w:jc w:val="center"/>
        <w:rPr>
          <w:rFonts w:ascii="Times New Roman" w:hAnsi="Times New Roman" w:cs="Times New Roman"/>
          <w:sz w:val="24"/>
          <w:szCs w:val="24"/>
        </w:rPr>
      </w:pPr>
    </w:p>
    <w:p w14:paraId="788FA89D" w14:textId="57139762" w:rsidR="004030D8" w:rsidRPr="00471D66" w:rsidRDefault="004030D8" w:rsidP="00471D66">
      <w:pPr>
        <w:spacing w:after="0"/>
        <w:rPr>
          <w:rFonts w:ascii="Times New Roman" w:hAnsi="Times New Roman" w:cs="Times New Roman"/>
          <w:b/>
          <w:sz w:val="24"/>
          <w:szCs w:val="24"/>
        </w:rPr>
      </w:pPr>
      <w:r w:rsidRPr="00471D66">
        <w:rPr>
          <w:rFonts w:ascii="Times New Roman" w:hAnsi="Times New Roman" w:cs="Times New Roman"/>
          <w:b/>
          <w:sz w:val="24"/>
          <w:szCs w:val="24"/>
        </w:rPr>
        <w:t>SUPREME COURT OF ZIMBABWE</w:t>
      </w:r>
    </w:p>
    <w:p w14:paraId="3E1A33B8" w14:textId="05D6FAD7" w:rsidR="004030D8" w:rsidRPr="00471D66" w:rsidRDefault="00471D66" w:rsidP="00471D66">
      <w:pPr>
        <w:spacing w:after="0"/>
        <w:rPr>
          <w:rFonts w:ascii="Times New Roman" w:hAnsi="Times New Roman" w:cs="Times New Roman"/>
          <w:b/>
          <w:sz w:val="24"/>
          <w:szCs w:val="24"/>
        </w:rPr>
      </w:pPr>
      <w:r>
        <w:rPr>
          <w:rFonts w:ascii="Times New Roman" w:hAnsi="Times New Roman" w:cs="Times New Roman"/>
          <w:b/>
          <w:sz w:val="24"/>
          <w:szCs w:val="24"/>
        </w:rPr>
        <w:t xml:space="preserve">MAVANGIRA JA, CHITAKUNYE </w:t>
      </w:r>
      <w:r w:rsidRPr="00471D66">
        <w:rPr>
          <w:rFonts w:ascii="Times New Roman" w:hAnsi="Times New Roman" w:cs="Times New Roman"/>
          <w:b/>
          <w:sz w:val="24"/>
          <w:szCs w:val="24"/>
        </w:rPr>
        <w:t xml:space="preserve">JA </w:t>
      </w:r>
      <w:r w:rsidR="00804045">
        <w:rPr>
          <w:rFonts w:ascii="Times New Roman" w:hAnsi="Times New Roman" w:cs="Times New Roman"/>
          <w:b/>
          <w:sz w:val="24"/>
          <w:szCs w:val="24"/>
        </w:rPr>
        <w:t>&amp;</w:t>
      </w:r>
      <w:r>
        <w:rPr>
          <w:rFonts w:ascii="Times New Roman" w:hAnsi="Times New Roman" w:cs="Times New Roman"/>
          <w:b/>
          <w:sz w:val="24"/>
          <w:szCs w:val="24"/>
        </w:rPr>
        <w:t xml:space="preserve"> </w:t>
      </w:r>
      <w:r w:rsidRPr="00471D66">
        <w:rPr>
          <w:rFonts w:ascii="Times New Roman" w:hAnsi="Times New Roman" w:cs="Times New Roman"/>
          <w:b/>
          <w:sz w:val="24"/>
          <w:szCs w:val="24"/>
        </w:rPr>
        <w:t>MWAYERA</w:t>
      </w:r>
      <w:r w:rsidR="004030D8" w:rsidRPr="00471D66">
        <w:rPr>
          <w:rFonts w:ascii="Times New Roman" w:hAnsi="Times New Roman" w:cs="Times New Roman"/>
          <w:b/>
          <w:sz w:val="24"/>
          <w:szCs w:val="24"/>
        </w:rPr>
        <w:t xml:space="preserve"> JA</w:t>
      </w:r>
    </w:p>
    <w:p w14:paraId="0B1CD486" w14:textId="6D465202" w:rsidR="004030D8" w:rsidRDefault="004030D8" w:rsidP="00471D66">
      <w:pPr>
        <w:spacing w:after="0"/>
        <w:jc w:val="both"/>
        <w:rPr>
          <w:rFonts w:ascii="Times New Roman" w:hAnsi="Times New Roman" w:cs="Times New Roman"/>
          <w:b/>
          <w:sz w:val="24"/>
          <w:szCs w:val="24"/>
        </w:rPr>
      </w:pPr>
      <w:r w:rsidRPr="00471D66">
        <w:rPr>
          <w:rFonts w:ascii="Times New Roman" w:hAnsi="Times New Roman" w:cs="Times New Roman"/>
          <w:b/>
          <w:sz w:val="24"/>
          <w:szCs w:val="24"/>
        </w:rPr>
        <w:t>HARARE</w:t>
      </w:r>
      <w:r w:rsidR="00804045">
        <w:rPr>
          <w:rFonts w:ascii="Times New Roman" w:hAnsi="Times New Roman" w:cs="Times New Roman"/>
          <w:b/>
          <w:sz w:val="24"/>
          <w:szCs w:val="24"/>
        </w:rPr>
        <w:t xml:space="preserve">: </w:t>
      </w:r>
      <w:r w:rsidRPr="00471D66">
        <w:rPr>
          <w:rFonts w:ascii="Times New Roman" w:hAnsi="Times New Roman" w:cs="Times New Roman"/>
          <w:b/>
          <w:sz w:val="24"/>
          <w:szCs w:val="24"/>
        </w:rPr>
        <w:t xml:space="preserve"> 30 MARCH</w:t>
      </w:r>
      <w:r w:rsidR="00471D66">
        <w:rPr>
          <w:rFonts w:ascii="Times New Roman" w:hAnsi="Times New Roman" w:cs="Times New Roman"/>
          <w:b/>
          <w:sz w:val="24"/>
          <w:szCs w:val="24"/>
        </w:rPr>
        <w:t xml:space="preserve"> 2023 &amp;</w:t>
      </w:r>
      <w:r w:rsidR="00980DA1">
        <w:rPr>
          <w:rFonts w:ascii="Times New Roman" w:hAnsi="Times New Roman" w:cs="Times New Roman"/>
          <w:b/>
          <w:sz w:val="24"/>
          <w:szCs w:val="24"/>
        </w:rPr>
        <w:t xml:space="preserve"> 27</w:t>
      </w:r>
      <w:r w:rsidR="005146F0" w:rsidRPr="00471D66">
        <w:rPr>
          <w:rFonts w:ascii="Times New Roman" w:hAnsi="Times New Roman" w:cs="Times New Roman"/>
          <w:b/>
          <w:sz w:val="24"/>
          <w:szCs w:val="24"/>
        </w:rPr>
        <w:t xml:space="preserve"> </w:t>
      </w:r>
      <w:r w:rsidR="00565E44" w:rsidRPr="00471D66">
        <w:rPr>
          <w:rFonts w:ascii="Times New Roman" w:hAnsi="Times New Roman" w:cs="Times New Roman"/>
          <w:b/>
          <w:sz w:val="24"/>
          <w:szCs w:val="24"/>
        </w:rPr>
        <w:t>OCTOBER</w:t>
      </w:r>
      <w:r w:rsidR="005146F0" w:rsidRPr="00471D66">
        <w:rPr>
          <w:rFonts w:ascii="Times New Roman" w:hAnsi="Times New Roman" w:cs="Times New Roman"/>
          <w:b/>
          <w:sz w:val="24"/>
          <w:szCs w:val="24"/>
        </w:rPr>
        <w:t>,</w:t>
      </w:r>
      <w:r w:rsidRPr="00471D66">
        <w:rPr>
          <w:rFonts w:ascii="Times New Roman" w:hAnsi="Times New Roman" w:cs="Times New Roman"/>
          <w:b/>
          <w:sz w:val="24"/>
          <w:szCs w:val="24"/>
        </w:rPr>
        <w:t xml:space="preserve"> 2023</w:t>
      </w:r>
    </w:p>
    <w:p w14:paraId="02DEF255" w14:textId="77777777" w:rsidR="00471D66" w:rsidRPr="00471D66" w:rsidRDefault="00471D66" w:rsidP="00471D66">
      <w:pPr>
        <w:spacing w:after="0"/>
        <w:jc w:val="both"/>
        <w:rPr>
          <w:rFonts w:ascii="Times New Roman" w:hAnsi="Times New Roman" w:cs="Times New Roman"/>
          <w:b/>
          <w:sz w:val="24"/>
          <w:szCs w:val="24"/>
        </w:rPr>
      </w:pPr>
    </w:p>
    <w:p w14:paraId="0A5F73A4" w14:textId="77777777" w:rsidR="004030D8" w:rsidRPr="00A45BFF" w:rsidRDefault="004030D8" w:rsidP="007359A1">
      <w:pPr>
        <w:tabs>
          <w:tab w:val="left" w:pos="1134"/>
          <w:tab w:val="left" w:pos="1560"/>
        </w:tabs>
        <w:rPr>
          <w:rFonts w:ascii="Times New Roman" w:hAnsi="Times New Roman" w:cs="Times New Roman"/>
          <w:sz w:val="28"/>
          <w:szCs w:val="28"/>
        </w:rPr>
      </w:pPr>
    </w:p>
    <w:p w14:paraId="6BBF4C74" w14:textId="24B8FEAF" w:rsidR="004030D8" w:rsidRPr="00471D66" w:rsidRDefault="004030D8" w:rsidP="004030D8">
      <w:pPr>
        <w:rPr>
          <w:rFonts w:ascii="Times New Roman" w:hAnsi="Times New Roman" w:cs="Times New Roman"/>
          <w:sz w:val="24"/>
          <w:szCs w:val="24"/>
        </w:rPr>
      </w:pPr>
      <w:r w:rsidRPr="00471D66">
        <w:rPr>
          <w:rFonts w:ascii="Times New Roman" w:hAnsi="Times New Roman" w:cs="Times New Roman"/>
          <w:i/>
          <w:iCs/>
          <w:sz w:val="24"/>
          <w:szCs w:val="24"/>
        </w:rPr>
        <w:t>D. Kanokanga</w:t>
      </w:r>
      <w:r w:rsidRPr="00471D66">
        <w:rPr>
          <w:rFonts w:ascii="Times New Roman" w:hAnsi="Times New Roman" w:cs="Times New Roman"/>
          <w:sz w:val="24"/>
          <w:szCs w:val="24"/>
        </w:rPr>
        <w:t xml:space="preserve"> for the applicant</w:t>
      </w:r>
    </w:p>
    <w:p w14:paraId="56553E4A" w14:textId="64F2102C" w:rsidR="004030D8" w:rsidRDefault="004030D8" w:rsidP="004030D8">
      <w:pPr>
        <w:rPr>
          <w:rFonts w:ascii="Times New Roman" w:hAnsi="Times New Roman" w:cs="Times New Roman"/>
          <w:sz w:val="24"/>
          <w:szCs w:val="24"/>
        </w:rPr>
      </w:pPr>
      <w:r w:rsidRPr="00471D66">
        <w:rPr>
          <w:rFonts w:ascii="Times New Roman" w:hAnsi="Times New Roman" w:cs="Times New Roman"/>
          <w:i/>
          <w:iCs/>
          <w:sz w:val="24"/>
          <w:szCs w:val="24"/>
        </w:rPr>
        <w:t>P. Kawonde</w:t>
      </w:r>
      <w:r w:rsidRPr="00471D66">
        <w:rPr>
          <w:rFonts w:ascii="Times New Roman" w:hAnsi="Times New Roman" w:cs="Times New Roman"/>
          <w:sz w:val="24"/>
          <w:szCs w:val="24"/>
        </w:rPr>
        <w:t xml:space="preserve"> for the respondent</w:t>
      </w:r>
    </w:p>
    <w:p w14:paraId="0BDC2279" w14:textId="77777777" w:rsidR="004A7DFD" w:rsidRPr="00471D66" w:rsidRDefault="004A7DFD" w:rsidP="000C4B52">
      <w:pPr>
        <w:tabs>
          <w:tab w:val="left" w:pos="567"/>
          <w:tab w:val="left" w:pos="709"/>
          <w:tab w:val="left" w:pos="851"/>
        </w:tabs>
        <w:rPr>
          <w:rFonts w:ascii="Times New Roman" w:hAnsi="Times New Roman" w:cs="Times New Roman"/>
          <w:sz w:val="24"/>
          <w:szCs w:val="24"/>
        </w:rPr>
      </w:pPr>
    </w:p>
    <w:p w14:paraId="27B10B7A" w14:textId="77777777" w:rsidR="0064033E" w:rsidRPr="00A45BFF" w:rsidRDefault="0064033E" w:rsidP="004030D8">
      <w:pPr>
        <w:rPr>
          <w:rFonts w:ascii="Times New Roman" w:hAnsi="Times New Roman" w:cs="Times New Roman"/>
          <w:sz w:val="28"/>
          <w:szCs w:val="28"/>
        </w:rPr>
      </w:pPr>
    </w:p>
    <w:p w14:paraId="6E9BD18A" w14:textId="4457A62D" w:rsidR="00506096" w:rsidRDefault="0064033E" w:rsidP="00506096">
      <w:pPr>
        <w:tabs>
          <w:tab w:val="left" w:pos="1134"/>
          <w:tab w:val="left" w:pos="1276"/>
        </w:tabs>
        <w:spacing w:after="0" w:line="480" w:lineRule="auto"/>
        <w:jc w:val="both"/>
        <w:rPr>
          <w:rFonts w:ascii="Times New Roman" w:hAnsi="Times New Roman" w:cs="Times New Roman"/>
          <w:sz w:val="24"/>
          <w:szCs w:val="24"/>
        </w:rPr>
      </w:pPr>
      <w:r w:rsidRPr="004A7DFD">
        <w:rPr>
          <w:rFonts w:ascii="Times New Roman" w:hAnsi="Times New Roman" w:cs="Times New Roman"/>
          <w:b/>
          <w:sz w:val="24"/>
          <w:szCs w:val="24"/>
        </w:rPr>
        <w:t>MAVANGIRA JA</w:t>
      </w:r>
      <w:r w:rsidR="004A7DFD" w:rsidRPr="004A7DFD">
        <w:rPr>
          <w:rFonts w:ascii="Times New Roman" w:hAnsi="Times New Roman" w:cs="Times New Roman"/>
          <w:b/>
          <w:sz w:val="24"/>
          <w:szCs w:val="24"/>
        </w:rPr>
        <w:t>:</w:t>
      </w:r>
      <w:r w:rsidR="00804045">
        <w:rPr>
          <w:rFonts w:ascii="Times New Roman" w:hAnsi="Times New Roman" w:cs="Times New Roman"/>
          <w:sz w:val="24"/>
          <w:szCs w:val="24"/>
        </w:rPr>
        <w:tab/>
      </w:r>
    </w:p>
    <w:p w14:paraId="70C52F09" w14:textId="149FCE25" w:rsidR="0038158E" w:rsidRPr="00506096" w:rsidRDefault="0064033E" w:rsidP="00301714">
      <w:pPr>
        <w:pStyle w:val="ListParagraph"/>
        <w:numPr>
          <w:ilvl w:val="0"/>
          <w:numId w:val="34"/>
        </w:numPr>
        <w:tabs>
          <w:tab w:val="left" w:pos="1134"/>
          <w:tab w:val="left" w:pos="1276"/>
        </w:tabs>
        <w:spacing w:after="0" w:line="480" w:lineRule="auto"/>
        <w:ind w:left="270" w:hanging="270"/>
        <w:jc w:val="both"/>
        <w:rPr>
          <w:rFonts w:ascii="Times New Roman" w:hAnsi="Times New Roman" w:cs="Times New Roman"/>
          <w:sz w:val="24"/>
          <w:szCs w:val="24"/>
        </w:rPr>
      </w:pPr>
      <w:r w:rsidRPr="00506096">
        <w:rPr>
          <w:rFonts w:ascii="Times New Roman" w:hAnsi="Times New Roman" w:cs="Times New Roman"/>
          <w:sz w:val="24"/>
          <w:szCs w:val="24"/>
        </w:rPr>
        <w:t xml:space="preserve">This is a court application in terms of r 40 of the Supreme Court Rules, 2018 (the Rules). </w:t>
      </w:r>
      <w:r w:rsidR="00565E44" w:rsidRPr="00506096">
        <w:rPr>
          <w:rFonts w:ascii="Times New Roman" w:hAnsi="Times New Roman" w:cs="Times New Roman"/>
          <w:sz w:val="24"/>
          <w:szCs w:val="24"/>
        </w:rPr>
        <w:t>In the papers that it presented to the court, t</w:t>
      </w:r>
      <w:r w:rsidR="0038158E" w:rsidRPr="00506096">
        <w:rPr>
          <w:rFonts w:ascii="Times New Roman" w:hAnsi="Times New Roman" w:cs="Times New Roman"/>
          <w:sz w:val="24"/>
          <w:szCs w:val="24"/>
        </w:rPr>
        <w:t>he applicant seeks an order in the following terms:</w:t>
      </w:r>
    </w:p>
    <w:p w14:paraId="3BC6211B" w14:textId="14C70B22" w:rsidR="0038158E" w:rsidRPr="00471D66" w:rsidRDefault="0038158E" w:rsidP="00804045">
      <w:pPr>
        <w:pStyle w:val="ListParagraph"/>
        <w:spacing w:after="0" w:line="240" w:lineRule="auto"/>
        <w:ind w:left="1710" w:hanging="292"/>
        <w:jc w:val="both"/>
        <w:rPr>
          <w:rFonts w:ascii="Times New Roman" w:hAnsi="Times New Roman" w:cs="Times New Roman"/>
          <w:sz w:val="24"/>
          <w:szCs w:val="24"/>
        </w:rPr>
      </w:pPr>
      <w:r w:rsidRPr="00471D66">
        <w:rPr>
          <w:rFonts w:ascii="Times New Roman" w:hAnsi="Times New Roman" w:cs="Times New Roman"/>
          <w:sz w:val="24"/>
          <w:szCs w:val="24"/>
        </w:rPr>
        <w:t xml:space="preserve">“1. The application for leave to lead further evidence on appeal be and is hereby </w:t>
      </w:r>
      <w:r w:rsidR="007359A1">
        <w:rPr>
          <w:rFonts w:ascii="Times New Roman" w:hAnsi="Times New Roman" w:cs="Times New Roman"/>
          <w:sz w:val="24"/>
          <w:szCs w:val="24"/>
        </w:rPr>
        <w:t xml:space="preserve">  </w:t>
      </w:r>
      <w:r w:rsidRPr="00471D66">
        <w:rPr>
          <w:rFonts w:ascii="Times New Roman" w:hAnsi="Times New Roman" w:cs="Times New Roman"/>
          <w:sz w:val="24"/>
          <w:szCs w:val="24"/>
        </w:rPr>
        <w:t>granted.</w:t>
      </w:r>
    </w:p>
    <w:p w14:paraId="4D79BAEE" w14:textId="5E725045" w:rsidR="00DB2001" w:rsidRPr="00471D66" w:rsidRDefault="007359A1" w:rsidP="00804045">
      <w:pPr>
        <w:pStyle w:val="ListParagraph"/>
        <w:tabs>
          <w:tab w:val="left" w:pos="1530"/>
          <w:tab w:val="left" w:pos="1800"/>
        </w:tabs>
        <w:spacing w:line="240" w:lineRule="auto"/>
        <w:ind w:left="1800" w:hanging="450"/>
        <w:jc w:val="both"/>
        <w:rPr>
          <w:rFonts w:ascii="Times New Roman" w:hAnsi="Times New Roman" w:cs="Times New Roman"/>
          <w:sz w:val="24"/>
          <w:szCs w:val="24"/>
        </w:rPr>
      </w:pPr>
      <w:r>
        <w:rPr>
          <w:rFonts w:ascii="Times New Roman" w:hAnsi="Times New Roman" w:cs="Times New Roman"/>
          <w:sz w:val="24"/>
          <w:szCs w:val="24"/>
        </w:rPr>
        <w:tab/>
      </w:r>
      <w:r w:rsidRPr="00471D66">
        <w:rPr>
          <w:rFonts w:ascii="Times New Roman" w:hAnsi="Times New Roman" w:cs="Times New Roman"/>
          <w:sz w:val="24"/>
          <w:szCs w:val="24"/>
        </w:rPr>
        <w:t>2. The</w:t>
      </w:r>
      <w:r w:rsidR="00DB2001" w:rsidRPr="00471D66">
        <w:rPr>
          <w:rFonts w:ascii="Times New Roman" w:hAnsi="Times New Roman" w:cs="Times New Roman"/>
          <w:sz w:val="24"/>
          <w:szCs w:val="24"/>
        </w:rPr>
        <w:t xml:space="preserve"> applicant shall lead the further evidence set out in its founding </w:t>
      </w:r>
      <w:r w:rsidR="00804045" w:rsidRPr="00471D66">
        <w:rPr>
          <w:rFonts w:ascii="Times New Roman" w:hAnsi="Times New Roman" w:cs="Times New Roman"/>
          <w:sz w:val="24"/>
          <w:szCs w:val="24"/>
        </w:rPr>
        <w:t xml:space="preserve">affidavit </w:t>
      </w:r>
      <w:r w:rsidR="00804045">
        <w:rPr>
          <w:rFonts w:ascii="Times New Roman" w:hAnsi="Times New Roman" w:cs="Times New Roman"/>
          <w:sz w:val="24"/>
          <w:szCs w:val="24"/>
        </w:rPr>
        <w:t>used</w:t>
      </w:r>
      <w:r w:rsidR="00DB2001" w:rsidRPr="00471D66">
        <w:rPr>
          <w:rFonts w:ascii="Times New Roman" w:hAnsi="Times New Roman" w:cs="Times New Roman"/>
          <w:sz w:val="24"/>
          <w:szCs w:val="24"/>
        </w:rPr>
        <w:t xml:space="preserve"> in support of this application.</w:t>
      </w:r>
    </w:p>
    <w:p w14:paraId="5D908DC2" w14:textId="627E4A58" w:rsidR="00DB2001" w:rsidRPr="00471D66" w:rsidRDefault="007359A1" w:rsidP="00804045">
      <w:pPr>
        <w:pStyle w:val="ListParagraph"/>
        <w:tabs>
          <w:tab w:val="left" w:pos="1418"/>
        </w:tabs>
        <w:spacing w:line="240" w:lineRule="auto"/>
        <w:ind w:left="1800"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9C5A55">
        <w:rPr>
          <w:rFonts w:ascii="Times New Roman" w:hAnsi="Times New Roman" w:cs="Times New Roman"/>
          <w:sz w:val="24"/>
          <w:szCs w:val="24"/>
        </w:rPr>
        <w:t xml:space="preserve">  </w:t>
      </w:r>
      <w:r w:rsidR="00804045">
        <w:rPr>
          <w:rFonts w:ascii="Times New Roman" w:hAnsi="Times New Roman" w:cs="Times New Roman"/>
          <w:sz w:val="24"/>
          <w:szCs w:val="24"/>
        </w:rPr>
        <w:t xml:space="preserve"> </w:t>
      </w:r>
      <w:r w:rsidR="009C5A55">
        <w:rPr>
          <w:rFonts w:ascii="Times New Roman" w:hAnsi="Times New Roman" w:cs="Times New Roman"/>
          <w:sz w:val="24"/>
          <w:szCs w:val="24"/>
        </w:rPr>
        <w:t xml:space="preserve"> </w:t>
      </w:r>
      <w:r w:rsidR="00DB2001" w:rsidRPr="00471D66">
        <w:rPr>
          <w:rFonts w:ascii="Times New Roman" w:hAnsi="Times New Roman" w:cs="Times New Roman"/>
          <w:sz w:val="24"/>
          <w:szCs w:val="24"/>
        </w:rPr>
        <w:t>3. The respondent shall bear the costs of this application should he oppose same.”</w:t>
      </w:r>
    </w:p>
    <w:p w14:paraId="5F3A3EAD" w14:textId="77777777" w:rsidR="00DB2001" w:rsidRPr="00471D66" w:rsidRDefault="00DB2001" w:rsidP="00565E44">
      <w:pPr>
        <w:pStyle w:val="ListParagraph"/>
        <w:spacing w:line="240" w:lineRule="auto"/>
        <w:jc w:val="both"/>
        <w:rPr>
          <w:rFonts w:ascii="Times New Roman" w:hAnsi="Times New Roman" w:cs="Times New Roman"/>
          <w:sz w:val="24"/>
          <w:szCs w:val="24"/>
        </w:rPr>
      </w:pPr>
    </w:p>
    <w:p w14:paraId="73081DCB" w14:textId="005B8B62" w:rsidR="00565E44" w:rsidRPr="000C4B52" w:rsidRDefault="00565E44" w:rsidP="00506096">
      <w:pPr>
        <w:spacing w:line="480" w:lineRule="auto"/>
        <w:ind w:left="720"/>
        <w:jc w:val="both"/>
        <w:rPr>
          <w:rFonts w:ascii="Times New Roman" w:hAnsi="Times New Roman" w:cs="Times New Roman"/>
          <w:sz w:val="24"/>
          <w:szCs w:val="24"/>
        </w:rPr>
      </w:pPr>
      <w:r w:rsidRPr="000C4B52">
        <w:rPr>
          <w:rFonts w:ascii="Times New Roman" w:hAnsi="Times New Roman" w:cs="Times New Roman"/>
          <w:sz w:val="24"/>
          <w:szCs w:val="24"/>
        </w:rPr>
        <w:t xml:space="preserve">During the course of the proceedings, the applicant applied for an amendment of para 2 as will appear in para </w:t>
      </w:r>
      <w:r w:rsidR="00985375" w:rsidRPr="000C4B52">
        <w:rPr>
          <w:rFonts w:ascii="Times New Roman" w:hAnsi="Times New Roman" w:cs="Times New Roman"/>
          <w:sz w:val="24"/>
          <w:szCs w:val="24"/>
        </w:rPr>
        <w:t>1</w:t>
      </w:r>
      <w:r w:rsidR="002D4E59">
        <w:rPr>
          <w:rFonts w:ascii="Times New Roman" w:hAnsi="Times New Roman" w:cs="Times New Roman"/>
          <w:sz w:val="24"/>
          <w:szCs w:val="24"/>
        </w:rPr>
        <w:t>7</w:t>
      </w:r>
      <w:r w:rsidRPr="000C4B52">
        <w:rPr>
          <w:rFonts w:ascii="Times New Roman" w:hAnsi="Times New Roman" w:cs="Times New Roman"/>
          <w:sz w:val="24"/>
          <w:szCs w:val="24"/>
        </w:rPr>
        <w:t xml:space="preserve"> hereunder. </w:t>
      </w:r>
    </w:p>
    <w:p w14:paraId="425E042B" w14:textId="540FA330" w:rsidR="0064033E" w:rsidRPr="007939F7" w:rsidRDefault="007939F7" w:rsidP="007939F7">
      <w:pPr>
        <w:tabs>
          <w:tab w:val="left" w:pos="720"/>
          <w:tab w:val="left" w:pos="1134"/>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4033E" w:rsidRPr="007939F7">
        <w:rPr>
          <w:rFonts w:ascii="Times New Roman" w:hAnsi="Times New Roman" w:cs="Times New Roman"/>
          <w:sz w:val="24"/>
          <w:szCs w:val="24"/>
        </w:rPr>
        <w:t>The application is opposed.</w:t>
      </w:r>
    </w:p>
    <w:p w14:paraId="6F31841C" w14:textId="77777777" w:rsidR="00742943" w:rsidRDefault="00742943" w:rsidP="000C4B52">
      <w:pPr>
        <w:spacing w:line="240" w:lineRule="auto"/>
        <w:rPr>
          <w:rFonts w:ascii="Times New Roman" w:hAnsi="Times New Roman" w:cs="Times New Roman"/>
          <w:b/>
          <w:bCs/>
          <w:sz w:val="24"/>
          <w:szCs w:val="24"/>
          <w:u w:val="single"/>
        </w:rPr>
      </w:pPr>
    </w:p>
    <w:p w14:paraId="44D0D758" w14:textId="57471B79" w:rsidR="007731F8" w:rsidRPr="000C4B52" w:rsidRDefault="007731F8" w:rsidP="000C4B52">
      <w:pPr>
        <w:spacing w:line="240" w:lineRule="auto"/>
        <w:rPr>
          <w:rFonts w:ascii="Times New Roman" w:hAnsi="Times New Roman" w:cs="Times New Roman"/>
          <w:b/>
          <w:bCs/>
          <w:sz w:val="24"/>
          <w:szCs w:val="24"/>
          <w:u w:val="single"/>
        </w:rPr>
      </w:pPr>
      <w:r w:rsidRPr="000C4B52">
        <w:rPr>
          <w:rFonts w:ascii="Times New Roman" w:hAnsi="Times New Roman" w:cs="Times New Roman"/>
          <w:b/>
          <w:bCs/>
          <w:sz w:val="24"/>
          <w:szCs w:val="24"/>
          <w:u w:val="single"/>
        </w:rPr>
        <w:lastRenderedPageBreak/>
        <w:t>FACTUAL BACKGROUND</w:t>
      </w:r>
    </w:p>
    <w:p w14:paraId="3C09C7E8" w14:textId="526677E5" w:rsidR="007731F8" w:rsidRPr="00506096" w:rsidRDefault="000C4B52" w:rsidP="00301714">
      <w:pPr>
        <w:pStyle w:val="ListParagraph"/>
        <w:numPr>
          <w:ilvl w:val="0"/>
          <w:numId w:val="34"/>
        </w:numPr>
        <w:tabs>
          <w:tab w:val="left" w:pos="1276"/>
        </w:tabs>
        <w:spacing w:line="480" w:lineRule="auto"/>
        <w:ind w:left="270" w:hanging="270"/>
        <w:jc w:val="both"/>
        <w:rPr>
          <w:rFonts w:ascii="Times New Roman" w:hAnsi="Times New Roman" w:cs="Times New Roman"/>
          <w:sz w:val="24"/>
          <w:szCs w:val="24"/>
        </w:rPr>
      </w:pPr>
      <w:r w:rsidRPr="00506096">
        <w:rPr>
          <w:rFonts w:ascii="Times New Roman" w:hAnsi="Times New Roman" w:cs="Times New Roman"/>
          <w:sz w:val="24"/>
          <w:szCs w:val="24"/>
        </w:rPr>
        <w:t>The</w:t>
      </w:r>
      <w:r w:rsidR="007731F8" w:rsidRPr="00506096">
        <w:rPr>
          <w:rFonts w:ascii="Times New Roman" w:hAnsi="Times New Roman" w:cs="Times New Roman"/>
          <w:sz w:val="24"/>
          <w:szCs w:val="24"/>
        </w:rPr>
        <w:t xml:space="preserve"> applicant and the respondent entered into a lease </w:t>
      </w:r>
      <w:r w:rsidR="00FF4540" w:rsidRPr="00506096">
        <w:rPr>
          <w:rFonts w:ascii="Times New Roman" w:hAnsi="Times New Roman" w:cs="Times New Roman"/>
          <w:sz w:val="24"/>
          <w:szCs w:val="24"/>
        </w:rPr>
        <w:t>agreement in</w:t>
      </w:r>
      <w:r w:rsidR="007731F8" w:rsidRPr="00506096">
        <w:rPr>
          <w:rFonts w:ascii="Times New Roman" w:hAnsi="Times New Roman" w:cs="Times New Roman"/>
          <w:sz w:val="24"/>
          <w:szCs w:val="24"/>
        </w:rPr>
        <w:t xml:space="preserve"> September 1993 in respect of one of the applicant’s properties, namely, </w:t>
      </w:r>
      <w:r w:rsidR="00FF4540" w:rsidRPr="00506096">
        <w:rPr>
          <w:rFonts w:ascii="Times New Roman" w:hAnsi="Times New Roman" w:cs="Times New Roman"/>
          <w:sz w:val="24"/>
          <w:szCs w:val="24"/>
        </w:rPr>
        <w:t>Number</w:t>
      </w:r>
      <w:r w:rsidRPr="00506096">
        <w:rPr>
          <w:rFonts w:ascii="Times New Roman" w:hAnsi="Times New Roman" w:cs="Times New Roman"/>
          <w:sz w:val="24"/>
          <w:szCs w:val="24"/>
        </w:rPr>
        <w:t xml:space="preserve"> 4 Hampshire Road</w:t>
      </w:r>
      <w:r w:rsidR="007731F8" w:rsidRPr="00506096">
        <w:rPr>
          <w:rFonts w:ascii="Times New Roman" w:hAnsi="Times New Roman" w:cs="Times New Roman"/>
          <w:sz w:val="24"/>
          <w:szCs w:val="24"/>
        </w:rPr>
        <w:t xml:space="preserve"> Eastlea, Harare.</w:t>
      </w:r>
      <w:r w:rsidR="00FF4540" w:rsidRPr="00506096">
        <w:rPr>
          <w:rFonts w:ascii="Times New Roman" w:hAnsi="Times New Roman" w:cs="Times New Roman"/>
          <w:sz w:val="24"/>
          <w:szCs w:val="24"/>
        </w:rPr>
        <w:t xml:space="preserve"> On 13 March 2007, the applicant wrote a notice of cancellation of the lease, in terms of clause 2 of the lease agreement. It gave the respondent until 30 April, 2007, to vacate the property.</w:t>
      </w:r>
    </w:p>
    <w:p w14:paraId="438962A2" w14:textId="77777777" w:rsidR="00301714" w:rsidRPr="00301714" w:rsidRDefault="00506096" w:rsidP="00301714">
      <w:pPr>
        <w:pStyle w:val="ListParagraph"/>
        <w:tabs>
          <w:tab w:val="left" w:pos="142"/>
          <w:tab w:val="left" w:pos="284"/>
          <w:tab w:val="left" w:pos="567"/>
        </w:tabs>
        <w:spacing w:after="0" w:line="240" w:lineRule="auto"/>
        <w:ind w:left="360"/>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46D85040" w14:textId="77777777" w:rsidR="00063F77" w:rsidRPr="00063F77" w:rsidRDefault="002B7FA2" w:rsidP="00063F77">
      <w:pPr>
        <w:pStyle w:val="ListParagraph"/>
        <w:numPr>
          <w:ilvl w:val="0"/>
          <w:numId w:val="34"/>
        </w:numPr>
        <w:tabs>
          <w:tab w:val="left" w:pos="142"/>
          <w:tab w:val="left" w:pos="284"/>
          <w:tab w:val="left" w:pos="567"/>
        </w:tabs>
        <w:spacing w:line="480" w:lineRule="auto"/>
        <w:ind w:left="360"/>
        <w:jc w:val="both"/>
        <w:rPr>
          <w:rFonts w:ascii="Times New Roman" w:hAnsi="Times New Roman" w:cs="Times New Roman"/>
          <w:b/>
          <w:bCs/>
          <w:sz w:val="24"/>
          <w:szCs w:val="24"/>
        </w:rPr>
      </w:pPr>
      <w:r w:rsidRPr="00506096">
        <w:rPr>
          <w:rFonts w:ascii="Times New Roman" w:hAnsi="Times New Roman" w:cs="Times New Roman"/>
          <w:sz w:val="24"/>
          <w:szCs w:val="24"/>
        </w:rPr>
        <w:t>On 17</w:t>
      </w:r>
      <w:r w:rsidR="00FF4540" w:rsidRPr="00506096">
        <w:rPr>
          <w:rFonts w:ascii="Times New Roman" w:hAnsi="Times New Roman" w:cs="Times New Roman"/>
          <w:sz w:val="24"/>
          <w:szCs w:val="24"/>
        </w:rPr>
        <w:t xml:space="preserve"> June 2008, the applicant i</w:t>
      </w:r>
      <w:r w:rsidRPr="00506096">
        <w:rPr>
          <w:rFonts w:ascii="Times New Roman" w:hAnsi="Times New Roman" w:cs="Times New Roman"/>
          <w:sz w:val="24"/>
          <w:szCs w:val="24"/>
        </w:rPr>
        <w:t xml:space="preserve">nstituted eviction proceedings </w:t>
      </w:r>
      <w:r w:rsidR="00FF4540" w:rsidRPr="00506096">
        <w:rPr>
          <w:rFonts w:ascii="Times New Roman" w:hAnsi="Times New Roman" w:cs="Times New Roman"/>
          <w:sz w:val="24"/>
          <w:szCs w:val="24"/>
        </w:rPr>
        <w:t xml:space="preserve">in the High Court (the </w:t>
      </w:r>
      <w:r w:rsidR="000C4B52" w:rsidRPr="00506096">
        <w:rPr>
          <w:rFonts w:ascii="Times New Roman" w:hAnsi="Times New Roman" w:cs="Times New Roman"/>
          <w:sz w:val="24"/>
          <w:szCs w:val="24"/>
        </w:rPr>
        <w:t>court a</w:t>
      </w:r>
      <w:r w:rsidR="00FF4540" w:rsidRPr="00506096">
        <w:rPr>
          <w:rFonts w:ascii="Times New Roman" w:hAnsi="Times New Roman" w:cs="Times New Roman"/>
          <w:i/>
          <w:iCs/>
          <w:sz w:val="24"/>
          <w:szCs w:val="24"/>
        </w:rPr>
        <w:t xml:space="preserve"> quo</w:t>
      </w:r>
      <w:r w:rsidR="00FF4540" w:rsidRPr="00506096">
        <w:rPr>
          <w:rFonts w:ascii="Times New Roman" w:hAnsi="Times New Roman" w:cs="Times New Roman"/>
          <w:sz w:val="24"/>
          <w:szCs w:val="24"/>
        </w:rPr>
        <w:t>)</w:t>
      </w:r>
      <w:r w:rsidRPr="00506096">
        <w:rPr>
          <w:rFonts w:ascii="Times New Roman" w:hAnsi="Times New Roman" w:cs="Times New Roman"/>
          <w:sz w:val="24"/>
          <w:szCs w:val="24"/>
        </w:rPr>
        <w:t xml:space="preserve"> under HC 3174/08.</w:t>
      </w:r>
      <w:r w:rsidR="00FF4540" w:rsidRPr="00506096">
        <w:rPr>
          <w:rFonts w:ascii="Times New Roman" w:hAnsi="Times New Roman" w:cs="Times New Roman"/>
          <w:sz w:val="24"/>
          <w:szCs w:val="24"/>
        </w:rPr>
        <w:t xml:space="preserve"> </w:t>
      </w:r>
      <w:r w:rsidRPr="00506096">
        <w:rPr>
          <w:rFonts w:ascii="Times New Roman" w:hAnsi="Times New Roman" w:cs="Times New Roman"/>
          <w:sz w:val="24"/>
          <w:szCs w:val="24"/>
        </w:rPr>
        <w:t>The applicant sought the respondent’s</w:t>
      </w:r>
      <w:r w:rsidR="00FF4540" w:rsidRPr="00506096">
        <w:rPr>
          <w:rFonts w:ascii="Times New Roman" w:hAnsi="Times New Roman" w:cs="Times New Roman"/>
          <w:sz w:val="24"/>
          <w:szCs w:val="24"/>
        </w:rPr>
        <w:t xml:space="preserve"> eviction on the basis that he no longer had a legal right to remain</w:t>
      </w:r>
      <w:r w:rsidR="006924D0" w:rsidRPr="00506096">
        <w:rPr>
          <w:rFonts w:ascii="Times New Roman" w:hAnsi="Times New Roman" w:cs="Times New Roman"/>
          <w:sz w:val="24"/>
          <w:szCs w:val="24"/>
        </w:rPr>
        <w:t xml:space="preserve"> in occupation of the leased property. </w:t>
      </w:r>
    </w:p>
    <w:p w14:paraId="738B8F3F" w14:textId="77777777" w:rsidR="00063F77" w:rsidRPr="00063F77" w:rsidRDefault="00063F77" w:rsidP="00063F77">
      <w:pPr>
        <w:pStyle w:val="ListParagraph"/>
        <w:rPr>
          <w:rFonts w:ascii="Times New Roman" w:hAnsi="Times New Roman" w:cs="Times New Roman"/>
          <w:sz w:val="24"/>
          <w:szCs w:val="24"/>
        </w:rPr>
      </w:pPr>
    </w:p>
    <w:p w14:paraId="6F8E0E99" w14:textId="77777777" w:rsidR="00063F77" w:rsidRPr="00063F77" w:rsidRDefault="002B7FA2" w:rsidP="00063F77">
      <w:pPr>
        <w:pStyle w:val="ListParagraph"/>
        <w:numPr>
          <w:ilvl w:val="0"/>
          <w:numId w:val="34"/>
        </w:numPr>
        <w:tabs>
          <w:tab w:val="left" w:pos="142"/>
          <w:tab w:val="left" w:pos="284"/>
          <w:tab w:val="left" w:pos="567"/>
        </w:tabs>
        <w:spacing w:line="480" w:lineRule="auto"/>
        <w:ind w:left="360"/>
        <w:jc w:val="both"/>
        <w:rPr>
          <w:rFonts w:ascii="Times New Roman" w:hAnsi="Times New Roman" w:cs="Times New Roman"/>
          <w:b/>
          <w:bCs/>
          <w:sz w:val="24"/>
          <w:szCs w:val="24"/>
        </w:rPr>
      </w:pPr>
      <w:r w:rsidRPr="00063F77">
        <w:rPr>
          <w:rFonts w:ascii="Times New Roman" w:hAnsi="Times New Roman" w:cs="Times New Roman"/>
          <w:sz w:val="24"/>
          <w:szCs w:val="24"/>
        </w:rPr>
        <w:t>The respondent contested the eviction proceedings.</w:t>
      </w:r>
      <w:r w:rsidR="00223F87" w:rsidRPr="00063F77">
        <w:rPr>
          <w:rFonts w:ascii="Times New Roman" w:hAnsi="Times New Roman" w:cs="Times New Roman"/>
          <w:sz w:val="24"/>
          <w:szCs w:val="24"/>
        </w:rPr>
        <w:t xml:space="preserve"> He averred that it was an implied </w:t>
      </w:r>
      <w:r w:rsidR="00A015B9" w:rsidRPr="00063F77">
        <w:rPr>
          <w:rFonts w:ascii="Times New Roman" w:hAnsi="Times New Roman" w:cs="Times New Roman"/>
          <w:sz w:val="24"/>
          <w:szCs w:val="24"/>
        </w:rPr>
        <w:t>term   of</w:t>
      </w:r>
      <w:r w:rsidR="00223F87" w:rsidRPr="00063F77">
        <w:rPr>
          <w:rFonts w:ascii="Times New Roman" w:hAnsi="Times New Roman" w:cs="Times New Roman"/>
          <w:sz w:val="24"/>
          <w:szCs w:val="24"/>
        </w:rPr>
        <w:t xml:space="preserve"> the lease agreement that the applicant would sell the said property to him in due course. He averred that in 1997 the applicant offered to sell the property to him and did in fact sell it on a rent to buy basis.</w:t>
      </w:r>
      <w:r w:rsidR="00172A7B" w:rsidRPr="00063F77">
        <w:rPr>
          <w:rFonts w:ascii="Times New Roman" w:hAnsi="Times New Roman" w:cs="Times New Roman"/>
          <w:sz w:val="24"/>
          <w:szCs w:val="24"/>
        </w:rPr>
        <w:t xml:space="preserve"> He contended that the terms of the lease agreement were thus varied and that he now had “right, interest and title” in the property. It was thus no longer tenable to rely on the original clause 2 of the lease agreement. He further averred that he had “every right to remain in the property in question.” </w:t>
      </w:r>
    </w:p>
    <w:p w14:paraId="37D30968" w14:textId="77777777" w:rsidR="00063F77" w:rsidRPr="00063F77" w:rsidRDefault="00063F77" w:rsidP="00063F77">
      <w:pPr>
        <w:pStyle w:val="ListParagraph"/>
        <w:rPr>
          <w:rFonts w:ascii="Times New Roman" w:hAnsi="Times New Roman" w:cs="Times New Roman"/>
          <w:sz w:val="24"/>
          <w:szCs w:val="24"/>
        </w:rPr>
      </w:pPr>
    </w:p>
    <w:p w14:paraId="3C31DE10" w14:textId="48BC0163" w:rsidR="009B7AA0" w:rsidRPr="00063F77" w:rsidRDefault="00A015B9" w:rsidP="00063F77">
      <w:pPr>
        <w:pStyle w:val="ListParagraph"/>
        <w:numPr>
          <w:ilvl w:val="0"/>
          <w:numId w:val="34"/>
        </w:numPr>
        <w:tabs>
          <w:tab w:val="left" w:pos="142"/>
          <w:tab w:val="left" w:pos="284"/>
          <w:tab w:val="left" w:pos="567"/>
        </w:tabs>
        <w:spacing w:line="480" w:lineRule="auto"/>
        <w:ind w:left="360"/>
        <w:jc w:val="both"/>
        <w:rPr>
          <w:rFonts w:ascii="Times New Roman" w:hAnsi="Times New Roman" w:cs="Times New Roman"/>
          <w:b/>
          <w:bCs/>
          <w:sz w:val="24"/>
          <w:szCs w:val="24"/>
        </w:rPr>
      </w:pPr>
      <w:r w:rsidRPr="00063F77">
        <w:rPr>
          <w:rFonts w:ascii="Times New Roman" w:hAnsi="Times New Roman" w:cs="Times New Roman"/>
          <w:sz w:val="24"/>
          <w:szCs w:val="24"/>
        </w:rPr>
        <w:t>On 4 November</w:t>
      </w:r>
      <w:r w:rsidR="009B7AA0" w:rsidRPr="00063F77">
        <w:rPr>
          <w:rFonts w:ascii="Times New Roman" w:hAnsi="Times New Roman" w:cs="Times New Roman"/>
          <w:sz w:val="24"/>
          <w:szCs w:val="24"/>
        </w:rPr>
        <w:t xml:space="preserve"> 2008, the applicant filed a notice of amendment to its summary of evidence to introduce the following:</w:t>
      </w:r>
    </w:p>
    <w:p w14:paraId="60CFCB83" w14:textId="3A023670" w:rsidR="00ED3D02" w:rsidRPr="00613FEF" w:rsidRDefault="009B7AA0" w:rsidP="007939F7">
      <w:pPr>
        <w:pStyle w:val="ListParagraph"/>
        <w:tabs>
          <w:tab w:val="left" w:pos="1440"/>
        </w:tabs>
        <w:spacing w:after="0"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“On 1</w:t>
      </w:r>
      <w:r w:rsidR="00A015B9">
        <w:rPr>
          <w:rFonts w:ascii="Times New Roman" w:hAnsi="Times New Roman" w:cs="Times New Roman"/>
          <w:sz w:val="24"/>
          <w:szCs w:val="24"/>
          <w:vertAlign w:val="superscript"/>
        </w:rPr>
        <w:t xml:space="preserve"> </w:t>
      </w:r>
      <w:r w:rsidR="00A015B9">
        <w:rPr>
          <w:rFonts w:ascii="Times New Roman" w:hAnsi="Times New Roman" w:cs="Times New Roman"/>
          <w:sz w:val="24"/>
          <w:szCs w:val="24"/>
        </w:rPr>
        <w:t>March</w:t>
      </w:r>
      <w:r w:rsidRPr="00471D66">
        <w:rPr>
          <w:rFonts w:ascii="Times New Roman" w:hAnsi="Times New Roman" w:cs="Times New Roman"/>
          <w:sz w:val="24"/>
          <w:szCs w:val="24"/>
        </w:rPr>
        <w:t xml:space="preserve"> 1999</w:t>
      </w:r>
      <w:r w:rsidR="00A015B9">
        <w:rPr>
          <w:rFonts w:ascii="Times New Roman" w:hAnsi="Times New Roman" w:cs="Times New Roman"/>
          <w:sz w:val="24"/>
          <w:szCs w:val="24"/>
        </w:rPr>
        <w:t>,</w:t>
      </w:r>
      <w:r w:rsidRPr="00471D66">
        <w:rPr>
          <w:rFonts w:ascii="Times New Roman" w:hAnsi="Times New Roman" w:cs="Times New Roman"/>
          <w:sz w:val="24"/>
          <w:szCs w:val="24"/>
        </w:rPr>
        <w:t xml:space="preserve"> the plaintiff wrote to the defendant</w:t>
      </w:r>
      <w:r w:rsidR="00ED3D02" w:rsidRPr="00471D66">
        <w:rPr>
          <w:rFonts w:ascii="Times New Roman" w:hAnsi="Times New Roman" w:cs="Times New Roman"/>
          <w:sz w:val="24"/>
          <w:szCs w:val="24"/>
        </w:rPr>
        <w:t xml:space="preserve"> advising him that Council intended to sell its tied houses to sitting tenants. The plaintiff invited the defendant for an interview. On </w:t>
      </w:r>
      <w:r w:rsidR="000B2FAF" w:rsidRPr="00471D66">
        <w:rPr>
          <w:rFonts w:ascii="Times New Roman" w:hAnsi="Times New Roman" w:cs="Times New Roman"/>
          <w:sz w:val="24"/>
          <w:szCs w:val="24"/>
        </w:rPr>
        <w:t>25</w:t>
      </w:r>
      <w:r w:rsidR="000B2FAF">
        <w:rPr>
          <w:rFonts w:ascii="Times New Roman" w:hAnsi="Times New Roman" w:cs="Times New Roman"/>
          <w:sz w:val="24"/>
          <w:szCs w:val="24"/>
          <w:vertAlign w:val="superscript"/>
        </w:rPr>
        <w:t xml:space="preserve"> </w:t>
      </w:r>
      <w:r w:rsidR="000B2FAF" w:rsidRPr="00471D66">
        <w:rPr>
          <w:rFonts w:ascii="Times New Roman" w:hAnsi="Times New Roman" w:cs="Times New Roman"/>
          <w:sz w:val="24"/>
          <w:szCs w:val="24"/>
        </w:rPr>
        <w:t>August</w:t>
      </w:r>
      <w:r w:rsidR="000B2FAF">
        <w:rPr>
          <w:rFonts w:ascii="Times New Roman" w:hAnsi="Times New Roman" w:cs="Times New Roman"/>
          <w:sz w:val="24"/>
          <w:szCs w:val="24"/>
        </w:rPr>
        <w:t xml:space="preserve"> </w:t>
      </w:r>
      <w:r w:rsidR="00ED3D02" w:rsidRPr="00471D66">
        <w:rPr>
          <w:rFonts w:ascii="Times New Roman" w:hAnsi="Times New Roman" w:cs="Times New Roman"/>
          <w:sz w:val="24"/>
          <w:szCs w:val="24"/>
        </w:rPr>
        <w:t>1999</w:t>
      </w:r>
      <w:r w:rsidR="000B2FAF">
        <w:rPr>
          <w:rFonts w:ascii="Times New Roman" w:hAnsi="Times New Roman" w:cs="Times New Roman"/>
          <w:sz w:val="24"/>
          <w:szCs w:val="24"/>
        </w:rPr>
        <w:t>,</w:t>
      </w:r>
      <w:r w:rsidR="00ED3D02" w:rsidRPr="00471D66">
        <w:rPr>
          <w:rFonts w:ascii="Times New Roman" w:hAnsi="Times New Roman" w:cs="Times New Roman"/>
          <w:sz w:val="24"/>
          <w:szCs w:val="24"/>
        </w:rPr>
        <w:t xml:space="preserve"> the plaintiff wrote to the </w:t>
      </w:r>
      <w:r w:rsidR="00A015B9" w:rsidRPr="00471D66">
        <w:rPr>
          <w:rFonts w:ascii="Times New Roman" w:hAnsi="Times New Roman" w:cs="Times New Roman"/>
          <w:sz w:val="24"/>
          <w:szCs w:val="24"/>
        </w:rPr>
        <w:t>defendant</w:t>
      </w:r>
      <w:r w:rsidR="00ED3D02" w:rsidRPr="00471D66">
        <w:rPr>
          <w:rFonts w:ascii="Times New Roman" w:hAnsi="Times New Roman" w:cs="Times New Roman"/>
          <w:sz w:val="24"/>
          <w:szCs w:val="24"/>
        </w:rPr>
        <w:t xml:space="preserve"> </w:t>
      </w:r>
      <w:r w:rsidR="00613FEF" w:rsidRPr="00471D66">
        <w:rPr>
          <w:rFonts w:ascii="Times New Roman" w:hAnsi="Times New Roman" w:cs="Times New Roman"/>
          <w:sz w:val="24"/>
          <w:szCs w:val="24"/>
        </w:rPr>
        <w:t xml:space="preserve">advising </w:t>
      </w:r>
      <w:r w:rsidR="00613FEF">
        <w:rPr>
          <w:rFonts w:ascii="Times New Roman" w:hAnsi="Times New Roman" w:cs="Times New Roman"/>
          <w:sz w:val="24"/>
          <w:szCs w:val="24"/>
        </w:rPr>
        <w:t>him</w:t>
      </w:r>
      <w:r w:rsidR="00ED3D02" w:rsidRPr="00471D66">
        <w:rPr>
          <w:rFonts w:ascii="Times New Roman" w:hAnsi="Times New Roman" w:cs="Times New Roman"/>
          <w:sz w:val="24"/>
          <w:szCs w:val="24"/>
        </w:rPr>
        <w:t xml:space="preserve"> that he had failed to qualify for the purchase of the house as he owned another residential property in Harare. The defendant responded to this advice by proving to the satisfaction of the plaintiff that he did not own another residential property in Harare.</w:t>
      </w:r>
      <w:r w:rsidR="00613FEF">
        <w:rPr>
          <w:rFonts w:ascii="Times New Roman" w:hAnsi="Times New Roman" w:cs="Times New Roman"/>
          <w:sz w:val="24"/>
          <w:szCs w:val="24"/>
        </w:rPr>
        <w:t xml:space="preserve"> </w:t>
      </w:r>
      <w:r w:rsidR="00ED3D02" w:rsidRPr="00613FEF">
        <w:rPr>
          <w:rFonts w:ascii="Times New Roman" w:hAnsi="Times New Roman" w:cs="Times New Roman"/>
          <w:sz w:val="24"/>
          <w:szCs w:val="24"/>
        </w:rPr>
        <w:t>On the 24</w:t>
      </w:r>
      <w:r w:rsidR="000B2FAF" w:rsidRPr="00613FEF">
        <w:rPr>
          <w:rFonts w:ascii="Times New Roman" w:hAnsi="Times New Roman" w:cs="Times New Roman"/>
          <w:sz w:val="24"/>
          <w:szCs w:val="24"/>
          <w:vertAlign w:val="superscript"/>
        </w:rPr>
        <w:t xml:space="preserve"> </w:t>
      </w:r>
      <w:r w:rsidR="000B2FAF" w:rsidRPr="00613FEF">
        <w:rPr>
          <w:rFonts w:ascii="Times New Roman" w:hAnsi="Times New Roman" w:cs="Times New Roman"/>
          <w:sz w:val="24"/>
          <w:szCs w:val="24"/>
        </w:rPr>
        <w:t xml:space="preserve">September </w:t>
      </w:r>
      <w:r w:rsidR="00ED3D02" w:rsidRPr="00613FEF">
        <w:rPr>
          <w:rFonts w:ascii="Times New Roman" w:hAnsi="Times New Roman" w:cs="Times New Roman"/>
          <w:sz w:val="24"/>
          <w:szCs w:val="24"/>
        </w:rPr>
        <w:t>1999</w:t>
      </w:r>
      <w:r w:rsidR="000B2FAF" w:rsidRPr="00613FEF">
        <w:rPr>
          <w:rFonts w:ascii="Times New Roman" w:hAnsi="Times New Roman" w:cs="Times New Roman"/>
          <w:sz w:val="24"/>
          <w:szCs w:val="24"/>
        </w:rPr>
        <w:t>,</w:t>
      </w:r>
      <w:r w:rsidR="00ED3D02" w:rsidRPr="00613FEF">
        <w:rPr>
          <w:rFonts w:ascii="Times New Roman" w:hAnsi="Times New Roman" w:cs="Times New Roman"/>
          <w:sz w:val="24"/>
          <w:szCs w:val="24"/>
        </w:rPr>
        <w:t xml:space="preserve"> the plaintiff offered to sell the property in question to the defendant for $1 685 200.00. </w:t>
      </w:r>
      <w:r w:rsidR="000B2FAF" w:rsidRPr="00613FEF">
        <w:rPr>
          <w:rFonts w:ascii="Times New Roman" w:hAnsi="Times New Roman" w:cs="Times New Roman"/>
          <w:sz w:val="24"/>
          <w:szCs w:val="24"/>
        </w:rPr>
        <w:t>The</w:t>
      </w:r>
      <w:r w:rsidR="00ED3D02" w:rsidRPr="00613FEF">
        <w:rPr>
          <w:rFonts w:ascii="Times New Roman" w:hAnsi="Times New Roman" w:cs="Times New Roman"/>
          <w:sz w:val="24"/>
          <w:szCs w:val="24"/>
        </w:rPr>
        <w:t xml:space="preserve"> said offer which was in writing was valid for three months. The defendant neither accepted the offer nor paid the purchase price. Accordingly, the offer lapsed.”</w:t>
      </w:r>
    </w:p>
    <w:p w14:paraId="51045E4D" w14:textId="77777777" w:rsidR="00063F77" w:rsidRDefault="00063F77" w:rsidP="00063F77">
      <w:pPr>
        <w:tabs>
          <w:tab w:val="left" w:pos="567"/>
          <w:tab w:val="left" w:pos="709"/>
        </w:tabs>
        <w:spacing w:line="480" w:lineRule="auto"/>
        <w:jc w:val="both"/>
        <w:rPr>
          <w:rFonts w:ascii="Times New Roman" w:hAnsi="Times New Roman" w:cs="Times New Roman"/>
          <w:sz w:val="24"/>
          <w:szCs w:val="24"/>
        </w:rPr>
      </w:pPr>
    </w:p>
    <w:p w14:paraId="2326B1CC" w14:textId="461D4725" w:rsidR="00EA5235" w:rsidRPr="00063F77" w:rsidRDefault="00613FEF" w:rsidP="00063F77">
      <w:pPr>
        <w:pStyle w:val="ListParagraph"/>
        <w:numPr>
          <w:ilvl w:val="0"/>
          <w:numId w:val="34"/>
        </w:numPr>
        <w:tabs>
          <w:tab w:val="left" w:pos="270"/>
          <w:tab w:val="left" w:pos="709"/>
        </w:tabs>
        <w:spacing w:line="480" w:lineRule="auto"/>
        <w:ind w:hanging="720"/>
        <w:jc w:val="both"/>
        <w:rPr>
          <w:rFonts w:ascii="Times New Roman" w:hAnsi="Times New Roman" w:cs="Times New Roman"/>
          <w:sz w:val="24"/>
          <w:szCs w:val="24"/>
        </w:rPr>
      </w:pPr>
      <w:r w:rsidRPr="00063F77">
        <w:rPr>
          <w:rFonts w:ascii="Times New Roman" w:hAnsi="Times New Roman" w:cs="Times New Roman"/>
          <w:sz w:val="24"/>
          <w:szCs w:val="24"/>
        </w:rPr>
        <w:t>On</w:t>
      </w:r>
      <w:r w:rsidR="00ED3D02" w:rsidRPr="00063F77">
        <w:rPr>
          <w:rFonts w:ascii="Times New Roman" w:hAnsi="Times New Roman" w:cs="Times New Roman"/>
          <w:sz w:val="24"/>
          <w:szCs w:val="24"/>
        </w:rPr>
        <w:t xml:space="preserve"> the same date, t</w:t>
      </w:r>
      <w:r w:rsidR="002B7FA2" w:rsidRPr="00063F77">
        <w:rPr>
          <w:rFonts w:ascii="Times New Roman" w:hAnsi="Times New Roman" w:cs="Times New Roman"/>
          <w:sz w:val="24"/>
          <w:szCs w:val="24"/>
        </w:rPr>
        <w:t xml:space="preserve">he respondent also </w:t>
      </w:r>
      <w:r w:rsidR="00C87A76" w:rsidRPr="00063F77">
        <w:rPr>
          <w:rFonts w:ascii="Times New Roman" w:hAnsi="Times New Roman" w:cs="Times New Roman"/>
          <w:sz w:val="24"/>
          <w:szCs w:val="24"/>
        </w:rPr>
        <w:t>lodged</w:t>
      </w:r>
      <w:r w:rsidR="002B7FA2" w:rsidRPr="00063F77">
        <w:rPr>
          <w:rFonts w:ascii="Times New Roman" w:hAnsi="Times New Roman" w:cs="Times New Roman"/>
          <w:sz w:val="24"/>
          <w:szCs w:val="24"/>
        </w:rPr>
        <w:t xml:space="preserve"> a counter-claim</w:t>
      </w:r>
      <w:r w:rsidR="00EA5235" w:rsidRPr="00063F77">
        <w:rPr>
          <w:rFonts w:ascii="Times New Roman" w:hAnsi="Times New Roman" w:cs="Times New Roman"/>
          <w:sz w:val="24"/>
          <w:szCs w:val="24"/>
        </w:rPr>
        <w:t xml:space="preserve"> seeking an order in the </w:t>
      </w:r>
      <w:r w:rsidRPr="00063F77">
        <w:rPr>
          <w:rFonts w:ascii="Times New Roman" w:hAnsi="Times New Roman" w:cs="Times New Roman"/>
          <w:sz w:val="24"/>
          <w:szCs w:val="24"/>
        </w:rPr>
        <w:t xml:space="preserve">  </w:t>
      </w:r>
      <w:r w:rsidR="00EA5235" w:rsidRPr="00063F77">
        <w:rPr>
          <w:rFonts w:ascii="Times New Roman" w:hAnsi="Times New Roman" w:cs="Times New Roman"/>
          <w:sz w:val="24"/>
          <w:szCs w:val="24"/>
        </w:rPr>
        <w:t>following terms:</w:t>
      </w:r>
    </w:p>
    <w:p w14:paraId="671B62F2" w14:textId="77777777" w:rsidR="00613FEF" w:rsidRDefault="00EA5235" w:rsidP="007939F7">
      <w:pPr>
        <w:spacing w:line="240" w:lineRule="auto"/>
        <w:ind w:left="1890" w:hanging="472"/>
        <w:jc w:val="both"/>
        <w:rPr>
          <w:rFonts w:ascii="Times New Roman" w:hAnsi="Times New Roman" w:cs="Times New Roman"/>
          <w:sz w:val="24"/>
          <w:szCs w:val="24"/>
        </w:rPr>
      </w:pPr>
      <w:r w:rsidRPr="00613FEF">
        <w:rPr>
          <w:rFonts w:ascii="Times New Roman" w:hAnsi="Times New Roman" w:cs="Times New Roman"/>
          <w:sz w:val="24"/>
          <w:szCs w:val="24"/>
        </w:rPr>
        <w:t>“(a) declaring that the agreement of lease to buy was entered into between plaintiff and defendant.</w:t>
      </w:r>
    </w:p>
    <w:p w14:paraId="458DCE8D" w14:textId="56991518" w:rsidR="00EA5235" w:rsidRPr="00613FEF" w:rsidRDefault="00EA5235" w:rsidP="007939F7">
      <w:pPr>
        <w:spacing w:line="240" w:lineRule="auto"/>
        <w:ind w:left="1800" w:hanging="382"/>
        <w:jc w:val="both"/>
        <w:rPr>
          <w:rFonts w:ascii="Times New Roman" w:hAnsi="Times New Roman" w:cs="Times New Roman"/>
          <w:sz w:val="24"/>
          <w:szCs w:val="24"/>
        </w:rPr>
      </w:pPr>
      <w:r w:rsidRPr="00613FEF">
        <w:rPr>
          <w:rFonts w:ascii="Times New Roman" w:hAnsi="Times New Roman" w:cs="Times New Roman"/>
          <w:sz w:val="24"/>
          <w:szCs w:val="24"/>
        </w:rPr>
        <w:t>(b)</w:t>
      </w:r>
      <w:r w:rsidR="007939F7">
        <w:rPr>
          <w:rFonts w:ascii="Times New Roman" w:hAnsi="Times New Roman" w:cs="Times New Roman"/>
          <w:sz w:val="24"/>
          <w:szCs w:val="24"/>
        </w:rPr>
        <w:t xml:space="preserve"> </w:t>
      </w:r>
      <w:r w:rsidRPr="00613FEF">
        <w:rPr>
          <w:rFonts w:ascii="Times New Roman" w:hAnsi="Times New Roman" w:cs="Times New Roman"/>
          <w:sz w:val="24"/>
          <w:szCs w:val="24"/>
        </w:rPr>
        <w:t xml:space="preserve"> </w:t>
      </w:r>
      <w:r w:rsidR="00613FEF" w:rsidRPr="00613FEF">
        <w:rPr>
          <w:rFonts w:ascii="Times New Roman" w:hAnsi="Times New Roman" w:cs="Times New Roman"/>
          <w:sz w:val="24"/>
          <w:szCs w:val="24"/>
        </w:rPr>
        <w:t>That</w:t>
      </w:r>
      <w:r w:rsidRPr="00613FEF">
        <w:rPr>
          <w:rFonts w:ascii="Times New Roman" w:hAnsi="Times New Roman" w:cs="Times New Roman"/>
          <w:sz w:val="24"/>
          <w:szCs w:val="24"/>
        </w:rPr>
        <w:t xml:space="preserve"> within 10 days of service of this order upon it, the plaintiff provide to defendant the balance of the amount due if any of the purchase price.</w:t>
      </w:r>
    </w:p>
    <w:p w14:paraId="74F2A438" w14:textId="07C09E73" w:rsidR="00EA5235" w:rsidRDefault="00EA5235" w:rsidP="007939F7">
      <w:pPr>
        <w:pStyle w:val="ListParagraph"/>
        <w:spacing w:line="240" w:lineRule="auto"/>
        <w:ind w:left="1800" w:hanging="360"/>
        <w:jc w:val="both"/>
        <w:rPr>
          <w:rFonts w:ascii="Times New Roman" w:hAnsi="Times New Roman" w:cs="Times New Roman"/>
          <w:sz w:val="24"/>
          <w:szCs w:val="24"/>
        </w:rPr>
      </w:pPr>
      <w:r w:rsidRPr="00471D66">
        <w:rPr>
          <w:rFonts w:ascii="Times New Roman" w:hAnsi="Times New Roman" w:cs="Times New Roman"/>
          <w:sz w:val="24"/>
          <w:szCs w:val="24"/>
        </w:rPr>
        <w:t xml:space="preserve">(c) </w:t>
      </w:r>
      <w:r w:rsidR="00613FEF" w:rsidRPr="00471D66">
        <w:rPr>
          <w:rFonts w:ascii="Times New Roman" w:hAnsi="Times New Roman" w:cs="Times New Roman"/>
          <w:sz w:val="24"/>
          <w:szCs w:val="24"/>
        </w:rPr>
        <w:t>That</w:t>
      </w:r>
      <w:r w:rsidRPr="00471D66">
        <w:rPr>
          <w:rFonts w:ascii="Times New Roman" w:hAnsi="Times New Roman" w:cs="Times New Roman"/>
          <w:sz w:val="24"/>
          <w:szCs w:val="24"/>
        </w:rPr>
        <w:t xml:space="preserve"> upon payment of such amount and within 10 days thereof, the plaintiff shall do all such things as are necessary to ensure transfer of the property in question into the defendant’s name.</w:t>
      </w:r>
    </w:p>
    <w:p w14:paraId="1145CBFC" w14:textId="77777777" w:rsidR="00613FEF" w:rsidRPr="00471D66" w:rsidRDefault="00613FEF" w:rsidP="00EA5235">
      <w:pPr>
        <w:pStyle w:val="ListParagraph"/>
        <w:spacing w:line="240" w:lineRule="auto"/>
        <w:ind w:left="1440"/>
        <w:jc w:val="both"/>
        <w:rPr>
          <w:rFonts w:ascii="Times New Roman" w:hAnsi="Times New Roman" w:cs="Times New Roman"/>
          <w:sz w:val="24"/>
          <w:szCs w:val="24"/>
        </w:rPr>
      </w:pPr>
    </w:p>
    <w:p w14:paraId="24972769" w14:textId="6C9E0ADC" w:rsidR="00EA5235" w:rsidRPr="00471D66" w:rsidRDefault="00EA5235" w:rsidP="007939F7">
      <w:pPr>
        <w:pStyle w:val="ListParagraph"/>
        <w:spacing w:line="240" w:lineRule="auto"/>
        <w:ind w:left="1800" w:hanging="360"/>
        <w:jc w:val="both"/>
        <w:rPr>
          <w:rFonts w:ascii="Times New Roman" w:hAnsi="Times New Roman" w:cs="Times New Roman"/>
          <w:sz w:val="24"/>
          <w:szCs w:val="24"/>
        </w:rPr>
      </w:pPr>
      <w:r w:rsidRPr="00471D66">
        <w:rPr>
          <w:rFonts w:ascii="Times New Roman" w:hAnsi="Times New Roman" w:cs="Times New Roman"/>
          <w:sz w:val="24"/>
          <w:szCs w:val="24"/>
        </w:rPr>
        <w:t>(d)</w:t>
      </w:r>
      <w:r w:rsidR="00613FEF">
        <w:rPr>
          <w:rFonts w:ascii="Times New Roman" w:hAnsi="Times New Roman" w:cs="Times New Roman"/>
          <w:sz w:val="24"/>
          <w:szCs w:val="24"/>
        </w:rPr>
        <w:t xml:space="preserve"> </w:t>
      </w:r>
      <w:r w:rsidR="00613FEF" w:rsidRPr="00471D66">
        <w:rPr>
          <w:rFonts w:ascii="Times New Roman" w:hAnsi="Times New Roman" w:cs="Times New Roman"/>
          <w:sz w:val="24"/>
          <w:szCs w:val="24"/>
        </w:rPr>
        <w:t>Should</w:t>
      </w:r>
      <w:r w:rsidRPr="00471D66">
        <w:rPr>
          <w:rFonts w:ascii="Times New Roman" w:hAnsi="Times New Roman" w:cs="Times New Roman"/>
          <w:sz w:val="24"/>
          <w:szCs w:val="24"/>
        </w:rPr>
        <w:t xml:space="preserve"> plaintiff fail to comply with the terms of paragraph (b) and (c) above, the deputy sheriff be and is </w:t>
      </w:r>
      <w:r w:rsidR="00C87A76" w:rsidRPr="00471D66">
        <w:rPr>
          <w:rFonts w:ascii="Times New Roman" w:hAnsi="Times New Roman" w:cs="Times New Roman"/>
          <w:sz w:val="24"/>
          <w:szCs w:val="24"/>
        </w:rPr>
        <w:t>hereby ordered</w:t>
      </w:r>
      <w:r w:rsidRPr="00471D66">
        <w:rPr>
          <w:rFonts w:ascii="Times New Roman" w:hAnsi="Times New Roman" w:cs="Times New Roman"/>
          <w:sz w:val="24"/>
          <w:szCs w:val="24"/>
        </w:rPr>
        <w:t xml:space="preserve"> to do all such things </w:t>
      </w:r>
      <w:r w:rsidR="00C87A76" w:rsidRPr="00471D66">
        <w:rPr>
          <w:rFonts w:ascii="Times New Roman" w:hAnsi="Times New Roman" w:cs="Times New Roman"/>
          <w:sz w:val="24"/>
          <w:szCs w:val="24"/>
        </w:rPr>
        <w:t>as are necessary to cause such transfer into the defendant’s name.</w:t>
      </w:r>
    </w:p>
    <w:p w14:paraId="3A8FADCB" w14:textId="38DBB1A5" w:rsidR="00C87A76" w:rsidRDefault="00C87A76" w:rsidP="00613FEF">
      <w:pPr>
        <w:pStyle w:val="ListParagraph"/>
        <w:tabs>
          <w:tab w:val="left" w:pos="1440"/>
        </w:tabs>
        <w:spacing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 xml:space="preserve">(e) </w:t>
      </w:r>
      <w:r w:rsidR="00613FEF" w:rsidRPr="00471D66">
        <w:rPr>
          <w:rFonts w:ascii="Times New Roman" w:hAnsi="Times New Roman" w:cs="Times New Roman"/>
          <w:sz w:val="24"/>
          <w:szCs w:val="24"/>
        </w:rPr>
        <w:t>The</w:t>
      </w:r>
      <w:r w:rsidRPr="00471D66">
        <w:rPr>
          <w:rFonts w:ascii="Times New Roman" w:hAnsi="Times New Roman" w:cs="Times New Roman"/>
          <w:sz w:val="24"/>
          <w:szCs w:val="24"/>
        </w:rPr>
        <w:t xml:space="preserve"> plaintiff shall pay the costs of this suit.”</w:t>
      </w:r>
    </w:p>
    <w:p w14:paraId="64A4FBD6" w14:textId="77777777" w:rsidR="00D851C9" w:rsidRDefault="00D851C9" w:rsidP="00613FEF">
      <w:pPr>
        <w:pStyle w:val="ListParagraph"/>
        <w:tabs>
          <w:tab w:val="left" w:pos="1440"/>
        </w:tabs>
        <w:spacing w:line="240" w:lineRule="auto"/>
        <w:ind w:left="1440"/>
        <w:jc w:val="both"/>
        <w:rPr>
          <w:rFonts w:ascii="Times New Roman" w:hAnsi="Times New Roman" w:cs="Times New Roman"/>
          <w:sz w:val="24"/>
          <w:szCs w:val="24"/>
        </w:rPr>
      </w:pPr>
    </w:p>
    <w:p w14:paraId="285E26DF" w14:textId="77777777" w:rsidR="00D851C9" w:rsidRPr="00471D66" w:rsidRDefault="00D851C9" w:rsidP="00613FEF">
      <w:pPr>
        <w:pStyle w:val="ListParagraph"/>
        <w:tabs>
          <w:tab w:val="left" w:pos="1440"/>
        </w:tabs>
        <w:spacing w:line="240" w:lineRule="auto"/>
        <w:ind w:left="1440"/>
        <w:jc w:val="both"/>
        <w:rPr>
          <w:rFonts w:ascii="Times New Roman" w:hAnsi="Times New Roman" w:cs="Times New Roman"/>
          <w:sz w:val="24"/>
          <w:szCs w:val="24"/>
        </w:rPr>
      </w:pPr>
    </w:p>
    <w:p w14:paraId="31C13CDD" w14:textId="39011AC1" w:rsidR="00063F77" w:rsidRDefault="00C87A76" w:rsidP="00437C0A">
      <w:pPr>
        <w:tabs>
          <w:tab w:val="left" w:pos="450"/>
        </w:tabs>
        <w:spacing w:after="0" w:line="480" w:lineRule="auto"/>
        <w:ind w:left="567"/>
        <w:jc w:val="both"/>
        <w:rPr>
          <w:rFonts w:ascii="Times New Roman" w:hAnsi="Times New Roman" w:cs="Times New Roman"/>
          <w:sz w:val="24"/>
          <w:szCs w:val="24"/>
        </w:rPr>
      </w:pPr>
      <w:r w:rsidRPr="00471D66">
        <w:rPr>
          <w:rFonts w:ascii="Times New Roman" w:hAnsi="Times New Roman" w:cs="Times New Roman"/>
          <w:sz w:val="24"/>
          <w:szCs w:val="24"/>
        </w:rPr>
        <w:t xml:space="preserve">On a later date but during the same month, the respondent issued summons and a declaration </w:t>
      </w:r>
      <w:r w:rsidR="00613FEF">
        <w:rPr>
          <w:rFonts w:ascii="Times New Roman" w:hAnsi="Times New Roman" w:cs="Times New Roman"/>
          <w:sz w:val="24"/>
          <w:szCs w:val="24"/>
        </w:rPr>
        <w:t xml:space="preserve">  </w:t>
      </w:r>
      <w:r w:rsidRPr="00471D66">
        <w:rPr>
          <w:rFonts w:ascii="Times New Roman" w:hAnsi="Times New Roman" w:cs="Times New Roman"/>
          <w:sz w:val="24"/>
          <w:szCs w:val="24"/>
        </w:rPr>
        <w:t xml:space="preserve">under HC 6675/08 claiming the same relief quoted in para 6 above. </w:t>
      </w:r>
      <w:r w:rsidR="000303E3" w:rsidRPr="00471D66">
        <w:rPr>
          <w:rFonts w:ascii="Times New Roman" w:hAnsi="Times New Roman" w:cs="Times New Roman"/>
          <w:sz w:val="24"/>
          <w:szCs w:val="24"/>
        </w:rPr>
        <w:t xml:space="preserve">He averred, </w:t>
      </w:r>
      <w:r w:rsidR="000303E3" w:rsidRPr="00471D66">
        <w:rPr>
          <w:rFonts w:ascii="Times New Roman" w:hAnsi="Times New Roman" w:cs="Times New Roman"/>
          <w:i/>
          <w:iCs/>
          <w:sz w:val="24"/>
          <w:szCs w:val="24"/>
        </w:rPr>
        <w:t>inter alia</w:t>
      </w:r>
      <w:r w:rsidR="000303E3" w:rsidRPr="00471D66">
        <w:rPr>
          <w:rFonts w:ascii="Times New Roman" w:hAnsi="Times New Roman" w:cs="Times New Roman"/>
          <w:sz w:val="24"/>
          <w:szCs w:val="24"/>
        </w:rPr>
        <w:t xml:space="preserve">, that after a process of valuation of the leased property, the purchase price was fixed at the sum of $675 000.00. </w:t>
      </w:r>
      <w:r w:rsidRPr="00471D66">
        <w:rPr>
          <w:rFonts w:ascii="Times New Roman" w:hAnsi="Times New Roman" w:cs="Times New Roman"/>
          <w:sz w:val="24"/>
          <w:szCs w:val="24"/>
        </w:rPr>
        <w:t xml:space="preserve">He </w:t>
      </w:r>
      <w:r w:rsidR="000303E3" w:rsidRPr="00471D66">
        <w:rPr>
          <w:rFonts w:ascii="Times New Roman" w:hAnsi="Times New Roman" w:cs="Times New Roman"/>
          <w:sz w:val="24"/>
          <w:szCs w:val="24"/>
        </w:rPr>
        <w:t>averred that he commenced paying the said amount to the respondent at the rate of $6 200.00 per month and</w:t>
      </w:r>
      <w:r w:rsidRPr="00471D66">
        <w:rPr>
          <w:rFonts w:ascii="Times New Roman" w:hAnsi="Times New Roman" w:cs="Times New Roman"/>
          <w:sz w:val="24"/>
          <w:szCs w:val="24"/>
        </w:rPr>
        <w:t xml:space="preserve"> that he had</w:t>
      </w:r>
      <w:r w:rsidR="000303E3" w:rsidRPr="00471D66">
        <w:rPr>
          <w:rFonts w:ascii="Times New Roman" w:hAnsi="Times New Roman" w:cs="Times New Roman"/>
          <w:sz w:val="24"/>
          <w:szCs w:val="24"/>
        </w:rPr>
        <w:t xml:space="preserve"> since completed</w:t>
      </w:r>
      <w:r w:rsidRPr="00471D66">
        <w:rPr>
          <w:rFonts w:ascii="Times New Roman" w:hAnsi="Times New Roman" w:cs="Times New Roman"/>
          <w:sz w:val="24"/>
          <w:szCs w:val="24"/>
        </w:rPr>
        <w:t xml:space="preserve"> pa</w:t>
      </w:r>
      <w:r w:rsidR="000303E3" w:rsidRPr="00471D66">
        <w:rPr>
          <w:rFonts w:ascii="Times New Roman" w:hAnsi="Times New Roman" w:cs="Times New Roman"/>
          <w:sz w:val="24"/>
          <w:szCs w:val="24"/>
        </w:rPr>
        <w:t>yment of</w:t>
      </w:r>
      <w:r w:rsidRPr="00471D66">
        <w:rPr>
          <w:rFonts w:ascii="Times New Roman" w:hAnsi="Times New Roman" w:cs="Times New Roman"/>
          <w:sz w:val="24"/>
          <w:szCs w:val="24"/>
        </w:rPr>
        <w:t xml:space="preserve"> the purchase </w:t>
      </w:r>
      <w:r w:rsidR="000303E3" w:rsidRPr="00471D66">
        <w:rPr>
          <w:rFonts w:ascii="Times New Roman" w:hAnsi="Times New Roman" w:cs="Times New Roman"/>
          <w:sz w:val="24"/>
          <w:szCs w:val="24"/>
        </w:rPr>
        <w:t xml:space="preserve">price. He contended that in breach of the agreement the applicant had purported to cancel the lease to buy and was seeking to evict him from the property.  </w:t>
      </w:r>
    </w:p>
    <w:p w14:paraId="49CCE5FD" w14:textId="77777777" w:rsidR="00063F77" w:rsidRDefault="00063F77" w:rsidP="00063F77">
      <w:pPr>
        <w:tabs>
          <w:tab w:val="left" w:pos="450"/>
        </w:tabs>
        <w:spacing w:after="0" w:line="240" w:lineRule="auto"/>
        <w:ind w:left="567" w:firstLine="63"/>
        <w:jc w:val="both"/>
        <w:rPr>
          <w:rFonts w:ascii="Times New Roman" w:hAnsi="Times New Roman" w:cs="Times New Roman"/>
          <w:sz w:val="24"/>
          <w:szCs w:val="24"/>
        </w:rPr>
      </w:pPr>
    </w:p>
    <w:p w14:paraId="1DF90474" w14:textId="752CA7BC" w:rsidR="00063F77" w:rsidRPr="00063F77" w:rsidRDefault="00A626F2" w:rsidP="00063F77">
      <w:pPr>
        <w:pStyle w:val="ListParagraph"/>
        <w:numPr>
          <w:ilvl w:val="0"/>
          <w:numId w:val="34"/>
        </w:numPr>
        <w:tabs>
          <w:tab w:val="left" w:pos="450"/>
        </w:tabs>
        <w:spacing w:after="0" w:line="480" w:lineRule="auto"/>
        <w:ind w:left="270" w:hanging="270"/>
        <w:jc w:val="both"/>
        <w:rPr>
          <w:rFonts w:ascii="Times New Roman" w:hAnsi="Times New Roman" w:cs="Times New Roman"/>
          <w:sz w:val="24"/>
          <w:szCs w:val="24"/>
        </w:rPr>
      </w:pPr>
      <w:r w:rsidRPr="00063F77">
        <w:rPr>
          <w:rFonts w:ascii="Times New Roman" w:hAnsi="Times New Roman" w:cs="Times New Roman"/>
          <w:sz w:val="24"/>
          <w:szCs w:val="24"/>
        </w:rPr>
        <w:t xml:space="preserve">The two matters were consolidated </w:t>
      </w:r>
      <w:r w:rsidR="001A31D8" w:rsidRPr="00063F77">
        <w:rPr>
          <w:rFonts w:ascii="Times New Roman" w:hAnsi="Times New Roman" w:cs="Times New Roman"/>
          <w:sz w:val="24"/>
          <w:szCs w:val="24"/>
        </w:rPr>
        <w:t>under</w:t>
      </w:r>
      <w:r w:rsidRPr="00063F77">
        <w:rPr>
          <w:rFonts w:ascii="Times New Roman" w:hAnsi="Times New Roman" w:cs="Times New Roman"/>
          <w:sz w:val="24"/>
          <w:szCs w:val="24"/>
        </w:rPr>
        <w:t xml:space="preserve"> HC 3174/08.</w:t>
      </w:r>
    </w:p>
    <w:p w14:paraId="43575A69" w14:textId="09343F72" w:rsidR="00063F77" w:rsidRDefault="00063F77" w:rsidP="00063F77">
      <w:pPr>
        <w:pStyle w:val="ListParagraph"/>
        <w:tabs>
          <w:tab w:val="left" w:pos="450"/>
        </w:tabs>
        <w:spacing w:after="0" w:line="240" w:lineRule="auto"/>
        <w:ind w:left="180"/>
        <w:jc w:val="both"/>
        <w:rPr>
          <w:rFonts w:ascii="Times New Roman" w:hAnsi="Times New Roman" w:cs="Times New Roman"/>
          <w:sz w:val="24"/>
          <w:szCs w:val="24"/>
        </w:rPr>
      </w:pPr>
    </w:p>
    <w:p w14:paraId="355595D5" w14:textId="77777777" w:rsidR="00063F77" w:rsidRDefault="00A626F2" w:rsidP="00063F77">
      <w:pPr>
        <w:pStyle w:val="ListParagraph"/>
        <w:numPr>
          <w:ilvl w:val="0"/>
          <w:numId w:val="34"/>
        </w:numPr>
        <w:tabs>
          <w:tab w:val="left" w:pos="450"/>
        </w:tabs>
        <w:spacing w:after="0" w:line="480" w:lineRule="auto"/>
        <w:ind w:left="270" w:hanging="270"/>
        <w:jc w:val="both"/>
        <w:rPr>
          <w:rFonts w:ascii="Times New Roman" w:hAnsi="Times New Roman" w:cs="Times New Roman"/>
          <w:sz w:val="24"/>
          <w:szCs w:val="24"/>
        </w:rPr>
      </w:pPr>
      <w:r w:rsidRPr="00063F77">
        <w:rPr>
          <w:rFonts w:ascii="Times New Roman" w:hAnsi="Times New Roman" w:cs="Times New Roman"/>
          <w:sz w:val="24"/>
          <w:szCs w:val="24"/>
        </w:rPr>
        <w:t xml:space="preserve">The court </w:t>
      </w:r>
      <w:r w:rsidRPr="00063F77">
        <w:rPr>
          <w:rFonts w:ascii="Times New Roman" w:hAnsi="Times New Roman" w:cs="Times New Roman"/>
          <w:i/>
          <w:iCs/>
          <w:sz w:val="24"/>
          <w:szCs w:val="24"/>
        </w:rPr>
        <w:t>a quo</w:t>
      </w:r>
      <w:r w:rsidRPr="00063F77">
        <w:rPr>
          <w:rFonts w:ascii="Times New Roman" w:hAnsi="Times New Roman" w:cs="Times New Roman"/>
          <w:sz w:val="24"/>
          <w:szCs w:val="24"/>
        </w:rPr>
        <w:t xml:space="preserve"> dismissed the eviction suit and granted the respondent’s claim for transfer. </w:t>
      </w:r>
      <w:r w:rsidR="00613FEF" w:rsidRPr="00063F77">
        <w:rPr>
          <w:rFonts w:ascii="Times New Roman" w:hAnsi="Times New Roman" w:cs="Times New Roman"/>
          <w:sz w:val="24"/>
          <w:szCs w:val="24"/>
        </w:rPr>
        <w:t xml:space="preserve">  </w:t>
      </w:r>
      <w:r w:rsidR="00F2459F" w:rsidRPr="00063F77">
        <w:rPr>
          <w:rFonts w:ascii="Times New Roman" w:hAnsi="Times New Roman" w:cs="Times New Roman"/>
          <w:sz w:val="24"/>
          <w:szCs w:val="24"/>
        </w:rPr>
        <w:t>After one or two false starts, t</w:t>
      </w:r>
      <w:r w:rsidR="00516A73" w:rsidRPr="00063F77">
        <w:rPr>
          <w:rFonts w:ascii="Times New Roman" w:hAnsi="Times New Roman" w:cs="Times New Roman"/>
          <w:sz w:val="24"/>
          <w:szCs w:val="24"/>
        </w:rPr>
        <w:t xml:space="preserve">he applicant filed an appeal </w:t>
      </w:r>
      <w:r w:rsidR="00AD113C" w:rsidRPr="00063F77">
        <w:rPr>
          <w:rFonts w:ascii="Times New Roman" w:hAnsi="Times New Roman" w:cs="Times New Roman"/>
          <w:sz w:val="24"/>
          <w:szCs w:val="24"/>
        </w:rPr>
        <w:t>with this court</w:t>
      </w:r>
      <w:r w:rsidR="00210670" w:rsidRPr="00063F77">
        <w:rPr>
          <w:rFonts w:ascii="Times New Roman" w:hAnsi="Times New Roman" w:cs="Times New Roman"/>
          <w:sz w:val="24"/>
          <w:szCs w:val="24"/>
        </w:rPr>
        <w:t>.</w:t>
      </w:r>
      <w:r w:rsidR="00516A73" w:rsidRPr="00063F77">
        <w:rPr>
          <w:rFonts w:ascii="Times New Roman" w:hAnsi="Times New Roman" w:cs="Times New Roman"/>
          <w:sz w:val="24"/>
          <w:szCs w:val="24"/>
        </w:rPr>
        <w:t xml:space="preserve"> Subsequently, the </w:t>
      </w:r>
      <w:r w:rsidR="00516A73" w:rsidRPr="00063F77">
        <w:rPr>
          <w:rFonts w:ascii="Times New Roman" w:hAnsi="Times New Roman" w:cs="Times New Roman"/>
          <w:sz w:val="24"/>
          <w:szCs w:val="24"/>
        </w:rPr>
        <w:lastRenderedPageBreak/>
        <w:t>applicant filed this application for leave to lead further evidence on appeal.</w:t>
      </w:r>
      <w:r w:rsidR="00EC3343" w:rsidRPr="00063F77">
        <w:rPr>
          <w:rFonts w:ascii="Times New Roman" w:hAnsi="Times New Roman" w:cs="Times New Roman"/>
          <w:sz w:val="24"/>
          <w:szCs w:val="24"/>
        </w:rPr>
        <w:t xml:space="preserve"> The appeal and the application were set down for hearing on the same date. Judgment in the application, which had of necessity to be heard and disposed of first, was reserved, thereby suspending the hearing of the appeal. </w:t>
      </w:r>
      <w:r w:rsidR="00515C24" w:rsidRPr="00063F77">
        <w:rPr>
          <w:rFonts w:ascii="Times New Roman" w:hAnsi="Times New Roman" w:cs="Times New Roman"/>
          <w:sz w:val="24"/>
          <w:szCs w:val="24"/>
        </w:rPr>
        <w:t>The determination that will be made in this</w:t>
      </w:r>
      <w:r w:rsidR="00EA1D8C" w:rsidRPr="00063F77">
        <w:rPr>
          <w:rFonts w:ascii="Times New Roman" w:hAnsi="Times New Roman" w:cs="Times New Roman"/>
          <w:sz w:val="24"/>
          <w:szCs w:val="24"/>
        </w:rPr>
        <w:t xml:space="preserve"> </w:t>
      </w:r>
      <w:r w:rsidR="00515C24" w:rsidRPr="00063F77">
        <w:rPr>
          <w:rFonts w:ascii="Times New Roman" w:hAnsi="Times New Roman" w:cs="Times New Roman"/>
          <w:sz w:val="24"/>
          <w:szCs w:val="24"/>
        </w:rPr>
        <w:t xml:space="preserve">application, so </w:t>
      </w:r>
      <w:proofErr w:type="spellStart"/>
      <w:r w:rsidR="00515C24" w:rsidRPr="00063F77">
        <w:rPr>
          <w:rFonts w:ascii="Times New Roman" w:hAnsi="Times New Roman" w:cs="Times New Roman"/>
          <w:sz w:val="24"/>
          <w:szCs w:val="24"/>
        </w:rPr>
        <w:t>Mr</w:t>
      </w:r>
      <w:proofErr w:type="spellEnd"/>
      <w:r w:rsidR="00515C24" w:rsidRPr="00063F77">
        <w:rPr>
          <w:rFonts w:ascii="Times New Roman" w:hAnsi="Times New Roman" w:cs="Times New Roman"/>
          <w:sz w:val="24"/>
          <w:szCs w:val="24"/>
        </w:rPr>
        <w:t xml:space="preserve"> </w:t>
      </w:r>
      <w:proofErr w:type="spellStart"/>
      <w:r w:rsidR="00515C24" w:rsidRPr="00063F77">
        <w:rPr>
          <w:rFonts w:ascii="Times New Roman" w:hAnsi="Times New Roman" w:cs="Times New Roman"/>
          <w:i/>
          <w:iCs/>
          <w:sz w:val="24"/>
          <w:szCs w:val="24"/>
        </w:rPr>
        <w:t>Kanokanga</w:t>
      </w:r>
      <w:proofErr w:type="spellEnd"/>
      <w:r w:rsidR="00515C24" w:rsidRPr="00063F77">
        <w:rPr>
          <w:rFonts w:ascii="Times New Roman" w:hAnsi="Times New Roman" w:cs="Times New Roman"/>
          <w:sz w:val="24"/>
          <w:szCs w:val="24"/>
        </w:rPr>
        <w:t xml:space="preserve">, for the applicant, submitted, would have an important impact on the appeal, more particularly the first two grounds thereof. </w:t>
      </w:r>
    </w:p>
    <w:p w14:paraId="2F61E8EB" w14:textId="77777777" w:rsidR="00063F77" w:rsidRPr="00063F77" w:rsidRDefault="00063F77" w:rsidP="00063F77">
      <w:pPr>
        <w:pStyle w:val="ListParagraph"/>
        <w:rPr>
          <w:rFonts w:ascii="Times New Roman" w:hAnsi="Times New Roman" w:cs="Times New Roman"/>
          <w:sz w:val="24"/>
          <w:szCs w:val="24"/>
        </w:rPr>
      </w:pPr>
    </w:p>
    <w:p w14:paraId="0128AADE" w14:textId="70E5A771" w:rsidR="00A626F2" w:rsidRPr="00063F77" w:rsidRDefault="00AD5B33" w:rsidP="00063F77">
      <w:pPr>
        <w:pStyle w:val="ListParagraph"/>
        <w:numPr>
          <w:ilvl w:val="0"/>
          <w:numId w:val="34"/>
        </w:numPr>
        <w:tabs>
          <w:tab w:val="left" w:pos="450"/>
        </w:tabs>
        <w:spacing w:after="0" w:line="480" w:lineRule="auto"/>
        <w:ind w:left="270" w:hanging="270"/>
        <w:jc w:val="both"/>
        <w:rPr>
          <w:rFonts w:ascii="Times New Roman" w:hAnsi="Times New Roman" w:cs="Times New Roman"/>
          <w:sz w:val="24"/>
          <w:szCs w:val="24"/>
        </w:rPr>
      </w:pPr>
      <w:r w:rsidRPr="00063F77">
        <w:rPr>
          <w:rFonts w:ascii="Times New Roman" w:hAnsi="Times New Roman" w:cs="Times New Roman"/>
          <w:sz w:val="24"/>
          <w:szCs w:val="24"/>
        </w:rPr>
        <w:t xml:space="preserve">The applicant’s contentions in support of its application are captured in the following paras </w:t>
      </w:r>
      <w:r w:rsidR="003B43BD" w:rsidRPr="00063F77">
        <w:rPr>
          <w:rFonts w:ascii="Times New Roman" w:hAnsi="Times New Roman" w:cs="Times New Roman"/>
          <w:sz w:val="24"/>
          <w:szCs w:val="24"/>
        </w:rPr>
        <w:t xml:space="preserve">    </w:t>
      </w:r>
      <w:r w:rsidRPr="00063F77">
        <w:rPr>
          <w:rFonts w:ascii="Times New Roman" w:hAnsi="Times New Roman" w:cs="Times New Roman"/>
          <w:sz w:val="24"/>
          <w:szCs w:val="24"/>
        </w:rPr>
        <w:t>of the applicant’s acting town clerk’s affidavit:</w:t>
      </w:r>
    </w:p>
    <w:p w14:paraId="575F22CC" w14:textId="0685BC38" w:rsidR="00AD5B33" w:rsidRDefault="00AD5B33" w:rsidP="00312B66">
      <w:pPr>
        <w:tabs>
          <w:tab w:val="left" w:pos="1701"/>
          <w:tab w:val="left" w:pos="1985"/>
        </w:tabs>
        <w:spacing w:after="0" w:line="240" w:lineRule="auto"/>
        <w:ind w:left="720" w:firstLine="720"/>
        <w:jc w:val="both"/>
        <w:rPr>
          <w:rFonts w:ascii="Times New Roman" w:hAnsi="Times New Roman" w:cs="Times New Roman"/>
          <w:sz w:val="24"/>
          <w:szCs w:val="24"/>
        </w:rPr>
      </w:pPr>
      <w:r w:rsidRPr="00E2619E">
        <w:rPr>
          <w:rFonts w:ascii="Times New Roman" w:hAnsi="Times New Roman" w:cs="Times New Roman"/>
          <w:sz w:val="24"/>
          <w:szCs w:val="24"/>
        </w:rPr>
        <w:t>“4</w:t>
      </w:r>
      <w:r w:rsidR="00312B66" w:rsidRPr="00E2619E">
        <w:rPr>
          <w:rFonts w:ascii="Times New Roman" w:hAnsi="Times New Roman" w:cs="Times New Roman"/>
          <w:sz w:val="24"/>
          <w:szCs w:val="24"/>
        </w:rPr>
        <w:t xml:space="preserve">. </w:t>
      </w:r>
      <w:r w:rsidR="00312B66">
        <w:rPr>
          <w:rFonts w:ascii="Times New Roman" w:hAnsi="Times New Roman" w:cs="Times New Roman"/>
          <w:sz w:val="24"/>
          <w:szCs w:val="24"/>
        </w:rPr>
        <w:t>I</w:t>
      </w:r>
      <w:r w:rsidRPr="00E2619E">
        <w:rPr>
          <w:rFonts w:ascii="Times New Roman" w:hAnsi="Times New Roman" w:cs="Times New Roman"/>
          <w:sz w:val="24"/>
          <w:szCs w:val="24"/>
        </w:rPr>
        <w:t xml:space="preserve"> outline hereunder</w:t>
      </w:r>
      <w:r w:rsidR="006E02F9" w:rsidRPr="00E2619E">
        <w:rPr>
          <w:rFonts w:ascii="Times New Roman" w:hAnsi="Times New Roman" w:cs="Times New Roman"/>
          <w:sz w:val="24"/>
          <w:szCs w:val="24"/>
        </w:rPr>
        <w:t xml:space="preserve"> the further evidence that is sought to be led on appeal.</w:t>
      </w:r>
    </w:p>
    <w:p w14:paraId="66F33BE0" w14:textId="77777777" w:rsidR="00312B66" w:rsidRPr="00E2619E" w:rsidRDefault="00312B66" w:rsidP="00312B66">
      <w:pPr>
        <w:tabs>
          <w:tab w:val="left" w:pos="1701"/>
          <w:tab w:val="left" w:pos="1985"/>
        </w:tabs>
        <w:spacing w:after="0" w:line="240" w:lineRule="auto"/>
        <w:ind w:left="720" w:firstLine="720"/>
        <w:jc w:val="both"/>
        <w:rPr>
          <w:rFonts w:ascii="Times New Roman" w:hAnsi="Times New Roman" w:cs="Times New Roman"/>
          <w:sz w:val="24"/>
          <w:szCs w:val="24"/>
        </w:rPr>
      </w:pPr>
    </w:p>
    <w:p w14:paraId="72F9CB80" w14:textId="342D71A7" w:rsidR="006E02F9" w:rsidRDefault="005B1F8C" w:rsidP="005B1F8C">
      <w:pPr>
        <w:pStyle w:val="ListParagraph"/>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6E02F9" w:rsidRPr="00471D66">
        <w:rPr>
          <w:rFonts w:ascii="Times New Roman" w:hAnsi="Times New Roman" w:cs="Times New Roman"/>
          <w:sz w:val="24"/>
          <w:szCs w:val="24"/>
        </w:rPr>
        <w:t>4.1 The property which the respondent i</w:t>
      </w:r>
      <w:r w:rsidR="001A31D8" w:rsidRPr="00471D66">
        <w:rPr>
          <w:rFonts w:ascii="Times New Roman" w:hAnsi="Times New Roman" w:cs="Times New Roman"/>
          <w:sz w:val="24"/>
          <w:szCs w:val="24"/>
        </w:rPr>
        <w:t>s</w:t>
      </w:r>
      <w:r w:rsidR="006E02F9" w:rsidRPr="00471D66">
        <w:rPr>
          <w:rFonts w:ascii="Times New Roman" w:hAnsi="Times New Roman" w:cs="Times New Roman"/>
          <w:sz w:val="24"/>
          <w:szCs w:val="24"/>
        </w:rPr>
        <w:t xml:space="preserve"> occupying and alleges to have bought from the applicant, namely No. 4 Hampshire Drive, Eastlea, is an institutional property.</w:t>
      </w:r>
    </w:p>
    <w:p w14:paraId="3524FC63" w14:textId="77777777" w:rsidR="00312B66" w:rsidRPr="00471D66" w:rsidRDefault="00312B66" w:rsidP="005B1F8C">
      <w:pPr>
        <w:pStyle w:val="ListParagraph"/>
        <w:spacing w:line="240" w:lineRule="auto"/>
        <w:ind w:left="1890" w:hanging="450"/>
        <w:jc w:val="both"/>
        <w:rPr>
          <w:rFonts w:ascii="Times New Roman" w:hAnsi="Times New Roman" w:cs="Times New Roman"/>
          <w:sz w:val="24"/>
          <w:szCs w:val="24"/>
        </w:rPr>
      </w:pPr>
    </w:p>
    <w:p w14:paraId="6E485929" w14:textId="5C79A90B" w:rsidR="006E02F9" w:rsidRDefault="006E02F9" w:rsidP="005B1F8C">
      <w:pPr>
        <w:pStyle w:val="ListParagraph"/>
        <w:spacing w:line="240" w:lineRule="auto"/>
        <w:ind w:left="1890" w:hanging="450"/>
        <w:jc w:val="both"/>
        <w:rPr>
          <w:rFonts w:ascii="Times New Roman" w:hAnsi="Times New Roman" w:cs="Times New Roman"/>
          <w:sz w:val="24"/>
          <w:szCs w:val="24"/>
        </w:rPr>
      </w:pPr>
      <w:r w:rsidRPr="00471D66">
        <w:rPr>
          <w:rFonts w:ascii="Times New Roman" w:hAnsi="Times New Roman" w:cs="Times New Roman"/>
          <w:sz w:val="24"/>
          <w:szCs w:val="24"/>
        </w:rPr>
        <w:t>4.2 The property in question is a public asset which is owned by the City of Harare rate payers through the applicant.</w:t>
      </w:r>
    </w:p>
    <w:p w14:paraId="1C4CFF62" w14:textId="77777777" w:rsidR="00312B66" w:rsidRPr="00471D66" w:rsidRDefault="00312B66" w:rsidP="005B1F8C">
      <w:pPr>
        <w:pStyle w:val="ListParagraph"/>
        <w:spacing w:line="240" w:lineRule="auto"/>
        <w:ind w:left="1890" w:hanging="450"/>
        <w:jc w:val="both"/>
        <w:rPr>
          <w:rFonts w:ascii="Times New Roman" w:hAnsi="Times New Roman" w:cs="Times New Roman"/>
          <w:sz w:val="24"/>
          <w:szCs w:val="24"/>
        </w:rPr>
      </w:pPr>
    </w:p>
    <w:p w14:paraId="46A8C1AB" w14:textId="2BFD72AC" w:rsidR="00EA1D8C" w:rsidRDefault="006E02F9" w:rsidP="005B1F8C">
      <w:pPr>
        <w:pStyle w:val="ListParagraph"/>
        <w:spacing w:line="240" w:lineRule="auto"/>
        <w:ind w:left="1890" w:hanging="450"/>
        <w:jc w:val="both"/>
        <w:rPr>
          <w:rFonts w:ascii="Times New Roman" w:hAnsi="Times New Roman" w:cs="Times New Roman"/>
          <w:sz w:val="24"/>
          <w:szCs w:val="24"/>
        </w:rPr>
      </w:pPr>
      <w:r w:rsidRPr="00471D66">
        <w:rPr>
          <w:rFonts w:ascii="Times New Roman" w:hAnsi="Times New Roman" w:cs="Times New Roman"/>
          <w:sz w:val="24"/>
          <w:szCs w:val="24"/>
        </w:rPr>
        <w:t>4.3 When the applicant is di</w:t>
      </w:r>
      <w:r w:rsidR="00E26034" w:rsidRPr="00471D66">
        <w:rPr>
          <w:rFonts w:ascii="Times New Roman" w:hAnsi="Times New Roman" w:cs="Times New Roman"/>
          <w:sz w:val="24"/>
          <w:szCs w:val="24"/>
        </w:rPr>
        <w:t>s</w:t>
      </w:r>
      <w:r w:rsidRPr="00471D66">
        <w:rPr>
          <w:rFonts w:ascii="Times New Roman" w:hAnsi="Times New Roman" w:cs="Times New Roman"/>
          <w:sz w:val="24"/>
          <w:szCs w:val="24"/>
        </w:rPr>
        <w:t>posing of its dispo</w:t>
      </w:r>
      <w:r w:rsidR="00312B66">
        <w:rPr>
          <w:rFonts w:ascii="Times New Roman" w:hAnsi="Times New Roman" w:cs="Times New Roman"/>
          <w:sz w:val="24"/>
          <w:szCs w:val="24"/>
        </w:rPr>
        <w:t>sable assets, it is mandated to follow</w:t>
      </w:r>
      <w:r w:rsidRPr="00471D66">
        <w:rPr>
          <w:rFonts w:ascii="Times New Roman" w:hAnsi="Times New Roman" w:cs="Times New Roman"/>
          <w:sz w:val="24"/>
          <w:szCs w:val="24"/>
        </w:rPr>
        <w:t xml:space="preserve"> the provisions </w:t>
      </w:r>
      <w:r w:rsidR="005B1F8C">
        <w:rPr>
          <w:rFonts w:ascii="Times New Roman" w:hAnsi="Times New Roman" w:cs="Times New Roman"/>
          <w:sz w:val="24"/>
          <w:szCs w:val="24"/>
        </w:rPr>
        <w:t>of section 152</w:t>
      </w:r>
      <w:r w:rsidR="00251256">
        <w:rPr>
          <w:rFonts w:ascii="Times New Roman" w:hAnsi="Times New Roman" w:cs="Times New Roman"/>
          <w:sz w:val="24"/>
          <w:szCs w:val="24"/>
        </w:rPr>
        <w:t xml:space="preserve"> </w:t>
      </w:r>
      <w:r w:rsidR="005B1F8C">
        <w:rPr>
          <w:rFonts w:ascii="Times New Roman" w:hAnsi="Times New Roman" w:cs="Times New Roman"/>
          <w:sz w:val="24"/>
          <w:szCs w:val="24"/>
        </w:rPr>
        <w:t>(2) of the Urban C</w:t>
      </w:r>
      <w:r w:rsidRPr="00471D66">
        <w:rPr>
          <w:rFonts w:ascii="Times New Roman" w:hAnsi="Times New Roman" w:cs="Times New Roman"/>
          <w:sz w:val="24"/>
          <w:szCs w:val="24"/>
        </w:rPr>
        <w:t xml:space="preserve">ouncils Act </w:t>
      </w:r>
    </w:p>
    <w:p w14:paraId="1F612032" w14:textId="1154232F" w:rsidR="006E02F9" w:rsidRDefault="00312B66" w:rsidP="005B1F8C">
      <w:pPr>
        <w:pStyle w:val="ListParagraph"/>
        <w:spacing w:line="240" w:lineRule="auto"/>
        <w:ind w:left="1418" w:firstLine="22"/>
        <w:jc w:val="both"/>
        <w:rPr>
          <w:rFonts w:ascii="Times New Roman" w:hAnsi="Times New Roman" w:cs="Times New Roman"/>
          <w:sz w:val="24"/>
          <w:szCs w:val="24"/>
        </w:rPr>
      </w:pPr>
      <w:r>
        <w:rPr>
          <w:rFonts w:ascii="Times New Roman" w:hAnsi="Times New Roman" w:cs="Times New Roman"/>
          <w:sz w:val="24"/>
          <w:szCs w:val="24"/>
        </w:rPr>
        <w:t xml:space="preserve">       </w:t>
      </w:r>
      <w:r w:rsidR="00EA1D8C">
        <w:rPr>
          <w:rFonts w:ascii="Times New Roman" w:hAnsi="Times New Roman" w:cs="Times New Roman"/>
          <w:sz w:val="24"/>
          <w:szCs w:val="24"/>
        </w:rPr>
        <w:t>[</w:t>
      </w:r>
      <w:r w:rsidR="006E02F9" w:rsidRPr="00EA1D8C">
        <w:rPr>
          <w:rFonts w:ascii="Times New Roman" w:hAnsi="Times New Roman" w:cs="Times New Roman"/>
          <w:i/>
          <w:sz w:val="24"/>
          <w:szCs w:val="24"/>
        </w:rPr>
        <w:t>Chapter 29</w:t>
      </w:r>
      <w:r w:rsidR="00EA1D8C" w:rsidRPr="00EA1D8C">
        <w:rPr>
          <w:rFonts w:ascii="Times New Roman" w:hAnsi="Times New Roman" w:cs="Times New Roman"/>
          <w:i/>
          <w:sz w:val="24"/>
          <w:szCs w:val="24"/>
        </w:rPr>
        <w:t>; 15</w:t>
      </w:r>
      <w:r w:rsidR="00EA1D8C">
        <w:rPr>
          <w:rFonts w:ascii="Times New Roman" w:hAnsi="Times New Roman" w:cs="Times New Roman"/>
          <w:sz w:val="24"/>
          <w:szCs w:val="24"/>
        </w:rPr>
        <w:t>]</w:t>
      </w:r>
      <w:r w:rsidR="006E02F9" w:rsidRPr="00471D66">
        <w:rPr>
          <w:rFonts w:ascii="Times New Roman" w:hAnsi="Times New Roman" w:cs="Times New Roman"/>
          <w:sz w:val="24"/>
          <w:szCs w:val="24"/>
        </w:rPr>
        <w:t>.</w:t>
      </w:r>
    </w:p>
    <w:p w14:paraId="50EE0182" w14:textId="77777777" w:rsidR="00312B66" w:rsidRPr="00471D66" w:rsidRDefault="00312B66" w:rsidP="005B1F8C">
      <w:pPr>
        <w:pStyle w:val="ListParagraph"/>
        <w:spacing w:line="240" w:lineRule="auto"/>
        <w:ind w:left="1418" w:firstLine="22"/>
        <w:jc w:val="both"/>
        <w:rPr>
          <w:rFonts w:ascii="Times New Roman" w:hAnsi="Times New Roman" w:cs="Times New Roman"/>
          <w:sz w:val="24"/>
          <w:szCs w:val="24"/>
        </w:rPr>
      </w:pPr>
    </w:p>
    <w:p w14:paraId="44D5C5DB" w14:textId="5FA0C9F3" w:rsidR="006E02F9" w:rsidRDefault="006E02F9" w:rsidP="005B1F8C">
      <w:pPr>
        <w:pStyle w:val="ListParagraph"/>
        <w:spacing w:line="240" w:lineRule="auto"/>
        <w:ind w:left="1890" w:hanging="450"/>
        <w:jc w:val="both"/>
        <w:rPr>
          <w:rFonts w:ascii="Times New Roman" w:hAnsi="Times New Roman" w:cs="Times New Roman"/>
          <w:sz w:val="24"/>
          <w:szCs w:val="24"/>
        </w:rPr>
      </w:pPr>
      <w:r w:rsidRPr="00471D66">
        <w:rPr>
          <w:rFonts w:ascii="Times New Roman" w:hAnsi="Times New Roman" w:cs="Times New Roman"/>
          <w:sz w:val="24"/>
          <w:szCs w:val="24"/>
        </w:rPr>
        <w:t>4.4 Before selling any institutional immovable property the applicant must in terms of the aforesaid provision, give notice of its intention to do so, describing the land concerned and stating the object, terms and conditions of the proposed sale.</w:t>
      </w:r>
    </w:p>
    <w:p w14:paraId="55BCA6D3" w14:textId="77777777" w:rsidR="00312B66" w:rsidRPr="00471D66" w:rsidRDefault="00312B66" w:rsidP="005B1F8C">
      <w:pPr>
        <w:pStyle w:val="ListParagraph"/>
        <w:spacing w:line="240" w:lineRule="auto"/>
        <w:ind w:left="1890" w:hanging="450"/>
        <w:jc w:val="both"/>
        <w:rPr>
          <w:rFonts w:ascii="Times New Roman" w:hAnsi="Times New Roman" w:cs="Times New Roman"/>
          <w:sz w:val="24"/>
          <w:szCs w:val="24"/>
        </w:rPr>
      </w:pPr>
    </w:p>
    <w:p w14:paraId="0C3BFAE0" w14:textId="2814D392" w:rsidR="006E02F9" w:rsidRDefault="006E02F9" w:rsidP="005B1F8C">
      <w:pPr>
        <w:pStyle w:val="ListParagraph"/>
        <w:spacing w:line="240" w:lineRule="auto"/>
        <w:ind w:left="1890" w:hanging="450"/>
        <w:jc w:val="both"/>
        <w:rPr>
          <w:rFonts w:ascii="Times New Roman" w:hAnsi="Times New Roman" w:cs="Times New Roman"/>
          <w:sz w:val="24"/>
          <w:szCs w:val="24"/>
        </w:rPr>
      </w:pPr>
      <w:r w:rsidRPr="00471D66">
        <w:rPr>
          <w:rFonts w:ascii="Times New Roman" w:hAnsi="Times New Roman" w:cs="Times New Roman"/>
          <w:sz w:val="24"/>
          <w:szCs w:val="24"/>
        </w:rPr>
        <w:t>4.5 The aforesaid notice must be published in two issues of a newspaper and posted at the office of the council</w:t>
      </w:r>
      <w:r w:rsidR="001A31D8" w:rsidRPr="00471D66">
        <w:rPr>
          <w:rFonts w:ascii="Times New Roman" w:hAnsi="Times New Roman" w:cs="Times New Roman"/>
          <w:sz w:val="24"/>
          <w:szCs w:val="24"/>
        </w:rPr>
        <w:t>.</w:t>
      </w:r>
    </w:p>
    <w:p w14:paraId="4158DB3F" w14:textId="77777777" w:rsidR="00312B66" w:rsidRPr="00471D66" w:rsidRDefault="00312B66" w:rsidP="005B1F8C">
      <w:pPr>
        <w:pStyle w:val="ListParagraph"/>
        <w:spacing w:line="240" w:lineRule="auto"/>
        <w:ind w:left="1890" w:hanging="450"/>
        <w:jc w:val="both"/>
        <w:rPr>
          <w:rFonts w:ascii="Times New Roman" w:hAnsi="Times New Roman" w:cs="Times New Roman"/>
          <w:sz w:val="24"/>
          <w:szCs w:val="24"/>
        </w:rPr>
      </w:pPr>
    </w:p>
    <w:p w14:paraId="0F45FF85" w14:textId="77777777" w:rsidR="00312B66" w:rsidRDefault="006E02F9" w:rsidP="00312B66">
      <w:pPr>
        <w:pStyle w:val="ListParagraph"/>
        <w:spacing w:line="240" w:lineRule="auto"/>
        <w:ind w:left="1843" w:hanging="360"/>
        <w:jc w:val="both"/>
        <w:rPr>
          <w:rFonts w:ascii="Times New Roman" w:hAnsi="Times New Roman" w:cs="Times New Roman"/>
          <w:sz w:val="24"/>
          <w:szCs w:val="24"/>
        </w:rPr>
      </w:pPr>
      <w:r w:rsidRPr="00471D66">
        <w:rPr>
          <w:rFonts w:ascii="Times New Roman" w:hAnsi="Times New Roman" w:cs="Times New Roman"/>
          <w:sz w:val="24"/>
          <w:szCs w:val="24"/>
        </w:rPr>
        <w:t xml:space="preserve">4.6 </w:t>
      </w:r>
      <w:r w:rsidR="00E26034" w:rsidRPr="00471D66">
        <w:rPr>
          <w:rFonts w:ascii="Times New Roman" w:hAnsi="Times New Roman" w:cs="Times New Roman"/>
          <w:sz w:val="24"/>
          <w:szCs w:val="24"/>
        </w:rPr>
        <w:t>The notice must advise the public that a copy of the proposal is open for inspection</w:t>
      </w:r>
      <w:r w:rsidR="00135670" w:rsidRPr="00471D66">
        <w:rPr>
          <w:rFonts w:ascii="Times New Roman" w:hAnsi="Times New Roman" w:cs="Times New Roman"/>
          <w:sz w:val="24"/>
          <w:szCs w:val="24"/>
        </w:rPr>
        <w:t xml:space="preserve"> during office hours at the office of the council for a period of twenty-one days</w:t>
      </w:r>
      <w:r w:rsidR="00CD5580" w:rsidRPr="00471D66">
        <w:rPr>
          <w:rFonts w:ascii="Times New Roman" w:hAnsi="Times New Roman" w:cs="Times New Roman"/>
          <w:sz w:val="24"/>
          <w:szCs w:val="24"/>
        </w:rPr>
        <w:t xml:space="preserve"> from the date of the last publication of the noti</w:t>
      </w:r>
      <w:r w:rsidR="00AD3040" w:rsidRPr="00471D66">
        <w:rPr>
          <w:rFonts w:ascii="Times New Roman" w:hAnsi="Times New Roman" w:cs="Times New Roman"/>
          <w:sz w:val="24"/>
          <w:szCs w:val="24"/>
        </w:rPr>
        <w:t>ce in a newspaper and that any person who objects to the proposal may lodge his objection to the town clerk within the period of twenty-one days</w:t>
      </w:r>
      <w:r w:rsidR="004F6D52" w:rsidRPr="00471D66">
        <w:rPr>
          <w:rFonts w:ascii="Times New Roman" w:hAnsi="Times New Roman" w:cs="Times New Roman"/>
          <w:sz w:val="24"/>
          <w:szCs w:val="24"/>
        </w:rPr>
        <w:t>.</w:t>
      </w:r>
    </w:p>
    <w:p w14:paraId="3C7416C7" w14:textId="77777777" w:rsidR="00312B66" w:rsidRDefault="00312B66" w:rsidP="00312B66">
      <w:pPr>
        <w:pStyle w:val="ListParagraph"/>
        <w:spacing w:line="240" w:lineRule="auto"/>
        <w:ind w:left="1843" w:hanging="360"/>
        <w:jc w:val="both"/>
        <w:rPr>
          <w:rFonts w:ascii="Times New Roman" w:hAnsi="Times New Roman" w:cs="Times New Roman"/>
          <w:sz w:val="24"/>
          <w:szCs w:val="24"/>
        </w:rPr>
      </w:pPr>
    </w:p>
    <w:p w14:paraId="44C382F2" w14:textId="0B68543B" w:rsidR="004F6D52" w:rsidRDefault="004F6D52" w:rsidP="00312B66">
      <w:pPr>
        <w:pStyle w:val="ListParagraph"/>
        <w:spacing w:line="240" w:lineRule="auto"/>
        <w:ind w:left="1843" w:hanging="360"/>
        <w:jc w:val="both"/>
        <w:rPr>
          <w:rFonts w:ascii="Times New Roman" w:hAnsi="Times New Roman" w:cs="Times New Roman"/>
          <w:sz w:val="24"/>
          <w:szCs w:val="24"/>
        </w:rPr>
      </w:pPr>
      <w:r w:rsidRPr="00471D66">
        <w:rPr>
          <w:rFonts w:ascii="Times New Roman" w:hAnsi="Times New Roman" w:cs="Times New Roman"/>
          <w:sz w:val="24"/>
          <w:szCs w:val="24"/>
        </w:rPr>
        <w:t>4.7 The aforesaid provision seeks to ensure that there is transparency in the disposal of immovable properties owned by council as they are public assets.</w:t>
      </w:r>
    </w:p>
    <w:p w14:paraId="4C9AA4BD" w14:textId="77777777" w:rsidR="00312B66" w:rsidRPr="00471D66" w:rsidRDefault="00312B66" w:rsidP="00312B66">
      <w:pPr>
        <w:pStyle w:val="ListParagraph"/>
        <w:spacing w:line="240" w:lineRule="auto"/>
        <w:ind w:left="1843" w:hanging="360"/>
        <w:jc w:val="both"/>
        <w:rPr>
          <w:rFonts w:ascii="Times New Roman" w:hAnsi="Times New Roman" w:cs="Times New Roman"/>
          <w:sz w:val="24"/>
          <w:szCs w:val="24"/>
        </w:rPr>
      </w:pPr>
    </w:p>
    <w:p w14:paraId="114690C5" w14:textId="77777777" w:rsidR="004F6D52" w:rsidRPr="00471D66" w:rsidRDefault="004F6D52" w:rsidP="00AD5B33">
      <w:pPr>
        <w:pStyle w:val="ListParagraph"/>
        <w:spacing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4.8 The aforesaid notice is published pursuant to a council resolution</w:t>
      </w:r>
    </w:p>
    <w:p w14:paraId="79C279C9" w14:textId="281A2522" w:rsidR="00B267F1" w:rsidRDefault="00B267F1" w:rsidP="005B1F8C">
      <w:pPr>
        <w:pStyle w:val="ListParagraph"/>
        <w:spacing w:line="240" w:lineRule="auto"/>
        <w:ind w:left="1800" w:hanging="360"/>
        <w:jc w:val="both"/>
        <w:rPr>
          <w:rFonts w:ascii="Times New Roman" w:hAnsi="Times New Roman" w:cs="Times New Roman"/>
          <w:sz w:val="24"/>
          <w:szCs w:val="24"/>
        </w:rPr>
      </w:pPr>
      <w:r w:rsidRPr="00471D66">
        <w:rPr>
          <w:rFonts w:ascii="Times New Roman" w:hAnsi="Times New Roman" w:cs="Times New Roman"/>
          <w:sz w:val="24"/>
          <w:szCs w:val="24"/>
        </w:rPr>
        <w:t>4.9 Section 152</w:t>
      </w:r>
      <w:r w:rsidR="00251256">
        <w:rPr>
          <w:rFonts w:ascii="Times New Roman" w:hAnsi="Times New Roman" w:cs="Times New Roman"/>
          <w:sz w:val="24"/>
          <w:szCs w:val="24"/>
        </w:rPr>
        <w:t xml:space="preserve"> (2) of the Urban Councils Act [</w:t>
      </w:r>
      <w:r w:rsidR="00251256" w:rsidRPr="00251256">
        <w:rPr>
          <w:rFonts w:ascii="Times New Roman" w:hAnsi="Times New Roman" w:cs="Times New Roman"/>
          <w:i/>
          <w:sz w:val="24"/>
          <w:szCs w:val="24"/>
        </w:rPr>
        <w:t>Chapter 29:15</w:t>
      </w:r>
      <w:r w:rsidR="00251256">
        <w:rPr>
          <w:rFonts w:ascii="Times New Roman" w:hAnsi="Times New Roman" w:cs="Times New Roman"/>
          <w:sz w:val="24"/>
          <w:szCs w:val="24"/>
        </w:rPr>
        <w:t>]</w:t>
      </w:r>
      <w:r w:rsidRPr="00471D66">
        <w:rPr>
          <w:rFonts w:ascii="Times New Roman" w:hAnsi="Times New Roman" w:cs="Times New Roman"/>
          <w:sz w:val="24"/>
          <w:szCs w:val="24"/>
        </w:rPr>
        <w:t xml:space="preserve"> does not seem to have been complied with in this matter.</w:t>
      </w:r>
    </w:p>
    <w:p w14:paraId="4F772A35" w14:textId="77777777" w:rsidR="005C61E5" w:rsidRPr="00471D66" w:rsidRDefault="005C61E5" w:rsidP="005B1F8C">
      <w:pPr>
        <w:pStyle w:val="ListParagraph"/>
        <w:spacing w:line="240" w:lineRule="auto"/>
        <w:ind w:left="1800" w:hanging="360"/>
        <w:jc w:val="both"/>
        <w:rPr>
          <w:rFonts w:ascii="Times New Roman" w:hAnsi="Times New Roman" w:cs="Times New Roman"/>
          <w:sz w:val="24"/>
          <w:szCs w:val="24"/>
        </w:rPr>
      </w:pPr>
    </w:p>
    <w:p w14:paraId="0CCBE96C" w14:textId="77777777" w:rsidR="00B267F1" w:rsidRDefault="00B267F1" w:rsidP="005B1F8C">
      <w:pPr>
        <w:pStyle w:val="ListParagraph"/>
        <w:spacing w:line="240" w:lineRule="auto"/>
        <w:ind w:left="1800" w:hanging="360"/>
        <w:jc w:val="both"/>
        <w:rPr>
          <w:rFonts w:ascii="Times New Roman" w:hAnsi="Times New Roman" w:cs="Times New Roman"/>
          <w:sz w:val="24"/>
          <w:szCs w:val="24"/>
        </w:rPr>
      </w:pPr>
      <w:r w:rsidRPr="00471D66">
        <w:rPr>
          <w:rFonts w:ascii="Times New Roman" w:hAnsi="Times New Roman" w:cs="Times New Roman"/>
          <w:sz w:val="24"/>
          <w:szCs w:val="24"/>
        </w:rPr>
        <w:t>4.10 As the provision is mandatory, failure to comply with same renders any purported sale null and void for want of compliance with a mandatory provision of the law.</w:t>
      </w:r>
    </w:p>
    <w:p w14:paraId="299B16D6" w14:textId="77777777" w:rsidR="005C61E5" w:rsidRPr="00471D66" w:rsidRDefault="005C61E5" w:rsidP="005B1F8C">
      <w:pPr>
        <w:pStyle w:val="ListParagraph"/>
        <w:spacing w:line="240" w:lineRule="auto"/>
        <w:ind w:left="1800" w:hanging="360"/>
        <w:jc w:val="both"/>
        <w:rPr>
          <w:rFonts w:ascii="Times New Roman" w:hAnsi="Times New Roman" w:cs="Times New Roman"/>
          <w:sz w:val="24"/>
          <w:szCs w:val="24"/>
        </w:rPr>
      </w:pPr>
    </w:p>
    <w:p w14:paraId="279855BD" w14:textId="35E1B977" w:rsidR="00B267F1" w:rsidRDefault="00B267F1" w:rsidP="005B1F8C">
      <w:pPr>
        <w:pStyle w:val="ListParagraph"/>
        <w:spacing w:line="240" w:lineRule="auto"/>
        <w:ind w:left="1800" w:hanging="360"/>
        <w:jc w:val="both"/>
        <w:rPr>
          <w:rFonts w:ascii="Times New Roman" w:hAnsi="Times New Roman" w:cs="Times New Roman"/>
          <w:sz w:val="24"/>
          <w:szCs w:val="24"/>
        </w:rPr>
      </w:pPr>
      <w:r w:rsidRPr="00471D66">
        <w:rPr>
          <w:rFonts w:ascii="Times New Roman" w:hAnsi="Times New Roman" w:cs="Times New Roman"/>
          <w:sz w:val="24"/>
          <w:szCs w:val="24"/>
        </w:rPr>
        <w:t>4.11 Whatever contracts the applicant enters into are entered into by its council. This is in terms of section 209 (1) of the Urban Councils Ac</w:t>
      </w:r>
      <w:r w:rsidR="00251256">
        <w:rPr>
          <w:rFonts w:ascii="Times New Roman" w:hAnsi="Times New Roman" w:cs="Times New Roman"/>
          <w:sz w:val="24"/>
          <w:szCs w:val="24"/>
        </w:rPr>
        <w:t>t [</w:t>
      </w:r>
      <w:r w:rsidR="00251256">
        <w:rPr>
          <w:rFonts w:ascii="Times New Roman" w:hAnsi="Times New Roman" w:cs="Times New Roman"/>
          <w:i/>
          <w:sz w:val="24"/>
          <w:szCs w:val="24"/>
        </w:rPr>
        <w:t>Chapter </w:t>
      </w:r>
      <w:r w:rsidR="00251256" w:rsidRPr="00251256">
        <w:rPr>
          <w:rFonts w:ascii="Times New Roman" w:hAnsi="Times New Roman" w:cs="Times New Roman"/>
          <w:i/>
          <w:sz w:val="24"/>
          <w:szCs w:val="24"/>
        </w:rPr>
        <w:t>29:15</w:t>
      </w:r>
      <w:r w:rsidR="00251256">
        <w:rPr>
          <w:rFonts w:ascii="Times New Roman" w:hAnsi="Times New Roman" w:cs="Times New Roman"/>
          <w:sz w:val="24"/>
          <w:szCs w:val="24"/>
        </w:rPr>
        <w:t>]</w:t>
      </w:r>
      <w:r w:rsidRPr="00471D66">
        <w:rPr>
          <w:rFonts w:ascii="Times New Roman" w:hAnsi="Times New Roman" w:cs="Times New Roman"/>
          <w:sz w:val="24"/>
          <w:szCs w:val="24"/>
        </w:rPr>
        <w:t>.</w:t>
      </w:r>
    </w:p>
    <w:p w14:paraId="3DC7D294" w14:textId="77777777" w:rsidR="005C61E5" w:rsidRPr="00471D66" w:rsidRDefault="005C61E5" w:rsidP="005B1F8C">
      <w:pPr>
        <w:pStyle w:val="ListParagraph"/>
        <w:spacing w:line="240" w:lineRule="auto"/>
        <w:ind w:left="1800" w:hanging="360"/>
        <w:jc w:val="both"/>
        <w:rPr>
          <w:rFonts w:ascii="Times New Roman" w:hAnsi="Times New Roman" w:cs="Times New Roman"/>
          <w:sz w:val="24"/>
          <w:szCs w:val="24"/>
        </w:rPr>
      </w:pPr>
    </w:p>
    <w:p w14:paraId="2FA8FE91" w14:textId="77777777" w:rsidR="00B267F1" w:rsidRDefault="00B267F1" w:rsidP="00AD5B33">
      <w:pPr>
        <w:pStyle w:val="ListParagraph"/>
        <w:spacing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4.12 A council is made up of councilors.</w:t>
      </w:r>
    </w:p>
    <w:p w14:paraId="35E65281" w14:textId="77777777" w:rsidR="005C61E5" w:rsidRPr="00471D66" w:rsidRDefault="005C61E5" w:rsidP="00AD5B33">
      <w:pPr>
        <w:pStyle w:val="ListParagraph"/>
        <w:spacing w:line="240" w:lineRule="auto"/>
        <w:ind w:left="1440"/>
        <w:jc w:val="both"/>
        <w:rPr>
          <w:rFonts w:ascii="Times New Roman" w:hAnsi="Times New Roman" w:cs="Times New Roman"/>
          <w:sz w:val="24"/>
          <w:szCs w:val="24"/>
        </w:rPr>
      </w:pPr>
    </w:p>
    <w:p w14:paraId="4C01DB13" w14:textId="77777777" w:rsidR="003738AD" w:rsidRDefault="00B267F1" w:rsidP="005B1F8C">
      <w:pPr>
        <w:pStyle w:val="ListParagraph"/>
        <w:spacing w:line="240" w:lineRule="auto"/>
        <w:ind w:left="1980" w:hanging="540"/>
        <w:jc w:val="both"/>
        <w:rPr>
          <w:rFonts w:ascii="Times New Roman" w:hAnsi="Times New Roman" w:cs="Times New Roman"/>
          <w:sz w:val="24"/>
          <w:szCs w:val="24"/>
        </w:rPr>
      </w:pPr>
      <w:r w:rsidRPr="00471D66">
        <w:rPr>
          <w:rFonts w:ascii="Times New Roman" w:hAnsi="Times New Roman" w:cs="Times New Roman"/>
          <w:sz w:val="24"/>
          <w:szCs w:val="24"/>
        </w:rPr>
        <w:t>4.13 In other words, council officials have no power to enter into contracts on behalf of the applicant. Only applicant’s council can do that</w:t>
      </w:r>
      <w:r w:rsidR="003738AD" w:rsidRPr="00471D66">
        <w:rPr>
          <w:rFonts w:ascii="Times New Roman" w:hAnsi="Times New Roman" w:cs="Times New Roman"/>
          <w:sz w:val="24"/>
          <w:szCs w:val="24"/>
        </w:rPr>
        <w:t>.</w:t>
      </w:r>
    </w:p>
    <w:p w14:paraId="5FF7F76D" w14:textId="77777777" w:rsidR="005C61E5" w:rsidRPr="00471D66" w:rsidRDefault="005C61E5" w:rsidP="005B1F8C">
      <w:pPr>
        <w:pStyle w:val="ListParagraph"/>
        <w:spacing w:line="240" w:lineRule="auto"/>
        <w:ind w:left="1980" w:hanging="540"/>
        <w:jc w:val="both"/>
        <w:rPr>
          <w:rFonts w:ascii="Times New Roman" w:hAnsi="Times New Roman" w:cs="Times New Roman"/>
          <w:sz w:val="24"/>
          <w:szCs w:val="24"/>
        </w:rPr>
      </w:pPr>
    </w:p>
    <w:p w14:paraId="6A0EE67F" w14:textId="6F9E7903" w:rsidR="003738AD" w:rsidRDefault="003738AD" w:rsidP="005B1F8C">
      <w:pPr>
        <w:pStyle w:val="ListParagraph"/>
        <w:spacing w:line="240" w:lineRule="auto"/>
        <w:ind w:left="1980" w:hanging="540"/>
        <w:jc w:val="both"/>
        <w:rPr>
          <w:rFonts w:ascii="Times New Roman" w:hAnsi="Times New Roman" w:cs="Times New Roman"/>
          <w:sz w:val="24"/>
          <w:szCs w:val="24"/>
        </w:rPr>
      </w:pPr>
      <w:r w:rsidRPr="00471D66">
        <w:rPr>
          <w:rFonts w:ascii="Times New Roman" w:hAnsi="Times New Roman" w:cs="Times New Roman"/>
          <w:sz w:val="24"/>
          <w:szCs w:val="24"/>
        </w:rPr>
        <w:t xml:space="preserve">4.14 The disposal of council owned immovable assets cannot be done orally. There must be written council resolutions authorizing the sale. If authorized, the sale agreement must be reduced to writing and signed by council. This does not seem to have been done in this case. Thus there was no compliance with section 209 (1) of </w:t>
      </w:r>
      <w:r w:rsidR="00251256">
        <w:rPr>
          <w:rFonts w:ascii="Times New Roman" w:hAnsi="Times New Roman" w:cs="Times New Roman"/>
          <w:sz w:val="24"/>
          <w:szCs w:val="24"/>
        </w:rPr>
        <w:t>the Urban Councils Act [</w:t>
      </w:r>
      <w:r w:rsidR="00251256" w:rsidRPr="00251256">
        <w:rPr>
          <w:rFonts w:ascii="Times New Roman" w:hAnsi="Times New Roman" w:cs="Times New Roman"/>
          <w:i/>
          <w:sz w:val="24"/>
          <w:szCs w:val="24"/>
        </w:rPr>
        <w:t>Chapter 29:15</w:t>
      </w:r>
      <w:r w:rsidR="00251256">
        <w:rPr>
          <w:rFonts w:ascii="Times New Roman" w:hAnsi="Times New Roman" w:cs="Times New Roman"/>
          <w:sz w:val="24"/>
          <w:szCs w:val="24"/>
        </w:rPr>
        <w:t>]</w:t>
      </w:r>
      <w:r w:rsidRPr="00471D66">
        <w:rPr>
          <w:rFonts w:ascii="Times New Roman" w:hAnsi="Times New Roman" w:cs="Times New Roman"/>
          <w:sz w:val="24"/>
          <w:szCs w:val="24"/>
        </w:rPr>
        <w:t>.</w:t>
      </w:r>
    </w:p>
    <w:p w14:paraId="46DC0543" w14:textId="77777777" w:rsidR="005C61E5" w:rsidRPr="00471D66" w:rsidRDefault="005C61E5" w:rsidP="005B1F8C">
      <w:pPr>
        <w:pStyle w:val="ListParagraph"/>
        <w:spacing w:line="240" w:lineRule="auto"/>
        <w:ind w:left="1980" w:hanging="540"/>
        <w:jc w:val="both"/>
        <w:rPr>
          <w:rFonts w:ascii="Times New Roman" w:hAnsi="Times New Roman" w:cs="Times New Roman"/>
          <w:sz w:val="24"/>
          <w:szCs w:val="24"/>
        </w:rPr>
      </w:pPr>
    </w:p>
    <w:p w14:paraId="0D70862B" w14:textId="3F7DE5AA" w:rsidR="003738AD" w:rsidRDefault="003738AD" w:rsidP="005B1F8C">
      <w:pPr>
        <w:pStyle w:val="ListParagraph"/>
        <w:spacing w:line="240" w:lineRule="auto"/>
        <w:ind w:left="1890" w:hanging="450"/>
        <w:jc w:val="both"/>
        <w:rPr>
          <w:rFonts w:ascii="Times New Roman" w:hAnsi="Times New Roman" w:cs="Times New Roman"/>
          <w:sz w:val="24"/>
          <w:szCs w:val="24"/>
        </w:rPr>
      </w:pPr>
      <w:r w:rsidRPr="00471D66">
        <w:rPr>
          <w:rFonts w:ascii="Times New Roman" w:hAnsi="Times New Roman" w:cs="Times New Roman"/>
          <w:sz w:val="24"/>
          <w:szCs w:val="24"/>
        </w:rPr>
        <w:t xml:space="preserve">5. </w:t>
      </w:r>
      <w:r w:rsidR="00506096" w:rsidRPr="00471D66">
        <w:rPr>
          <w:rFonts w:ascii="Times New Roman" w:hAnsi="Times New Roman" w:cs="Times New Roman"/>
          <w:sz w:val="24"/>
          <w:szCs w:val="24"/>
        </w:rPr>
        <w:t xml:space="preserve">I </w:t>
      </w:r>
      <w:r w:rsidR="00506096">
        <w:rPr>
          <w:rFonts w:ascii="Times New Roman" w:hAnsi="Times New Roman" w:cs="Times New Roman"/>
          <w:sz w:val="24"/>
          <w:szCs w:val="24"/>
        </w:rPr>
        <w:t>am</w:t>
      </w:r>
      <w:r w:rsidRPr="00471D66">
        <w:rPr>
          <w:rFonts w:ascii="Times New Roman" w:hAnsi="Times New Roman" w:cs="Times New Roman"/>
          <w:sz w:val="24"/>
          <w:szCs w:val="24"/>
        </w:rPr>
        <w:t xml:space="preserve"> advised that during the trial the parties and the trial court overlooked the</w:t>
      </w:r>
      <w:r w:rsidR="00506096">
        <w:rPr>
          <w:rFonts w:ascii="Times New Roman" w:hAnsi="Times New Roman" w:cs="Times New Roman"/>
          <w:sz w:val="24"/>
          <w:szCs w:val="24"/>
        </w:rPr>
        <w:t xml:space="preserve"> </w:t>
      </w:r>
      <w:r w:rsidRPr="00471D66">
        <w:rPr>
          <w:rFonts w:ascii="Times New Roman" w:hAnsi="Times New Roman" w:cs="Times New Roman"/>
          <w:sz w:val="24"/>
          <w:szCs w:val="24"/>
        </w:rPr>
        <w:t>fact that the immovable property in question is an institutional property whose disposal i</w:t>
      </w:r>
      <w:r w:rsidR="001A31D8" w:rsidRPr="00471D66">
        <w:rPr>
          <w:rFonts w:ascii="Times New Roman" w:hAnsi="Times New Roman" w:cs="Times New Roman"/>
          <w:sz w:val="24"/>
          <w:szCs w:val="24"/>
        </w:rPr>
        <w:t>s</w:t>
      </w:r>
      <w:r w:rsidRPr="00471D66">
        <w:rPr>
          <w:rFonts w:ascii="Times New Roman" w:hAnsi="Times New Roman" w:cs="Times New Roman"/>
          <w:sz w:val="24"/>
          <w:szCs w:val="24"/>
        </w:rPr>
        <w:t xml:space="preserve"> governed by the aforesaid provisions of the Urban Councils Act.</w:t>
      </w:r>
    </w:p>
    <w:p w14:paraId="01C2AE11" w14:textId="77777777" w:rsidR="005C61E5" w:rsidRPr="00471D66" w:rsidRDefault="005C61E5" w:rsidP="005B1F8C">
      <w:pPr>
        <w:pStyle w:val="ListParagraph"/>
        <w:spacing w:line="240" w:lineRule="auto"/>
        <w:ind w:left="1890" w:hanging="450"/>
        <w:jc w:val="both"/>
        <w:rPr>
          <w:rFonts w:ascii="Times New Roman" w:hAnsi="Times New Roman" w:cs="Times New Roman"/>
          <w:sz w:val="24"/>
          <w:szCs w:val="24"/>
        </w:rPr>
      </w:pPr>
    </w:p>
    <w:p w14:paraId="71E7370E" w14:textId="77777777" w:rsidR="003738AD" w:rsidRDefault="003738AD" w:rsidP="00AD5B33">
      <w:pPr>
        <w:pStyle w:val="ListParagraph"/>
        <w:spacing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6. The further evidence sought to be led on appeal is credible.</w:t>
      </w:r>
    </w:p>
    <w:p w14:paraId="249C63AC" w14:textId="77777777" w:rsidR="005C61E5" w:rsidRPr="00471D66" w:rsidRDefault="005C61E5" w:rsidP="00AD5B33">
      <w:pPr>
        <w:pStyle w:val="ListParagraph"/>
        <w:spacing w:line="240" w:lineRule="auto"/>
        <w:ind w:left="1440"/>
        <w:jc w:val="both"/>
        <w:rPr>
          <w:rFonts w:ascii="Times New Roman" w:hAnsi="Times New Roman" w:cs="Times New Roman"/>
          <w:sz w:val="24"/>
          <w:szCs w:val="24"/>
        </w:rPr>
      </w:pPr>
    </w:p>
    <w:p w14:paraId="54136FE7" w14:textId="77777777" w:rsidR="00CA01DF" w:rsidRDefault="003738AD" w:rsidP="005B1F8C">
      <w:pPr>
        <w:pStyle w:val="ListParagraph"/>
        <w:spacing w:line="240" w:lineRule="auto"/>
        <w:ind w:left="1800" w:hanging="360"/>
        <w:jc w:val="both"/>
        <w:rPr>
          <w:rFonts w:ascii="Times New Roman" w:hAnsi="Times New Roman" w:cs="Times New Roman"/>
          <w:sz w:val="24"/>
          <w:szCs w:val="24"/>
        </w:rPr>
      </w:pPr>
      <w:r w:rsidRPr="00471D66">
        <w:rPr>
          <w:rFonts w:ascii="Times New Roman" w:hAnsi="Times New Roman" w:cs="Times New Roman"/>
          <w:sz w:val="24"/>
          <w:szCs w:val="24"/>
        </w:rPr>
        <w:t>7. The further evidence has an important influence on the result of the case</w:t>
      </w:r>
      <w:r w:rsidR="00CA01DF" w:rsidRPr="00471D66">
        <w:rPr>
          <w:rFonts w:ascii="Times New Roman" w:hAnsi="Times New Roman" w:cs="Times New Roman"/>
          <w:sz w:val="24"/>
          <w:szCs w:val="24"/>
        </w:rPr>
        <w:t>. It is materially relevant for the future of this case.</w:t>
      </w:r>
    </w:p>
    <w:p w14:paraId="1EA87862" w14:textId="77777777" w:rsidR="005C61E5" w:rsidRPr="00471D66" w:rsidRDefault="005C61E5" w:rsidP="005B1F8C">
      <w:pPr>
        <w:pStyle w:val="ListParagraph"/>
        <w:spacing w:line="240" w:lineRule="auto"/>
        <w:ind w:left="1800" w:hanging="360"/>
        <w:jc w:val="both"/>
        <w:rPr>
          <w:rFonts w:ascii="Times New Roman" w:hAnsi="Times New Roman" w:cs="Times New Roman"/>
          <w:sz w:val="24"/>
          <w:szCs w:val="24"/>
        </w:rPr>
      </w:pPr>
    </w:p>
    <w:p w14:paraId="031E6843" w14:textId="77777777" w:rsidR="00CA01DF" w:rsidRDefault="00CA01DF" w:rsidP="005B1F8C">
      <w:pPr>
        <w:pStyle w:val="ListParagraph"/>
        <w:spacing w:line="240" w:lineRule="auto"/>
        <w:ind w:left="1800" w:hanging="360"/>
        <w:jc w:val="both"/>
        <w:rPr>
          <w:rFonts w:ascii="Times New Roman" w:hAnsi="Times New Roman" w:cs="Times New Roman"/>
          <w:sz w:val="24"/>
          <w:szCs w:val="24"/>
        </w:rPr>
      </w:pPr>
      <w:r w:rsidRPr="00471D66">
        <w:rPr>
          <w:rFonts w:ascii="Times New Roman" w:hAnsi="Times New Roman" w:cs="Times New Roman"/>
          <w:sz w:val="24"/>
          <w:szCs w:val="24"/>
        </w:rPr>
        <w:t>8. There has not been any change in circumstances since the trial. The fresh evidence will therefore not prejudice the respondent.</w:t>
      </w:r>
    </w:p>
    <w:p w14:paraId="401F093D" w14:textId="77777777" w:rsidR="005C61E5" w:rsidRPr="00471D66" w:rsidRDefault="005C61E5" w:rsidP="005B1F8C">
      <w:pPr>
        <w:pStyle w:val="ListParagraph"/>
        <w:spacing w:line="240" w:lineRule="auto"/>
        <w:ind w:left="1800" w:hanging="360"/>
        <w:jc w:val="both"/>
        <w:rPr>
          <w:rFonts w:ascii="Times New Roman" w:hAnsi="Times New Roman" w:cs="Times New Roman"/>
          <w:sz w:val="24"/>
          <w:szCs w:val="24"/>
        </w:rPr>
      </w:pPr>
    </w:p>
    <w:p w14:paraId="710661B5" w14:textId="28C1AD17" w:rsidR="00CA01DF" w:rsidRDefault="00CA01DF" w:rsidP="005B1F8C">
      <w:pPr>
        <w:pStyle w:val="ListParagraph"/>
        <w:spacing w:line="240" w:lineRule="auto"/>
        <w:ind w:left="1710" w:hanging="270"/>
        <w:jc w:val="both"/>
        <w:rPr>
          <w:rFonts w:ascii="Times New Roman" w:hAnsi="Times New Roman" w:cs="Times New Roman"/>
          <w:sz w:val="24"/>
          <w:szCs w:val="24"/>
        </w:rPr>
      </w:pPr>
      <w:r w:rsidRPr="00471D66">
        <w:rPr>
          <w:rFonts w:ascii="Times New Roman" w:hAnsi="Times New Roman" w:cs="Times New Roman"/>
          <w:sz w:val="24"/>
          <w:szCs w:val="24"/>
        </w:rPr>
        <w:t>9. The evidence in question could have with reasonable diligence, have been obtained in time for the trial.</w:t>
      </w:r>
      <w:r w:rsidR="001A31D8" w:rsidRPr="00471D66">
        <w:rPr>
          <w:rFonts w:ascii="Times New Roman" w:hAnsi="Times New Roman" w:cs="Times New Roman"/>
          <w:sz w:val="24"/>
          <w:szCs w:val="24"/>
        </w:rPr>
        <w:t xml:space="preserve"> (</w:t>
      </w:r>
      <w:proofErr w:type="gramStart"/>
      <w:r w:rsidR="001A31D8" w:rsidRPr="00EA1D8C">
        <w:rPr>
          <w:rFonts w:ascii="Times New Roman" w:hAnsi="Times New Roman" w:cs="Times New Roman"/>
          <w:i/>
          <w:sz w:val="24"/>
          <w:szCs w:val="24"/>
        </w:rPr>
        <w:t>sic</w:t>
      </w:r>
      <w:proofErr w:type="gramEnd"/>
      <w:r w:rsidR="001A31D8" w:rsidRPr="00471D66">
        <w:rPr>
          <w:rFonts w:ascii="Times New Roman" w:hAnsi="Times New Roman" w:cs="Times New Roman"/>
          <w:sz w:val="24"/>
          <w:szCs w:val="24"/>
        </w:rPr>
        <w:t>)</w:t>
      </w:r>
    </w:p>
    <w:p w14:paraId="01B24780" w14:textId="77777777" w:rsidR="005C61E5" w:rsidRPr="00471D66" w:rsidRDefault="005C61E5" w:rsidP="005B1F8C">
      <w:pPr>
        <w:pStyle w:val="ListParagraph"/>
        <w:spacing w:line="240" w:lineRule="auto"/>
        <w:ind w:left="1710" w:hanging="270"/>
        <w:jc w:val="both"/>
        <w:rPr>
          <w:rFonts w:ascii="Times New Roman" w:hAnsi="Times New Roman" w:cs="Times New Roman"/>
          <w:sz w:val="24"/>
          <w:szCs w:val="24"/>
        </w:rPr>
      </w:pPr>
    </w:p>
    <w:p w14:paraId="45F46701" w14:textId="6FB39DBF" w:rsidR="006E02F9" w:rsidRPr="00471D66" w:rsidRDefault="00CA01DF" w:rsidP="00AD5B33">
      <w:pPr>
        <w:pStyle w:val="ListParagraph"/>
        <w:spacing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 xml:space="preserve">10. </w:t>
      </w:r>
      <w:r w:rsidR="00AD113C" w:rsidRPr="00471D66">
        <w:rPr>
          <w:rFonts w:ascii="Times New Roman" w:hAnsi="Times New Roman" w:cs="Times New Roman"/>
          <w:sz w:val="24"/>
          <w:szCs w:val="24"/>
        </w:rPr>
        <w:t>T</w:t>
      </w:r>
      <w:r w:rsidRPr="00471D66">
        <w:rPr>
          <w:rFonts w:ascii="Times New Roman" w:hAnsi="Times New Roman" w:cs="Times New Roman"/>
          <w:sz w:val="24"/>
          <w:szCs w:val="24"/>
        </w:rPr>
        <w:t>he applicant can call a council official to give the said evidence orally.</w:t>
      </w:r>
      <w:r w:rsidR="00F65D8E" w:rsidRPr="00471D66">
        <w:rPr>
          <w:rFonts w:ascii="Times New Roman" w:hAnsi="Times New Roman" w:cs="Times New Roman"/>
          <w:sz w:val="24"/>
          <w:szCs w:val="24"/>
        </w:rPr>
        <w:t>”</w:t>
      </w:r>
      <w:r w:rsidRPr="00471D66">
        <w:rPr>
          <w:rFonts w:ascii="Times New Roman" w:hAnsi="Times New Roman" w:cs="Times New Roman"/>
          <w:sz w:val="24"/>
          <w:szCs w:val="24"/>
        </w:rPr>
        <w:t xml:space="preserve"> </w:t>
      </w:r>
      <w:r w:rsidR="003738AD" w:rsidRPr="00471D66">
        <w:rPr>
          <w:rFonts w:ascii="Times New Roman" w:hAnsi="Times New Roman" w:cs="Times New Roman"/>
          <w:sz w:val="24"/>
          <w:szCs w:val="24"/>
        </w:rPr>
        <w:t xml:space="preserve"> </w:t>
      </w:r>
      <w:r w:rsidR="00B267F1" w:rsidRPr="00471D66">
        <w:rPr>
          <w:rFonts w:ascii="Times New Roman" w:hAnsi="Times New Roman" w:cs="Times New Roman"/>
          <w:sz w:val="24"/>
          <w:szCs w:val="24"/>
        </w:rPr>
        <w:t xml:space="preserve"> </w:t>
      </w:r>
      <w:r w:rsidR="00E26034" w:rsidRPr="00471D66">
        <w:rPr>
          <w:rFonts w:ascii="Times New Roman" w:hAnsi="Times New Roman" w:cs="Times New Roman"/>
          <w:sz w:val="24"/>
          <w:szCs w:val="24"/>
        </w:rPr>
        <w:t xml:space="preserve"> </w:t>
      </w:r>
    </w:p>
    <w:p w14:paraId="086729FF" w14:textId="77777777" w:rsidR="006E02F9" w:rsidRPr="00471D66" w:rsidRDefault="006E02F9" w:rsidP="00AD5B33">
      <w:pPr>
        <w:pStyle w:val="ListParagraph"/>
        <w:spacing w:line="240" w:lineRule="auto"/>
        <w:ind w:left="1440"/>
        <w:jc w:val="both"/>
        <w:rPr>
          <w:rFonts w:ascii="Times New Roman" w:hAnsi="Times New Roman" w:cs="Times New Roman"/>
          <w:sz w:val="24"/>
          <w:szCs w:val="24"/>
        </w:rPr>
      </w:pPr>
    </w:p>
    <w:p w14:paraId="52C62D2B" w14:textId="10A6CFA6" w:rsidR="00FF2519" w:rsidRPr="00063F77" w:rsidRDefault="00332163" w:rsidP="00332163">
      <w:pPr>
        <w:pStyle w:val="ListParagraph"/>
        <w:numPr>
          <w:ilvl w:val="0"/>
          <w:numId w:val="34"/>
        </w:numPr>
        <w:tabs>
          <w:tab w:val="left" w:pos="360"/>
          <w:tab w:val="left" w:pos="450"/>
        </w:tabs>
        <w:spacing w:after="0" w:line="480" w:lineRule="auto"/>
        <w:ind w:left="540" w:hanging="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EA1D8C" w:rsidRPr="00063F77">
        <w:rPr>
          <w:rFonts w:ascii="Times New Roman" w:hAnsi="Times New Roman" w:cs="Times New Roman"/>
          <w:sz w:val="24"/>
          <w:szCs w:val="24"/>
        </w:rPr>
        <w:t>The</w:t>
      </w:r>
      <w:r w:rsidR="006924D0" w:rsidRPr="00063F77">
        <w:rPr>
          <w:rFonts w:ascii="Times New Roman" w:hAnsi="Times New Roman" w:cs="Times New Roman"/>
          <w:sz w:val="24"/>
          <w:szCs w:val="24"/>
        </w:rPr>
        <w:t xml:space="preserve"> </w:t>
      </w:r>
      <w:r w:rsidR="00FF2519" w:rsidRPr="00063F77">
        <w:rPr>
          <w:rFonts w:ascii="Times New Roman" w:hAnsi="Times New Roman" w:cs="Times New Roman"/>
          <w:sz w:val="24"/>
          <w:szCs w:val="24"/>
        </w:rPr>
        <w:t>applicant’s counsel’s affidavit also filed in support of this application sheds further light on the matter as will appear f</w:t>
      </w:r>
      <w:r w:rsidR="00D62081" w:rsidRPr="00063F77">
        <w:rPr>
          <w:rFonts w:ascii="Times New Roman" w:hAnsi="Times New Roman" w:cs="Times New Roman"/>
          <w:sz w:val="24"/>
          <w:szCs w:val="24"/>
        </w:rPr>
        <w:t>r</w:t>
      </w:r>
      <w:r w:rsidR="00FF2519" w:rsidRPr="00063F77">
        <w:rPr>
          <w:rFonts w:ascii="Times New Roman" w:hAnsi="Times New Roman" w:cs="Times New Roman"/>
          <w:sz w:val="24"/>
          <w:szCs w:val="24"/>
        </w:rPr>
        <w:t>om a reading of the following pertinent paras:</w:t>
      </w:r>
    </w:p>
    <w:p w14:paraId="74C3DB81" w14:textId="42C16B8F" w:rsidR="00FF2519" w:rsidRDefault="00FF2519" w:rsidP="00251256">
      <w:pPr>
        <w:pStyle w:val="ListParagraph"/>
        <w:spacing w:after="0" w:line="240" w:lineRule="auto"/>
        <w:ind w:left="2160" w:hanging="720"/>
        <w:jc w:val="both"/>
        <w:rPr>
          <w:rFonts w:ascii="Times New Roman" w:hAnsi="Times New Roman" w:cs="Times New Roman"/>
          <w:sz w:val="24"/>
          <w:szCs w:val="24"/>
        </w:rPr>
      </w:pPr>
      <w:r w:rsidRPr="00471D66">
        <w:rPr>
          <w:rFonts w:ascii="Times New Roman" w:hAnsi="Times New Roman" w:cs="Times New Roman"/>
          <w:sz w:val="24"/>
          <w:szCs w:val="24"/>
        </w:rPr>
        <w:lastRenderedPageBreak/>
        <w:t>“14.</w:t>
      </w:r>
      <w:r w:rsidR="006F61B9">
        <w:rPr>
          <w:rFonts w:ascii="Times New Roman" w:hAnsi="Times New Roman" w:cs="Times New Roman"/>
          <w:sz w:val="24"/>
          <w:szCs w:val="24"/>
        </w:rPr>
        <w:tab/>
      </w:r>
      <w:r w:rsidRPr="00471D66">
        <w:rPr>
          <w:rFonts w:ascii="Times New Roman" w:hAnsi="Times New Roman" w:cs="Times New Roman"/>
          <w:sz w:val="24"/>
          <w:szCs w:val="24"/>
        </w:rPr>
        <w:t xml:space="preserve"> The further evidence that needs to be led on appeal in SC 596/22 relates to whether or not the provisions of section 152 (2) and section 209</w:t>
      </w:r>
      <w:r w:rsidR="00331BFA">
        <w:rPr>
          <w:rFonts w:ascii="Times New Roman" w:hAnsi="Times New Roman" w:cs="Times New Roman"/>
          <w:sz w:val="24"/>
          <w:szCs w:val="24"/>
        </w:rPr>
        <w:t xml:space="preserve"> (1) of the Urban Councils Act [</w:t>
      </w:r>
      <w:r w:rsidR="00331BFA" w:rsidRPr="00331BFA">
        <w:rPr>
          <w:rFonts w:ascii="Times New Roman" w:hAnsi="Times New Roman" w:cs="Times New Roman"/>
          <w:i/>
          <w:sz w:val="24"/>
          <w:szCs w:val="24"/>
        </w:rPr>
        <w:t>Chapter 29:15</w:t>
      </w:r>
      <w:r w:rsidR="00331BFA">
        <w:rPr>
          <w:rFonts w:ascii="Times New Roman" w:hAnsi="Times New Roman" w:cs="Times New Roman"/>
          <w:sz w:val="24"/>
          <w:szCs w:val="24"/>
        </w:rPr>
        <w:t>]</w:t>
      </w:r>
      <w:r w:rsidRPr="00471D66">
        <w:rPr>
          <w:rFonts w:ascii="Times New Roman" w:hAnsi="Times New Roman" w:cs="Times New Roman"/>
          <w:sz w:val="24"/>
          <w:szCs w:val="24"/>
        </w:rPr>
        <w:t xml:space="preserve"> were complied with</w:t>
      </w:r>
      <w:r w:rsidR="00B03374">
        <w:rPr>
          <w:rFonts w:ascii="Times New Roman" w:hAnsi="Times New Roman" w:cs="Times New Roman"/>
          <w:sz w:val="24"/>
          <w:szCs w:val="24"/>
        </w:rPr>
        <w:t>.</w:t>
      </w:r>
    </w:p>
    <w:p w14:paraId="73AE9E69" w14:textId="77777777" w:rsidR="00251256" w:rsidRPr="00471D66" w:rsidRDefault="00251256" w:rsidP="00251256">
      <w:pPr>
        <w:pStyle w:val="ListParagraph"/>
        <w:spacing w:after="0" w:line="240" w:lineRule="auto"/>
        <w:ind w:left="2160" w:hanging="720"/>
        <w:jc w:val="both"/>
        <w:rPr>
          <w:rFonts w:ascii="Times New Roman" w:hAnsi="Times New Roman" w:cs="Times New Roman"/>
          <w:sz w:val="24"/>
          <w:szCs w:val="24"/>
        </w:rPr>
      </w:pPr>
    </w:p>
    <w:p w14:paraId="15A1D71D" w14:textId="119E04A1" w:rsidR="00FF2519" w:rsidRPr="00471D66" w:rsidRDefault="00FF2519" w:rsidP="00FF2519">
      <w:pPr>
        <w:pStyle w:val="ListParagraph"/>
        <w:spacing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15</w:t>
      </w:r>
      <w:r w:rsidR="00BB2CE3" w:rsidRPr="00471D66">
        <w:rPr>
          <w:rFonts w:ascii="Times New Roman" w:hAnsi="Times New Roman" w:cs="Times New Roman"/>
          <w:sz w:val="24"/>
          <w:szCs w:val="24"/>
        </w:rPr>
        <w:t>.</w:t>
      </w:r>
      <w:r w:rsidRPr="00471D66">
        <w:rPr>
          <w:rFonts w:ascii="Times New Roman" w:hAnsi="Times New Roman" w:cs="Times New Roman"/>
          <w:sz w:val="24"/>
          <w:szCs w:val="24"/>
        </w:rPr>
        <w:t xml:space="preserve"> </w:t>
      </w:r>
      <w:r w:rsidR="006F61B9">
        <w:rPr>
          <w:rFonts w:ascii="Times New Roman" w:hAnsi="Times New Roman" w:cs="Times New Roman"/>
          <w:sz w:val="24"/>
          <w:szCs w:val="24"/>
        </w:rPr>
        <w:tab/>
      </w:r>
      <w:r w:rsidRPr="00471D66">
        <w:rPr>
          <w:rFonts w:ascii="Times New Roman" w:hAnsi="Times New Roman" w:cs="Times New Roman"/>
          <w:sz w:val="24"/>
          <w:szCs w:val="24"/>
        </w:rPr>
        <w:t>The aforesaid evidence affects the matters in issue in that:</w:t>
      </w:r>
    </w:p>
    <w:p w14:paraId="5157786C" w14:textId="76244C75" w:rsidR="00BB2CE3" w:rsidRPr="00471D66" w:rsidRDefault="00FF2519" w:rsidP="0045574B">
      <w:pPr>
        <w:pStyle w:val="ListParagraph"/>
        <w:spacing w:line="240" w:lineRule="auto"/>
        <w:ind w:left="2160" w:firstLine="450"/>
        <w:jc w:val="both"/>
        <w:rPr>
          <w:rFonts w:ascii="Times New Roman" w:hAnsi="Times New Roman" w:cs="Times New Roman"/>
          <w:sz w:val="24"/>
          <w:szCs w:val="24"/>
        </w:rPr>
      </w:pPr>
      <w:r w:rsidRPr="00471D66">
        <w:rPr>
          <w:rFonts w:ascii="Times New Roman" w:hAnsi="Times New Roman" w:cs="Times New Roman"/>
          <w:sz w:val="24"/>
          <w:szCs w:val="24"/>
        </w:rPr>
        <w:t>15.1</w:t>
      </w:r>
      <w:r w:rsidR="006F61B9">
        <w:rPr>
          <w:rFonts w:ascii="Times New Roman" w:hAnsi="Times New Roman" w:cs="Times New Roman"/>
          <w:sz w:val="24"/>
          <w:szCs w:val="24"/>
        </w:rPr>
        <w:t xml:space="preserve">   </w:t>
      </w:r>
      <w:r w:rsidRPr="00471D66">
        <w:rPr>
          <w:rFonts w:ascii="Times New Roman" w:hAnsi="Times New Roman" w:cs="Times New Roman"/>
          <w:sz w:val="24"/>
          <w:szCs w:val="24"/>
        </w:rPr>
        <w:t xml:space="preserve"> The legal provisions in question are mandatory</w:t>
      </w:r>
      <w:r w:rsidR="00BB2CE3" w:rsidRPr="00471D66">
        <w:rPr>
          <w:rFonts w:ascii="Times New Roman" w:hAnsi="Times New Roman" w:cs="Times New Roman"/>
          <w:sz w:val="24"/>
          <w:szCs w:val="24"/>
        </w:rPr>
        <w:t>.</w:t>
      </w:r>
    </w:p>
    <w:p w14:paraId="03371FA3" w14:textId="2C20C05D" w:rsidR="00BB2CE3" w:rsidRPr="006F61B9" w:rsidRDefault="00331BFA" w:rsidP="0045574B">
      <w:pPr>
        <w:spacing w:line="240" w:lineRule="auto"/>
        <w:ind w:left="3330" w:hanging="720"/>
        <w:jc w:val="both"/>
        <w:rPr>
          <w:rFonts w:ascii="Times New Roman" w:hAnsi="Times New Roman" w:cs="Times New Roman"/>
          <w:sz w:val="24"/>
          <w:szCs w:val="24"/>
        </w:rPr>
      </w:pPr>
      <w:r w:rsidRPr="006F61B9">
        <w:rPr>
          <w:rFonts w:ascii="Times New Roman" w:hAnsi="Times New Roman" w:cs="Times New Roman"/>
          <w:sz w:val="24"/>
          <w:szCs w:val="24"/>
        </w:rPr>
        <w:t xml:space="preserve">15.2. </w:t>
      </w:r>
      <w:r w:rsidR="00F439F8">
        <w:rPr>
          <w:rFonts w:ascii="Times New Roman" w:hAnsi="Times New Roman" w:cs="Times New Roman"/>
          <w:sz w:val="24"/>
          <w:szCs w:val="24"/>
        </w:rPr>
        <w:tab/>
      </w:r>
      <w:r w:rsidRPr="006F61B9">
        <w:rPr>
          <w:rFonts w:ascii="Times New Roman" w:hAnsi="Times New Roman" w:cs="Times New Roman"/>
          <w:sz w:val="24"/>
          <w:szCs w:val="24"/>
        </w:rPr>
        <w:t>The</w:t>
      </w:r>
      <w:r w:rsidR="00BB2CE3" w:rsidRPr="006F61B9">
        <w:rPr>
          <w:rFonts w:ascii="Times New Roman" w:hAnsi="Times New Roman" w:cs="Times New Roman"/>
          <w:sz w:val="24"/>
          <w:szCs w:val="24"/>
        </w:rPr>
        <w:t xml:space="preserve"> sale of immovable property owned by the applicant is a matter of public interest as the properties are owned by applicant’s rate payers.</w:t>
      </w:r>
    </w:p>
    <w:p w14:paraId="54C1F822" w14:textId="7F8074B7" w:rsidR="00BB2CE3" w:rsidRPr="00471D66" w:rsidRDefault="00BB2CE3" w:rsidP="0045574B">
      <w:pPr>
        <w:pStyle w:val="ListParagraph"/>
        <w:spacing w:line="240" w:lineRule="auto"/>
        <w:ind w:left="3330" w:hanging="630"/>
        <w:jc w:val="both"/>
        <w:rPr>
          <w:rFonts w:ascii="Times New Roman" w:hAnsi="Times New Roman" w:cs="Times New Roman"/>
          <w:sz w:val="24"/>
          <w:szCs w:val="24"/>
        </w:rPr>
      </w:pPr>
      <w:r w:rsidRPr="00471D66">
        <w:rPr>
          <w:rFonts w:ascii="Times New Roman" w:hAnsi="Times New Roman" w:cs="Times New Roman"/>
          <w:sz w:val="24"/>
          <w:szCs w:val="24"/>
        </w:rPr>
        <w:t xml:space="preserve">15.3. </w:t>
      </w:r>
      <w:r w:rsidR="00F439F8">
        <w:rPr>
          <w:rFonts w:ascii="Times New Roman" w:hAnsi="Times New Roman" w:cs="Times New Roman"/>
          <w:sz w:val="24"/>
          <w:szCs w:val="24"/>
        </w:rPr>
        <w:tab/>
      </w:r>
      <w:r w:rsidRPr="00471D66">
        <w:rPr>
          <w:rFonts w:ascii="Times New Roman" w:hAnsi="Times New Roman" w:cs="Times New Roman"/>
          <w:sz w:val="24"/>
          <w:szCs w:val="24"/>
        </w:rPr>
        <w:t>The evidence goes to the root of whether or not the applicant sold and the respondent bought from the applicant the property in question.</w:t>
      </w:r>
    </w:p>
    <w:p w14:paraId="16A3AE2C" w14:textId="7E0A94E0" w:rsidR="00BB2CE3" w:rsidRPr="00471D66" w:rsidRDefault="00BB2CE3" w:rsidP="0045574B">
      <w:pPr>
        <w:pStyle w:val="ListParagraph"/>
        <w:spacing w:line="240" w:lineRule="auto"/>
        <w:ind w:left="3330" w:hanging="630"/>
        <w:jc w:val="both"/>
        <w:rPr>
          <w:rFonts w:ascii="Times New Roman" w:hAnsi="Times New Roman" w:cs="Times New Roman"/>
          <w:sz w:val="24"/>
          <w:szCs w:val="24"/>
        </w:rPr>
      </w:pPr>
      <w:r w:rsidRPr="00471D66">
        <w:rPr>
          <w:rFonts w:ascii="Times New Roman" w:hAnsi="Times New Roman" w:cs="Times New Roman"/>
          <w:sz w:val="24"/>
          <w:szCs w:val="24"/>
        </w:rPr>
        <w:t xml:space="preserve">15.4. </w:t>
      </w:r>
      <w:r w:rsidR="00F439F8">
        <w:rPr>
          <w:rFonts w:ascii="Times New Roman" w:hAnsi="Times New Roman" w:cs="Times New Roman"/>
          <w:sz w:val="24"/>
          <w:szCs w:val="24"/>
        </w:rPr>
        <w:tab/>
      </w:r>
      <w:r w:rsidRPr="00471D66">
        <w:rPr>
          <w:rFonts w:ascii="Times New Roman" w:hAnsi="Times New Roman" w:cs="Times New Roman"/>
          <w:sz w:val="24"/>
          <w:szCs w:val="24"/>
        </w:rPr>
        <w:t>The evidence is materially relevant to the outcome of the case.”</w:t>
      </w:r>
    </w:p>
    <w:p w14:paraId="59FB6558" w14:textId="74C56BB5" w:rsidR="00FF4540" w:rsidRPr="00471D66" w:rsidRDefault="00FF2519" w:rsidP="004D116C">
      <w:pPr>
        <w:pStyle w:val="ListParagraph"/>
        <w:tabs>
          <w:tab w:val="left" w:pos="1440"/>
        </w:tabs>
        <w:spacing w:line="240" w:lineRule="auto"/>
        <w:ind w:left="1440"/>
        <w:jc w:val="both"/>
        <w:rPr>
          <w:rFonts w:ascii="Times New Roman" w:hAnsi="Times New Roman" w:cs="Times New Roman"/>
          <w:b/>
          <w:bCs/>
          <w:sz w:val="24"/>
          <w:szCs w:val="24"/>
        </w:rPr>
      </w:pPr>
      <w:r w:rsidRPr="00471D66">
        <w:rPr>
          <w:rFonts w:ascii="Times New Roman" w:hAnsi="Times New Roman" w:cs="Times New Roman"/>
          <w:sz w:val="24"/>
          <w:szCs w:val="24"/>
        </w:rPr>
        <w:t xml:space="preserve">  </w:t>
      </w:r>
    </w:p>
    <w:p w14:paraId="69B70B94" w14:textId="58C62B48" w:rsidR="00E71F3A" w:rsidRPr="00063F77" w:rsidRDefault="00F2459F" w:rsidP="00063F77">
      <w:pPr>
        <w:pStyle w:val="ListParagraph"/>
        <w:numPr>
          <w:ilvl w:val="0"/>
          <w:numId w:val="34"/>
        </w:numPr>
        <w:tabs>
          <w:tab w:val="left" w:pos="540"/>
        </w:tabs>
        <w:spacing w:after="0" w:line="480" w:lineRule="auto"/>
        <w:ind w:left="450" w:hanging="450"/>
        <w:jc w:val="both"/>
        <w:rPr>
          <w:rFonts w:ascii="Times New Roman" w:hAnsi="Times New Roman" w:cs="Times New Roman"/>
          <w:sz w:val="24"/>
          <w:szCs w:val="24"/>
        </w:rPr>
      </w:pPr>
      <w:r w:rsidRPr="00063F77">
        <w:rPr>
          <w:rFonts w:ascii="Times New Roman" w:hAnsi="Times New Roman" w:cs="Times New Roman"/>
          <w:sz w:val="24"/>
          <w:szCs w:val="24"/>
        </w:rPr>
        <w:t xml:space="preserve">In opposing the application, the respondent filed an </w:t>
      </w:r>
      <w:r w:rsidR="004D116C" w:rsidRPr="00063F77">
        <w:rPr>
          <w:rFonts w:ascii="Times New Roman" w:hAnsi="Times New Roman" w:cs="Times New Roman"/>
          <w:sz w:val="24"/>
          <w:szCs w:val="24"/>
        </w:rPr>
        <w:t xml:space="preserve">opposing affidavit and averred, </w:t>
      </w:r>
      <w:r w:rsidR="00D62081" w:rsidRPr="00063F77">
        <w:rPr>
          <w:rFonts w:ascii="Times New Roman" w:hAnsi="Times New Roman" w:cs="Times New Roman"/>
          <w:i/>
          <w:iCs/>
          <w:sz w:val="24"/>
          <w:szCs w:val="24"/>
        </w:rPr>
        <w:t>i</w:t>
      </w:r>
      <w:r w:rsidR="00B03374" w:rsidRPr="00063F77">
        <w:rPr>
          <w:rFonts w:ascii="Times New Roman" w:hAnsi="Times New Roman" w:cs="Times New Roman"/>
          <w:i/>
          <w:iCs/>
          <w:sz w:val="24"/>
          <w:szCs w:val="24"/>
        </w:rPr>
        <w:t>nter</w:t>
      </w:r>
      <w:r w:rsidR="00D62081" w:rsidRPr="00063F77">
        <w:rPr>
          <w:rFonts w:ascii="Times New Roman" w:hAnsi="Times New Roman" w:cs="Times New Roman"/>
          <w:i/>
          <w:iCs/>
          <w:sz w:val="24"/>
          <w:szCs w:val="24"/>
        </w:rPr>
        <w:t xml:space="preserve"> a</w:t>
      </w:r>
      <w:r w:rsidR="00B03374" w:rsidRPr="00063F77">
        <w:rPr>
          <w:rFonts w:ascii="Times New Roman" w:hAnsi="Times New Roman" w:cs="Times New Roman"/>
          <w:i/>
          <w:iCs/>
          <w:sz w:val="24"/>
          <w:szCs w:val="24"/>
        </w:rPr>
        <w:t>lia</w:t>
      </w:r>
      <w:r w:rsidR="00B03374" w:rsidRPr="00063F77">
        <w:rPr>
          <w:rFonts w:ascii="Times New Roman" w:hAnsi="Times New Roman" w:cs="Times New Roman"/>
          <w:sz w:val="24"/>
          <w:szCs w:val="24"/>
        </w:rPr>
        <w:t xml:space="preserve"> that by bringing this application the applican</w:t>
      </w:r>
      <w:r w:rsidR="004D116C" w:rsidRPr="00063F77">
        <w:rPr>
          <w:rFonts w:ascii="Times New Roman" w:hAnsi="Times New Roman" w:cs="Times New Roman"/>
          <w:sz w:val="24"/>
          <w:szCs w:val="24"/>
        </w:rPr>
        <w:t xml:space="preserve">t is seeking to surreptitiously </w:t>
      </w:r>
      <w:r w:rsidR="00B03374" w:rsidRPr="00063F77">
        <w:rPr>
          <w:rFonts w:ascii="Times New Roman" w:hAnsi="Times New Roman" w:cs="Times New Roman"/>
          <w:sz w:val="24"/>
          <w:szCs w:val="24"/>
        </w:rPr>
        <w:t>amend</w:t>
      </w:r>
      <w:r w:rsidR="00331BFA" w:rsidRPr="00063F77">
        <w:rPr>
          <w:rFonts w:ascii="Times New Roman" w:hAnsi="Times New Roman" w:cs="Times New Roman"/>
          <w:sz w:val="24"/>
          <w:szCs w:val="24"/>
        </w:rPr>
        <w:t xml:space="preserve"> </w:t>
      </w:r>
      <w:r w:rsidR="00506096" w:rsidRPr="00063F77">
        <w:rPr>
          <w:rFonts w:ascii="Times New Roman" w:hAnsi="Times New Roman" w:cs="Times New Roman"/>
          <w:sz w:val="24"/>
          <w:szCs w:val="24"/>
        </w:rPr>
        <w:t>it</w:t>
      </w:r>
      <w:r w:rsidR="00FB3392" w:rsidRPr="00063F77">
        <w:rPr>
          <w:rFonts w:ascii="Times New Roman" w:hAnsi="Times New Roman" w:cs="Times New Roman"/>
          <w:sz w:val="24"/>
          <w:szCs w:val="24"/>
        </w:rPr>
        <w:t xml:space="preserve">s papers in the court </w:t>
      </w:r>
      <w:r w:rsidR="00FB3392" w:rsidRPr="00063F77">
        <w:rPr>
          <w:rFonts w:ascii="Times New Roman" w:hAnsi="Times New Roman" w:cs="Times New Roman"/>
          <w:i/>
          <w:iCs/>
          <w:sz w:val="24"/>
          <w:szCs w:val="24"/>
        </w:rPr>
        <w:t>a quo</w:t>
      </w:r>
      <w:r w:rsidR="00FB3392" w:rsidRPr="00063F77">
        <w:rPr>
          <w:rFonts w:ascii="Times New Roman" w:hAnsi="Times New Roman" w:cs="Times New Roman"/>
          <w:sz w:val="24"/>
          <w:szCs w:val="24"/>
        </w:rPr>
        <w:t xml:space="preserve"> after judgment has been passed</w:t>
      </w:r>
      <w:r w:rsidR="00E71F3A" w:rsidRPr="00063F77">
        <w:rPr>
          <w:rFonts w:ascii="Times New Roman" w:hAnsi="Times New Roman" w:cs="Times New Roman"/>
          <w:sz w:val="24"/>
          <w:szCs w:val="24"/>
        </w:rPr>
        <w:t>. He averred that</w:t>
      </w:r>
      <w:r w:rsidR="00FB3392" w:rsidRPr="00063F77">
        <w:rPr>
          <w:rFonts w:ascii="Times New Roman" w:hAnsi="Times New Roman" w:cs="Times New Roman"/>
          <w:sz w:val="24"/>
          <w:szCs w:val="24"/>
        </w:rPr>
        <w:t xml:space="preserve"> in the process</w:t>
      </w:r>
      <w:r w:rsidR="00E71F3A" w:rsidRPr="00063F77">
        <w:rPr>
          <w:rFonts w:ascii="Times New Roman" w:hAnsi="Times New Roman" w:cs="Times New Roman"/>
          <w:sz w:val="24"/>
          <w:szCs w:val="24"/>
        </w:rPr>
        <w:t>, the applicant seeks</w:t>
      </w:r>
      <w:r w:rsidR="00D62081" w:rsidRPr="00063F77">
        <w:rPr>
          <w:rFonts w:ascii="Times New Roman" w:hAnsi="Times New Roman" w:cs="Times New Roman"/>
          <w:sz w:val="24"/>
          <w:szCs w:val="24"/>
        </w:rPr>
        <w:t xml:space="preserve"> to</w:t>
      </w:r>
      <w:r w:rsidR="00FB3392" w:rsidRPr="00063F77">
        <w:rPr>
          <w:rFonts w:ascii="Times New Roman" w:hAnsi="Times New Roman" w:cs="Times New Roman"/>
          <w:sz w:val="24"/>
          <w:szCs w:val="24"/>
        </w:rPr>
        <w:t xml:space="preserve"> introduce a new cause of action</w:t>
      </w:r>
      <w:r w:rsidR="00B727F1" w:rsidRPr="00063F77">
        <w:rPr>
          <w:rFonts w:ascii="Times New Roman" w:hAnsi="Times New Roman" w:cs="Times New Roman"/>
          <w:sz w:val="24"/>
          <w:szCs w:val="24"/>
        </w:rPr>
        <w:t xml:space="preserve"> through the back door</w:t>
      </w:r>
      <w:r w:rsidR="00E71F3A" w:rsidRPr="00063F77">
        <w:rPr>
          <w:rFonts w:ascii="Times New Roman" w:hAnsi="Times New Roman" w:cs="Times New Roman"/>
          <w:sz w:val="24"/>
          <w:szCs w:val="24"/>
        </w:rPr>
        <w:t>. The purported new cause of action, as phrased by the respondent</w:t>
      </w:r>
      <w:r w:rsidR="00D951C4" w:rsidRPr="00063F77">
        <w:rPr>
          <w:rFonts w:ascii="Times New Roman" w:hAnsi="Times New Roman" w:cs="Times New Roman"/>
          <w:sz w:val="24"/>
          <w:szCs w:val="24"/>
        </w:rPr>
        <w:t>,</w:t>
      </w:r>
      <w:r w:rsidR="00E71F3A" w:rsidRPr="00063F77">
        <w:rPr>
          <w:rFonts w:ascii="Times New Roman" w:hAnsi="Times New Roman" w:cs="Times New Roman"/>
          <w:sz w:val="24"/>
          <w:szCs w:val="24"/>
        </w:rPr>
        <w:t xml:space="preserve"> is to the effect:</w:t>
      </w:r>
    </w:p>
    <w:p w14:paraId="7DA8D9AA" w14:textId="3C9C2B72" w:rsidR="00F2459F" w:rsidRDefault="00E71F3A" w:rsidP="00084938">
      <w:pPr>
        <w:tabs>
          <w:tab w:val="left" w:pos="1440"/>
        </w:tabs>
        <w:spacing w:after="0"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 xml:space="preserve">“Whilst there may have been a sale of the property by the applicant, the sale was void by reason of lack of authority required in terms of the Urban Councils Act </w:t>
      </w:r>
      <w:r w:rsidR="00331BFA">
        <w:rPr>
          <w:rFonts w:ascii="Times New Roman" w:hAnsi="Times New Roman" w:cs="Times New Roman"/>
          <w:sz w:val="24"/>
          <w:szCs w:val="24"/>
        </w:rPr>
        <w:t>[</w:t>
      </w:r>
      <w:r w:rsidR="00331BFA" w:rsidRPr="00331BFA">
        <w:rPr>
          <w:rFonts w:ascii="Times New Roman" w:hAnsi="Times New Roman" w:cs="Times New Roman"/>
          <w:i/>
          <w:sz w:val="24"/>
          <w:szCs w:val="24"/>
        </w:rPr>
        <w:t>Chapter 29:15</w:t>
      </w:r>
      <w:r w:rsidR="00331BFA">
        <w:rPr>
          <w:rFonts w:ascii="Times New Roman" w:hAnsi="Times New Roman" w:cs="Times New Roman"/>
          <w:sz w:val="24"/>
          <w:szCs w:val="24"/>
        </w:rPr>
        <w:t>]</w:t>
      </w:r>
    </w:p>
    <w:p w14:paraId="32CCE532" w14:textId="77777777" w:rsidR="00084938" w:rsidRPr="00471D66" w:rsidRDefault="00084938" w:rsidP="00084938">
      <w:pPr>
        <w:tabs>
          <w:tab w:val="left" w:pos="1440"/>
        </w:tabs>
        <w:spacing w:after="0" w:line="240" w:lineRule="auto"/>
        <w:ind w:left="1440"/>
        <w:jc w:val="both"/>
        <w:rPr>
          <w:rFonts w:ascii="Times New Roman" w:hAnsi="Times New Roman" w:cs="Times New Roman"/>
          <w:sz w:val="24"/>
          <w:szCs w:val="24"/>
        </w:rPr>
      </w:pPr>
    </w:p>
    <w:p w14:paraId="0BA160CA" w14:textId="77777777" w:rsidR="00063F77" w:rsidRDefault="00FC0838" w:rsidP="00063F77">
      <w:pPr>
        <w:tabs>
          <w:tab w:val="left" w:pos="567"/>
        </w:tabs>
        <w:spacing w:line="480" w:lineRule="auto"/>
        <w:ind w:left="567"/>
        <w:jc w:val="both"/>
        <w:rPr>
          <w:rFonts w:ascii="Times New Roman" w:hAnsi="Times New Roman" w:cs="Times New Roman"/>
          <w:sz w:val="24"/>
          <w:szCs w:val="24"/>
        </w:rPr>
      </w:pPr>
      <w:r w:rsidRPr="00471D66">
        <w:rPr>
          <w:rFonts w:ascii="Times New Roman" w:hAnsi="Times New Roman" w:cs="Times New Roman"/>
          <w:sz w:val="24"/>
          <w:szCs w:val="24"/>
        </w:rPr>
        <w:t>The respondent also took issue with the perceived amendment</w:t>
      </w:r>
      <w:r w:rsidR="00E75532" w:rsidRPr="00471D66">
        <w:rPr>
          <w:rFonts w:ascii="Times New Roman" w:hAnsi="Times New Roman" w:cs="Times New Roman"/>
          <w:sz w:val="24"/>
          <w:szCs w:val="24"/>
        </w:rPr>
        <w:t xml:space="preserve"> averring that it was improper as it was being made 13 years after judgment was made in the matter</w:t>
      </w:r>
      <w:r w:rsidR="0013026F" w:rsidRPr="00471D66">
        <w:rPr>
          <w:rFonts w:ascii="Times New Roman" w:hAnsi="Times New Roman" w:cs="Times New Roman"/>
          <w:sz w:val="24"/>
          <w:szCs w:val="24"/>
        </w:rPr>
        <w:t xml:space="preserve"> and some 25 years after the sale</w:t>
      </w:r>
      <w:r w:rsidR="00E75532" w:rsidRPr="00471D66">
        <w:rPr>
          <w:rFonts w:ascii="Times New Roman" w:hAnsi="Times New Roman" w:cs="Times New Roman"/>
          <w:sz w:val="24"/>
          <w:szCs w:val="24"/>
        </w:rPr>
        <w:t>.</w:t>
      </w:r>
      <w:r w:rsidR="00222C82" w:rsidRPr="00471D66">
        <w:rPr>
          <w:rFonts w:ascii="Times New Roman" w:hAnsi="Times New Roman" w:cs="Times New Roman"/>
          <w:sz w:val="24"/>
          <w:szCs w:val="24"/>
        </w:rPr>
        <w:t xml:space="preserve"> </w:t>
      </w:r>
      <w:r w:rsidR="00D951C4" w:rsidRPr="00471D66">
        <w:rPr>
          <w:rFonts w:ascii="Times New Roman" w:hAnsi="Times New Roman" w:cs="Times New Roman"/>
          <w:sz w:val="24"/>
          <w:szCs w:val="24"/>
        </w:rPr>
        <w:t>It was contended that as t</w:t>
      </w:r>
      <w:r w:rsidR="00770AEC" w:rsidRPr="00471D66">
        <w:rPr>
          <w:rFonts w:ascii="Times New Roman" w:hAnsi="Times New Roman" w:cs="Times New Roman"/>
          <w:sz w:val="24"/>
          <w:szCs w:val="24"/>
        </w:rPr>
        <w:t>he applicant has always related to these sales</w:t>
      </w:r>
      <w:r w:rsidR="00D951C4" w:rsidRPr="00471D66">
        <w:rPr>
          <w:rFonts w:ascii="Times New Roman" w:hAnsi="Times New Roman" w:cs="Times New Roman"/>
          <w:sz w:val="24"/>
          <w:szCs w:val="24"/>
        </w:rPr>
        <w:t xml:space="preserve"> of its immovable properties, there was no good reason why the </w:t>
      </w:r>
      <w:r w:rsidR="0054781C" w:rsidRPr="00471D66">
        <w:rPr>
          <w:rFonts w:ascii="Times New Roman" w:hAnsi="Times New Roman" w:cs="Times New Roman"/>
          <w:sz w:val="24"/>
          <w:szCs w:val="24"/>
        </w:rPr>
        <w:t xml:space="preserve">issue meant to be covered by the craved evidence was not raised </w:t>
      </w:r>
      <w:r w:rsidR="0054781C" w:rsidRPr="00471D66">
        <w:rPr>
          <w:rFonts w:ascii="Times New Roman" w:hAnsi="Times New Roman" w:cs="Times New Roman"/>
          <w:i/>
          <w:iCs/>
          <w:sz w:val="24"/>
          <w:szCs w:val="24"/>
        </w:rPr>
        <w:t>a quo</w:t>
      </w:r>
      <w:r w:rsidR="0054781C" w:rsidRPr="00471D66">
        <w:rPr>
          <w:rFonts w:ascii="Times New Roman" w:hAnsi="Times New Roman" w:cs="Times New Roman"/>
          <w:sz w:val="24"/>
          <w:szCs w:val="24"/>
        </w:rPr>
        <w:t>.</w:t>
      </w:r>
    </w:p>
    <w:p w14:paraId="64F429B2" w14:textId="1F2A8A4C" w:rsidR="004D116C" w:rsidRDefault="00063F77" w:rsidP="00063F77">
      <w:pPr>
        <w:tabs>
          <w:tab w:val="left" w:pos="261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12.  </w:t>
      </w:r>
      <w:r w:rsidR="00222C82" w:rsidRPr="00331BFA">
        <w:rPr>
          <w:rFonts w:ascii="Times New Roman" w:hAnsi="Times New Roman" w:cs="Times New Roman"/>
          <w:sz w:val="24"/>
          <w:szCs w:val="24"/>
        </w:rPr>
        <w:t>He further contended that the new cause of action, if allowed, will</w:t>
      </w:r>
      <w:r w:rsidR="00770AEC" w:rsidRPr="00331BFA">
        <w:rPr>
          <w:rFonts w:ascii="Times New Roman" w:hAnsi="Times New Roman" w:cs="Times New Roman"/>
          <w:sz w:val="24"/>
          <w:szCs w:val="24"/>
        </w:rPr>
        <w:t xml:space="preserve"> be</w:t>
      </w:r>
      <w:r w:rsidR="00222C82" w:rsidRPr="00331BFA">
        <w:rPr>
          <w:rFonts w:ascii="Times New Roman" w:hAnsi="Times New Roman" w:cs="Times New Roman"/>
          <w:sz w:val="24"/>
          <w:szCs w:val="24"/>
        </w:rPr>
        <w:t xml:space="preserve"> highly </w:t>
      </w:r>
      <w:r w:rsidR="00331BFA" w:rsidRPr="00331BFA">
        <w:rPr>
          <w:rFonts w:ascii="Times New Roman" w:hAnsi="Times New Roman" w:cs="Times New Roman"/>
          <w:sz w:val="24"/>
          <w:szCs w:val="24"/>
        </w:rPr>
        <w:t xml:space="preserve">prejudicial </w:t>
      </w:r>
      <w:r w:rsidR="00331BFA">
        <w:rPr>
          <w:rFonts w:ascii="Times New Roman" w:hAnsi="Times New Roman" w:cs="Times New Roman"/>
          <w:sz w:val="24"/>
          <w:szCs w:val="24"/>
        </w:rPr>
        <w:t xml:space="preserve">  to</w:t>
      </w:r>
      <w:r w:rsidR="00222C82" w:rsidRPr="00331BFA">
        <w:rPr>
          <w:rFonts w:ascii="Times New Roman" w:hAnsi="Times New Roman" w:cs="Times New Roman"/>
          <w:sz w:val="24"/>
          <w:szCs w:val="24"/>
        </w:rPr>
        <w:t xml:space="preserve"> his case. Furthermore, that the applicant cannot rely on the said cause of action because it </w:t>
      </w:r>
      <w:r w:rsidR="00222C82" w:rsidRPr="00331BFA">
        <w:rPr>
          <w:rFonts w:ascii="Times New Roman" w:hAnsi="Times New Roman" w:cs="Times New Roman"/>
          <w:sz w:val="24"/>
          <w:szCs w:val="24"/>
        </w:rPr>
        <w:lastRenderedPageBreak/>
        <w:t>has prescribed and if allowed, would</w:t>
      </w:r>
      <w:r w:rsidR="005A10C8" w:rsidRPr="00331BFA">
        <w:rPr>
          <w:rFonts w:ascii="Times New Roman" w:hAnsi="Times New Roman" w:cs="Times New Roman"/>
          <w:sz w:val="24"/>
          <w:szCs w:val="24"/>
        </w:rPr>
        <w:t xml:space="preserve"> be</w:t>
      </w:r>
      <w:r w:rsidR="00222C82" w:rsidRPr="00331BFA">
        <w:rPr>
          <w:rFonts w:ascii="Times New Roman" w:hAnsi="Times New Roman" w:cs="Times New Roman"/>
          <w:sz w:val="24"/>
          <w:szCs w:val="24"/>
        </w:rPr>
        <w:t xml:space="preserve"> argued without him being heard as </w:t>
      </w:r>
      <w:r w:rsidR="005A10C8" w:rsidRPr="00331BFA">
        <w:rPr>
          <w:rFonts w:ascii="Times New Roman" w:hAnsi="Times New Roman" w:cs="Times New Roman"/>
          <w:sz w:val="24"/>
          <w:szCs w:val="24"/>
        </w:rPr>
        <w:t>that</w:t>
      </w:r>
      <w:r w:rsidR="00222C82" w:rsidRPr="00331BFA">
        <w:rPr>
          <w:rFonts w:ascii="Times New Roman" w:hAnsi="Times New Roman" w:cs="Times New Roman"/>
          <w:sz w:val="24"/>
          <w:szCs w:val="24"/>
        </w:rPr>
        <w:t xml:space="preserve"> would disable him from raising the defence of prescription</w:t>
      </w:r>
      <w:r w:rsidR="005A10C8" w:rsidRPr="00331BFA">
        <w:rPr>
          <w:rFonts w:ascii="Times New Roman" w:hAnsi="Times New Roman" w:cs="Times New Roman"/>
          <w:sz w:val="24"/>
          <w:szCs w:val="24"/>
        </w:rPr>
        <w:t>.</w:t>
      </w:r>
    </w:p>
    <w:p w14:paraId="0EC3E790" w14:textId="4BF4591A" w:rsidR="004D116C" w:rsidRDefault="004D116C" w:rsidP="00D57BF8">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sidR="00063F77">
        <w:rPr>
          <w:rFonts w:ascii="Times New Roman" w:hAnsi="Times New Roman" w:cs="Times New Roman"/>
          <w:sz w:val="24"/>
          <w:szCs w:val="24"/>
        </w:rPr>
        <w:t xml:space="preserve">3.   </w:t>
      </w:r>
      <w:r w:rsidR="00770AEC" w:rsidRPr="004D116C">
        <w:rPr>
          <w:rFonts w:ascii="Times New Roman" w:hAnsi="Times New Roman" w:cs="Times New Roman"/>
          <w:sz w:val="24"/>
          <w:szCs w:val="24"/>
        </w:rPr>
        <w:t>The respondent also averred that “the evidence sought to be</w:t>
      </w:r>
      <w:r w:rsidR="002F2F3D" w:rsidRPr="004D116C">
        <w:rPr>
          <w:rFonts w:ascii="Times New Roman" w:hAnsi="Times New Roman" w:cs="Times New Roman"/>
          <w:sz w:val="24"/>
          <w:szCs w:val="24"/>
        </w:rPr>
        <w:t xml:space="preserve"> introduced is back door attempt to cure the deformities in the applicant’s appeal. Applicant now realizes that on the evidence on record, a sale was clearly established.</w:t>
      </w:r>
      <w:r w:rsidR="00FB6DFB" w:rsidRPr="004D116C">
        <w:rPr>
          <w:rFonts w:ascii="Times New Roman" w:hAnsi="Times New Roman" w:cs="Times New Roman"/>
          <w:sz w:val="24"/>
          <w:szCs w:val="24"/>
        </w:rPr>
        <w:t xml:space="preserve"> To counteract this, it now seeks new evidence and a fresh cause of action to vitiate the proceedings of the court </w:t>
      </w:r>
      <w:r w:rsidR="00FB6DFB" w:rsidRPr="004D116C">
        <w:rPr>
          <w:rFonts w:ascii="Times New Roman" w:hAnsi="Times New Roman" w:cs="Times New Roman"/>
          <w:i/>
          <w:iCs/>
          <w:sz w:val="24"/>
          <w:szCs w:val="24"/>
        </w:rPr>
        <w:t>a quo</w:t>
      </w:r>
      <w:r w:rsidR="00FB6DFB" w:rsidRPr="004D116C">
        <w:rPr>
          <w:rFonts w:ascii="Times New Roman" w:hAnsi="Times New Roman" w:cs="Times New Roman"/>
          <w:sz w:val="24"/>
          <w:szCs w:val="24"/>
        </w:rPr>
        <w:t>.”</w:t>
      </w:r>
      <w:r w:rsidR="00770AEC" w:rsidRPr="004D116C">
        <w:rPr>
          <w:rFonts w:ascii="Times New Roman" w:hAnsi="Times New Roman" w:cs="Times New Roman"/>
          <w:sz w:val="24"/>
          <w:szCs w:val="24"/>
        </w:rPr>
        <w:t xml:space="preserve"> </w:t>
      </w:r>
      <w:r w:rsidR="0054781C" w:rsidRPr="004D116C">
        <w:rPr>
          <w:rFonts w:ascii="Times New Roman" w:hAnsi="Times New Roman" w:cs="Times New Roman"/>
          <w:i/>
          <w:sz w:val="24"/>
          <w:szCs w:val="24"/>
        </w:rPr>
        <w:t>(sic</w:t>
      </w:r>
      <w:r w:rsidR="0054781C" w:rsidRPr="004D116C">
        <w:rPr>
          <w:rFonts w:ascii="Times New Roman" w:hAnsi="Times New Roman" w:cs="Times New Roman"/>
          <w:sz w:val="24"/>
          <w:szCs w:val="24"/>
        </w:rPr>
        <w:t>).</w:t>
      </w:r>
    </w:p>
    <w:p w14:paraId="1AE2617B" w14:textId="5E3DED5C" w:rsidR="006F4C12" w:rsidRPr="004D116C" w:rsidRDefault="004D116C" w:rsidP="00063F77">
      <w:pPr>
        <w:tabs>
          <w:tab w:val="left" w:pos="709"/>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sidR="00063F77">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r>
      <w:r w:rsidR="005A10C8" w:rsidRPr="004D116C">
        <w:rPr>
          <w:rFonts w:ascii="Times New Roman" w:hAnsi="Times New Roman" w:cs="Times New Roman"/>
          <w:sz w:val="24"/>
          <w:szCs w:val="24"/>
        </w:rPr>
        <w:t xml:space="preserve">The respondent further contended that the application is in effect urging the </w:t>
      </w:r>
      <w:r w:rsidRPr="004D116C">
        <w:rPr>
          <w:rFonts w:ascii="Times New Roman" w:hAnsi="Times New Roman" w:cs="Times New Roman"/>
          <w:sz w:val="24"/>
          <w:szCs w:val="24"/>
        </w:rPr>
        <w:t xml:space="preserve">Supreme </w:t>
      </w:r>
      <w:r>
        <w:rPr>
          <w:rFonts w:ascii="Times New Roman" w:hAnsi="Times New Roman" w:cs="Times New Roman"/>
          <w:sz w:val="24"/>
          <w:szCs w:val="24"/>
        </w:rPr>
        <w:t>Court</w:t>
      </w:r>
      <w:r w:rsidR="005A10C8" w:rsidRPr="004D116C">
        <w:rPr>
          <w:rFonts w:ascii="Times New Roman" w:hAnsi="Times New Roman" w:cs="Times New Roman"/>
          <w:sz w:val="24"/>
          <w:szCs w:val="24"/>
        </w:rPr>
        <w:t xml:space="preserve"> to re-litigate the matter</w:t>
      </w:r>
      <w:r w:rsidR="003F2FED" w:rsidRPr="004D116C">
        <w:rPr>
          <w:rFonts w:ascii="Times New Roman" w:hAnsi="Times New Roman" w:cs="Times New Roman"/>
          <w:sz w:val="24"/>
          <w:szCs w:val="24"/>
        </w:rPr>
        <w:t xml:space="preserve"> and that this is not what is contemplated in applications of this nature</w:t>
      </w:r>
      <w:r w:rsidR="005A10C8" w:rsidRPr="004D116C">
        <w:rPr>
          <w:rFonts w:ascii="Times New Roman" w:hAnsi="Times New Roman" w:cs="Times New Roman"/>
          <w:sz w:val="24"/>
          <w:szCs w:val="24"/>
        </w:rPr>
        <w:t xml:space="preserve">. </w:t>
      </w:r>
    </w:p>
    <w:p w14:paraId="3FA8F316" w14:textId="77777777" w:rsidR="004D116C" w:rsidRPr="004D116C" w:rsidRDefault="004D116C" w:rsidP="00332163">
      <w:pPr>
        <w:tabs>
          <w:tab w:val="left" w:pos="142"/>
          <w:tab w:val="left" w:pos="567"/>
        </w:tabs>
        <w:spacing w:after="0" w:line="240" w:lineRule="auto"/>
        <w:ind w:left="567" w:hanging="567"/>
        <w:jc w:val="both"/>
        <w:rPr>
          <w:rFonts w:ascii="Times New Roman" w:hAnsi="Times New Roman" w:cs="Times New Roman"/>
          <w:b/>
          <w:bCs/>
          <w:sz w:val="24"/>
          <w:szCs w:val="24"/>
        </w:rPr>
      </w:pPr>
    </w:p>
    <w:p w14:paraId="3CA30B04" w14:textId="49932457" w:rsidR="00A22D0A" w:rsidRPr="004D116C" w:rsidRDefault="00A22D0A" w:rsidP="00084938">
      <w:pPr>
        <w:spacing w:after="0" w:line="480" w:lineRule="auto"/>
        <w:jc w:val="both"/>
        <w:rPr>
          <w:rFonts w:ascii="Times New Roman" w:hAnsi="Times New Roman" w:cs="Times New Roman"/>
          <w:b/>
          <w:bCs/>
          <w:sz w:val="24"/>
          <w:szCs w:val="24"/>
          <w:u w:val="single"/>
        </w:rPr>
      </w:pPr>
      <w:r w:rsidRPr="004D116C">
        <w:rPr>
          <w:rFonts w:ascii="Times New Roman" w:hAnsi="Times New Roman" w:cs="Times New Roman"/>
          <w:b/>
          <w:bCs/>
          <w:sz w:val="24"/>
          <w:szCs w:val="24"/>
          <w:u w:val="single"/>
        </w:rPr>
        <w:t>THE APPLICANT’S SUBMISSIONS</w:t>
      </w:r>
      <w:r w:rsidR="00FB6DFB" w:rsidRPr="004D116C">
        <w:rPr>
          <w:rFonts w:ascii="Times New Roman" w:hAnsi="Times New Roman" w:cs="Times New Roman"/>
          <w:b/>
          <w:bCs/>
          <w:sz w:val="24"/>
          <w:szCs w:val="24"/>
          <w:u w:val="single"/>
        </w:rPr>
        <w:t xml:space="preserve"> BEFORE THIS COURT</w:t>
      </w:r>
    </w:p>
    <w:p w14:paraId="7845CF6D" w14:textId="4AE4E58D" w:rsidR="00CD7014" w:rsidRPr="00084938" w:rsidRDefault="00A22D0A" w:rsidP="00D57BF8">
      <w:pPr>
        <w:pStyle w:val="ListParagraph"/>
        <w:numPr>
          <w:ilvl w:val="0"/>
          <w:numId w:val="36"/>
        </w:numPr>
        <w:spacing w:after="0" w:line="480" w:lineRule="auto"/>
        <w:ind w:left="450" w:hanging="450"/>
        <w:jc w:val="both"/>
        <w:rPr>
          <w:rFonts w:ascii="Times New Roman" w:hAnsi="Times New Roman" w:cs="Times New Roman"/>
          <w:b/>
          <w:bCs/>
          <w:sz w:val="24"/>
          <w:szCs w:val="24"/>
        </w:rPr>
      </w:pPr>
      <w:proofErr w:type="spellStart"/>
      <w:r w:rsidRPr="004D116C">
        <w:rPr>
          <w:rFonts w:ascii="Times New Roman" w:hAnsi="Times New Roman" w:cs="Times New Roman"/>
          <w:sz w:val="24"/>
          <w:szCs w:val="24"/>
        </w:rPr>
        <w:t>Mr</w:t>
      </w:r>
      <w:proofErr w:type="spellEnd"/>
      <w:r w:rsidRPr="004D116C">
        <w:rPr>
          <w:rFonts w:ascii="Times New Roman" w:hAnsi="Times New Roman" w:cs="Times New Roman"/>
          <w:sz w:val="24"/>
          <w:szCs w:val="24"/>
        </w:rPr>
        <w:t xml:space="preserve"> </w:t>
      </w:r>
      <w:proofErr w:type="spellStart"/>
      <w:r w:rsidRPr="004D116C">
        <w:rPr>
          <w:rFonts w:ascii="Times New Roman" w:hAnsi="Times New Roman" w:cs="Times New Roman"/>
          <w:i/>
          <w:iCs/>
          <w:sz w:val="24"/>
          <w:szCs w:val="24"/>
        </w:rPr>
        <w:t>Kanokanga</w:t>
      </w:r>
      <w:proofErr w:type="spellEnd"/>
      <w:r w:rsidRPr="004D116C">
        <w:rPr>
          <w:rFonts w:ascii="Times New Roman" w:hAnsi="Times New Roman" w:cs="Times New Roman"/>
          <w:sz w:val="24"/>
          <w:szCs w:val="24"/>
        </w:rPr>
        <w:t xml:space="preserve">, for the applicant, submitted that once it is accepted that the dispute in the </w:t>
      </w:r>
      <w:r w:rsidR="004D116C">
        <w:rPr>
          <w:rFonts w:ascii="Times New Roman" w:hAnsi="Times New Roman" w:cs="Times New Roman"/>
          <w:sz w:val="24"/>
          <w:szCs w:val="24"/>
        </w:rPr>
        <w:t xml:space="preserve">  </w:t>
      </w:r>
      <w:r w:rsidRPr="004D116C">
        <w:rPr>
          <w:rFonts w:ascii="Times New Roman" w:hAnsi="Times New Roman" w:cs="Times New Roman"/>
          <w:sz w:val="24"/>
          <w:szCs w:val="24"/>
        </w:rPr>
        <w:t xml:space="preserve">court </w:t>
      </w:r>
      <w:r w:rsidRPr="004D116C">
        <w:rPr>
          <w:rFonts w:ascii="Times New Roman" w:hAnsi="Times New Roman" w:cs="Times New Roman"/>
          <w:i/>
          <w:iCs/>
          <w:sz w:val="24"/>
          <w:szCs w:val="24"/>
        </w:rPr>
        <w:t>a quo</w:t>
      </w:r>
      <w:r w:rsidRPr="004D116C">
        <w:rPr>
          <w:rFonts w:ascii="Times New Roman" w:hAnsi="Times New Roman" w:cs="Times New Roman"/>
          <w:sz w:val="24"/>
          <w:szCs w:val="24"/>
        </w:rPr>
        <w:t xml:space="preserve"> related to the disposal of an institutional property, it is inevitable that the provisions of s</w:t>
      </w:r>
      <w:r w:rsidR="00B070CF" w:rsidRPr="004D116C">
        <w:rPr>
          <w:rFonts w:ascii="Times New Roman" w:hAnsi="Times New Roman" w:cs="Times New Roman"/>
          <w:sz w:val="24"/>
          <w:szCs w:val="24"/>
        </w:rPr>
        <w:t>s 152 (2) and 209 (1) of the Urban Councils Act come into play. He also submitted that it is</w:t>
      </w:r>
      <w:r w:rsidR="001A323F" w:rsidRPr="004D116C">
        <w:rPr>
          <w:rFonts w:ascii="Times New Roman" w:hAnsi="Times New Roman" w:cs="Times New Roman"/>
          <w:sz w:val="24"/>
          <w:szCs w:val="24"/>
        </w:rPr>
        <w:t xml:space="preserve"> critical that the question be asked whether those provisions were complied with because anything done contrary to the law is a nullity.</w:t>
      </w:r>
      <w:r w:rsidR="002677BC" w:rsidRPr="004D116C">
        <w:rPr>
          <w:rFonts w:ascii="Times New Roman" w:hAnsi="Times New Roman" w:cs="Times New Roman"/>
          <w:sz w:val="24"/>
          <w:szCs w:val="24"/>
        </w:rPr>
        <w:t xml:space="preserve"> The issue, he submitted, can only be related to through the adduction of further evidence.</w:t>
      </w:r>
      <w:r w:rsidR="001A323F" w:rsidRPr="004D116C">
        <w:rPr>
          <w:rFonts w:ascii="Times New Roman" w:hAnsi="Times New Roman" w:cs="Times New Roman"/>
          <w:sz w:val="24"/>
          <w:szCs w:val="24"/>
        </w:rPr>
        <w:t xml:space="preserve"> Furthermore, that it is</w:t>
      </w:r>
      <w:r w:rsidR="00B070CF" w:rsidRPr="004D116C">
        <w:rPr>
          <w:rFonts w:ascii="Times New Roman" w:hAnsi="Times New Roman" w:cs="Times New Roman"/>
          <w:sz w:val="24"/>
          <w:szCs w:val="24"/>
        </w:rPr>
        <w:t xml:space="preserve"> this court’s obligation to correct errors made in and by inferior courts</w:t>
      </w:r>
      <w:r w:rsidR="001A323F" w:rsidRPr="004D116C">
        <w:rPr>
          <w:rFonts w:ascii="Times New Roman" w:hAnsi="Times New Roman" w:cs="Times New Roman"/>
          <w:sz w:val="24"/>
          <w:szCs w:val="24"/>
        </w:rPr>
        <w:t>.</w:t>
      </w:r>
      <w:r w:rsidR="002677BC" w:rsidRPr="004D116C">
        <w:rPr>
          <w:rFonts w:ascii="Times New Roman" w:hAnsi="Times New Roman" w:cs="Times New Roman"/>
          <w:sz w:val="24"/>
          <w:szCs w:val="24"/>
        </w:rPr>
        <w:t xml:space="preserve"> </w:t>
      </w:r>
    </w:p>
    <w:p w14:paraId="1001A8D0" w14:textId="77777777" w:rsidR="00084938" w:rsidRPr="00CD7014" w:rsidRDefault="00084938" w:rsidP="00084938">
      <w:pPr>
        <w:pStyle w:val="ListParagraph"/>
        <w:tabs>
          <w:tab w:val="left" w:pos="567"/>
        </w:tabs>
        <w:spacing w:after="0" w:line="240" w:lineRule="auto"/>
        <w:ind w:left="567"/>
        <w:jc w:val="both"/>
        <w:rPr>
          <w:rFonts w:ascii="Times New Roman" w:hAnsi="Times New Roman" w:cs="Times New Roman"/>
          <w:b/>
          <w:bCs/>
          <w:sz w:val="24"/>
          <w:szCs w:val="24"/>
        </w:rPr>
      </w:pPr>
    </w:p>
    <w:p w14:paraId="5CEC6A1D" w14:textId="5B345479" w:rsidR="002677BC" w:rsidRPr="00063F77" w:rsidRDefault="002677BC" w:rsidP="00D57BF8">
      <w:pPr>
        <w:pStyle w:val="ListParagraph"/>
        <w:numPr>
          <w:ilvl w:val="0"/>
          <w:numId w:val="36"/>
        </w:numPr>
        <w:tabs>
          <w:tab w:val="left" w:pos="1350"/>
          <w:tab w:val="left" w:pos="2340"/>
        </w:tabs>
        <w:spacing w:line="480" w:lineRule="auto"/>
        <w:ind w:left="450" w:hanging="450"/>
        <w:jc w:val="both"/>
        <w:rPr>
          <w:rFonts w:ascii="Times New Roman" w:hAnsi="Times New Roman" w:cs="Times New Roman"/>
          <w:b/>
          <w:bCs/>
          <w:sz w:val="24"/>
          <w:szCs w:val="24"/>
        </w:rPr>
      </w:pPr>
      <w:r w:rsidRPr="00063F77">
        <w:rPr>
          <w:rFonts w:ascii="Times New Roman" w:hAnsi="Times New Roman" w:cs="Times New Roman"/>
          <w:sz w:val="24"/>
          <w:szCs w:val="24"/>
        </w:rPr>
        <w:t>Counsel submitted that both parties had in their extensive heads of argument correctly cited the applicable law as enunciated in case authorities. However, the said authorities are different from the case before the court because they do not deal with statutorily required evidence. He had been unable to find any authority that addresses the issue before the court</w:t>
      </w:r>
      <w:r w:rsidR="000B1DB8" w:rsidRPr="00063F77">
        <w:rPr>
          <w:rFonts w:ascii="Times New Roman" w:hAnsi="Times New Roman" w:cs="Times New Roman"/>
          <w:sz w:val="24"/>
          <w:szCs w:val="24"/>
        </w:rPr>
        <w:t xml:space="preserve">. It was his submission that this court has this unique opportunity to pronounce </w:t>
      </w:r>
      <w:r w:rsidR="00FB6DFB" w:rsidRPr="00063F77">
        <w:rPr>
          <w:rFonts w:ascii="Times New Roman" w:hAnsi="Times New Roman" w:cs="Times New Roman"/>
          <w:sz w:val="24"/>
          <w:szCs w:val="24"/>
        </w:rPr>
        <w:t>itself and</w:t>
      </w:r>
      <w:r w:rsidR="000B1DB8" w:rsidRPr="00063F77">
        <w:rPr>
          <w:rFonts w:ascii="Times New Roman" w:hAnsi="Times New Roman" w:cs="Times New Roman"/>
          <w:sz w:val="24"/>
          <w:szCs w:val="24"/>
        </w:rPr>
        <w:t xml:space="preserve"> </w:t>
      </w:r>
      <w:r w:rsidR="000B1DB8" w:rsidRPr="00063F77">
        <w:rPr>
          <w:rFonts w:ascii="Times New Roman" w:hAnsi="Times New Roman" w:cs="Times New Roman"/>
          <w:sz w:val="24"/>
          <w:szCs w:val="24"/>
        </w:rPr>
        <w:lastRenderedPageBreak/>
        <w:t xml:space="preserve">develop our jurisprudence on what should happen in a case like this where there are mandatory statutory provisions which have not been heeded. Counsel argued that the requirements set out in the cited cases including </w:t>
      </w:r>
      <w:r w:rsidR="000B1DB8" w:rsidRPr="00063F77">
        <w:rPr>
          <w:rFonts w:ascii="Times New Roman" w:hAnsi="Times New Roman" w:cs="Times New Roman"/>
          <w:i/>
          <w:iCs/>
          <w:sz w:val="24"/>
          <w:szCs w:val="24"/>
        </w:rPr>
        <w:t>Warren</w:t>
      </w:r>
      <w:r w:rsidR="00FB6DFB" w:rsidRPr="00063F77">
        <w:rPr>
          <w:rFonts w:ascii="Times New Roman" w:hAnsi="Times New Roman" w:cs="Times New Roman"/>
          <w:i/>
          <w:iCs/>
          <w:sz w:val="24"/>
          <w:szCs w:val="24"/>
        </w:rPr>
        <w:t>-</w:t>
      </w:r>
      <w:r w:rsidR="000B1DB8" w:rsidRPr="00063F77">
        <w:rPr>
          <w:rFonts w:ascii="Times New Roman" w:hAnsi="Times New Roman" w:cs="Times New Roman"/>
          <w:i/>
          <w:iCs/>
          <w:sz w:val="24"/>
          <w:szCs w:val="24"/>
        </w:rPr>
        <w:t>Codr</w:t>
      </w:r>
      <w:r w:rsidR="00FB6DFB" w:rsidRPr="00063F77">
        <w:rPr>
          <w:rFonts w:ascii="Times New Roman" w:hAnsi="Times New Roman" w:cs="Times New Roman"/>
          <w:i/>
          <w:iCs/>
          <w:sz w:val="24"/>
          <w:szCs w:val="24"/>
        </w:rPr>
        <w:t>i</w:t>
      </w:r>
      <w:r w:rsidR="000B1DB8" w:rsidRPr="00063F77">
        <w:rPr>
          <w:rFonts w:ascii="Times New Roman" w:hAnsi="Times New Roman" w:cs="Times New Roman"/>
          <w:i/>
          <w:iCs/>
          <w:sz w:val="24"/>
          <w:szCs w:val="24"/>
        </w:rPr>
        <w:t>ngton</w:t>
      </w:r>
      <w:r w:rsidR="00FB6DFB" w:rsidRPr="00063F77">
        <w:rPr>
          <w:rFonts w:ascii="Times New Roman" w:hAnsi="Times New Roman" w:cs="Times New Roman"/>
          <w:i/>
          <w:iCs/>
          <w:sz w:val="24"/>
          <w:szCs w:val="24"/>
        </w:rPr>
        <w:t xml:space="preserve"> v Forsyth Trust (Pvt) Ltd</w:t>
      </w:r>
      <w:r w:rsidR="00385949" w:rsidRPr="00063F77">
        <w:rPr>
          <w:rFonts w:ascii="Times New Roman" w:hAnsi="Times New Roman" w:cs="Times New Roman"/>
          <w:sz w:val="24"/>
          <w:szCs w:val="24"/>
        </w:rPr>
        <w:t xml:space="preserve"> 2000 (2) ZLR 377 (SC) at 380-381</w:t>
      </w:r>
      <w:r w:rsidR="000B1DB8" w:rsidRPr="00063F77">
        <w:rPr>
          <w:rFonts w:ascii="Times New Roman" w:hAnsi="Times New Roman" w:cs="Times New Roman"/>
          <w:sz w:val="24"/>
          <w:szCs w:val="24"/>
        </w:rPr>
        <w:t xml:space="preserve"> should be applied </w:t>
      </w:r>
      <w:r w:rsidR="000B1DB8" w:rsidRPr="00063F77">
        <w:rPr>
          <w:rFonts w:ascii="Times New Roman" w:hAnsi="Times New Roman" w:cs="Times New Roman"/>
          <w:i/>
          <w:iCs/>
          <w:sz w:val="24"/>
          <w:szCs w:val="24"/>
        </w:rPr>
        <w:t>in casu</w:t>
      </w:r>
      <w:r w:rsidR="000B1DB8" w:rsidRPr="00063F77">
        <w:rPr>
          <w:rFonts w:ascii="Times New Roman" w:hAnsi="Times New Roman" w:cs="Times New Roman"/>
          <w:sz w:val="24"/>
          <w:szCs w:val="24"/>
        </w:rPr>
        <w:t xml:space="preserve">, </w:t>
      </w:r>
      <w:r w:rsidR="000B1DB8" w:rsidRPr="00063F77">
        <w:rPr>
          <w:rFonts w:ascii="Times New Roman" w:hAnsi="Times New Roman" w:cs="Times New Roman"/>
          <w:i/>
          <w:iCs/>
          <w:sz w:val="24"/>
          <w:szCs w:val="24"/>
        </w:rPr>
        <w:t>mutatis mutandis</w:t>
      </w:r>
      <w:r w:rsidR="000B1DB8" w:rsidRPr="00063F77">
        <w:rPr>
          <w:rFonts w:ascii="Times New Roman" w:hAnsi="Times New Roman" w:cs="Times New Roman"/>
          <w:sz w:val="24"/>
          <w:szCs w:val="24"/>
        </w:rPr>
        <w:t>. In this regard, he submitted that</w:t>
      </w:r>
      <w:r w:rsidR="00055176" w:rsidRPr="00063F77">
        <w:rPr>
          <w:rFonts w:ascii="Times New Roman" w:hAnsi="Times New Roman" w:cs="Times New Roman"/>
          <w:sz w:val="24"/>
          <w:szCs w:val="24"/>
        </w:rPr>
        <w:t xml:space="preserve"> in that process,</w:t>
      </w:r>
      <w:r w:rsidR="000B1DB8" w:rsidRPr="00063F77">
        <w:rPr>
          <w:rFonts w:ascii="Times New Roman" w:hAnsi="Times New Roman" w:cs="Times New Roman"/>
          <w:sz w:val="24"/>
          <w:szCs w:val="24"/>
        </w:rPr>
        <w:t xml:space="preserve"> the first requirement therein, that the evidence must not with reasonable diligence have been obtainable for use at the trial</w:t>
      </w:r>
      <w:r w:rsidR="00055176" w:rsidRPr="00063F77">
        <w:rPr>
          <w:rFonts w:ascii="Times New Roman" w:hAnsi="Times New Roman" w:cs="Times New Roman"/>
          <w:sz w:val="24"/>
          <w:szCs w:val="24"/>
        </w:rPr>
        <w:t>, would be overridden by a statutory provision which lays out the required evidence, in this case being s 152 (2) of the Act. In his submission, the inquiry would then be: “Is this evidence statutorily required?” if the answer is “Yes”, then it must be led as failure to do so would result in a contravention of the statute.</w:t>
      </w:r>
      <w:r w:rsidR="002D4E59">
        <w:rPr>
          <w:rFonts w:ascii="Times New Roman" w:hAnsi="Times New Roman" w:cs="Times New Roman"/>
          <w:sz w:val="24"/>
          <w:szCs w:val="24"/>
        </w:rPr>
        <w:t>”</w:t>
      </w:r>
      <w:r w:rsidR="00055176" w:rsidRPr="00063F77">
        <w:rPr>
          <w:rFonts w:ascii="Times New Roman" w:hAnsi="Times New Roman" w:cs="Times New Roman"/>
          <w:sz w:val="24"/>
          <w:szCs w:val="24"/>
        </w:rPr>
        <w:t xml:space="preserve"> </w:t>
      </w:r>
    </w:p>
    <w:p w14:paraId="70E7FC79" w14:textId="5678BCBD" w:rsidR="00270C4E" w:rsidRPr="00CD7014" w:rsidRDefault="00CD7014" w:rsidP="00D57BF8">
      <w:pPr>
        <w:spacing w:after="0" w:line="480" w:lineRule="auto"/>
        <w:ind w:left="450" w:hanging="450"/>
        <w:jc w:val="both"/>
        <w:rPr>
          <w:rFonts w:ascii="Times New Roman" w:hAnsi="Times New Roman" w:cs="Times New Roman"/>
          <w:b/>
          <w:bCs/>
          <w:sz w:val="24"/>
          <w:szCs w:val="24"/>
        </w:rPr>
      </w:pPr>
      <w:r>
        <w:rPr>
          <w:rFonts w:ascii="Times New Roman" w:hAnsi="Times New Roman" w:cs="Times New Roman"/>
          <w:sz w:val="24"/>
          <w:szCs w:val="24"/>
        </w:rPr>
        <w:t>1</w:t>
      </w:r>
      <w:r w:rsidR="00063F7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proofErr w:type="spellStart"/>
      <w:r w:rsidR="00270C4E" w:rsidRPr="00CD7014">
        <w:rPr>
          <w:rFonts w:ascii="Times New Roman" w:hAnsi="Times New Roman" w:cs="Times New Roman"/>
          <w:sz w:val="24"/>
          <w:szCs w:val="24"/>
        </w:rPr>
        <w:t>Mr</w:t>
      </w:r>
      <w:proofErr w:type="spellEnd"/>
      <w:r w:rsidR="00270C4E" w:rsidRPr="00CD7014">
        <w:rPr>
          <w:rFonts w:ascii="Times New Roman" w:hAnsi="Times New Roman" w:cs="Times New Roman"/>
          <w:sz w:val="24"/>
          <w:szCs w:val="24"/>
        </w:rPr>
        <w:t xml:space="preserve"> </w:t>
      </w:r>
      <w:proofErr w:type="spellStart"/>
      <w:r w:rsidR="00270C4E" w:rsidRPr="00CD7014">
        <w:rPr>
          <w:rFonts w:ascii="Times New Roman" w:hAnsi="Times New Roman" w:cs="Times New Roman"/>
          <w:i/>
          <w:iCs/>
          <w:sz w:val="24"/>
          <w:szCs w:val="24"/>
        </w:rPr>
        <w:t>Kanokanga</w:t>
      </w:r>
      <w:proofErr w:type="spellEnd"/>
      <w:r w:rsidR="00270C4E" w:rsidRPr="00CD7014">
        <w:rPr>
          <w:rFonts w:ascii="Times New Roman" w:hAnsi="Times New Roman" w:cs="Times New Roman"/>
          <w:i/>
          <w:iCs/>
          <w:sz w:val="24"/>
          <w:szCs w:val="24"/>
        </w:rPr>
        <w:t xml:space="preserve"> </w:t>
      </w:r>
      <w:r w:rsidR="00270C4E" w:rsidRPr="00CD7014">
        <w:rPr>
          <w:rFonts w:ascii="Times New Roman" w:hAnsi="Times New Roman" w:cs="Times New Roman"/>
          <w:sz w:val="24"/>
          <w:szCs w:val="24"/>
        </w:rPr>
        <w:t xml:space="preserve">commented on the respondent’s averment in his opposing affidavit that if this application were to be allowed, that would be to effectively introduce a new cause of action </w:t>
      </w:r>
      <w:r w:rsidR="004F01FB" w:rsidRPr="00CD7014">
        <w:rPr>
          <w:rFonts w:ascii="Times New Roman" w:hAnsi="Times New Roman" w:cs="Times New Roman"/>
          <w:sz w:val="24"/>
          <w:szCs w:val="24"/>
        </w:rPr>
        <w:t xml:space="preserve">and that such new cause of action would, consequently, be </w:t>
      </w:r>
      <w:r w:rsidR="00DA7CF3" w:rsidRPr="00CD7014">
        <w:rPr>
          <w:rFonts w:ascii="Times New Roman" w:hAnsi="Times New Roman" w:cs="Times New Roman"/>
          <w:sz w:val="24"/>
          <w:szCs w:val="24"/>
        </w:rPr>
        <w:t>determin</w:t>
      </w:r>
      <w:r w:rsidR="004F01FB" w:rsidRPr="00CD7014">
        <w:rPr>
          <w:rFonts w:ascii="Times New Roman" w:hAnsi="Times New Roman" w:cs="Times New Roman"/>
          <w:sz w:val="24"/>
          <w:szCs w:val="24"/>
        </w:rPr>
        <w:t>ed without him being heard. His comment was in the following words</w:t>
      </w:r>
      <w:r w:rsidR="00270C4E" w:rsidRPr="00CD7014">
        <w:rPr>
          <w:rFonts w:ascii="Times New Roman" w:hAnsi="Times New Roman" w:cs="Times New Roman"/>
          <w:sz w:val="24"/>
          <w:szCs w:val="24"/>
        </w:rPr>
        <w:t>:</w:t>
      </w:r>
    </w:p>
    <w:p w14:paraId="36AEED73" w14:textId="1701325B" w:rsidR="00984D35" w:rsidRDefault="00270C4E" w:rsidP="00084938">
      <w:pPr>
        <w:pStyle w:val="ListParagraph"/>
        <w:spacing w:after="0"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 xml:space="preserve">“Whilst there may have been a sale of the property by the applicant, the said sale was </w:t>
      </w:r>
      <w:r w:rsidR="00984D35" w:rsidRPr="00471D66">
        <w:rPr>
          <w:rFonts w:ascii="Times New Roman" w:hAnsi="Times New Roman" w:cs="Times New Roman"/>
          <w:sz w:val="24"/>
          <w:szCs w:val="24"/>
        </w:rPr>
        <w:t xml:space="preserve">void by reason of lack of authority required in terms of the Urban Council’s Act </w:t>
      </w:r>
      <w:r w:rsidR="00084938">
        <w:rPr>
          <w:rFonts w:ascii="Times New Roman" w:hAnsi="Times New Roman" w:cs="Times New Roman"/>
          <w:sz w:val="24"/>
          <w:szCs w:val="24"/>
        </w:rPr>
        <w:t>[</w:t>
      </w:r>
      <w:r w:rsidR="00984D35" w:rsidRPr="00084938">
        <w:rPr>
          <w:rFonts w:ascii="Times New Roman" w:hAnsi="Times New Roman" w:cs="Times New Roman"/>
          <w:i/>
          <w:sz w:val="24"/>
          <w:szCs w:val="24"/>
        </w:rPr>
        <w:t>Chapter 29:15</w:t>
      </w:r>
      <w:r w:rsidR="00084938">
        <w:rPr>
          <w:rFonts w:ascii="Times New Roman" w:hAnsi="Times New Roman" w:cs="Times New Roman"/>
          <w:sz w:val="24"/>
          <w:szCs w:val="24"/>
        </w:rPr>
        <w:t>]</w:t>
      </w:r>
      <w:r w:rsidR="00984D35" w:rsidRPr="00471D66">
        <w:rPr>
          <w:rFonts w:ascii="Times New Roman" w:hAnsi="Times New Roman" w:cs="Times New Roman"/>
          <w:sz w:val="24"/>
          <w:szCs w:val="24"/>
        </w:rPr>
        <w:t>.”</w:t>
      </w:r>
    </w:p>
    <w:p w14:paraId="2500BB86" w14:textId="77777777" w:rsidR="00084938" w:rsidRDefault="00084938" w:rsidP="00084938">
      <w:pPr>
        <w:pStyle w:val="ListParagraph"/>
        <w:spacing w:after="0" w:line="240" w:lineRule="auto"/>
        <w:ind w:left="1440"/>
        <w:jc w:val="both"/>
        <w:rPr>
          <w:rFonts w:ascii="Times New Roman" w:hAnsi="Times New Roman" w:cs="Times New Roman"/>
          <w:sz w:val="24"/>
          <w:szCs w:val="24"/>
        </w:rPr>
      </w:pPr>
    </w:p>
    <w:p w14:paraId="2826C83E" w14:textId="77777777" w:rsidR="00084938" w:rsidRPr="00471D66" w:rsidRDefault="00084938" w:rsidP="00084938">
      <w:pPr>
        <w:pStyle w:val="ListParagraph"/>
        <w:spacing w:after="0" w:line="240" w:lineRule="auto"/>
        <w:ind w:left="1440"/>
        <w:jc w:val="both"/>
        <w:rPr>
          <w:rFonts w:ascii="Times New Roman" w:hAnsi="Times New Roman" w:cs="Times New Roman"/>
          <w:sz w:val="24"/>
          <w:szCs w:val="24"/>
        </w:rPr>
      </w:pPr>
    </w:p>
    <w:p w14:paraId="3B9307C7" w14:textId="20D1F9B3" w:rsidR="005A77B5" w:rsidRPr="00471D66" w:rsidRDefault="00984D35" w:rsidP="00084938">
      <w:pPr>
        <w:spacing w:after="0" w:line="480" w:lineRule="auto"/>
        <w:ind w:left="567"/>
        <w:jc w:val="both"/>
        <w:rPr>
          <w:rFonts w:ascii="Times New Roman" w:hAnsi="Times New Roman" w:cs="Times New Roman"/>
          <w:sz w:val="24"/>
          <w:szCs w:val="24"/>
        </w:rPr>
      </w:pPr>
      <w:r w:rsidRPr="00471D66">
        <w:rPr>
          <w:rFonts w:ascii="Times New Roman" w:hAnsi="Times New Roman" w:cs="Times New Roman"/>
          <w:sz w:val="24"/>
          <w:szCs w:val="24"/>
        </w:rPr>
        <w:t>He submitted that</w:t>
      </w:r>
      <w:r w:rsidR="00270C4E" w:rsidRPr="00471D66">
        <w:rPr>
          <w:rFonts w:ascii="Times New Roman" w:hAnsi="Times New Roman" w:cs="Times New Roman"/>
          <w:i/>
          <w:iCs/>
          <w:sz w:val="24"/>
          <w:szCs w:val="24"/>
        </w:rPr>
        <w:t xml:space="preserve"> </w:t>
      </w:r>
      <w:r w:rsidRPr="00471D66">
        <w:rPr>
          <w:rFonts w:ascii="Times New Roman" w:hAnsi="Times New Roman" w:cs="Times New Roman"/>
          <w:sz w:val="24"/>
          <w:szCs w:val="24"/>
        </w:rPr>
        <w:t xml:space="preserve">in its response in the answering affidavit the applicant had aptly responded that it would not be averse to this court remitting the matter to the court </w:t>
      </w:r>
      <w:r w:rsidRPr="00471D66">
        <w:rPr>
          <w:rFonts w:ascii="Times New Roman" w:hAnsi="Times New Roman" w:cs="Times New Roman"/>
          <w:i/>
          <w:iCs/>
          <w:sz w:val="24"/>
          <w:szCs w:val="24"/>
        </w:rPr>
        <w:t>a quo</w:t>
      </w:r>
      <w:r w:rsidRPr="00471D66">
        <w:rPr>
          <w:rFonts w:ascii="Times New Roman" w:hAnsi="Times New Roman" w:cs="Times New Roman"/>
          <w:sz w:val="24"/>
          <w:szCs w:val="24"/>
        </w:rPr>
        <w:t xml:space="preserve"> for adduction of the further evidence</w:t>
      </w:r>
      <w:r w:rsidR="00DA7CF3" w:rsidRPr="00471D66">
        <w:rPr>
          <w:rFonts w:ascii="Times New Roman" w:hAnsi="Times New Roman" w:cs="Times New Roman"/>
          <w:sz w:val="24"/>
          <w:szCs w:val="24"/>
        </w:rPr>
        <w:t xml:space="preserve"> thereby</w:t>
      </w:r>
      <w:r w:rsidRPr="00471D66">
        <w:rPr>
          <w:rFonts w:ascii="Times New Roman" w:hAnsi="Times New Roman" w:cs="Times New Roman"/>
          <w:sz w:val="24"/>
          <w:szCs w:val="24"/>
        </w:rPr>
        <w:t xml:space="preserve"> </w:t>
      </w:r>
      <w:r w:rsidR="00DA7CF3" w:rsidRPr="00471D66">
        <w:rPr>
          <w:rFonts w:ascii="Times New Roman" w:hAnsi="Times New Roman" w:cs="Times New Roman"/>
          <w:sz w:val="24"/>
          <w:szCs w:val="24"/>
        </w:rPr>
        <w:t>enabling the</w:t>
      </w:r>
      <w:r w:rsidRPr="00471D66">
        <w:rPr>
          <w:rFonts w:ascii="Times New Roman" w:hAnsi="Times New Roman" w:cs="Times New Roman"/>
          <w:sz w:val="24"/>
          <w:szCs w:val="24"/>
        </w:rPr>
        <w:t xml:space="preserve"> respondent to test the evidence through cross examination.</w:t>
      </w:r>
      <w:r w:rsidR="005A77B5" w:rsidRPr="00471D66">
        <w:rPr>
          <w:rFonts w:ascii="Times New Roman" w:hAnsi="Times New Roman" w:cs="Times New Roman"/>
          <w:sz w:val="24"/>
          <w:szCs w:val="24"/>
        </w:rPr>
        <w:t xml:space="preserve"> In that light, he submitted that the applicant was thus seeking an amendment of para 2 of its Draft Order</w:t>
      </w:r>
      <w:r w:rsidR="00532356" w:rsidRPr="00471D66">
        <w:rPr>
          <w:rFonts w:ascii="Times New Roman" w:hAnsi="Times New Roman" w:cs="Times New Roman"/>
          <w:sz w:val="24"/>
          <w:szCs w:val="24"/>
        </w:rPr>
        <w:t xml:space="preserve"> (captured in para 1 above)</w:t>
      </w:r>
      <w:r w:rsidR="005A77B5" w:rsidRPr="00471D66">
        <w:rPr>
          <w:rFonts w:ascii="Times New Roman" w:hAnsi="Times New Roman" w:cs="Times New Roman"/>
          <w:sz w:val="24"/>
          <w:szCs w:val="24"/>
        </w:rPr>
        <w:t xml:space="preserve"> so that</w:t>
      </w:r>
      <w:r w:rsidR="00EA2FF4" w:rsidRPr="00471D66">
        <w:rPr>
          <w:rFonts w:ascii="Times New Roman" w:hAnsi="Times New Roman" w:cs="Times New Roman"/>
          <w:sz w:val="24"/>
          <w:szCs w:val="24"/>
        </w:rPr>
        <w:t xml:space="preserve"> in addition to what is set out </w:t>
      </w:r>
      <w:r w:rsidR="00A34EC9" w:rsidRPr="00471D66">
        <w:rPr>
          <w:rFonts w:ascii="Times New Roman" w:hAnsi="Times New Roman" w:cs="Times New Roman"/>
          <w:sz w:val="24"/>
          <w:szCs w:val="24"/>
        </w:rPr>
        <w:t>therein, para 2 would</w:t>
      </w:r>
      <w:r w:rsidR="00985375" w:rsidRPr="00471D66">
        <w:rPr>
          <w:rFonts w:ascii="Times New Roman" w:hAnsi="Times New Roman" w:cs="Times New Roman"/>
          <w:sz w:val="24"/>
          <w:szCs w:val="24"/>
        </w:rPr>
        <w:t>, instead,</w:t>
      </w:r>
      <w:r w:rsidR="00A34EC9" w:rsidRPr="00471D66">
        <w:rPr>
          <w:rFonts w:ascii="Times New Roman" w:hAnsi="Times New Roman" w:cs="Times New Roman"/>
          <w:sz w:val="24"/>
          <w:szCs w:val="24"/>
        </w:rPr>
        <w:t xml:space="preserve"> read</w:t>
      </w:r>
      <w:r w:rsidR="005A77B5" w:rsidRPr="00471D66">
        <w:rPr>
          <w:rFonts w:ascii="Times New Roman" w:hAnsi="Times New Roman" w:cs="Times New Roman"/>
          <w:sz w:val="24"/>
          <w:szCs w:val="24"/>
        </w:rPr>
        <w:t>:</w:t>
      </w:r>
    </w:p>
    <w:p w14:paraId="459CEE0E" w14:textId="0ACB7A14" w:rsidR="00532356" w:rsidRDefault="005A77B5" w:rsidP="00084938">
      <w:pPr>
        <w:spacing w:after="0"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lastRenderedPageBreak/>
        <w:t xml:space="preserve">“HC 3174/2008 is remitted to the court </w:t>
      </w:r>
      <w:r w:rsidRPr="00471D66">
        <w:rPr>
          <w:rFonts w:ascii="Times New Roman" w:hAnsi="Times New Roman" w:cs="Times New Roman"/>
          <w:i/>
          <w:iCs/>
          <w:sz w:val="24"/>
          <w:szCs w:val="24"/>
        </w:rPr>
        <w:t>a quo</w:t>
      </w:r>
      <w:r w:rsidRPr="00471D66">
        <w:rPr>
          <w:rFonts w:ascii="Times New Roman" w:hAnsi="Times New Roman" w:cs="Times New Roman"/>
          <w:sz w:val="24"/>
          <w:szCs w:val="24"/>
        </w:rPr>
        <w:t xml:space="preserve"> for the </w:t>
      </w:r>
      <w:r w:rsidR="005C61E5" w:rsidRPr="00471D66">
        <w:rPr>
          <w:rFonts w:ascii="Times New Roman" w:hAnsi="Times New Roman" w:cs="Times New Roman"/>
          <w:sz w:val="24"/>
          <w:szCs w:val="24"/>
        </w:rPr>
        <w:t>a</w:t>
      </w:r>
      <w:r w:rsidR="005C61E5">
        <w:rPr>
          <w:rFonts w:ascii="Times New Roman" w:hAnsi="Times New Roman" w:cs="Times New Roman"/>
          <w:sz w:val="24"/>
          <w:szCs w:val="24"/>
        </w:rPr>
        <w:t>b</w:t>
      </w:r>
      <w:r w:rsidR="005C61E5" w:rsidRPr="00471D66">
        <w:rPr>
          <w:rFonts w:ascii="Times New Roman" w:hAnsi="Times New Roman" w:cs="Times New Roman"/>
          <w:sz w:val="24"/>
          <w:szCs w:val="24"/>
        </w:rPr>
        <w:t>duction</w:t>
      </w:r>
      <w:r w:rsidRPr="00471D66">
        <w:rPr>
          <w:rFonts w:ascii="Times New Roman" w:hAnsi="Times New Roman" w:cs="Times New Roman"/>
          <w:sz w:val="24"/>
          <w:szCs w:val="24"/>
        </w:rPr>
        <w:t xml:space="preserve"> of the further evidence set out </w:t>
      </w:r>
      <w:r w:rsidR="00EA2FF4" w:rsidRPr="00471D66">
        <w:rPr>
          <w:rFonts w:ascii="Times New Roman" w:hAnsi="Times New Roman" w:cs="Times New Roman"/>
          <w:sz w:val="24"/>
          <w:szCs w:val="24"/>
        </w:rPr>
        <w:t>in the applicant’s founding affidavit in support of this application</w:t>
      </w:r>
      <w:r w:rsidR="00532356" w:rsidRPr="00471D66">
        <w:rPr>
          <w:rFonts w:ascii="Times New Roman" w:hAnsi="Times New Roman" w:cs="Times New Roman"/>
          <w:sz w:val="24"/>
          <w:szCs w:val="24"/>
        </w:rPr>
        <w:t>.”</w:t>
      </w:r>
    </w:p>
    <w:p w14:paraId="74396585" w14:textId="77777777" w:rsidR="00084938" w:rsidRDefault="00084938" w:rsidP="00084938">
      <w:pPr>
        <w:spacing w:after="0" w:line="240" w:lineRule="auto"/>
        <w:ind w:left="1440"/>
        <w:jc w:val="both"/>
        <w:rPr>
          <w:rFonts w:ascii="Times New Roman" w:hAnsi="Times New Roman" w:cs="Times New Roman"/>
          <w:sz w:val="24"/>
          <w:szCs w:val="24"/>
        </w:rPr>
      </w:pPr>
    </w:p>
    <w:p w14:paraId="58F8A164" w14:textId="77777777" w:rsidR="00084938" w:rsidRDefault="00084938" w:rsidP="000D2094">
      <w:pPr>
        <w:spacing w:after="0" w:line="240" w:lineRule="auto"/>
        <w:ind w:left="1440"/>
        <w:jc w:val="both"/>
        <w:rPr>
          <w:rFonts w:ascii="Times New Roman" w:hAnsi="Times New Roman" w:cs="Times New Roman"/>
          <w:sz w:val="24"/>
          <w:szCs w:val="24"/>
        </w:rPr>
      </w:pPr>
    </w:p>
    <w:p w14:paraId="55545FC1" w14:textId="77777777" w:rsidR="00084938" w:rsidRPr="00471D66" w:rsidRDefault="00084938" w:rsidP="005C61E5">
      <w:pPr>
        <w:spacing w:after="0" w:line="240" w:lineRule="auto"/>
        <w:ind w:left="1440"/>
        <w:jc w:val="both"/>
        <w:rPr>
          <w:rFonts w:ascii="Times New Roman" w:hAnsi="Times New Roman" w:cs="Times New Roman"/>
          <w:sz w:val="24"/>
          <w:szCs w:val="24"/>
        </w:rPr>
      </w:pPr>
    </w:p>
    <w:p w14:paraId="61B33C60" w14:textId="62512B5E" w:rsidR="002704A2" w:rsidRDefault="00CD7014" w:rsidP="00D57BF8">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sidR="00063F7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532356" w:rsidRPr="00CD7014">
        <w:rPr>
          <w:rFonts w:ascii="Times New Roman" w:hAnsi="Times New Roman" w:cs="Times New Roman"/>
          <w:sz w:val="24"/>
          <w:szCs w:val="24"/>
        </w:rPr>
        <w:t xml:space="preserve">Counsel submitted that the situation arising in this application is unique and different from what is dealt with in other cases where requirements for adduction of further evidence on appeal have been set out because the disposal of </w:t>
      </w:r>
      <w:r w:rsidR="00822104" w:rsidRPr="00CD7014">
        <w:rPr>
          <w:rFonts w:ascii="Times New Roman" w:hAnsi="Times New Roman" w:cs="Times New Roman"/>
          <w:sz w:val="24"/>
          <w:szCs w:val="24"/>
        </w:rPr>
        <w:t xml:space="preserve">municipal immovable properties is governed by statute, whereas the sale of ordinary immovable properties is not. In sales for ordinary houses, the parties agree and fix the purchase price, but with municipal property there must be transparency and the purchase price only becomes fixed or final when members of the public have seen the advertisement in terms of s 152 (2) of the Act and accepted the price. A non-compliant sale is unlawful and unenforceable. In support of these submissions, he cited, inter alia, </w:t>
      </w:r>
      <w:r w:rsidR="00822104" w:rsidRPr="00CD7014">
        <w:rPr>
          <w:rFonts w:ascii="Times New Roman" w:hAnsi="Times New Roman" w:cs="Times New Roman"/>
          <w:i/>
          <w:iCs/>
          <w:sz w:val="24"/>
          <w:szCs w:val="24"/>
        </w:rPr>
        <w:t>Independence Housing Co-operative v City of Harare</w:t>
      </w:r>
      <w:r w:rsidR="00822104" w:rsidRPr="00CD7014">
        <w:rPr>
          <w:rFonts w:ascii="Times New Roman" w:hAnsi="Times New Roman" w:cs="Times New Roman"/>
          <w:sz w:val="24"/>
          <w:szCs w:val="24"/>
        </w:rPr>
        <w:t xml:space="preserve"> HH 253/2014 and </w:t>
      </w:r>
      <w:r w:rsidR="00822104" w:rsidRPr="00CD7014">
        <w:rPr>
          <w:rFonts w:ascii="Times New Roman" w:hAnsi="Times New Roman" w:cs="Times New Roman"/>
          <w:i/>
          <w:iCs/>
          <w:sz w:val="24"/>
          <w:szCs w:val="24"/>
        </w:rPr>
        <w:t xml:space="preserve">Thyolo (Pvt) Ltd v City of Harare &amp; </w:t>
      </w:r>
      <w:proofErr w:type="spellStart"/>
      <w:r w:rsidR="00822104" w:rsidRPr="00CD7014">
        <w:rPr>
          <w:rFonts w:ascii="Times New Roman" w:hAnsi="Times New Roman" w:cs="Times New Roman"/>
          <w:i/>
          <w:iCs/>
          <w:sz w:val="24"/>
          <w:szCs w:val="24"/>
        </w:rPr>
        <w:t>Ors</w:t>
      </w:r>
      <w:proofErr w:type="spellEnd"/>
      <w:r w:rsidR="00822104" w:rsidRPr="00CD7014">
        <w:rPr>
          <w:rFonts w:ascii="Times New Roman" w:hAnsi="Times New Roman" w:cs="Times New Roman"/>
          <w:sz w:val="24"/>
          <w:szCs w:val="24"/>
        </w:rPr>
        <w:t>, 2015 ZWHHC 811</w:t>
      </w:r>
      <w:r w:rsidR="002704A2" w:rsidRPr="00CD7014">
        <w:rPr>
          <w:rFonts w:ascii="Times New Roman" w:hAnsi="Times New Roman" w:cs="Times New Roman"/>
          <w:sz w:val="24"/>
          <w:szCs w:val="24"/>
        </w:rPr>
        <w:t>.</w:t>
      </w:r>
    </w:p>
    <w:p w14:paraId="20EA5492" w14:textId="77777777" w:rsidR="00084938" w:rsidRPr="00CD7014" w:rsidRDefault="00084938" w:rsidP="00084938">
      <w:pPr>
        <w:spacing w:after="0" w:line="240" w:lineRule="auto"/>
        <w:ind w:left="567" w:hanging="567"/>
        <w:jc w:val="both"/>
        <w:rPr>
          <w:rFonts w:ascii="Times New Roman" w:hAnsi="Times New Roman" w:cs="Times New Roman"/>
          <w:sz w:val="24"/>
          <w:szCs w:val="24"/>
        </w:rPr>
      </w:pPr>
    </w:p>
    <w:p w14:paraId="5390477C" w14:textId="28FA7A0C" w:rsidR="00CD7014" w:rsidRDefault="00CD7014" w:rsidP="00D57BF8">
      <w:pPr>
        <w:tabs>
          <w:tab w:val="left" w:pos="135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sidR="00063F77">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2704A2" w:rsidRPr="00CD7014">
        <w:rPr>
          <w:rFonts w:ascii="Times New Roman" w:hAnsi="Times New Roman" w:cs="Times New Roman"/>
          <w:sz w:val="24"/>
          <w:szCs w:val="24"/>
        </w:rPr>
        <w:t>In answer to the question whether the applicant was not using the “backdoor approach”</w:t>
      </w:r>
      <w:r w:rsidR="008C451E" w:rsidRPr="00CD7014">
        <w:rPr>
          <w:rFonts w:ascii="Times New Roman" w:hAnsi="Times New Roman" w:cs="Times New Roman"/>
          <w:sz w:val="24"/>
          <w:szCs w:val="24"/>
        </w:rPr>
        <w:t xml:space="preserve"> to amend it</w:t>
      </w:r>
      <w:r w:rsidR="00A161AF" w:rsidRPr="00CD7014">
        <w:rPr>
          <w:rFonts w:ascii="Times New Roman" w:hAnsi="Times New Roman" w:cs="Times New Roman"/>
          <w:sz w:val="24"/>
          <w:szCs w:val="24"/>
        </w:rPr>
        <w:t>s</w:t>
      </w:r>
      <w:r w:rsidR="008C451E" w:rsidRPr="00CD7014">
        <w:rPr>
          <w:rFonts w:ascii="Times New Roman" w:hAnsi="Times New Roman" w:cs="Times New Roman"/>
          <w:sz w:val="24"/>
          <w:szCs w:val="24"/>
        </w:rPr>
        <w:t xml:space="preserve"> case</w:t>
      </w:r>
      <w:r w:rsidR="002704A2" w:rsidRPr="00CD7014">
        <w:rPr>
          <w:rFonts w:ascii="Times New Roman" w:hAnsi="Times New Roman" w:cs="Times New Roman"/>
          <w:sz w:val="24"/>
          <w:szCs w:val="24"/>
        </w:rPr>
        <w:t xml:space="preserve"> and thereby depriving the respondent of the </w:t>
      </w:r>
      <w:r w:rsidR="008C451E" w:rsidRPr="00CD7014">
        <w:rPr>
          <w:rFonts w:ascii="Times New Roman" w:hAnsi="Times New Roman" w:cs="Times New Roman"/>
          <w:sz w:val="24"/>
          <w:szCs w:val="24"/>
        </w:rPr>
        <w:t>opportunity to raise the defence of prescription,</w:t>
      </w:r>
      <w:r w:rsidR="002704A2" w:rsidRPr="00CD7014">
        <w:rPr>
          <w:rFonts w:ascii="Times New Roman" w:hAnsi="Times New Roman" w:cs="Times New Roman"/>
          <w:sz w:val="24"/>
          <w:szCs w:val="24"/>
        </w:rPr>
        <w:t xml:space="preserve"> </w:t>
      </w:r>
      <w:r w:rsidR="008C451E" w:rsidRPr="00CD7014">
        <w:rPr>
          <w:rFonts w:ascii="Times New Roman" w:hAnsi="Times New Roman" w:cs="Times New Roman"/>
          <w:sz w:val="24"/>
          <w:szCs w:val="24"/>
        </w:rPr>
        <w:t>c</w:t>
      </w:r>
      <w:r w:rsidR="002704A2" w:rsidRPr="00CD7014">
        <w:rPr>
          <w:rFonts w:ascii="Times New Roman" w:hAnsi="Times New Roman" w:cs="Times New Roman"/>
          <w:sz w:val="24"/>
          <w:szCs w:val="24"/>
        </w:rPr>
        <w:t xml:space="preserve">ounsel </w:t>
      </w:r>
      <w:r w:rsidR="008C451E" w:rsidRPr="00CD7014">
        <w:rPr>
          <w:rFonts w:ascii="Times New Roman" w:hAnsi="Times New Roman" w:cs="Times New Roman"/>
          <w:sz w:val="24"/>
          <w:szCs w:val="24"/>
        </w:rPr>
        <w:t>submit</w:t>
      </w:r>
      <w:r w:rsidR="002704A2" w:rsidRPr="00CD7014">
        <w:rPr>
          <w:rFonts w:ascii="Times New Roman" w:hAnsi="Times New Roman" w:cs="Times New Roman"/>
          <w:sz w:val="24"/>
          <w:szCs w:val="24"/>
        </w:rPr>
        <w:t xml:space="preserve">ted that as the applicant’s case in the proceedings </w:t>
      </w:r>
      <w:r w:rsidR="002704A2" w:rsidRPr="00CD7014">
        <w:rPr>
          <w:rFonts w:ascii="Times New Roman" w:hAnsi="Times New Roman" w:cs="Times New Roman"/>
          <w:i/>
          <w:iCs/>
          <w:sz w:val="24"/>
          <w:szCs w:val="24"/>
        </w:rPr>
        <w:t>a quo</w:t>
      </w:r>
      <w:r w:rsidR="002704A2" w:rsidRPr="00CD7014">
        <w:rPr>
          <w:rFonts w:ascii="Times New Roman" w:hAnsi="Times New Roman" w:cs="Times New Roman"/>
          <w:sz w:val="24"/>
          <w:szCs w:val="24"/>
        </w:rPr>
        <w:t xml:space="preserve"> was for the eviction of the respondent, there was no scope for </w:t>
      </w:r>
      <w:r w:rsidR="008C451E" w:rsidRPr="00CD7014">
        <w:rPr>
          <w:rFonts w:ascii="Times New Roman" w:hAnsi="Times New Roman" w:cs="Times New Roman"/>
          <w:sz w:val="24"/>
          <w:szCs w:val="24"/>
        </w:rPr>
        <w:t xml:space="preserve">the </w:t>
      </w:r>
      <w:r w:rsidR="002704A2" w:rsidRPr="00CD7014">
        <w:rPr>
          <w:rFonts w:ascii="Times New Roman" w:hAnsi="Times New Roman" w:cs="Times New Roman"/>
          <w:sz w:val="24"/>
          <w:szCs w:val="24"/>
        </w:rPr>
        <w:t xml:space="preserve">raising of </w:t>
      </w:r>
      <w:r w:rsidR="008C451E" w:rsidRPr="00CD7014">
        <w:rPr>
          <w:rFonts w:ascii="Times New Roman" w:hAnsi="Times New Roman" w:cs="Times New Roman"/>
          <w:sz w:val="24"/>
          <w:szCs w:val="24"/>
        </w:rPr>
        <w:t>such</w:t>
      </w:r>
      <w:r w:rsidR="002704A2" w:rsidRPr="00CD7014">
        <w:rPr>
          <w:rFonts w:ascii="Times New Roman" w:hAnsi="Times New Roman" w:cs="Times New Roman"/>
          <w:sz w:val="24"/>
          <w:szCs w:val="24"/>
        </w:rPr>
        <w:t xml:space="preserve"> defence. </w:t>
      </w:r>
      <w:r w:rsidR="008C451E" w:rsidRPr="00CD7014">
        <w:rPr>
          <w:rFonts w:ascii="Times New Roman" w:hAnsi="Times New Roman" w:cs="Times New Roman"/>
          <w:sz w:val="24"/>
          <w:szCs w:val="24"/>
        </w:rPr>
        <w:t>H</w:t>
      </w:r>
      <w:r w:rsidR="002704A2" w:rsidRPr="00CD7014">
        <w:rPr>
          <w:rFonts w:ascii="Times New Roman" w:hAnsi="Times New Roman" w:cs="Times New Roman"/>
          <w:sz w:val="24"/>
          <w:szCs w:val="24"/>
        </w:rPr>
        <w:t>e</w:t>
      </w:r>
      <w:r w:rsidR="008C451E" w:rsidRPr="00CD7014">
        <w:rPr>
          <w:rFonts w:ascii="Times New Roman" w:hAnsi="Times New Roman" w:cs="Times New Roman"/>
          <w:sz w:val="24"/>
          <w:szCs w:val="24"/>
        </w:rPr>
        <w:t xml:space="preserve"> also</w:t>
      </w:r>
      <w:r w:rsidR="002704A2" w:rsidRPr="00CD7014">
        <w:rPr>
          <w:rFonts w:ascii="Times New Roman" w:hAnsi="Times New Roman" w:cs="Times New Roman"/>
          <w:sz w:val="24"/>
          <w:szCs w:val="24"/>
        </w:rPr>
        <w:t xml:space="preserve"> submitted that</w:t>
      </w:r>
      <w:r w:rsidR="008C451E" w:rsidRPr="00CD7014">
        <w:rPr>
          <w:rFonts w:ascii="Times New Roman" w:hAnsi="Times New Roman" w:cs="Times New Roman"/>
          <w:sz w:val="24"/>
          <w:szCs w:val="24"/>
        </w:rPr>
        <w:t xml:space="preserve"> in the court </w:t>
      </w:r>
      <w:r w:rsidR="008C451E" w:rsidRPr="00CD7014">
        <w:rPr>
          <w:rFonts w:ascii="Times New Roman" w:hAnsi="Times New Roman" w:cs="Times New Roman"/>
          <w:i/>
          <w:iCs/>
          <w:sz w:val="24"/>
          <w:szCs w:val="24"/>
        </w:rPr>
        <w:t>a quo</w:t>
      </w:r>
      <w:r w:rsidR="002704A2" w:rsidRPr="00CD7014">
        <w:rPr>
          <w:rFonts w:ascii="Times New Roman" w:hAnsi="Times New Roman" w:cs="Times New Roman"/>
          <w:sz w:val="24"/>
          <w:szCs w:val="24"/>
        </w:rPr>
        <w:t xml:space="preserve"> there was an omission on the part of either party, to raise the issue</w:t>
      </w:r>
      <w:r w:rsidR="008C451E" w:rsidRPr="00CD7014">
        <w:rPr>
          <w:rFonts w:ascii="Times New Roman" w:hAnsi="Times New Roman" w:cs="Times New Roman"/>
          <w:sz w:val="24"/>
          <w:szCs w:val="24"/>
        </w:rPr>
        <w:t xml:space="preserve"> of compliance with statutory requirements</w:t>
      </w:r>
      <w:r w:rsidR="002704A2" w:rsidRPr="00CD7014">
        <w:rPr>
          <w:rFonts w:ascii="Times New Roman" w:hAnsi="Times New Roman" w:cs="Times New Roman"/>
          <w:sz w:val="24"/>
          <w:szCs w:val="24"/>
        </w:rPr>
        <w:t xml:space="preserve">. Furthermore, that the court </w:t>
      </w:r>
      <w:r w:rsidR="002704A2" w:rsidRPr="00CD7014">
        <w:rPr>
          <w:rFonts w:ascii="Times New Roman" w:hAnsi="Times New Roman" w:cs="Times New Roman"/>
          <w:i/>
          <w:iCs/>
          <w:sz w:val="24"/>
          <w:szCs w:val="24"/>
        </w:rPr>
        <w:t>a quo</w:t>
      </w:r>
      <w:r w:rsidR="002704A2" w:rsidRPr="00CD7014">
        <w:rPr>
          <w:rFonts w:ascii="Times New Roman" w:hAnsi="Times New Roman" w:cs="Times New Roman"/>
          <w:sz w:val="24"/>
          <w:szCs w:val="24"/>
        </w:rPr>
        <w:t xml:space="preserve"> could have itself raised the issue as there was no hindrance for it to do so. </w:t>
      </w:r>
      <w:r w:rsidR="00DA7CF3" w:rsidRPr="00CD7014">
        <w:rPr>
          <w:rFonts w:ascii="Times New Roman" w:hAnsi="Times New Roman" w:cs="Times New Roman"/>
          <w:sz w:val="24"/>
          <w:szCs w:val="24"/>
        </w:rPr>
        <w:t>H</w:t>
      </w:r>
      <w:r w:rsidR="002329C6" w:rsidRPr="00CD7014">
        <w:rPr>
          <w:rFonts w:ascii="Times New Roman" w:hAnsi="Times New Roman" w:cs="Times New Roman"/>
          <w:sz w:val="24"/>
          <w:szCs w:val="24"/>
        </w:rPr>
        <w:t>owever, h</w:t>
      </w:r>
      <w:r w:rsidR="00DA7CF3" w:rsidRPr="00CD7014">
        <w:rPr>
          <w:rFonts w:ascii="Times New Roman" w:hAnsi="Times New Roman" w:cs="Times New Roman"/>
          <w:sz w:val="24"/>
          <w:szCs w:val="24"/>
        </w:rPr>
        <w:t>e made no submission as to why the issue was not raised in the applicant’s opposition to the respondent’s claim for</w:t>
      </w:r>
      <w:r w:rsidR="002329C6" w:rsidRPr="00CD7014">
        <w:rPr>
          <w:rFonts w:ascii="Times New Roman" w:hAnsi="Times New Roman" w:cs="Times New Roman"/>
          <w:sz w:val="24"/>
          <w:szCs w:val="24"/>
        </w:rPr>
        <w:t xml:space="preserve"> transfer.</w:t>
      </w:r>
      <w:r w:rsidR="00822104" w:rsidRPr="00CD7014">
        <w:rPr>
          <w:rFonts w:ascii="Times New Roman" w:hAnsi="Times New Roman" w:cs="Times New Roman"/>
          <w:sz w:val="24"/>
          <w:szCs w:val="24"/>
        </w:rPr>
        <w:t xml:space="preserve"> </w:t>
      </w:r>
    </w:p>
    <w:p w14:paraId="3CDEBD6A" w14:textId="7510B232" w:rsidR="00CD7014" w:rsidRDefault="00063F77" w:rsidP="00D57BF8">
      <w:pPr>
        <w:tabs>
          <w:tab w:val="left" w:pos="162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20</w:t>
      </w:r>
      <w:r w:rsidR="00CD7014">
        <w:rPr>
          <w:rFonts w:ascii="Times New Roman" w:hAnsi="Times New Roman" w:cs="Times New Roman"/>
          <w:sz w:val="24"/>
          <w:szCs w:val="24"/>
        </w:rPr>
        <w:t>.</w:t>
      </w:r>
      <w:r w:rsidR="00CD7014">
        <w:rPr>
          <w:rFonts w:ascii="Times New Roman" w:hAnsi="Times New Roman" w:cs="Times New Roman"/>
          <w:sz w:val="24"/>
          <w:szCs w:val="24"/>
        </w:rPr>
        <w:tab/>
      </w:r>
      <w:proofErr w:type="spellStart"/>
      <w:r w:rsidR="007C2125" w:rsidRPr="00CD7014">
        <w:rPr>
          <w:rFonts w:ascii="Times New Roman" w:hAnsi="Times New Roman" w:cs="Times New Roman"/>
          <w:sz w:val="24"/>
          <w:szCs w:val="24"/>
        </w:rPr>
        <w:t>Mr</w:t>
      </w:r>
      <w:proofErr w:type="spellEnd"/>
      <w:r w:rsidR="007C2125" w:rsidRPr="00CD7014">
        <w:rPr>
          <w:rFonts w:ascii="Times New Roman" w:hAnsi="Times New Roman" w:cs="Times New Roman"/>
          <w:sz w:val="24"/>
          <w:szCs w:val="24"/>
        </w:rPr>
        <w:t xml:space="preserve"> </w:t>
      </w:r>
      <w:proofErr w:type="spellStart"/>
      <w:r w:rsidR="007C2125" w:rsidRPr="00CD7014">
        <w:rPr>
          <w:rFonts w:ascii="Times New Roman" w:hAnsi="Times New Roman" w:cs="Times New Roman"/>
          <w:i/>
          <w:iCs/>
          <w:sz w:val="24"/>
          <w:szCs w:val="24"/>
        </w:rPr>
        <w:t>Kanokanga</w:t>
      </w:r>
      <w:proofErr w:type="spellEnd"/>
      <w:r w:rsidR="007C2125" w:rsidRPr="00CD7014">
        <w:rPr>
          <w:rFonts w:ascii="Times New Roman" w:hAnsi="Times New Roman" w:cs="Times New Roman"/>
          <w:i/>
          <w:iCs/>
          <w:sz w:val="24"/>
          <w:szCs w:val="24"/>
        </w:rPr>
        <w:t xml:space="preserve"> </w:t>
      </w:r>
      <w:r w:rsidR="007C2125" w:rsidRPr="00CD7014">
        <w:rPr>
          <w:rFonts w:ascii="Times New Roman" w:hAnsi="Times New Roman" w:cs="Times New Roman"/>
          <w:sz w:val="24"/>
          <w:szCs w:val="24"/>
        </w:rPr>
        <w:t>also highlighted that the Acting Town Clerk indicated in his affidavit that there is no evidence that ss 152 (2) and 209 (1) of the Act had been complied with</w:t>
      </w:r>
      <w:r w:rsidR="00166998" w:rsidRPr="00CD7014">
        <w:rPr>
          <w:rFonts w:ascii="Times New Roman" w:hAnsi="Times New Roman" w:cs="Times New Roman"/>
          <w:sz w:val="24"/>
          <w:szCs w:val="24"/>
        </w:rPr>
        <w:t>. He submitted that</w:t>
      </w:r>
      <w:r w:rsidR="007C2125" w:rsidRPr="00CD7014">
        <w:rPr>
          <w:rFonts w:ascii="Times New Roman" w:hAnsi="Times New Roman" w:cs="Times New Roman"/>
          <w:sz w:val="24"/>
          <w:szCs w:val="24"/>
        </w:rPr>
        <w:t xml:space="preserve"> the respondent may want to test that evidence by cross examination. He submitted that</w:t>
      </w:r>
      <w:r w:rsidR="00166998" w:rsidRPr="00CD7014">
        <w:rPr>
          <w:rFonts w:ascii="Times New Roman" w:hAnsi="Times New Roman" w:cs="Times New Roman"/>
          <w:sz w:val="24"/>
          <w:szCs w:val="24"/>
        </w:rPr>
        <w:t xml:space="preserve"> the Acting Town Clerk’s averments that there was no compliance with statutory provisions ought to be viewed in the light of the fact that </w:t>
      </w:r>
      <w:r w:rsidR="007C2125" w:rsidRPr="00CD7014">
        <w:rPr>
          <w:rFonts w:ascii="Times New Roman" w:hAnsi="Times New Roman" w:cs="Times New Roman"/>
          <w:sz w:val="24"/>
          <w:szCs w:val="24"/>
        </w:rPr>
        <w:t>Council is the custodian of the documents</w:t>
      </w:r>
      <w:r w:rsidR="00BB05C3" w:rsidRPr="00CD7014">
        <w:rPr>
          <w:rFonts w:ascii="Times New Roman" w:hAnsi="Times New Roman" w:cs="Times New Roman"/>
          <w:sz w:val="24"/>
          <w:szCs w:val="24"/>
        </w:rPr>
        <w:t xml:space="preserve"> or </w:t>
      </w:r>
      <w:r w:rsidR="007C2125" w:rsidRPr="00CD7014">
        <w:rPr>
          <w:rFonts w:ascii="Times New Roman" w:hAnsi="Times New Roman" w:cs="Times New Roman"/>
          <w:sz w:val="24"/>
          <w:szCs w:val="24"/>
        </w:rPr>
        <w:t>file relating to the property in issue</w:t>
      </w:r>
      <w:r w:rsidR="00166998" w:rsidRPr="00CD7014">
        <w:rPr>
          <w:rFonts w:ascii="Times New Roman" w:hAnsi="Times New Roman" w:cs="Times New Roman"/>
          <w:sz w:val="24"/>
          <w:szCs w:val="24"/>
        </w:rPr>
        <w:t>.</w:t>
      </w:r>
      <w:r w:rsidR="007C2125" w:rsidRPr="00CD7014">
        <w:rPr>
          <w:rFonts w:ascii="Times New Roman" w:hAnsi="Times New Roman" w:cs="Times New Roman"/>
          <w:sz w:val="24"/>
          <w:szCs w:val="24"/>
        </w:rPr>
        <w:t xml:space="preserve"> He also </w:t>
      </w:r>
      <w:r w:rsidR="00BB05C3" w:rsidRPr="00CD7014">
        <w:rPr>
          <w:rFonts w:ascii="Times New Roman" w:hAnsi="Times New Roman" w:cs="Times New Roman"/>
          <w:sz w:val="24"/>
          <w:szCs w:val="24"/>
        </w:rPr>
        <w:t>highligh</w:t>
      </w:r>
      <w:r w:rsidR="007C2125" w:rsidRPr="00CD7014">
        <w:rPr>
          <w:rFonts w:ascii="Times New Roman" w:hAnsi="Times New Roman" w:cs="Times New Roman"/>
          <w:sz w:val="24"/>
          <w:szCs w:val="24"/>
        </w:rPr>
        <w:t>ted that in the papers filed by the respondent in th</w:t>
      </w:r>
      <w:r w:rsidR="00BB05C3" w:rsidRPr="00CD7014">
        <w:rPr>
          <w:rFonts w:ascii="Times New Roman" w:hAnsi="Times New Roman" w:cs="Times New Roman"/>
          <w:sz w:val="24"/>
          <w:szCs w:val="24"/>
        </w:rPr>
        <w:t>is</w:t>
      </w:r>
      <w:r w:rsidR="007C2125" w:rsidRPr="00CD7014">
        <w:rPr>
          <w:rFonts w:ascii="Times New Roman" w:hAnsi="Times New Roman" w:cs="Times New Roman"/>
          <w:sz w:val="24"/>
          <w:szCs w:val="24"/>
        </w:rPr>
        <w:t xml:space="preserve"> appeal, the respondent indicated that he was going to request the file relating to this property from the City Council.  </w:t>
      </w:r>
    </w:p>
    <w:p w14:paraId="5E377CB8" w14:textId="77777777" w:rsidR="00CD7014" w:rsidRDefault="00CD7014" w:rsidP="00084938">
      <w:pPr>
        <w:spacing w:after="0" w:line="240" w:lineRule="auto"/>
        <w:jc w:val="both"/>
        <w:rPr>
          <w:rFonts w:ascii="Times New Roman" w:hAnsi="Times New Roman" w:cs="Times New Roman"/>
          <w:sz w:val="24"/>
          <w:szCs w:val="24"/>
        </w:rPr>
      </w:pPr>
    </w:p>
    <w:p w14:paraId="0D0EB202" w14:textId="14D79070" w:rsidR="008C451E" w:rsidRPr="00CD7014" w:rsidRDefault="008C451E" w:rsidP="00084938">
      <w:pPr>
        <w:spacing w:after="0" w:line="480" w:lineRule="auto"/>
        <w:jc w:val="both"/>
        <w:rPr>
          <w:rFonts w:ascii="Times New Roman" w:hAnsi="Times New Roman" w:cs="Times New Roman"/>
          <w:b/>
          <w:bCs/>
          <w:sz w:val="24"/>
          <w:szCs w:val="24"/>
          <w:u w:val="single"/>
        </w:rPr>
      </w:pPr>
      <w:r w:rsidRPr="00CD7014">
        <w:rPr>
          <w:rFonts w:ascii="Times New Roman" w:hAnsi="Times New Roman" w:cs="Times New Roman"/>
          <w:b/>
          <w:bCs/>
          <w:sz w:val="24"/>
          <w:szCs w:val="24"/>
          <w:u w:val="single"/>
        </w:rPr>
        <w:t>THE RESPONDENT’S SUBMISSIONS</w:t>
      </w:r>
      <w:r w:rsidR="00FB6DFB" w:rsidRPr="00CD7014">
        <w:rPr>
          <w:rFonts w:ascii="Times New Roman" w:hAnsi="Times New Roman" w:cs="Times New Roman"/>
          <w:b/>
          <w:bCs/>
          <w:sz w:val="24"/>
          <w:szCs w:val="24"/>
          <w:u w:val="single"/>
        </w:rPr>
        <w:t xml:space="preserve"> BEFORE THIS COURT</w:t>
      </w:r>
    </w:p>
    <w:p w14:paraId="2560CA6F" w14:textId="082DEB3E" w:rsidR="008C451E" w:rsidRPr="00CD7014" w:rsidRDefault="00CD7014" w:rsidP="00D57BF8">
      <w:pPr>
        <w:tabs>
          <w:tab w:val="left" w:pos="1710"/>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r w:rsidR="00063F77">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8C451E" w:rsidRPr="00CD7014">
        <w:rPr>
          <w:rFonts w:ascii="Times New Roman" w:hAnsi="Times New Roman" w:cs="Times New Roman"/>
          <w:sz w:val="24"/>
          <w:szCs w:val="24"/>
        </w:rPr>
        <w:t xml:space="preserve">Mr. </w:t>
      </w:r>
      <w:r w:rsidR="008C451E" w:rsidRPr="00CD7014">
        <w:rPr>
          <w:rFonts w:ascii="Times New Roman" w:hAnsi="Times New Roman" w:cs="Times New Roman"/>
          <w:i/>
          <w:iCs/>
          <w:sz w:val="24"/>
          <w:szCs w:val="24"/>
        </w:rPr>
        <w:t xml:space="preserve">Kawonde, </w:t>
      </w:r>
      <w:r w:rsidR="008C451E" w:rsidRPr="00CD7014">
        <w:rPr>
          <w:rFonts w:ascii="Times New Roman" w:hAnsi="Times New Roman" w:cs="Times New Roman"/>
          <w:sz w:val="24"/>
          <w:szCs w:val="24"/>
        </w:rPr>
        <w:t xml:space="preserve">for the respondent, vehemently opposed the application and submitted as follows. The court </w:t>
      </w:r>
      <w:r w:rsidR="008C451E" w:rsidRPr="00CD7014">
        <w:rPr>
          <w:rFonts w:ascii="Times New Roman" w:hAnsi="Times New Roman" w:cs="Times New Roman"/>
          <w:i/>
          <w:iCs/>
          <w:sz w:val="24"/>
          <w:szCs w:val="24"/>
        </w:rPr>
        <w:t>a quo</w:t>
      </w:r>
      <w:r w:rsidR="008C451E" w:rsidRPr="00CD7014">
        <w:rPr>
          <w:rFonts w:ascii="Times New Roman" w:hAnsi="Times New Roman" w:cs="Times New Roman"/>
          <w:sz w:val="24"/>
          <w:szCs w:val="24"/>
        </w:rPr>
        <w:t xml:space="preserve"> was bound by the pleadings placed before it by the parties</w:t>
      </w:r>
      <w:r w:rsidR="00D8148D" w:rsidRPr="00CD7014">
        <w:rPr>
          <w:rFonts w:ascii="Times New Roman" w:hAnsi="Times New Roman" w:cs="Times New Roman"/>
          <w:sz w:val="24"/>
          <w:szCs w:val="24"/>
        </w:rPr>
        <w:t xml:space="preserve">. The issue of the applicability of ss 152 (2) and 209 (1) of the Act did not arise. No further evidence needs to be led as it would not affect the issue at hand as required by r 40. The issues that were before the court </w:t>
      </w:r>
      <w:r w:rsidR="00D8148D" w:rsidRPr="00CD7014">
        <w:rPr>
          <w:rFonts w:ascii="Times New Roman" w:hAnsi="Times New Roman" w:cs="Times New Roman"/>
          <w:i/>
          <w:iCs/>
          <w:sz w:val="24"/>
          <w:szCs w:val="24"/>
        </w:rPr>
        <w:t>a quo,</w:t>
      </w:r>
      <w:r w:rsidR="00D8148D" w:rsidRPr="00CD7014">
        <w:rPr>
          <w:rFonts w:ascii="Times New Roman" w:hAnsi="Times New Roman" w:cs="Times New Roman"/>
          <w:sz w:val="24"/>
          <w:szCs w:val="24"/>
        </w:rPr>
        <w:t xml:space="preserve"> were defined in the </w:t>
      </w:r>
      <w:r w:rsidRPr="00CD7014">
        <w:rPr>
          <w:rFonts w:ascii="Times New Roman" w:hAnsi="Times New Roman" w:cs="Times New Roman"/>
          <w:sz w:val="24"/>
          <w:szCs w:val="24"/>
        </w:rPr>
        <w:t>parties’</w:t>
      </w:r>
      <w:r w:rsidR="00D8148D" w:rsidRPr="00CD7014">
        <w:rPr>
          <w:rFonts w:ascii="Times New Roman" w:hAnsi="Times New Roman" w:cs="Times New Roman"/>
          <w:sz w:val="24"/>
          <w:szCs w:val="24"/>
        </w:rPr>
        <w:t xml:space="preserve"> joint pre-trial conference minute as:</w:t>
      </w:r>
    </w:p>
    <w:p w14:paraId="24826C57" w14:textId="454192A1" w:rsidR="00D8148D" w:rsidRPr="00471D66" w:rsidRDefault="00D8148D" w:rsidP="00084938">
      <w:pPr>
        <w:pStyle w:val="ListParagraph"/>
        <w:spacing w:after="0"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w:t>
      </w:r>
      <w:r w:rsidRPr="00471D66">
        <w:rPr>
          <w:rFonts w:ascii="Times New Roman" w:hAnsi="Times New Roman" w:cs="Times New Roman"/>
          <w:b/>
          <w:bCs/>
          <w:sz w:val="24"/>
          <w:szCs w:val="24"/>
        </w:rPr>
        <w:t>ISSUES</w:t>
      </w:r>
    </w:p>
    <w:p w14:paraId="2DB5C77F" w14:textId="735ABBA8" w:rsidR="00D8148D" w:rsidRPr="00471D66" w:rsidRDefault="00D8148D" w:rsidP="00D8148D">
      <w:pPr>
        <w:pStyle w:val="ListParagraph"/>
        <w:numPr>
          <w:ilvl w:val="0"/>
          <w:numId w:val="7"/>
        </w:numPr>
        <w:spacing w:line="240" w:lineRule="auto"/>
        <w:jc w:val="both"/>
        <w:rPr>
          <w:rFonts w:ascii="Times New Roman" w:hAnsi="Times New Roman" w:cs="Times New Roman"/>
          <w:sz w:val="24"/>
          <w:szCs w:val="24"/>
        </w:rPr>
      </w:pPr>
      <w:r w:rsidRPr="00471D66">
        <w:rPr>
          <w:rFonts w:ascii="Times New Roman" w:hAnsi="Times New Roman" w:cs="Times New Roman"/>
          <w:sz w:val="24"/>
          <w:szCs w:val="24"/>
        </w:rPr>
        <w:t>Whether or not there was an agreement of sale in respect of the property in dispute?</w:t>
      </w:r>
    </w:p>
    <w:p w14:paraId="33199C23" w14:textId="13935AD3" w:rsidR="00D8148D" w:rsidRPr="00471D66" w:rsidRDefault="00D8148D" w:rsidP="00D8148D">
      <w:pPr>
        <w:pStyle w:val="ListParagraph"/>
        <w:numPr>
          <w:ilvl w:val="0"/>
          <w:numId w:val="7"/>
        </w:numPr>
        <w:spacing w:line="240" w:lineRule="auto"/>
        <w:jc w:val="both"/>
        <w:rPr>
          <w:rFonts w:ascii="Times New Roman" w:hAnsi="Times New Roman" w:cs="Times New Roman"/>
          <w:sz w:val="24"/>
          <w:szCs w:val="24"/>
        </w:rPr>
      </w:pPr>
      <w:r w:rsidRPr="00471D66">
        <w:rPr>
          <w:rFonts w:ascii="Times New Roman" w:hAnsi="Times New Roman" w:cs="Times New Roman"/>
          <w:sz w:val="24"/>
          <w:szCs w:val="24"/>
        </w:rPr>
        <w:t>Whether the plaintiff is entitled to receive transfer of the property into his name?</w:t>
      </w:r>
    </w:p>
    <w:p w14:paraId="1BCD9684" w14:textId="5674DC1E" w:rsidR="00D8148D" w:rsidRDefault="00D8148D" w:rsidP="00D8148D">
      <w:pPr>
        <w:pStyle w:val="ListParagraph"/>
        <w:numPr>
          <w:ilvl w:val="0"/>
          <w:numId w:val="7"/>
        </w:numPr>
        <w:spacing w:line="240" w:lineRule="auto"/>
        <w:jc w:val="both"/>
        <w:rPr>
          <w:rFonts w:ascii="Times New Roman" w:hAnsi="Times New Roman" w:cs="Times New Roman"/>
          <w:sz w:val="24"/>
          <w:szCs w:val="24"/>
        </w:rPr>
      </w:pPr>
      <w:r w:rsidRPr="00471D66">
        <w:rPr>
          <w:rFonts w:ascii="Times New Roman" w:hAnsi="Times New Roman" w:cs="Times New Roman"/>
          <w:sz w:val="24"/>
          <w:szCs w:val="24"/>
        </w:rPr>
        <w:t>Whether defendant is entitled to evict the plaintiff?”</w:t>
      </w:r>
    </w:p>
    <w:p w14:paraId="77989EF7" w14:textId="77777777" w:rsidR="00084938" w:rsidRPr="00084938" w:rsidRDefault="00084938" w:rsidP="00084938">
      <w:pPr>
        <w:spacing w:line="240" w:lineRule="auto"/>
        <w:jc w:val="both"/>
        <w:rPr>
          <w:rFonts w:ascii="Times New Roman" w:hAnsi="Times New Roman" w:cs="Times New Roman"/>
          <w:sz w:val="24"/>
          <w:szCs w:val="24"/>
        </w:rPr>
      </w:pPr>
    </w:p>
    <w:p w14:paraId="36D868F5" w14:textId="77777777" w:rsidR="00CD7014" w:rsidRDefault="006548C3" w:rsidP="00CD7014">
      <w:pPr>
        <w:spacing w:line="480" w:lineRule="auto"/>
        <w:ind w:left="720"/>
        <w:jc w:val="both"/>
        <w:rPr>
          <w:rFonts w:ascii="Times New Roman" w:hAnsi="Times New Roman" w:cs="Times New Roman"/>
          <w:sz w:val="24"/>
          <w:szCs w:val="24"/>
        </w:rPr>
      </w:pPr>
      <w:r w:rsidRPr="00471D66">
        <w:rPr>
          <w:rFonts w:ascii="Times New Roman" w:hAnsi="Times New Roman" w:cs="Times New Roman"/>
          <w:sz w:val="24"/>
          <w:szCs w:val="24"/>
        </w:rPr>
        <w:t xml:space="preserve">Thus, without amendment of the pleadings in the court </w:t>
      </w:r>
      <w:r w:rsidRPr="00471D66">
        <w:rPr>
          <w:rFonts w:ascii="Times New Roman" w:hAnsi="Times New Roman" w:cs="Times New Roman"/>
          <w:i/>
          <w:iCs/>
          <w:sz w:val="24"/>
          <w:szCs w:val="24"/>
        </w:rPr>
        <w:t>a quo</w:t>
      </w:r>
      <w:r w:rsidRPr="00471D66">
        <w:rPr>
          <w:rFonts w:ascii="Times New Roman" w:hAnsi="Times New Roman" w:cs="Times New Roman"/>
          <w:sz w:val="24"/>
          <w:szCs w:val="24"/>
        </w:rPr>
        <w:t xml:space="preserve">, the issue of adducing further evidence </w:t>
      </w:r>
      <w:r w:rsidRPr="00471D66">
        <w:rPr>
          <w:rFonts w:ascii="Times New Roman" w:hAnsi="Times New Roman" w:cs="Times New Roman"/>
          <w:i/>
          <w:iCs/>
          <w:sz w:val="24"/>
          <w:szCs w:val="24"/>
        </w:rPr>
        <w:t>a quo</w:t>
      </w:r>
      <w:r w:rsidRPr="00471D66">
        <w:rPr>
          <w:rFonts w:ascii="Times New Roman" w:hAnsi="Times New Roman" w:cs="Times New Roman"/>
          <w:sz w:val="24"/>
          <w:szCs w:val="24"/>
        </w:rPr>
        <w:t xml:space="preserve"> cannot arise</w:t>
      </w:r>
      <w:r w:rsidR="00644353" w:rsidRPr="00471D66">
        <w:rPr>
          <w:rFonts w:ascii="Times New Roman" w:hAnsi="Times New Roman" w:cs="Times New Roman"/>
          <w:sz w:val="24"/>
          <w:szCs w:val="24"/>
        </w:rPr>
        <w:t xml:space="preserve"> as this was not an issue that the court </w:t>
      </w:r>
      <w:r w:rsidR="00644353" w:rsidRPr="00471D66">
        <w:rPr>
          <w:rFonts w:ascii="Times New Roman" w:hAnsi="Times New Roman" w:cs="Times New Roman"/>
          <w:i/>
          <w:iCs/>
          <w:sz w:val="24"/>
          <w:szCs w:val="24"/>
        </w:rPr>
        <w:t>a quo</w:t>
      </w:r>
      <w:r w:rsidR="00644353" w:rsidRPr="00471D66">
        <w:rPr>
          <w:rFonts w:ascii="Times New Roman" w:hAnsi="Times New Roman" w:cs="Times New Roman"/>
          <w:sz w:val="24"/>
          <w:szCs w:val="24"/>
        </w:rPr>
        <w:t xml:space="preserve"> had to grapple with.</w:t>
      </w:r>
    </w:p>
    <w:p w14:paraId="11AB890E" w14:textId="63D6AA6C" w:rsidR="0024254C" w:rsidRPr="00CD7014" w:rsidRDefault="00CD7014" w:rsidP="00D57BF8">
      <w:pPr>
        <w:tabs>
          <w:tab w:val="left" w:pos="709"/>
          <w:tab w:val="left" w:pos="135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2</w:t>
      </w:r>
      <w:r w:rsidR="00063F7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166998" w:rsidRPr="00CD7014">
        <w:rPr>
          <w:rFonts w:ascii="Times New Roman" w:hAnsi="Times New Roman" w:cs="Times New Roman"/>
          <w:sz w:val="24"/>
          <w:szCs w:val="24"/>
        </w:rPr>
        <w:t>He submitted that t</w:t>
      </w:r>
      <w:r w:rsidR="00CD2E7B" w:rsidRPr="00CD7014">
        <w:rPr>
          <w:rFonts w:ascii="Times New Roman" w:hAnsi="Times New Roman" w:cs="Times New Roman"/>
          <w:sz w:val="24"/>
          <w:szCs w:val="24"/>
        </w:rPr>
        <w:t>he issue ought to have arisen by way of rebuttal of the respondent’s assertions.</w:t>
      </w:r>
      <w:r w:rsidR="00D63487" w:rsidRPr="00CD7014">
        <w:rPr>
          <w:rFonts w:ascii="Times New Roman" w:hAnsi="Times New Roman" w:cs="Times New Roman"/>
          <w:sz w:val="24"/>
          <w:szCs w:val="24"/>
        </w:rPr>
        <w:t xml:space="preserve"> The question of </w:t>
      </w:r>
      <w:r w:rsidR="00D63487" w:rsidRPr="00CD7014">
        <w:rPr>
          <w:rFonts w:ascii="Times New Roman" w:hAnsi="Times New Roman" w:cs="Times New Roman"/>
          <w:i/>
          <w:iCs/>
          <w:sz w:val="24"/>
          <w:szCs w:val="24"/>
        </w:rPr>
        <w:t>onus</w:t>
      </w:r>
      <w:r w:rsidR="00D63487" w:rsidRPr="00CD7014">
        <w:rPr>
          <w:rFonts w:ascii="Times New Roman" w:hAnsi="Times New Roman" w:cs="Times New Roman"/>
          <w:sz w:val="24"/>
          <w:szCs w:val="24"/>
        </w:rPr>
        <w:t xml:space="preserve"> would then have been fixed</w:t>
      </w:r>
      <w:r w:rsidR="00166998" w:rsidRPr="00CD7014">
        <w:rPr>
          <w:rFonts w:ascii="Times New Roman" w:hAnsi="Times New Roman" w:cs="Times New Roman"/>
          <w:sz w:val="24"/>
          <w:szCs w:val="24"/>
        </w:rPr>
        <w:t xml:space="preserve"> or </w:t>
      </w:r>
      <w:r w:rsidR="00D63487" w:rsidRPr="00CD7014">
        <w:rPr>
          <w:rFonts w:ascii="Times New Roman" w:hAnsi="Times New Roman" w:cs="Times New Roman"/>
          <w:sz w:val="24"/>
          <w:szCs w:val="24"/>
        </w:rPr>
        <w:t>determined by the pleadings.</w:t>
      </w:r>
      <w:r w:rsidR="00CD2E7B" w:rsidRPr="00CD7014">
        <w:rPr>
          <w:rFonts w:ascii="Times New Roman" w:hAnsi="Times New Roman" w:cs="Times New Roman"/>
          <w:sz w:val="24"/>
          <w:szCs w:val="24"/>
        </w:rPr>
        <w:t xml:space="preserve"> On this aspect</w:t>
      </w:r>
      <w:r w:rsidR="00166998" w:rsidRPr="00CD7014">
        <w:rPr>
          <w:rFonts w:ascii="Times New Roman" w:hAnsi="Times New Roman" w:cs="Times New Roman"/>
          <w:sz w:val="24"/>
          <w:szCs w:val="24"/>
        </w:rPr>
        <w:t>,</w:t>
      </w:r>
      <w:r w:rsidR="00CD2E7B" w:rsidRPr="00CD7014">
        <w:rPr>
          <w:rFonts w:ascii="Times New Roman" w:hAnsi="Times New Roman" w:cs="Times New Roman"/>
          <w:sz w:val="24"/>
          <w:szCs w:val="24"/>
        </w:rPr>
        <w:t xml:space="preserve"> counsel referred to </w:t>
      </w:r>
      <w:r w:rsidR="00CD2E7B" w:rsidRPr="00CD7014">
        <w:rPr>
          <w:rFonts w:ascii="Times New Roman" w:hAnsi="Times New Roman" w:cs="Times New Roman"/>
          <w:i/>
          <w:iCs/>
          <w:sz w:val="24"/>
          <w:szCs w:val="24"/>
        </w:rPr>
        <w:t>Pillay v Krishna</w:t>
      </w:r>
      <w:r w:rsidR="00D63487" w:rsidRPr="00CD7014">
        <w:rPr>
          <w:rFonts w:ascii="Times New Roman" w:hAnsi="Times New Roman" w:cs="Times New Roman"/>
          <w:sz w:val="24"/>
          <w:szCs w:val="24"/>
        </w:rPr>
        <w:t xml:space="preserve"> 1946 AD 946. He submitted that assuming that the matter would have arisen, the </w:t>
      </w:r>
      <w:r w:rsidR="00D63487" w:rsidRPr="00CD7014">
        <w:rPr>
          <w:rFonts w:ascii="Times New Roman" w:hAnsi="Times New Roman" w:cs="Times New Roman"/>
          <w:i/>
          <w:iCs/>
          <w:sz w:val="24"/>
          <w:szCs w:val="24"/>
        </w:rPr>
        <w:t>onus</w:t>
      </w:r>
      <w:r w:rsidR="00D63487" w:rsidRPr="00CD7014">
        <w:rPr>
          <w:rFonts w:ascii="Times New Roman" w:hAnsi="Times New Roman" w:cs="Times New Roman"/>
          <w:sz w:val="24"/>
          <w:szCs w:val="24"/>
        </w:rPr>
        <w:t xml:space="preserve"> was on the applicant because it is the party which needs the evidence. The applicant would have been urging the court </w:t>
      </w:r>
      <w:r w:rsidR="00D63487" w:rsidRPr="00CD7014">
        <w:rPr>
          <w:rFonts w:ascii="Times New Roman" w:hAnsi="Times New Roman" w:cs="Times New Roman"/>
          <w:i/>
          <w:iCs/>
          <w:sz w:val="24"/>
          <w:szCs w:val="24"/>
        </w:rPr>
        <w:t>a quo</w:t>
      </w:r>
      <w:r w:rsidR="00D63487" w:rsidRPr="00CD7014">
        <w:rPr>
          <w:rFonts w:ascii="Times New Roman" w:hAnsi="Times New Roman" w:cs="Times New Roman"/>
          <w:sz w:val="24"/>
          <w:szCs w:val="24"/>
        </w:rPr>
        <w:t xml:space="preserve"> that the </w:t>
      </w:r>
      <w:r w:rsidR="0024254C" w:rsidRPr="00CD7014">
        <w:rPr>
          <w:rFonts w:ascii="Times New Roman" w:hAnsi="Times New Roman" w:cs="Times New Roman"/>
          <w:sz w:val="24"/>
          <w:szCs w:val="24"/>
        </w:rPr>
        <w:t>so-called</w:t>
      </w:r>
      <w:r w:rsidR="00D63487" w:rsidRPr="00CD7014">
        <w:rPr>
          <w:rFonts w:ascii="Times New Roman" w:hAnsi="Times New Roman" w:cs="Times New Roman"/>
          <w:sz w:val="24"/>
          <w:szCs w:val="24"/>
        </w:rPr>
        <w:t xml:space="preserve"> sale was invalid as statutory requirements were not complied with.</w:t>
      </w:r>
      <w:r w:rsidR="0024254C" w:rsidRPr="00CD7014">
        <w:rPr>
          <w:rFonts w:ascii="Times New Roman" w:hAnsi="Times New Roman" w:cs="Times New Roman"/>
          <w:sz w:val="24"/>
          <w:szCs w:val="24"/>
        </w:rPr>
        <w:t xml:space="preserve"> He submitted that the requirements for the success of an application of this nature have not been met and that no explanation ha</w:t>
      </w:r>
      <w:r w:rsidR="00166998" w:rsidRPr="00CD7014">
        <w:rPr>
          <w:rFonts w:ascii="Times New Roman" w:hAnsi="Times New Roman" w:cs="Times New Roman"/>
          <w:sz w:val="24"/>
          <w:szCs w:val="24"/>
        </w:rPr>
        <w:t>s</w:t>
      </w:r>
      <w:r w:rsidR="0024254C" w:rsidRPr="00CD7014">
        <w:rPr>
          <w:rFonts w:ascii="Times New Roman" w:hAnsi="Times New Roman" w:cs="Times New Roman"/>
          <w:sz w:val="24"/>
          <w:szCs w:val="24"/>
        </w:rPr>
        <w:t xml:space="preserve"> been given for the failure to lead the evidence timeously as these provisions have always been available to the applicant. </w:t>
      </w:r>
    </w:p>
    <w:p w14:paraId="0C48373B" w14:textId="62359B76" w:rsidR="00A50876" w:rsidRDefault="00CD7014" w:rsidP="00D57BF8">
      <w:pPr>
        <w:tabs>
          <w:tab w:val="left" w:pos="135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r w:rsidR="00063F77">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24254C" w:rsidRPr="00CD7014">
        <w:rPr>
          <w:rFonts w:ascii="Times New Roman" w:hAnsi="Times New Roman" w:cs="Times New Roman"/>
          <w:sz w:val="24"/>
          <w:szCs w:val="24"/>
        </w:rPr>
        <w:t xml:space="preserve">Counsel further submitted that without an amendment to the pleadings in the court </w:t>
      </w:r>
      <w:r w:rsidR="0024254C" w:rsidRPr="00CD7014">
        <w:rPr>
          <w:rFonts w:ascii="Times New Roman" w:hAnsi="Times New Roman" w:cs="Times New Roman"/>
          <w:i/>
          <w:iCs/>
          <w:sz w:val="24"/>
          <w:szCs w:val="24"/>
        </w:rPr>
        <w:t>a quo</w:t>
      </w:r>
      <w:r w:rsidR="0024254C" w:rsidRPr="00CD7014">
        <w:rPr>
          <w:rFonts w:ascii="Times New Roman" w:hAnsi="Times New Roman" w:cs="Times New Roman"/>
          <w:sz w:val="24"/>
          <w:szCs w:val="24"/>
        </w:rPr>
        <w:t xml:space="preserve">, the evidence sought to be led would be irrelevant to the pleadings and the court </w:t>
      </w:r>
      <w:r w:rsidR="0024254C" w:rsidRPr="00CD7014">
        <w:rPr>
          <w:rFonts w:ascii="Times New Roman" w:hAnsi="Times New Roman" w:cs="Times New Roman"/>
          <w:i/>
          <w:iCs/>
          <w:sz w:val="24"/>
          <w:szCs w:val="24"/>
        </w:rPr>
        <w:t>a quo</w:t>
      </w:r>
      <w:r w:rsidR="0024254C" w:rsidRPr="00CD7014">
        <w:rPr>
          <w:rFonts w:ascii="Times New Roman" w:hAnsi="Times New Roman" w:cs="Times New Roman"/>
          <w:sz w:val="24"/>
          <w:szCs w:val="24"/>
        </w:rPr>
        <w:t xml:space="preserve"> would be </w:t>
      </w:r>
      <w:r w:rsidR="00166998" w:rsidRPr="00CD7014">
        <w:rPr>
          <w:rFonts w:ascii="Times New Roman" w:hAnsi="Times New Roman" w:cs="Times New Roman"/>
          <w:sz w:val="24"/>
          <w:szCs w:val="24"/>
        </w:rPr>
        <w:t>“</w:t>
      </w:r>
      <w:r w:rsidR="0024254C" w:rsidRPr="00CD7014">
        <w:rPr>
          <w:rFonts w:ascii="Times New Roman" w:hAnsi="Times New Roman" w:cs="Times New Roman"/>
          <w:sz w:val="24"/>
          <w:szCs w:val="24"/>
        </w:rPr>
        <w:t>participating in a misdirection.</w:t>
      </w:r>
      <w:r w:rsidR="00166998" w:rsidRPr="00CD7014">
        <w:rPr>
          <w:rFonts w:ascii="Times New Roman" w:hAnsi="Times New Roman" w:cs="Times New Roman"/>
          <w:sz w:val="24"/>
          <w:szCs w:val="24"/>
        </w:rPr>
        <w:t>”</w:t>
      </w:r>
      <w:r w:rsidR="0024254C" w:rsidRPr="00CD7014">
        <w:rPr>
          <w:rFonts w:ascii="Times New Roman" w:hAnsi="Times New Roman" w:cs="Times New Roman"/>
          <w:sz w:val="24"/>
          <w:szCs w:val="24"/>
        </w:rPr>
        <w:t xml:space="preserve"> Furthermore, there would be enormous prejudice to the respondent occasioned by this backdoor amendment. In addition, the cited provisions do not require a court dealing with a matter to be satisfied that they have been complied with. It is the applicant’s role to raise them.</w:t>
      </w:r>
    </w:p>
    <w:p w14:paraId="6D8B85BE" w14:textId="77777777" w:rsidR="00084938" w:rsidRPr="00CD7014" w:rsidRDefault="00084938" w:rsidP="00084938">
      <w:pPr>
        <w:tabs>
          <w:tab w:val="left" w:pos="567"/>
        </w:tabs>
        <w:spacing w:after="0" w:line="240" w:lineRule="auto"/>
        <w:ind w:left="567" w:hanging="567"/>
        <w:jc w:val="both"/>
        <w:rPr>
          <w:rFonts w:ascii="Times New Roman" w:hAnsi="Times New Roman" w:cs="Times New Roman"/>
          <w:sz w:val="24"/>
          <w:szCs w:val="24"/>
        </w:rPr>
      </w:pPr>
    </w:p>
    <w:p w14:paraId="5ADA487F" w14:textId="55A6C1E0" w:rsidR="00CD2E7B" w:rsidRPr="00CD7014" w:rsidRDefault="00CD7014" w:rsidP="00D57BF8">
      <w:pPr>
        <w:tabs>
          <w:tab w:val="left" w:pos="126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r w:rsidR="00063F77">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proofErr w:type="spellStart"/>
      <w:r w:rsidR="00A50876" w:rsidRPr="00CD7014">
        <w:rPr>
          <w:rFonts w:ascii="Times New Roman" w:hAnsi="Times New Roman" w:cs="Times New Roman"/>
          <w:sz w:val="24"/>
          <w:szCs w:val="24"/>
        </w:rPr>
        <w:t>Mr</w:t>
      </w:r>
      <w:proofErr w:type="spellEnd"/>
      <w:r w:rsidR="00A50876" w:rsidRPr="00CD7014">
        <w:rPr>
          <w:rFonts w:ascii="Times New Roman" w:hAnsi="Times New Roman" w:cs="Times New Roman"/>
          <w:sz w:val="24"/>
          <w:szCs w:val="24"/>
        </w:rPr>
        <w:t xml:space="preserve"> </w:t>
      </w:r>
      <w:proofErr w:type="spellStart"/>
      <w:r w:rsidR="00A50876" w:rsidRPr="00CD7014">
        <w:rPr>
          <w:rFonts w:ascii="Times New Roman" w:hAnsi="Times New Roman" w:cs="Times New Roman"/>
          <w:i/>
          <w:iCs/>
          <w:sz w:val="24"/>
          <w:szCs w:val="24"/>
        </w:rPr>
        <w:t>Kawonde</w:t>
      </w:r>
      <w:proofErr w:type="spellEnd"/>
      <w:r w:rsidR="00A50876" w:rsidRPr="00CD7014">
        <w:rPr>
          <w:rFonts w:ascii="Times New Roman" w:hAnsi="Times New Roman" w:cs="Times New Roman"/>
          <w:sz w:val="24"/>
          <w:szCs w:val="24"/>
        </w:rPr>
        <w:t xml:space="preserve"> conceded that the cited provisions of the Act are mandatory.</w:t>
      </w:r>
      <w:r w:rsidR="00752359" w:rsidRPr="00CD7014">
        <w:rPr>
          <w:rFonts w:ascii="Times New Roman" w:hAnsi="Times New Roman" w:cs="Times New Roman"/>
          <w:sz w:val="24"/>
          <w:szCs w:val="24"/>
        </w:rPr>
        <w:t xml:space="preserve"> He submitted that the success of the application would lead to a completely new trial</w:t>
      </w:r>
      <w:r w:rsidR="00AA2F17" w:rsidRPr="00CD7014">
        <w:rPr>
          <w:rFonts w:ascii="Times New Roman" w:hAnsi="Times New Roman" w:cs="Times New Roman"/>
          <w:sz w:val="24"/>
          <w:szCs w:val="24"/>
        </w:rPr>
        <w:t xml:space="preserve"> that would be interrogating whether the provisions of the Act were taken into account.</w:t>
      </w:r>
      <w:r w:rsidR="00752359" w:rsidRPr="00CD7014">
        <w:rPr>
          <w:rFonts w:ascii="Times New Roman" w:hAnsi="Times New Roman" w:cs="Times New Roman"/>
          <w:sz w:val="24"/>
          <w:szCs w:val="24"/>
        </w:rPr>
        <w:t xml:space="preserve"> </w:t>
      </w:r>
      <w:r w:rsidR="00AA2F17" w:rsidRPr="00CD7014">
        <w:rPr>
          <w:rFonts w:ascii="Times New Roman" w:hAnsi="Times New Roman" w:cs="Times New Roman"/>
          <w:sz w:val="24"/>
          <w:szCs w:val="24"/>
        </w:rPr>
        <w:t xml:space="preserve">This </w:t>
      </w:r>
      <w:r w:rsidR="00752359" w:rsidRPr="00CD7014">
        <w:rPr>
          <w:rFonts w:ascii="Times New Roman" w:hAnsi="Times New Roman" w:cs="Times New Roman"/>
          <w:sz w:val="24"/>
          <w:szCs w:val="24"/>
        </w:rPr>
        <w:t>would entail the amendment of pleadings</w:t>
      </w:r>
      <w:r w:rsidR="00AA2F17" w:rsidRPr="00CD7014">
        <w:rPr>
          <w:rFonts w:ascii="Times New Roman" w:hAnsi="Times New Roman" w:cs="Times New Roman"/>
          <w:sz w:val="24"/>
          <w:szCs w:val="24"/>
        </w:rPr>
        <w:t xml:space="preserve"> by both parties. This is not what is contemplated by the rules or requirements for leading further evidence on appeal. He urged the court to dismiss the application.</w:t>
      </w:r>
      <w:r w:rsidR="00752359" w:rsidRPr="00CD7014">
        <w:rPr>
          <w:rFonts w:ascii="Times New Roman" w:hAnsi="Times New Roman" w:cs="Times New Roman"/>
          <w:sz w:val="24"/>
          <w:szCs w:val="24"/>
        </w:rPr>
        <w:t xml:space="preserve"> </w:t>
      </w:r>
      <w:r w:rsidR="00D63487" w:rsidRPr="00CD7014">
        <w:rPr>
          <w:rFonts w:ascii="Times New Roman" w:hAnsi="Times New Roman" w:cs="Times New Roman"/>
          <w:sz w:val="24"/>
          <w:szCs w:val="24"/>
        </w:rPr>
        <w:t xml:space="preserve"> </w:t>
      </w:r>
    </w:p>
    <w:p w14:paraId="24FAE7FB" w14:textId="00E3FE3C" w:rsidR="00270C4E" w:rsidRPr="00471D66" w:rsidRDefault="00984D35" w:rsidP="00E9622A">
      <w:pPr>
        <w:spacing w:after="0" w:line="240" w:lineRule="auto"/>
        <w:ind w:left="1440"/>
        <w:jc w:val="both"/>
        <w:rPr>
          <w:rFonts w:ascii="Times New Roman" w:hAnsi="Times New Roman" w:cs="Times New Roman"/>
          <w:b/>
          <w:bCs/>
          <w:sz w:val="24"/>
          <w:szCs w:val="24"/>
        </w:rPr>
      </w:pPr>
      <w:r w:rsidRPr="00471D66">
        <w:rPr>
          <w:rFonts w:ascii="Times New Roman" w:hAnsi="Times New Roman" w:cs="Times New Roman"/>
          <w:sz w:val="24"/>
          <w:szCs w:val="24"/>
        </w:rPr>
        <w:t xml:space="preserve"> </w:t>
      </w:r>
    </w:p>
    <w:p w14:paraId="15988079" w14:textId="77777777" w:rsidR="00AB3C2F" w:rsidRDefault="00AB3C2F" w:rsidP="00CD7014">
      <w:pPr>
        <w:spacing w:line="240" w:lineRule="auto"/>
        <w:jc w:val="both"/>
        <w:rPr>
          <w:rFonts w:ascii="Times New Roman" w:hAnsi="Times New Roman" w:cs="Times New Roman"/>
          <w:b/>
          <w:bCs/>
          <w:sz w:val="24"/>
          <w:szCs w:val="24"/>
          <w:u w:val="single"/>
        </w:rPr>
      </w:pPr>
    </w:p>
    <w:p w14:paraId="724A64C9" w14:textId="77777777" w:rsidR="00CD7014" w:rsidRDefault="006F4C12" w:rsidP="00CD7014">
      <w:pPr>
        <w:spacing w:line="240" w:lineRule="auto"/>
        <w:jc w:val="both"/>
        <w:rPr>
          <w:rFonts w:ascii="Times New Roman" w:hAnsi="Times New Roman" w:cs="Times New Roman"/>
          <w:b/>
          <w:bCs/>
          <w:sz w:val="24"/>
          <w:szCs w:val="24"/>
          <w:u w:val="single"/>
        </w:rPr>
      </w:pPr>
      <w:r w:rsidRPr="00CD7014">
        <w:rPr>
          <w:rFonts w:ascii="Times New Roman" w:hAnsi="Times New Roman" w:cs="Times New Roman"/>
          <w:b/>
          <w:bCs/>
          <w:sz w:val="24"/>
          <w:szCs w:val="24"/>
          <w:u w:val="single"/>
        </w:rPr>
        <w:lastRenderedPageBreak/>
        <w:t>THE LAW</w:t>
      </w:r>
      <w:r w:rsidR="00431A8C" w:rsidRPr="00CD7014">
        <w:rPr>
          <w:rFonts w:ascii="Times New Roman" w:hAnsi="Times New Roman" w:cs="Times New Roman"/>
          <w:b/>
          <w:bCs/>
          <w:sz w:val="24"/>
          <w:szCs w:val="24"/>
          <w:u w:val="single"/>
        </w:rPr>
        <w:t xml:space="preserve"> AND ITS APPLICATION</w:t>
      </w:r>
    </w:p>
    <w:p w14:paraId="13976E06" w14:textId="08F66262" w:rsidR="006F4C12" w:rsidRPr="00CD7014" w:rsidRDefault="00CD7014" w:rsidP="00D57BF8">
      <w:pPr>
        <w:tabs>
          <w:tab w:val="left" w:pos="450"/>
          <w:tab w:val="left" w:pos="851"/>
          <w:tab w:val="left" w:pos="1134"/>
        </w:tabs>
        <w:spacing w:line="240" w:lineRule="auto"/>
        <w:jc w:val="both"/>
        <w:rPr>
          <w:rFonts w:ascii="Times New Roman" w:hAnsi="Times New Roman" w:cs="Times New Roman"/>
          <w:b/>
          <w:bCs/>
          <w:sz w:val="24"/>
          <w:szCs w:val="24"/>
          <w:u w:val="single"/>
        </w:rPr>
      </w:pPr>
      <w:r>
        <w:rPr>
          <w:rFonts w:ascii="Times New Roman" w:hAnsi="Times New Roman" w:cs="Times New Roman"/>
          <w:bCs/>
          <w:sz w:val="24"/>
          <w:szCs w:val="24"/>
        </w:rPr>
        <w:t>2</w:t>
      </w:r>
      <w:r w:rsidR="00063F77">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6F4C12" w:rsidRPr="00CD7014">
        <w:rPr>
          <w:rFonts w:ascii="Times New Roman" w:hAnsi="Times New Roman" w:cs="Times New Roman"/>
          <w:sz w:val="24"/>
          <w:szCs w:val="24"/>
        </w:rPr>
        <w:t>Rule 40 provides:</w:t>
      </w:r>
    </w:p>
    <w:p w14:paraId="4351AA8F" w14:textId="65F4C5C3" w:rsidR="00B6287D" w:rsidRPr="00471D66" w:rsidRDefault="006F4C12" w:rsidP="00CD7014">
      <w:pPr>
        <w:spacing w:line="240" w:lineRule="auto"/>
        <w:ind w:left="1134"/>
        <w:jc w:val="both"/>
        <w:rPr>
          <w:rFonts w:ascii="Times New Roman" w:hAnsi="Times New Roman" w:cs="Times New Roman"/>
          <w:sz w:val="24"/>
          <w:szCs w:val="24"/>
        </w:rPr>
      </w:pPr>
      <w:r w:rsidRPr="00471D66">
        <w:rPr>
          <w:rFonts w:ascii="Times New Roman" w:hAnsi="Times New Roman" w:cs="Times New Roman"/>
          <w:sz w:val="24"/>
          <w:szCs w:val="24"/>
        </w:rPr>
        <w:t xml:space="preserve">“An application to lead further evidence on appeal shall </w:t>
      </w:r>
      <w:r w:rsidR="00C018C7" w:rsidRPr="00471D66">
        <w:rPr>
          <w:rFonts w:ascii="Times New Roman" w:hAnsi="Times New Roman" w:cs="Times New Roman"/>
          <w:sz w:val="24"/>
          <w:szCs w:val="24"/>
        </w:rPr>
        <w:t>be accompanied</w:t>
      </w:r>
      <w:r w:rsidRPr="00471D66">
        <w:rPr>
          <w:rFonts w:ascii="Times New Roman" w:hAnsi="Times New Roman" w:cs="Times New Roman"/>
          <w:sz w:val="24"/>
          <w:szCs w:val="24"/>
        </w:rPr>
        <w:t xml:space="preserve"> by that evidence in the form of an affidavit and also by an affidavit</w:t>
      </w:r>
      <w:r w:rsidR="00E11FFA" w:rsidRPr="00471D66">
        <w:rPr>
          <w:rFonts w:ascii="Times New Roman" w:hAnsi="Times New Roman" w:cs="Times New Roman"/>
          <w:sz w:val="24"/>
          <w:szCs w:val="24"/>
        </w:rPr>
        <w:t>,</w:t>
      </w:r>
      <w:r w:rsidRPr="00471D66">
        <w:rPr>
          <w:rFonts w:ascii="Times New Roman" w:hAnsi="Times New Roman" w:cs="Times New Roman"/>
          <w:sz w:val="24"/>
          <w:szCs w:val="24"/>
        </w:rPr>
        <w:t xml:space="preserve"> or a statement from counsel, showing why the evidence was not led at the trial, together with a copy of the judgment appealed from and a statement indicating in what manner it is alleged the evidence </w:t>
      </w:r>
      <w:r w:rsidR="00C018C7" w:rsidRPr="00471D66">
        <w:rPr>
          <w:rFonts w:ascii="Times New Roman" w:hAnsi="Times New Roman" w:cs="Times New Roman"/>
          <w:sz w:val="24"/>
          <w:szCs w:val="24"/>
        </w:rPr>
        <w:t>sought to</w:t>
      </w:r>
      <w:r w:rsidRPr="00471D66">
        <w:rPr>
          <w:rFonts w:ascii="Times New Roman" w:hAnsi="Times New Roman" w:cs="Times New Roman"/>
          <w:sz w:val="24"/>
          <w:szCs w:val="24"/>
        </w:rPr>
        <w:t xml:space="preserve"> be adduced affects the matters at issue.” </w:t>
      </w:r>
    </w:p>
    <w:p w14:paraId="4DB14C6D" w14:textId="77777777" w:rsidR="00E11FFA" w:rsidRPr="00471D66" w:rsidRDefault="00E11FFA" w:rsidP="006F4C12">
      <w:pPr>
        <w:spacing w:line="240" w:lineRule="auto"/>
        <w:ind w:left="1440"/>
        <w:jc w:val="both"/>
        <w:rPr>
          <w:rFonts w:ascii="Times New Roman" w:hAnsi="Times New Roman" w:cs="Times New Roman"/>
          <w:sz w:val="24"/>
          <w:szCs w:val="24"/>
        </w:rPr>
      </w:pPr>
    </w:p>
    <w:p w14:paraId="785C73F5" w14:textId="7C6F2714" w:rsidR="007168C7" w:rsidRPr="00CD7014" w:rsidRDefault="004A3387" w:rsidP="00E9622A">
      <w:pPr>
        <w:tabs>
          <w:tab w:val="left" w:pos="1134"/>
        </w:tabs>
        <w:spacing w:after="0" w:line="480" w:lineRule="auto"/>
        <w:jc w:val="both"/>
        <w:rPr>
          <w:rFonts w:ascii="Times New Roman" w:hAnsi="Times New Roman" w:cs="Times New Roman"/>
          <w:sz w:val="24"/>
          <w:szCs w:val="24"/>
        </w:rPr>
      </w:pPr>
      <w:r w:rsidRPr="00CD7014">
        <w:rPr>
          <w:rFonts w:ascii="Times New Roman" w:hAnsi="Times New Roman" w:cs="Times New Roman"/>
          <w:sz w:val="24"/>
          <w:szCs w:val="24"/>
        </w:rPr>
        <w:t>I</w:t>
      </w:r>
      <w:r w:rsidR="00C45E9E" w:rsidRPr="00CD7014">
        <w:rPr>
          <w:rFonts w:ascii="Times New Roman" w:hAnsi="Times New Roman" w:cs="Times New Roman"/>
          <w:sz w:val="24"/>
          <w:szCs w:val="24"/>
        </w:rPr>
        <w:t>n</w:t>
      </w:r>
      <w:r w:rsidRPr="00CD7014">
        <w:rPr>
          <w:rFonts w:ascii="Times New Roman" w:hAnsi="Times New Roman" w:cs="Times New Roman"/>
          <w:sz w:val="24"/>
          <w:szCs w:val="24"/>
        </w:rPr>
        <w:t xml:space="preserve"> </w:t>
      </w:r>
      <w:proofErr w:type="spellStart"/>
      <w:r w:rsidRPr="00CD7014">
        <w:rPr>
          <w:rFonts w:ascii="Times New Roman" w:hAnsi="Times New Roman" w:cs="Times New Roman"/>
          <w:i/>
          <w:iCs/>
          <w:sz w:val="24"/>
          <w:szCs w:val="24"/>
        </w:rPr>
        <w:t>Bendezi</w:t>
      </w:r>
      <w:proofErr w:type="spellEnd"/>
      <w:r w:rsidRPr="00CD7014">
        <w:rPr>
          <w:rFonts w:ascii="Times New Roman" w:hAnsi="Times New Roman" w:cs="Times New Roman"/>
          <w:i/>
          <w:iCs/>
          <w:sz w:val="24"/>
          <w:szCs w:val="24"/>
        </w:rPr>
        <w:t xml:space="preserve"> Sugar Farm (</w:t>
      </w:r>
      <w:proofErr w:type="spellStart"/>
      <w:r w:rsidRPr="00CD7014">
        <w:rPr>
          <w:rFonts w:ascii="Times New Roman" w:hAnsi="Times New Roman" w:cs="Times New Roman"/>
          <w:i/>
          <w:iCs/>
          <w:sz w:val="24"/>
          <w:szCs w:val="24"/>
        </w:rPr>
        <w:t>Pvt</w:t>
      </w:r>
      <w:proofErr w:type="spellEnd"/>
      <w:r w:rsidRPr="00CD7014">
        <w:rPr>
          <w:rFonts w:ascii="Times New Roman" w:hAnsi="Times New Roman" w:cs="Times New Roman"/>
          <w:i/>
          <w:iCs/>
          <w:sz w:val="24"/>
          <w:szCs w:val="24"/>
        </w:rPr>
        <w:t xml:space="preserve">) Ltd v </w:t>
      </w:r>
      <w:proofErr w:type="spellStart"/>
      <w:r w:rsidRPr="00CD7014">
        <w:rPr>
          <w:rFonts w:ascii="Times New Roman" w:hAnsi="Times New Roman" w:cs="Times New Roman"/>
          <w:i/>
          <w:iCs/>
          <w:sz w:val="24"/>
          <w:szCs w:val="24"/>
        </w:rPr>
        <w:t>Mhene</w:t>
      </w:r>
      <w:proofErr w:type="spellEnd"/>
      <w:r w:rsidRPr="00CD7014">
        <w:rPr>
          <w:rFonts w:ascii="Times New Roman" w:hAnsi="Times New Roman" w:cs="Times New Roman"/>
          <w:i/>
          <w:iCs/>
          <w:sz w:val="24"/>
          <w:szCs w:val="24"/>
        </w:rPr>
        <w:t xml:space="preserve"> Estates (</w:t>
      </w:r>
      <w:proofErr w:type="spellStart"/>
      <w:r w:rsidRPr="00CD7014">
        <w:rPr>
          <w:rFonts w:ascii="Times New Roman" w:hAnsi="Times New Roman" w:cs="Times New Roman"/>
          <w:i/>
          <w:iCs/>
          <w:sz w:val="24"/>
          <w:szCs w:val="24"/>
        </w:rPr>
        <w:t>Pvt</w:t>
      </w:r>
      <w:proofErr w:type="spellEnd"/>
      <w:r w:rsidRPr="00CD7014">
        <w:rPr>
          <w:rFonts w:ascii="Times New Roman" w:hAnsi="Times New Roman" w:cs="Times New Roman"/>
          <w:i/>
          <w:iCs/>
          <w:sz w:val="24"/>
          <w:szCs w:val="24"/>
        </w:rPr>
        <w:t>) Ltd</w:t>
      </w:r>
      <w:r w:rsidRPr="00CD7014">
        <w:rPr>
          <w:rFonts w:ascii="Times New Roman" w:hAnsi="Times New Roman" w:cs="Times New Roman"/>
          <w:sz w:val="24"/>
          <w:szCs w:val="24"/>
        </w:rPr>
        <w:t xml:space="preserve"> 1995 (1) ZLR 135 (S)</w:t>
      </w:r>
      <w:r w:rsidR="00C25131" w:rsidRPr="00CD7014">
        <w:rPr>
          <w:rFonts w:ascii="Times New Roman" w:hAnsi="Times New Roman" w:cs="Times New Roman"/>
          <w:sz w:val="24"/>
          <w:szCs w:val="24"/>
        </w:rPr>
        <w:t>, the following was enunciated</w:t>
      </w:r>
      <w:r w:rsidR="00142E83" w:rsidRPr="00CD7014">
        <w:rPr>
          <w:rFonts w:ascii="Times New Roman" w:hAnsi="Times New Roman" w:cs="Times New Roman"/>
          <w:sz w:val="24"/>
          <w:szCs w:val="24"/>
        </w:rPr>
        <w:t xml:space="preserve"> at 142 E-H. </w:t>
      </w:r>
    </w:p>
    <w:p w14:paraId="2691F383" w14:textId="69E9A074" w:rsidR="00C25131" w:rsidRPr="00471D66" w:rsidRDefault="007168C7" w:rsidP="00E9622A">
      <w:pPr>
        <w:pStyle w:val="ListParagraph"/>
        <w:spacing w:after="0" w:line="240" w:lineRule="auto"/>
        <w:ind w:left="1134"/>
        <w:jc w:val="both"/>
        <w:rPr>
          <w:rFonts w:ascii="Times New Roman" w:hAnsi="Times New Roman" w:cs="Times New Roman"/>
          <w:sz w:val="24"/>
          <w:szCs w:val="24"/>
        </w:rPr>
      </w:pPr>
      <w:r w:rsidRPr="00471D66">
        <w:rPr>
          <w:rFonts w:ascii="Times New Roman" w:hAnsi="Times New Roman" w:cs="Times New Roman"/>
          <w:sz w:val="24"/>
          <w:szCs w:val="24"/>
        </w:rPr>
        <w:t xml:space="preserve">“The principles upon which this court allows the </w:t>
      </w:r>
      <w:r w:rsidR="00CD7014" w:rsidRPr="00471D66">
        <w:rPr>
          <w:rFonts w:ascii="Times New Roman" w:hAnsi="Times New Roman" w:cs="Times New Roman"/>
          <w:sz w:val="24"/>
          <w:szCs w:val="24"/>
        </w:rPr>
        <w:t>a</w:t>
      </w:r>
      <w:r w:rsidR="00D62081">
        <w:rPr>
          <w:rFonts w:ascii="Times New Roman" w:hAnsi="Times New Roman" w:cs="Times New Roman"/>
          <w:sz w:val="24"/>
          <w:szCs w:val="24"/>
        </w:rPr>
        <w:t>d</w:t>
      </w:r>
      <w:r w:rsidR="00CD7014" w:rsidRPr="00471D66">
        <w:rPr>
          <w:rFonts w:ascii="Times New Roman" w:hAnsi="Times New Roman" w:cs="Times New Roman"/>
          <w:sz w:val="24"/>
          <w:szCs w:val="24"/>
        </w:rPr>
        <w:t>duction</w:t>
      </w:r>
      <w:r w:rsidRPr="00471D66">
        <w:rPr>
          <w:rFonts w:ascii="Times New Roman" w:hAnsi="Times New Roman" w:cs="Times New Roman"/>
          <w:sz w:val="24"/>
          <w:szCs w:val="24"/>
        </w:rPr>
        <w:t xml:space="preserve"> of further evidence were set out in </w:t>
      </w:r>
      <w:r w:rsidRPr="00471D66">
        <w:rPr>
          <w:rFonts w:ascii="Times New Roman" w:hAnsi="Times New Roman" w:cs="Times New Roman"/>
          <w:i/>
          <w:iCs/>
          <w:sz w:val="24"/>
          <w:szCs w:val="24"/>
        </w:rPr>
        <w:t>Farmers Co-op Ltd v Borders Syndicate (Pvt) Ltd</w:t>
      </w:r>
      <w:r w:rsidRPr="00471D66">
        <w:rPr>
          <w:rFonts w:ascii="Times New Roman" w:hAnsi="Times New Roman" w:cs="Times New Roman"/>
          <w:sz w:val="24"/>
          <w:szCs w:val="24"/>
        </w:rPr>
        <w:t xml:space="preserve"> 1961 R &amp; N 28 (FS). </w:t>
      </w:r>
      <w:r w:rsidR="00142E83" w:rsidRPr="00471D66">
        <w:rPr>
          <w:rFonts w:ascii="Times New Roman" w:hAnsi="Times New Roman" w:cs="Times New Roman"/>
          <w:sz w:val="24"/>
          <w:szCs w:val="24"/>
        </w:rPr>
        <w:t xml:space="preserve">They have been applied many times since, most recently in </w:t>
      </w:r>
      <w:proofErr w:type="spellStart"/>
      <w:r w:rsidR="00142E83" w:rsidRPr="00471D66">
        <w:rPr>
          <w:rFonts w:ascii="Times New Roman" w:hAnsi="Times New Roman" w:cs="Times New Roman"/>
          <w:i/>
          <w:iCs/>
          <w:sz w:val="24"/>
          <w:szCs w:val="24"/>
        </w:rPr>
        <w:t>Beval</w:t>
      </w:r>
      <w:proofErr w:type="spellEnd"/>
      <w:r w:rsidR="00142E83" w:rsidRPr="00471D66">
        <w:rPr>
          <w:rFonts w:ascii="Times New Roman" w:hAnsi="Times New Roman" w:cs="Times New Roman"/>
          <w:i/>
          <w:iCs/>
          <w:sz w:val="24"/>
          <w:szCs w:val="24"/>
        </w:rPr>
        <w:t xml:space="preserve"> Trading (</w:t>
      </w:r>
      <w:proofErr w:type="spellStart"/>
      <w:r w:rsidR="00142E83" w:rsidRPr="00471D66">
        <w:rPr>
          <w:rFonts w:ascii="Times New Roman" w:hAnsi="Times New Roman" w:cs="Times New Roman"/>
          <w:i/>
          <w:iCs/>
          <w:sz w:val="24"/>
          <w:szCs w:val="24"/>
        </w:rPr>
        <w:t>Pvt</w:t>
      </w:r>
      <w:proofErr w:type="spellEnd"/>
      <w:r w:rsidR="00142E83" w:rsidRPr="00471D66">
        <w:rPr>
          <w:rFonts w:ascii="Times New Roman" w:hAnsi="Times New Roman" w:cs="Times New Roman"/>
          <w:i/>
          <w:iCs/>
          <w:sz w:val="24"/>
          <w:szCs w:val="24"/>
        </w:rPr>
        <w:t xml:space="preserve">) Ltd v </w:t>
      </w:r>
      <w:proofErr w:type="spellStart"/>
      <w:r w:rsidR="00142E83" w:rsidRPr="00471D66">
        <w:rPr>
          <w:rFonts w:ascii="Times New Roman" w:hAnsi="Times New Roman" w:cs="Times New Roman"/>
          <w:i/>
          <w:iCs/>
          <w:sz w:val="24"/>
          <w:szCs w:val="24"/>
        </w:rPr>
        <w:t>Voest</w:t>
      </w:r>
      <w:proofErr w:type="spellEnd"/>
      <w:r w:rsidR="00142E83" w:rsidRPr="00471D66">
        <w:rPr>
          <w:rFonts w:ascii="Times New Roman" w:hAnsi="Times New Roman" w:cs="Times New Roman"/>
          <w:i/>
          <w:iCs/>
          <w:sz w:val="24"/>
          <w:szCs w:val="24"/>
        </w:rPr>
        <w:t xml:space="preserve">-Alpine </w:t>
      </w:r>
      <w:proofErr w:type="spellStart"/>
      <w:r w:rsidR="00142E83" w:rsidRPr="00471D66">
        <w:rPr>
          <w:rFonts w:ascii="Times New Roman" w:hAnsi="Times New Roman" w:cs="Times New Roman"/>
          <w:i/>
          <w:iCs/>
          <w:sz w:val="24"/>
          <w:szCs w:val="24"/>
        </w:rPr>
        <w:t>Intertrading</w:t>
      </w:r>
      <w:proofErr w:type="spellEnd"/>
      <w:r w:rsidRPr="00471D66">
        <w:rPr>
          <w:rFonts w:ascii="Times New Roman" w:hAnsi="Times New Roman" w:cs="Times New Roman"/>
          <w:i/>
          <w:iCs/>
          <w:sz w:val="24"/>
          <w:szCs w:val="24"/>
        </w:rPr>
        <w:t xml:space="preserve"> GmbH</w:t>
      </w:r>
      <w:r w:rsidRPr="00471D66">
        <w:rPr>
          <w:rFonts w:ascii="Times New Roman" w:hAnsi="Times New Roman" w:cs="Times New Roman"/>
          <w:sz w:val="24"/>
          <w:szCs w:val="24"/>
        </w:rPr>
        <w:t xml:space="preserve"> S-149-94 (not reported)</w:t>
      </w:r>
      <w:r w:rsidR="00C45E9E" w:rsidRPr="00471D66">
        <w:rPr>
          <w:rFonts w:ascii="Times New Roman" w:hAnsi="Times New Roman" w:cs="Times New Roman"/>
          <w:sz w:val="24"/>
          <w:szCs w:val="24"/>
        </w:rPr>
        <w:t>.</w:t>
      </w:r>
    </w:p>
    <w:p w14:paraId="1A1A7CF5" w14:textId="77777777" w:rsidR="00CD7014" w:rsidRDefault="00CD7014" w:rsidP="007168C7">
      <w:pPr>
        <w:pStyle w:val="ListParagraph"/>
        <w:spacing w:line="240" w:lineRule="auto"/>
        <w:ind w:left="1440"/>
        <w:jc w:val="both"/>
        <w:rPr>
          <w:rFonts w:ascii="Times New Roman" w:hAnsi="Times New Roman" w:cs="Times New Roman"/>
          <w:sz w:val="24"/>
          <w:szCs w:val="24"/>
        </w:rPr>
      </w:pPr>
    </w:p>
    <w:p w14:paraId="14A2A6F9" w14:textId="7000676A" w:rsidR="00C45E9E" w:rsidRPr="00471D66" w:rsidRDefault="00C45E9E" w:rsidP="00CD7014">
      <w:pPr>
        <w:pStyle w:val="ListParagraph"/>
        <w:tabs>
          <w:tab w:val="left" w:pos="1440"/>
        </w:tabs>
        <w:spacing w:line="240" w:lineRule="auto"/>
        <w:ind w:left="1440"/>
        <w:jc w:val="both"/>
        <w:rPr>
          <w:rFonts w:ascii="Times New Roman" w:hAnsi="Times New Roman" w:cs="Times New Roman"/>
          <w:sz w:val="24"/>
          <w:szCs w:val="24"/>
        </w:rPr>
      </w:pPr>
      <w:r w:rsidRPr="00471D66">
        <w:rPr>
          <w:rFonts w:ascii="Times New Roman" w:hAnsi="Times New Roman" w:cs="Times New Roman"/>
          <w:sz w:val="24"/>
          <w:szCs w:val="24"/>
        </w:rPr>
        <w:t>There are four criteria:</w:t>
      </w:r>
    </w:p>
    <w:p w14:paraId="5071D4C3" w14:textId="7EA81516" w:rsidR="00C45E9E" w:rsidRPr="00471D66" w:rsidRDefault="00C45E9E" w:rsidP="00C45E9E">
      <w:pPr>
        <w:pStyle w:val="ListParagraph"/>
        <w:numPr>
          <w:ilvl w:val="0"/>
          <w:numId w:val="4"/>
        </w:numPr>
        <w:spacing w:line="240" w:lineRule="auto"/>
        <w:jc w:val="both"/>
        <w:rPr>
          <w:rFonts w:ascii="Times New Roman" w:hAnsi="Times New Roman" w:cs="Times New Roman"/>
          <w:sz w:val="24"/>
          <w:szCs w:val="24"/>
        </w:rPr>
      </w:pPr>
      <w:r w:rsidRPr="00471D66">
        <w:rPr>
          <w:rFonts w:ascii="Times New Roman" w:hAnsi="Times New Roman" w:cs="Times New Roman"/>
          <w:sz w:val="24"/>
          <w:szCs w:val="24"/>
        </w:rPr>
        <w:t>The evidence must not with reasonable diligence have been obtainable for use at the trial;</w:t>
      </w:r>
    </w:p>
    <w:p w14:paraId="11CF7153" w14:textId="79DE6622" w:rsidR="00C45E9E" w:rsidRPr="00471D66" w:rsidRDefault="00C45E9E" w:rsidP="00C45E9E">
      <w:pPr>
        <w:pStyle w:val="ListParagraph"/>
        <w:numPr>
          <w:ilvl w:val="0"/>
          <w:numId w:val="4"/>
        </w:numPr>
        <w:spacing w:line="240" w:lineRule="auto"/>
        <w:jc w:val="both"/>
        <w:rPr>
          <w:rFonts w:ascii="Times New Roman" w:hAnsi="Times New Roman" w:cs="Times New Roman"/>
          <w:sz w:val="24"/>
          <w:szCs w:val="24"/>
        </w:rPr>
      </w:pPr>
      <w:r w:rsidRPr="00471D66">
        <w:rPr>
          <w:rFonts w:ascii="Times New Roman" w:hAnsi="Times New Roman" w:cs="Times New Roman"/>
          <w:sz w:val="24"/>
          <w:szCs w:val="24"/>
        </w:rPr>
        <w:t>The evidence must be such as is presumably to be believed or is apparently credible;</w:t>
      </w:r>
    </w:p>
    <w:p w14:paraId="19483D52" w14:textId="721EAA88" w:rsidR="00C45E9E" w:rsidRPr="00471D66" w:rsidRDefault="00C45E9E" w:rsidP="00C45E9E">
      <w:pPr>
        <w:pStyle w:val="ListParagraph"/>
        <w:numPr>
          <w:ilvl w:val="0"/>
          <w:numId w:val="4"/>
        </w:numPr>
        <w:spacing w:line="240" w:lineRule="auto"/>
        <w:jc w:val="both"/>
        <w:rPr>
          <w:rFonts w:ascii="Times New Roman" w:hAnsi="Times New Roman" w:cs="Times New Roman"/>
          <w:sz w:val="24"/>
          <w:szCs w:val="24"/>
        </w:rPr>
      </w:pPr>
      <w:r w:rsidRPr="00471D66">
        <w:rPr>
          <w:rFonts w:ascii="Times New Roman" w:hAnsi="Times New Roman" w:cs="Times New Roman"/>
          <w:sz w:val="24"/>
          <w:szCs w:val="24"/>
        </w:rPr>
        <w:t>The evidence must be such as would probably have an important influence on the result of the case, although it need not be decisive;</w:t>
      </w:r>
    </w:p>
    <w:p w14:paraId="7B0CAE59" w14:textId="2F8B7B1F" w:rsidR="00C45E9E" w:rsidRPr="00471D66" w:rsidRDefault="00C45E9E" w:rsidP="00C45E9E">
      <w:pPr>
        <w:pStyle w:val="ListParagraph"/>
        <w:numPr>
          <w:ilvl w:val="0"/>
          <w:numId w:val="4"/>
        </w:numPr>
        <w:spacing w:line="240" w:lineRule="auto"/>
        <w:jc w:val="both"/>
        <w:rPr>
          <w:rFonts w:ascii="Times New Roman" w:hAnsi="Times New Roman" w:cs="Times New Roman"/>
          <w:sz w:val="24"/>
          <w:szCs w:val="24"/>
        </w:rPr>
      </w:pPr>
      <w:r w:rsidRPr="00471D66">
        <w:rPr>
          <w:rFonts w:ascii="Times New Roman" w:hAnsi="Times New Roman" w:cs="Times New Roman"/>
          <w:sz w:val="24"/>
          <w:szCs w:val="24"/>
        </w:rPr>
        <w:t>Conditions since the trial must not have so changed that the fresh evidence will prejudice the opposite party,”</w:t>
      </w:r>
    </w:p>
    <w:p w14:paraId="6602E9D0" w14:textId="77777777" w:rsidR="006C50C5" w:rsidRPr="00471D66" w:rsidRDefault="006C50C5" w:rsidP="006C50C5">
      <w:pPr>
        <w:pStyle w:val="ListParagraph"/>
        <w:spacing w:line="240" w:lineRule="auto"/>
        <w:ind w:left="1800"/>
        <w:jc w:val="both"/>
        <w:rPr>
          <w:rFonts w:ascii="Times New Roman" w:hAnsi="Times New Roman" w:cs="Times New Roman"/>
          <w:sz w:val="24"/>
          <w:szCs w:val="24"/>
        </w:rPr>
      </w:pPr>
    </w:p>
    <w:p w14:paraId="51D4E427" w14:textId="2CD63C8C" w:rsidR="006C50C5" w:rsidRPr="00CD7014" w:rsidRDefault="00CD7014" w:rsidP="00D57BF8">
      <w:pPr>
        <w:tabs>
          <w:tab w:val="left" w:pos="360"/>
          <w:tab w:val="left" w:pos="450"/>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063F77">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D57BF8">
        <w:rPr>
          <w:rFonts w:ascii="Times New Roman" w:hAnsi="Times New Roman" w:cs="Times New Roman"/>
          <w:sz w:val="24"/>
          <w:szCs w:val="24"/>
        </w:rPr>
        <w:t xml:space="preserve"> </w:t>
      </w:r>
      <w:r w:rsidR="006C50C5" w:rsidRPr="00CD7014">
        <w:rPr>
          <w:rFonts w:ascii="Times New Roman" w:hAnsi="Times New Roman" w:cs="Times New Roman"/>
          <w:sz w:val="24"/>
          <w:szCs w:val="24"/>
        </w:rPr>
        <w:t xml:space="preserve">It was also stated in </w:t>
      </w:r>
      <w:r w:rsidR="006C50C5" w:rsidRPr="00CD7014">
        <w:rPr>
          <w:rFonts w:ascii="Times New Roman" w:hAnsi="Times New Roman" w:cs="Times New Roman"/>
          <w:i/>
          <w:iCs/>
          <w:sz w:val="24"/>
          <w:szCs w:val="24"/>
        </w:rPr>
        <w:t xml:space="preserve">ZOU v </w:t>
      </w:r>
      <w:proofErr w:type="spellStart"/>
      <w:r w:rsidR="006C50C5" w:rsidRPr="00CD7014">
        <w:rPr>
          <w:rFonts w:ascii="Times New Roman" w:hAnsi="Times New Roman" w:cs="Times New Roman"/>
          <w:i/>
          <w:iCs/>
          <w:sz w:val="24"/>
          <w:szCs w:val="24"/>
        </w:rPr>
        <w:t>Magaramombe</w:t>
      </w:r>
      <w:proofErr w:type="spellEnd"/>
      <w:r w:rsidR="006C50C5" w:rsidRPr="00CD7014">
        <w:rPr>
          <w:rFonts w:ascii="Times New Roman" w:hAnsi="Times New Roman" w:cs="Times New Roman"/>
          <w:i/>
          <w:iCs/>
          <w:sz w:val="24"/>
          <w:szCs w:val="24"/>
        </w:rPr>
        <w:t xml:space="preserve"> &amp; Anor</w:t>
      </w:r>
      <w:r w:rsidR="006C50C5" w:rsidRPr="00CD7014">
        <w:rPr>
          <w:rFonts w:ascii="Times New Roman" w:hAnsi="Times New Roman" w:cs="Times New Roman"/>
          <w:sz w:val="24"/>
          <w:szCs w:val="24"/>
        </w:rPr>
        <w:t xml:space="preserve"> SC 5/16 at p 6 of the judgment:</w:t>
      </w:r>
    </w:p>
    <w:p w14:paraId="10144E81" w14:textId="6AD8D590" w:rsidR="006C50C5" w:rsidRPr="00CD7014" w:rsidRDefault="006C50C5" w:rsidP="00E9622A">
      <w:pPr>
        <w:tabs>
          <w:tab w:val="left" w:pos="1134"/>
        </w:tabs>
        <w:spacing w:after="0" w:line="240" w:lineRule="auto"/>
        <w:ind w:left="1080"/>
        <w:jc w:val="both"/>
        <w:rPr>
          <w:rFonts w:ascii="Times New Roman" w:hAnsi="Times New Roman" w:cs="Times New Roman"/>
          <w:sz w:val="24"/>
          <w:szCs w:val="24"/>
        </w:rPr>
      </w:pPr>
      <w:r w:rsidRPr="00CD7014">
        <w:rPr>
          <w:rFonts w:ascii="Times New Roman" w:hAnsi="Times New Roman" w:cs="Times New Roman"/>
          <w:sz w:val="24"/>
          <w:szCs w:val="24"/>
        </w:rPr>
        <w:t>“It is clear from the first requirement for adduction of further evidence</w:t>
      </w:r>
      <w:r w:rsidR="00307B57" w:rsidRPr="00CD7014">
        <w:rPr>
          <w:rFonts w:ascii="Times New Roman" w:hAnsi="Times New Roman" w:cs="Times New Roman"/>
          <w:sz w:val="24"/>
          <w:szCs w:val="24"/>
        </w:rPr>
        <w:t xml:space="preserve"> on appeal that the applicant must show that the evidence sought to be adduced was available at the time the issue in respect to which it would have been led was determined. The evidence should not have been obtainable with reasonable diligence. Evidence which is not in existence at the time an issue is determined is not further evidence which was available but not obtainable with reasonable diligence. The other requirements follow from a finding that the evidence sought to be adduced on appeal was available at the time the issue in respect to which it is sought to be </w:t>
      </w:r>
      <w:r w:rsidR="00965B7B" w:rsidRPr="00CD7014">
        <w:rPr>
          <w:rFonts w:ascii="Times New Roman" w:hAnsi="Times New Roman" w:cs="Times New Roman"/>
          <w:sz w:val="24"/>
          <w:szCs w:val="24"/>
        </w:rPr>
        <w:t>led was</w:t>
      </w:r>
      <w:r w:rsidR="00307B57" w:rsidRPr="00CD7014">
        <w:rPr>
          <w:rFonts w:ascii="Times New Roman" w:hAnsi="Times New Roman" w:cs="Times New Roman"/>
          <w:sz w:val="24"/>
          <w:szCs w:val="24"/>
        </w:rPr>
        <w:t xml:space="preserve"> determined</w:t>
      </w:r>
      <w:r w:rsidR="00965B7B" w:rsidRPr="00CD7014">
        <w:rPr>
          <w:rFonts w:ascii="Times New Roman" w:hAnsi="Times New Roman" w:cs="Times New Roman"/>
          <w:sz w:val="24"/>
          <w:szCs w:val="24"/>
        </w:rPr>
        <w:t>. Once it is found that the evidence sought to be adduced on appeal was not in existence at the time the issue in respect to which it is sought to be led was determined there is no need to consider the other requirements of the test for adduction of further evidence on appeal.”</w:t>
      </w:r>
      <w:r w:rsidR="00307B57" w:rsidRPr="00CD7014">
        <w:rPr>
          <w:rFonts w:ascii="Times New Roman" w:hAnsi="Times New Roman" w:cs="Times New Roman"/>
          <w:sz w:val="24"/>
          <w:szCs w:val="24"/>
        </w:rPr>
        <w:t xml:space="preserve"> </w:t>
      </w:r>
    </w:p>
    <w:p w14:paraId="445DFC44" w14:textId="77777777" w:rsidR="00E10207" w:rsidRPr="00471D66" w:rsidRDefault="00E10207" w:rsidP="00E10207">
      <w:pPr>
        <w:pStyle w:val="ListParagraph"/>
        <w:spacing w:line="480" w:lineRule="auto"/>
        <w:ind w:left="1440"/>
        <w:jc w:val="both"/>
        <w:rPr>
          <w:rFonts w:ascii="Times New Roman" w:hAnsi="Times New Roman" w:cs="Times New Roman"/>
          <w:sz w:val="24"/>
          <w:szCs w:val="24"/>
        </w:rPr>
      </w:pPr>
    </w:p>
    <w:p w14:paraId="6BDBA596" w14:textId="05EED409" w:rsidR="001C4DD7" w:rsidRDefault="00CD7014" w:rsidP="00D57BF8">
      <w:pPr>
        <w:tabs>
          <w:tab w:val="left" w:pos="450"/>
          <w:tab w:val="left" w:pos="709"/>
        </w:tabs>
        <w:spacing w:line="480" w:lineRule="auto"/>
        <w:ind w:left="450" w:hanging="450"/>
        <w:jc w:val="both"/>
        <w:rPr>
          <w:rFonts w:ascii="Times New Roman" w:hAnsi="Times New Roman" w:cs="Times New Roman"/>
          <w:sz w:val="24"/>
          <w:szCs w:val="24"/>
        </w:rPr>
      </w:pPr>
      <w:r w:rsidRPr="00CD7014">
        <w:rPr>
          <w:rFonts w:ascii="Times New Roman" w:hAnsi="Times New Roman" w:cs="Times New Roman"/>
          <w:iCs/>
          <w:sz w:val="24"/>
          <w:szCs w:val="24"/>
        </w:rPr>
        <w:lastRenderedPageBreak/>
        <w:t>2</w:t>
      </w:r>
      <w:r w:rsidR="00063F77">
        <w:rPr>
          <w:rFonts w:ascii="Times New Roman" w:hAnsi="Times New Roman" w:cs="Times New Roman"/>
          <w:iCs/>
          <w:sz w:val="24"/>
          <w:szCs w:val="24"/>
        </w:rPr>
        <w:t>7</w:t>
      </w:r>
      <w:r>
        <w:rPr>
          <w:rFonts w:ascii="Times New Roman" w:hAnsi="Times New Roman" w:cs="Times New Roman"/>
          <w:iCs/>
          <w:sz w:val="24"/>
          <w:szCs w:val="24"/>
        </w:rPr>
        <w:t>.</w:t>
      </w:r>
      <w:r>
        <w:rPr>
          <w:rFonts w:ascii="Times New Roman" w:hAnsi="Times New Roman" w:cs="Times New Roman"/>
          <w:iCs/>
          <w:sz w:val="24"/>
          <w:szCs w:val="24"/>
        </w:rPr>
        <w:tab/>
      </w:r>
      <w:r w:rsidR="00FB4DAD" w:rsidRPr="00CD7014">
        <w:rPr>
          <w:rFonts w:ascii="Times New Roman" w:hAnsi="Times New Roman" w:cs="Times New Roman"/>
          <w:iCs/>
          <w:sz w:val="24"/>
          <w:szCs w:val="24"/>
        </w:rPr>
        <w:t>In</w:t>
      </w:r>
      <w:r w:rsidR="00FB4DAD" w:rsidRPr="00CD7014">
        <w:rPr>
          <w:rFonts w:ascii="Times New Roman" w:hAnsi="Times New Roman" w:cs="Times New Roman"/>
          <w:i/>
          <w:iCs/>
          <w:sz w:val="24"/>
          <w:szCs w:val="24"/>
        </w:rPr>
        <w:t xml:space="preserve"> casu</w:t>
      </w:r>
      <w:r w:rsidR="00FB4DAD" w:rsidRPr="00CD7014">
        <w:rPr>
          <w:rFonts w:ascii="Times New Roman" w:hAnsi="Times New Roman" w:cs="Times New Roman"/>
          <w:sz w:val="24"/>
          <w:szCs w:val="24"/>
        </w:rPr>
        <w:t>, the unavoidable and real probability is that the evidence now sought to be adduced was</w:t>
      </w:r>
      <w:r w:rsidR="007079F4" w:rsidRPr="00CD7014">
        <w:rPr>
          <w:rFonts w:ascii="Times New Roman" w:hAnsi="Times New Roman" w:cs="Times New Roman"/>
          <w:sz w:val="24"/>
          <w:szCs w:val="24"/>
        </w:rPr>
        <w:t xml:space="preserve"> in existence and</w:t>
      </w:r>
      <w:r w:rsidR="00FB4DAD" w:rsidRPr="00CD7014">
        <w:rPr>
          <w:rFonts w:ascii="Times New Roman" w:hAnsi="Times New Roman" w:cs="Times New Roman"/>
          <w:sz w:val="24"/>
          <w:szCs w:val="24"/>
        </w:rPr>
        <w:t xml:space="preserve"> available at the time the court </w:t>
      </w:r>
      <w:r w:rsidR="00FB4DAD" w:rsidRPr="00CD7014">
        <w:rPr>
          <w:rFonts w:ascii="Times New Roman" w:hAnsi="Times New Roman" w:cs="Times New Roman"/>
          <w:i/>
          <w:iCs/>
          <w:sz w:val="24"/>
          <w:szCs w:val="24"/>
        </w:rPr>
        <w:t>a quo</w:t>
      </w:r>
      <w:r w:rsidR="00FB4DAD" w:rsidRPr="00CD7014">
        <w:rPr>
          <w:rFonts w:ascii="Times New Roman" w:hAnsi="Times New Roman" w:cs="Times New Roman"/>
          <w:sz w:val="24"/>
          <w:szCs w:val="24"/>
        </w:rPr>
        <w:t xml:space="preserve"> heard the matter. Common sense would also tend to indicate that the evidence would have been obtainable with reasonable diligence</w:t>
      </w:r>
      <w:r w:rsidR="007079F4" w:rsidRPr="00CD7014">
        <w:rPr>
          <w:rFonts w:ascii="Times New Roman" w:hAnsi="Times New Roman" w:cs="Times New Roman"/>
          <w:sz w:val="24"/>
          <w:szCs w:val="24"/>
        </w:rPr>
        <w:t>. However, the issue</w:t>
      </w:r>
      <w:r w:rsidR="007A2D34" w:rsidRPr="00CD7014">
        <w:rPr>
          <w:rFonts w:ascii="Times New Roman" w:hAnsi="Times New Roman" w:cs="Times New Roman"/>
          <w:sz w:val="24"/>
          <w:szCs w:val="24"/>
        </w:rPr>
        <w:t xml:space="preserve"> of the compliance or </w:t>
      </w:r>
      <w:r w:rsidR="000A6268" w:rsidRPr="00CD7014">
        <w:rPr>
          <w:rFonts w:ascii="Times New Roman" w:hAnsi="Times New Roman" w:cs="Times New Roman"/>
          <w:sz w:val="24"/>
          <w:szCs w:val="24"/>
        </w:rPr>
        <w:t>lack thereof</w:t>
      </w:r>
      <w:r w:rsidR="007A2D34" w:rsidRPr="00CD7014">
        <w:rPr>
          <w:rFonts w:ascii="Times New Roman" w:hAnsi="Times New Roman" w:cs="Times New Roman"/>
          <w:sz w:val="24"/>
          <w:szCs w:val="24"/>
        </w:rPr>
        <w:t xml:space="preserve"> with the statutory</w:t>
      </w:r>
      <w:r w:rsidR="000A6268" w:rsidRPr="00CD7014">
        <w:rPr>
          <w:rFonts w:ascii="Times New Roman" w:hAnsi="Times New Roman" w:cs="Times New Roman"/>
          <w:sz w:val="24"/>
          <w:szCs w:val="24"/>
        </w:rPr>
        <w:t xml:space="preserve"> provisions referred to,</w:t>
      </w:r>
      <w:r w:rsidR="007079F4" w:rsidRPr="00CD7014">
        <w:rPr>
          <w:rFonts w:ascii="Times New Roman" w:hAnsi="Times New Roman" w:cs="Times New Roman"/>
          <w:sz w:val="24"/>
          <w:szCs w:val="24"/>
        </w:rPr>
        <w:t xml:space="preserve"> in respect to which it is sought to </w:t>
      </w:r>
      <w:r w:rsidR="000A6268" w:rsidRPr="00CD7014">
        <w:rPr>
          <w:rFonts w:ascii="Times New Roman" w:hAnsi="Times New Roman" w:cs="Times New Roman"/>
          <w:sz w:val="24"/>
          <w:szCs w:val="24"/>
        </w:rPr>
        <w:t>lead further evidence, was</w:t>
      </w:r>
      <w:r w:rsidR="007079F4" w:rsidRPr="00CD7014">
        <w:rPr>
          <w:rFonts w:ascii="Times New Roman" w:hAnsi="Times New Roman" w:cs="Times New Roman"/>
          <w:sz w:val="24"/>
          <w:szCs w:val="24"/>
        </w:rPr>
        <w:t xml:space="preserve"> not placed</w:t>
      </w:r>
      <w:r w:rsidR="008F02D0" w:rsidRPr="00CD7014">
        <w:rPr>
          <w:rFonts w:ascii="Times New Roman" w:hAnsi="Times New Roman" w:cs="Times New Roman"/>
          <w:sz w:val="24"/>
          <w:szCs w:val="24"/>
        </w:rPr>
        <w:t xml:space="preserve"> or ventilated</w:t>
      </w:r>
      <w:r w:rsidR="007079F4" w:rsidRPr="00CD7014">
        <w:rPr>
          <w:rFonts w:ascii="Times New Roman" w:hAnsi="Times New Roman" w:cs="Times New Roman"/>
          <w:sz w:val="24"/>
          <w:szCs w:val="24"/>
        </w:rPr>
        <w:t xml:space="preserve"> before the court </w:t>
      </w:r>
      <w:r w:rsidR="007079F4" w:rsidRPr="00CD7014">
        <w:rPr>
          <w:rFonts w:ascii="Times New Roman" w:hAnsi="Times New Roman" w:cs="Times New Roman"/>
          <w:i/>
          <w:iCs/>
          <w:sz w:val="24"/>
          <w:szCs w:val="24"/>
        </w:rPr>
        <w:t>a quo</w:t>
      </w:r>
      <w:r w:rsidR="008F02D0" w:rsidRPr="00CD7014">
        <w:rPr>
          <w:rFonts w:ascii="Times New Roman" w:hAnsi="Times New Roman" w:cs="Times New Roman"/>
          <w:i/>
          <w:iCs/>
          <w:sz w:val="24"/>
          <w:szCs w:val="24"/>
        </w:rPr>
        <w:t>.</w:t>
      </w:r>
      <w:r w:rsidR="007079F4" w:rsidRPr="00CD7014">
        <w:rPr>
          <w:rFonts w:ascii="Times New Roman" w:hAnsi="Times New Roman" w:cs="Times New Roman"/>
          <w:sz w:val="24"/>
          <w:szCs w:val="24"/>
        </w:rPr>
        <w:t xml:space="preserve"> </w:t>
      </w:r>
      <w:r w:rsidR="000A6268" w:rsidRPr="00CD7014">
        <w:rPr>
          <w:rFonts w:ascii="Times New Roman" w:hAnsi="Times New Roman" w:cs="Times New Roman"/>
          <w:sz w:val="24"/>
          <w:szCs w:val="24"/>
        </w:rPr>
        <w:t>On a cursory</w:t>
      </w:r>
      <w:r w:rsidR="007079F4" w:rsidRPr="00CD7014">
        <w:rPr>
          <w:rFonts w:ascii="Times New Roman" w:hAnsi="Times New Roman" w:cs="Times New Roman"/>
          <w:sz w:val="24"/>
          <w:szCs w:val="24"/>
        </w:rPr>
        <w:t xml:space="preserve"> glance, the matter</w:t>
      </w:r>
      <w:r w:rsidR="000A6268" w:rsidRPr="00CD7014">
        <w:rPr>
          <w:rFonts w:ascii="Times New Roman" w:hAnsi="Times New Roman" w:cs="Times New Roman"/>
          <w:sz w:val="24"/>
          <w:szCs w:val="24"/>
        </w:rPr>
        <w:t xml:space="preserve"> may appear not to </w:t>
      </w:r>
      <w:r w:rsidR="007079F4" w:rsidRPr="00CD7014">
        <w:rPr>
          <w:rFonts w:ascii="Times New Roman" w:hAnsi="Times New Roman" w:cs="Times New Roman"/>
          <w:sz w:val="24"/>
          <w:szCs w:val="24"/>
        </w:rPr>
        <w:t>fit into the parameters so far established by the authorities</w:t>
      </w:r>
      <w:r w:rsidR="000A6268" w:rsidRPr="00CD7014">
        <w:rPr>
          <w:rFonts w:ascii="Times New Roman" w:hAnsi="Times New Roman" w:cs="Times New Roman"/>
          <w:sz w:val="24"/>
          <w:szCs w:val="24"/>
        </w:rPr>
        <w:t xml:space="preserve"> for guidance</w:t>
      </w:r>
      <w:r w:rsidR="007079F4" w:rsidRPr="00CD7014">
        <w:rPr>
          <w:rFonts w:ascii="Times New Roman" w:hAnsi="Times New Roman" w:cs="Times New Roman"/>
          <w:sz w:val="24"/>
          <w:szCs w:val="24"/>
        </w:rPr>
        <w:t xml:space="preserve"> in applications of this nature. </w:t>
      </w:r>
      <w:r w:rsidR="000A6268" w:rsidRPr="00CD7014">
        <w:rPr>
          <w:rFonts w:ascii="Times New Roman" w:hAnsi="Times New Roman" w:cs="Times New Roman"/>
          <w:sz w:val="24"/>
          <w:szCs w:val="24"/>
        </w:rPr>
        <w:t xml:space="preserve">However, what is also unavoidable is the observation that </w:t>
      </w:r>
      <w:r w:rsidR="00C776FA" w:rsidRPr="00CD7014">
        <w:rPr>
          <w:rFonts w:ascii="Times New Roman" w:hAnsi="Times New Roman" w:cs="Times New Roman"/>
          <w:sz w:val="24"/>
          <w:szCs w:val="24"/>
        </w:rPr>
        <w:t>t</w:t>
      </w:r>
      <w:r w:rsidR="007079F4" w:rsidRPr="00CD7014">
        <w:rPr>
          <w:rFonts w:ascii="Times New Roman" w:hAnsi="Times New Roman" w:cs="Times New Roman"/>
          <w:sz w:val="24"/>
          <w:szCs w:val="24"/>
        </w:rPr>
        <w:t>he evidence sought to be adduced relate</w:t>
      </w:r>
      <w:r w:rsidR="00C776FA" w:rsidRPr="00CD7014">
        <w:rPr>
          <w:rFonts w:ascii="Times New Roman" w:hAnsi="Times New Roman" w:cs="Times New Roman"/>
          <w:sz w:val="24"/>
          <w:szCs w:val="24"/>
        </w:rPr>
        <w:t>s</w:t>
      </w:r>
      <w:r w:rsidR="007079F4" w:rsidRPr="00CD7014">
        <w:rPr>
          <w:rFonts w:ascii="Times New Roman" w:hAnsi="Times New Roman" w:cs="Times New Roman"/>
          <w:sz w:val="24"/>
          <w:szCs w:val="24"/>
        </w:rPr>
        <w:t xml:space="preserve"> to </w:t>
      </w:r>
      <w:r w:rsidR="006A6A20" w:rsidRPr="00CD7014">
        <w:rPr>
          <w:rFonts w:ascii="Times New Roman" w:hAnsi="Times New Roman" w:cs="Times New Roman"/>
          <w:sz w:val="24"/>
          <w:szCs w:val="24"/>
        </w:rPr>
        <w:t xml:space="preserve">the </w:t>
      </w:r>
      <w:r w:rsidR="00FD19BF" w:rsidRPr="00CD7014">
        <w:rPr>
          <w:rFonts w:ascii="Times New Roman" w:hAnsi="Times New Roman" w:cs="Times New Roman"/>
          <w:sz w:val="24"/>
          <w:szCs w:val="24"/>
        </w:rPr>
        <w:t>question of</w:t>
      </w:r>
      <w:r w:rsidR="00523CC6" w:rsidRPr="00CD7014">
        <w:rPr>
          <w:rFonts w:ascii="Times New Roman" w:hAnsi="Times New Roman" w:cs="Times New Roman"/>
          <w:sz w:val="24"/>
          <w:szCs w:val="24"/>
        </w:rPr>
        <w:t xml:space="preserve"> the</w:t>
      </w:r>
      <w:r w:rsidR="006A6A20" w:rsidRPr="00CD7014">
        <w:rPr>
          <w:rFonts w:ascii="Times New Roman" w:hAnsi="Times New Roman" w:cs="Times New Roman"/>
          <w:sz w:val="24"/>
          <w:szCs w:val="24"/>
        </w:rPr>
        <w:t xml:space="preserve"> </w:t>
      </w:r>
      <w:r w:rsidR="007079F4" w:rsidRPr="00CD7014">
        <w:rPr>
          <w:rFonts w:ascii="Times New Roman" w:hAnsi="Times New Roman" w:cs="Times New Roman"/>
          <w:sz w:val="24"/>
          <w:szCs w:val="24"/>
        </w:rPr>
        <w:t>compliance</w:t>
      </w:r>
      <w:r w:rsidR="00523CC6" w:rsidRPr="00CD7014">
        <w:rPr>
          <w:rFonts w:ascii="Times New Roman" w:hAnsi="Times New Roman" w:cs="Times New Roman"/>
          <w:sz w:val="24"/>
          <w:szCs w:val="24"/>
        </w:rPr>
        <w:t xml:space="preserve"> or lack thereof,</w:t>
      </w:r>
      <w:r w:rsidR="007079F4" w:rsidRPr="00CD7014">
        <w:rPr>
          <w:rFonts w:ascii="Times New Roman" w:hAnsi="Times New Roman" w:cs="Times New Roman"/>
          <w:sz w:val="24"/>
          <w:szCs w:val="24"/>
        </w:rPr>
        <w:t xml:space="preserve"> with the peremptory statutory requirements that must be adhered to for the sale of any</w:t>
      </w:r>
      <w:r w:rsidR="006A6A20" w:rsidRPr="00CD7014">
        <w:rPr>
          <w:rFonts w:ascii="Times New Roman" w:hAnsi="Times New Roman" w:cs="Times New Roman"/>
          <w:sz w:val="24"/>
          <w:szCs w:val="24"/>
        </w:rPr>
        <w:t xml:space="preserve"> immovable</w:t>
      </w:r>
      <w:r w:rsidR="007079F4" w:rsidRPr="00CD7014">
        <w:rPr>
          <w:rFonts w:ascii="Times New Roman" w:hAnsi="Times New Roman" w:cs="Times New Roman"/>
          <w:sz w:val="24"/>
          <w:szCs w:val="24"/>
        </w:rPr>
        <w:t xml:space="preserve"> property belonging to the </w:t>
      </w:r>
      <w:r w:rsidR="006A6A20" w:rsidRPr="00CD7014">
        <w:rPr>
          <w:rFonts w:ascii="Times New Roman" w:hAnsi="Times New Roman" w:cs="Times New Roman"/>
          <w:sz w:val="24"/>
          <w:szCs w:val="24"/>
        </w:rPr>
        <w:t>applicant to be valid.</w:t>
      </w:r>
      <w:r w:rsidR="00515C24" w:rsidRPr="00CD7014">
        <w:rPr>
          <w:rFonts w:ascii="Times New Roman" w:hAnsi="Times New Roman" w:cs="Times New Roman"/>
          <w:sz w:val="24"/>
          <w:szCs w:val="24"/>
        </w:rPr>
        <w:t xml:space="preserve"> In other words, it relates to the legality of the agreement of sale that eventually birthed the order that the applicant now seeks to appeal against </w:t>
      </w:r>
      <w:r w:rsidR="001C4DD7" w:rsidRPr="00CD7014">
        <w:rPr>
          <w:rFonts w:ascii="Times New Roman" w:hAnsi="Times New Roman" w:cs="Times New Roman"/>
          <w:sz w:val="24"/>
          <w:szCs w:val="24"/>
        </w:rPr>
        <w:t>in the</w:t>
      </w:r>
      <w:r w:rsidR="00D62081">
        <w:rPr>
          <w:rFonts w:ascii="Times New Roman" w:hAnsi="Times New Roman" w:cs="Times New Roman"/>
          <w:sz w:val="24"/>
          <w:szCs w:val="24"/>
        </w:rPr>
        <w:t xml:space="preserve"> concomitant</w:t>
      </w:r>
      <w:r w:rsidR="001C4DD7" w:rsidRPr="00CD7014">
        <w:rPr>
          <w:rFonts w:ascii="Times New Roman" w:hAnsi="Times New Roman" w:cs="Times New Roman"/>
          <w:sz w:val="24"/>
          <w:szCs w:val="24"/>
        </w:rPr>
        <w:t xml:space="preserve"> appeal</w:t>
      </w:r>
      <w:r w:rsidR="00D62081">
        <w:rPr>
          <w:rFonts w:ascii="Times New Roman" w:hAnsi="Times New Roman" w:cs="Times New Roman"/>
          <w:sz w:val="24"/>
          <w:szCs w:val="24"/>
        </w:rPr>
        <w:t>.</w:t>
      </w:r>
      <w:r w:rsidR="006A6A20" w:rsidRPr="00CD7014">
        <w:rPr>
          <w:rFonts w:ascii="Times New Roman" w:hAnsi="Times New Roman" w:cs="Times New Roman"/>
          <w:sz w:val="24"/>
          <w:szCs w:val="24"/>
        </w:rPr>
        <w:t xml:space="preserve"> Without such adherence</w:t>
      </w:r>
      <w:r w:rsidR="001C4DD7" w:rsidRPr="00CD7014">
        <w:rPr>
          <w:rFonts w:ascii="Times New Roman" w:hAnsi="Times New Roman" w:cs="Times New Roman"/>
          <w:sz w:val="24"/>
          <w:szCs w:val="24"/>
        </w:rPr>
        <w:t xml:space="preserve"> to the law, the legality of the sale agreement comes into issue. The question whether</w:t>
      </w:r>
      <w:r w:rsidR="006A6A20" w:rsidRPr="00CD7014">
        <w:rPr>
          <w:rFonts w:ascii="Times New Roman" w:hAnsi="Times New Roman" w:cs="Times New Roman"/>
          <w:sz w:val="24"/>
          <w:szCs w:val="24"/>
        </w:rPr>
        <w:t xml:space="preserve"> there</w:t>
      </w:r>
      <w:r w:rsidR="001C4DD7" w:rsidRPr="00CD7014">
        <w:rPr>
          <w:rFonts w:ascii="Times New Roman" w:hAnsi="Times New Roman" w:cs="Times New Roman"/>
          <w:sz w:val="24"/>
          <w:szCs w:val="24"/>
        </w:rPr>
        <w:t xml:space="preserve"> was</w:t>
      </w:r>
      <w:r w:rsidR="006A6A20" w:rsidRPr="00CD7014">
        <w:rPr>
          <w:rFonts w:ascii="Times New Roman" w:hAnsi="Times New Roman" w:cs="Times New Roman"/>
          <w:sz w:val="24"/>
          <w:szCs w:val="24"/>
        </w:rPr>
        <w:t xml:space="preserve"> a true sale of the </w:t>
      </w:r>
      <w:r w:rsidR="001C4DD7" w:rsidRPr="00CD7014">
        <w:rPr>
          <w:rFonts w:ascii="Times New Roman" w:hAnsi="Times New Roman" w:cs="Times New Roman"/>
          <w:sz w:val="24"/>
          <w:szCs w:val="24"/>
        </w:rPr>
        <w:t>applicant’s immovable property arises</w:t>
      </w:r>
      <w:r w:rsidR="006A6A20" w:rsidRPr="00CD7014">
        <w:rPr>
          <w:rFonts w:ascii="Times New Roman" w:hAnsi="Times New Roman" w:cs="Times New Roman"/>
          <w:sz w:val="24"/>
          <w:szCs w:val="24"/>
        </w:rPr>
        <w:t>.</w:t>
      </w:r>
    </w:p>
    <w:p w14:paraId="347ED276" w14:textId="77777777" w:rsidR="00E9622A" w:rsidRPr="00CD7014" w:rsidRDefault="00E9622A" w:rsidP="00E9622A">
      <w:pPr>
        <w:tabs>
          <w:tab w:val="left" w:pos="567"/>
          <w:tab w:val="left" w:pos="709"/>
        </w:tabs>
        <w:spacing w:after="0" w:line="240" w:lineRule="auto"/>
        <w:ind w:left="567" w:hanging="567"/>
        <w:jc w:val="both"/>
        <w:rPr>
          <w:rFonts w:ascii="Times New Roman" w:hAnsi="Times New Roman" w:cs="Times New Roman"/>
          <w:sz w:val="24"/>
          <w:szCs w:val="24"/>
        </w:rPr>
      </w:pPr>
    </w:p>
    <w:p w14:paraId="35FBA42F" w14:textId="2CBAF98F" w:rsidR="00E10207" w:rsidRPr="003A3208" w:rsidRDefault="003A3208" w:rsidP="00D57BF8">
      <w:pPr>
        <w:tabs>
          <w:tab w:val="left" w:pos="709"/>
          <w:tab w:val="left" w:pos="1418"/>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r w:rsidR="00063F7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050410" w:rsidRPr="003A3208">
        <w:rPr>
          <w:rFonts w:ascii="Times New Roman" w:hAnsi="Times New Roman" w:cs="Times New Roman"/>
          <w:sz w:val="24"/>
          <w:szCs w:val="24"/>
        </w:rPr>
        <w:t>The evidence sought to be adduced will have to be tested in the usual manner</w:t>
      </w:r>
      <w:r w:rsidR="009B4426" w:rsidRPr="003A3208">
        <w:rPr>
          <w:rFonts w:ascii="Times New Roman" w:hAnsi="Times New Roman" w:cs="Times New Roman"/>
          <w:sz w:val="24"/>
          <w:szCs w:val="24"/>
        </w:rPr>
        <w:t>,</w:t>
      </w:r>
      <w:r w:rsidR="00050410" w:rsidRPr="003A3208">
        <w:rPr>
          <w:rFonts w:ascii="Times New Roman" w:hAnsi="Times New Roman" w:cs="Times New Roman"/>
          <w:sz w:val="24"/>
          <w:szCs w:val="24"/>
        </w:rPr>
        <w:t xml:space="preserve"> for the court </w:t>
      </w:r>
      <w:r w:rsidR="00050410" w:rsidRPr="003A3208">
        <w:rPr>
          <w:rFonts w:ascii="Times New Roman" w:hAnsi="Times New Roman" w:cs="Times New Roman"/>
          <w:i/>
          <w:iCs/>
          <w:sz w:val="24"/>
          <w:szCs w:val="24"/>
        </w:rPr>
        <w:t>a quo</w:t>
      </w:r>
      <w:r w:rsidR="00050410" w:rsidRPr="003A3208">
        <w:rPr>
          <w:rFonts w:ascii="Times New Roman" w:hAnsi="Times New Roman" w:cs="Times New Roman"/>
          <w:sz w:val="24"/>
          <w:szCs w:val="24"/>
        </w:rPr>
        <w:t xml:space="preserve"> to be able to make a determination that accords with the law.</w:t>
      </w:r>
      <w:r w:rsidR="009B4426" w:rsidRPr="003A3208">
        <w:rPr>
          <w:rFonts w:ascii="Times New Roman" w:hAnsi="Times New Roman" w:cs="Times New Roman"/>
          <w:sz w:val="24"/>
          <w:szCs w:val="24"/>
        </w:rPr>
        <w:t xml:space="preserve"> The parties will</w:t>
      </w:r>
      <w:r w:rsidR="00B7073B" w:rsidRPr="003A3208">
        <w:rPr>
          <w:rFonts w:ascii="Times New Roman" w:hAnsi="Times New Roman" w:cs="Times New Roman"/>
          <w:sz w:val="24"/>
          <w:szCs w:val="24"/>
        </w:rPr>
        <w:t xml:space="preserve"> thereafter</w:t>
      </w:r>
      <w:r w:rsidR="009B4426" w:rsidRPr="003A3208">
        <w:rPr>
          <w:rFonts w:ascii="Times New Roman" w:hAnsi="Times New Roman" w:cs="Times New Roman"/>
          <w:sz w:val="24"/>
          <w:szCs w:val="24"/>
        </w:rPr>
        <w:t xml:space="preserve"> be in a position</w:t>
      </w:r>
      <w:r w:rsidR="00D62081">
        <w:rPr>
          <w:rFonts w:ascii="Times New Roman" w:hAnsi="Times New Roman" w:cs="Times New Roman"/>
          <w:sz w:val="24"/>
          <w:szCs w:val="24"/>
        </w:rPr>
        <w:t xml:space="preserve"> to</w:t>
      </w:r>
      <w:r w:rsidR="009B4426" w:rsidRPr="003A3208">
        <w:rPr>
          <w:rFonts w:ascii="Times New Roman" w:hAnsi="Times New Roman" w:cs="Times New Roman"/>
          <w:sz w:val="24"/>
          <w:szCs w:val="24"/>
        </w:rPr>
        <w:t xml:space="preserve"> assess their respective positions and</w:t>
      </w:r>
      <w:r w:rsidR="00B7073B" w:rsidRPr="003A3208">
        <w:rPr>
          <w:rFonts w:ascii="Times New Roman" w:hAnsi="Times New Roman" w:cs="Times New Roman"/>
          <w:sz w:val="24"/>
          <w:szCs w:val="24"/>
        </w:rPr>
        <w:t xml:space="preserve"> decide how</w:t>
      </w:r>
      <w:r w:rsidR="009B4426" w:rsidRPr="003A3208">
        <w:rPr>
          <w:rFonts w:ascii="Times New Roman" w:hAnsi="Times New Roman" w:cs="Times New Roman"/>
          <w:sz w:val="24"/>
          <w:szCs w:val="24"/>
        </w:rPr>
        <w:t xml:space="preserve"> to navigate the matter</w:t>
      </w:r>
      <w:r w:rsidR="00B7073B" w:rsidRPr="003A3208">
        <w:rPr>
          <w:rFonts w:ascii="Times New Roman" w:hAnsi="Times New Roman" w:cs="Times New Roman"/>
          <w:sz w:val="24"/>
          <w:szCs w:val="24"/>
        </w:rPr>
        <w:t>.</w:t>
      </w:r>
      <w:r w:rsidR="00C776FA" w:rsidRPr="003A3208">
        <w:rPr>
          <w:rFonts w:ascii="Times New Roman" w:hAnsi="Times New Roman" w:cs="Times New Roman"/>
          <w:sz w:val="24"/>
          <w:szCs w:val="24"/>
        </w:rPr>
        <w:t xml:space="preserve"> </w:t>
      </w:r>
      <w:r w:rsidR="00A63CB2" w:rsidRPr="003A3208">
        <w:rPr>
          <w:rFonts w:ascii="Times New Roman" w:hAnsi="Times New Roman" w:cs="Times New Roman"/>
          <w:sz w:val="24"/>
          <w:szCs w:val="24"/>
        </w:rPr>
        <w:t xml:space="preserve">This court cannot possibly be found to consciously turn a blind eye to the issue so raised, bearing in mind that it impacts on the legality and or validity of the sale agreement on which the judgment obtained by the respondent in the court </w:t>
      </w:r>
      <w:r w:rsidR="00A63CB2" w:rsidRPr="003A3208">
        <w:rPr>
          <w:rFonts w:ascii="Times New Roman" w:hAnsi="Times New Roman" w:cs="Times New Roman"/>
          <w:i/>
          <w:iCs/>
          <w:sz w:val="24"/>
          <w:szCs w:val="24"/>
        </w:rPr>
        <w:t>a quo</w:t>
      </w:r>
      <w:r w:rsidR="00A63CB2" w:rsidRPr="003A3208">
        <w:rPr>
          <w:rFonts w:ascii="Times New Roman" w:hAnsi="Times New Roman" w:cs="Times New Roman"/>
          <w:sz w:val="24"/>
          <w:szCs w:val="24"/>
        </w:rPr>
        <w:t xml:space="preserve"> was premised. </w:t>
      </w:r>
    </w:p>
    <w:p w14:paraId="5EE84ADA" w14:textId="1A88700C" w:rsidR="00360A03" w:rsidRPr="00471D66" w:rsidRDefault="00360A03" w:rsidP="00360A03">
      <w:pPr>
        <w:pStyle w:val="Default"/>
        <w:ind w:firstLine="360"/>
        <w:rPr>
          <w:rFonts w:ascii="Times New Roman" w:hAnsi="Times New Roman" w:cs="Times New Roman"/>
        </w:rPr>
      </w:pPr>
      <w:r w:rsidRPr="00471D66">
        <w:rPr>
          <w:rFonts w:ascii="Times New Roman" w:hAnsi="Times New Roman" w:cs="Times New Roman"/>
        </w:rPr>
        <w:lastRenderedPageBreak/>
        <w:t>2</w:t>
      </w:r>
      <w:r w:rsidR="00B00FD9" w:rsidRPr="00471D66">
        <w:rPr>
          <w:rFonts w:ascii="Times New Roman" w:hAnsi="Times New Roman" w:cs="Times New Roman"/>
        </w:rPr>
        <w:t>6</w:t>
      </w:r>
      <w:r w:rsidRPr="00471D66">
        <w:rPr>
          <w:rFonts w:ascii="Times New Roman" w:hAnsi="Times New Roman" w:cs="Times New Roman"/>
        </w:rPr>
        <w:t xml:space="preserve">. </w:t>
      </w:r>
      <w:r w:rsidR="001A1AD6" w:rsidRPr="00471D66">
        <w:rPr>
          <w:rFonts w:ascii="Times New Roman" w:hAnsi="Times New Roman" w:cs="Times New Roman"/>
        </w:rPr>
        <w:t>S</w:t>
      </w:r>
      <w:r w:rsidRPr="00471D66">
        <w:rPr>
          <w:rFonts w:ascii="Times New Roman" w:hAnsi="Times New Roman" w:cs="Times New Roman"/>
        </w:rPr>
        <w:t xml:space="preserve">. 152 (2) of the </w:t>
      </w:r>
      <w:r w:rsidR="00184031" w:rsidRPr="00471D66">
        <w:rPr>
          <w:rFonts w:ascii="Times New Roman" w:hAnsi="Times New Roman" w:cs="Times New Roman"/>
        </w:rPr>
        <w:t>Act provides as follows:</w:t>
      </w:r>
    </w:p>
    <w:p w14:paraId="7944C8CE" w14:textId="77777777" w:rsidR="00360A03" w:rsidRPr="00471D66" w:rsidRDefault="00360A03" w:rsidP="00360A03">
      <w:pPr>
        <w:pStyle w:val="Default"/>
        <w:ind w:firstLine="360"/>
        <w:rPr>
          <w:rFonts w:ascii="Times New Roman" w:hAnsi="Times New Roman" w:cs="Times New Roman"/>
        </w:rPr>
      </w:pPr>
    </w:p>
    <w:p w14:paraId="00D500DF" w14:textId="0E6A3D4A" w:rsidR="00360A03" w:rsidRPr="00471D66" w:rsidRDefault="003A3208" w:rsidP="00360A03">
      <w:pPr>
        <w:pStyle w:val="Default"/>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360A03" w:rsidRPr="00471D66">
        <w:rPr>
          <w:rFonts w:ascii="Times New Roman" w:hAnsi="Times New Roman" w:cs="Times New Roman"/>
        </w:rPr>
        <w:t>“</w:t>
      </w:r>
      <w:r w:rsidR="00360A03" w:rsidRPr="00471D66">
        <w:rPr>
          <w:rFonts w:ascii="Times New Roman" w:hAnsi="Times New Roman" w:cs="Times New Roman"/>
          <w:b/>
          <w:bCs/>
        </w:rPr>
        <w:t xml:space="preserve">152 Alienation of council land and reservation of land for State purposes </w:t>
      </w:r>
    </w:p>
    <w:p w14:paraId="068F2310" w14:textId="39652286" w:rsidR="00360A03" w:rsidRPr="00471D66" w:rsidRDefault="00360A03" w:rsidP="00360A03">
      <w:pPr>
        <w:pStyle w:val="Default"/>
        <w:ind w:left="360" w:firstLine="720"/>
        <w:rPr>
          <w:rFonts w:ascii="Times New Roman" w:hAnsi="Times New Roman" w:cs="Times New Roman"/>
        </w:rPr>
      </w:pPr>
    </w:p>
    <w:p w14:paraId="3C40CB32" w14:textId="30DDB91F" w:rsidR="00360A03" w:rsidRPr="00471D66" w:rsidRDefault="003A3208" w:rsidP="00E9622A">
      <w:pPr>
        <w:pStyle w:val="Default"/>
        <w:tabs>
          <w:tab w:val="left" w:pos="851"/>
        </w:tabs>
        <w:ind w:left="1440" w:hanging="45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360A03" w:rsidRPr="00471D66">
        <w:rPr>
          <w:rFonts w:ascii="Times New Roman" w:hAnsi="Times New Roman" w:cs="Times New Roman"/>
        </w:rPr>
        <w:t xml:space="preserve"> Before selling, exchanging, leasing, donating or otherwise disposing of or </w:t>
      </w:r>
      <w:r>
        <w:rPr>
          <w:rFonts w:ascii="Times New Roman" w:hAnsi="Times New Roman" w:cs="Times New Roman"/>
        </w:rPr>
        <w:t xml:space="preserve">     </w:t>
      </w:r>
      <w:r w:rsidR="00360A03" w:rsidRPr="00471D66">
        <w:rPr>
          <w:rFonts w:ascii="Times New Roman" w:hAnsi="Times New Roman" w:cs="Times New Roman"/>
        </w:rPr>
        <w:t xml:space="preserve">permitting the use of any land owned by it the council shall, by notice published in two issues of a newspaper and posted at the office of the council, give notice— </w:t>
      </w:r>
    </w:p>
    <w:p w14:paraId="1CC00CD9" w14:textId="5B01EE79" w:rsidR="00360A03" w:rsidRPr="00471D66" w:rsidRDefault="00E9622A" w:rsidP="00E9622A">
      <w:pPr>
        <w:pStyle w:val="Default"/>
        <w:tabs>
          <w:tab w:val="left" w:pos="1276"/>
        </w:tabs>
        <w:ind w:left="2610" w:hanging="1350"/>
        <w:rPr>
          <w:rFonts w:ascii="Times New Roman" w:hAnsi="Times New Roman" w:cs="Times New Roman"/>
        </w:rPr>
      </w:pPr>
      <w:r>
        <w:rPr>
          <w:rFonts w:ascii="Times New Roman" w:hAnsi="Times New Roman" w:cs="Times New Roman"/>
        </w:rPr>
        <w:tab/>
        <w:t xml:space="preserve">              </w:t>
      </w:r>
      <w:r w:rsidR="00360A03" w:rsidRPr="00471D66">
        <w:rPr>
          <w:rFonts w:ascii="Times New Roman" w:hAnsi="Times New Roman" w:cs="Times New Roman"/>
        </w:rPr>
        <w:t>(</w:t>
      </w:r>
      <w:r w:rsidR="00360A03" w:rsidRPr="00471D66">
        <w:rPr>
          <w:rFonts w:ascii="Times New Roman" w:hAnsi="Times New Roman" w:cs="Times New Roman"/>
          <w:i/>
          <w:iCs/>
        </w:rPr>
        <w:t>a</w:t>
      </w:r>
      <w:r w:rsidR="00360A03" w:rsidRPr="00471D66">
        <w:rPr>
          <w:rFonts w:ascii="Times New Roman" w:hAnsi="Times New Roman" w:cs="Times New Roman"/>
        </w:rPr>
        <w:t>)</w:t>
      </w:r>
      <w:r>
        <w:rPr>
          <w:rFonts w:ascii="Times New Roman" w:hAnsi="Times New Roman" w:cs="Times New Roman"/>
        </w:rPr>
        <w:t xml:space="preserve">   </w:t>
      </w:r>
      <w:r w:rsidR="003A3208">
        <w:rPr>
          <w:rFonts w:ascii="Times New Roman" w:hAnsi="Times New Roman" w:cs="Times New Roman"/>
        </w:rPr>
        <w:t>O</w:t>
      </w:r>
      <w:r w:rsidR="00360A03" w:rsidRPr="00471D66">
        <w:rPr>
          <w:rFonts w:ascii="Times New Roman" w:hAnsi="Times New Roman" w:cs="Times New Roman"/>
        </w:rPr>
        <w:t xml:space="preserve">f its intention to do so, describing the land concerned and stating the object, terms and conditions of the proposed sale, exchange, lease, donation, disposition or grant of permission of use; and </w:t>
      </w:r>
    </w:p>
    <w:p w14:paraId="0EB9A698" w14:textId="042B396F" w:rsidR="00360A03" w:rsidRPr="00471D66" w:rsidRDefault="00360A03" w:rsidP="00E9622A">
      <w:pPr>
        <w:pStyle w:val="Default"/>
        <w:ind w:left="2610" w:hanging="450"/>
        <w:rPr>
          <w:rFonts w:ascii="Times New Roman" w:hAnsi="Times New Roman" w:cs="Times New Roman"/>
        </w:rPr>
      </w:pPr>
      <w:r w:rsidRPr="00471D66">
        <w:rPr>
          <w:rFonts w:ascii="Times New Roman" w:hAnsi="Times New Roman" w:cs="Times New Roman"/>
        </w:rPr>
        <w:t>(</w:t>
      </w:r>
      <w:r w:rsidRPr="00471D66">
        <w:rPr>
          <w:rFonts w:ascii="Times New Roman" w:hAnsi="Times New Roman" w:cs="Times New Roman"/>
          <w:i/>
          <w:iCs/>
        </w:rPr>
        <w:t>b</w:t>
      </w:r>
      <w:r w:rsidRPr="00471D66">
        <w:rPr>
          <w:rFonts w:ascii="Times New Roman" w:hAnsi="Times New Roman" w:cs="Times New Roman"/>
        </w:rPr>
        <w:t>)</w:t>
      </w:r>
      <w:r w:rsidR="00E9622A">
        <w:rPr>
          <w:rFonts w:ascii="Times New Roman" w:hAnsi="Times New Roman" w:cs="Times New Roman"/>
        </w:rPr>
        <w:t xml:space="preserve">  </w:t>
      </w:r>
      <w:r w:rsidR="003A3208" w:rsidRPr="00471D66">
        <w:rPr>
          <w:rFonts w:ascii="Times New Roman" w:hAnsi="Times New Roman" w:cs="Times New Roman"/>
        </w:rPr>
        <w:t>That</w:t>
      </w:r>
      <w:r w:rsidRPr="00471D66">
        <w:rPr>
          <w:rFonts w:ascii="Times New Roman" w:hAnsi="Times New Roman" w:cs="Times New Roman"/>
        </w:rPr>
        <w:t xml:space="preserve"> a copy of the proposal is open for inspection during office hours at the office of the council for a period of twenty-one days from the date of the last publication of the notice in a newspaper; and </w:t>
      </w:r>
    </w:p>
    <w:p w14:paraId="7A3CB250" w14:textId="416C9CB8" w:rsidR="00523CC6" w:rsidRDefault="00360A03" w:rsidP="00E9622A">
      <w:pPr>
        <w:spacing w:line="240" w:lineRule="auto"/>
        <w:ind w:left="2430" w:hanging="270"/>
        <w:jc w:val="both"/>
        <w:rPr>
          <w:rFonts w:ascii="Times New Roman" w:hAnsi="Times New Roman" w:cs="Times New Roman"/>
          <w:sz w:val="24"/>
          <w:szCs w:val="24"/>
        </w:rPr>
      </w:pPr>
      <w:r w:rsidRPr="00471D66">
        <w:rPr>
          <w:rFonts w:ascii="Times New Roman" w:hAnsi="Times New Roman" w:cs="Times New Roman"/>
          <w:sz w:val="24"/>
          <w:szCs w:val="24"/>
        </w:rPr>
        <w:t>(</w:t>
      </w:r>
      <w:r w:rsidRPr="00471D66">
        <w:rPr>
          <w:rFonts w:ascii="Times New Roman" w:hAnsi="Times New Roman" w:cs="Times New Roman"/>
          <w:i/>
          <w:iCs/>
          <w:sz w:val="24"/>
          <w:szCs w:val="24"/>
        </w:rPr>
        <w:t>c</w:t>
      </w:r>
      <w:r w:rsidRPr="00471D66">
        <w:rPr>
          <w:rFonts w:ascii="Times New Roman" w:hAnsi="Times New Roman" w:cs="Times New Roman"/>
          <w:sz w:val="24"/>
          <w:szCs w:val="24"/>
        </w:rPr>
        <w:t xml:space="preserve">) </w:t>
      </w:r>
      <w:r w:rsidR="003A3208" w:rsidRPr="00471D66">
        <w:rPr>
          <w:rFonts w:ascii="Times New Roman" w:hAnsi="Times New Roman" w:cs="Times New Roman"/>
          <w:sz w:val="24"/>
          <w:szCs w:val="24"/>
        </w:rPr>
        <w:t>That</w:t>
      </w:r>
      <w:r w:rsidRPr="00471D66">
        <w:rPr>
          <w:rFonts w:ascii="Times New Roman" w:hAnsi="Times New Roman" w:cs="Times New Roman"/>
          <w:sz w:val="24"/>
          <w:szCs w:val="24"/>
        </w:rPr>
        <w:t xml:space="preserve"> any person who objects to the proposal may lodge his objection with the town clerk within the period of twenty-one days referred to in paragraph (</w:t>
      </w:r>
      <w:r w:rsidRPr="00471D66">
        <w:rPr>
          <w:rFonts w:ascii="Times New Roman" w:hAnsi="Times New Roman" w:cs="Times New Roman"/>
          <w:i/>
          <w:iCs/>
          <w:sz w:val="24"/>
          <w:szCs w:val="24"/>
        </w:rPr>
        <w:t>b</w:t>
      </w:r>
      <w:r w:rsidRPr="00471D66">
        <w:rPr>
          <w:rFonts w:ascii="Times New Roman" w:hAnsi="Times New Roman" w:cs="Times New Roman"/>
          <w:sz w:val="24"/>
          <w:szCs w:val="24"/>
        </w:rPr>
        <w:t>).”</w:t>
      </w:r>
    </w:p>
    <w:p w14:paraId="6249B981" w14:textId="77777777" w:rsidR="00265E8F" w:rsidRPr="00471D66" w:rsidRDefault="00265E8F" w:rsidP="00E9622A">
      <w:pPr>
        <w:spacing w:line="240" w:lineRule="auto"/>
        <w:ind w:left="2430" w:hanging="270"/>
        <w:jc w:val="both"/>
        <w:rPr>
          <w:rFonts w:ascii="Times New Roman" w:hAnsi="Times New Roman" w:cs="Times New Roman"/>
          <w:sz w:val="24"/>
          <w:szCs w:val="24"/>
        </w:rPr>
      </w:pPr>
    </w:p>
    <w:p w14:paraId="64F97AD4" w14:textId="3008464F" w:rsidR="00057C12" w:rsidRPr="00471D66" w:rsidRDefault="003A3208" w:rsidP="003A3208">
      <w:pPr>
        <w:tabs>
          <w:tab w:val="left" w:pos="567"/>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A36C3" w:rsidRPr="00471D66">
        <w:rPr>
          <w:rFonts w:ascii="Times New Roman" w:hAnsi="Times New Roman" w:cs="Times New Roman"/>
          <w:sz w:val="24"/>
          <w:szCs w:val="24"/>
        </w:rPr>
        <w:t>2</w:t>
      </w:r>
      <w:r w:rsidR="00B00FD9" w:rsidRPr="00471D66">
        <w:rPr>
          <w:rFonts w:ascii="Times New Roman" w:hAnsi="Times New Roman" w:cs="Times New Roman"/>
          <w:sz w:val="24"/>
          <w:szCs w:val="24"/>
        </w:rPr>
        <w:t>7</w:t>
      </w:r>
      <w:r w:rsidR="00EA36C3" w:rsidRPr="00471D66">
        <w:rPr>
          <w:rFonts w:ascii="Times New Roman" w:hAnsi="Times New Roman" w:cs="Times New Roman"/>
          <w:sz w:val="24"/>
          <w:szCs w:val="24"/>
        </w:rPr>
        <w:t xml:space="preserve">. </w:t>
      </w:r>
      <w:r w:rsidR="001A1AD6" w:rsidRPr="00471D66">
        <w:rPr>
          <w:rFonts w:ascii="Times New Roman" w:hAnsi="Times New Roman" w:cs="Times New Roman"/>
          <w:sz w:val="24"/>
          <w:szCs w:val="24"/>
        </w:rPr>
        <w:t>S.</w:t>
      </w:r>
      <w:r w:rsidR="00057C12" w:rsidRPr="00471D66">
        <w:rPr>
          <w:rFonts w:ascii="Times New Roman" w:hAnsi="Times New Roman" w:cs="Times New Roman"/>
          <w:sz w:val="24"/>
          <w:szCs w:val="24"/>
        </w:rPr>
        <w:t xml:space="preserve"> </w:t>
      </w:r>
      <w:r w:rsidR="001A1AD6" w:rsidRPr="00471D66">
        <w:rPr>
          <w:rFonts w:ascii="Times New Roman" w:hAnsi="Times New Roman" w:cs="Times New Roman"/>
          <w:sz w:val="24"/>
          <w:szCs w:val="24"/>
        </w:rPr>
        <w:t>2</w:t>
      </w:r>
      <w:r w:rsidR="00057C12" w:rsidRPr="00471D66">
        <w:rPr>
          <w:rFonts w:ascii="Times New Roman" w:hAnsi="Times New Roman" w:cs="Times New Roman"/>
          <w:sz w:val="24"/>
          <w:szCs w:val="24"/>
        </w:rPr>
        <w:t>09 (1) of the Act</w:t>
      </w:r>
      <w:r w:rsidR="001A1AD6" w:rsidRPr="00471D66">
        <w:rPr>
          <w:rFonts w:ascii="Times New Roman" w:hAnsi="Times New Roman" w:cs="Times New Roman"/>
          <w:sz w:val="24"/>
          <w:szCs w:val="24"/>
        </w:rPr>
        <w:t xml:space="preserve"> further</w:t>
      </w:r>
      <w:r w:rsidR="00057C12" w:rsidRPr="00471D66">
        <w:rPr>
          <w:rFonts w:ascii="Times New Roman" w:hAnsi="Times New Roman" w:cs="Times New Roman"/>
          <w:sz w:val="24"/>
          <w:szCs w:val="24"/>
        </w:rPr>
        <w:t xml:space="preserve"> provides:</w:t>
      </w:r>
    </w:p>
    <w:p w14:paraId="34A9596C" w14:textId="5B172BA2" w:rsidR="001A1AD6" w:rsidRPr="00471D66" w:rsidRDefault="00057C12" w:rsidP="001A1AD6">
      <w:pPr>
        <w:pStyle w:val="Default"/>
        <w:rPr>
          <w:rFonts w:ascii="Times New Roman" w:hAnsi="Times New Roman" w:cs="Times New Roman"/>
        </w:rPr>
      </w:pPr>
      <w:r w:rsidRPr="00471D66">
        <w:rPr>
          <w:rFonts w:ascii="Times New Roman" w:hAnsi="Times New Roman" w:cs="Times New Roman"/>
        </w:rPr>
        <w:tab/>
      </w:r>
      <w:r w:rsidR="001A1AD6" w:rsidRPr="00471D66">
        <w:rPr>
          <w:rFonts w:ascii="Times New Roman" w:hAnsi="Times New Roman" w:cs="Times New Roman"/>
        </w:rPr>
        <w:t xml:space="preserve">     </w:t>
      </w:r>
      <w:r w:rsidRPr="00471D66">
        <w:rPr>
          <w:rFonts w:ascii="Times New Roman" w:hAnsi="Times New Roman" w:cs="Times New Roman"/>
        </w:rPr>
        <w:t>“</w:t>
      </w:r>
      <w:r w:rsidR="001A1AD6" w:rsidRPr="00471D66">
        <w:rPr>
          <w:rFonts w:ascii="Times New Roman" w:hAnsi="Times New Roman" w:cs="Times New Roman"/>
          <w:b/>
          <w:bCs/>
        </w:rPr>
        <w:t xml:space="preserve">209 Contracts </w:t>
      </w:r>
    </w:p>
    <w:p w14:paraId="1823BFD7" w14:textId="3F883169" w:rsidR="00057C12" w:rsidRDefault="003A3208" w:rsidP="00265E8F">
      <w:pPr>
        <w:tabs>
          <w:tab w:val="left" w:pos="1134"/>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(2</w:t>
      </w:r>
      <w:r w:rsidR="001A1AD6" w:rsidRPr="00471D66">
        <w:rPr>
          <w:rFonts w:ascii="Times New Roman" w:hAnsi="Times New Roman" w:cs="Times New Roman"/>
          <w:sz w:val="24"/>
          <w:szCs w:val="24"/>
        </w:rPr>
        <w:t>) A council may enter into contracts for any purpose authorized by law and may require and take security from any person for the due performance of his obligations under any such contract.”</w:t>
      </w:r>
    </w:p>
    <w:p w14:paraId="24BFC3C1" w14:textId="77777777" w:rsidR="00265E8F" w:rsidRDefault="00265E8F" w:rsidP="00265E8F">
      <w:pPr>
        <w:tabs>
          <w:tab w:val="left" w:pos="1134"/>
        </w:tabs>
        <w:spacing w:line="240" w:lineRule="auto"/>
        <w:ind w:left="1080"/>
        <w:jc w:val="both"/>
        <w:rPr>
          <w:rFonts w:ascii="Times New Roman" w:hAnsi="Times New Roman" w:cs="Times New Roman"/>
          <w:sz w:val="24"/>
          <w:szCs w:val="24"/>
        </w:rPr>
      </w:pPr>
    </w:p>
    <w:p w14:paraId="49123E97" w14:textId="2F669E33" w:rsidR="003A3208" w:rsidRDefault="003A3208" w:rsidP="00D57BF8">
      <w:pPr>
        <w:tabs>
          <w:tab w:val="left" w:pos="36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r w:rsidR="00D57BF8">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D57BF8">
        <w:rPr>
          <w:rFonts w:ascii="Times New Roman" w:hAnsi="Times New Roman" w:cs="Times New Roman"/>
          <w:sz w:val="24"/>
          <w:szCs w:val="24"/>
        </w:rPr>
        <w:t xml:space="preserve"> </w:t>
      </w:r>
      <w:r w:rsidR="009C40CF" w:rsidRPr="00471D66">
        <w:rPr>
          <w:rFonts w:ascii="Times New Roman" w:hAnsi="Times New Roman" w:cs="Times New Roman"/>
          <w:sz w:val="24"/>
          <w:szCs w:val="24"/>
        </w:rPr>
        <w:t>The question</w:t>
      </w:r>
      <w:r w:rsidR="00864640" w:rsidRPr="00471D66">
        <w:rPr>
          <w:rFonts w:ascii="Times New Roman" w:hAnsi="Times New Roman" w:cs="Times New Roman"/>
          <w:sz w:val="24"/>
          <w:szCs w:val="24"/>
        </w:rPr>
        <w:t xml:space="preserve"> naturally</w:t>
      </w:r>
      <w:r w:rsidR="009C40CF" w:rsidRPr="00471D66">
        <w:rPr>
          <w:rFonts w:ascii="Times New Roman" w:hAnsi="Times New Roman" w:cs="Times New Roman"/>
          <w:sz w:val="24"/>
          <w:szCs w:val="24"/>
        </w:rPr>
        <w:t xml:space="preserve"> immediately rears its head as to why the applicant should </w:t>
      </w:r>
      <w:r>
        <w:rPr>
          <w:rFonts w:ascii="Times New Roman" w:hAnsi="Times New Roman" w:cs="Times New Roman"/>
          <w:sz w:val="24"/>
          <w:szCs w:val="24"/>
        </w:rPr>
        <w:t xml:space="preserve">  </w:t>
      </w:r>
      <w:r w:rsidR="009C40CF" w:rsidRPr="00471D66">
        <w:rPr>
          <w:rFonts w:ascii="Times New Roman" w:hAnsi="Times New Roman" w:cs="Times New Roman"/>
          <w:sz w:val="24"/>
          <w:szCs w:val="24"/>
        </w:rPr>
        <w:t>ostensibly seek to benefit from its own wrongdoing, if it can be called that, or its oversight</w:t>
      </w:r>
      <w:r w:rsidR="00864640" w:rsidRPr="00471D66">
        <w:rPr>
          <w:rFonts w:ascii="Times New Roman" w:hAnsi="Times New Roman" w:cs="Times New Roman"/>
          <w:sz w:val="24"/>
          <w:szCs w:val="24"/>
        </w:rPr>
        <w:t>,</w:t>
      </w:r>
      <w:r w:rsidR="009C40CF" w:rsidRPr="00471D66">
        <w:rPr>
          <w:rFonts w:ascii="Times New Roman" w:hAnsi="Times New Roman" w:cs="Times New Roman"/>
          <w:sz w:val="24"/>
          <w:szCs w:val="24"/>
        </w:rPr>
        <w:t xml:space="preserve"> at the expense</w:t>
      </w:r>
      <w:r w:rsidR="00864640" w:rsidRPr="00471D66">
        <w:rPr>
          <w:rFonts w:ascii="Times New Roman" w:hAnsi="Times New Roman" w:cs="Times New Roman"/>
          <w:sz w:val="24"/>
          <w:szCs w:val="24"/>
        </w:rPr>
        <w:t xml:space="preserve"> and to the potential prejudice</w:t>
      </w:r>
      <w:r w:rsidR="009C40CF" w:rsidRPr="00471D66">
        <w:rPr>
          <w:rFonts w:ascii="Times New Roman" w:hAnsi="Times New Roman" w:cs="Times New Roman"/>
          <w:sz w:val="24"/>
          <w:szCs w:val="24"/>
        </w:rPr>
        <w:t xml:space="preserve"> of the presumably innocent respondent.</w:t>
      </w:r>
      <w:r w:rsidR="00BD6A25" w:rsidRPr="00471D66">
        <w:rPr>
          <w:rFonts w:ascii="Times New Roman" w:hAnsi="Times New Roman" w:cs="Times New Roman"/>
          <w:sz w:val="24"/>
          <w:szCs w:val="24"/>
        </w:rPr>
        <w:t xml:space="preserve"> </w:t>
      </w:r>
      <w:r w:rsidR="00206902" w:rsidRPr="00471D66">
        <w:rPr>
          <w:rFonts w:ascii="Times New Roman" w:hAnsi="Times New Roman" w:cs="Times New Roman"/>
          <w:sz w:val="24"/>
          <w:szCs w:val="24"/>
        </w:rPr>
        <w:t>The answer to these questions would, it seems to me, be answered by the fact that w</w:t>
      </w:r>
      <w:r w:rsidR="00BD6A25" w:rsidRPr="00471D66">
        <w:rPr>
          <w:rFonts w:ascii="Times New Roman" w:hAnsi="Times New Roman" w:cs="Times New Roman"/>
          <w:sz w:val="24"/>
          <w:szCs w:val="24"/>
        </w:rPr>
        <w:t>hat the applicant raises in this application is in fact a point of law.</w:t>
      </w:r>
      <w:r w:rsidR="00206902" w:rsidRPr="00471D66">
        <w:rPr>
          <w:rFonts w:ascii="Times New Roman" w:hAnsi="Times New Roman" w:cs="Times New Roman"/>
          <w:sz w:val="24"/>
          <w:szCs w:val="24"/>
        </w:rPr>
        <w:t xml:space="preserve"> The point of law is of such a nature that if</w:t>
      </w:r>
      <w:r w:rsidR="00247DF5" w:rsidRPr="00471D66">
        <w:rPr>
          <w:rFonts w:ascii="Times New Roman" w:hAnsi="Times New Roman" w:cs="Times New Roman"/>
          <w:sz w:val="24"/>
          <w:szCs w:val="24"/>
        </w:rPr>
        <w:t xml:space="preserve"> the said</w:t>
      </w:r>
      <w:r w:rsidR="00206902" w:rsidRPr="00471D66">
        <w:rPr>
          <w:rFonts w:ascii="Times New Roman" w:hAnsi="Times New Roman" w:cs="Times New Roman"/>
          <w:sz w:val="24"/>
          <w:szCs w:val="24"/>
        </w:rPr>
        <w:t xml:space="preserve"> evidence is led, </w:t>
      </w:r>
      <w:r w:rsidR="00872DC4" w:rsidRPr="00471D66">
        <w:rPr>
          <w:rFonts w:ascii="Times New Roman" w:hAnsi="Times New Roman" w:cs="Times New Roman"/>
          <w:sz w:val="24"/>
          <w:szCs w:val="24"/>
        </w:rPr>
        <w:t xml:space="preserve">it </w:t>
      </w:r>
      <w:r w:rsidR="001C4DD7" w:rsidRPr="00471D66">
        <w:rPr>
          <w:rFonts w:ascii="Times New Roman" w:hAnsi="Times New Roman" w:cs="Times New Roman"/>
          <w:sz w:val="24"/>
          <w:szCs w:val="24"/>
        </w:rPr>
        <w:t>is likely to</w:t>
      </w:r>
      <w:r w:rsidR="00872DC4" w:rsidRPr="00471D66">
        <w:rPr>
          <w:rFonts w:ascii="Times New Roman" w:hAnsi="Times New Roman" w:cs="Times New Roman"/>
          <w:sz w:val="24"/>
          <w:szCs w:val="24"/>
        </w:rPr>
        <w:t xml:space="preserve"> have an</w:t>
      </w:r>
      <w:r w:rsidR="001C4DD7" w:rsidRPr="00471D66">
        <w:rPr>
          <w:rFonts w:ascii="Times New Roman" w:hAnsi="Times New Roman" w:cs="Times New Roman"/>
          <w:sz w:val="24"/>
          <w:szCs w:val="24"/>
        </w:rPr>
        <w:t xml:space="preserve"> important</w:t>
      </w:r>
      <w:r w:rsidR="00872DC4" w:rsidRPr="00471D66">
        <w:rPr>
          <w:rFonts w:ascii="Times New Roman" w:hAnsi="Times New Roman" w:cs="Times New Roman"/>
          <w:sz w:val="24"/>
          <w:szCs w:val="24"/>
        </w:rPr>
        <w:t xml:space="preserve"> impact on</w:t>
      </w:r>
      <w:r w:rsidR="00206902" w:rsidRPr="00471D66">
        <w:rPr>
          <w:rFonts w:ascii="Times New Roman" w:hAnsi="Times New Roman" w:cs="Times New Roman"/>
          <w:sz w:val="24"/>
          <w:szCs w:val="24"/>
        </w:rPr>
        <w:t xml:space="preserve"> the matter</w:t>
      </w:r>
      <w:r w:rsidR="00247DF5" w:rsidRPr="00471D66">
        <w:rPr>
          <w:rFonts w:ascii="Times New Roman" w:hAnsi="Times New Roman" w:cs="Times New Roman"/>
          <w:sz w:val="24"/>
          <w:szCs w:val="24"/>
        </w:rPr>
        <w:t xml:space="preserve"> and possibly dispose of it</w:t>
      </w:r>
      <w:r w:rsidR="00206902" w:rsidRPr="00471D66">
        <w:rPr>
          <w:rFonts w:ascii="Times New Roman" w:hAnsi="Times New Roman" w:cs="Times New Roman"/>
          <w:sz w:val="24"/>
          <w:szCs w:val="24"/>
        </w:rPr>
        <w:t xml:space="preserve">. It is also a point of law </w:t>
      </w:r>
      <w:r w:rsidR="00801307" w:rsidRPr="00471D66">
        <w:rPr>
          <w:rFonts w:ascii="Times New Roman" w:hAnsi="Times New Roman" w:cs="Times New Roman"/>
          <w:sz w:val="24"/>
          <w:szCs w:val="24"/>
        </w:rPr>
        <w:t>of such a nature that the court could not possibly turn a blind eye to</w:t>
      </w:r>
      <w:r w:rsidR="0044608B" w:rsidRPr="00471D66">
        <w:rPr>
          <w:rFonts w:ascii="Times New Roman" w:hAnsi="Times New Roman" w:cs="Times New Roman"/>
          <w:sz w:val="24"/>
          <w:szCs w:val="24"/>
        </w:rPr>
        <w:t xml:space="preserve"> as doing so would, on the face of it, be tantamount to allowing the</w:t>
      </w:r>
      <w:r w:rsidR="001C4DD7" w:rsidRPr="00471D66">
        <w:rPr>
          <w:rFonts w:ascii="Times New Roman" w:hAnsi="Times New Roman" w:cs="Times New Roman"/>
          <w:sz w:val="24"/>
          <w:szCs w:val="24"/>
        </w:rPr>
        <w:t xml:space="preserve"> possible and probable</w:t>
      </w:r>
      <w:r w:rsidR="0044608B" w:rsidRPr="00471D66">
        <w:rPr>
          <w:rFonts w:ascii="Times New Roman" w:hAnsi="Times New Roman" w:cs="Times New Roman"/>
          <w:sz w:val="24"/>
          <w:szCs w:val="24"/>
        </w:rPr>
        <w:t xml:space="preserve"> contravention of the law</w:t>
      </w:r>
      <w:r w:rsidR="00801307" w:rsidRPr="00471D66">
        <w:rPr>
          <w:rFonts w:ascii="Times New Roman" w:hAnsi="Times New Roman" w:cs="Times New Roman"/>
          <w:sz w:val="24"/>
          <w:szCs w:val="24"/>
        </w:rPr>
        <w:t xml:space="preserve">. </w:t>
      </w:r>
      <w:r w:rsidR="0044608B" w:rsidRPr="00471D66">
        <w:rPr>
          <w:rFonts w:ascii="Times New Roman" w:hAnsi="Times New Roman" w:cs="Times New Roman"/>
          <w:sz w:val="24"/>
          <w:szCs w:val="24"/>
        </w:rPr>
        <w:t xml:space="preserve">A court has no such power or discretion. </w:t>
      </w:r>
      <w:r w:rsidR="00BD6A25" w:rsidRPr="00471D66">
        <w:rPr>
          <w:rFonts w:ascii="Times New Roman" w:hAnsi="Times New Roman" w:cs="Times New Roman"/>
          <w:sz w:val="24"/>
          <w:szCs w:val="24"/>
        </w:rPr>
        <w:t xml:space="preserve">The </w:t>
      </w:r>
      <w:r w:rsidR="00BD6A25" w:rsidRPr="00471D66">
        <w:rPr>
          <w:rFonts w:ascii="Times New Roman" w:hAnsi="Times New Roman" w:cs="Times New Roman"/>
          <w:sz w:val="24"/>
          <w:szCs w:val="24"/>
        </w:rPr>
        <w:lastRenderedPageBreak/>
        <w:t xml:space="preserve">authorities </w:t>
      </w:r>
      <w:r w:rsidR="00801307" w:rsidRPr="00471D66">
        <w:rPr>
          <w:rFonts w:ascii="Times New Roman" w:hAnsi="Times New Roman" w:cs="Times New Roman"/>
          <w:sz w:val="24"/>
          <w:szCs w:val="24"/>
        </w:rPr>
        <w:t xml:space="preserve">establish that it is trite </w:t>
      </w:r>
      <w:r w:rsidR="00BD6A25" w:rsidRPr="00471D66">
        <w:rPr>
          <w:rFonts w:ascii="Times New Roman" w:hAnsi="Times New Roman" w:cs="Times New Roman"/>
          <w:sz w:val="24"/>
          <w:szCs w:val="24"/>
        </w:rPr>
        <w:t xml:space="preserve">that the court has no such discretion. </w:t>
      </w:r>
      <w:r w:rsidR="0062330F" w:rsidRPr="00471D66">
        <w:rPr>
          <w:rFonts w:ascii="Times New Roman" w:hAnsi="Times New Roman" w:cs="Times New Roman"/>
          <w:sz w:val="24"/>
          <w:szCs w:val="24"/>
        </w:rPr>
        <w:t xml:space="preserve">At this juncture I might point out that </w:t>
      </w:r>
      <w:proofErr w:type="spellStart"/>
      <w:r w:rsidR="0062330F" w:rsidRPr="00471D66">
        <w:rPr>
          <w:rFonts w:ascii="Times New Roman" w:hAnsi="Times New Roman" w:cs="Times New Roman"/>
          <w:sz w:val="24"/>
          <w:szCs w:val="24"/>
        </w:rPr>
        <w:t>Mr</w:t>
      </w:r>
      <w:proofErr w:type="spellEnd"/>
      <w:r w:rsidR="0062330F" w:rsidRPr="00471D66">
        <w:rPr>
          <w:rFonts w:ascii="Times New Roman" w:hAnsi="Times New Roman" w:cs="Times New Roman"/>
          <w:sz w:val="24"/>
          <w:szCs w:val="24"/>
        </w:rPr>
        <w:t xml:space="preserve"> </w:t>
      </w:r>
      <w:proofErr w:type="spellStart"/>
      <w:r w:rsidR="0062330F" w:rsidRPr="00471D66">
        <w:rPr>
          <w:rFonts w:ascii="Times New Roman" w:hAnsi="Times New Roman" w:cs="Times New Roman"/>
          <w:i/>
          <w:iCs/>
          <w:sz w:val="24"/>
          <w:szCs w:val="24"/>
        </w:rPr>
        <w:t>Kawonde</w:t>
      </w:r>
      <w:proofErr w:type="spellEnd"/>
      <w:r w:rsidR="0062330F" w:rsidRPr="00471D66">
        <w:rPr>
          <w:rFonts w:ascii="Times New Roman" w:hAnsi="Times New Roman" w:cs="Times New Roman"/>
          <w:sz w:val="24"/>
          <w:szCs w:val="24"/>
        </w:rPr>
        <w:t xml:space="preserve"> accepted that the statutory provisions raised by the applicant are mandatory. The respondent’s contention however, is, inter alia, that they are not relevant to the appeal before this court as they were never raised </w:t>
      </w:r>
      <w:r w:rsidR="0062330F" w:rsidRPr="00471D66">
        <w:rPr>
          <w:rFonts w:ascii="Times New Roman" w:hAnsi="Times New Roman" w:cs="Times New Roman"/>
          <w:i/>
          <w:iCs/>
          <w:sz w:val="24"/>
          <w:szCs w:val="24"/>
        </w:rPr>
        <w:t>a quo</w:t>
      </w:r>
      <w:r w:rsidR="0062330F" w:rsidRPr="00471D66">
        <w:rPr>
          <w:rFonts w:ascii="Times New Roman" w:hAnsi="Times New Roman" w:cs="Times New Roman"/>
          <w:sz w:val="24"/>
          <w:szCs w:val="24"/>
        </w:rPr>
        <w:t>.</w:t>
      </w:r>
    </w:p>
    <w:p w14:paraId="107473E4" w14:textId="77777777" w:rsidR="00265E8F" w:rsidRDefault="00265E8F" w:rsidP="00265E8F">
      <w:pPr>
        <w:tabs>
          <w:tab w:val="left" w:pos="567"/>
        </w:tabs>
        <w:spacing w:after="0" w:line="240" w:lineRule="auto"/>
        <w:ind w:left="567" w:hanging="567"/>
        <w:jc w:val="both"/>
        <w:rPr>
          <w:rFonts w:ascii="Times New Roman" w:hAnsi="Times New Roman" w:cs="Times New Roman"/>
          <w:sz w:val="24"/>
          <w:szCs w:val="24"/>
        </w:rPr>
      </w:pPr>
    </w:p>
    <w:p w14:paraId="0778843D" w14:textId="68B9846E" w:rsidR="003A3208" w:rsidRDefault="00D57BF8" w:rsidP="00D57BF8">
      <w:pPr>
        <w:tabs>
          <w:tab w:val="left" w:pos="270"/>
          <w:tab w:val="left" w:pos="189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30</w:t>
      </w:r>
      <w:r w:rsidR="003A3208">
        <w:rPr>
          <w:rFonts w:ascii="Times New Roman" w:hAnsi="Times New Roman" w:cs="Times New Roman"/>
          <w:sz w:val="24"/>
          <w:szCs w:val="24"/>
        </w:rPr>
        <w:t>.</w:t>
      </w:r>
      <w:r w:rsidR="003A3208">
        <w:rPr>
          <w:rFonts w:ascii="Times New Roman" w:hAnsi="Times New Roman" w:cs="Times New Roman"/>
          <w:sz w:val="24"/>
          <w:szCs w:val="24"/>
        </w:rPr>
        <w:tab/>
      </w:r>
      <w:r w:rsidR="00801307" w:rsidRPr="003A3208">
        <w:rPr>
          <w:rFonts w:ascii="Times New Roman" w:hAnsi="Times New Roman" w:cs="Times New Roman"/>
          <w:sz w:val="24"/>
          <w:szCs w:val="24"/>
        </w:rPr>
        <w:t xml:space="preserve">As this </w:t>
      </w:r>
      <w:r>
        <w:rPr>
          <w:rFonts w:ascii="Times New Roman" w:hAnsi="Times New Roman" w:cs="Times New Roman"/>
          <w:sz w:val="24"/>
          <w:szCs w:val="24"/>
        </w:rPr>
        <w:t>C</w:t>
      </w:r>
      <w:r w:rsidR="00801307" w:rsidRPr="003A3208">
        <w:rPr>
          <w:rFonts w:ascii="Times New Roman" w:hAnsi="Times New Roman" w:cs="Times New Roman"/>
          <w:sz w:val="24"/>
          <w:szCs w:val="24"/>
        </w:rPr>
        <w:t>ourt has no discretion to turn a blind eye to a possible</w:t>
      </w:r>
      <w:r w:rsidR="001C4DD7" w:rsidRPr="003A3208">
        <w:rPr>
          <w:rFonts w:ascii="Times New Roman" w:hAnsi="Times New Roman" w:cs="Times New Roman"/>
          <w:sz w:val="24"/>
          <w:szCs w:val="24"/>
        </w:rPr>
        <w:t xml:space="preserve"> and probable</w:t>
      </w:r>
      <w:r w:rsidR="00801307" w:rsidRPr="003A3208">
        <w:rPr>
          <w:rFonts w:ascii="Times New Roman" w:hAnsi="Times New Roman" w:cs="Times New Roman"/>
          <w:sz w:val="24"/>
          <w:szCs w:val="24"/>
        </w:rPr>
        <w:t xml:space="preserve"> contravention </w:t>
      </w:r>
      <w:r w:rsidR="003A3208">
        <w:rPr>
          <w:rFonts w:ascii="Times New Roman" w:hAnsi="Times New Roman" w:cs="Times New Roman"/>
          <w:sz w:val="24"/>
          <w:szCs w:val="24"/>
        </w:rPr>
        <w:t xml:space="preserve">   </w:t>
      </w:r>
      <w:r w:rsidR="00801307" w:rsidRPr="003A3208">
        <w:rPr>
          <w:rFonts w:ascii="Times New Roman" w:hAnsi="Times New Roman" w:cs="Times New Roman"/>
          <w:sz w:val="24"/>
          <w:szCs w:val="24"/>
        </w:rPr>
        <w:t>of the law, the question that now needs to be determined is</w:t>
      </w:r>
      <w:r w:rsidR="000901FC" w:rsidRPr="003A3208">
        <w:rPr>
          <w:rFonts w:ascii="Times New Roman" w:hAnsi="Times New Roman" w:cs="Times New Roman"/>
          <w:sz w:val="24"/>
          <w:szCs w:val="24"/>
        </w:rPr>
        <w:t xml:space="preserve"> whether this is a proper case to grant to the applicant the rel</w:t>
      </w:r>
      <w:r w:rsidR="0044608B" w:rsidRPr="003A3208">
        <w:rPr>
          <w:rFonts w:ascii="Times New Roman" w:hAnsi="Times New Roman" w:cs="Times New Roman"/>
          <w:sz w:val="24"/>
          <w:szCs w:val="24"/>
        </w:rPr>
        <w:t>ief</w:t>
      </w:r>
      <w:r w:rsidR="000901FC" w:rsidRPr="003A3208">
        <w:rPr>
          <w:rFonts w:ascii="Times New Roman" w:hAnsi="Times New Roman" w:cs="Times New Roman"/>
          <w:sz w:val="24"/>
          <w:szCs w:val="24"/>
        </w:rPr>
        <w:t xml:space="preserve"> that it seeks. </w:t>
      </w:r>
      <w:r w:rsidR="0097337E" w:rsidRPr="003A3208">
        <w:rPr>
          <w:rFonts w:ascii="Times New Roman" w:hAnsi="Times New Roman" w:cs="Times New Roman"/>
          <w:sz w:val="24"/>
          <w:szCs w:val="24"/>
        </w:rPr>
        <w:t>It is undeniable, in my view, that w</w:t>
      </w:r>
      <w:r w:rsidR="000901FC" w:rsidRPr="003A3208">
        <w:rPr>
          <w:rFonts w:ascii="Times New Roman" w:hAnsi="Times New Roman" w:cs="Times New Roman"/>
          <w:sz w:val="24"/>
          <w:szCs w:val="24"/>
        </w:rPr>
        <w:t xml:space="preserve">ith regard to the first criterion laid out in the </w:t>
      </w:r>
      <w:r w:rsidR="000901FC" w:rsidRPr="003A3208">
        <w:rPr>
          <w:rFonts w:ascii="Times New Roman" w:hAnsi="Times New Roman" w:cs="Times New Roman"/>
          <w:i/>
          <w:iCs/>
          <w:sz w:val="24"/>
          <w:szCs w:val="24"/>
        </w:rPr>
        <w:t xml:space="preserve">Farmers Co-op </w:t>
      </w:r>
      <w:r w:rsidR="000901FC" w:rsidRPr="003A3208">
        <w:rPr>
          <w:rFonts w:ascii="Times New Roman" w:hAnsi="Times New Roman" w:cs="Times New Roman"/>
          <w:sz w:val="24"/>
          <w:szCs w:val="24"/>
        </w:rPr>
        <w:t>case (</w:t>
      </w:r>
      <w:r w:rsidR="000901FC" w:rsidRPr="003A3208">
        <w:rPr>
          <w:rFonts w:ascii="Times New Roman" w:hAnsi="Times New Roman" w:cs="Times New Roman"/>
          <w:i/>
          <w:iCs/>
          <w:sz w:val="24"/>
          <w:szCs w:val="24"/>
        </w:rPr>
        <w:t>supra</w:t>
      </w:r>
      <w:r w:rsidR="000901FC" w:rsidRPr="003A3208">
        <w:rPr>
          <w:rFonts w:ascii="Times New Roman" w:hAnsi="Times New Roman" w:cs="Times New Roman"/>
          <w:sz w:val="24"/>
          <w:szCs w:val="24"/>
        </w:rPr>
        <w:t xml:space="preserve">), </w:t>
      </w:r>
      <w:r w:rsidR="0097337E" w:rsidRPr="003A3208">
        <w:rPr>
          <w:rFonts w:ascii="Times New Roman" w:hAnsi="Times New Roman" w:cs="Times New Roman"/>
          <w:sz w:val="24"/>
          <w:szCs w:val="24"/>
        </w:rPr>
        <w:t>the evidence now sought to be adduced would, with reasonable diligence, have been obtainable for use at the trial. With regard to the second listed criterion, the evidence if successfully adduced, would</w:t>
      </w:r>
      <w:r w:rsidR="0062330F" w:rsidRPr="003A3208">
        <w:rPr>
          <w:rFonts w:ascii="Times New Roman" w:hAnsi="Times New Roman" w:cs="Times New Roman"/>
          <w:sz w:val="24"/>
          <w:szCs w:val="24"/>
        </w:rPr>
        <w:t>, by its nature,</w:t>
      </w:r>
      <w:r w:rsidR="0097337E" w:rsidRPr="003A3208">
        <w:rPr>
          <w:rFonts w:ascii="Times New Roman" w:hAnsi="Times New Roman" w:cs="Times New Roman"/>
          <w:sz w:val="24"/>
          <w:szCs w:val="24"/>
        </w:rPr>
        <w:t xml:space="preserve"> be </w:t>
      </w:r>
      <w:r w:rsidR="0062330F" w:rsidRPr="003A3208">
        <w:rPr>
          <w:rFonts w:ascii="Times New Roman" w:hAnsi="Times New Roman" w:cs="Times New Roman"/>
          <w:sz w:val="24"/>
          <w:szCs w:val="24"/>
        </w:rPr>
        <w:t>“</w:t>
      </w:r>
      <w:r w:rsidR="0097337E" w:rsidRPr="003A3208">
        <w:rPr>
          <w:rFonts w:ascii="Times New Roman" w:hAnsi="Times New Roman" w:cs="Times New Roman"/>
          <w:sz w:val="24"/>
          <w:szCs w:val="24"/>
        </w:rPr>
        <w:t>presumably to be believed</w:t>
      </w:r>
      <w:r w:rsidR="0062330F" w:rsidRPr="003A3208">
        <w:rPr>
          <w:rFonts w:ascii="Times New Roman" w:hAnsi="Times New Roman" w:cs="Times New Roman"/>
          <w:sz w:val="24"/>
          <w:szCs w:val="24"/>
        </w:rPr>
        <w:t>”</w:t>
      </w:r>
      <w:r w:rsidR="0097337E" w:rsidRPr="003A3208">
        <w:rPr>
          <w:rFonts w:ascii="Times New Roman" w:hAnsi="Times New Roman" w:cs="Times New Roman"/>
          <w:sz w:val="24"/>
          <w:szCs w:val="24"/>
        </w:rPr>
        <w:t xml:space="preserve"> or </w:t>
      </w:r>
      <w:r w:rsidR="0062330F" w:rsidRPr="003A3208">
        <w:rPr>
          <w:rFonts w:ascii="Times New Roman" w:hAnsi="Times New Roman" w:cs="Times New Roman"/>
          <w:sz w:val="24"/>
          <w:szCs w:val="24"/>
        </w:rPr>
        <w:t>“</w:t>
      </w:r>
      <w:r w:rsidR="0097337E" w:rsidRPr="003A3208">
        <w:rPr>
          <w:rFonts w:ascii="Times New Roman" w:hAnsi="Times New Roman" w:cs="Times New Roman"/>
          <w:sz w:val="24"/>
          <w:szCs w:val="24"/>
        </w:rPr>
        <w:t>apparently credible.</w:t>
      </w:r>
      <w:r w:rsidR="0062330F" w:rsidRPr="003A3208">
        <w:rPr>
          <w:rFonts w:ascii="Times New Roman" w:hAnsi="Times New Roman" w:cs="Times New Roman"/>
          <w:sz w:val="24"/>
          <w:szCs w:val="24"/>
        </w:rPr>
        <w:t>”</w:t>
      </w:r>
      <w:r w:rsidR="0097337E" w:rsidRPr="003A3208">
        <w:rPr>
          <w:rFonts w:ascii="Times New Roman" w:hAnsi="Times New Roman" w:cs="Times New Roman"/>
          <w:sz w:val="24"/>
          <w:szCs w:val="24"/>
        </w:rPr>
        <w:t xml:space="preserve"> On the third criterion, </w:t>
      </w:r>
      <w:r w:rsidR="0062330F" w:rsidRPr="003A3208">
        <w:rPr>
          <w:rFonts w:ascii="Times New Roman" w:hAnsi="Times New Roman" w:cs="Times New Roman"/>
          <w:sz w:val="24"/>
          <w:szCs w:val="24"/>
        </w:rPr>
        <w:t>the</w:t>
      </w:r>
      <w:r w:rsidR="0097337E" w:rsidRPr="003A3208">
        <w:rPr>
          <w:rFonts w:ascii="Times New Roman" w:hAnsi="Times New Roman" w:cs="Times New Roman"/>
          <w:sz w:val="24"/>
          <w:szCs w:val="24"/>
        </w:rPr>
        <w:t xml:space="preserve"> evidence would also, if successfully adduced, have an important influence on the result of the case.</w:t>
      </w:r>
      <w:r w:rsidR="00801307" w:rsidRPr="003A3208">
        <w:rPr>
          <w:rFonts w:ascii="Times New Roman" w:hAnsi="Times New Roman" w:cs="Times New Roman"/>
          <w:sz w:val="24"/>
          <w:szCs w:val="24"/>
        </w:rPr>
        <w:t xml:space="preserve"> </w:t>
      </w:r>
      <w:r w:rsidR="0062330F" w:rsidRPr="003A3208">
        <w:rPr>
          <w:rFonts w:ascii="Times New Roman" w:hAnsi="Times New Roman" w:cs="Times New Roman"/>
          <w:sz w:val="24"/>
          <w:szCs w:val="24"/>
        </w:rPr>
        <w:t xml:space="preserve">The fourth criterion raises the issue of there being no prejudice to the respondent. It is my view, however, that because the evidence sought to be adduced relates to possible contravention or </w:t>
      </w:r>
      <w:r w:rsidR="00D95C24" w:rsidRPr="003A3208">
        <w:rPr>
          <w:rFonts w:ascii="Times New Roman" w:hAnsi="Times New Roman" w:cs="Times New Roman"/>
          <w:sz w:val="24"/>
          <w:szCs w:val="24"/>
        </w:rPr>
        <w:t>noncompliance</w:t>
      </w:r>
      <w:r w:rsidR="0062330F" w:rsidRPr="003A3208">
        <w:rPr>
          <w:rFonts w:ascii="Times New Roman" w:hAnsi="Times New Roman" w:cs="Times New Roman"/>
          <w:sz w:val="24"/>
          <w:szCs w:val="24"/>
        </w:rPr>
        <w:t xml:space="preserve"> with mandatory statutory provisions</w:t>
      </w:r>
      <w:r w:rsidR="00D95C24" w:rsidRPr="003A3208">
        <w:rPr>
          <w:rFonts w:ascii="Times New Roman" w:hAnsi="Times New Roman" w:cs="Times New Roman"/>
          <w:sz w:val="24"/>
          <w:szCs w:val="24"/>
        </w:rPr>
        <w:t>, the issue of any potential prejudice is eclipsed or overshadowed by the nature of the evidence sought to be adduced</w:t>
      </w:r>
      <w:r w:rsidR="00717E5D" w:rsidRPr="003A3208">
        <w:rPr>
          <w:rFonts w:ascii="Times New Roman" w:hAnsi="Times New Roman" w:cs="Times New Roman"/>
          <w:sz w:val="24"/>
          <w:szCs w:val="24"/>
        </w:rPr>
        <w:t xml:space="preserve">, as related to above. This, in my view, affects both the </w:t>
      </w:r>
      <w:r w:rsidR="0044608B" w:rsidRPr="003A3208">
        <w:rPr>
          <w:rFonts w:ascii="Times New Roman" w:hAnsi="Times New Roman" w:cs="Times New Roman"/>
          <w:sz w:val="24"/>
          <w:szCs w:val="24"/>
        </w:rPr>
        <w:t>first</w:t>
      </w:r>
      <w:r w:rsidR="00717E5D" w:rsidRPr="003A3208">
        <w:rPr>
          <w:rFonts w:ascii="Times New Roman" w:hAnsi="Times New Roman" w:cs="Times New Roman"/>
          <w:sz w:val="24"/>
          <w:szCs w:val="24"/>
        </w:rPr>
        <w:t xml:space="preserve"> and fourth criteria.</w:t>
      </w:r>
    </w:p>
    <w:p w14:paraId="57287CCC" w14:textId="77777777" w:rsidR="00265E8F" w:rsidRDefault="00265E8F" w:rsidP="00265E8F">
      <w:pPr>
        <w:tabs>
          <w:tab w:val="left" w:pos="284"/>
          <w:tab w:val="left" w:pos="567"/>
        </w:tabs>
        <w:spacing w:after="0" w:line="240" w:lineRule="auto"/>
        <w:ind w:left="532" w:hanging="750"/>
        <w:jc w:val="both"/>
        <w:rPr>
          <w:rFonts w:ascii="Times New Roman" w:hAnsi="Times New Roman" w:cs="Times New Roman"/>
          <w:sz w:val="24"/>
          <w:szCs w:val="24"/>
        </w:rPr>
      </w:pPr>
    </w:p>
    <w:p w14:paraId="204198B5" w14:textId="1B092822" w:rsidR="00265E8F" w:rsidRDefault="003A3208" w:rsidP="00D57BF8">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w:t>
      </w:r>
      <w:r w:rsidR="00D57BF8">
        <w:rPr>
          <w:rFonts w:ascii="Times New Roman" w:hAnsi="Times New Roman" w:cs="Times New Roman"/>
          <w:sz w:val="24"/>
          <w:szCs w:val="24"/>
        </w:rPr>
        <w:t>1</w:t>
      </w:r>
      <w:r>
        <w:rPr>
          <w:rFonts w:ascii="Times New Roman" w:hAnsi="Times New Roman" w:cs="Times New Roman"/>
          <w:sz w:val="24"/>
          <w:szCs w:val="24"/>
        </w:rPr>
        <w:t xml:space="preserve">.  </w:t>
      </w:r>
      <w:r w:rsidR="00717E5D" w:rsidRPr="003A3208">
        <w:rPr>
          <w:rFonts w:ascii="Times New Roman" w:hAnsi="Times New Roman" w:cs="Times New Roman"/>
          <w:sz w:val="24"/>
          <w:szCs w:val="24"/>
        </w:rPr>
        <w:t xml:space="preserve">For the reasons set out in para </w:t>
      </w:r>
      <w:r w:rsidR="00300428">
        <w:rPr>
          <w:rFonts w:ascii="Times New Roman" w:hAnsi="Times New Roman" w:cs="Times New Roman"/>
          <w:sz w:val="24"/>
          <w:szCs w:val="24"/>
        </w:rPr>
        <w:t>30</w:t>
      </w:r>
      <w:r w:rsidR="00717E5D" w:rsidRPr="003A3208">
        <w:rPr>
          <w:rFonts w:ascii="Times New Roman" w:hAnsi="Times New Roman" w:cs="Times New Roman"/>
          <w:sz w:val="24"/>
          <w:szCs w:val="24"/>
        </w:rPr>
        <w:t xml:space="preserve"> above, I find merit in </w:t>
      </w:r>
      <w:proofErr w:type="spellStart"/>
      <w:r w:rsidR="00717E5D" w:rsidRPr="003A3208">
        <w:rPr>
          <w:rFonts w:ascii="Times New Roman" w:hAnsi="Times New Roman" w:cs="Times New Roman"/>
          <w:sz w:val="24"/>
          <w:szCs w:val="24"/>
        </w:rPr>
        <w:t>Mr</w:t>
      </w:r>
      <w:proofErr w:type="spellEnd"/>
      <w:r w:rsidR="00717E5D" w:rsidRPr="003A3208">
        <w:rPr>
          <w:rFonts w:ascii="Times New Roman" w:hAnsi="Times New Roman" w:cs="Times New Roman"/>
          <w:sz w:val="24"/>
          <w:szCs w:val="24"/>
        </w:rPr>
        <w:t xml:space="preserve"> </w:t>
      </w:r>
      <w:proofErr w:type="spellStart"/>
      <w:r w:rsidR="00717E5D" w:rsidRPr="003A3208">
        <w:rPr>
          <w:rFonts w:ascii="Times New Roman" w:hAnsi="Times New Roman" w:cs="Times New Roman"/>
          <w:i/>
          <w:iCs/>
          <w:sz w:val="24"/>
          <w:szCs w:val="24"/>
        </w:rPr>
        <w:t>Kanokanga’s</w:t>
      </w:r>
      <w:proofErr w:type="spellEnd"/>
      <w:r w:rsidR="00717E5D" w:rsidRPr="003A3208">
        <w:rPr>
          <w:rFonts w:ascii="Times New Roman" w:hAnsi="Times New Roman" w:cs="Times New Roman"/>
          <w:sz w:val="24"/>
          <w:szCs w:val="24"/>
        </w:rPr>
        <w:t xml:space="preserve"> submission that</w:t>
      </w:r>
      <w:r w:rsidR="005601CD" w:rsidRPr="003A3208">
        <w:rPr>
          <w:rFonts w:ascii="Times New Roman" w:hAnsi="Times New Roman" w:cs="Times New Roman"/>
          <w:sz w:val="24"/>
          <w:szCs w:val="24"/>
        </w:rPr>
        <w:t xml:space="preserve"> as the property in question is an institutional property whose disposal is governed by mandatory provisions of the Urban Councils Act, </w:t>
      </w:r>
      <w:r w:rsidR="00351DE0" w:rsidRPr="003A3208">
        <w:rPr>
          <w:rFonts w:ascii="Times New Roman" w:hAnsi="Times New Roman" w:cs="Times New Roman"/>
          <w:sz w:val="24"/>
          <w:szCs w:val="24"/>
        </w:rPr>
        <w:t>the first requirement that the evidence must not with reasonable diligence have been obtainable for use at the trial, is overridden by the statutory provision, s 152 (2) of the said Act</w:t>
      </w:r>
      <w:r w:rsidR="00076A10" w:rsidRPr="003A3208">
        <w:rPr>
          <w:rFonts w:ascii="Times New Roman" w:hAnsi="Times New Roman" w:cs="Times New Roman"/>
          <w:sz w:val="24"/>
          <w:szCs w:val="24"/>
        </w:rPr>
        <w:t>.</w:t>
      </w:r>
      <w:r w:rsidR="00351DE0" w:rsidRPr="003A3208">
        <w:rPr>
          <w:rFonts w:ascii="Times New Roman" w:hAnsi="Times New Roman" w:cs="Times New Roman"/>
          <w:sz w:val="24"/>
          <w:szCs w:val="24"/>
        </w:rPr>
        <w:t xml:space="preserve"> </w:t>
      </w:r>
      <w:r w:rsidR="00076A10" w:rsidRPr="003A3208">
        <w:rPr>
          <w:rFonts w:ascii="Times New Roman" w:hAnsi="Times New Roman" w:cs="Times New Roman"/>
          <w:sz w:val="24"/>
          <w:szCs w:val="24"/>
        </w:rPr>
        <w:t>I</w:t>
      </w:r>
      <w:r w:rsidR="00351DE0" w:rsidRPr="003A3208">
        <w:rPr>
          <w:rFonts w:ascii="Times New Roman" w:hAnsi="Times New Roman" w:cs="Times New Roman"/>
          <w:sz w:val="24"/>
          <w:szCs w:val="24"/>
        </w:rPr>
        <w:t xml:space="preserve">n terms </w:t>
      </w:r>
      <w:r w:rsidR="00076A10" w:rsidRPr="003A3208">
        <w:rPr>
          <w:rFonts w:ascii="Times New Roman" w:hAnsi="Times New Roman" w:cs="Times New Roman"/>
          <w:sz w:val="24"/>
          <w:szCs w:val="24"/>
        </w:rPr>
        <w:t>there</w:t>
      </w:r>
      <w:r w:rsidR="00351DE0" w:rsidRPr="003A3208">
        <w:rPr>
          <w:rFonts w:ascii="Times New Roman" w:hAnsi="Times New Roman" w:cs="Times New Roman"/>
          <w:sz w:val="24"/>
          <w:szCs w:val="24"/>
        </w:rPr>
        <w:t>of certain procedures</w:t>
      </w:r>
      <w:r w:rsidR="00076A10" w:rsidRPr="003A3208">
        <w:rPr>
          <w:rFonts w:ascii="Times New Roman" w:hAnsi="Times New Roman" w:cs="Times New Roman"/>
          <w:sz w:val="24"/>
          <w:szCs w:val="24"/>
        </w:rPr>
        <w:t xml:space="preserve"> </w:t>
      </w:r>
      <w:r w:rsidR="00076A10" w:rsidRPr="003A3208">
        <w:rPr>
          <w:rFonts w:ascii="Times New Roman" w:hAnsi="Times New Roman" w:cs="Times New Roman"/>
          <w:sz w:val="24"/>
          <w:szCs w:val="24"/>
        </w:rPr>
        <w:lastRenderedPageBreak/>
        <w:t>ought to</w:t>
      </w:r>
      <w:r w:rsidR="00351DE0" w:rsidRPr="003A3208">
        <w:rPr>
          <w:rFonts w:ascii="Times New Roman" w:hAnsi="Times New Roman" w:cs="Times New Roman"/>
          <w:sz w:val="24"/>
          <w:szCs w:val="24"/>
        </w:rPr>
        <w:t xml:space="preserve"> have</w:t>
      </w:r>
      <w:r w:rsidR="00076A10" w:rsidRPr="003A3208">
        <w:rPr>
          <w:rFonts w:ascii="Times New Roman" w:hAnsi="Times New Roman" w:cs="Times New Roman"/>
          <w:sz w:val="24"/>
          <w:szCs w:val="24"/>
        </w:rPr>
        <w:t xml:space="preserve"> been complied with</w:t>
      </w:r>
      <w:r w:rsidR="00351DE0" w:rsidRPr="003A3208">
        <w:rPr>
          <w:rFonts w:ascii="Times New Roman" w:hAnsi="Times New Roman" w:cs="Times New Roman"/>
          <w:sz w:val="24"/>
          <w:szCs w:val="24"/>
        </w:rPr>
        <w:t xml:space="preserve"> for any sale to be valid and in this case</w:t>
      </w:r>
      <w:r w:rsidR="00076A10" w:rsidRPr="003A3208">
        <w:rPr>
          <w:rFonts w:ascii="Times New Roman" w:hAnsi="Times New Roman" w:cs="Times New Roman"/>
          <w:sz w:val="24"/>
          <w:szCs w:val="24"/>
        </w:rPr>
        <w:t xml:space="preserve"> clothe with legality any judgment that has the effect of conferring on the respondent the rights of an owner of institutional property.</w:t>
      </w:r>
      <w:r w:rsidR="00351DE0" w:rsidRPr="003A3208">
        <w:rPr>
          <w:rFonts w:ascii="Times New Roman" w:hAnsi="Times New Roman" w:cs="Times New Roman"/>
          <w:sz w:val="24"/>
          <w:szCs w:val="24"/>
        </w:rPr>
        <w:t xml:space="preserve"> </w:t>
      </w:r>
    </w:p>
    <w:p w14:paraId="4BA7BD24" w14:textId="0F8C0B4F" w:rsidR="003A3208" w:rsidRDefault="00076A10" w:rsidP="00265E8F">
      <w:pPr>
        <w:tabs>
          <w:tab w:val="left" w:pos="284"/>
          <w:tab w:val="left" w:pos="567"/>
        </w:tabs>
        <w:spacing w:after="0" w:line="240" w:lineRule="auto"/>
        <w:ind w:left="532" w:hanging="750"/>
        <w:jc w:val="both"/>
        <w:rPr>
          <w:rFonts w:ascii="Times New Roman" w:hAnsi="Times New Roman" w:cs="Times New Roman"/>
          <w:sz w:val="24"/>
          <w:szCs w:val="24"/>
        </w:rPr>
      </w:pPr>
      <w:r w:rsidRPr="003A3208">
        <w:rPr>
          <w:rFonts w:ascii="Times New Roman" w:hAnsi="Times New Roman" w:cs="Times New Roman"/>
          <w:sz w:val="24"/>
          <w:szCs w:val="24"/>
        </w:rPr>
        <w:t xml:space="preserve">   </w:t>
      </w:r>
      <w:r w:rsidR="00351DE0" w:rsidRPr="003A3208">
        <w:rPr>
          <w:rFonts w:ascii="Times New Roman" w:hAnsi="Times New Roman" w:cs="Times New Roman"/>
          <w:sz w:val="24"/>
          <w:szCs w:val="24"/>
        </w:rPr>
        <w:t xml:space="preserve">    </w:t>
      </w:r>
    </w:p>
    <w:p w14:paraId="2E6808B6" w14:textId="38246EC0" w:rsidR="00F77E00" w:rsidRPr="003A3208" w:rsidRDefault="003A3208" w:rsidP="00D57BF8">
      <w:pPr>
        <w:tabs>
          <w:tab w:val="left" w:pos="284"/>
          <w:tab w:val="left" w:pos="1134"/>
          <w:tab w:val="left" w:pos="1980"/>
        </w:tabs>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w:t>
      </w:r>
      <w:r w:rsidR="00D57BF8">
        <w:rPr>
          <w:rFonts w:ascii="Times New Roman" w:hAnsi="Times New Roman" w:cs="Times New Roman"/>
          <w:sz w:val="24"/>
          <w:szCs w:val="24"/>
        </w:rPr>
        <w:t>2</w:t>
      </w:r>
      <w:r>
        <w:rPr>
          <w:rFonts w:ascii="Times New Roman" w:hAnsi="Times New Roman" w:cs="Times New Roman"/>
          <w:sz w:val="24"/>
          <w:szCs w:val="24"/>
        </w:rPr>
        <w:t>.</w:t>
      </w:r>
      <w:r w:rsidR="00D57BF8">
        <w:rPr>
          <w:rFonts w:ascii="Times New Roman" w:hAnsi="Times New Roman" w:cs="Times New Roman"/>
          <w:sz w:val="24"/>
          <w:szCs w:val="24"/>
        </w:rPr>
        <w:t xml:space="preserve"> </w:t>
      </w:r>
      <w:r w:rsidR="00076A10" w:rsidRPr="003A3208">
        <w:rPr>
          <w:rFonts w:ascii="Times New Roman" w:hAnsi="Times New Roman" w:cs="Times New Roman"/>
          <w:sz w:val="24"/>
          <w:szCs w:val="24"/>
        </w:rPr>
        <w:t xml:space="preserve">There is thus merit in the relief, as amended, sought by the applicant. </w:t>
      </w:r>
      <w:r w:rsidR="004D17CB" w:rsidRPr="003A3208">
        <w:rPr>
          <w:rFonts w:ascii="Times New Roman" w:hAnsi="Times New Roman" w:cs="Times New Roman"/>
          <w:sz w:val="24"/>
          <w:szCs w:val="24"/>
        </w:rPr>
        <w:t xml:space="preserve">The amendment sought to the Draft Order will </w:t>
      </w:r>
      <w:r w:rsidR="00A654CE" w:rsidRPr="003A3208">
        <w:rPr>
          <w:rFonts w:ascii="Times New Roman" w:hAnsi="Times New Roman" w:cs="Times New Roman"/>
          <w:sz w:val="24"/>
          <w:szCs w:val="24"/>
        </w:rPr>
        <w:t>give both parties the opportunity to ventilate and or test the fresh evidence.</w:t>
      </w:r>
      <w:r w:rsidR="00F77E00" w:rsidRPr="003A3208">
        <w:rPr>
          <w:rFonts w:ascii="Times New Roman" w:hAnsi="Times New Roman" w:cs="Times New Roman"/>
          <w:sz w:val="24"/>
          <w:szCs w:val="24"/>
        </w:rPr>
        <w:t xml:space="preserve"> Such adduction will properly be conducted before the court </w:t>
      </w:r>
      <w:r w:rsidR="00F77E00" w:rsidRPr="003A3208">
        <w:rPr>
          <w:rFonts w:ascii="Times New Roman" w:hAnsi="Times New Roman" w:cs="Times New Roman"/>
          <w:i/>
          <w:iCs/>
          <w:sz w:val="24"/>
          <w:szCs w:val="24"/>
        </w:rPr>
        <w:t>a quo</w:t>
      </w:r>
      <w:r w:rsidR="00F77E00" w:rsidRPr="003A3208">
        <w:rPr>
          <w:rFonts w:ascii="Times New Roman" w:hAnsi="Times New Roman" w:cs="Times New Roman"/>
          <w:sz w:val="24"/>
          <w:szCs w:val="24"/>
        </w:rPr>
        <w:t>.</w:t>
      </w:r>
      <w:r w:rsidR="00A654CE" w:rsidRPr="003A3208">
        <w:rPr>
          <w:rFonts w:ascii="Times New Roman" w:hAnsi="Times New Roman" w:cs="Times New Roman"/>
          <w:sz w:val="24"/>
          <w:szCs w:val="24"/>
        </w:rPr>
        <w:t xml:space="preserve"> </w:t>
      </w:r>
    </w:p>
    <w:p w14:paraId="1E4934F4" w14:textId="650842CD" w:rsidR="00414E0F" w:rsidRPr="00471D66" w:rsidRDefault="00415A4C" w:rsidP="00265E8F">
      <w:pPr>
        <w:pStyle w:val="ListParagraph"/>
        <w:tabs>
          <w:tab w:val="left" w:pos="567"/>
        </w:tabs>
        <w:spacing w:after="0" w:line="480" w:lineRule="auto"/>
        <w:ind w:left="567"/>
        <w:jc w:val="both"/>
        <w:rPr>
          <w:rFonts w:ascii="Times New Roman" w:hAnsi="Times New Roman" w:cs="Times New Roman"/>
          <w:sz w:val="24"/>
          <w:szCs w:val="24"/>
        </w:rPr>
      </w:pPr>
      <w:r w:rsidRPr="00471D66">
        <w:rPr>
          <w:rFonts w:ascii="Times New Roman" w:hAnsi="Times New Roman" w:cs="Times New Roman"/>
          <w:sz w:val="24"/>
          <w:szCs w:val="24"/>
        </w:rPr>
        <w:t>The said approach finds support in the authorities</w:t>
      </w:r>
      <w:r w:rsidR="00B8630E" w:rsidRPr="00471D66">
        <w:rPr>
          <w:rFonts w:ascii="Times New Roman" w:hAnsi="Times New Roman" w:cs="Times New Roman"/>
          <w:sz w:val="24"/>
          <w:szCs w:val="24"/>
        </w:rPr>
        <w:t xml:space="preserve"> from this court</w:t>
      </w:r>
      <w:r w:rsidRPr="00471D66">
        <w:rPr>
          <w:rFonts w:ascii="Times New Roman" w:hAnsi="Times New Roman" w:cs="Times New Roman"/>
          <w:sz w:val="24"/>
          <w:szCs w:val="24"/>
        </w:rPr>
        <w:t xml:space="preserve">. In this regard, I refer to </w:t>
      </w:r>
      <w:r w:rsidR="003A3208">
        <w:rPr>
          <w:rFonts w:ascii="Times New Roman" w:hAnsi="Times New Roman" w:cs="Times New Roman"/>
          <w:sz w:val="24"/>
          <w:szCs w:val="24"/>
        </w:rPr>
        <w:t xml:space="preserve">  </w:t>
      </w:r>
      <w:r w:rsidRPr="00471D66">
        <w:rPr>
          <w:rFonts w:ascii="Times New Roman" w:hAnsi="Times New Roman" w:cs="Times New Roman"/>
          <w:i/>
          <w:iCs/>
          <w:sz w:val="24"/>
          <w:szCs w:val="24"/>
        </w:rPr>
        <w:t>inter alia,</w:t>
      </w:r>
      <w:r w:rsidRPr="00471D66">
        <w:rPr>
          <w:rFonts w:ascii="Times New Roman" w:hAnsi="Times New Roman" w:cs="Times New Roman"/>
          <w:sz w:val="24"/>
          <w:szCs w:val="24"/>
        </w:rPr>
        <w:t xml:space="preserve"> </w:t>
      </w:r>
      <w:r w:rsidRPr="00471D66">
        <w:rPr>
          <w:rFonts w:ascii="Times New Roman" w:hAnsi="Times New Roman" w:cs="Times New Roman"/>
          <w:i/>
          <w:iCs/>
          <w:sz w:val="24"/>
          <w:szCs w:val="24"/>
        </w:rPr>
        <w:t xml:space="preserve">Warren-Codrington v Forsyth Trust </w:t>
      </w:r>
      <w:r w:rsidRPr="00471D66">
        <w:rPr>
          <w:rFonts w:ascii="Times New Roman" w:hAnsi="Times New Roman" w:cs="Times New Roman"/>
          <w:sz w:val="24"/>
          <w:szCs w:val="24"/>
        </w:rPr>
        <w:t>(</w:t>
      </w:r>
      <w:r w:rsidRPr="00471D66">
        <w:rPr>
          <w:rFonts w:ascii="Times New Roman" w:hAnsi="Times New Roman" w:cs="Times New Roman"/>
          <w:i/>
          <w:iCs/>
          <w:sz w:val="24"/>
          <w:szCs w:val="24"/>
        </w:rPr>
        <w:t>supra)</w:t>
      </w:r>
      <w:r w:rsidRPr="00471D66">
        <w:rPr>
          <w:rFonts w:ascii="Times New Roman" w:hAnsi="Times New Roman" w:cs="Times New Roman"/>
          <w:sz w:val="24"/>
          <w:szCs w:val="24"/>
        </w:rPr>
        <w:t xml:space="preserve"> where</w:t>
      </w:r>
      <w:r w:rsidR="00B8630E" w:rsidRPr="00471D66">
        <w:rPr>
          <w:rFonts w:ascii="Times New Roman" w:hAnsi="Times New Roman" w:cs="Times New Roman"/>
          <w:sz w:val="24"/>
          <w:szCs w:val="24"/>
        </w:rPr>
        <w:t xml:space="preserve"> </w:t>
      </w:r>
      <w:proofErr w:type="spellStart"/>
      <w:r w:rsidR="00B8630E" w:rsidRPr="00471D66">
        <w:rPr>
          <w:rFonts w:ascii="Times New Roman" w:hAnsi="Times New Roman" w:cs="Times New Roman"/>
          <w:sz w:val="24"/>
          <w:szCs w:val="24"/>
        </w:rPr>
        <w:t>McNALLY</w:t>
      </w:r>
      <w:proofErr w:type="spellEnd"/>
      <w:r w:rsidR="00B8630E" w:rsidRPr="00471D66">
        <w:rPr>
          <w:rFonts w:ascii="Times New Roman" w:hAnsi="Times New Roman" w:cs="Times New Roman"/>
          <w:sz w:val="24"/>
          <w:szCs w:val="24"/>
        </w:rPr>
        <w:t xml:space="preserve"> JA stated</w:t>
      </w:r>
      <w:r w:rsidRPr="00471D66">
        <w:rPr>
          <w:rFonts w:ascii="Times New Roman" w:hAnsi="Times New Roman" w:cs="Times New Roman"/>
          <w:sz w:val="24"/>
          <w:szCs w:val="24"/>
        </w:rPr>
        <w:t xml:space="preserve"> the following </w:t>
      </w:r>
      <w:r w:rsidR="005811EC" w:rsidRPr="00471D66">
        <w:rPr>
          <w:rFonts w:ascii="Times New Roman" w:hAnsi="Times New Roman" w:cs="Times New Roman"/>
          <w:sz w:val="24"/>
          <w:szCs w:val="24"/>
        </w:rPr>
        <w:t>principle</w:t>
      </w:r>
      <w:r w:rsidRPr="00471D66">
        <w:rPr>
          <w:rFonts w:ascii="Times New Roman" w:hAnsi="Times New Roman" w:cs="Times New Roman"/>
          <w:sz w:val="24"/>
          <w:szCs w:val="24"/>
        </w:rPr>
        <w:t>:</w:t>
      </w:r>
    </w:p>
    <w:p w14:paraId="1544ED26" w14:textId="662D6595" w:rsidR="00415A4C" w:rsidRDefault="00415A4C" w:rsidP="00265E8F">
      <w:pPr>
        <w:tabs>
          <w:tab w:val="left" w:pos="1276"/>
        </w:tabs>
        <w:spacing w:after="0" w:line="240" w:lineRule="auto"/>
        <w:ind w:left="1276"/>
        <w:jc w:val="both"/>
        <w:rPr>
          <w:rFonts w:ascii="Times New Roman" w:hAnsi="Times New Roman" w:cs="Times New Roman"/>
          <w:sz w:val="24"/>
          <w:szCs w:val="24"/>
        </w:rPr>
      </w:pPr>
      <w:r w:rsidRPr="003A3208">
        <w:rPr>
          <w:rFonts w:ascii="Times New Roman" w:hAnsi="Times New Roman" w:cs="Times New Roman"/>
          <w:sz w:val="24"/>
          <w:szCs w:val="24"/>
        </w:rPr>
        <w:t xml:space="preserve">“When a request is made </w:t>
      </w:r>
      <w:r w:rsidR="00B8630E" w:rsidRPr="003A3208">
        <w:rPr>
          <w:rFonts w:ascii="Times New Roman" w:hAnsi="Times New Roman" w:cs="Times New Roman"/>
          <w:sz w:val="24"/>
          <w:szCs w:val="24"/>
        </w:rPr>
        <w:t xml:space="preserve">to lead further evidence on appeal this court will normally, </w:t>
      </w:r>
      <w:r w:rsidR="003A3208">
        <w:rPr>
          <w:rFonts w:ascii="Times New Roman" w:hAnsi="Times New Roman" w:cs="Times New Roman"/>
          <w:sz w:val="24"/>
          <w:szCs w:val="24"/>
        </w:rPr>
        <w:t xml:space="preserve">    </w:t>
      </w:r>
      <w:r w:rsidR="00B8630E" w:rsidRPr="003A3208">
        <w:rPr>
          <w:rFonts w:ascii="Times New Roman" w:hAnsi="Times New Roman" w:cs="Times New Roman"/>
          <w:sz w:val="24"/>
          <w:szCs w:val="24"/>
        </w:rPr>
        <w:t xml:space="preserve">unless the </w:t>
      </w:r>
      <w:r w:rsidR="005811EC" w:rsidRPr="003A3208">
        <w:rPr>
          <w:rFonts w:ascii="Times New Roman" w:hAnsi="Times New Roman" w:cs="Times New Roman"/>
          <w:sz w:val="24"/>
          <w:szCs w:val="24"/>
        </w:rPr>
        <w:t>evidence</w:t>
      </w:r>
      <w:r w:rsidR="00B8630E" w:rsidRPr="003A3208">
        <w:rPr>
          <w:rFonts w:ascii="Times New Roman" w:hAnsi="Times New Roman" w:cs="Times New Roman"/>
          <w:sz w:val="24"/>
          <w:szCs w:val="24"/>
        </w:rPr>
        <w:t xml:space="preserve"> is simple, straightforward and uncontested, remit the matter to the High Court so that the witness can be tested by cross-examination. But we will only do so where certain criteria are satisfied.”</w:t>
      </w:r>
    </w:p>
    <w:p w14:paraId="159CDBF5" w14:textId="77777777" w:rsidR="00265E8F" w:rsidRDefault="00265E8F" w:rsidP="00265E8F">
      <w:pPr>
        <w:tabs>
          <w:tab w:val="left" w:pos="1276"/>
        </w:tabs>
        <w:spacing w:after="0" w:line="240" w:lineRule="auto"/>
        <w:ind w:left="1276"/>
        <w:jc w:val="both"/>
        <w:rPr>
          <w:rFonts w:ascii="Times New Roman" w:hAnsi="Times New Roman" w:cs="Times New Roman"/>
          <w:sz w:val="24"/>
          <w:szCs w:val="24"/>
        </w:rPr>
      </w:pPr>
    </w:p>
    <w:p w14:paraId="3DAF0E3C" w14:textId="77777777" w:rsidR="00265E8F" w:rsidRPr="003A3208" w:rsidRDefault="00265E8F" w:rsidP="00265E8F">
      <w:pPr>
        <w:tabs>
          <w:tab w:val="left" w:pos="1276"/>
        </w:tabs>
        <w:spacing w:after="0" w:line="240" w:lineRule="auto"/>
        <w:ind w:left="1276"/>
        <w:jc w:val="both"/>
        <w:rPr>
          <w:rFonts w:ascii="Times New Roman" w:hAnsi="Times New Roman" w:cs="Times New Roman"/>
          <w:sz w:val="24"/>
          <w:szCs w:val="24"/>
        </w:rPr>
      </w:pPr>
    </w:p>
    <w:p w14:paraId="5F56E455" w14:textId="32788E58" w:rsidR="000E167F" w:rsidRPr="00471D66" w:rsidRDefault="000E167F" w:rsidP="00265E8F">
      <w:pPr>
        <w:tabs>
          <w:tab w:val="left" w:pos="567"/>
        </w:tabs>
        <w:spacing w:after="0" w:line="480" w:lineRule="auto"/>
        <w:ind w:left="345"/>
        <w:jc w:val="both"/>
        <w:rPr>
          <w:rFonts w:ascii="Times New Roman" w:hAnsi="Times New Roman" w:cs="Times New Roman"/>
          <w:sz w:val="24"/>
          <w:szCs w:val="24"/>
        </w:rPr>
      </w:pPr>
      <w:r w:rsidRPr="00471D66">
        <w:rPr>
          <w:rFonts w:ascii="Times New Roman" w:hAnsi="Times New Roman" w:cs="Times New Roman"/>
          <w:sz w:val="24"/>
          <w:szCs w:val="24"/>
        </w:rPr>
        <w:t xml:space="preserve">Similarly, in </w:t>
      </w:r>
      <w:r w:rsidRPr="00471D66">
        <w:rPr>
          <w:rFonts w:ascii="Times New Roman" w:hAnsi="Times New Roman" w:cs="Times New Roman"/>
          <w:i/>
          <w:iCs/>
          <w:sz w:val="24"/>
          <w:szCs w:val="24"/>
        </w:rPr>
        <w:t>S v de Jager</w:t>
      </w:r>
      <w:r w:rsidRPr="00471D66">
        <w:rPr>
          <w:rFonts w:ascii="Times New Roman" w:hAnsi="Times New Roman" w:cs="Times New Roman"/>
          <w:sz w:val="24"/>
          <w:szCs w:val="24"/>
        </w:rPr>
        <w:t xml:space="preserve"> [1965] 2 All SA 490 (A); 1965 (2) SA 612 (A) at 613C- D,</w:t>
      </w:r>
      <w:r w:rsidR="00B71E88" w:rsidRPr="00471D66">
        <w:rPr>
          <w:rFonts w:ascii="Times New Roman" w:hAnsi="Times New Roman" w:cs="Times New Roman"/>
          <w:sz w:val="24"/>
          <w:szCs w:val="24"/>
        </w:rPr>
        <w:t xml:space="preserve"> although dealing with an appeal in a criminal matter, the principle as stated in the following terms by HOLMES JA, applies with equal force </w:t>
      </w:r>
      <w:r w:rsidR="00B71E88" w:rsidRPr="003A3208">
        <w:rPr>
          <w:rFonts w:ascii="Times New Roman" w:hAnsi="Times New Roman" w:cs="Times New Roman"/>
          <w:iCs/>
          <w:sz w:val="24"/>
          <w:szCs w:val="24"/>
        </w:rPr>
        <w:t>in</w:t>
      </w:r>
      <w:r w:rsidR="00B71E88" w:rsidRPr="00471D66">
        <w:rPr>
          <w:rFonts w:ascii="Times New Roman" w:hAnsi="Times New Roman" w:cs="Times New Roman"/>
          <w:i/>
          <w:iCs/>
          <w:sz w:val="24"/>
          <w:szCs w:val="24"/>
        </w:rPr>
        <w:t xml:space="preserve"> casu</w:t>
      </w:r>
      <w:r w:rsidR="00B71E88" w:rsidRPr="00471D66">
        <w:rPr>
          <w:rFonts w:ascii="Times New Roman" w:hAnsi="Times New Roman" w:cs="Times New Roman"/>
          <w:sz w:val="24"/>
          <w:szCs w:val="24"/>
        </w:rPr>
        <w:t>:</w:t>
      </w:r>
      <w:r w:rsidRPr="00471D66">
        <w:rPr>
          <w:rFonts w:ascii="Times New Roman" w:hAnsi="Times New Roman" w:cs="Times New Roman"/>
          <w:sz w:val="24"/>
          <w:szCs w:val="24"/>
        </w:rPr>
        <w:t xml:space="preserve"> </w:t>
      </w:r>
    </w:p>
    <w:p w14:paraId="181497D4" w14:textId="08F79E4C" w:rsidR="000E167F" w:rsidRPr="00471D66" w:rsidRDefault="000E167F" w:rsidP="00265E8F">
      <w:pPr>
        <w:tabs>
          <w:tab w:val="left" w:pos="1276"/>
        </w:tabs>
        <w:spacing w:after="0" w:line="240" w:lineRule="auto"/>
        <w:ind w:left="1095"/>
        <w:jc w:val="both"/>
        <w:rPr>
          <w:rFonts w:ascii="Times New Roman" w:hAnsi="Times New Roman" w:cs="Times New Roman"/>
          <w:sz w:val="24"/>
          <w:szCs w:val="24"/>
        </w:rPr>
      </w:pPr>
      <w:r w:rsidRPr="00471D66">
        <w:rPr>
          <w:rFonts w:ascii="Times New Roman" w:hAnsi="Times New Roman" w:cs="Times New Roman"/>
          <w:sz w:val="24"/>
          <w:szCs w:val="24"/>
        </w:rPr>
        <w:t xml:space="preserve">“This Court, can, in a proper case, hear evidence on appeal; … but the usual course, </w:t>
      </w:r>
      <w:r w:rsidR="00D4499A">
        <w:rPr>
          <w:rFonts w:ascii="Times New Roman" w:hAnsi="Times New Roman" w:cs="Times New Roman"/>
          <w:sz w:val="24"/>
          <w:szCs w:val="24"/>
        </w:rPr>
        <w:t xml:space="preserve">  </w:t>
      </w:r>
      <w:r w:rsidRPr="00471D66">
        <w:rPr>
          <w:rFonts w:ascii="Times New Roman" w:hAnsi="Times New Roman" w:cs="Times New Roman"/>
          <w:sz w:val="24"/>
          <w:szCs w:val="24"/>
        </w:rPr>
        <w:t xml:space="preserve">if a sufficient case </w:t>
      </w:r>
      <w:r w:rsidR="00B71E88" w:rsidRPr="00471D66">
        <w:rPr>
          <w:rFonts w:ascii="Times New Roman" w:hAnsi="Times New Roman" w:cs="Times New Roman"/>
          <w:sz w:val="24"/>
          <w:szCs w:val="24"/>
        </w:rPr>
        <w:t>h</w:t>
      </w:r>
      <w:r w:rsidRPr="00471D66">
        <w:rPr>
          <w:rFonts w:ascii="Times New Roman" w:hAnsi="Times New Roman" w:cs="Times New Roman"/>
          <w:sz w:val="24"/>
          <w:szCs w:val="24"/>
        </w:rPr>
        <w:t xml:space="preserve">as been made out, is to set aside the conviction and sentence and send the case back for the hearing of the further evidence, as was done, in … </w:t>
      </w:r>
    </w:p>
    <w:p w14:paraId="23D6CD21" w14:textId="5DCB4FF2" w:rsidR="000E167F" w:rsidRDefault="000E167F" w:rsidP="005B34A1">
      <w:pPr>
        <w:tabs>
          <w:tab w:val="left" w:pos="1134"/>
        </w:tabs>
        <w:spacing w:line="240" w:lineRule="auto"/>
        <w:ind w:left="1095"/>
        <w:jc w:val="both"/>
        <w:rPr>
          <w:rFonts w:ascii="Times New Roman" w:hAnsi="Times New Roman" w:cs="Times New Roman"/>
          <w:sz w:val="24"/>
          <w:szCs w:val="24"/>
        </w:rPr>
      </w:pPr>
      <w:r w:rsidRPr="00471D66">
        <w:rPr>
          <w:rFonts w:ascii="Times New Roman" w:hAnsi="Times New Roman" w:cs="Times New Roman"/>
          <w:sz w:val="24"/>
          <w:szCs w:val="24"/>
        </w:rPr>
        <w:t>However, it is well settled that it is only in an exceptional case that the Court will adopt either of the foregoing courses. It is clearly not in the interes</w:t>
      </w:r>
      <w:r w:rsidR="00D62081">
        <w:rPr>
          <w:rFonts w:ascii="Times New Roman" w:hAnsi="Times New Roman" w:cs="Times New Roman"/>
          <w:sz w:val="24"/>
          <w:szCs w:val="24"/>
        </w:rPr>
        <w:t>t</w:t>
      </w:r>
      <w:r w:rsidRPr="00471D66">
        <w:rPr>
          <w:rFonts w:ascii="Times New Roman" w:hAnsi="Times New Roman" w:cs="Times New Roman"/>
          <w:sz w:val="24"/>
          <w:szCs w:val="24"/>
        </w:rPr>
        <w:t xml:space="preserve">s of the administration of justice </w:t>
      </w:r>
      <w:r w:rsidR="00B71E88" w:rsidRPr="00471D66">
        <w:rPr>
          <w:rFonts w:ascii="Times New Roman" w:hAnsi="Times New Roman" w:cs="Times New Roman"/>
          <w:sz w:val="24"/>
          <w:szCs w:val="24"/>
        </w:rPr>
        <w:t>that issues of fact, once judicially investigated and pronounced upon, should lightly be re-opened and amplified. …”</w:t>
      </w:r>
    </w:p>
    <w:p w14:paraId="60AEC553" w14:textId="56ADB238" w:rsidR="00B71E88" w:rsidRPr="00471D66" w:rsidRDefault="00B71E88" w:rsidP="008E725B">
      <w:pPr>
        <w:tabs>
          <w:tab w:val="left" w:pos="567"/>
          <w:tab w:val="left" w:pos="709"/>
        </w:tabs>
        <w:spacing w:line="480" w:lineRule="auto"/>
        <w:jc w:val="both"/>
        <w:rPr>
          <w:rFonts w:ascii="Times New Roman" w:hAnsi="Times New Roman" w:cs="Times New Roman"/>
          <w:sz w:val="24"/>
          <w:szCs w:val="24"/>
        </w:rPr>
      </w:pPr>
      <w:r w:rsidRPr="00471D66">
        <w:rPr>
          <w:rFonts w:ascii="Times New Roman" w:hAnsi="Times New Roman" w:cs="Times New Roman"/>
          <w:sz w:val="24"/>
          <w:szCs w:val="24"/>
        </w:rPr>
        <w:t xml:space="preserve">Notably, </w:t>
      </w:r>
      <w:r w:rsidRPr="00471D66">
        <w:rPr>
          <w:rFonts w:ascii="Times New Roman" w:hAnsi="Times New Roman" w:cs="Times New Roman"/>
          <w:i/>
          <w:iCs/>
          <w:sz w:val="24"/>
          <w:szCs w:val="24"/>
        </w:rPr>
        <w:t xml:space="preserve">S v de Jager </w:t>
      </w:r>
      <w:r w:rsidRPr="00471D66">
        <w:rPr>
          <w:rFonts w:ascii="Times New Roman" w:hAnsi="Times New Roman" w:cs="Times New Roman"/>
          <w:sz w:val="24"/>
          <w:szCs w:val="24"/>
        </w:rPr>
        <w:t xml:space="preserve">was followed by this </w:t>
      </w:r>
      <w:r w:rsidR="00265E8F">
        <w:rPr>
          <w:rFonts w:ascii="Times New Roman" w:hAnsi="Times New Roman" w:cs="Times New Roman"/>
          <w:sz w:val="24"/>
          <w:szCs w:val="24"/>
        </w:rPr>
        <w:t>C</w:t>
      </w:r>
      <w:r w:rsidRPr="00471D66">
        <w:rPr>
          <w:rFonts w:ascii="Times New Roman" w:hAnsi="Times New Roman" w:cs="Times New Roman"/>
          <w:sz w:val="24"/>
          <w:szCs w:val="24"/>
        </w:rPr>
        <w:t xml:space="preserve">ourt in </w:t>
      </w:r>
      <w:r w:rsidRPr="00471D66">
        <w:rPr>
          <w:rFonts w:ascii="Times New Roman" w:hAnsi="Times New Roman" w:cs="Times New Roman"/>
          <w:i/>
          <w:iCs/>
          <w:sz w:val="24"/>
          <w:szCs w:val="24"/>
        </w:rPr>
        <w:t xml:space="preserve">Kalevala (Pvt) Ltd v Minister of Lands, </w:t>
      </w:r>
      <w:r w:rsidR="005C3F61">
        <w:rPr>
          <w:rFonts w:ascii="Times New Roman" w:hAnsi="Times New Roman" w:cs="Times New Roman"/>
          <w:i/>
          <w:iCs/>
          <w:sz w:val="24"/>
          <w:szCs w:val="24"/>
        </w:rPr>
        <w:t xml:space="preserve">  </w:t>
      </w:r>
      <w:r w:rsidRPr="00471D66">
        <w:rPr>
          <w:rFonts w:ascii="Times New Roman" w:hAnsi="Times New Roman" w:cs="Times New Roman"/>
          <w:i/>
          <w:iCs/>
          <w:sz w:val="24"/>
          <w:szCs w:val="24"/>
        </w:rPr>
        <w:t>Agriculture and Rural Resettlement</w:t>
      </w:r>
      <w:r w:rsidRPr="00471D66">
        <w:rPr>
          <w:rFonts w:ascii="Times New Roman" w:hAnsi="Times New Roman" w:cs="Times New Roman"/>
          <w:sz w:val="24"/>
          <w:szCs w:val="24"/>
        </w:rPr>
        <w:t xml:space="preserve"> S-52-04.</w:t>
      </w:r>
    </w:p>
    <w:p w14:paraId="53398224" w14:textId="77777777" w:rsidR="006B60D5" w:rsidRPr="00471D66" w:rsidRDefault="006B60D5" w:rsidP="000E167F">
      <w:pPr>
        <w:spacing w:line="240" w:lineRule="auto"/>
        <w:ind w:left="345"/>
        <w:jc w:val="both"/>
        <w:rPr>
          <w:rFonts w:ascii="Times New Roman" w:hAnsi="Times New Roman" w:cs="Times New Roman"/>
          <w:sz w:val="24"/>
          <w:szCs w:val="24"/>
        </w:rPr>
      </w:pPr>
    </w:p>
    <w:p w14:paraId="06816AE9" w14:textId="3922B2D1" w:rsidR="006B60D5" w:rsidRPr="00D4499A" w:rsidRDefault="00D4499A" w:rsidP="00D57BF8">
      <w:pPr>
        <w:tabs>
          <w:tab w:val="left" w:pos="360"/>
          <w:tab w:val="left" w:pos="1134"/>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3</w:t>
      </w:r>
      <w:r w:rsidR="00D57BF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244384" w:rsidRPr="00D4499A">
        <w:rPr>
          <w:rFonts w:ascii="Times New Roman" w:hAnsi="Times New Roman" w:cs="Times New Roman"/>
          <w:sz w:val="24"/>
          <w:szCs w:val="24"/>
        </w:rPr>
        <w:t xml:space="preserve">The case of </w:t>
      </w:r>
      <w:r w:rsidR="009C099F" w:rsidRPr="00D4499A">
        <w:rPr>
          <w:rFonts w:ascii="Times New Roman" w:hAnsi="Times New Roman" w:cs="Times New Roman"/>
          <w:i/>
          <w:iCs/>
          <w:sz w:val="24"/>
          <w:szCs w:val="24"/>
        </w:rPr>
        <w:t xml:space="preserve">Zimbabwe Homeless People’s Federation &amp; </w:t>
      </w:r>
      <w:proofErr w:type="spellStart"/>
      <w:r w:rsidR="009C099F" w:rsidRPr="00D4499A">
        <w:rPr>
          <w:rFonts w:ascii="Times New Roman" w:hAnsi="Times New Roman" w:cs="Times New Roman"/>
          <w:i/>
          <w:iCs/>
          <w:sz w:val="24"/>
          <w:szCs w:val="24"/>
        </w:rPr>
        <w:t>Ors</w:t>
      </w:r>
      <w:proofErr w:type="spellEnd"/>
      <w:r w:rsidR="009C099F" w:rsidRPr="00D4499A">
        <w:rPr>
          <w:rFonts w:ascii="Times New Roman" w:hAnsi="Times New Roman" w:cs="Times New Roman"/>
          <w:i/>
          <w:iCs/>
          <w:sz w:val="24"/>
          <w:szCs w:val="24"/>
        </w:rPr>
        <w:t xml:space="preserve"> v Minister of Local </w:t>
      </w:r>
      <w:r>
        <w:rPr>
          <w:rFonts w:ascii="Times New Roman" w:hAnsi="Times New Roman" w:cs="Times New Roman"/>
          <w:i/>
          <w:iCs/>
          <w:sz w:val="24"/>
          <w:szCs w:val="24"/>
        </w:rPr>
        <w:t xml:space="preserve">       </w:t>
      </w:r>
      <w:r w:rsidR="009C099F" w:rsidRPr="00D4499A">
        <w:rPr>
          <w:rFonts w:ascii="Times New Roman" w:hAnsi="Times New Roman" w:cs="Times New Roman"/>
          <w:i/>
          <w:iCs/>
          <w:sz w:val="24"/>
          <w:szCs w:val="24"/>
        </w:rPr>
        <w:t xml:space="preserve">Government </w:t>
      </w:r>
      <w:r w:rsidR="00265E8F">
        <w:rPr>
          <w:rFonts w:ascii="Times New Roman" w:hAnsi="Times New Roman" w:cs="Times New Roman"/>
          <w:i/>
          <w:iCs/>
          <w:sz w:val="24"/>
          <w:szCs w:val="24"/>
        </w:rPr>
        <w:t>&amp;</w:t>
      </w:r>
      <w:r w:rsidR="009C099F" w:rsidRPr="00D4499A">
        <w:rPr>
          <w:rFonts w:ascii="Times New Roman" w:hAnsi="Times New Roman" w:cs="Times New Roman"/>
          <w:i/>
          <w:iCs/>
          <w:sz w:val="24"/>
          <w:szCs w:val="24"/>
        </w:rPr>
        <w:t xml:space="preserve"> National Housing &amp; </w:t>
      </w:r>
      <w:proofErr w:type="spellStart"/>
      <w:r w:rsidR="009C099F" w:rsidRPr="00D4499A">
        <w:rPr>
          <w:rFonts w:ascii="Times New Roman" w:hAnsi="Times New Roman" w:cs="Times New Roman"/>
          <w:i/>
          <w:iCs/>
          <w:sz w:val="24"/>
          <w:szCs w:val="24"/>
        </w:rPr>
        <w:t>Ors</w:t>
      </w:r>
      <w:proofErr w:type="spellEnd"/>
      <w:r w:rsidR="009C099F" w:rsidRPr="00D4499A">
        <w:rPr>
          <w:rFonts w:ascii="Times New Roman" w:hAnsi="Times New Roman" w:cs="Times New Roman"/>
          <w:sz w:val="24"/>
          <w:szCs w:val="24"/>
        </w:rPr>
        <w:t xml:space="preserve"> SC 94/20 may not be fully applicable in the consideration of applications as the one </w:t>
      </w:r>
      <w:r w:rsidR="009C099F" w:rsidRPr="00265E8F">
        <w:rPr>
          <w:rFonts w:ascii="Times New Roman" w:hAnsi="Times New Roman" w:cs="Times New Roman"/>
          <w:iCs/>
          <w:sz w:val="24"/>
          <w:szCs w:val="24"/>
        </w:rPr>
        <w:t>in</w:t>
      </w:r>
      <w:r w:rsidR="009C099F" w:rsidRPr="00D4499A">
        <w:rPr>
          <w:rFonts w:ascii="Times New Roman" w:hAnsi="Times New Roman" w:cs="Times New Roman"/>
          <w:i/>
          <w:iCs/>
          <w:sz w:val="24"/>
          <w:szCs w:val="24"/>
        </w:rPr>
        <w:t xml:space="preserve"> casu</w:t>
      </w:r>
      <w:r w:rsidR="009C099F" w:rsidRPr="00D4499A">
        <w:rPr>
          <w:rFonts w:ascii="Times New Roman" w:hAnsi="Times New Roman" w:cs="Times New Roman"/>
          <w:sz w:val="24"/>
          <w:szCs w:val="24"/>
        </w:rPr>
        <w:t xml:space="preserve">. However, the court in that case found it prudent to </w:t>
      </w:r>
      <w:r w:rsidR="00C65172" w:rsidRPr="00D4499A">
        <w:rPr>
          <w:rFonts w:ascii="Times New Roman" w:hAnsi="Times New Roman" w:cs="Times New Roman"/>
          <w:sz w:val="24"/>
          <w:szCs w:val="24"/>
        </w:rPr>
        <w:t xml:space="preserve">do so and did </w:t>
      </w:r>
      <w:proofErr w:type="spellStart"/>
      <w:r w:rsidR="00C65172" w:rsidRPr="00D4499A">
        <w:rPr>
          <w:rFonts w:ascii="Times New Roman" w:hAnsi="Times New Roman" w:cs="Times New Roman"/>
          <w:i/>
          <w:iCs/>
          <w:sz w:val="24"/>
          <w:szCs w:val="24"/>
        </w:rPr>
        <w:t>mero</w:t>
      </w:r>
      <w:proofErr w:type="spellEnd"/>
      <w:r w:rsidR="00C65172" w:rsidRPr="00D4499A">
        <w:rPr>
          <w:rFonts w:ascii="Times New Roman" w:hAnsi="Times New Roman" w:cs="Times New Roman"/>
          <w:i/>
          <w:iCs/>
          <w:sz w:val="24"/>
          <w:szCs w:val="24"/>
        </w:rPr>
        <w:t xml:space="preserve"> </w:t>
      </w:r>
      <w:proofErr w:type="spellStart"/>
      <w:r w:rsidR="00C65172" w:rsidRPr="00D4499A">
        <w:rPr>
          <w:rFonts w:ascii="Times New Roman" w:hAnsi="Times New Roman" w:cs="Times New Roman"/>
          <w:i/>
          <w:iCs/>
          <w:sz w:val="24"/>
          <w:szCs w:val="24"/>
        </w:rPr>
        <w:t>motu</w:t>
      </w:r>
      <w:proofErr w:type="spellEnd"/>
      <w:r w:rsidR="00C65172" w:rsidRPr="00D4499A">
        <w:rPr>
          <w:rFonts w:ascii="Times New Roman" w:hAnsi="Times New Roman" w:cs="Times New Roman"/>
          <w:sz w:val="24"/>
          <w:szCs w:val="24"/>
        </w:rPr>
        <w:t xml:space="preserve"> remit the matter before it to the court </w:t>
      </w:r>
      <w:r w:rsidR="00C65172" w:rsidRPr="00D4499A">
        <w:rPr>
          <w:rFonts w:ascii="Times New Roman" w:hAnsi="Times New Roman" w:cs="Times New Roman"/>
          <w:i/>
          <w:iCs/>
          <w:sz w:val="24"/>
          <w:szCs w:val="24"/>
        </w:rPr>
        <w:t>a quo</w:t>
      </w:r>
      <w:r w:rsidR="00C65172" w:rsidRPr="00D4499A">
        <w:rPr>
          <w:rFonts w:ascii="Times New Roman" w:hAnsi="Times New Roman" w:cs="Times New Roman"/>
          <w:sz w:val="24"/>
          <w:szCs w:val="24"/>
        </w:rPr>
        <w:t xml:space="preserve"> for adducement of further evidence. PATEL JA (as he was then) stated at p 42 of the judgment</w:t>
      </w:r>
      <w:r w:rsidR="006B60D5" w:rsidRPr="00D4499A">
        <w:rPr>
          <w:rFonts w:ascii="Times New Roman" w:hAnsi="Times New Roman" w:cs="Times New Roman"/>
          <w:sz w:val="24"/>
          <w:szCs w:val="24"/>
        </w:rPr>
        <w:t>:</w:t>
      </w:r>
    </w:p>
    <w:p w14:paraId="69BE12B6" w14:textId="2340FE25" w:rsidR="006B60D5" w:rsidRDefault="006B60D5" w:rsidP="00265E8F">
      <w:pPr>
        <w:tabs>
          <w:tab w:val="left" w:pos="1134"/>
        </w:tabs>
        <w:spacing w:after="0" w:line="240" w:lineRule="auto"/>
        <w:ind w:left="1134"/>
        <w:jc w:val="both"/>
        <w:rPr>
          <w:rFonts w:ascii="Times New Roman" w:hAnsi="Times New Roman" w:cs="Times New Roman"/>
          <w:sz w:val="24"/>
          <w:szCs w:val="24"/>
        </w:rPr>
      </w:pPr>
      <w:r w:rsidRPr="00D4499A">
        <w:rPr>
          <w:rFonts w:ascii="Times New Roman" w:hAnsi="Times New Roman" w:cs="Times New Roman"/>
          <w:sz w:val="24"/>
          <w:szCs w:val="24"/>
        </w:rPr>
        <w:t xml:space="preserve">“These are matters which, as I have already stated, should have been thoroughly and meaningfully addressed </w:t>
      </w:r>
      <w:r w:rsidRPr="00D4499A">
        <w:rPr>
          <w:rFonts w:ascii="Times New Roman" w:hAnsi="Times New Roman" w:cs="Times New Roman"/>
          <w:i/>
          <w:iCs/>
          <w:sz w:val="24"/>
          <w:szCs w:val="24"/>
        </w:rPr>
        <w:t>a quo</w:t>
      </w:r>
      <w:r w:rsidRPr="00D4499A">
        <w:rPr>
          <w:rFonts w:ascii="Times New Roman" w:hAnsi="Times New Roman" w:cs="Times New Roman"/>
          <w:sz w:val="24"/>
          <w:szCs w:val="24"/>
        </w:rPr>
        <w:t xml:space="preserve"> but remain unresolved at this stage. In the event, it seems to me that the most judicious way forward is to remit this matter to the court </w:t>
      </w:r>
      <w:r w:rsidRPr="00D4499A">
        <w:rPr>
          <w:rFonts w:ascii="Times New Roman" w:hAnsi="Times New Roman" w:cs="Times New Roman"/>
          <w:i/>
          <w:iCs/>
          <w:sz w:val="24"/>
          <w:szCs w:val="24"/>
        </w:rPr>
        <w:t>a quo</w:t>
      </w:r>
      <w:r w:rsidRPr="00D4499A">
        <w:rPr>
          <w:rFonts w:ascii="Times New Roman" w:hAnsi="Times New Roman" w:cs="Times New Roman"/>
          <w:sz w:val="24"/>
          <w:szCs w:val="24"/>
        </w:rPr>
        <w:t xml:space="preserve"> to enable it to fully adjudicate and definitively determine these outstanding issues. In this respect, it will be necessary for all the parties to present the requisite additional evidence in such form and manner as the court </w:t>
      </w:r>
      <w:r w:rsidRPr="00D4499A">
        <w:rPr>
          <w:rFonts w:ascii="Times New Roman" w:hAnsi="Times New Roman" w:cs="Times New Roman"/>
          <w:i/>
          <w:iCs/>
          <w:sz w:val="24"/>
          <w:szCs w:val="24"/>
        </w:rPr>
        <w:t>a quo</w:t>
      </w:r>
      <w:r w:rsidRPr="00D4499A">
        <w:rPr>
          <w:rFonts w:ascii="Times New Roman" w:hAnsi="Times New Roman" w:cs="Times New Roman"/>
          <w:sz w:val="24"/>
          <w:szCs w:val="24"/>
        </w:rPr>
        <w:t xml:space="preserve"> may direct as being best suited to achieve that purpose.”</w:t>
      </w:r>
    </w:p>
    <w:p w14:paraId="7361B64F" w14:textId="77777777" w:rsidR="00265E8F" w:rsidRPr="00D4499A" w:rsidRDefault="00265E8F" w:rsidP="00265E8F">
      <w:pPr>
        <w:tabs>
          <w:tab w:val="left" w:pos="1134"/>
        </w:tabs>
        <w:spacing w:after="0" w:line="240" w:lineRule="auto"/>
        <w:ind w:left="1134"/>
        <w:jc w:val="both"/>
        <w:rPr>
          <w:rFonts w:ascii="Times New Roman" w:hAnsi="Times New Roman" w:cs="Times New Roman"/>
          <w:sz w:val="24"/>
          <w:szCs w:val="24"/>
        </w:rPr>
      </w:pPr>
    </w:p>
    <w:p w14:paraId="1C8D0B32" w14:textId="77777777" w:rsidR="00893B2B" w:rsidRPr="00471D66" w:rsidRDefault="00893B2B" w:rsidP="006B60D5">
      <w:pPr>
        <w:pStyle w:val="ListParagraph"/>
        <w:spacing w:line="240" w:lineRule="auto"/>
        <w:ind w:left="1440"/>
        <w:jc w:val="both"/>
        <w:rPr>
          <w:rFonts w:ascii="Times New Roman" w:hAnsi="Times New Roman" w:cs="Times New Roman"/>
          <w:sz w:val="24"/>
          <w:szCs w:val="24"/>
        </w:rPr>
      </w:pPr>
    </w:p>
    <w:p w14:paraId="68A43E3D" w14:textId="38255D5B" w:rsidR="00D4499A" w:rsidRDefault="00D4499A" w:rsidP="00D57BF8">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w:t>
      </w:r>
      <w:r w:rsidR="00D57BF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893B2B" w:rsidRPr="00D4499A">
        <w:rPr>
          <w:rFonts w:ascii="Times New Roman" w:hAnsi="Times New Roman" w:cs="Times New Roman"/>
          <w:sz w:val="24"/>
          <w:szCs w:val="24"/>
        </w:rPr>
        <w:t>For the reasons already debated above, t</w:t>
      </w:r>
      <w:r>
        <w:rPr>
          <w:rFonts w:ascii="Times New Roman" w:hAnsi="Times New Roman" w:cs="Times New Roman"/>
          <w:sz w:val="24"/>
          <w:szCs w:val="24"/>
        </w:rPr>
        <w:t>his application will be allowed in</w:t>
      </w:r>
      <w:r w:rsidR="00D04032">
        <w:rPr>
          <w:rFonts w:ascii="Times New Roman" w:hAnsi="Times New Roman" w:cs="Times New Roman"/>
          <w:sz w:val="24"/>
          <w:szCs w:val="24"/>
        </w:rPr>
        <w:t xml:space="preserve"> </w:t>
      </w:r>
      <w:r w:rsidR="00893B2B" w:rsidRPr="00D4499A">
        <w:rPr>
          <w:rFonts w:ascii="Times New Roman" w:hAnsi="Times New Roman" w:cs="Times New Roman"/>
          <w:sz w:val="24"/>
          <w:szCs w:val="24"/>
        </w:rPr>
        <w:t xml:space="preserve">order to enable the applicant to adduce the further evidence related to. The matter will be remitted to the court </w:t>
      </w:r>
      <w:r w:rsidR="00893B2B" w:rsidRPr="00D4499A">
        <w:rPr>
          <w:rFonts w:ascii="Times New Roman" w:hAnsi="Times New Roman" w:cs="Times New Roman"/>
          <w:i/>
          <w:iCs/>
          <w:sz w:val="24"/>
          <w:szCs w:val="24"/>
        </w:rPr>
        <w:t>a quo</w:t>
      </w:r>
      <w:r w:rsidR="00893B2B" w:rsidRPr="00D4499A">
        <w:rPr>
          <w:rFonts w:ascii="Times New Roman" w:hAnsi="Times New Roman" w:cs="Times New Roman"/>
          <w:sz w:val="24"/>
          <w:szCs w:val="24"/>
        </w:rPr>
        <w:t xml:space="preserve"> for it to consider </w:t>
      </w:r>
      <w:r w:rsidR="001F0337" w:rsidRPr="00D4499A">
        <w:rPr>
          <w:rFonts w:ascii="Times New Roman" w:hAnsi="Times New Roman" w:cs="Times New Roman"/>
          <w:sz w:val="24"/>
          <w:szCs w:val="24"/>
        </w:rPr>
        <w:t xml:space="preserve">the said evidence </w:t>
      </w:r>
      <w:r w:rsidR="00893B2B" w:rsidRPr="00D4499A">
        <w:rPr>
          <w:rFonts w:ascii="Times New Roman" w:hAnsi="Times New Roman" w:cs="Times New Roman"/>
          <w:sz w:val="24"/>
          <w:szCs w:val="24"/>
        </w:rPr>
        <w:t>while also giving the respondent the opportunity to test the same by way of cross examination and or other manner as the court may direct</w:t>
      </w:r>
      <w:r w:rsidR="001F0337" w:rsidRPr="00D4499A">
        <w:rPr>
          <w:rFonts w:ascii="Times New Roman" w:hAnsi="Times New Roman" w:cs="Times New Roman"/>
          <w:sz w:val="24"/>
          <w:szCs w:val="24"/>
        </w:rPr>
        <w:t>,</w:t>
      </w:r>
      <w:r w:rsidR="00893B2B" w:rsidRPr="00D4499A">
        <w:rPr>
          <w:rFonts w:ascii="Times New Roman" w:hAnsi="Times New Roman" w:cs="Times New Roman"/>
          <w:sz w:val="24"/>
          <w:szCs w:val="24"/>
        </w:rPr>
        <w:t xml:space="preserve"> </w:t>
      </w:r>
      <w:r w:rsidR="001F0337" w:rsidRPr="00D4499A">
        <w:rPr>
          <w:rFonts w:ascii="Times New Roman" w:hAnsi="Times New Roman" w:cs="Times New Roman"/>
          <w:sz w:val="24"/>
          <w:szCs w:val="24"/>
        </w:rPr>
        <w:t>in order for i</w:t>
      </w:r>
      <w:r w:rsidR="00893B2B" w:rsidRPr="00D4499A">
        <w:rPr>
          <w:rFonts w:ascii="Times New Roman" w:hAnsi="Times New Roman" w:cs="Times New Roman"/>
          <w:sz w:val="24"/>
          <w:szCs w:val="24"/>
        </w:rPr>
        <w:t xml:space="preserve">t to determine the matter accordingly. </w:t>
      </w:r>
    </w:p>
    <w:p w14:paraId="359E58A6" w14:textId="0A8F994A" w:rsidR="008E725B" w:rsidRDefault="008E725B" w:rsidP="00D57BF8">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35. For the avoidance of doubt, this matter will be remitted to the court </w:t>
      </w:r>
      <w:r w:rsidRPr="007671EA">
        <w:rPr>
          <w:rFonts w:ascii="Times New Roman" w:hAnsi="Times New Roman" w:cs="Times New Roman"/>
          <w:i/>
          <w:iCs/>
          <w:sz w:val="24"/>
          <w:szCs w:val="24"/>
        </w:rPr>
        <w:t>a quo</w:t>
      </w:r>
      <w:r>
        <w:rPr>
          <w:rFonts w:ascii="Times New Roman" w:hAnsi="Times New Roman" w:cs="Times New Roman"/>
          <w:sz w:val="24"/>
          <w:szCs w:val="24"/>
        </w:rPr>
        <w:t xml:space="preserve"> for the singular purpose of the court hearing the necessary evidence and</w:t>
      </w:r>
      <w:r w:rsidR="007671EA">
        <w:rPr>
          <w:rFonts w:ascii="Times New Roman" w:hAnsi="Times New Roman" w:cs="Times New Roman"/>
          <w:sz w:val="24"/>
          <w:szCs w:val="24"/>
        </w:rPr>
        <w:t xml:space="preserve"> thereafter</w:t>
      </w:r>
      <w:r>
        <w:rPr>
          <w:rFonts w:ascii="Times New Roman" w:hAnsi="Times New Roman" w:cs="Times New Roman"/>
          <w:sz w:val="24"/>
          <w:szCs w:val="24"/>
        </w:rPr>
        <w:t xml:space="preserve"> determining the question whether</w:t>
      </w:r>
      <w:r w:rsidR="00F75425">
        <w:rPr>
          <w:rFonts w:ascii="Times New Roman" w:hAnsi="Times New Roman" w:cs="Times New Roman"/>
          <w:sz w:val="24"/>
          <w:szCs w:val="24"/>
        </w:rPr>
        <w:t xml:space="preserve"> there was compliance with</w:t>
      </w:r>
      <w:r>
        <w:rPr>
          <w:rFonts w:ascii="Times New Roman" w:hAnsi="Times New Roman" w:cs="Times New Roman"/>
          <w:sz w:val="24"/>
          <w:szCs w:val="24"/>
        </w:rPr>
        <w:t xml:space="preserve"> s 152 (2)</w:t>
      </w:r>
      <w:r w:rsidR="00F75425">
        <w:rPr>
          <w:rFonts w:ascii="Times New Roman" w:hAnsi="Times New Roman" w:cs="Times New Roman"/>
          <w:sz w:val="24"/>
          <w:szCs w:val="24"/>
        </w:rPr>
        <w:t xml:space="preserve"> and/or s 209 (1)</w:t>
      </w:r>
      <w:r>
        <w:rPr>
          <w:rFonts w:ascii="Times New Roman" w:hAnsi="Times New Roman" w:cs="Times New Roman"/>
          <w:sz w:val="24"/>
          <w:szCs w:val="24"/>
        </w:rPr>
        <w:t xml:space="preserve"> of the Urban Councils Act</w:t>
      </w:r>
      <w:r w:rsidR="007671EA">
        <w:rPr>
          <w:rFonts w:ascii="Times New Roman" w:hAnsi="Times New Roman" w:cs="Times New Roman"/>
          <w:sz w:val="24"/>
          <w:szCs w:val="24"/>
        </w:rPr>
        <w:t xml:space="preserve">. That determination will be </w:t>
      </w:r>
      <w:r w:rsidR="00ED10B6">
        <w:rPr>
          <w:rFonts w:ascii="Times New Roman" w:hAnsi="Times New Roman" w:cs="Times New Roman"/>
          <w:sz w:val="24"/>
          <w:szCs w:val="24"/>
        </w:rPr>
        <w:t xml:space="preserve">relevant in </w:t>
      </w:r>
      <w:r w:rsidR="007671EA">
        <w:rPr>
          <w:rFonts w:ascii="Times New Roman" w:hAnsi="Times New Roman" w:cs="Times New Roman"/>
          <w:sz w:val="24"/>
          <w:szCs w:val="24"/>
        </w:rPr>
        <w:t>the determination</w:t>
      </w:r>
      <w:r w:rsidR="00ED10B6">
        <w:rPr>
          <w:rFonts w:ascii="Times New Roman" w:hAnsi="Times New Roman" w:cs="Times New Roman"/>
          <w:sz w:val="24"/>
          <w:szCs w:val="24"/>
        </w:rPr>
        <w:t xml:space="preserve"> by this court</w:t>
      </w:r>
      <w:r w:rsidR="007671EA">
        <w:rPr>
          <w:rFonts w:ascii="Times New Roman" w:hAnsi="Times New Roman" w:cs="Times New Roman"/>
          <w:sz w:val="24"/>
          <w:szCs w:val="24"/>
        </w:rPr>
        <w:t xml:space="preserve"> of the appeal in respect of which this application was made. The said appeal, SC</w:t>
      </w:r>
      <w:r w:rsidR="00836389">
        <w:rPr>
          <w:rFonts w:ascii="Times New Roman" w:hAnsi="Times New Roman" w:cs="Times New Roman"/>
          <w:sz w:val="24"/>
          <w:szCs w:val="24"/>
        </w:rPr>
        <w:t xml:space="preserve"> 685/22</w:t>
      </w:r>
      <w:r w:rsidR="007671EA">
        <w:rPr>
          <w:rFonts w:ascii="Times New Roman" w:hAnsi="Times New Roman" w:cs="Times New Roman"/>
          <w:sz w:val="24"/>
          <w:szCs w:val="24"/>
        </w:rPr>
        <w:t xml:space="preserve"> was postponed </w:t>
      </w:r>
      <w:r w:rsidR="007671EA" w:rsidRPr="007671EA">
        <w:rPr>
          <w:rFonts w:ascii="Times New Roman" w:hAnsi="Times New Roman" w:cs="Times New Roman"/>
          <w:i/>
          <w:iCs/>
          <w:sz w:val="24"/>
          <w:szCs w:val="24"/>
        </w:rPr>
        <w:t>sine die</w:t>
      </w:r>
      <w:r w:rsidR="007671EA">
        <w:rPr>
          <w:rFonts w:ascii="Times New Roman" w:hAnsi="Times New Roman" w:cs="Times New Roman"/>
          <w:sz w:val="24"/>
          <w:szCs w:val="24"/>
        </w:rPr>
        <w:t xml:space="preserve"> pending the determination of this application.</w:t>
      </w:r>
      <w:r w:rsidR="004A46AA">
        <w:rPr>
          <w:rFonts w:ascii="Times New Roman" w:hAnsi="Times New Roman" w:cs="Times New Roman"/>
          <w:sz w:val="24"/>
          <w:szCs w:val="24"/>
        </w:rPr>
        <w:t xml:space="preserve"> It remains so suspended.</w:t>
      </w:r>
      <w:r w:rsidR="007671EA">
        <w:rPr>
          <w:rFonts w:ascii="Times New Roman" w:hAnsi="Times New Roman" w:cs="Times New Roman"/>
          <w:sz w:val="24"/>
          <w:szCs w:val="24"/>
        </w:rPr>
        <w:t xml:space="preserve"> By extension, the determination of this application will</w:t>
      </w:r>
      <w:r w:rsidR="00F75425">
        <w:rPr>
          <w:rFonts w:ascii="Times New Roman" w:hAnsi="Times New Roman" w:cs="Times New Roman"/>
          <w:sz w:val="24"/>
          <w:szCs w:val="24"/>
        </w:rPr>
        <w:t>,</w:t>
      </w:r>
      <w:r w:rsidR="007671EA">
        <w:rPr>
          <w:rFonts w:ascii="Times New Roman" w:hAnsi="Times New Roman" w:cs="Times New Roman"/>
          <w:sz w:val="24"/>
          <w:szCs w:val="24"/>
        </w:rPr>
        <w:t xml:space="preserve"> for that</w:t>
      </w:r>
      <w:r w:rsidR="00F75425">
        <w:rPr>
          <w:rFonts w:ascii="Times New Roman" w:hAnsi="Times New Roman" w:cs="Times New Roman"/>
          <w:sz w:val="24"/>
          <w:szCs w:val="24"/>
        </w:rPr>
        <w:t xml:space="preserve"> specific</w:t>
      </w:r>
      <w:r w:rsidR="007671EA">
        <w:rPr>
          <w:rFonts w:ascii="Times New Roman" w:hAnsi="Times New Roman" w:cs="Times New Roman"/>
          <w:sz w:val="24"/>
          <w:szCs w:val="24"/>
        </w:rPr>
        <w:t xml:space="preserve"> purpose</w:t>
      </w:r>
      <w:r w:rsidR="00F75425">
        <w:rPr>
          <w:rFonts w:ascii="Times New Roman" w:hAnsi="Times New Roman" w:cs="Times New Roman"/>
          <w:sz w:val="24"/>
          <w:szCs w:val="24"/>
        </w:rPr>
        <w:t>,</w:t>
      </w:r>
      <w:r w:rsidR="007671EA">
        <w:rPr>
          <w:rFonts w:ascii="Times New Roman" w:hAnsi="Times New Roman" w:cs="Times New Roman"/>
          <w:sz w:val="24"/>
          <w:szCs w:val="24"/>
        </w:rPr>
        <w:t xml:space="preserve"> be consummated by the determination that the court </w:t>
      </w:r>
      <w:r w:rsidR="007671EA" w:rsidRPr="00836389">
        <w:rPr>
          <w:rFonts w:ascii="Times New Roman" w:hAnsi="Times New Roman" w:cs="Times New Roman"/>
          <w:i/>
          <w:iCs/>
          <w:sz w:val="24"/>
          <w:szCs w:val="24"/>
        </w:rPr>
        <w:t>a quo</w:t>
      </w:r>
      <w:r w:rsidR="007671EA">
        <w:rPr>
          <w:rFonts w:ascii="Times New Roman" w:hAnsi="Times New Roman" w:cs="Times New Roman"/>
          <w:sz w:val="24"/>
          <w:szCs w:val="24"/>
        </w:rPr>
        <w:t xml:space="preserve"> will make upon this remittal</w:t>
      </w:r>
      <w:r w:rsidR="00836389">
        <w:rPr>
          <w:rFonts w:ascii="Times New Roman" w:hAnsi="Times New Roman" w:cs="Times New Roman"/>
          <w:sz w:val="24"/>
          <w:szCs w:val="24"/>
        </w:rPr>
        <w:t>.</w:t>
      </w:r>
      <w:r w:rsidR="00F75425">
        <w:rPr>
          <w:rFonts w:ascii="Times New Roman" w:hAnsi="Times New Roman" w:cs="Times New Roman"/>
          <w:sz w:val="24"/>
          <w:szCs w:val="24"/>
        </w:rPr>
        <w:t xml:space="preserve"> In </w:t>
      </w:r>
      <w:r w:rsidR="00F75425">
        <w:rPr>
          <w:rFonts w:ascii="Times New Roman" w:hAnsi="Times New Roman" w:cs="Times New Roman"/>
          <w:sz w:val="24"/>
          <w:szCs w:val="24"/>
        </w:rPr>
        <w:lastRenderedPageBreak/>
        <w:t xml:space="preserve">other words, the appeal will only be eligible for re-enrolment before this court after the court </w:t>
      </w:r>
      <w:r w:rsidR="00F75425" w:rsidRPr="00F75425">
        <w:rPr>
          <w:rFonts w:ascii="Times New Roman" w:hAnsi="Times New Roman" w:cs="Times New Roman"/>
          <w:i/>
          <w:iCs/>
          <w:sz w:val="24"/>
          <w:szCs w:val="24"/>
        </w:rPr>
        <w:t>a quo</w:t>
      </w:r>
      <w:r w:rsidR="00F75425">
        <w:rPr>
          <w:rFonts w:ascii="Times New Roman" w:hAnsi="Times New Roman" w:cs="Times New Roman"/>
          <w:sz w:val="24"/>
          <w:szCs w:val="24"/>
        </w:rPr>
        <w:t>’s determination is made.</w:t>
      </w:r>
      <w:r w:rsidR="007671EA">
        <w:rPr>
          <w:rFonts w:ascii="Times New Roman" w:hAnsi="Times New Roman" w:cs="Times New Roman"/>
          <w:sz w:val="24"/>
          <w:szCs w:val="24"/>
        </w:rPr>
        <w:t xml:space="preserve"> </w:t>
      </w:r>
    </w:p>
    <w:p w14:paraId="069BE8EB" w14:textId="77777777" w:rsidR="00265E8F" w:rsidRDefault="00265E8F" w:rsidP="00265E8F">
      <w:pPr>
        <w:tabs>
          <w:tab w:val="left" w:pos="567"/>
        </w:tabs>
        <w:spacing w:after="0" w:line="240" w:lineRule="auto"/>
        <w:ind w:left="567" w:hanging="720"/>
        <w:jc w:val="both"/>
        <w:rPr>
          <w:rFonts w:ascii="Times New Roman" w:hAnsi="Times New Roman" w:cs="Times New Roman"/>
          <w:sz w:val="24"/>
          <w:szCs w:val="24"/>
        </w:rPr>
      </w:pPr>
    </w:p>
    <w:p w14:paraId="7038A253" w14:textId="7613ABBB" w:rsidR="00076A10" w:rsidRPr="00D4499A" w:rsidRDefault="00D4499A" w:rsidP="00D57BF8">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w:t>
      </w:r>
      <w:r w:rsidR="00F75425">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A654CE" w:rsidRPr="00D4499A">
        <w:rPr>
          <w:rFonts w:ascii="Times New Roman" w:hAnsi="Times New Roman" w:cs="Times New Roman"/>
          <w:sz w:val="24"/>
          <w:szCs w:val="24"/>
        </w:rPr>
        <w:t xml:space="preserve">With regard to </w:t>
      </w:r>
      <w:r w:rsidR="00044E05" w:rsidRPr="00D4499A">
        <w:rPr>
          <w:rFonts w:ascii="Times New Roman" w:hAnsi="Times New Roman" w:cs="Times New Roman"/>
          <w:sz w:val="24"/>
          <w:szCs w:val="24"/>
        </w:rPr>
        <w:t>costs,</w:t>
      </w:r>
      <w:r w:rsidR="00A654CE" w:rsidRPr="00D4499A">
        <w:rPr>
          <w:rFonts w:ascii="Times New Roman" w:hAnsi="Times New Roman" w:cs="Times New Roman"/>
          <w:sz w:val="24"/>
          <w:szCs w:val="24"/>
        </w:rPr>
        <w:t xml:space="preserve"> it seems that this is a proper case for </w:t>
      </w:r>
      <w:r w:rsidR="00C82226" w:rsidRPr="00D4499A">
        <w:rPr>
          <w:rFonts w:ascii="Times New Roman" w:hAnsi="Times New Roman" w:cs="Times New Roman"/>
          <w:sz w:val="24"/>
          <w:szCs w:val="24"/>
        </w:rPr>
        <w:t xml:space="preserve">the applicant </w:t>
      </w:r>
      <w:r w:rsidR="00A654CE" w:rsidRPr="00D4499A">
        <w:rPr>
          <w:rFonts w:ascii="Times New Roman" w:hAnsi="Times New Roman" w:cs="Times New Roman"/>
          <w:sz w:val="24"/>
          <w:szCs w:val="24"/>
        </w:rPr>
        <w:t xml:space="preserve">to bear </w:t>
      </w:r>
      <w:r w:rsidR="00C82226" w:rsidRPr="00D4499A">
        <w:rPr>
          <w:rFonts w:ascii="Times New Roman" w:hAnsi="Times New Roman" w:cs="Times New Roman"/>
          <w:sz w:val="24"/>
          <w:szCs w:val="24"/>
        </w:rPr>
        <w:t>the respondent’s</w:t>
      </w:r>
      <w:r w:rsidR="00A654CE" w:rsidRPr="00D4499A">
        <w:rPr>
          <w:rFonts w:ascii="Times New Roman" w:hAnsi="Times New Roman" w:cs="Times New Roman"/>
          <w:sz w:val="24"/>
          <w:szCs w:val="24"/>
        </w:rPr>
        <w:t xml:space="preserve"> costs</w:t>
      </w:r>
      <w:r w:rsidR="00F77E00" w:rsidRPr="00D4499A">
        <w:rPr>
          <w:rFonts w:ascii="Times New Roman" w:hAnsi="Times New Roman" w:cs="Times New Roman"/>
          <w:sz w:val="24"/>
          <w:szCs w:val="24"/>
        </w:rPr>
        <w:t xml:space="preserve"> because it appears that </w:t>
      </w:r>
      <w:r w:rsidR="00C82226" w:rsidRPr="00D4499A">
        <w:rPr>
          <w:rFonts w:ascii="Times New Roman" w:hAnsi="Times New Roman" w:cs="Times New Roman"/>
          <w:sz w:val="24"/>
          <w:szCs w:val="24"/>
        </w:rPr>
        <w:t>this application has l</w:t>
      </w:r>
      <w:r w:rsidR="00F77E00" w:rsidRPr="00D4499A">
        <w:rPr>
          <w:rFonts w:ascii="Times New Roman" w:hAnsi="Times New Roman" w:cs="Times New Roman"/>
          <w:sz w:val="24"/>
          <w:szCs w:val="24"/>
        </w:rPr>
        <w:t>arge</w:t>
      </w:r>
      <w:r w:rsidR="00C82226" w:rsidRPr="00D4499A">
        <w:rPr>
          <w:rFonts w:ascii="Times New Roman" w:hAnsi="Times New Roman" w:cs="Times New Roman"/>
          <w:sz w:val="24"/>
          <w:szCs w:val="24"/>
        </w:rPr>
        <w:t>ly been necessitated by</w:t>
      </w:r>
      <w:r w:rsidR="00F77E00" w:rsidRPr="00D4499A">
        <w:rPr>
          <w:rFonts w:ascii="Times New Roman" w:hAnsi="Times New Roman" w:cs="Times New Roman"/>
          <w:sz w:val="24"/>
          <w:szCs w:val="24"/>
        </w:rPr>
        <w:t xml:space="preserve"> the lack of diligence on the applicant’s part</w:t>
      </w:r>
      <w:r w:rsidR="00C82226" w:rsidRPr="00D4499A">
        <w:rPr>
          <w:rFonts w:ascii="Times New Roman" w:hAnsi="Times New Roman" w:cs="Times New Roman"/>
          <w:sz w:val="24"/>
          <w:szCs w:val="24"/>
        </w:rPr>
        <w:t>.</w:t>
      </w:r>
    </w:p>
    <w:p w14:paraId="03223E2F" w14:textId="5C32080E" w:rsidR="00076A10" w:rsidRPr="00D4499A" w:rsidRDefault="00265E8F" w:rsidP="00D57BF8">
      <w:pPr>
        <w:tabs>
          <w:tab w:val="left" w:pos="567"/>
          <w:tab w:val="left" w:pos="851"/>
        </w:tabs>
        <w:spacing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3</w:t>
      </w:r>
      <w:r w:rsidR="00F75425">
        <w:rPr>
          <w:rFonts w:ascii="Times New Roman" w:hAnsi="Times New Roman" w:cs="Times New Roman"/>
          <w:sz w:val="24"/>
          <w:szCs w:val="24"/>
        </w:rPr>
        <w:t>7</w:t>
      </w:r>
      <w:r>
        <w:rPr>
          <w:rFonts w:ascii="Times New Roman" w:hAnsi="Times New Roman" w:cs="Times New Roman"/>
          <w:sz w:val="24"/>
          <w:szCs w:val="24"/>
        </w:rPr>
        <w:t xml:space="preserve">. </w:t>
      </w:r>
      <w:r w:rsidR="00076A10" w:rsidRPr="00D4499A">
        <w:rPr>
          <w:rFonts w:ascii="Times New Roman" w:hAnsi="Times New Roman" w:cs="Times New Roman"/>
          <w:sz w:val="24"/>
          <w:szCs w:val="24"/>
        </w:rPr>
        <w:t>It is accordingly ordered as follows:</w:t>
      </w:r>
    </w:p>
    <w:p w14:paraId="437439E3" w14:textId="1441579C" w:rsidR="00076A10" w:rsidRPr="00471D66" w:rsidRDefault="00A654CE" w:rsidP="00265E8F">
      <w:pPr>
        <w:pStyle w:val="ListParagraph"/>
        <w:numPr>
          <w:ilvl w:val="0"/>
          <w:numId w:val="16"/>
        </w:numPr>
        <w:tabs>
          <w:tab w:val="left" w:pos="567"/>
          <w:tab w:val="left" w:pos="851"/>
          <w:tab w:val="left" w:pos="1800"/>
        </w:tabs>
        <w:spacing w:line="480" w:lineRule="auto"/>
        <w:jc w:val="both"/>
        <w:rPr>
          <w:rFonts w:ascii="Times New Roman" w:hAnsi="Times New Roman" w:cs="Times New Roman"/>
          <w:sz w:val="24"/>
          <w:szCs w:val="24"/>
        </w:rPr>
      </w:pPr>
      <w:r w:rsidRPr="00471D66">
        <w:rPr>
          <w:rFonts w:ascii="Times New Roman" w:hAnsi="Times New Roman" w:cs="Times New Roman"/>
          <w:sz w:val="24"/>
          <w:szCs w:val="24"/>
        </w:rPr>
        <w:t>The application to lead further evidence succeeds.</w:t>
      </w:r>
    </w:p>
    <w:p w14:paraId="67A922CE" w14:textId="11796B8D" w:rsidR="00A654CE" w:rsidRPr="00C35BD0" w:rsidRDefault="00D4499A" w:rsidP="00C35BD0">
      <w:pPr>
        <w:pStyle w:val="ListParagraph"/>
        <w:numPr>
          <w:ilvl w:val="0"/>
          <w:numId w:val="16"/>
        </w:numPr>
        <w:tabs>
          <w:tab w:val="left" w:pos="426"/>
          <w:tab w:val="left" w:pos="851"/>
        </w:tabs>
        <w:spacing w:line="480" w:lineRule="auto"/>
        <w:jc w:val="both"/>
        <w:rPr>
          <w:rFonts w:ascii="Times New Roman" w:hAnsi="Times New Roman" w:cs="Times New Roman"/>
          <w:sz w:val="24"/>
          <w:szCs w:val="24"/>
        </w:rPr>
      </w:pPr>
      <w:r w:rsidRPr="00C35BD0">
        <w:rPr>
          <w:rFonts w:ascii="Times New Roman" w:hAnsi="Times New Roman" w:cs="Times New Roman"/>
          <w:sz w:val="24"/>
          <w:szCs w:val="24"/>
        </w:rPr>
        <w:t xml:space="preserve">  </w:t>
      </w:r>
      <w:r w:rsidR="00A654CE" w:rsidRPr="00C35BD0">
        <w:rPr>
          <w:rFonts w:ascii="Times New Roman" w:hAnsi="Times New Roman" w:cs="Times New Roman"/>
          <w:sz w:val="24"/>
          <w:szCs w:val="24"/>
        </w:rPr>
        <w:t xml:space="preserve">HC 3174/2008 is remitted to the court </w:t>
      </w:r>
      <w:r w:rsidR="00A654CE" w:rsidRPr="00C35BD0">
        <w:rPr>
          <w:rFonts w:ascii="Times New Roman" w:hAnsi="Times New Roman" w:cs="Times New Roman"/>
          <w:i/>
          <w:iCs/>
          <w:sz w:val="24"/>
          <w:szCs w:val="24"/>
        </w:rPr>
        <w:t>a quo</w:t>
      </w:r>
      <w:r w:rsidR="00A654CE" w:rsidRPr="00C35BD0">
        <w:rPr>
          <w:rFonts w:ascii="Times New Roman" w:hAnsi="Times New Roman" w:cs="Times New Roman"/>
          <w:sz w:val="24"/>
          <w:szCs w:val="24"/>
        </w:rPr>
        <w:t xml:space="preserve"> for the ad</w:t>
      </w:r>
      <w:r w:rsidR="00265E8F" w:rsidRPr="00C35BD0">
        <w:rPr>
          <w:rFonts w:ascii="Times New Roman" w:hAnsi="Times New Roman" w:cs="Times New Roman"/>
          <w:sz w:val="24"/>
          <w:szCs w:val="24"/>
        </w:rPr>
        <w:t>duction of the further evidence</w:t>
      </w:r>
      <w:r w:rsidRPr="00C35BD0">
        <w:rPr>
          <w:rFonts w:ascii="Times New Roman" w:hAnsi="Times New Roman" w:cs="Times New Roman"/>
          <w:sz w:val="24"/>
          <w:szCs w:val="24"/>
        </w:rPr>
        <w:t xml:space="preserve"> </w:t>
      </w:r>
      <w:r w:rsidR="00A654CE" w:rsidRPr="00C35BD0">
        <w:rPr>
          <w:rFonts w:ascii="Times New Roman" w:hAnsi="Times New Roman" w:cs="Times New Roman"/>
          <w:sz w:val="24"/>
          <w:szCs w:val="24"/>
        </w:rPr>
        <w:t>set out in the applicant’s founding affidavit in support of this application</w:t>
      </w:r>
      <w:r w:rsidR="008B4A24" w:rsidRPr="00C35BD0">
        <w:rPr>
          <w:rFonts w:ascii="Times New Roman" w:hAnsi="Times New Roman" w:cs="Times New Roman"/>
          <w:sz w:val="24"/>
          <w:szCs w:val="24"/>
        </w:rPr>
        <w:t>.</w:t>
      </w:r>
    </w:p>
    <w:p w14:paraId="17BB17BF" w14:textId="62982FF9" w:rsidR="008B4A24" w:rsidRDefault="00874DBD" w:rsidP="00A654CE">
      <w:pPr>
        <w:pStyle w:val="ListParagraph"/>
        <w:numPr>
          <w:ilvl w:val="0"/>
          <w:numId w:val="16"/>
        </w:numPr>
        <w:spacing w:line="480" w:lineRule="auto"/>
        <w:jc w:val="both"/>
        <w:rPr>
          <w:rFonts w:ascii="Times New Roman" w:hAnsi="Times New Roman" w:cs="Times New Roman"/>
          <w:sz w:val="24"/>
          <w:szCs w:val="24"/>
        </w:rPr>
      </w:pPr>
      <w:r w:rsidRPr="00471D66">
        <w:rPr>
          <w:rFonts w:ascii="Times New Roman" w:hAnsi="Times New Roman" w:cs="Times New Roman"/>
          <w:sz w:val="24"/>
          <w:szCs w:val="24"/>
        </w:rPr>
        <w:t xml:space="preserve">The applicant shall bear the respondent’s </w:t>
      </w:r>
      <w:r w:rsidR="008B4A24" w:rsidRPr="00471D66">
        <w:rPr>
          <w:rFonts w:ascii="Times New Roman" w:hAnsi="Times New Roman" w:cs="Times New Roman"/>
          <w:sz w:val="24"/>
          <w:szCs w:val="24"/>
        </w:rPr>
        <w:t>costs.</w:t>
      </w:r>
    </w:p>
    <w:p w14:paraId="71AF2A1C" w14:textId="77777777" w:rsidR="00D4499A" w:rsidRPr="00D4499A" w:rsidRDefault="00D4499A" w:rsidP="00D4499A">
      <w:pPr>
        <w:spacing w:line="480" w:lineRule="auto"/>
        <w:ind w:left="360"/>
        <w:jc w:val="both"/>
        <w:rPr>
          <w:rFonts w:ascii="Times New Roman" w:hAnsi="Times New Roman" w:cs="Times New Roman"/>
          <w:sz w:val="24"/>
          <w:szCs w:val="24"/>
        </w:rPr>
      </w:pPr>
    </w:p>
    <w:p w14:paraId="03B6E212" w14:textId="77777777" w:rsidR="00A070D1" w:rsidRPr="00471D66" w:rsidRDefault="00A070D1" w:rsidP="00A070D1">
      <w:pPr>
        <w:pStyle w:val="ListParagraph"/>
        <w:spacing w:line="480" w:lineRule="auto"/>
        <w:jc w:val="both"/>
        <w:rPr>
          <w:rFonts w:ascii="Times New Roman" w:hAnsi="Times New Roman" w:cs="Times New Roman"/>
          <w:sz w:val="24"/>
          <w:szCs w:val="24"/>
        </w:rPr>
      </w:pPr>
    </w:p>
    <w:p w14:paraId="45C5106D" w14:textId="292C3DF8" w:rsidR="00A070D1" w:rsidRDefault="00A070D1" w:rsidP="00265E8F">
      <w:pPr>
        <w:pStyle w:val="ListParagraph"/>
        <w:spacing w:line="480" w:lineRule="auto"/>
        <w:ind w:firstLine="417"/>
        <w:jc w:val="both"/>
        <w:rPr>
          <w:rFonts w:ascii="Times New Roman" w:hAnsi="Times New Roman" w:cs="Times New Roman"/>
          <w:sz w:val="24"/>
          <w:szCs w:val="24"/>
        </w:rPr>
      </w:pPr>
      <w:r w:rsidRPr="00D4499A">
        <w:rPr>
          <w:rFonts w:ascii="Times New Roman" w:hAnsi="Times New Roman" w:cs="Times New Roman"/>
          <w:b/>
          <w:sz w:val="24"/>
          <w:szCs w:val="24"/>
        </w:rPr>
        <w:t>CHITAKUNYE JA</w:t>
      </w:r>
      <w:r w:rsidR="00265E8F">
        <w:rPr>
          <w:rFonts w:ascii="Times New Roman" w:hAnsi="Times New Roman" w:cs="Times New Roman"/>
          <w:b/>
          <w:sz w:val="24"/>
          <w:szCs w:val="24"/>
        </w:rPr>
        <w:tab/>
      </w:r>
      <w:r w:rsidR="00D4499A" w:rsidRPr="00265E8F">
        <w:rPr>
          <w:rFonts w:ascii="Times New Roman" w:hAnsi="Times New Roman" w:cs="Times New Roman"/>
          <w:sz w:val="24"/>
          <w:szCs w:val="24"/>
        </w:rPr>
        <w:t>:</w:t>
      </w:r>
      <w:r w:rsidR="00265E8F">
        <w:rPr>
          <w:rFonts w:ascii="Times New Roman" w:hAnsi="Times New Roman" w:cs="Times New Roman"/>
          <w:sz w:val="24"/>
          <w:szCs w:val="24"/>
        </w:rPr>
        <w:tab/>
      </w:r>
      <w:r w:rsidRPr="00471D66">
        <w:rPr>
          <w:rFonts w:ascii="Times New Roman" w:hAnsi="Times New Roman" w:cs="Times New Roman"/>
          <w:sz w:val="24"/>
          <w:szCs w:val="24"/>
        </w:rPr>
        <w:t>I agree</w:t>
      </w:r>
    </w:p>
    <w:p w14:paraId="31ED56F2" w14:textId="77777777" w:rsidR="00D4499A" w:rsidRPr="00471D66" w:rsidRDefault="00D4499A" w:rsidP="00265E8F">
      <w:pPr>
        <w:pStyle w:val="ListParagraph"/>
        <w:spacing w:after="0" w:line="240" w:lineRule="auto"/>
        <w:jc w:val="both"/>
        <w:rPr>
          <w:rFonts w:ascii="Times New Roman" w:hAnsi="Times New Roman" w:cs="Times New Roman"/>
          <w:sz w:val="24"/>
          <w:szCs w:val="24"/>
        </w:rPr>
      </w:pPr>
    </w:p>
    <w:p w14:paraId="06B05486" w14:textId="77777777" w:rsidR="00A070D1" w:rsidRPr="00471D66" w:rsidRDefault="00A070D1" w:rsidP="00265E8F">
      <w:pPr>
        <w:pStyle w:val="ListParagraph"/>
        <w:spacing w:after="0" w:line="480" w:lineRule="auto"/>
        <w:jc w:val="both"/>
        <w:rPr>
          <w:rFonts w:ascii="Times New Roman" w:hAnsi="Times New Roman" w:cs="Times New Roman"/>
          <w:sz w:val="24"/>
          <w:szCs w:val="24"/>
        </w:rPr>
      </w:pPr>
    </w:p>
    <w:p w14:paraId="70ADEED8" w14:textId="48A9E657" w:rsidR="00A070D1" w:rsidRPr="00D4499A" w:rsidRDefault="00A070D1" w:rsidP="00265E8F">
      <w:pPr>
        <w:pStyle w:val="ListParagraph"/>
        <w:spacing w:line="480" w:lineRule="auto"/>
        <w:ind w:firstLine="417"/>
        <w:jc w:val="both"/>
        <w:rPr>
          <w:rFonts w:ascii="Times New Roman" w:hAnsi="Times New Roman" w:cs="Times New Roman"/>
          <w:sz w:val="24"/>
          <w:szCs w:val="24"/>
        </w:rPr>
      </w:pPr>
      <w:r w:rsidRPr="00D4499A">
        <w:rPr>
          <w:rFonts w:ascii="Times New Roman" w:hAnsi="Times New Roman" w:cs="Times New Roman"/>
          <w:b/>
          <w:sz w:val="24"/>
          <w:szCs w:val="24"/>
        </w:rPr>
        <w:t xml:space="preserve">MWAYERA </w:t>
      </w:r>
      <w:r w:rsidR="00D4499A" w:rsidRPr="00D4499A">
        <w:rPr>
          <w:rFonts w:ascii="Times New Roman" w:hAnsi="Times New Roman" w:cs="Times New Roman"/>
          <w:b/>
          <w:sz w:val="24"/>
          <w:szCs w:val="24"/>
        </w:rPr>
        <w:t>JA</w:t>
      </w:r>
      <w:r w:rsidR="00265E8F">
        <w:rPr>
          <w:rFonts w:ascii="Times New Roman" w:hAnsi="Times New Roman" w:cs="Times New Roman"/>
          <w:b/>
          <w:sz w:val="24"/>
          <w:szCs w:val="24"/>
        </w:rPr>
        <w:tab/>
      </w:r>
      <w:r w:rsidR="00265E8F">
        <w:rPr>
          <w:rFonts w:ascii="Times New Roman" w:hAnsi="Times New Roman" w:cs="Times New Roman"/>
          <w:b/>
          <w:sz w:val="24"/>
          <w:szCs w:val="24"/>
        </w:rPr>
        <w:tab/>
      </w:r>
      <w:r w:rsidR="00D4499A" w:rsidRPr="00265E8F">
        <w:rPr>
          <w:rFonts w:ascii="Times New Roman" w:hAnsi="Times New Roman" w:cs="Times New Roman"/>
          <w:sz w:val="24"/>
          <w:szCs w:val="24"/>
        </w:rPr>
        <w:t>:</w:t>
      </w:r>
      <w:r w:rsidR="00265E8F">
        <w:rPr>
          <w:rFonts w:ascii="Times New Roman" w:hAnsi="Times New Roman" w:cs="Times New Roman"/>
          <w:b/>
          <w:sz w:val="24"/>
          <w:szCs w:val="24"/>
        </w:rPr>
        <w:tab/>
      </w:r>
      <w:r w:rsidR="00D4499A" w:rsidRPr="00D4499A">
        <w:rPr>
          <w:rFonts w:ascii="Times New Roman" w:hAnsi="Times New Roman" w:cs="Times New Roman"/>
          <w:sz w:val="24"/>
          <w:szCs w:val="24"/>
        </w:rPr>
        <w:t>I agree</w:t>
      </w:r>
    </w:p>
    <w:p w14:paraId="60DDF63C" w14:textId="77777777" w:rsidR="00A070D1" w:rsidRPr="00471D66" w:rsidRDefault="00A070D1" w:rsidP="00A070D1">
      <w:pPr>
        <w:pStyle w:val="ListParagraph"/>
        <w:spacing w:line="480" w:lineRule="auto"/>
        <w:jc w:val="both"/>
        <w:rPr>
          <w:rFonts w:ascii="Times New Roman" w:hAnsi="Times New Roman" w:cs="Times New Roman"/>
          <w:sz w:val="24"/>
          <w:szCs w:val="24"/>
        </w:rPr>
      </w:pPr>
    </w:p>
    <w:p w14:paraId="77D37818" w14:textId="77777777" w:rsidR="00A070D1" w:rsidRDefault="00A070D1" w:rsidP="00A070D1">
      <w:pPr>
        <w:pStyle w:val="ListParagraph"/>
        <w:spacing w:line="480" w:lineRule="auto"/>
        <w:jc w:val="both"/>
        <w:rPr>
          <w:rFonts w:ascii="Times New Roman" w:hAnsi="Times New Roman" w:cs="Times New Roman"/>
          <w:sz w:val="24"/>
          <w:szCs w:val="24"/>
        </w:rPr>
      </w:pPr>
    </w:p>
    <w:p w14:paraId="32044D83" w14:textId="77777777" w:rsidR="000D2094" w:rsidRPr="00471D66" w:rsidRDefault="000D2094" w:rsidP="00A070D1">
      <w:pPr>
        <w:pStyle w:val="ListParagraph"/>
        <w:spacing w:line="480" w:lineRule="auto"/>
        <w:jc w:val="both"/>
        <w:rPr>
          <w:rFonts w:ascii="Times New Roman" w:hAnsi="Times New Roman" w:cs="Times New Roman"/>
          <w:sz w:val="24"/>
          <w:szCs w:val="24"/>
        </w:rPr>
      </w:pPr>
    </w:p>
    <w:p w14:paraId="22A80813" w14:textId="064FFFDC" w:rsidR="00A070D1" w:rsidRPr="00135127" w:rsidRDefault="00A070D1" w:rsidP="000D2094">
      <w:pPr>
        <w:spacing w:after="0" w:line="480" w:lineRule="auto"/>
        <w:jc w:val="both"/>
        <w:rPr>
          <w:rFonts w:ascii="Times New Roman" w:hAnsi="Times New Roman" w:cs="Times New Roman"/>
          <w:sz w:val="24"/>
          <w:szCs w:val="24"/>
        </w:rPr>
      </w:pPr>
      <w:r w:rsidRPr="00135127">
        <w:rPr>
          <w:rFonts w:ascii="Times New Roman" w:hAnsi="Times New Roman" w:cs="Times New Roman"/>
          <w:i/>
          <w:sz w:val="24"/>
          <w:szCs w:val="24"/>
        </w:rPr>
        <w:t>Kanokanga &amp; Partners</w:t>
      </w:r>
      <w:r w:rsidRPr="00135127">
        <w:rPr>
          <w:rFonts w:ascii="Times New Roman" w:hAnsi="Times New Roman" w:cs="Times New Roman"/>
          <w:sz w:val="24"/>
          <w:szCs w:val="24"/>
        </w:rPr>
        <w:t xml:space="preserve">, </w:t>
      </w:r>
      <w:r w:rsidR="00265E8F" w:rsidRPr="00135127">
        <w:rPr>
          <w:rFonts w:ascii="Times New Roman" w:hAnsi="Times New Roman" w:cs="Times New Roman"/>
          <w:sz w:val="24"/>
          <w:szCs w:val="24"/>
        </w:rPr>
        <w:t>a</w:t>
      </w:r>
      <w:r w:rsidRPr="00135127">
        <w:rPr>
          <w:rFonts w:ascii="Times New Roman" w:hAnsi="Times New Roman" w:cs="Times New Roman"/>
          <w:sz w:val="24"/>
          <w:szCs w:val="24"/>
        </w:rPr>
        <w:t>pplicant’s legal practitioners</w:t>
      </w:r>
    </w:p>
    <w:p w14:paraId="6CF05EAD" w14:textId="046170AD" w:rsidR="00A070D1" w:rsidRPr="00135127" w:rsidRDefault="00A070D1" w:rsidP="000D2094">
      <w:pPr>
        <w:spacing w:after="0" w:line="480" w:lineRule="auto"/>
        <w:jc w:val="both"/>
        <w:rPr>
          <w:rFonts w:ascii="Times New Roman" w:hAnsi="Times New Roman" w:cs="Times New Roman"/>
          <w:sz w:val="24"/>
          <w:szCs w:val="24"/>
        </w:rPr>
      </w:pPr>
      <w:r w:rsidRPr="00135127">
        <w:rPr>
          <w:rFonts w:ascii="Times New Roman" w:hAnsi="Times New Roman" w:cs="Times New Roman"/>
          <w:i/>
          <w:sz w:val="24"/>
          <w:szCs w:val="24"/>
        </w:rPr>
        <w:t>Kawonde Legal Services</w:t>
      </w:r>
      <w:r w:rsidRPr="00135127">
        <w:rPr>
          <w:rFonts w:ascii="Times New Roman" w:hAnsi="Times New Roman" w:cs="Times New Roman"/>
          <w:sz w:val="24"/>
          <w:szCs w:val="24"/>
        </w:rPr>
        <w:t xml:space="preserve">, </w:t>
      </w:r>
      <w:r w:rsidR="00265E8F" w:rsidRPr="00135127">
        <w:rPr>
          <w:rFonts w:ascii="Times New Roman" w:hAnsi="Times New Roman" w:cs="Times New Roman"/>
          <w:sz w:val="24"/>
          <w:szCs w:val="24"/>
        </w:rPr>
        <w:t>r</w:t>
      </w:r>
      <w:r w:rsidRPr="00135127">
        <w:rPr>
          <w:rFonts w:ascii="Times New Roman" w:hAnsi="Times New Roman" w:cs="Times New Roman"/>
          <w:sz w:val="24"/>
          <w:szCs w:val="24"/>
        </w:rPr>
        <w:t>espondent’s legal practitioners</w:t>
      </w:r>
    </w:p>
    <w:sectPr w:rsidR="00A070D1" w:rsidRPr="00135127" w:rsidSect="003B43BD">
      <w:headerReference w:type="default" r:id="rId7"/>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D37DD" w14:textId="77777777" w:rsidR="00A607F6" w:rsidRDefault="00A607F6" w:rsidP="00162DA7">
      <w:pPr>
        <w:spacing w:after="0" w:line="240" w:lineRule="auto"/>
      </w:pPr>
      <w:r>
        <w:separator/>
      </w:r>
    </w:p>
  </w:endnote>
  <w:endnote w:type="continuationSeparator" w:id="0">
    <w:p w14:paraId="602F12CC" w14:textId="77777777" w:rsidR="00A607F6" w:rsidRDefault="00A607F6" w:rsidP="0016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32F1F" w14:textId="77777777" w:rsidR="00A607F6" w:rsidRDefault="00A607F6" w:rsidP="00162DA7">
      <w:pPr>
        <w:spacing w:after="0" w:line="240" w:lineRule="auto"/>
      </w:pPr>
      <w:r>
        <w:separator/>
      </w:r>
    </w:p>
  </w:footnote>
  <w:footnote w:type="continuationSeparator" w:id="0">
    <w:p w14:paraId="34C648D2" w14:textId="77777777" w:rsidR="00A607F6" w:rsidRDefault="00A607F6" w:rsidP="00162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419A" w14:textId="4118F27D" w:rsidR="00C63108" w:rsidRDefault="00C63108">
    <w:pPr>
      <w:pStyle w:val="Header"/>
    </w:pPr>
    <w:r>
      <w:rPr>
        <w:noProof/>
        <w:lang w:val="en-ZW" w:eastAsia="en-ZW"/>
      </w:rPr>
      <mc:AlternateContent>
        <mc:Choice Requires="wps">
          <w:drawing>
            <wp:anchor distT="0" distB="0" distL="114300" distR="114300" simplePos="0" relativeHeight="251660288" behindDoc="0" locked="0" layoutInCell="0" allowOverlap="1" wp14:anchorId="751B8F81" wp14:editId="151DF1E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13CE3" w14:textId="77777777" w:rsidR="00C63108" w:rsidRDefault="00C63108" w:rsidP="00C63108">
                          <w:pPr>
                            <w:rPr>
                              <w:b/>
                              <w:noProof/>
                              <w:sz w:val="24"/>
                              <w:szCs w:val="24"/>
                              <w:lang w:val="en-ZW"/>
                            </w:rPr>
                          </w:pPr>
                          <w:r w:rsidRPr="00C63108">
                            <w:rPr>
                              <w:b/>
                              <w:noProof/>
                              <w:sz w:val="24"/>
                              <w:szCs w:val="24"/>
                              <w:lang w:val="en-ZW"/>
                            </w:rPr>
                            <w:t xml:space="preserve">                                                                                                 </w:t>
                          </w:r>
                          <w:r>
                            <w:rPr>
                              <w:b/>
                              <w:noProof/>
                              <w:sz w:val="24"/>
                              <w:szCs w:val="24"/>
                              <w:lang w:val="en-ZW"/>
                            </w:rPr>
                            <w:t xml:space="preserve">                     </w:t>
                          </w:r>
                        </w:p>
                        <w:p w14:paraId="6838F994" w14:textId="77777777" w:rsidR="003B43BD" w:rsidRDefault="00C63108" w:rsidP="00C63108">
                          <w:pPr>
                            <w:rPr>
                              <w:b/>
                              <w:noProof/>
                              <w:sz w:val="24"/>
                              <w:szCs w:val="24"/>
                              <w:lang w:val="en-ZW"/>
                            </w:rPr>
                          </w:pPr>
                          <w:r>
                            <w:rPr>
                              <w:b/>
                              <w:noProof/>
                              <w:sz w:val="24"/>
                              <w:szCs w:val="24"/>
                              <w:lang w:val="en-ZW"/>
                            </w:rPr>
                            <w:t xml:space="preserve">                                                                                                                        </w:t>
                          </w:r>
                        </w:p>
                        <w:p w14:paraId="5F5B8D51" w14:textId="051681E3" w:rsidR="00C63108" w:rsidRPr="00C63108" w:rsidRDefault="003B43BD" w:rsidP="00804045">
                          <w:pPr>
                            <w:spacing w:after="0"/>
                            <w:rPr>
                              <w:rFonts w:ascii="Times New Roman" w:hAnsi="Times New Roman" w:cs="Times New Roman"/>
                              <w:b/>
                              <w:sz w:val="24"/>
                              <w:szCs w:val="24"/>
                            </w:rPr>
                          </w:pPr>
                          <w:r>
                            <w:rPr>
                              <w:b/>
                              <w:noProof/>
                              <w:sz w:val="24"/>
                              <w:szCs w:val="24"/>
                              <w:lang w:val="en-ZW"/>
                            </w:rPr>
                            <w:t xml:space="preserve">                                                                                    </w:t>
                          </w:r>
                          <w:r w:rsidR="004F7EFC">
                            <w:rPr>
                              <w:b/>
                              <w:noProof/>
                              <w:sz w:val="24"/>
                              <w:szCs w:val="24"/>
                              <w:lang w:val="en-ZW"/>
                            </w:rPr>
                            <w:t xml:space="preserve">                               </w:t>
                          </w:r>
                          <w:r w:rsidR="004F7EFC">
                            <w:rPr>
                              <w:rFonts w:ascii="Times New Roman" w:hAnsi="Times New Roman" w:cs="Times New Roman"/>
                              <w:b/>
                              <w:sz w:val="24"/>
                              <w:szCs w:val="24"/>
                            </w:rPr>
                            <w:t>Judgment No. SC 111</w:t>
                          </w:r>
                          <w:r w:rsidR="00C63108" w:rsidRPr="00C63108">
                            <w:rPr>
                              <w:rFonts w:ascii="Times New Roman" w:hAnsi="Times New Roman" w:cs="Times New Roman"/>
                              <w:b/>
                              <w:sz w:val="24"/>
                              <w:szCs w:val="24"/>
                            </w:rPr>
                            <w:t>/23</w:t>
                          </w:r>
                        </w:p>
                        <w:p w14:paraId="564947F3" w14:textId="40A9D6A8" w:rsidR="00C63108" w:rsidRPr="00C63108" w:rsidRDefault="00C63108" w:rsidP="00804045">
                          <w:pPr>
                            <w:spacing w:after="0"/>
                            <w:rPr>
                              <w:rFonts w:ascii="Times New Roman" w:hAnsi="Times New Roman" w:cs="Times New Roman"/>
                              <w:b/>
                              <w:sz w:val="24"/>
                              <w:szCs w:val="24"/>
                            </w:rPr>
                          </w:pPr>
                          <w:r w:rsidRPr="00C6310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B43BD">
                            <w:rPr>
                              <w:rFonts w:ascii="Times New Roman" w:hAnsi="Times New Roman" w:cs="Times New Roman"/>
                              <w:b/>
                              <w:sz w:val="24"/>
                              <w:szCs w:val="24"/>
                            </w:rPr>
                            <w:t xml:space="preserve">                 </w:t>
                          </w:r>
                          <w:r w:rsidR="008040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04045">
                            <w:rPr>
                              <w:rFonts w:ascii="Times New Roman" w:hAnsi="Times New Roman" w:cs="Times New Roman"/>
                              <w:b/>
                              <w:sz w:val="24"/>
                              <w:szCs w:val="24"/>
                            </w:rPr>
                            <w:t>Civil Appeal</w:t>
                          </w:r>
                          <w:r w:rsidRPr="00C63108">
                            <w:rPr>
                              <w:rFonts w:ascii="Times New Roman" w:hAnsi="Times New Roman" w:cs="Times New Roman"/>
                              <w:b/>
                              <w:sz w:val="24"/>
                              <w:szCs w:val="24"/>
                            </w:rPr>
                            <w:t xml:space="preserve"> No. SC 78/23</w:t>
                          </w:r>
                        </w:p>
                        <w:p w14:paraId="545A0FB7" w14:textId="77777777" w:rsidR="00C63108" w:rsidRPr="00C63108" w:rsidRDefault="00C63108" w:rsidP="00C63108">
                          <w:pPr>
                            <w:rPr>
                              <w:rFonts w:ascii="Times New Roman" w:hAnsi="Times New Roman" w:cs="Times New Roman"/>
                              <w:b/>
                              <w:sz w:val="24"/>
                              <w:szCs w:val="24"/>
                            </w:rPr>
                          </w:pPr>
                        </w:p>
                        <w:p w14:paraId="012052C0" w14:textId="0001C7D3" w:rsidR="00C63108" w:rsidRPr="00C63108" w:rsidRDefault="00C63108" w:rsidP="00C63108">
                          <w:pPr>
                            <w:spacing w:after="0" w:line="240" w:lineRule="auto"/>
                            <w:rPr>
                              <w:noProof/>
                              <w:lang w:val="en-ZW"/>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51B8F8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4C13CE3" w14:textId="77777777" w:rsidR="00C63108" w:rsidRDefault="00C63108" w:rsidP="00C63108">
                    <w:pPr>
                      <w:rPr>
                        <w:b/>
                        <w:noProof/>
                        <w:sz w:val="24"/>
                        <w:szCs w:val="24"/>
                        <w:lang w:val="en-ZW"/>
                      </w:rPr>
                    </w:pPr>
                    <w:r w:rsidRPr="00C63108">
                      <w:rPr>
                        <w:b/>
                        <w:noProof/>
                        <w:sz w:val="24"/>
                        <w:szCs w:val="24"/>
                        <w:lang w:val="en-ZW"/>
                      </w:rPr>
                      <w:t xml:space="preserve">                                                                                                 </w:t>
                    </w:r>
                    <w:r>
                      <w:rPr>
                        <w:b/>
                        <w:noProof/>
                        <w:sz w:val="24"/>
                        <w:szCs w:val="24"/>
                        <w:lang w:val="en-ZW"/>
                      </w:rPr>
                      <w:t xml:space="preserve">                     </w:t>
                    </w:r>
                  </w:p>
                  <w:p w14:paraId="6838F994" w14:textId="77777777" w:rsidR="003B43BD" w:rsidRDefault="00C63108" w:rsidP="00C63108">
                    <w:pPr>
                      <w:rPr>
                        <w:b/>
                        <w:noProof/>
                        <w:sz w:val="24"/>
                        <w:szCs w:val="24"/>
                        <w:lang w:val="en-ZW"/>
                      </w:rPr>
                    </w:pPr>
                    <w:r>
                      <w:rPr>
                        <w:b/>
                        <w:noProof/>
                        <w:sz w:val="24"/>
                        <w:szCs w:val="24"/>
                        <w:lang w:val="en-ZW"/>
                      </w:rPr>
                      <w:t xml:space="preserve">                                                                                                                        </w:t>
                    </w:r>
                  </w:p>
                  <w:p w14:paraId="5F5B8D51" w14:textId="051681E3" w:rsidR="00C63108" w:rsidRPr="00C63108" w:rsidRDefault="003B43BD" w:rsidP="00804045">
                    <w:pPr>
                      <w:spacing w:after="0"/>
                      <w:rPr>
                        <w:rFonts w:ascii="Times New Roman" w:hAnsi="Times New Roman" w:cs="Times New Roman"/>
                        <w:b/>
                        <w:sz w:val="24"/>
                        <w:szCs w:val="24"/>
                      </w:rPr>
                    </w:pPr>
                    <w:r>
                      <w:rPr>
                        <w:b/>
                        <w:noProof/>
                        <w:sz w:val="24"/>
                        <w:szCs w:val="24"/>
                        <w:lang w:val="en-ZW"/>
                      </w:rPr>
                      <w:t xml:space="preserve">                                                                                    </w:t>
                    </w:r>
                    <w:r w:rsidR="004F7EFC">
                      <w:rPr>
                        <w:b/>
                        <w:noProof/>
                        <w:sz w:val="24"/>
                        <w:szCs w:val="24"/>
                        <w:lang w:val="en-ZW"/>
                      </w:rPr>
                      <w:t xml:space="preserve">                               </w:t>
                    </w:r>
                    <w:r w:rsidR="004F7EFC">
                      <w:rPr>
                        <w:rFonts w:ascii="Times New Roman" w:hAnsi="Times New Roman" w:cs="Times New Roman"/>
                        <w:b/>
                        <w:sz w:val="24"/>
                        <w:szCs w:val="24"/>
                      </w:rPr>
                      <w:t>Judgment No. SC 111</w:t>
                    </w:r>
                    <w:r w:rsidR="00C63108" w:rsidRPr="00C63108">
                      <w:rPr>
                        <w:rFonts w:ascii="Times New Roman" w:hAnsi="Times New Roman" w:cs="Times New Roman"/>
                        <w:b/>
                        <w:sz w:val="24"/>
                        <w:szCs w:val="24"/>
                      </w:rPr>
                      <w:t>/23</w:t>
                    </w:r>
                  </w:p>
                  <w:p w14:paraId="564947F3" w14:textId="40A9D6A8" w:rsidR="00C63108" w:rsidRPr="00C63108" w:rsidRDefault="00C63108" w:rsidP="00804045">
                    <w:pPr>
                      <w:spacing w:after="0"/>
                      <w:rPr>
                        <w:rFonts w:ascii="Times New Roman" w:hAnsi="Times New Roman" w:cs="Times New Roman"/>
                        <w:b/>
                        <w:sz w:val="24"/>
                        <w:szCs w:val="24"/>
                      </w:rPr>
                    </w:pPr>
                    <w:r w:rsidRPr="00C6310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B43BD">
                      <w:rPr>
                        <w:rFonts w:ascii="Times New Roman" w:hAnsi="Times New Roman" w:cs="Times New Roman"/>
                        <w:b/>
                        <w:sz w:val="24"/>
                        <w:szCs w:val="24"/>
                      </w:rPr>
                      <w:t xml:space="preserve">                 </w:t>
                    </w:r>
                    <w:r w:rsidR="008040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04045">
                      <w:rPr>
                        <w:rFonts w:ascii="Times New Roman" w:hAnsi="Times New Roman" w:cs="Times New Roman"/>
                        <w:b/>
                        <w:sz w:val="24"/>
                        <w:szCs w:val="24"/>
                      </w:rPr>
                      <w:t>Civil Appeal</w:t>
                    </w:r>
                    <w:r w:rsidRPr="00C63108">
                      <w:rPr>
                        <w:rFonts w:ascii="Times New Roman" w:hAnsi="Times New Roman" w:cs="Times New Roman"/>
                        <w:b/>
                        <w:sz w:val="24"/>
                        <w:szCs w:val="24"/>
                      </w:rPr>
                      <w:t xml:space="preserve"> No. SC 78/23</w:t>
                    </w:r>
                  </w:p>
                  <w:p w14:paraId="545A0FB7" w14:textId="77777777" w:rsidR="00C63108" w:rsidRPr="00C63108" w:rsidRDefault="00C63108" w:rsidP="00C63108">
                    <w:pPr>
                      <w:rPr>
                        <w:rFonts w:ascii="Times New Roman" w:hAnsi="Times New Roman" w:cs="Times New Roman"/>
                        <w:b/>
                        <w:sz w:val="24"/>
                        <w:szCs w:val="24"/>
                      </w:rPr>
                    </w:pPr>
                  </w:p>
                  <w:p w14:paraId="012052C0" w14:textId="0001C7D3" w:rsidR="00C63108" w:rsidRPr="00C63108" w:rsidRDefault="00C63108" w:rsidP="00C63108">
                    <w:pPr>
                      <w:spacing w:after="0" w:line="240" w:lineRule="auto"/>
                      <w:rPr>
                        <w:noProof/>
                        <w:lang w:val="en-ZW"/>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FCD7879" wp14:editId="489393B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E9C5306" w14:textId="77777777" w:rsidR="00C63108" w:rsidRDefault="00C63108">
                          <w:pPr>
                            <w:spacing w:after="0" w:line="240" w:lineRule="auto"/>
                            <w:rPr>
                              <w:color w:val="FFFFFF" w:themeColor="background1"/>
                            </w:rPr>
                          </w:pPr>
                          <w:r>
                            <w:fldChar w:fldCharType="begin"/>
                          </w:r>
                          <w:r>
                            <w:instrText xml:space="preserve"> PAGE   \* MERGEFORMAT </w:instrText>
                          </w:r>
                          <w:r>
                            <w:fldChar w:fldCharType="separate"/>
                          </w:r>
                          <w:r w:rsidR="00BE2639" w:rsidRPr="00BE2639">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FCD7879"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E9C5306" w14:textId="77777777" w:rsidR="00C63108" w:rsidRDefault="00C63108">
                    <w:pPr>
                      <w:spacing w:after="0" w:line="240" w:lineRule="auto"/>
                      <w:rPr>
                        <w:color w:val="FFFFFF" w:themeColor="background1"/>
                      </w:rPr>
                    </w:pPr>
                    <w:r>
                      <w:fldChar w:fldCharType="begin"/>
                    </w:r>
                    <w:r>
                      <w:instrText xml:space="preserve"> PAGE   \* MERGEFORMAT </w:instrText>
                    </w:r>
                    <w:r>
                      <w:fldChar w:fldCharType="separate"/>
                    </w:r>
                    <w:r w:rsidR="00BE2639" w:rsidRPr="00BE2639">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0ECE"/>
    <w:multiLevelType w:val="hybridMultilevel"/>
    <w:tmpl w:val="769EE7EA"/>
    <w:lvl w:ilvl="0" w:tplc="3009000F">
      <w:start w:val="2"/>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561D59"/>
    <w:multiLevelType w:val="hybridMultilevel"/>
    <w:tmpl w:val="CA6E5186"/>
    <w:lvl w:ilvl="0" w:tplc="3009000F">
      <w:start w:val="1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91016F"/>
    <w:multiLevelType w:val="hybridMultilevel"/>
    <w:tmpl w:val="4BCE79F8"/>
    <w:lvl w:ilvl="0" w:tplc="C90A325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C1298"/>
    <w:multiLevelType w:val="hybridMultilevel"/>
    <w:tmpl w:val="0A3A9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82F30"/>
    <w:multiLevelType w:val="hybridMultilevel"/>
    <w:tmpl w:val="992E1F40"/>
    <w:lvl w:ilvl="0" w:tplc="B28411D0">
      <w:start w:val="29"/>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2F515E"/>
    <w:multiLevelType w:val="hybridMultilevel"/>
    <w:tmpl w:val="0C1AB232"/>
    <w:lvl w:ilvl="0" w:tplc="3009000F">
      <w:start w:val="2"/>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5D42245"/>
    <w:multiLevelType w:val="hybridMultilevel"/>
    <w:tmpl w:val="BD12ED9E"/>
    <w:lvl w:ilvl="0" w:tplc="FFFFFFFF">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F6278"/>
    <w:multiLevelType w:val="hybridMultilevel"/>
    <w:tmpl w:val="7BF008A0"/>
    <w:lvl w:ilvl="0" w:tplc="3009000F">
      <w:start w:val="3"/>
      <w:numFmt w:val="decimal"/>
      <w:lvlText w:val="%1."/>
      <w:lvlJc w:val="left"/>
      <w:pPr>
        <w:ind w:left="872" w:hanging="360"/>
      </w:pPr>
      <w:rPr>
        <w:rFonts w:hint="default"/>
        <w:b w:val="0"/>
      </w:rPr>
    </w:lvl>
    <w:lvl w:ilvl="1" w:tplc="30090019" w:tentative="1">
      <w:start w:val="1"/>
      <w:numFmt w:val="lowerLetter"/>
      <w:lvlText w:val="%2."/>
      <w:lvlJc w:val="left"/>
      <w:pPr>
        <w:ind w:left="1592" w:hanging="360"/>
      </w:pPr>
    </w:lvl>
    <w:lvl w:ilvl="2" w:tplc="3009001B" w:tentative="1">
      <w:start w:val="1"/>
      <w:numFmt w:val="lowerRoman"/>
      <w:lvlText w:val="%3."/>
      <w:lvlJc w:val="right"/>
      <w:pPr>
        <w:ind w:left="2312" w:hanging="180"/>
      </w:pPr>
    </w:lvl>
    <w:lvl w:ilvl="3" w:tplc="3009000F" w:tentative="1">
      <w:start w:val="1"/>
      <w:numFmt w:val="decimal"/>
      <w:lvlText w:val="%4."/>
      <w:lvlJc w:val="left"/>
      <w:pPr>
        <w:ind w:left="3032" w:hanging="360"/>
      </w:pPr>
    </w:lvl>
    <w:lvl w:ilvl="4" w:tplc="30090019" w:tentative="1">
      <w:start w:val="1"/>
      <w:numFmt w:val="lowerLetter"/>
      <w:lvlText w:val="%5."/>
      <w:lvlJc w:val="left"/>
      <w:pPr>
        <w:ind w:left="3752" w:hanging="360"/>
      </w:pPr>
    </w:lvl>
    <w:lvl w:ilvl="5" w:tplc="3009001B" w:tentative="1">
      <w:start w:val="1"/>
      <w:numFmt w:val="lowerRoman"/>
      <w:lvlText w:val="%6."/>
      <w:lvlJc w:val="right"/>
      <w:pPr>
        <w:ind w:left="4472" w:hanging="180"/>
      </w:pPr>
    </w:lvl>
    <w:lvl w:ilvl="6" w:tplc="3009000F" w:tentative="1">
      <w:start w:val="1"/>
      <w:numFmt w:val="decimal"/>
      <w:lvlText w:val="%7."/>
      <w:lvlJc w:val="left"/>
      <w:pPr>
        <w:ind w:left="5192" w:hanging="360"/>
      </w:pPr>
    </w:lvl>
    <w:lvl w:ilvl="7" w:tplc="30090019" w:tentative="1">
      <w:start w:val="1"/>
      <w:numFmt w:val="lowerLetter"/>
      <w:lvlText w:val="%8."/>
      <w:lvlJc w:val="left"/>
      <w:pPr>
        <w:ind w:left="5912" w:hanging="360"/>
      </w:pPr>
    </w:lvl>
    <w:lvl w:ilvl="8" w:tplc="3009001B" w:tentative="1">
      <w:start w:val="1"/>
      <w:numFmt w:val="lowerRoman"/>
      <w:lvlText w:val="%9."/>
      <w:lvlJc w:val="right"/>
      <w:pPr>
        <w:ind w:left="6632" w:hanging="180"/>
      </w:pPr>
    </w:lvl>
  </w:abstractNum>
  <w:abstractNum w:abstractNumId="8" w15:restartNumberingAfterBreak="0">
    <w:nsid w:val="165D166D"/>
    <w:multiLevelType w:val="hybridMultilevel"/>
    <w:tmpl w:val="F27C33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B0B3AEB"/>
    <w:multiLevelType w:val="hybridMultilevel"/>
    <w:tmpl w:val="E5F21580"/>
    <w:lvl w:ilvl="0" w:tplc="3009000F">
      <w:start w:val="9"/>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D1A1C64"/>
    <w:multiLevelType w:val="hybridMultilevel"/>
    <w:tmpl w:val="7410E5CC"/>
    <w:lvl w:ilvl="0" w:tplc="3009000F">
      <w:start w:val="3"/>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338506A"/>
    <w:multiLevelType w:val="hybridMultilevel"/>
    <w:tmpl w:val="7DC8CA5A"/>
    <w:lvl w:ilvl="0" w:tplc="9DBA7F50">
      <w:start w:val="3"/>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AC212FD"/>
    <w:multiLevelType w:val="hybridMultilevel"/>
    <w:tmpl w:val="3F90CF60"/>
    <w:lvl w:ilvl="0" w:tplc="3009000F">
      <w:start w:val="14"/>
      <w:numFmt w:val="decimal"/>
      <w:lvlText w:val="%1."/>
      <w:lvlJc w:val="left"/>
      <w:pPr>
        <w:ind w:left="2028" w:hanging="360"/>
      </w:pPr>
      <w:rPr>
        <w:rFonts w:hint="default"/>
        <w:b w:val="0"/>
      </w:rPr>
    </w:lvl>
    <w:lvl w:ilvl="1" w:tplc="30090019" w:tentative="1">
      <w:start w:val="1"/>
      <w:numFmt w:val="lowerLetter"/>
      <w:lvlText w:val="%2."/>
      <w:lvlJc w:val="left"/>
      <w:pPr>
        <w:ind w:left="2748" w:hanging="360"/>
      </w:pPr>
    </w:lvl>
    <w:lvl w:ilvl="2" w:tplc="3009001B" w:tentative="1">
      <w:start w:val="1"/>
      <w:numFmt w:val="lowerRoman"/>
      <w:lvlText w:val="%3."/>
      <w:lvlJc w:val="right"/>
      <w:pPr>
        <w:ind w:left="3468" w:hanging="180"/>
      </w:pPr>
    </w:lvl>
    <w:lvl w:ilvl="3" w:tplc="3009000F" w:tentative="1">
      <w:start w:val="1"/>
      <w:numFmt w:val="decimal"/>
      <w:lvlText w:val="%4."/>
      <w:lvlJc w:val="left"/>
      <w:pPr>
        <w:ind w:left="4188" w:hanging="360"/>
      </w:pPr>
    </w:lvl>
    <w:lvl w:ilvl="4" w:tplc="30090019" w:tentative="1">
      <w:start w:val="1"/>
      <w:numFmt w:val="lowerLetter"/>
      <w:lvlText w:val="%5."/>
      <w:lvlJc w:val="left"/>
      <w:pPr>
        <w:ind w:left="4908" w:hanging="360"/>
      </w:pPr>
    </w:lvl>
    <w:lvl w:ilvl="5" w:tplc="3009001B" w:tentative="1">
      <w:start w:val="1"/>
      <w:numFmt w:val="lowerRoman"/>
      <w:lvlText w:val="%6."/>
      <w:lvlJc w:val="right"/>
      <w:pPr>
        <w:ind w:left="5628" w:hanging="180"/>
      </w:pPr>
    </w:lvl>
    <w:lvl w:ilvl="6" w:tplc="3009000F" w:tentative="1">
      <w:start w:val="1"/>
      <w:numFmt w:val="decimal"/>
      <w:lvlText w:val="%7."/>
      <w:lvlJc w:val="left"/>
      <w:pPr>
        <w:ind w:left="6348" w:hanging="360"/>
      </w:pPr>
    </w:lvl>
    <w:lvl w:ilvl="7" w:tplc="30090019" w:tentative="1">
      <w:start w:val="1"/>
      <w:numFmt w:val="lowerLetter"/>
      <w:lvlText w:val="%8."/>
      <w:lvlJc w:val="left"/>
      <w:pPr>
        <w:ind w:left="7068" w:hanging="360"/>
      </w:pPr>
    </w:lvl>
    <w:lvl w:ilvl="8" w:tplc="3009001B" w:tentative="1">
      <w:start w:val="1"/>
      <w:numFmt w:val="lowerRoman"/>
      <w:lvlText w:val="%9."/>
      <w:lvlJc w:val="right"/>
      <w:pPr>
        <w:ind w:left="7788" w:hanging="180"/>
      </w:pPr>
    </w:lvl>
  </w:abstractNum>
  <w:abstractNum w:abstractNumId="13" w15:restartNumberingAfterBreak="0">
    <w:nsid w:val="31C229B8"/>
    <w:multiLevelType w:val="hybridMultilevel"/>
    <w:tmpl w:val="5AF62CCE"/>
    <w:lvl w:ilvl="0" w:tplc="84D4384E">
      <w:start w:val="2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83F00"/>
    <w:multiLevelType w:val="hybridMultilevel"/>
    <w:tmpl w:val="9D6A8C8C"/>
    <w:lvl w:ilvl="0" w:tplc="3009000F">
      <w:start w:val="4"/>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BB66251"/>
    <w:multiLevelType w:val="hybridMultilevel"/>
    <w:tmpl w:val="9762113A"/>
    <w:lvl w:ilvl="0" w:tplc="F50A1D26">
      <w:start w:val="29"/>
      <w:numFmt w:val="decimal"/>
      <w:lvlText w:val="%1."/>
      <w:lvlJc w:val="left"/>
      <w:pPr>
        <w:ind w:left="1829" w:hanging="375"/>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6" w15:restartNumberingAfterBreak="0">
    <w:nsid w:val="3CEE2E20"/>
    <w:multiLevelType w:val="hybridMultilevel"/>
    <w:tmpl w:val="3088295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476FF"/>
    <w:multiLevelType w:val="hybridMultilevel"/>
    <w:tmpl w:val="B7140666"/>
    <w:lvl w:ilvl="0" w:tplc="55F05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EB3594"/>
    <w:multiLevelType w:val="hybridMultilevel"/>
    <w:tmpl w:val="A87C0B34"/>
    <w:lvl w:ilvl="0" w:tplc="4AFE543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A1148"/>
    <w:multiLevelType w:val="hybridMultilevel"/>
    <w:tmpl w:val="589027A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45936BF2"/>
    <w:multiLevelType w:val="hybridMultilevel"/>
    <w:tmpl w:val="BA84066A"/>
    <w:lvl w:ilvl="0" w:tplc="C90A3256">
      <w:start w:val="1"/>
      <w:numFmt w:val="decimal"/>
      <w:lvlText w:val="%1."/>
      <w:lvlJc w:val="left"/>
      <w:pPr>
        <w:ind w:left="729" w:hanging="360"/>
      </w:pPr>
      <w:rPr>
        <w:b w:val="0"/>
        <w:bCs w:val="0"/>
      </w:r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1" w15:restartNumberingAfterBreak="0">
    <w:nsid w:val="4750020A"/>
    <w:multiLevelType w:val="hybridMultilevel"/>
    <w:tmpl w:val="9028D536"/>
    <w:lvl w:ilvl="0" w:tplc="3009000F">
      <w:start w:val="3"/>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89D65FB"/>
    <w:multiLevelType w:val="hybridMultilevel"/>
    <w:tmpl w:val="1F9873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FA3D51"/>
    <w:multiLevelType w:val="hybridMultilevel"/>
    <w:tmpl w:val="8E42129A"/>
    <w:lvl w:ilvl="0" w:tplc="3009000F">
      <w:start w:val="9"/>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4CC02099"/>
    <w:multiLevelType w:val="hybridMultilevel"/>
    <w:tmpl w:val="7F4AA77C"/>
    <w:lvl w:ilvl="0" w:tplc="3009000F">
      <w:start w:val="13"/>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D003327"/>
    <w:multiLevelType w:val="hybridMultilevel"/>
    <w:tmpl w:val="894A5190"/>
    <w:lvl w:ilvl="0" w:tplc="46189E82">
      <w:start w:val="15"/>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0B7B03"/>
    <w:multiLevelType w:val="hybridMultilevel"/>
    <w:tmpl w:val="5394BD4E"/>
    <w:lvl w:ilvl="0" w:tplc="0332F050">
      <w:start w:val="1"/>
      <w:numFmt w:val="decimal"/>
      <w:lvlText w:val="%1."/>
      <w:lvlJc w:val="left"/>
      <w:pPr>
        <w:ind w:left="1497" w:hanging="360"/>
      </w:pPr>
      <w:rPr>
        <w:rFonts w:ascii="Times New Roman" w:eastAsiaTheme="minorHAnsi" w:hAnsi="Times New Roman" w:cs="Times New Roman"/>
      </w:rPr>
    </w:lvl>
    <w:lvl w:ilvl="1" w:tplc="04090019">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27" w15:restartNumberingAfterBreak="0">
    <w:nsid w:val="5D83336B"/>
    <w:multiLevelType w:val="hybridMultilevel"/>
    <w:tmpl w:val="FD7AFBAA"/>
    <w:lvl w:ilvl="0" w:tplc="D25EE800">
      <w:start w:val="26"/>
      <w:numFmt w:val="decimal"/>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E110316"/>
    <w:multiLevelType w:val="hybridMultilevel"/>
    <w:tmpl w:val="6530734E"/>
    <w:lvl w:ilvl="0" w:tplc="4C5A8CB4">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677EDF"/>
    <w:multiLevelType w:val="hybridMultilevel"/>
    <w:tmpl w:val="C46272A0"/>
    <w:lvl w:ilvl="0" w:tplc="3009000F">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58331FE"/>
    <w:multiLevelType w:val="hybridMultilevel"/>
    <w:tmpl w:val="5874EB44"/>
    <w:lvl w:ilvl="0" w:tplc="84D4384E">
      <w:start w:val="25"/>
      <w:numFmt w:val="decimal"/>
      <w:lvlText w:val="%1."/>
      <w:lvlJc w:val="left"/>
      <w:pPr>
        <w:ind w:left="2175" w:hanging="37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A82B34"/>
    <w:multiLevelType w:val="hybridMultilevel"/>
    <w:tmpl w:val="9BA6D4EA"/>
    <w:lvl w:ilvl="0" w:tplc="64241E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691095B"/>
    <w:multiLevelType w:val="hybridMultilevel"/>
    <w:tmpl w:val="EE2225C6"/>
    <w:lvl w:ilvl="0" w:tplc="39968E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835374"/>
    <w:multiLevelType w:val="hybridMultilevel"/>
    <w:tmpl w:val="1DC44910"/>
    <w:lvl w:ilvl="0" w:tplc="77406B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5240F"/>
    <w:multiLevelType w:val="hybridMultilevel"/>
    <w:tmpl w:val="0C50BC02"/>
    <w:lvl w:ilvl="0" w:tplc="3009000F">
      <w:start w:val="2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FB10FE0"/>
    <w:multiLevelType w:val="hybridMultilevel"/>
    <w:tmpl w:val="B714F808"/>
    <w:lvl w:ilvl="0" w:tplc="3009000F">
      <w:start w:val="2"/>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0"/>
  </w:num>
  <w:num w:numId="2">
    <w:abstractNumId w:val="8"/>
  </w:num>
  <w:num w:numId="3">
    <w:abstractNumId w:val="3"/>
  </w:num>
  <w:num w:numId="4">
    <w:abstractNumId w:val="31"/>
  </w:num>
  <w:num w:numId="5">
    <w:abstractNumId w:val="2"/>
  </w:num>
  <w:num w:numId="6">
    <w:abstractNumId w:val="17"/>
  </w:num>
  <w:num w:numId="7">
    <w:abstractNumId w:val="32"/>
  </w:num>
  <w:num w:numId="8">
    <w:abstractNumId w:val="16"/>
  </w:num>
  <w:num w:numId="9">
    <w:abstractNumId w:val="6"/>
  </w:num>
  <w:num w:numId="10">
    <w:abstractNumId w:val="13"/>
  </w:num>
  <w:num w:numId="11">
    <w:abstractNumId w:val="30"/>
  </w:num>
  <w:num w:numId="12">
    <w:abstractNumId w:val="22"/>
  </w:num>
  <w:num w:numId="13">
    <w:abstractNumId w:val="28"/>
  </w:num>
  <w:num w:numId="14">
    <w:abstractNumId w:val="4"/>
  </w:num>
  <w:num w:numId="15">
    <w:abstractNumId w:val="15"/>
  </w:num>
  <w:num w:numId="16">
    <w:abstractNumId w:val="26"/>
  </w:num>
  <w:num w:numId="17">
    <w:abstractNumId w:val="19"/>
  </w:num>
  <w:num w:numId="18">
    <w:abstractNumId w:val="0"/>
  </w:num>
  <w:num w:numId="19">
    <w:abstractNumId w:val="35"/>
  </w:num>
  <w:num w:numId="20">
    <w:abstractNumId w:val="5"/>
  </w:num>
  <w:num w:numId="21">
    <w:abstractNumId w:val="21"/>
  </w:num>
  <w:num w:numId="22">
    <w:abstractNumId w:val="7"/>
  </w:num>
  <w:num w:numId="23">
    <w:abstractNumId w:val="11"/>
  </w:num>
  <w:num w:numId="24">
    <w:abstractNumId w:val="10"/>
  </w:num>
  <w:num w:numId="25">
    <w:abstractNumId w:val="14"/>
  </w:num>
  <w:num w:numId="26">
    <w:abstractNumId w:val="29"/>
  </w:num>
  <w:num w:numId="27">
    <w:abstractNumId w:val="23"/>
  </w:num>
  <w:num w:numId="28">
    <w:abstractNumId w:val="9"/>
  </w:num>
  <w:num w:numId="29">
    <w:abstractNumId w:val="1"/>
  </w:num>
  <w:num w:numId="30">
    <w:abstractNumId w:val="24"/>
  </w:num>
  <w:num w:numId="31">
    <w:abstractNumId w:val="12"/>
  </w:num>
  <w:num w:numId="32">
    <w:abstractNumId w:val="34"/>
  </w:num>
  <w:num w:numId="33">
    <w:abstractNumId w:val="27"/>
  </w:num>
  <w:num w:numId="34">
    <w:abstractNumId w:val="33"/>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D8"/>
    <w:rsid w:val="00012E92"/>
    <w:rsid w:val="000256F4"/>
    <w:rsid w:val="000303E3"/>
    <w:rsid w:val="00044C66"/>
    <w:rsid w:val="00044E05"/>
    <w:rsid w:val="00050410"/>
    <w:rsid w:val="00055176"/>
    <w:rsid w:val="00057C12"/>
    <w:rsid w:val="00063F77"/>
    <w:rsid w:val="00076A10"/>
    <w:rsid w:val="00084938"/>
    <w:rsid w:val="000901FC"/>
    <w:rsid w:val="000A6268"/>
    <w:rsid w:val="000B1DB8"/>
    <w:rsid w:val="000B2FAF"/>
    <w:rsid w:val="000C4B52"/>
    <w:rsid w:val="000D2094"/>
    <w:rsid w:val="000E167F"/>
    <w:rsid w:val="000F1F30"/>
    <w:rsid w:val="000F7A6D"/>
    <w:rsid w:val="001153B2"/>
    <w:rsid w:val="001220D5"/>
    <w:rsid w:val="0013026F"/>
    <w:rsid w:val="00135127"/>
    <w:rsid w:val="00135670"/>
    <w:rsid w:val="0013623F"/>
    <w:rsid w:val="00142E83"/>
    <w:rsid w:val="00145683"/>
    <w:rsid w:val="00162515"/>
    <w:rsid w:val="00162543"/>
    <w:rsid w:val="00162DA7"/>
    <w:rsid w:val="00166998"/>
    <w:rsid w:val="00172A7B"/>
    <w:rsid w:val="00184031"/>
    <w:rsid w:val="00184449"/>
    <w:rsid w:val="001A1AD6"/>
    <w:rsid w:val="001A31D8"/>
    <w:rsid w:val="001A323F"/>
    <w:rsid w:val="001B46F7"/>
    <w:rsid w:val="001B49D0"/>
    <w:rsid w:val="001C4DD7"/>
    <w:rsid w:val="001F0337"/>
    <w:rsid w:val="00201F58"/>
    <w:rsid w:val="00206902"/>
    <w:rsid w:val="00210670"/>
    <w:rsid w:val="00222C82"/>
    <w:rsid w:val="00223F87"/>
    <w:rsid w:val="002329C6"/>
    <w:rsid w:val="00235899"/>
    <w:rsid w:val="0024254C"/>
    <w:rsid w:val="00244384"/>
    <w:rsid w:val="00247DF5"/>
    <w:rsid w:val="00251256"/>
    <w:rsid w:val="00265E8F"/>
    <w:rsid w:val="002677BC"/>
    <w:rsid w:val="002704A2"/>
    <w:rsid w:val="00270C4E"/>
    <w:rsid w:val="00270D14"/>
    <w:rsid w:val="00285658"/>
    <w:rsid w:val="00293FB1"/>
    <w:rsid w:val="002B1E06"/>
    <w:rsid w:val="002B7FA2"/>
    <w:rsid w:val="002D1A08"/>
    <w:rsid w:val="002D4E59"/>
    <w:rsid w:val="002F2F3D"/>
    <w:rsid w:val="00300428"/>
    <w:rsid w:val="00301714"/>
    <w:rsid w:val="00307B57"/>
    <w:rsid w:val="00312B66"/>
    <w:rsid w:val="00331BFA"/>
    <w:rsid w:val="00332163"/>
    <w:rsid w:val="00351DE0"/>
    <w:rsid w:val="003605CE"/>
    <w:rsid w:val="00360A03"/>
    <w:rsid w:val="003720BC"/>
    <w:rsid w:val="003738AD"/>
    <w:rsid w:val="0038158E"/>
    <w:rsid w:val="00385949"/>
    <w:rsid w:val="003910C8"/>
    <w:rsid w:val="003A3208"/>
    <w:rsid w:val="003B43BD"/>
    <w:rsid w:val="003D172C"/>
    <w:rsid w:val="003F2FED"/>
    <w:rsid w:val="004030D8"/>
    <w:rsid w:val="00414E0F"/>
    <w:rsid w:val="00415A4C"/>
    <w:rsid w:val="00426C47"/>
    <w:rsid w:val="00431A8C"/>
    <w:rsid w:val="004336CF"/>
    <w:rsid w:val="00437C0A"/>
    <w:rsid w:val="0044608B"/>
    <w:rsid w:val="0045574B"/>
    <w:rsid w:val="004559BF"/>
    <w:rsid w:val="00471D66"/>
    <w:rsid w:val="00497C9F"/>
    <w:rsid w:val="004A3387"/>
    <w:rsid w:val="004A46AA"/>
    <w:rsid w:val="004A7DFD"/>
    <w:rsid w:val="004D116C"/>
    <w:rsid w:val="004D17CB"/>
    <w:rsid w:val="004D1D0B"/>
    <w:rsid w:val="004F01FB"/>
    <w:rsid w:val="004F6D52"/>
    <w:rsid w:val="004F7EFC"/>
    <w:rsid w:val="00506096"/>
    <w:rsid w:val="005146F0"/>
    <w:rsid w:val="00515C24"/>
    <w:rsid w:val="00516A73"/>
    <w:rsid w:val="00523CC6"/>
    <w:rsid w:val="00532356"/>
    <w:rsid w:val="0054781C"/>
    <w:rsid w:val="005601CD"/>
    <w:rsid w:val="00565E44"/>
    <w:rsid w:val="005811EC"/>
    <w:rsid w:val="005813F5"/>
    <w:rsid w:val="00581DC8"/>
    <w:rsid w:val="005A10C8"/>
    <w:rsid w:val="005A3973"/>
    <w:rsid w:val="005A77B5"/>
    <w:rsid w:val="005B1F8C"/>
    <w:rsid w:val="005B34A1"/>
    <w:rsid w:val="005C3F61"/>
    <w:rsid w:val="005C61E5"/>
    <w:rsid w:val="005E17F6"/>
    <w:rsid w:val="005E3AD3"/>
    <w:rsid w:val="005E7C99"/>
    <w:rsid w:val="005F387F"/>
    <w:rsid w:val="005F5601"/>
    <w:rsid w:val="005F740E"/>
    <w:rsid w:val="00613FEF"/>
    <w:rsid w:val="0062330F"/>
    <w:rsid w:val="0064033E"/>
    <w:rsid w:val="00644353"/>
    <w:rsid w:val="006548C3"/>
    <w:rsid w:val="006726CF"/>
    <w:rsid w:val="006924D0"/>
    <w:rsid w:val="00694868"/>
    <w:rsid w:val="006A6A20"/>
    <w:rsid w:val="006B60D5"/>
    <w:rsid w:val="006C50C5"/>
    <w:rsid w:val="006D5976"/>
    <w:rsid w:val="006E02F9"/>
    <w:rsid w:val="006F4C12"/>
    <w:rsid w:val="006F61B9"/>
    <w:rsid w:val="007079F4"/>
    <w:rsid w:val="007168C7"/>
    <w:rsid w:val="00717E5D"/>
    <w:rsid w:val="007359A1"/>
    <w:rsid w:val="00742943"/>
    <w:rsid w:val="00752359"/>
    <w:rsid w:val="007671EA"/>
    <w:rsid w:val="00770AEC"/>
    <w:rsid w:val="007731F8"/>
    <w:rsid w:val="007752B0"/>
    <w:rsid w:val="007939F7"/>
    <w:rsid w:val="007A2D34"/>
    <w:rsid w:val="007C2125"/>
    <w:rsid w:val="007D07B0"/>
    <w:rsid w:val="00801307"/>
    <w:rsid w:val="00804045"/>
    <w:rsid w:val="00822104"/>
    <w:rsid w:val="00836389"/>
    <w:rsid w:val="008641FB"/>
    <w:rsid w:val="00864640"/>
    <w:rsid w:val="00872DC4"/>
    <w:rsid w:val="00874DBD"/>
    <w:rsid w:val="00893B2B"/>
    <w:rsid w:val="008B4A24"/>
    <w:rsid w:val="008B5B8B"/>
    <w:rsid w:val="008C451E"/>
    <w:rsid w:val="008E725B"/>
    <w:rsid w:val="008F02D0"/>
    <w:rsid w:val="00900D46"/>
    <w:rsid w:val="0094770E"/>
    <w:rsid w:val="00965B7B"/>
    <w:rsid w:val="0097337E"/>
    <w:rsid w:val="00980DA1"/>
    <w:rsid w:val="00984D35"/>
    <w:rsid w:val="00985375"/>
    <w:rsid w:val="009B4426"/>
    <w:rsid w:val="009B7906"/>
    <w:rsid w:val="009B7AA0"/>
    <w:rsid w:val="009C099F"/>
    <w:rsid w:val="009C40CF"/>
    <w:rsid w:val="009C5A55"/>
    <w:rsid w:val="00A015B9"/>
    <w:rsid w:val="00A070D1"/>
    <w:rsid w:val="00A161AF"/>
    <w:rsid w:val="00A22D0A"/>
    <w:rsid w:val="00A34EC9"/>
    <w:rsid w:val="00A45BFF"/>
    <w:rsid w:val="00A50876"/>
    <w:rsid w:val="00A607F6"/>
    <w:rsid w:val="00A6200E"/>
    <w:rsid w:val="00A626F2"/>
    <w:rsid w:val="00A63CB2"/>
    <w:rsid w:val="00A654CE"/>
    <w:rsid w:val="00A705A9"/>
    <w:rsid w:val="00AA2F17"/>
    <w:rsid w:val="00AB3C2F"/>
    <w:rsid w:val="00AD113C"/>
    <w:rsid w:val="00AD3040"/>
    <w:rsid w:val="00AD5B33"/>
    <w:rsid w:val="00B00FD9"/>
    <w:rsid w:val="00B03374"/>
    <w:rsid w:val="00B070CF"/>
    <w:rsid w:val="00B267F1"/>
    <w:rsid w:val="00B6287D"/>
    <w:rsid w:val="00B7073B"/>
    <w:rsid w:val="00B71E88"/>
    <w:rsid w:val="00B727F1"/>
    <w:rsid w:val="00B80B3E"/>
    <w:rsid w:val="00B8630E"/>
    <w:rsid w:val="00BB05C3"/>
    <w:rsid w:val="00BB2CE3"/>
    <w:rsid w:val="00BD6A25"/>
    <w:rsid w:val="00BE2639"/>
    <w:rsid w:val="00BE3D49"/>
    <w:rsid w:val="00C018C7"/>
    <w:rsid w:val="00C12207"/>
    <w:rsid w:val="00C25131"/>
    <w:rsid w:val="00C35BD0"/>
    <w:rsid w:val="00C45E9E"/>
    <w:rsid w:val="00C57AA3"/>
    <w:rsid w:val="00C63108"/>
    <w:rsid w:val="00C65172"/>
    <w:rsid w:val="00C776FA"/>
    <w:rsid w:val="00C82226"/>
    <w:rsid w:val="00C83166"/>
    <w:rsid w:val="00C87A76"/>
    <w:rsid w:val="00CA01DF"/>
    <w:rsid w:val="00CB4796"/>
    <w:rsid w:val="00CD2E7B"/>
    <w:rsid w:val="00CD5580"/>
    <w:rsid w:val="00CD5DF6"/>
    <w:rsid w:val="00CD7014"/>
    <w:rsid w:val="00CF193C"/>
    <w:rsid w:val="00D04032"/>
    <w:rsid w:val="00D0435C"/>
    <w:rsid w:val="00D04661"/>
    <w:rsid w:val="00D4499A"/>
    <w:rsid w:val="00D541B3"/>
    <w:rsid w:val="00D57BF8"/>
    <w:rsid w:val="00D62081"/>
    <w:rsid w:val="00D63487"/>
    <w:rsid w:val="00D8148D"/>
    <w:rsid w:val="00D8326F"/>
    <w:rsid w:val="00D851C9"/>
    <w:rsid w:val="00D951C4"/>
    <w:rsid w:val="00D95C24"/>
    <w:rsid w:val="00DA7CF3"/>
    <w:rsid w:val="00DB2001"/>
    <w:rsid w:val="00DF2E5B"/>
    <w:rsid w:val="00DF4E35"/>
    <w:rsid w:val="00E10207"/>
    <w:rsid w:val="00E11FFA"/>
    <w:rsid w:val="00E26034"/>
    <w:rsid w:val="00E2619E"/>
    <w:rsid w:val="00E328F4"/>
    <w:rsid w:val="00E709B3"/>
    <w:rsid w:val="00E71F3A"/>
    <w:rsid w:val="00E75532"/>
    <w:rsid w:val="00E84CD1"/>
    <w:rsid w:val="00E9622A"/>
    <w:rsid w:val="00EA1D8C"/>
    <w:rsid w:val="00EA2FF4"/>
    <w:rsid w:val="00EA34FF"/>
    <w:rsid w:val="00EA36C3"/>
    <w:rsid w:val="00EA5235"/>
    <w:rsid w:val="00EC3343"/>
    <w:rsid w:val="00ED10B6"/>
    <w:rsid w:val="00ED2B6F"/>
    <w:rsid w:val="00ED3D02"/>
    <w:rsid w:val="00EE4673"/>
    <w:rsid w:val="00F2459F"/>
    <w:rsid w:val="00F3023B"/>
    <w:rsid w:val="00F35FFA"/>
    <w:rsid w:val="00F439F8"/>
    <w:rsid w:val="00F65D8E"/>
    <w:rsid w:val="00F75425"/>
    <w:rsid w:val="00F77E00"/>
    <w:rsid w:val="00FA7549"/>
    <w:rsid w:val="00FB3392"/>
    <w:rsid w:val="00FB4DAD"/>
    <w:rsid w:val="00FB5BC2"/>
    <w:rsid w:val="00FB6DFB"/>
    <w:rsid w:val="00FC0838"/>
    <w:rsid w:val="00FD19BF"/>
    <w:rsid w:val="00FD23E6"/>
    <w:rsid w:val="00FF2519"/>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91C6"/>
  <w15:chartTrackingRefBased/>
  <w15:docId w15:val="{F9B31C76-EF02-471F-8030-013FC345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3E"/>
    <w:pPr>
      <w:ind w:left="720"/>
      <w:contextualSpacing/>
    </w:pPr>
  </w:style>
  <w:style w:type="paragraph" w:customStyle="1" w:styleId="Default">
    <w:name w:val="Default"/>
    <w:rsid w:val="00360A03"/>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62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DA7"/>
  </w:style>
  <w:style w:type="paragraph" w:styleId="Footer">
    <w:name w:val="footer"/>
    <w:basedOn w:val="Normal"/>
    <w:link w:val="FooterChar"/>
    <w:uiPriority w:val="99"/>
    <w:unhideWhenUsed/>
    <w:rsid w:val="00162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DA7"/>
  </w:style>
  <w:style w:type="paragraph" w:styleId="NoSpacing">
    <w:name w:val="No Spacing"/>
    <w:uiPriority w:val="1"/>
    <w:qFormat/>
    <w:rsid w:val="00471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Mavangira</dc:creator>
  <cp:keywords/>
  <dc:description/>
  <cp:lastModifiedBy>USR</cp:lastModifiedBy>
  <cp:revision>16</cp:revision>
  <dcterms:created xsi:type="dcterms:W3CDTF">2023-10-19T10:02:00Z</dcterms:created>
  <dcterms:modified xsi:type="dcterms:W3CDTF">2023-10-27T08:17:00Z</dcterms:modified>
</cp:coreProperties>
</file>