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887" w:rsidRDefault="00007405"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CITY OF HARARE</w:t>
      </w:r>
    </w:p>
    <w:p w:rsidR="00673887" w:rsidRPr="00550CAB" w:rsidRDefault="009B4612" w:rsidP="00550CAB">
      <w:pPr>
        <w:pStyle w:val="NoSpacing"/>
        <w:rPr>
          <w:rFonts w:ascii="Times New Roman" w:hAnsi="Times New Roman" w:cs="Times New Roman"/>
          <w:sz w:val="24"/>
          <w:szCs w:val="24"/>
        </w:rPr>
      </w:pPr>
      <w:r w:rsidRPr="00550CAB">
        <w:rPr>
          <w:rFonts w:ascii="Times New Roman" w:hAnsi="Times New Roman" w:cs="Times New Roman"/>
          <w:sz w:val="24"/>
          <w:szCs w:val="24"/>
        </w:rPr>
        <w:t>v</w:t>
      </w:r>
      <w:r w:rsidR="00673887" w:rsidRPr="00550CAB">
        <w:rPr>
          <w:rFonts w:ascii="Times New Roman" w:hAnsi="Times New Roman" w:cs="Times New Roman"/>
          <w:sz w:val="24"/>
          <w:szCs w:val="24"/>
        </w:rPr>
        <w:t>ersus</w:t>
      </w:r>
    </w:p>
    <w:p w:rsidR="00673887" w:rsidRDefault="00007405" w:rsidP="00007405">
      <w:pPr>
        <w:pStyle w:val="NoSpacing"/>
        <w:rPr>
          <w:rFonts w:ascii="Times New Roman" w:hAnsi="Times New Roman" w:cs="Times New Roman"/>
          <w:sz w:val="24"/>
          <w:szCs w:val="24"/>
        </w:rPr>
      </w:pPr>
      <w:r>
        <w:rPr>
          <w:rFonts w:ascii="Times New Roman" w:hAnsi="Times New Roman" w:cs="Times New Roman"/>
          <w:sz w:val="24"/>
          <w:szCs w:val="24"/>
        </w:rPr>
        <w:t>FORRESTER HOLDINGS (PVT) LTD</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B73C93" w:rsidRDefault="00B73C93"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FE218C">
        <w:rPr>
          <w:rFonts w:ascii="Times New Roman" w:hAnsi="Times New Roman" w:cs="Times New Roman"/>
          <w:sz w:val="24"/>
          <w:szCs w:val="24"/>
        </w:rPr>
        <w:t xml:space="preserve">14 </w:t>
      </w:r>
      <w:r w:rsidR="00550CAB">
        <w:rPr>
          <w:rFonts w:ascii="Times New Roman" w:hAnsi="Times New Roman" w:cs="Times New Roman"/>
          <w:sz w:val="24"/>
          <w:szCs w:val="24"/>
        </w:rPr>
        <w:t xml:space="preserve">February </w:t>
      </w:r>
      <w:r w:rsidR="00FE218C">
        <w:rPr>
          <w:rFonts w:ascii="Times New Roman" w:hAnsi="Times New Roman" w:cs="Times New Roman"/>
          <w:sz w:val="24"/>
          <w:szCs w:val="24"/>
        </w:rPr>
        <w:t xml:space="preserve">&amp; </w:t>
      </w:r>
      <w:r w:rsidR="003F67F2">
        <w:rPr>
          <w:rFonts w:ascii="Times New Roman" w:hAnsi="Times New Roman" w:cs="Times New Roman"/>
          <w:sz w:val="24"/>
          <w:szCs w:val="24"/>
        </w:rPr>
        <w:t>28 March</w:t>
      </w:r>
      <w:r w:rsidR="00673887">
        <w:rPr>
          <w:rFonts w:ascii="Times New Roman" w:hAnsi="Times New Roman" w:cs="Times New Roman"/>
          <w:sz w:val="24"/>
          <w:szCs w:val="24"/>
        </w:rPr>
        <w:t xml:space="preserve"> 201</w:t>
      </w:r>
      <w:r w:rsidR="00550CAB">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090BBF" w:rsidRDefault="00AD30D7" w:rsidP="001F7BE4">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C210AF">
        <w:rPr>
          <w:rFonts w:ascii="Times New Roman" w:hAnsi="Times New Roman" w:cs="Times New Roman"/>
          <w:b/>
          <w:sz w:val="24"/>
          <w:szCs w:val="24"/>
        </w:rPr>
        <w:t xml:space="preserve"> </w:t>
      </w:r>
      <w:r w:rsidR="007A0ADB">
        <w:rPr>
          <w:rFonts w:ascii="Times New Roman" w:hAnsi="Times New Roman" w:cs="Times New Roman"/>
          <w:b/>
          <w:sz w:val="24"/>
          <w:szCs w:val="24"/>
        </w:rPr>
        <w:t>Special Plea</w:t>
      </w:r>
      <w:r w:rsidR="00D87187">
        <w:rPr>
          <w:rFonts w:ascii="Times New Roman" w:hAnsi="Times New Roman" w:cs="Times New Roman"/>
          <w:b/>
          <w:sz w:val="24"/>
          <w:szCs w:val="24"/>
        </w:rPr>
        <w:tab/>
      </w:r>
    </w:p>
    <w:p w:rsidR="00A5344D" w:rsidRDefault="00A5344D"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007405"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K Kaseke</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7A0ADB">
        <w:rPr>
          <w:rFonts w:ascii="Times New Roman" w:hAnsi="Times New Roman" w:cs="Times New Roman"/>
          <w:sz w:val="24"/>
          <w:szCs w:val="24"/>
        </w:rPr>
        <w:t>plaintiff</w:t>
      </w:r>
    </w:p>
    <w:p w:rsidR="005023C5" w:rsidRDefault="008C052F"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G R Sithole</w:t>
      </w:r>
      <w:r w:rsidR="008D51A3">
        <w:rPr>
          <w:rFonts w:ascii="Times New Roman" w:hAnsi="Times New Roman" w:cs="Times New Roman"/>
          <w:i/>
          <w:sz w:val="24"/>
          <w:szCs w:val="24"/>
        </w:rPr>
        <w:t>,</w:t>
      </w:r>
      <w:r w:rsidR="00AD30D7">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7A0ADB">
        <w:rPr>
          <w:rFonts w:ascii="Times New Roman" w:hAnsi="Times New Roman" w:cs="Times New Roman"/>
          <w:sz w:val="24"/>
          <w:szCs w:val="24"/>
        </w:rPr>
        <w:t>the defendant</w:t>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8C48D1" w:rsidRDefault="00AB62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8C6468">
        <w:rPr>
          <w:rFonts w:ascii="Times New Roman" w:hAnsi="Times New Roman" w:cs="Times New Roman"/>
          <w:sz w:val="24"/>
          <w:szCs w:val="24"/>
        </w:rPr>
        <w:t>e plaintiff</w:t>
      </w:r>
      <w:r w:rsidR="004244EA">
        <w:rPr>
          <w:rFonts w:ascii="Times New Roman" w:hAnsi="Times New Roman" w:cs="Times New Roman"/>
          <w:sz w:val="24"/>
          <w:szCs w:val="24"/>
        </w:rPr>
        <w:t xml:space="preserve"> issued s</w:t>
      </w:r>
      <w:r w:rsidR="00D1434C">
        <w:rPr>
          <w:rFonts w:ascii="Times New Roman" w:hAnsi="Times New Roman" w:cs="Times New Roman"/>
          <w:sz w:val="24"/>
          <w:szCs w:val="24"/>
        </w:rPr>
        <w:t xml:space="preserve">ummons </w:t>
      </w:r>
      <w:r w:rsidR="008C48D1">
        <w:rPr>
          <w:rFonts w:ascii="Times New Roman" w:hAnsi="Times New Roman" w:cs="Times New Roman"/>
          <w:sz w:val="24"/>
          <w:szCs w:val="24"/>
        </w:rPr>
        <w:t>against the defendants</w:t>
      </w:r>
      <w:r w:rsidR="004244EA">
        <w:rPr>
          <w:rFonts w:ascii="Times New Roman" w:hAnsi="Times New Roman" w:cs="Times New Roman"/>
          <w:sz w:val="24"/>
          <w:szCs w:val="24"/>
        </w:rPr>
        <w:t xml:space="preserve"> on 28 June 2017</w:t>
      </w:r>
      <w:r w:rsidR="008C48D1">
        <w:rPr>
          <w:rFonts w:ascii="Times New Roman" w:hAnsi="Times New Roman" w:cs="Times New Roman"/>
          <w:sz w:val="24"/>
          <w:szCs w:val="24"/>
        </w:rPr>
        <w:t xml:space="preserve"> claiming payment of $</w:t>
      </w:r>
      <w:r w:rsidR="004244EA">
        <w:rPr>
          <w:rFonts w:ascii="Times New Roman" w:hAnsi="Times New Roman" w:cs="Times New Roman"/>
          <w:sz w:val="24"/>
          <w:szCs w:val="24"/>
        </w:rPr>
        <w:t>54 814</w:t>
      </w:r>
      <w:r w:rsidR="006E7927">
        <w:rPr>
          <w:rFonts w:ascii="Times New Roman" w:hAnsi="Times New Roman" w:cs="Times New Roman"/>
          <w:sz w:val="24"/>
          <w:szCs w:val="24"/>
        </w:rPr>
        <w:t>, 85</w:t>
      </w:r>
      <w:r w:rsidR="004244EA">
        <w:rPr>
          <w:rFonts w:ascii="Times New Roman" w:hAnsi="Times New Roman" w:cs="Times New Roman"/>
          <w:sz w:val="24"/>
          <w:szCs w:val="24"/>
        </w:rPr>
        <w:t xml:space="preserve"> being unpaid rates due to plaintiff by defendant in respect of Rates Account Number 211000882000008</w:t>
      </w:r>
      <w:r w:rsidR="008C48D1">
        <w:rPr>
          <w:rFonts w:ascii="Times New Roman" w:hAnsi="Times New Roman" w:cs="Times New Roman"/>
          <w:sz w:val="24"/>
          <w:szCs w:val="24"/>
        </w:rPr>
        <w:t>, interest at</w:t>
      </w:r>
      <w:r w:rsidR="006E7927">
        <w:rPr>
          <w:rFonts w:ascii="Times New Roman" w:hAnsi="Times New Roman" w:cs="Times New Roman"/>
          <w:sz w:val="24"/>
          <w:szCs w:val="24"/>
        </w:rPr>
        <w:t xml:space="preserve"> 10</w:t>
      </w:r>
      <w:r w:rsidR="008C48D1">
        <w:rPr>
          <w:rFonts w:ascii="Times New Roman" w:hAnsi="Times New Roman" w:cs="Times New Roman"/>
          <w:sz w:val="24"/>
          <w:szCs w:val="24"/>
        </w:rPr>
        <w:t>% per annum from</w:t>
      </w:r>
      <w:r w:rsidR="006247B8">
        <w:rPr>
          <w:rFonts w:ascii="Times New Roman" w:hAnsi="Times New Roman" w:cs="Times New Roman"/>
          <w:sz w:val="24"/>
          <w:szCs w:val="24"/>
        </w:rPr>
        <w:t xml:space="preserve"> </w:t>
      </w:r>
      <w:r w:rsidR="006E7927">
        <w:rPr>
          <w:rFonts w:ascii="Times New Roman" w:hAnsi="Times New Roman" w:cs="Times New Roman"/>
          <w:sz w:val="24"/>
          <w:szCs w:val="24"/>
        </w:rPr>
        <w:t>the date of service of summons t</w:t>
      </w:r>
      <w:r w:rsidR="006247B8">
        <w:rPr>
          <w:rFonts w:ascii="Times New Roman" w:hAnsi="Times New Roman" w:cs="Times New Roman"/>
          <w:sz w:val="24"/>
          <w:szCs w:val="24"/>
        </w:rPr>
        <w:t xml:space="preserve">o </w:t>
      </w:r>
      <w:r w:rsidR="006E7927">
        <w:rPr>
          <w:rFonts w:ascii="Times New Roman" w:hAnsi="Times New Roman" w:cs="Times New Roman"/>
          <w:sz w:val="24"/>
          <w:szCs w:val="24"/>
        </w:rPr>
        <w:t xml:space="preserve">the </w:t>
      </w:r>
      <w:r w:rsidR="006247B8">
        <w:rPr>
          <w:rFonts w:ascii="Times New Roman" w:hAnsi="Times New Roman" w:cs="Times New Roman"/>
          <w:sz w:val="24"/>
          <w:szCs w:val="24"/>
        </w:rPr>
        <w:t xml:space="preserve">date of </w:t>
      </w:r>
      <w:r w:rsidR="006E7927">
        <w:rPr>
          <w:rFonts w:ascii="Times New Roman" w:hAnsi="Times New Roman" w:cs="Times New Roman"/>
          <w:sz w:val="24"/>
          <w:szCs w:val="24"/>
        </w:rPr>
        <w:t>payment</w:t>
      </w:r>
      <w:r w:rsidR="008C48D1">
        <w:rPr>
          <w:rFonts w:ascii="Times New Roman" w:hAnsi="Times New Roman" w:cs="Times New Roman"/>
          <w:sz w:val="24"/>
          <w:szCs w:val="24"/>
        </w:rPr>
        <w:t xml:space="preserve"> and costs</w:t>
      </w:r>
      <w:r w:rsidR="006247B8">
        <w:rPr>
          <w:rFonts w:ascii="Times New Roman" w:hAnsi="Times New Roman" w:cs="Times New Roman"/>
          <w:sz w:val="24"/>
          <w:szCs w:val="24"/>
        </w:rPr>
        <w:t xml:space="preserve"> of suit</w:t>
      </w:r>
      <w:r w:rsidR="008C48D1">
        <w:rPr>
          <w:rFonts w:ascii="Times New Roman" w:hAnsi="Times New Roman" w:cs="Times New Roman"/>
          <w:sz w:val="24"/>
          <w:szCs w:val="24"/>
        </w:rPr>
        <w:t>.</w:t>
      </w:r>
    </w:p>
    <w:p w:rsidR="006E7927" w:rsidRDefault="006E792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Subsequently, and before service of summons, and on 14 July 2017, the plaintiff amended its claim to $59 600.71. The amended summons and declaration were served on the defendant on 31 July 2017. </w:t>
      </w:r>
    </w:p>
    <w:p w:rsidR="005726B3" w:rsidRDefault="006E792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thereto, the defendant raised </w:t>
      </w:r>
      <w:r w:rsidR="005726B3">
        <w:rPr>
          <w:rFonts w:ascii="Times New Roman" w:hAnsi="Times New Roman" w:cs="Times New Roman"/>
          <w:sz w:val="24"/>
          <w:szCs w:val="24"/>
        </w:rPr>
        <w:t>the</w:t>
      </w:r>
      <w:r>
        <w:rPr>
          <w:rFonts w:ascii="Times New Roman" w:hAnsi="Times New Roman" w:cs="Times New Roman"/>
          <w:sz w:val="24"/>
          <w:szCs w:val="24"/>
        </w:rPr>
        <w:t xml:space="preserve"> special plea</w:t>
      </w:r>
      <w:r w:rsidR="005726B3">
        <w:rPr>
          <w:rFonts w:ascii="Times New Roman" w:hAnsi="Times New Roman" w:cs="Times New Roman"/>
          <w:sz w:val="24"/>
          <w:szCs w:val="24"/>
        </w:rPr>
        <w:t xml:space="preserve"> that plaintiffs action was bad at law and should be dismissed as it was instituted without complying with the peremptory requirements of s279 as read with s281 of the Urban Councils Act </w:t>
      </w:r>
      <w:r w:rsidR="00B73C93">
        <w:rPr>
          <w:rFonts w:ascii="Times New Roman" w:hAnsi="Times New Roman" w:cs="Times New Roman"/>
          <w:sz w:val="24"/>
          <w:szCs w:val="24"/>
        </w:rPr>
        <w:t>[</w:t>
      </w:r>
      <w:r w:rsidR="005726B3" w:rsidRPr="00B73C93">
        <w:rPr>
          <w:rFonts w:ascii="Times New Roman" w:hAnsi="Times New Roman" w:cs="Times New Roman"/>
          <w:i/>
          <w:sz w:val="24"/>
          <w:szCs w:val="24"/>
        </w:rPr>
        <w:t>Chapter 29:15</w:t>
      </w:r>
      <w:r w:rsidR="00B73C93">
        <w:rPr>
          <w:rFonts w:ascii="Times New Roman" w:hAnsi="Times New Roman" w:cs="Times New Roman"/>
          <w:sz w:val="24"/>
          <w:szCs w:val="24"/>
        </w:rPr>
        <w:t>]</w:t>
      </w:r>
      <w:r w:rsidR="005726B3">
        <w:rPr>
          <w:rFonts w:ascii="Times New Roman" w:hAnsi="Times New Roman" w:cs="Times New Roman"/>
          <w:sz w:val="24"/>
          <w:szCs w:val="24"/>
        </w:rPr>
        <w:t xml:space="preserve"> which requires that a demand</w:t>
      </w:r>
      <w:r w:rsidR="003F67F2">
        <w:rPr>
          <w:rFonts w:ascii="Times New Roman" w:hAnsi="Times New Roman" w:cs="Times New Roman"/>
          <w:sz w:val="24"/>
          <w:szCs w:val="24"/>
        </w:rPr>
        <w:t>, in writing,</w:t>
      </w:r>
      <w:r w:rsidR="005726B3">
        <w:rPr>
          <w:rFonts w:ascii="Times New Roman" w:hAnsi="Times New Roman" w:cs="Times New Roman"/>
          <w:sz w:val="24"/>
          <w:szCs w:val="24"/>
        </w:rPr>
        <w:t xml:space="preserve"> must be made </w:t>
      </w:r>
      <w:r w:rsidR="003F67F2">
        <w:rPr>
          <w:rFonts w:ascii="Times New Roman" w:hAnsi="Times New Roman" w:cs="Times New Roman"/>
          <w:sz w:val="24"/>
          <w:szCs w:val="24"/>
        </w:rPr>
        <w:t xml:space="preserve">and served </w:t>
      </w:r>
      <w:r w:rsidR="005726B3">
        <w:rPr>
          <w:rFonts w:ascii="Times New Roman" w:hAnsi="Times New Roman" w:cs="Times New Roman"/>
          <w:sz w:val="24"/>
          <w:szCs w:val="24"/>
        </w:rPr>
        <w:t>before legal proceedings can be instituted.</w:t>
      </w:r>
    </w:p>
    <w:p w:rsidR="008C48D1" w:rsidRPr="008C48D1" w:rsidRDefault="008C48D1" w:rsidP="001F7BE4">
      <w:pPr>
        <w:spacing w:after="0" w:line="360" w:lineRule="auto"/>
        <w:ind w:firstLine="720"/>
        <w:jc w:val="both"/>
        <w:rPr>
          <w:rFonts w:ascii="Times New Roman" w:hAnsi="Times New Roman" w:cs="Times New Roman"/>
          <w:b/>
          <w:sz w:val="24"/>
          <w:szCs w:val="24"/>
        </w:rPr>
      </w:pPr>
      <w:r w:rsidRPr="008C48D1">
        <w:rPr>
          <w:rFonts w:ascii="Times New Roman" w:hAnsi="Times New Roman" w:cs="Times New Roman"/>
          <w:b/>
          <w:sz w:val="24"/>
          <w:szCs w:val="24"/>
        </w:rPr>
        <w:t>The facts</w:t>
      </w:r>
    </w:p>
    <w:p w:rsidR="00081DC2" w:rsidRDefault="00081DC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is a body corporate entitled to levy rates in respect of rateable property within its area of jurisdiction. Defendant is an owner of rateable property upon which it has an obligation to pay rates to, and in accordance with its rates account with, </w:t>
      </w:r>
      <w:r w:rsidR="00AE252E">
        <w:rPr>
          <w:rFonts w:ascii="Times New Roman" w:hAnsi="Times New Roman" w:cs="Times New Roman"/>
          <w:sz w:val="24"/>
          <w:szCs w:val="24"/>
        </w:rPr>
        <w:t xml:space="preserve">the </w:t>
      </w:r>
      <w:r>
        <w:rPr>
          <w:rFonts w:ascii="Times New Roman" w:hAnsi="Times New Roman" w:cs="Times New Roman"/>
          <w:sz w:val="24"/>
          <w:szCs w:val="24"/>
        </w:rPr>
        <w:t>plaintiff.</w:t>
      </w:r>
    </w:p>
    <w:p w:rsidR="00AA105C" w:rsidRDefault="00081DC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at 28 February 2017, defendant owed plaintiff $54 814</w:t>
      </w:r>
      <w:r w:rsidR="00AA105C">
        <w:rPr>
          <w:rFonts w:ascii="Times New Roman" w:hAnsi="Times New Roman" w:cs="Times New Roman"/>
          <w:sz w:val="24"/>
          <w:szCs w:val="24"/>
        </w:rPr>
        <w:t>, 85</w:t>
      </w:r>
      <w:r>
        <w:rPr>
          <w:rFonts w:ascii="Times New Roman" w:hAnsi="Times New Roman" w:cs="Times New Roman"/>
          <w:sz w:val="24"/>
          <w:szCs w:val="24"/>
        </w:rPr>
        <w:t xml:space="preserve"> by way of unpaid rates in terms of the statement attached to its original summons filed on 28 June 2017. </w:t>
      </w:r>
      <w:r w:rsidR="00AA105C">
        <w:rPr>
          <w:rFonts w:ascii="Times New Roman" w:hAnsi="Times New Roman" w:cs="Times New Roman"/>
          <w:sz w:val="24"/>
          <w:szCs w:val="24"/>
        </w:rPr>
        <w:t xml:space="preserve">The total amount due was then adjusted in terms of the amended summons issued on 14 July 2017, </w:t>
      </w:r>
      <w:r w:rsidR="00AE252E">
        <w:rPr>
          <w:rFonts w:ascii="Times New Roman" w:hAnsi="Times New Roman" w:cs="Times New Roman"/>
          <w:sz w:val="24"/>
          <w:szCs w:val="24"/>
        </w:rPr>
        <w:t xml:space="preserve">such </w:t>
      </w:r>
      <w:r w:rsidR="00AE252E">
        <w:rPr>
          <w:rFonts w:ascii="Times New Roman" w:hAnsi="Times New Roman" w:cs="Times New Roman"/>
          <w:sz w:val="24"/>
          <w:szCs w:val="24"/>
        </w:rPr>
        <w:lastRenderedPageBreak/>
        <w:t xml:space="preserve">that </w:t>
      </w:r>
      <w:r w:rsidR="00AA105C">
        <w:rPr>
          <w:rFonts w:ascii="Times New Roman" w:hAnsi="Times New Roman" w:cs="Times New Roman"/>
          <w:sz w:val="24"/>
          <w:szCs w:val="24"/>
        </w:rPr>
        <w:t>as at 15 June 2017, the unpaid rates had accumulated to $59 600.71 as shown on the statement attached to the amended summons and declaration.</w:t>
      </w:r>
    </w:p>
    <w:p w:rsidR="00AA105C" w:rsidRDefault="00AA105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Official written demand for payment of rates had last been made on 6 September 2016 in the amount of $36 717.97.</w:t>
      </w:r>
    </w:p>
    <w:p w:rsidR="003F643B" w:rsidRPr="003F643B" w:rsidRDefault="003F643B" w:rsidP="001F7BE4">
      <w:pPr>
        <w:spacing w:after="0" w:line="360" w:lineRule="auto"/>
        <w:ind w:firstLine="720"/>
        <w:jc w:val="both"/>
        <w:rPr>
          <w:rFonts w:ascii="Times New Roman" w:hAnsi="Times New Roman" w:cs="Times New Roman"/>
          <w:b/>
          <w:sz w:val="24"/>
          <w:szCs w:val="24"/>
        </w:rPr>
      </w:pPr>
      <w:r w:rsidRPr="003F643B">
        <w:rPr>
          <w:rFonts w:ascii="Times New Roman" w:hAnsi="Times New Roman" w:cs="Times New Roman"/>
          <w:b/>
          <w:sz w:val="24"/>
          <w:szCs w:val="24"/>
        </w:rPr>
        <w:t>Parties’ submissions</w:t>
      </w:r>
    </w:p>
    <w:p w:rsidR="00E737B4" w:rsidRDefault="004512E7" w:rsidP="004512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AA105C">
        <w:rPr>
          <w:rFonts w:ascii="Times New Roman" w:hAnsi="Times New Roman" w:cs="Times New Roman"/>
          <w:sz w:val="24"/>
          <w:szCs w:val="24"/>
        </w:rPr>
        <w:t xml:space="preserve"> submit</w:t>
      </w:r>
      <w:r w:rsidR="00A92D0D">
        <w:rPr>
          <w:rFonts w:ascii="Times New Roman" w:hAnsi="Times New Roman" w:cs="Times New Roman"/>
          <w:sz w:val="24"/>
          <w:szCs w:val="24"/>
        </w:rPr>
        <w:t>s</w:t>
      </w:r>
      <w:r w:rsidR="00AA105C">
        <w:rPr>
          <w:rFonts w:ascii="Times New Roman" w:hAnsi="Times New Roman" w:cs="Times New Roman"/>
          <w:sz w:val="24"/>
          <w:szCs w:val="24"/>
        </w:rPr>
        <w:t xml:space="preserve"> that plaintiff </w:t>
      </w:r>
      <w:r w:rsidR="00A92D0D">
        <w:rPr>
          <w:rFonts w:ascii="Times New Roman" w:hAnsi="Times New Roman" w:cs="Times New Roman"/>
          <w:sz w:val="24"/>
          <w:szCs w:val="24"/>
        </w:rPr>
        <w:t>i</w:t>
      </w:r>
      <w:r w:rsidR="00AA105C">
        <w:rPr>
          <w:rFonts w:ascii="Times New Roman" w:hAnsi="Times New Roman" w:cs="Times New Roman"/>
          <w:sz w:val="24"/>
          <w:szCs w:val="24"/>
        </w:rPr>
        <w:t>s not entitled to issue summons for $54 814.85 or $</w:t>
      </w:r>
      <w:r w:rsidR="00AE252E">
        <w:rPr>
          <w:rFonts w:ascii="Times New Roman" w:hAnsi="Times New Roman" w:cs="Times New Roman"/>
          <w:sz w:val="24"/>
          <w:szCs w:val="24"/>
        </w:rPr>
        <w:t>59 600.71</w:t>
      </w:r>
      <w:r w:rsidR="003F67F2">
        <w:rPr>
          <w:rFonts w:ascii="Times New Roman" w:hAnsi="Times New Roman" w:cs="Times New Roman"/>
          <w:sz w:val="24"/>
          <w:szCs w:val="24"/>
        </w:rPr>
        <w:t>,</w:t>
      </w:r>
      <w:r w:rsidR="00AE252E">
        <w:rPr>
          <w:rFonts w:ascii="Times New Roman" w:hAnsi="Times New Roman" w:cs="Times New Roman"/>
          <w:sz w:val="24"/>
          <w:szCs w:val="24"/>
        </w:rPr>
        <w:t xml:space="preserve"> as no written demand w</w:t>
      </w:r>
      <w:r w:rsidR="00AA105C">
        <w:rPr>
          <w:rFonts w:ascii="Times New Roman" w:hAnsi="Times New Roman" w:cs="Times New Roman"/>
          <w:sz w:val="24"/>
          <w:szCs w:val="24"/>
        </w:rPr>
        <w:t>a</w:t>
      </w:r>
      <w:r w:rsidR="00A92D0D">
        <w:rPr>
          <w:rFonts w:ascii="Times New Roman" w:hAnsi="Times New Roman" w:cs="Times New Roman"/>
          <w:sz w:val="24"/>
          <w:szCs w:val="24"/>
        </w:rPr>
        <w:t>s</w:t>
      </w:r>
      <w:r w:rsidR="00AA105C">
        <w:rPr>
          <w:rFonts w:ascii="Times New Roman" w:hAnsi="Times New Roman" w:cs="Times New Roman"/>
          <w:sz w:val="24"/>
          <w:szCs w:val="24"/>
        </w:rPr>
        <w:t xml:space="preserve"> made therefor </w:t>
      </w:r>
      <w:r w:rsidR="00AE252E">
        <w:rPr>
          <w:rFonts w:ascii="Times New Roman" w:hAnsi="Times New Roman" w:cs="Times New Roman"/>
          <w:sz w:val="24"/>
          <w:szCs w:val="24"/>
        </w:rPr>
        <w:t xml:space="preserve">and served on </w:t>
      </w:r>
      <w:r w:rsidR="003F67F2">
        <w:rPr>
          <w:rFonts w:ascii="Times New Roman" w:hAnsi="Times New Roman" w:cs="Times New Roman"/>
          <w:sz w:val="24"/>
          <w:szCs w:val="24"/>
        </w:rPr>
        <w:t>i</w:t>
      </w:r>
      <w:r w:rsidR="00AE252E">
        <w:rPr>
          <w:rFonts w:ascii="Times New Roman" w:hAnsi="Times New Roman" w:cs="Times New Roman"/>
          <w:sz w:val="24"/>
          <w:szCs w:val="24"/>
        </w:rPr>
        <w:t>t</w:t>
      </w:r>
      <w:r w:rsidR="003F67F2">
        <w:rPr>
          <w:rFonts w:ascii="Times New Roman" w:hAnsi="Times New Roman" w:cs="Times New Roman"/>
          <w:sz w:val="24"/>
          <w:szCs w:val="24"/>
        </w:rPr>
        <w:t>,</w:t>
      </w:r>
      <w:r w:rsidR="00AE252E">
        <w:rPr>
          <w:rFonts w:ascii="Times New Roman" w:hAnsi="Times New Roman" w:cs="Times New Roman"/>
          <w:sz w:val="24"/>
          <w:szCs w:val="24"/>
        </w:rPr>
        <w:t xml:space="preserve"> </w:t>
      </w:r>
      <w:r w:rsidR="00AA105C">
        <w:rPr>
          <w:rFonts w:ascii="Times New Roman" w:hAnsi="Times New Roman" w:cs="Times New Roman"/>
          <w:sz w:val="24"/>
          <w:szCs w:val="24"/>
        </w:rPr>
        <w:t>in terms of s</w:t>
      </w:r>
      <w:r w:rsidR="00A92D0D">
        <w:rPr>
          <w:rFonts w:ascii="Times New Roman" w:hAnsi="Times New Roman" w:cs="Times New Roman"/>
          <w:sz w:val="24"/>
          <w:szCs w:val="24"/>
        </w:rPr>
        <w:t xml:space="preserve">281. </w:t>
      </w:r>
      <w:r w:rsidR="00AA105C">
        <w:rPr>
          <w:rFonts w:ascii="Times New Roman" w:hAnsi="Times New Roman" w:cs="Times New Roman"/>
          <w:sz w:val="24"/>
          <w:szCs w:val="24"/>
        </w:rPr>
        <w:t>Therefore the clai</w:t>
      </w:r>
      <w:r w:rsidR="00A92D0D">
        <w:rPr>
          <w:rFonts w:ascii="Times New Roman" w:hAnsi="Times New Roman" w:cs="Times New Roman"/>
          <w:sz w:val="24"/>
          <w:szCs w:val="24"/>
        </w:rPr>
        <w:t>m ought to be dismissed as it i</w:t>
      </w:r>
      <w:r w:rsidR="00AA105C">
        <w:rPr>
          <w:rFonts w:ascii="Times New Roman" w:hAnsi="Times New Roman" w:cs="Times New Roman"/>
          <w:sz w:val="24"/>
          <w:szCs w:val="24"/>
        </w:rPr>
        <w:t>s contrary to peremptory provisions of the law.</w:t>
      </w:r>
      <w:r w:rsidR="00A92D0D">
        <w:rPr>
          <w:rFonts w:ascii="Times New Roman" w:hAnsi="Times New Roman" w:cs="Times New Roman"/>
          <w:sz w:val="24"/>
          <w:szCs w:val="24"/>
        </w:rPr>
        <w:t xml:space="preserve"> Defendant invites the court to insist on the ordinary, literal and grammatical </w:t>
      </w:r>
      <w:r w:rsidR="00F33DF1">
        <w:rPr>
          <w:rFonts w:ascii="Times New Roman" w:hAnsi="Times New Roman" w:cs="Times New Roman"/>
          <w:sz w:val="24"/>
          <w:szCs w:val="24"/>
        </w:rPr>
        <w:t>interpretation</w:t>
      </w:r>
      <w:r w:rsidR="00A92D0D">
        <w:rPr>
          <w:rFonts w:ascii="Times New Roman" w:hAnsi="Times New Roman" w:cs="Times New Roman"/>
          <w:sz w:val="24"/>
          <w:szCs w:val="24"/>
        </w:rPr>
        <w:t xml:space="preserve"> of s281</w:t>
      </w:r>
      <w:r w:rsidR="00F33DF1">
        <w:rPr>
          <w:rFonts w:ascii="Times New Roman" w:hAnsi="Times New Roman" w:cs="Times New Roman"/>
          <w:sz w:val="24"/>
          <w:szCs w:val="24"/>
        </w:rPr>
        <w:t xml:space="preserve">. </w:t>
      </w:r>
    </w:p>
    <w:p w:rsidR="00AA105C" w:rsidRDefault="00F33DF1" w:rsidP="004512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A92D0D">
        <w:rPr>
          <w:rFonts w:ascii="Times New Roman" w:hAnsi="Times New Roman" w:cs="Times New Roman"/>
          <w:sz w:val="24"/>
          <w:szCs w:val="24"/>
        </w:rPr>
        <w:t>urther, defendant submits that “may” in s279</w:t>
      </w:r>
      <w:r w:rsidR="00AE252E">
        <w:rPr>
          <w:rFonts w:ascii="Times New Roman" w:hAnsi="Times New Roman" w:cs="Times New Roman"/>
          <w:sz w:val="24"/>
          <w:szCs w:val="24"/>
        </w:rPr>
        <w:t>(2) should</w:t>
      </w:r>
      <w:r w:rsidR="00A92D0D">
        <w:rPr>
          <w:rFonts w:ascii="Times New Roman" w:hAnsi="Times New Roman" w:cs="Times New Roman"/>
          <w:sz w:val="24"/>
          <w:szCs w:val="24"/>
        </w:rPr>
        <w:t xml:space="preserve"> be </w:t>
      </w:r>
      <w:r w:rsidR="00AE252E">
        <w:rPr>
          <w:rFonts w:ascii="Times New Roman" w:hAnsi="Times New Roman" w:cs="Times New Roman"/>
          <w:sz w:val="24"/>
          <w:szCs w:val="24"/>
        </w:rPr>
        <w:t>read</w:t>
      </w:r>
      <w:r>
        <w:rPr>
          <w:rFonts w:ascii="Times New Roman" w:hAnsi="Times New Roman" w:cs="Times New Roman"/>
          <w:sz w:val="24"/>
          <w:szCs w:val="24"/>
        </w:rPr>
        <w:t xml:space="preserve"> as “shall”,</w:t>
      </w:r>
      <w:r w:rsidR="00A92D0D">
        <w:rPr>
          <w:rFonts w:ascii="Times New Roman" w:hAnsi="Times New Roman" w:cs="Times New Roman"/>
          <w:sz w:val="24"/>
          <w:szCs w:val="24"/>
        </w:rPr>
        <w:t xml:space="preserve"> to create a peremptory or imperative obligation, so that, read together, s279 and 281 ha</w:t>
      </w:r>
      <w:r w:rsidR="00AE252E">
        <w:rPr>
          <w:rFonts w:ascii="Times New Roman" w:hAnsi="Times New Roman" w:cs="Times New Roman"/>
          <w:sz w:val="24"/>
          <w:szCs w:val="24"/>
        </w:rPr>
        <w:t>ve</w:t>
      </w:r>
      <w:r w:rsidR="00A92D0D">
        <w:rPr>
          <w:rFonts w:ascii="Times New Roman" w:hAnsi="Times New Roman" w:cs="Times New Roman"/>
          <w:sz w:val="24"/>
          <w:szCs w:val="24"/>
        </w:rPr>
        <w:t xml:space="preserve"> the meaning that all legal proceedings can only be instituted after a plaintiff has observed strict compliance with the requirement to issue </w:t>
      </w:r>
      <w:r w:rsidR="00AE252E">
        <w:rPr>
          <w:rFonts w:ascii="Times New Roman" w:hAnsi="Times New Roman" w:cs="Times New Roman"/>
          <w:sz w:val="24"/>
          <w:szCs w:val="24"/>
        </w:rPr>
        <w:t xml:space="preserve">and serve </w:t>
      </w:r>
      <w:r w:rsidR="00A92D0D">
        <w:rPr>
          <w:rFonts w:ascii="Times New Roman" w:hAnsi="Times New Roman" w:cs="Times New Roman"/>
          <w:sz w:val="24"/>
          <w:szCs w:val="24"/>
        </w:rPr>
        <w:t>a written demand.</w:t>
      </w:r>
    </w:p>
    <w:p w:rsidR="00E737B4" w:rsidRDefault="00AA105C" w:rsidP="004512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it</w:t>
      </w:r>
      <w:r w:rsidR="00A92D0D">
        <w:rPr>
          <w:rFonts w:ascii="Times New Roman" w:hAnsi="Times New Roman" w:cs="Times New Roman"/>
          <w:sz w:val="24"/>
          <w:szCs w:val="24"/>
        </w:rPr>
        <w:t>s</w:t>
      </w:r>
      <w:r>
        <w:rPr>
          <w:rFonts w:ascii="Times New Roman" w:hAnsi="Times New Roman" w:cs="Times New Roman"/>
          <w:sz w:val="24"/>
          <w:szCs w:val="24"/>
        </w:rPr>
        <w:t xml:space="preserve"> part, plaintiff argue</w:t>
      </w:r>
      <w:r w:rsidR="00A92D0D">
        <w:rPr>
          <w:rFonts w:ascii="Times New Roman" w:hAnsi="Times New Roman" w:cs="Times New Roman"/>
          <w:sz w:val="24"/>
          <w:szCs w:val="24"/>
        </w:rPr>
        <w:t>s</w:t>
      </w:r>
      <w:r>
        <w:rPr>
          <w:rFonts w:ascii="Times New Roman" w:hAnsi="Times New Roman" w:cs="Times New Roman"/>
          <w:sz w:val="24"/>
          <w:szCs w:val="24"/>
        </w:rPr>
        <w:t xml:space="preserve"> that the initial</w:t>
      </w:r>
      <w:r w:rsidR="00F33DF1">
        <w:rPr>
          <w:rFonts w:ascii="Times New Roman" w:hAnsi="Times New Roman" w:cs="Times New Roman"/>
          <w:sz w:val="24"/>
          <w:szCs w:val="24"/>
        </w:rPr>
        <w:t xml:space="preserve"> written</w:t>
      </w:r>
      <w:r>
        <w:rPr>
          <w:rFonts w:ascii="Times New Roman" w:hAnsi="Times New Roman" w:cs="Times New Roman"/>
          <w:sz w:val="24"/>
          <w:szCs w:val="24"/>
        </w:rPr>
        <w:t xml:space="preserve"> demand for $36 717.97 </w:t>
      </w:r>
      <w:r w:rsidR="00A92D0D">
        <w:rPr>
          <w:rFonts w:ascii="Times New Roman" w:hAnsi="Times New Roman" w:cs="Times New Roman"/>
          <w:sz w:val="24"/>
          <w:szCs w:val="24"/>
        </w:rPr>
        <w:t>i</w:t>
      </w:r>
      <w:r>
        <w:rPr>
          <w:rFonts w:ascii="Times New Roman" w:hAnsi="Times New Roman" w:cs="Times New Roman"/>
          <w:sz w:val="24"/>
          <w:szCs w:val="24"/>
        </w:rPr>
        <w:t>s sufficient to satisfy the requirements of the law</w:t>
      </w:r>
      <w:r w:rsidR="00A92D0D">
        <w:rPr>
          <w:rFonts w:ascii="Times New Roman" w:hAnsi="Times New Roman" w:cs="Times New Roman"/>
          <w:sz w:val="24"/>
          <w:szCs w:val="24"/>
        </w:rPr>
        <w:t xml:space="preserve"> as one demand properly made is sufficient to place defendant in </w:t>
      </w:r>
      <w:r w:rsidR="00A92D0D" w:rsidRPr="00AE252E">
        <w:rPr>
          <w:rFonts w:ascii="Times New Roman" w:hAnsi="Times New Roman" w:cs="Times New Roman"/>
          <w:i/>
          <w:sz w:val="24"/>
          <w:szCs w:val="24"/>
        </w:rPr>
        <w:t>mora</w:t>
      </w:r>
      <w:r w:rsidR="00A92D0D">
        <w:rPr>
          <w:rFonts w:ascii="Times New Roman" w:hAnsi="Times New Roman" w:cs="Times New Roman"/>
          <w:sz w:val="24"/>
          <w:szCs w:val="24"/>
        </w:rPr>
        <w:t xml:space="preserve">, thus obviating the need for repeated insistence to induce </w:t>
      </w:r>
      <w:r w:rsidR="00A92D0D" w:rsidRPr="00AE252E">
        <w:rPr>
          <w:rFonts w:ascii="Times New Roman" w:hAnsi="Times New Roman" w:cs="Times New Roman"/>
          <w:i/>
          <w:sz w:val="24"/>
          <w:szCs w:val="24"/>
        </w:rPr>
        <w:t>mora</w:t>
      </w:r>
      <w:r w:rsidR="00A92D0D">
        <w:rPr>
          <w:rFonts w:ascii="Times New Roman" w:hAnsi="Times New Roman" w:cs="Times New Roman"/>
          <w:sz w:val="24"/>
          <w:szCs w:val="24"/>
        </w:rPr>
        <w:t>.</w:t>
      </w:r>
      <w:r>
        <w:rPr>
          <w:rFonts w:ascii="Times New Roman" w:hAnsi="Times New Roman" w:cs="Times New Roman"/>
          <w:sz w:val="24"/>
          <w:szCs w:val="24"/>
        </w:rPr>
        <w:t xml:space="preserve"> Since rates are subject to monthly accumulations, plaintiff submits that it could not have been the intention of the legislature to require urban councils to </w:t>
      </w:r>
      <w:r w:rsidR="00AE252E">
        <w:rPr>
          <w:rFonts w:ascii="Times New Roman" w:hAnsi="Times New Roman" w:cs="Times New Roman"/>
          <w:sz w:val="24"/>
          <w:szCs w:val="24"/>
        </w:rPr>
        <w:t>serve a</w:t>
      </w:r>
      <w:r>
        <w:rPr>
          <w:rFonts w:ascii="Times New Roman" w:hAnsi="Times New Roman" w:cs="Times New Roman"/>
          <w:sz w:val="24"/>
          <w:szCs w:val="24"/>
        </w:rPr>
        <w:t xml:space="preserve"> written demand for payment of rates every month</w:t>
      </w:r>
      <w:r w:rsidR="00F33DF1">
        <w:rPr>
          <w:rFonts w:ascii="Times New Roman" w:hAnsi="Times New Roman" w:cs="Times New Roman"/>
          <w:sz w:val="24"/>
          <w:szCs w:val="24"/>
        </w:rPr>
        <w:t>.</w:t>
      </w:r>
    </w:p>
    <w:p w:rsidR="00E737B4" w:rsidRDefault="00F33DF1" w:rsidP="004512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Further, plaintiff distinguishes s</w:t>
      </w:r>
      <w:r w:rsidR="00B73C93">
        <w:rPr>
          <w:rFonts w:ascii="Times New Roman" w:hAnsi="Times New Roman" w:cs="Times New Roman"/>
          <w:sz w:val="24"/>
          <w:szCs w:val="24"/>
        </w:rPr>
        <w:t xml:space="preserve"> </w:t>
      </w:r>
      <w:r>
        <w:rPr>
          <w:rFonts w:ascii="Times New Roman" w:hAnsi="Times New Roman" w:cs="Times New Roman"/>
          <w:sz w:val="24"/>
          <w:szCs w:val="24"/>
        </w:rPr>
        <w:t>279 from s</w:t>
      </w:r>
      <w:r w:rsidR="00B73C93">
        <w:rPr>
          <w:rFonts w:ascii="Times New Roman" w:hAnsi="Times New Roman" w:cs="Times New Roman"/>
          <w:sz w:val="24"/>
          <w:szCs w:val="24"/>
        </w:rPr>
        <w:t xml:space="preserve"> </w:t>
      </w:r>
      <w:r>
        <w:rPr>
          <w:rFonts w:ascii="Times New Roman" w:hAnsi="Times New Roman" w:cs="Times New Roman"/>
          <w:sz w:val="24"/>
          <w:szCs w:val="24"/>
        </w:rPr>
        <w:t>281, arguing that, with regard to an owner</w:t>
      </w:r>
      <w:r w:rsidR="00E737B4">
        <w:rPr>
          <w:rFonts w:ascii="Times New Roman" w:hAnsi="Times New Roman" w:cs="Times New Roman"/>
          <w:sz w:val="24"/>
          <w:szCs w:val="24"/>
        </w:rPr>
        <w:t xml:space="preserve"> of rateable property</w:t>
      </w:r>
      <w:r>
        <w:rPr>
          <w:rFonts w:ascii="Times New Roman" w:hAnsi="Times New Roman" w:cs="Times New Roman"/>
          <w:sz w:val="24"/>
          <w:szCs w:val="24"/>
        </w:rPr>
        <w:t xml:space="preserve">, the court gives an urban council discretion to issue </w:t>
      </w:r>
      <w:r w:rsidR="00AE252E">
        <w:rPr>
          <w:rFonts w:ascii="Times New Roman" w:hAnsi="Times New Roman" w:cs="Times New Roman"/>
          <w:sz w:val="24"/>
          <w:szCs w:val="24"/>
        </w:rPr>
        <w:t xml:space="preserve">and serve </w:t>
      </w:r>
      <w:r>
        <w:rPr>
          <w:rFonts w:ascii="Times New Roman" w:hAnsi="Times New Roman" w:cs="Times New Roman"/>
          <w:sz w:val="24"/>
          <w:szCs w:val="24"/>
        </w:rPr>
        <w:t>a written demand by the use of “may” in s</w:t>
      </w:r>
      <w:r w:rsidR="00B73C93">
        <w:rPr>
          <w:rFonts w:ascii="Times New Roman" w:hAnsi="Times New Roman" w:cs="Times New Roman"/>
          <w:sz w:val="24"/>
          <w:szCs w:val="24"/>
        </w:rPr>
        <w:t xml:space="preserve"> </w:t>
      </w:r>
      <w:r>
        <w:rPr>
          <w:rFonts w:ascii="Times New Roman" w:hAnsi="Times New Roman" w:cs="Times New Roman"/>
          <w:sz w:val="24"/>
          <w:szCs w:val="24"/>
        </w:rPr>
        <w:t xml:space="preserve">279 (2). </w:t>
      </w:r>
      <w:r w:rsidR="00E737B4">
        <w:rPr>
          <w:rFonts w:ascii="Times New Roman" w:hAnsi="Times New Roman" w:cs="Times New Roman"/>
          <w:sz w:val="24"/>
          <w:szCs w:val="24"/>
        </w:rPr>
        <w:t>Therefore</w:t>
      </w:r>
      <w:r>
        <w:rPr>
          <w:rFonts w:ascii="Times New Roman" w:hAnsi="Times New Roman" w:cs="Times New Roman"/>
          <w:sz w:val="24"/>
          <w:szCs w:val="24"/>
        </w:rPr>
        <w:t xml:space="preserve">, where an urban council has elected </w:t>
      </w:r>
      <w:r w:rsidR="00E737B4">
        <w:rPr>
          <w:rFonts w:ascii="Times New Roman" w:hAnsi="Times New Roman" w:cs="Times New Roman"/>
          <w:sz w:val="24"/>
          <w:szCs w:val="24"/>
        </w:rPr>
        <w:t xml:space="preserve">not </w:t>
      </w:r>
      <w:r>
        <w:rPr>
          <w:rFonts w:ascii="Times New Roman" w:hAnsi="Times New Roman" w:cs="Times New Roman"/>
          <w:sz w:val="24"/>
          <w:szCs w:val="24"/>
        </w:rPr>
        <w:t xml:space="preserve">to issue </w:t>
      </w:r>
      <w:r w:rsidR="00AE252E">
        <w:rPr>
          <w:rFonts w:ascii="Times New Roman" w:hAnsi="Times New Roman" w:cs="Times New Roman"/>
          <w:sz w:val="24"/>
          <w:szCs w:val="24"/>
        </w:rPr>
        <w:t xml:space="preserve">and serve </w:t>
      </w:r>
      <w:r>
        <w:rPr>
          <w:rFonts w:ascii="Times New Roman" w:hAnsi="Times New Roman" w:cs="Times New Roman"/>
          <w:sz w:val="24"/>
          <w:szCs w:val="24"/>
        </w:rPr>
        <w:t xml:space="preserve">a </w:t>
      </w:r>
      <w:r w:rsidR="00AE252E">
        <w:rPr>
          <w:rFonts w:ascii="Times New Roman" w:hAnsi="Times New Roman" w:cs="Times New Roman"/>
          <w:sz w:val="24"/>
          <w:szCs w:val="24"/>
        </w:rPr>
        <w:t>written</w:t>
      </w:r>
      <w:r>
        <w:rPr>
          <w:rFonts w:ascii="Times New Roman" w:hAnsi="Times New Roman" w:cs="Times New Roman"/>
          <w:sz w:val="24"/>
          <w:szCs w:val="24"/>
        </w:rPr>
        <w:t xml:space="preserve"> demand </w:t>
      </w:r>
      <w:r w:rsidR="00AE252E">
        <w:rPr>
          <w:rFonts w:ascii="Times New Roman" w:hAnsi="Times New Roman" w:cs="Times New Roman"/>
          <w:sz w:val="24"/>
          <w:szCs w:val="24"/>
        </w:rPr>
        <w:t xml:space="preserve">for payment </w:t>
      </w:r>
      <w:r>
        <w:rPr>
          <w:rFonts w:ascii="Times New Roman" w:hAnsi="Times New Roman" w:cs="Times New Roman"/>
          <w:sz w:val="24"/>
          <w:szCs w:val="24"/>
        </w:rPr>
        <w:t xml:space="preserve">in terms of </w:t>
      </w:r>
      <w:r w:rsidR="003F67F2">
        <w:rPr>
          <w:rFonts w:ascii="Times New Roman" w:hAnsi="Times New Roman" w:cs="Times New Roman"/>
          <w:sz w:val="24"/>
          <w:szCs w:val="24"/>
        </w:rPr>
        <w:t xml:space="preserve">the discretionary power given to it by </w:t>
      </w:r>
      <w:r w:rsidR="00AE252E">
        <w:rPr>
          <w:rFonts w:ascii="Times New Roman" w:hAnsi="Times New Roman" w:cs="Times New Roman"/>
          <w:sz w:val="24"/>
          <w:szCs w:val="24"/>
        </w:rPr>
        <w:t>s</w:t>
      </w:r>
      <w:r w:rsidR="00B73C93">
        <w:rPr>
          <w:rFonts w:ascii="Times New Roman" w:hAnsi="Times New Roman" w:cs="Times New Roman"/>
          <w:sz w:val="24"/>
          <w:szCs w:val="24"/>
        </w:rPr>
        <w:t xml:space="preserve"> </w:t>
      </w:r>
      <w:r w:rsidR="00AE252E">
        <w:rPr>
          <w:rFonts w:ascii="Times New Roman" w:hAnsi="Times New Roman" w:cs="Times New Roman"/>
          <w:sz w:val="24"/>
          <w:szCs w:val="24"/>
        </w:rPr>
        <w:t>279 (2)</w:t>
      </w:r>
      <w:r>
        <w:rPr>
          <w:rFonts w:ascii="Times New Roman" w:hAnsi="Times New Roman" w:cs="Times New Roman"/>
          <w:sz w:val="24"/>
          <w:szCs w:val="24"/>
        </w:rPr>
        <w:t xml:space="preserve">, then </w:t>
      </w:r>
      <w:r w:rsidR="00AE252E">
        <w:rPr>
          <w:rFonts w:ascii="Times New Roman" w:hAnsi="Times New Roman" w:cs="Times New Roman"/>
          <w:sz w:val="24"/>
          <w:szCs w:val="24"/>
        </w:rPr>
        <w:t>s</w:t>
      </w:r>
      <w:r w:rsidR="00B73C93">
        <w:rPr>
          <w:rFonts w:ascii="Times New Roman" w:hAnsi="Times New Roman" w:cs="Times New Roman"/>
          <w:sz w:val="24"/>
          <w:szCs w:val="24"/>
        </w:rPr>
        <w:t xml:space="preserve"> </w:t>
      </w:r>
      <w:r w:rsidR="00AE252E">
        <w:rPr>
          <w:rFonts w:ascii="Times New Roman" w:hAnsi="Times New Roman" w:cs="Times New Roman"/>
          <w:sz w:val="24"/>
          <w:szCs w:val="24"/>
        </w:rPr>
        <w:t>281 (a)</w:t>
      </w:r>
      <w:r>
        <w:rPr>
          <w:rFonts w:ascii="Times New Roman" w:hAnsi="Times New Roman" w:cs="Times New Roman"/>
          <w:sz w:val="24"/>
          <w:szCs w:val="24"/>
        </w:rPr>
        <w:t xml:space="preserve"> </w:t>
      </w:r>
      <w:r w:rsidR="00E737B4">
        <w:rPr>
          <w:rFonts w:ascii="Times New Roman" w:hAnsi="Times New Roman" w:cs="Times New Roman"/>
          <w:sz w:val="24"/>
          <w:szCs w:val="24"/>
        </w:rPr>
        <w:t xml:space="preserve">does not create any obligation to institute legal proceedings after 14 days of </w:t>
      </w:r>
      <w:r w:rsidR="003F67F2">
        <w:rPr>
          <w:rFonts w:ascii="Times New Roman" w:hAnsi="Times New Roman" w:cs="Times New Roman"/>
          <w:sz w:val="24"/>
          <w:szCs w:val="24"/>
        </w:rPr>
        <w:t xml:space="preserve">service </w:t>
      </w:r>
      <w:r w:rsidR="00E737B4">
        <w:rPr>
          <w:rFonts w:ascii="Times New Roman" w:hAnsi="Times New Roman" w:cs="Times New Roman"/>
          <w:sz w:val="24"/>
          <w:szCs w:val="24"/>
        </w:rPr>
        <w:t>a</w:t>
      </w:r>
      <w:r w:rsidR="003F67F2">
        <w:rPr>
          <w:rFonts w:ascii="Times New Roman" w:hAnsi="Times New Roman" w:cs="Times New Roman"/>
          <w:sz w:val="24"/>
          <w:szCs w:val="24"/>
        </w:rPr>
        <w:t xml:space="preserve"> written</w:t>
      </w:r>
      <w:r w:rsidR="00E737B4">
        <w:rPr>
          <w:rFonts w:ascii="Times New Roman" w:hAnsi="Times New Roman" w:cs="Times New Roman"/>
          <w:sz w:val="24"/>
          <w:szCs w:val="24"/>
        </w:rPr>
        <w:t xml:space="preserve"> demand. Rather, th</w:t>
      </w:r>
      <w:r w:rsidR="003F67F2">
        <w:rPr>
          <w:rFonts w:ascii="Times New Roman" w:hAnsi="Times New Roman" w:cs="Times New Roman"/>
          <w:sz w:val="24"/>
          <w:szCs w:val="24"/>
        </w:rPr>
        <w:t>e obligation created in s 281</w:t>
      </w:r>
      <w:r w:rsidR="00E737B4">
        <w:rPr>
          <w:rFonts w:ascii="Times New Roman" w:hAnsi="Times New Roman" w:cs="Times New Roman"/>
          <w:sz w:val="24"/>
          <w:szCs w:val="24"/>
        </w:rPr>
        <w:t xml:space="preserve"> will only apply where an urban council has elected to issue </w:t>
      </w:r>
      <w:r w:rsidR="00AE252E">
        <w:rPr>
          <w:rFonts w:ascii="Times New Roman" w:hAnsi="Times New Roman" w:cs="Times New Roman"/>
          <w:sz w:val="24"/>
          <w:szCs w:val="24"/>
        </w:rPr>
        <w:t>and serve a written</w:t>
      </w:r>
      <w:r w:rsidR="00E737B4">
        <w:rPr>
          <w:rFonts w:ascii="Times New Roman" w:hAnsi="Times New Roman" w:cs="Times New Roman"/>
          <w:sz w:val="24"/>
          <w:szCs w:val="24"/>
        </w:rPr>
        <w:t xml:space="preserve"> demand in terms of </w:t>
      </w:r>
      <w:r w:rsidR="00AE252E">
        <w:rPr>
          <w:rFonts w:ascii="Times New Roman" w:hAnsi="Times New Roman" w:cs="Times New Roman"/>
          <w:sz w:val="24"/>
          <w:szCs w:val="24"/>
        </w:rPr>
        <w:t>s</w:t>
      </w:r>
      <w:r w:rsidR="00B73C93">
        <w:rPr>
          <w:rFonts w:ascii="Times New Roman" w:hAnsi="Times New Roman" w:cs="Times New Roman"/>
          <w:sz w:val="24"/>
          <w:szCs w:val="24"/>
        </w:rPr>
        <w:t xml:space="preserve"> </w:t>
      </w:r>
      <w:r w:rsidR="00AE252E">
        <w:rPr>
          <w:rFonts w:ascii="Times New Roman" w:hAnsi="Times New Roman" w:cs="Times New Roman"/>
          <w:sz w:val="24"/>
          <w:szCs w:val="24"/>
        </w:rPr>
        <w:t>279 (2)</w:t>
      </w:r>
      <w:r w:rsidR="00E737B4">
        <w:rPr>
          <w:rFonts w:ascii="Times New Roman" w:hAnsi="Times New Roman" w:cs="Times New Roman"/>
          <w:sz w:val="24"/>
          <w:szCs w:val="24"/>
        </w:rPr>
        <w:t>.</w:t>
      </w:r>
    </w:p>
    <w:p w:rsidR="00D1434C" w:rsidRPr="00D1434C" w:rsidRDefault="00D1434C" w:rsidP="001F7BE4">
      <w:pPr>
        <w:spacing w:after="0" w:line="360" w:lineRule="auto"/>
        <w:ind w:firstLine="720"/>
        <w:jc w:val="both"/>
        <w:rPr>
          <w:rFonts w:ascii="Times New Roman" w:hAnsi="Times New Roman" w:cs="Times New Roman"/>
          <w:b/>
          <w:sz w:val="24"/>
          <w:szCs w:val="24"/>
        </w:rPr>
      </w:pPr>
      <w:r w:rsidRPr="00D1434C">
        <w:rPr>
          <w:rFonts w:ascii="Times New Roman" w:hAnsi="Times New Roman" w:cs="Times New Roman"/>
          <w:b/>
          <w:sz w:val="24"/>
          <w:szCs w:val="24"/>
        </w:rPr>
        <w:t>The Law</w:t>
      </w:r>
    </w:p>
    <w:p w:rsidR="00E737B4" w:rsidRDefault="00E737B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B73C93">
        <w:rPr>
          <w:rFonts w:ascii="Times New Roman" w:hAnsi="Times New Roman" w:cs="Times New Roman"/>
          <w:sz w:val="24"/>
          <w:szCs w:val="24"/>
        </w:rPr>
        <w:t xml:space="preserve">ection </w:t>
      </w:r>
      <w:r>
        <w:rPr>
          <w:rFonts w:ascii="Times New Roman" w:hAnsi="Times New Roman" w:cs="Times New Roman"/>
          <w:sz w:val="24"/>
          <w:szCs w:val="24"/>
        </w:rPr>
        <w:t>279 provides as follows</w:t>
      </w:r>
    </w:p>
    <w:p w:rsidR="00E737B4" w:rsidRPr="00647EE8" w:rsidRDefault="00E737B4" w:rsidP="00647EE8">
      <w:pPr>
        <w:spacing w:after="0" w:line="240" w:lineRule="auto"/>
        <w:ind w:firstLine="720"/>
        <w:jc w:val="both"/>
        <w:rPr>
          <w:rFonts w:ascii="Times New Roman" w:hAnsi="Times New Roman" w:cs="Times New Roman"/>
          <w:b/>
        </w:rPr>
      </w:pPr>
      <w:r w:rsidRPr="00E737B4">
        <w:rPr>
          <w:rFonts w:ascii="Times New Roman" w:hAnsi="Times New Roman" w:cs="Times New Roman"/>
          <w:i/>
          <w:sz w:val="24"/>
          <w:szCs w:val="24"/>
        </w:rPr>
        <w:t>“</w:t>
      </w:r>
      <w:r w:rsidRPr="00647EE8">
        <w:rPr>
          <w:rFonts w:ascii="Times New Roman" w:hAnsi="Times New Roman" w:cs="Times New Roman"/>
          <w:b/>
        </w:rPr>
        <w:t>279</w:t>
      </w:r>
      <w:r w:rsidRPr="00647EE8">
        <w:rPr>
          <w:rFonts w:ascii="Times New Roman" w:hAnsi="Times New Roman" w:cs="Times New Roman"/>
          <w:b/>
        </w:rPr>
        <w:tab/>
        <w:t>Liability to pay rate</w:t>
      </w:r>
    </w:p>
    <w:p w:rsidR="00E737B4" w:rsidRPr="00647EE8" w:rsidRDefault="00E737B4" w:rsidP="00647EE8">
      <w:pPr>
        <w:pStyle w:val="ListParagraph"/>
        <w:numPr>
          <w:ilvl w:val="0"/>
          <w:numId w:val="22"/>
        </w:numPr>
        <w:spacing w:after="0" w:line="240" w:lineRule="auto"/>
        <w:jc w:val="both"/>
        <w:rPr>
          <w:rFonts w:ascii="Times New Roman" w:hAnsi="Times New Roman" w:cs="Times New Roman"/>
        </w:rPr>
      </w:pPr>
      <w:r w:rsidRPr="00647EE8">
        <w:rPr>
          <w:rFonts w:ascii="Times New Roman" w:hAnsi="Times New Roman" w:cs="Times New Roman"/>
        </w:rPr>
        <w:t>The person who is the owner or of any property on the date on which any rate fixed and levied by the council becomes due and payable shall be primarily liable for that rate.</w:t>
      </w:r>
    </w:p>
    <w:p w:rsidR="00824905" w:rsidRPr="00647EE8" w:rsidRDefault="00824905" w:rsidP="00647EE8">
      <w:pPr>
        <w:pStyle w:val="ListParagraph"/>
        <w:numPr>
          <w:ilvl w:val="0"/>
          <w:numId w:val="22"/>
        </w:numPr>
        <w:spacing w:after="0" w:line="240" w:lineRule="auto"/>
        <w:jc w:val="both"/>
        <w:rPr>
          <w:rFonts w:ascii="Times New Roman" w:hAnsi="Times New Roman" w:cs="Times New Roman"/>
        </w:rPr>
      </w:pPr>
      <w:r w:rsidRPr="00647EE8">
        <w:rPr>
          <w:rFonts w:ascii="Times New Roman" w:hAnsi="Times New Roman" w:cs="Times New Roman"/>
        </w:rPr>
        <w:t xml:space="preserve">If, on the date on which a rate becomes due and payable, the owner primarily liable has failed to pay the rate, a demand in writing </w:t>
      </w:r>
      <w:r w:rsidRPr="003F67F2">
        <w:rPr>
          <w:rFonts w:ascii="Times New Roman" w:hAnsi="Times New Roman" w:cs="Times New Roman"/>
          <w:u w:val="single"/>
        </w:rPr>
        <w:t>may</w:t>
      </w:r>
      <w:r w:rsidRPr="00647EE8">
        <w:rPr>
          <w:rFonts w:ascii="Times New Roman" w:hAnsi="Times New Roman" w:cs="Times New Roman"/>
        </w:rPr>
        <w:t xml:space="preserve"> be served on him requiring him to pay the amount stated therein within fourteen days of the service of the demand.</w:t>
      </w:r>
    </w:p>
    <w:p w:rsidR="00824905" w:rsidRPr="00647EE8" w:rsidRDefault="00824905" w:rsidP="00647EE8">
      <w:pPr>
        <w:pStyle w:val="ListParagraph"/>
        <w:numPr>
          <w:ilvl w:val="0"/>
          <w:numId w:val="22"/>
        </w:numPr>
        <w:spacing w:after="0" w:line="240" w:lineRule="auto"/>
        <w:jc w:val="both"/>
        <w:rPr>
          <w:rFonts w:ascii="Times New Roman" w:hAnsi="Times New Roman" w:cs="Times New Roman"/>
        </w:rPr>
      </w:pPr>
      <w:r w:rsidRPr="00647EE8">
        <w:rPr>
          <w:rFonts w:ascii="Times New Roman" w:hAnsi="Times New Roman" w:cs="Times New Roman"/>
        </w:rPr>
        <w:lastRenderedPageBreak/>
        <w:t>If the owner primarily liable for a rate fails to comply with the demand referred to in subsection (2), then any person who at any time during the period in respect of which such rate was fixed and levied-</w:t>
      </w:r>
    </w:p>
    <w:p w:rsidR="00824905" w:rsidRPr="00647EE8" w:rsidRDefault="00824905" w:rsidP="00647EE8">
      <w:pPr>
        <w:pStyle w:val="ListParagraph"/>
        <w:numPr>
          <w:ilvl w:val="0"/>
          <w:numId w:val="23"/>
        </w:numPr>
        <w:spacing w:after="0" w:line="240" w:lineRule="auto"/>
        <w:jc w:val="both"/>
        <w:rPr>
          <w:rFonts w:ascii="Times New Roman" w:hAnsi="Times New Roman" w:cs="Times New Roman"/>
        </w:rPr>
      </w:pPr>
      <w:r w:rsidRPr="00647EE8">
        <w:rPr>
          <w:rFonts w:ascii="Times New Roman" w:hAnsi="Times New Roman" w:cs="Times New Roman"/>
        </w:rPr>
        <w:t xml:space="preserve">is the occupier of the property concerned </w:t>
      </w:r>
      <w:r w:rsidRPr="003F67F2">
        <w:rPr>
          <w:rFonts w:ascii="Times New Roman" w:hAnsi="Times New Roman" w:cs="Times New Roman"/>
          <w:u w:val="single"/>
        </w:rPr>
        <w:t>shall, if a demand in writing is served on him by the council</w:t>
      </w:r>
      <w:r w:rsidRPr="00647EE8">
        <w:rPr>
          <w:rFonts w:ascii="Times New Roman" w:hAnsi="Times New Roman" w:cs="Times New Roman"/>
        </w:rPr>
        <w:t>, be liable for such rate together with any other unpaid rates in respect of such property, not exceeding the amount of any rent in respect of such property due by him but not yet paid at the time of the demand and shall thereafter continue to pay such rents to the council until the amount of such rates has been paid off:</w:t>
      </w:r>
    </w:p>
    <w:p w:rsidR="000B5CEF" w:rsidRPr="00647EE8" w:rsidRDefault="00824905" w:rsidP="00647EE8">
      <w:pPr>
        <w:pStyle w:val="ListParagraph"/>
        <w:numPr>
          <w:ilvl w:val="0"/>
          <w:numId w:val="23"/>
        </w:numPr>
        <w:spacing w:after="0" w:line="240" w:lineRule="auto"/>
        <w:jc w:val="both"/>
        <w:rPr>
          <w:rFonts w:ascii="Times New Roman" w:hAnsi="Times New Roman" w:cs="Times New Roman"/>
        </w:rPr>
      </w:pPr>
      <w:r w:rsidRPr="00647EE8">
        <w:rPr>
          <w:rFonts w:ascii="Times New Roman" w:hAnsi="Times New Roman" w:cs="Times New Roman"/>
        </w:rPr>
        <w:t>as agent or otherwise, receives any rent in respect of such property,</w:t>
      </w:r>
      <w:r w:rsidRPr="00647EE8">
        <w:rPr>
          <w:rFonts w:ascii="Times New Roman" w:hAnsi="Times New Roman" w:cs="Times New Roman"/>
          <w:b/>
        </w:rPr>
        <w:t xml:space="preserve"> </w:t>
      </w:r>
      <w:r w:rsidRPr="003F67F2">
        <w:rPr>
          <w:rFonts w:ascii="Times New Roman" w:hAnsi="Times New Roman" w:cs="Times New Roman"/>
          <w:u w:val="single"/>
        </w:rPr>
        <w:t>shall, if a demand in writing is served</w:t>
      </w:r>
      <w:r w:rsidR="000B5CEF" w:rsidRPr="003F67F2">
        <w:rPr>
          <w:rFonts w:ascii="Times New Roman" w:hAnsi="Times New Roman" w:cs="Times New Roman"/>
          <w:u w:val="single"/>
        </w:rPr>
        <w:t xml:space="preserve"> on him by the council</w:t>
      </w:r>
      <w:r w:rsidR="000B5CEF" w:rsidRPr="00647EE8">
        <w:rPr>
          <w:rFonts w:ascii="Times New Roman" w:hAnsi="Times New Roman" w:cs="Times New Roman"/>
        </w:rPr>
        <w:t>, be liable for such rate, together with any other unpaid rates in respect of that property, not exceeding the amount of any such rent paid to him subsequent to that demand, subject to the deduction by the agent of commission due to him for the collection of such rent.”</w:t>
      </w:r>
      <w:r w:rsidR="001D50A3" w:rsidRPr="00647EE8">
        <w:rPr>
          <w:rFonts w:ascii="Times New Roman" w:hAnsi="Times New Roman" w:cs="Times New Roman"/>
        </w:rPr>
        <w:t xml:space="preserve"> </w:t>
      </w:r>
      <w:r w:rsidR="00647EE8" w:rsidRPr="003F67F2">
        <w:rPr>
          <w:rFonts w:ascii="Times New Roman" w:hAnsi="Times New Roman" w:cs="Times New Roman"/>
          <w:i/>
        </w:rPr>
        <w:t>[</w:t>
      </w:r>
      <w:r w:rsidR="001D50A3" w:rsidRPr="003F67F2">
        <w:rPr>
          <w:rFonts w:ascii="Times New Roman" w:hAnsi="Times New Roman" w:cs="Times New Roman"/>
          <w:i/>
        </w:rPr>
        <w:t>the emphasis is mine</w:t>
      </w:r>
      <w:r w:rsidR="00647EE8" w:rsidRPr="003F67F2">
        <w:rPr>
          <w:rFonts w:ascii="Times New Roman" w:hAnsi="Times New Roman" w:cs="Times New Roman"/>
          <w:i/>
        </w:rPr>
        <w:t>]</w:t>
      </w:r>
    </w:p>
    <w:p w:rsidR="001D50A3" w:rsidRPr="000B5CEF" w:rsidRDefault="001D50A3" w:rsidP="001D50A3">
      <w:pPr>
        <w:pStyle w:val="ListParagraph"/>
        <w:spacing w:after="0" w:line="360" w:lineRule="auto"/>
        <w:ind w:left="1440"/>
        <w:jc w:val="both"/>
        <w:rPr>
          <w:rFonts w:ascii="Times New Roman" w:hAnsi="Times New Roman" w:cs="Times New Roman"/>
          <w:sz w:val="24"/>
          <w:szCs w:val="24"/>
        </w:rPr>
      </w:pPr>
    </w:p>
    <w:p w:rsidR="001D50A3" w:rsidRDefault="001D50A3"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its part, s</w:t>
      </w:r>
      <w:r w:rsidR="00647EE8">
        <w:rPr>
          <w:rFonts w:ascii="Times New Roman" w:hAnsi="Times New Roman" w:cs="Times New Roman"/>
          <w:sz w:val="24"/>
          <w:szCs w:val="24"/>
        </w:rPr>
        <w:t xml:space="preserve"> </w:t>
      </w:r>
      <w:r>
        <w:rPr>
          <w:rFonts w:ascii="Times New Roman" w:hAnsi="Times New Roman" w:cs="Times New Roman"/>
          <w:sz w:val="24"/>
          <w:szCs w:val="24"/>
        </w:rPr>
        <w:t>281 provides as follows:</w:t>
      </w:r>
    </w:p>
    <w:p w:rsidR="001D50A3" w:rsidRPr="00647EE8" w:rsidRDefault="001D50A3" w:rsidP="00647EE8">
      <w:pPr>
        <w:spacing w:after="0" w:line="240" w:lineRule="auto"/>
        <w:ind w:firstLine="720"/>
        <w:jc w:val="both"/>
        <w:rPr>
          <w:rFonts w:ascii="Times New Roman" w:hAnsi="Times New Roman" w:cs="Times New Roman"/>
        </w:rPr>
      </w:pPr>
      <w:r w:rsidRPr="00F04A61">
        <w:rPr>
          <w:rFonts w:ascii="Times New Roman" w:hAnsi="Times New Roman" w:cs="Times New Roman"/>
          <w:i/>
          <w:sz w:val="24"/>
          <w:szCs w:val="24"/>
        </w:rPr>
        <w:t>“</w:t>
      </w:r>
      <w:r w:rsidRPr="00647EE8">
        <w:rPr>
          <w:rFonts w:ascii="Times New Roman" w:hAnsi="Times New Roman" w:cs="Times New Roman"/>
        </w:rPr>
        <w:t>281</w:t>
      </w:r>
      <w:r w:rsidRPr="00647EE8">
        <w:rPr>
          <w:rFonts w:ascii="Times New Roman" w:hAnsi="Times New Roman" w:cs="Times New Roman"/>
        </w:rPr>
        <w:tab/>
        <w:t>Legal proceedings for recovery of rates</w:t>
      </w:r>
    </w:p>
    <w:p w:rsidR="001D50A3" w:rsidRPr="00647EE8" w:rsidRDefault="001D50A3" w:rsidP="00647EE8">
      <w:pPr>
        <w:spacing w:after="0" w:line="240" w:lineRule="auto"/>
        <w:ind w:left="720"/>
        <w:jc w:val="both"/>
        <w:rPr>
          <w:rFonts w:ascii="Times New Roman" w:hAnsi="Times New Roman" w:cs="Times New Roman"/>
        </w:rPr>
      </w:pPr>
      <w:r w:rsidRPr="00647EE8">
        <w:rPr>
          <w:rFonts w:ascii="Times New Roman" w:hAnsi="Times New Roman" w:cs="Times New Roman"/>
        </w:rPr>
        <w:t>No legal proceedings for the recovery of rates shall be instituted against any person referred to-</w:t>
      </w:r>
    </w:p>
    <w:p w:rsidR="001D50A3" w:rsidRPr="00647EE8" w:rsidRDefault="001D50A3" w:rsidP="00647EE8">
      <w:pPr>
        <w:pStyle w:val="ListParagraph"/>
        <w:numPr>
          <w:ilvl w:val="0"/>
          <w:numId w:val="25"/>
        </w:numPr>
        <w:spacing w:after="0" w:line="240" w:lineRule="auto"/>
        <w:jc w:val="both"/>
        <w:rPr>
          <w:rFonts w:ascii="Times New Roman" w:hAnsi="Times New Roman" w:cs="Times New Roman"/>
        </w:rPr>
      </w:pPr>
      <w:r w:rsidRPr="00647EE8">
        <w:rPr>
          <w:rFonts w:ascii="Times New Roman" w:hAnsi="Times New Roman" w:cs="Times New Roman"/>
        </w:rPr>
        <w:t>in subsection (2) of section two hundred and se</w:t>
      </w:r>
      <w:r w:rsidR="00F04A61" w:rsidRPr="00647EE8">
        <w:rPr>
          <w:rFonts w:ascii="Times New Roman" w:hAnsi="Times New Roman" w:cs="Times New Roman"/>
        </w:rPr>
        <w:t>ve</w:t>
      </w:r>
      <w:r w:rsidRPr="00647EE8">
        <w:rPr>
          <w:rFonts w:ascii="Times New Roman" w:hAnsi="Times New Roman" w:cs="Times New Roman"/>
        </w:rPr>
        <w:t xml:space="preserve">nty-nine </w:t>
      </w:r>
      <w:r w:rsidRPr="00647EE8">
        <w:rPr>
          <w:rFonts w:ascii="Times New Roman" w:hAnsi="Times New Roman" w:cs="Times New Roman"/>
          <w:u w:val="single"/>
        </w:rPr>
        <w:t>unless the council has complied with that subsection and the owner has failed within fourteen days to comply with the demand served on him</w:t>
      </w:r>
      <w:r w:rsidRPr="00647EE8">
        <w:rPr>
          <w:rFonts w:ascii="Times New Roman" w:hAnsi="Times New Roman" w:cs="Times New Roman"/>
        </w:rPr>
        <w:t xml:space="preserve"> in terms of that subsection requiring him to </w:t>
      </w:r>
      <w:r w:rsidR="00F04A61" w:rsidRPr="00647EE8">
        <w:rPr>
          <w:rFonts w:ascii="Times New Roman" w:hAnsi="Times New Roman" w:cs="Times New Roman"/>
        </w:rPr>
        <w:t>pay the amount stated therein; or</w:t>
      </w:r>
    </w:p>
    <w:p w:rsidR="00F04A61" w:rsidRPr="00647EE8" w:rsidRDefault="00F04A61" w:rsidP="00647EE8">
      <w:pPr>
        <w:pStyle w:val="ListParagraph"/>
        <w:numPr>
          <w:ilvl w:val="0"/>
          <w:numId w:val="25"/>
        </w:numPr>
        <w:spacing w:after="0" w:line="240" w:lineRule="auto"/>
        <w:jc w:val="both"/>
        <w:rPr>
          <w:rFonts w:ascii="Times New Roman" w:hAnsi="Times New Roman" w:cs="Times New Roman"/>
        </w:rPr>
      </w:pPr>
      <w:r w:rsidRPr="00647EE8">
        <w:rPr>
          <w:rFonts w:ascii="Times New Roman" w:hAnsi="Times New Roman" w:cs="Times New Roman"/>
        </w:rPr>
        <w:t xml:space="preserve">in subsection (3) of section two hundred and seventy-nine </w:t>
      </w:r>
      <w:r w:rsidRPr="00647EE8">
        <w:rPr>
          <w:rFonts w:ascii="Times New Roman" w:hAnsi="Times New Roman" w:cs="Times New Roman"/>
          <w:u w:val="single"/>
        </w:rPr>
        <w:t xml:space="preserve">unless he has failed within thirty days to comply with the demand served on him </w:t>
      </w:r>
      <w:r w:rsidRPr="00647EE8">
        <w:rPr>
          <w:rFonts w:ascii="Times New Roman" w:hAnsi="Times New Roman" w:cs="Times New Roman"/>
        </w:rPr>
        <w:t>in terms of that subsection requiring him to pay the amount stated therein, subject to the maximum amount provided for in that subsection.”</w:t>
      </w:r>
      <w:r w:rsidR="003F67F2" w:rsidRPr="003F67F2">
        <w:rPr>
          <w:rFonts w:ascii="Times New Roman" w:hAnsi="Times New Roman" w:cs="Times New Roman"/>
          <w:i/>
        </w:rPr>
        <w:t xml:space="preserve"> [the emphasis is mine]</w:t>
      </w:r>
    </w:p>
    <w:p w:rsidR="00F04A61" w:rsidRDefault="00F04A61" w:rsidP="001F7BE4">
      <w:pPr>
        <w:spacing w:after="0" w:line="360" w:lineRule="auto"/>
        <w:ind w:firstLine="720"/>
        <w:jc w:val="both"/>
        <w:rPr>
          <w:rFonts w:ascii="Times New Roman" w:hAnsi="Times New Roman" w:cs="Times New Roman"/>
          <w:sz w:val="24"/>
          <w:szCs w:val="24"/>
        </w:rPr>
      </w:pPr>
    </w:p>
    <w:p w:rsidR="00020EA4" w:rsidRPr="00020EA4" w:rsidRDefault="00020EA4" w:rsidP="00020EA4">
      <w:pPr>
        <w:spacing w:after="0" w:line="360" w:lineRule="auto"/>
        <w:ind w:firstLine="720"/>
        <w:jc w:val="both"/>
        <w:rPr>
          <w:rFonts w:ascii="Times New Roman" w:hAnsi="Times New Roman" w:cs="Times New Roman"/>
          <w:b/>
          <w:sz w:val="24"/>
          <w:szCs w:val="24"/>
        </w:rPr>
      </w:pPr>
      <w:r w:rsidRPr="00020EA4">
        <w:rPr>
          <w:rFonts w:ascii="Times New Roman" w:hAnsi="Times New Roman" w:cs="Times New Roman"/>
          <w:b/>
          <w:sz w:val="24"/>
          <w:szCs w:val="24"/>
        </w:rPr>
        <w:t>Analysis</w:t>
      </w:r>
    </w:p>
    <w:p w:rsidR="00020EA4" w:rsidRDefault="00020EA4" w:rsidP="00020E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ordinary grammatical and literal interpretation of s</w:t>
      </w:r>
      <w:r w:rsidR="00647EE8">
        <w:rPr>
          <w:rFonts w:ascii="Times New Roman" w:hAnsi="Times New Roman" w:cs="Times New Roman"/>
          <w:sz w:val="24"/>
          <w:szCs w:val="24"/>
        </w:rPr>
        <w:t xml:space="preserve"> </w:t>
      </w:r>
      <w:r>
        <w:rPr>
          <w:rFonts w:ascii="Times New Roman" w:hAnsi="Times New Roman" w:cs="Times New Roman"/>
          <w:sz w:val="24"/>
          <w:szCs w:val="24"/>
        </w:rPr>
        <w:t>279 clearly distinguishes the treatment of an owner from that of an occupier or agent. S</w:t>
      </w:r>
      <w:r w:rsidR="00647EE8">
        <w:rPr>
          <w:rFonts w:ascii="Times New Roman" w:hAnsi="Times New Roman" w:cs="Times New Roman"/>
          <w:sz w:val="24"/>
          <w:szCs w:val="24"/>
        </w:rPr>
        <w:t xml:space="preserve">ection </w:t>
      </w:r>
      <w:r>
        <w:rPr>
          <w:rFonts w:ascii="Times New Roman" w:hAnsi="Times New Roman" w:cs="Times New Roman"/>
          <w:sz w:val="24"/>
          <w:szCs w:val="24"/>
        </w:rPr>
        <w:t xml:space="preserve">279(2) unequivocally gives the discretion to an urban council whether or not to issue </w:t>
      </w:r>
      <w:r w:rsidR="00AE252E">
        <w:rPr>
          <w:rFonts w:ascii="Times New Roman" w:hAnsi="Times New Roman" w:cs="Times New Roman"/>
          <w:sz w:val="24"/>
          <w:szCs w:val="24"/>
        </w:rPr>
        <w:t xml:space="preserve">and serve </w:t>
      </w:r>
      <w:r>
        <w:rPr>
          <w:rFonts w:ascii="Times New Roman" w:hAnsi="Times New Roman" w:cs="Times New Roman"/>
          <w:sz w:val="24"/>
          <w:szCs w:val="24"/>
        </w:rPr>
        <w:t xml:space="preserve">a written demand to an owner for unpaid rates by allowing that a council </w:t>
      </w:r>
      <w:r w:rsidRPr="002D4808">
        <w:rPr>
          <w:rFonts w:ascii="Times New Roman" w:hAnsi="Times New Roman" w:cs="Times New Roman"/>
          <w:sz w:val="24"/>
          <w:szCs w:val="24"/>
          <w:u w:val="single"/>
        </w:rPr>
        <w:t>may</w:t>
      </w:r>
      <w:r>
        <w:rPr>
          <w:rFonts w:ascii="Times New Roman" w:hAnsi="Times New Roman" w:cs="Times New Roman"/>
          <w:sz w:val="24"/>
          <w:szCs w:val="24"/>
        </w:rPr>
        <w:t xml:space="preserve"> serve a demand in writing requiring the owner to pay within fourteen days.</w:t>
      </w:r>
    </w:p>
    <w:p w:rsidR="00020EA4" w:rsidRDefault="00020EA4" w:rsidP="00020E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the other hand, by use of the phrase, “</w:t>
      </w:r>
      <w:r w:rsidRPr="001D50A3">
        <w:rPr>
          <w:rFonts w:ascii="Times New Roman" w:hAnsi="Times New Roman" w:cs="Times New Roman"/>
          <w:sz w:val="24"/>
          <w:szCs w:val="24"/>
          <w:u w:val="single"/>
        </w:rPr>
        <w:t>shall</w:t>
      </w:r>
      <w:r>
        <w:rPr>
          <w:rFonts w:ascii="Times New Roman" w:hAnsi="Times New Roman" w:cs="Times New Roman"/>
          <w:sz w:val="24"/>
          <w:szCs w:val="24"/>
          <w:u w:val="single"/>
        </w:rPr>
        <w:t>,</w:t>
      </w:r>
      <w:r w:rsidRPr="001D50A3">
        <w:rPr>
          <w:rFonts w:ascii="Times New Roman" w:hAnsi="Times New Roman" w:cs="Times New Roman"/>
          <w:sz w:val="24"/>
          <w:szCs w:val="24"/>
          <w:u w:val="single"/>
        </w:rPr>
        <w:t xml:space="preserve"> if a demand in writing is served on him</w:t>
      </w:r>
      <w:r>
        <w:rPr>
          <w:rFonts w:ascii="Times New Roman" w:hAnsi="Times New Roman" w:cs="Times New Roman"/>
          <w:sz w:val="24"/>
          <w:szCs w:val="24"/>
        </w:rPr>
        <w:t>” s</w:t>
      </w:r>
      <w:r w:rsidR="00647EE8">
        <w:rPr>
          <w:rFonts w:ascii="Times New Roman" w:hAnsi="Times New Roman" w:cs="Times New Roman"/>
          <w:sz w:val="24"/>
          <w:szCs w:val="24"/>
        </w:rPr>
        <w:t xml:space="preserve"> </w:t>
      </w:r>
      <w:r>
        <w:rPr>
          <w:rFonts w:ascii="Times New Roman" w:hAnsi="Times New Roman" w:cs="Times New Roman"/>
          <w:sz w:val="24"/>
          <w:szCs w:val="24"/>
        </w:rPr>
        <w:t>279(3) obliges a council to issue</w:t>
      </w:r>
      <w:r w:rsidR="00AE252E">
        <w:rPr>
          <w:rFonts w:ascii="Times New Roman" w:hAnsi="Times New Roman" w:cs="Times New Roman"/>
          <w:sz w:val="24"/>
          <w:szCs w:val="24"/>
        </w:rPr>
        <w:t xml:space="preserve"> and serve</w:t>
      </w:r>
      <w:r>
        <w:rPr>
          <w:rFonts w:ascii="Times New Roman" w:hAnsi="Times New Roman" w:cs="Times New Roman"/>
          <w:sz w:val="24"/>
          <w:szCs w:val="24"/>
        </w:rPr>
        <w:t xml:space="preserve"> a written demand to an occupier or agent who is not an owner. This distinction is certainly understandable: an owner receives monthly statements of the rates due and knows at any given month what he owes. An occupier or agent does not ordinarily </w:t>
      </w:r>
      <w:r w:rsidR="003F67F2">
        <w:rPr>
          <w:rFonts w:ascii="Times New Roman" w:hAnsi="Times New Roman" w:cs="Times New Roman"/>
          <w:sz w:val="24"/>
          <w:szCs w:val="24"/>
        </w:rPr>
        <w:t>receive the rates statement for the</w:t>
      </w:r>
      <w:r>
        <w:rPr>
          <w:rFonts w:ascii="Times New Roman" w:hAnsi="Times New Roman" w:cs="Times New Roman"/>
          <w:sz w:val="24"/>
          <w:szCs w:val="24"/>
        </w:rPr>
        <w:t xml:space="preserve"> property </w:t>
      </w:r>
      <w:r w:rsidR="003F67F2">
        <w:rPr>
          <w:rFonts w:ascii="Times New Roman" w:hAnsi="Times New Roman" w:cs="Times New Roman"/>
          <w:sz w:val="24"/>
          <w:szCs w:val="24"/>
        </w:rPr>
        <w:t xml:space="preserve">he occupies or manages </w:t>
      </w:r>
      <w:r>
        <w:rPr>
          <w:rFonts w:ascii="Times New Roman" w:hAnsi="Times New Roman" w:cs="Times New Roman"/>
          <w:sz w:val="24"/>
          <w:szCs w:val="24"/>
        </w:rPr>
        <w:t xml:space="preserve">and must </w:t>
      </w:r>
      <w:r w:rsidR="003F67F2">
        <w:rPr>
          <w:rFonts w:ascii="Times New Roman" w:hAnsi="Times New Roman" w:cs="Times New Roman"/>
          <w:sz w:val="24"/>
          <w:szCs w:val="24"/>
        </w:rPr>
        <w:t xml:space="preserve">perforce </w:t>
      </w:r>
      <w:r>
        <w:rPr>
          <w:rFonts w:ascii="Times New Roman" w:hAnsi="Times New Roman" w:cs="Times New Roman"/>
          <w:sz w:val="24"/>
          <w:szCs w:val="24"/>
        </w:rPr>
        <w:t xml:space="preserve">be given notice thereof. Besides, an occupier or agent has obligations to the owner, which, if he is not given notice in writing, may make it difficult to comply with a demand which is not written and </w:t>
      </w:r>
      <w:r w:rsidR="00AE252E">
        <w:rPr>
          <w:rFonts w:ascii="Times New Roman" w:hAnsi="Times New Roman" w:cs="Times New Roman"/>
          <w:sz w:val="24"/>
          <w:szCs w:val="24"/>
        </w:rPr>
        <w:t xml:space="preserve">served </w:t>
      </w:r>
      <w:r>
        <w:rPr>
          <w:rFonts w:ascii="Times New Roman" w:hAnsi="Times New Roman" w:cs="Times New Roman"/>
          <w:sz w:val="24"/>
          <w:szCs w:val="24"/>
        </w:rPr>
        <w:t>on adequate notice.</w:t>
      </w:r>
    </w:p>
    <w:p w:rsidR="009F197D" w:rsidRDefault="009F197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because of the distinction made by the legislature between an owner of rateable property and an occupier or agent in s</w:t>
      </w:r>
      <w:r w:rsidR="00647EE8">
        <w:rPr>
          <w:rFonts w:ascii="Times New Roman" w:hAnsi="Times New Roman" w:cs="Times New Roman"/>
          <w:sz w:val="24"/>
          <w:szCs w:val="24"/>
        </w:rPr>
        <w:t xml:space="preserve"> </w:t>
      </w:r>
      <w:r>
        <w:rPr>
          <w:rFonts w:ascii="Times New Roman" w:hAnsi="Times New Roman" w:cs="Times New Roman"/>
          <w:sz w:val="24"/>
          <w:szCs w:val="24"/>
        </w:rPr>
        <w:t>279(2) and (3), s</w:t>
      </w:r>
      <w:r w:rsidR="00647EE8">
        <w:rPr>
          <w:rFonts w:ascii="Times New Roman" w:hAnsi="Times New Roman" w:cs="Times New Roman"/>
          <w:sz w:val="24"/>
          <w:szCs w:val="24"/>
        </w:rPr>
        <w:t xml:space="preserve"> </w:t>
      </w:r>
      <w:r>
        <w:rPr>
          <w:rFonts w:ascii="Times New Roman" w:hAnsi="Times New Roman" w:cs="Times New Roman"/>
          <w:sz w:val="24"/>
          <w:szCs w:val="24"/>
        </w:rPr>
        <w:t xml:space="preserve">281(b) makes it obligatory that </w:t>
      </w:r>
      <w:r>
        <w:rPr>
          <w:rFonts w:ascii="Times New Roman" w:hAnsi="Times New Roman" w:cs="Times New Roman"/>
          <w:sz w:val="24"/>
          <w:szCs w:val="24"/>
        </w:rPr>
        <w:lastRenderedPageBreak/>
        <w:t>legal proceedings against an occupier or agent can only be instituted thirty days after written demand has been served on such occupier or agent.</w:t>
      </w:r>
    </w:p>
    <w:p w:rsidR="004F4D54" w:rsidRDefault="008056B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I do not agree with defendant’s submissions that the word “may” in s</w:t>
      </w:r>
      <w:r w:rsidR="00647EE8">
        <w:rPr>
          <w:rFonts w:ascii="Times New Roman" w:hAnsi="Times New Roman" w:cs="Times New Roman"/>
          <w:sz w:val="24"/>
          <w:szCs w:val="24"/>
        </w:rPr>
        <w:t xml:space="preserve"> </w:t>
      </w:r>
      <w:r>
        <w:rPr>
          <w:rFonts w:ascii="Times New Roman" w:hAnsi="Times New Roman" w:cs="Times New Roman"/>
          <w:sz w:val="24"/>
          <w:szCs w:val="24"/>
        </w:rPr>
        <w:t xml:space="preserve">279 (2) must be read as “shall” as it seems </w:t>
      </w:r>
      <w:r w:rsidR="00AE252E">
        <w:rPr>
          <w:rFonts w:ascii="Times New Roman" w:hAnsi="Times New Roman" w:cs="Times New Roman"/>
          <w:sz w:val="24"/>
          <w:szCs w:val="24"/>
        </w:rPr>
        <w:t xml:space="preserve">to me </w:t>
      </w:r>
      <w:r>
        <w:rPr>
          <w:rFonts w:ascii="Times New Roman" w:hAnsi="Times New Roman" w:cs="Times New Roman"/>
          <w:sz w:val="24"/>
          <w:szCs w:val="24"/>
        </w:rPr>
        <w:t xml:space="preserve">that the legislature clearly intended to create a distinction between the liability of an owner and that of an occupier or agent. The case of </w:t>
      </w:r>
      <w:r w:rsidRPr="00647EE8">
        <w:rPr>
          <w:rFonts w:ascii="Times New Roman" w:hAnsi="Times New Roman" w:cs="Times New Roman"/>
          <w:i/>
          <w:sz w:val="24"/>
          <w:szCs w:val="24"/>
        </w:rPr>
        <w:t>Diocesan Trustees for the Diocese of Harare</w:t>
      </w:r>
      <w:r w:rsidRPr="005660C0">
        <w:rPr>
          <w:rFonts w:ascii="Times New Roman" w:hAnsi="Times New Roman" w:cs="Times New Roman"/>
          <w:b/>
          <w:i/>
          <w:sz w:val="24"/>
          <w:szCs w:val="24"/>
        </w:rPr>
        <w:t xml:space="preserve"> </w:t>
      </w:r>
      <w:r w:rsidRPr="00647EE8">
        <w:rPr>
          <w:rFonts w:ascii="Times New Roman" w:hAnsi="Times New Roman" w:cs="Times New Roman"/>
          <w:sz w:val="24"/>
          <w:szCs w:val="24"/>
        </w:rPr>
        <w:t>v</w:t>
      </w:r>
      <w:r w:rsidRPr="005660C0">
        <w:rPr>
          <w:rFonts w:ascii="Times New Roman" w:hAnsi="Times New Roman" w:cs="Times New Roman"/>
          <w:b/>
          <w:i/>
          <w:sz w:val="24"/>
          <w:szCs w:val="24"/>
        </w:rPr>
        <w:t xml:space="preserve"> </w:t>
      </w:r>
      <w:r w:rsidRPr="00647EE8">
        <w:rPr>
          <w:rFonts w:ascii="Times New Roman" w:hAnsi="Times New Roman" w:cs="Times New Roman"/>
          <w:i/>
          <w:sz w:val="24"/>
          <w:szCs w:val="24"/>
        </w:rPr>
        <w:t>The Church of the Province of Central Africa</w:t>
      </w:r>
      <w:r w:rsidRPr="008056B2">
        <w:rPr>
          <w:rFonts w:ascii="Times New Roman" w:hAnsi="Times New Roman" w:cs="Times New Roman"/>
          <w:i/>
          <w:sz w:val="24"/>
          <w:szCs w:val="24"/>
        </w:rPr>
        <w:t xml:space="preserve"> SC9-10 </w:t>
      </w:r>
      <w:r>
        <w:rPr>
          <w:rFonts w:ascii="Times New Roman" w:hAnsi="Times New Roman" w:cs="Times New Roman"/>
          <w:sz w:val="24"/>
          <w:szCs w:val="24"/>
        </w:rPr>
        <w:t>is thus distinguishable</w:t>
      </w:r>
      <w:r w:rsidR="003F67F2">
        <w:rPr>
          <w:rFonts w:ascii="Times New Roman" w:hAnsi="Times New Roman" w:cs="Times New Roman"/>
          <w:sz w:val="24"/>
          <w:szCs w:val="24"/>
        </w:rPr>
        <w:t xml:space="preserve">. </w:t>
      </w:r>
    </w:p>
    <w:p w:rsidR="004F4D54" w:rsidRDefault="003F67F2" w:rsidP="004F4D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case is apposite</w:t>
      </w:r>
      <w:r w:rsidR="008056B2">
        <w:rPr>
          <w:rFonts w:ascii="Times New Roman" w:hAnsi="Times New Roman" w:cs="Times New Roman"/>
          <w:sz w:val="24"/>
          <w:szCs w:val="24"/>
        </w:rPr>
        <w:t xml:space="preserve"> in so far as it confirms the legal position that when the legislature uses the word “may” in conferring power on a public office, the intention is to confer a discretion to do or not to do a thing</w:t>
      </w:r>
      <w:r w:rsidR="00AE252E">
        <w:rPr>
          <w:rFonts w:ascii="Times New Roman" w:hAnsi="Times New Roman" w:cs="Times New Roman"/>
          <w:sz w:val="24"/>
          <w:szCs w:val="24"/>
        </w:rPr>
        <w:t xml:space="preserve"> without</w:t>
      </w:r>
      <w:r w:rsidR="008056B2">
        <w:rPr>
          <w:rFonts w:ascii="Times New Roman" w:hAnsi="Times New Roman" w:cs="Times New Roman"/>
          <w:sz w:val="24"/>
          <w:szCs w:val="24"/>
        </w:rPr>
        <w:t xml:space="preserve"> a commensurate duty to exercise such power.</w:t>
      </w:r>
      <w:r w:rsidR="004F4D54">
        <w:rPr>
          <w:rFonts w:ascii="Times New Roman" w:hAnsi="Times New Roman" w:cs="Times New Roman"/>
          <w:sz w:val="24"/>
          <w:szCs w:val="24"/>
        </w:rPr>
        <w:t xml:space="preserve"> In that respect, I am of the view that s 279 grants an urban council discretion to either serve or not serve a written demand on an owner of rateable property without creating a duty to do so. Rather, it is my opinion that s281 merely qualifies and explains the </w:t>
      </w:r>
      <w:r w:rsidR="004F4D54" w:rsidRPr="005660C0">
        <w:rPr>
          <w:rFonts w:ascii="Times New Roman" w:hAnsi="Times New Roman" w:cs="Times New Roman"/>
          <w:i/>
          <w:sz w:val="24"/>
          <w:szCs w:val="24"/>
        </w:rPr>
        <w:t>modus</w:t>
      </w:r>
      <w:r w:rsidR="004F4D54">
        <w:rPr>
          <w:rFonts w:ascii="Times New Roman" w:hAnsi="Times New Roman" w:cs="Times New Roman"/>
          <w:sz w:val="24"/>
          <w:szCs w:val="24"/>
        </w:rPr>
        <w:t xml:space="preserve"> for instituting legal proceedings where there has been breach of the obligation to pay rates in terms of s 279. </w:t>
      </w:r>
    </w:p>
    <w:p w:rsidR="008056B2" w:rsidRDefault="004F4D5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 agree with the submissions by both counsel, that s281 does not contradict s 279.</w:t>
      </w:r>
    </w:p>
    <w:p w:rsidR="00AE252E" w:rsidRDefault="00AE252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judge in </w:t>
      </w:r>
      <w:r w:rsidRPr="00647EE8">
        <w:rPr>
          <w:rFonts w:ascii="Times New Roman" w:hAnsi="Times New Roman" w:cs="Times New Roman"/>
          <w:i/>
          <w:sz w:val="24"/>
          <w:szCs w:val="24"/>
        </w:rPr>
        <w:t>Bulawayo City Council</w:t>
      </w:r>
      <w:r w:rsidRPr="00AE252E">
        <w:rPr>
          <w:rFonts w:ascii="Times New Roman" w:hAnsi="Times New Roman" w:cs="Times New Roman"/>
          <w:b/>
          <w:sz w:val="24"/>
          <w:szCs w:val="24"/>
        </w:rPr>
        <w:t xml:space="preserve"> </w:t>
      </w:r>
      <w:r w:rsidRPr="00647EE8">
        <w:rPr>
          <w:rFonts w:ascii="Times New Roman" w:hAnsi="Times New Roman" w:cs="Times New Roman"/>
          <w:sz w:val="24"/>
          <w:szCs w:val="24"/>
        </w:rPr>
        <w:t xml:space="preserve">v </w:t>
      </w:r>
      <w:r w:rsidRPr="00647EE8">
        <w:rPr>
          <w:rFonts w:ascii="Times New Roman" w:hAnsi="Times New Roman" w:cs="Times New Roman"/>
          <w:i/>
          <w:sz w:val="24"/>
          <w:szCs w:val="24"/>
        </w:rPr>
        <w:t>Trishul Properties</w:t>
      </w:r>
      <w:r>
        <w:rPr>
          <w:rFonts w:ascii="Times New Roman" w:hAnsi="Times New Roman" w:cs="Times New Roman"/>
          <w:sz w:val="24"/>
          <w:szCs w:val="24"/>
        </w:rPr>
        <w:t xml:space="preserve"> HB 4-15, which defendant relies on to support its position, did not make any determination whether or not s279(2) should be read as peremptory</w:t>
      </w:r>
      <w:r w:rsidR="00603329">
        <w:rPr>
          <w:rFonts w:ascii="Times New Roman" w:hAnsi="Times New Roman" w:cs="Times New Roman"/>
          <w:sz w:val="24"/>
          <w:szCs w:val="24"/>
        </w:rPr>
        <w:t>. His decision was based on an entirely different proposition. The case is thus also distinguishable.</w:t>
      </w:r>
    </w:p>
    <w:p w:rsidR="004F4D54" w:rsidRDefault="009F197D" w:rsidP="004F4D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603329">
        <w:rPr>
          <w:rFonts w:ascii="Times New Roman" w:hAnsi="Times New Roman" w:cs="Times New Roman"/>
          <w:sz w:val="24"/>
          <w:szCs w:val="24"/>
        </w:rPr>
        <w:t>I find that</w:t>
      </w:r>
      <w:r>
        <w:rPr>
          <w:rFonts w:ascii="Times New Roman" w:hAnsi="Times New Roman" w:cs="Times New Roman"/>
          <w:sz w:val="24"/>
          <w:szCs w:val="24"/>
        </w:rPr>
        <w:t xml:space="preserve"> </w:t>
      </w:r>
      <w:r w:rsidR="00603329">
        <w:rPr>
          <w:rFonts w:ascii="Times New Roman" w:hAnsi="Times New Roman" w:cs="Times New Roman"/>
          <w:sz w:val="24"/>
          <w:szCs w:val="24"/>
        </w:rPr>
        <w:t>s</w:t>
      </w:r>
      <w:r w:rsidR="00647EE8">
        <w:rPr>
          <w:rFonts w:ascii="Times New Roman" w:hAnsi="Times New Roman" w:cs="Times New Roman"/>
          <w:sz w:val="24"/>
          <w:szCs w:val="24"/>
        </w:rPr>
        <w:t xml:space="preserve"> </w:t>
      </w:r>
      <w:r w:rsidR="00603329">
        <w:rPr>
          <w:rFonts w:ascii="Times New Roman" w:hAnsi="Times New Roman" w:cs="Times New Roman"/>
          <w:sz w:val="24"/>
          <w:szCs w:val="24"/>
        </w:rPr>
        <w:t>279 (</w:t>
      </w:r>
      <w:r>
        <w:rPr>
          <w:rFonts w:ascii="Times New Roman" w:hAnsi="Times New Roman" w:cs="Times New Roman"/>
          <w:sz w:val="24"/>
          <w:szCs w:val="24"/>
        </w:rPr>
        <w:t>2) is not peremptory in so far as a written demand for rates from an owner is concerned</w:t>
      </w:r>
      <w:r w:rsidR="00603329">
        <w:rPr>
          <w:rFonts w:ascii="Times New Roman" w:hAnsi="Times New Roman" w:cs="Times New Roman"/>
          <w:sz w:val="24"/>
          <w:szCs w:val="24"/>
        </w:rPr>
        <w:t>.</w:t>
      </w:r>
      <w:r w:rsidR="004F4D54" w:rsidRPr="004F4D54">
        <w:rPr>
          <w:rFonts w:ascii="Times New Roman" w:hAnsi="Times New Roman" w:cs="Times New Roman"/>
          <w:sz w:val="24"/>
          <w:szCs w:val="24"/>
        </w:rPr>
        <w:t xml:space="preserve"> </w:t>
      </w:r>
      <w:r w:rsidR="004F4D54">
        <w:rPr>
          <w:rFonts w:ascii="Times New Roman" w:hAnsi="Times New Roman" w:cs="Times New Roman"/>
          <w:sz w:val="24"/>
          <w:szCs w:val="24"/>
        </w:rPr>
        <w:t>Thus, any interpretation of s 281(a) that makes a demand for rates by an owner peremptory would create a conflict between the two provisions which are otherwise complementary.</w:t>
      </w:r>
    </w:p>
    <w:p w:rsidR="009F197D" w:rsidRDefault="00603329" w:rsidP="009F1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requirement to serve a demand in terms </w:t>
      </w:r>
      <w:r w:rsidR="004F4D54">
        <w:rPr>
          <w:rFonts w:ascii="Times New Roman" w:hAnsi="Times New Roman" w:cs="Times New Roman"/>
          <w:sz w:val="24"/>
          <w:szCs w:val="24"/>
        </w:rPr>
        <w:t>of s</w:t>
      </w:r>
      <w:r w:rsidR="00647EE8">
        <w:rPr>
          <w:rFonts w:ascii="Times New Roman" w:hAnsi="Times New Roman" w:cs="Times New Roman"/>
          <w:sz w:val="24"/>
          <w:szCs w:val="24"/>
        </w:rPr>
        <w:t xml:space="preserve"> </w:t>
      </w:r>
      <w:r w:rsidR="009F197D">
        <w:rPr>
          <w:rFonts w:ascii="Times New Roman" w:hAnsi="Times New Roman" w:cs="Times New Roman"/>
          <w:sz w:val="24"/>
          <w:szCs w:val="24"/>
        </w:rPr>
        <w:t>279(3) is peremptory as against an occupier or agent</w:t>
      </w:r>
      <w:r>
        <w:rPr>
          <w:rFonts w:ascii="Times New Roman" w:hAnsi="Times New Roman" w:cs="Times New Roman"/>
          <w:sz w:val="24"/>
          <w:szCs w:val="24"/>
        </w:rPr>
        <w:t xml:space="preserve">. </w:t>
      </w:r>
    </w:p>
    <w:p w:rsidR="00193F84" w:rsidRDefault="004F4D54" w:rsidP="004548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454871">
        <w:rPr>
          <w:rFonts w:ascii="Times New Roman" w:hAnsi="Times New Roman" w:cs="Times New Roman"/>
          <w:sz w:val="24"/>
          <w:szCs w:val="24"/>
        </w:rPr>
        <w:t xml:space="preserve">, I do not agree with defendant’s submission that </w:t>
      </w:r>
      <w:r w:rsidR="00896816">
        <w:rPr>
          <w:rFonts w:ascii="Times New Roman" w:hAnsi="Times New Roman" w:cs="Times New Roman"/>
          <w:sz w:val="24"/>
          <w:szCs w:val="24"/>
        </w:rPr>
        <w:t xml:space="preserve">s279 and 281 are in </w:t>
      </w:r>
      <w:r w:rsidR="00896816" w:rsidRPr="00896816">
        <w:rPr>
          <w:rFonts w:ascii="Times New Roman" w:hAnsi="Times New Roman" w:cs="Times New Roman"/>
          <w:i/>
          <w:sz w:val="24"/>
          <w:szCs w:val="24"/>
        </w:rPr>
        <w:t>pari</w:t>
      </w:r>
      <w:r w:rsidR="00603329">
        <w:rPr>
          <w:rFonts w:ascii="Times New Roman" w:hAnsi="Times New Roman" w:cs="Times New Roman"/>
          <w:i/>
          <w:sz w:val="24"/>
          <w:szCs w:val="24"/>
        </w:rPr>
        <w:t xml:space="preserve"> materia</w:t>
      </w:r>
      <w:r w:rsidR="00896816">
        <w:rPr>
          <w:rFonts w:ascii="Times New Roman" w:hAnsi="Times New Roman" w:cs="Times New Roman"/>
          <w:sz w:val="24"/>
          <w:szCs w:val="24"/>
        </w:rPr>
        <w:t xml:space="preserve"> with s6 and 7 of the State Liabilities Act Chapter 8:14 or s196 (1) of the Customs and Excise Act </w:t>
      </w:r>
      <w:r w:rsidR="00647EE8">
        <w:rPr>
          <w:rFonts w:ascii="Times New Roman" w:hAnsi="Times New Roman" w:cs="Times New Roman"/>
          <w:sz w:val="24"/>
          <w:szCs w:val="24"/>
        </w:rPr>
        <w:t>[</w:t>
      </w:r>
      <w:r w:rsidR="00896816" w:rsidRPr="00647EE8">
        <w:rPr>
          <w:rFonts w:ascii="Times New Roman" w:hAnsi="Times New Roman" w:cs="Times New Roman"/>
          <w:i/>
          <w:sz w:val="24"/>
          <w:szCs w:val="24"/>
        </w:rPr>
        <w:t>Chapter 23:01</w:t>
      </w:r>
      <w:r w:rsidR="00647EE8">
        <w:rPr>
          <w:rFonts w:ascii="Times New Roman" w:hAnsi="Times New Roman" w:cs="Times New Roman"/>
          <w:sz w:val="24"/>
          <w:szCs w:val="24"/>
        </w:rPr>
        <w:t>]</w:t>
      </w:r>
      <w:r w:rsidR="00896816">
        <w:rPr>
          <w:rFonts w:ascii="Times New Roman" w:hAnsi="Times New Roman" w:cs="Times New Roman"/>
          <w:sz w:val="24"/>
          <w:szCs w:val="24"/>
        </w:rPr>
        <w:t xml:space="preserve">. The major and obvious difference </w:t>
      </w:r>
      <w:r w:rsidR="00603329">
        <w:rPr>
          <w:rFonts w:ascii="Times New Roman" w:hAnsi="Times New Roman" w:cs="Times New Roman"/>
          <w:sz w:val="24"/>
          <w:szCs w:val="24"/>
        </w:rPr>
        <w:t>is</w:t>
      </w:r>
      <w:r w:rsidR="00896816">
        <w:rPr>
          <w:rFonts w:ascii="Times New Roman" w:hAnsi="Times New Roman" w:cs="Times New Roman"/>
          <w:sz w:val="24"/>
          <w:szCs w:val="24"/>
        </w:rPr>
        <w:t xml:space="preserve"> that </w:t>
      </w:r>
      <w:r w:rsidR="005660C0">
        <w:rPr>
          <w:rFonts w:ascii="Times New Roman" w:hAnsi="Times New Roman" w:cs="Times New Roman"/>
          <w:sz w:val="24"/>
          <w:szCs w:val="24"/>
        </w:rPr>
        <w:t>s</w:t>
      </w:r>
      <w:r w:rsidR="00647EE8">
        <w:rPr>
          <w:rFonts w:ascii="Times New Roman" w:hAnsi="Times New Roman" w:cs="Times New Roman"/>
          <w:sz w:val="24"/>
          <w:szCs w:val="24"/>
        </w:rPr>
        <w:t xml:space="preserve"> </w:t>
      </w:r>
      <w:r w:rsidR="005660C0">
        <w:rPr>
          <w:rFonts w:ascii="Times New Roman" w:hAnsi="Times New Roman" w:cs="Times New Roman"/>
          <w:sz w:val="24"/>
          <w:szCs w:val="24"/>
        </w:rPr>
        <w:t>279 (</w:t>
      </w:r>
      <w:r w:rsidR="00896816">
        <w:rPr>
          <w:rFonts w:ascii="Times New Roman" w:hAnsi="Times New Roman" w:cs="Times New Roman"/>
          <w:sz w:val="24"/>
          <w:szCs w:val="24"/>
        </w:rPr>
        <w:t>2) is permissive, while s6 and 7 of the State Liabilities Act and s196 of the Customs and Excise Act are entirely peremptory. The case law cited in relation thereto is thus distinguishable.</w:t>
      </w:r>
    </w:p>
    <w:p w:rsidR="00C610D9" w:rsidRDefault="00C610D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603329">
        <w:rPr>
          <w:rFonts w:ascii="Times New Roman" w:hAnsi="Times New Roman" w:cs="Times New Roman"/>
          <w:sz w:val="24"/>
          <w:szCs w:val="24"/>
        </w:rPr>
        <w:t>refore, the</w:t>
      </w:r>
      <w:r>
        <w:rPr>
          <w:rFonts w:ascii="Times New Roman" w:hAnsi="Times New Roman" w:cs="Times New Roman"/>
          <w:sz w:val="24"/>
          <w:szCs w:val="24"/>
        </w:rPr>
        <w:t xml:space="preserve"> ordinary</w:t>
      </w:r>
      <w:r w:rsidR="00603329">
        <w:rPr>
          <w:rFonts w:ascii="Times New Roman" w:hAnsi="Times New Roman" w:cs="Times New Roman"/>
          <w:sz w:val="24"/>
          <w:szCs w:val="24"/>
        </w:rPr>
        <w:t>,</w:t>
      </w:r>
      <w:r>
        <w:rPr>
          <w:rFonts w:ascii="Times New Roman" w:hAnsi="Times New Roman" w:cs="Times New Roman"/>
          <w:sz w:val="24"/>
          <w:szCs w:val="24"/>
        </w:rPr>
        <w:t xml:space="preserve"> literal and grammatical interpretation of </w:t>
      </w:r>
      <w:r w:rsidR="00647EE8">
        <w:rPr>
          <w:rFonts w:ascii="Times New Roman" w:hAnsi="Times New Roman" w:cs="Times New Roman"/>
          <w:sz w:val="24"/>
          <w:szCs w:val="24"/>
        </w:rPr>
        <w:t xml:space="preserve">s </w:t>
      </w:r>
      <w:r>
        <w:rPr>
          <w:rFonts w:ascii="Times New Roman" w:hAnsi="Times New Roman" w:cs="Times New Roman"/>
          <w:sz w:val="24"/>
          <w:szCs w:val="24"/>
        </w:rPr>
        <w:t>281(a) is that, where an urban council has elected to make a written demand for payment in terms of s</w:t>
      </w:r>
      <w:r w:rsidR="00647EE8">
        <w:rPr>
          <w:rFonts w:ascii="Times New Roman" w:hAnsi="Times New Roman" w:cs="Times New Roman"/>
          <w:sz w:val="24"/>
          <w:szCs w:val="24"/>
        </w:rPr>
        <w:t xml:space="preserve"> </w:t>
      </w:r>
      <w:r>
        <w:rPr>
          <w:rFonts w:ascii="Times New Roman" w:hAnsi="Times New Roman" w:cs="Times New Roman"/>
          <w:sz w:val="24"/>
          <w:szCs w:val="24"/>
        </w:rPr>
        <w:t xml:space="preserve">279(2), then </w:t>
      </w:r>
      <w:r>
        <w:rPr>
          <w:rFonts w:ascii="Times New Roman" w:hAnsi="Times New Roman" w:cs="Times New Roman"/>
          <w:sz w:val="24"/>
          <w:szCs w:val="24"/>
        </w:rPr>
        <w:lastRenderedPageBreak/>
        <w:t>legal proceedings shall not be instituted unless the owner has failed to comply with that demand within fourteen days</w:t>
      </w:r>
      <w:r w:rsidR="00454871">
        <w:rPr>
          <w:rFonts w:ascii="Times New Roman" w:hAnsi="Times New Roman" w:cs="Times New Roman"/>
          <w:sz w:val="24"/>
          <w:szCs w:val="24"/>
        </w:rPr>
        <w:t xml:space="preserve"> of its service</w:t>
      </w:r>
      <w:r>
        <w:rPr>
          <w:rFonts w:ascii="Times New Roman" w:hAnsi="Times New Roman" w:cs="Times New Roman"/>
          <w:sz w:val="24"/>
          <w:szCs w:val="24"/>
        </w:rPr>
        <w:t xml:space="preserve">. The converse, in my view is also true: where a council has elected not to make a written demand for payment, then it is not barred from instituting legal proceedings at any </w:t>
      </w:r>
      <w:r w:rsidR="00193F84">
        <w:rPr>
          <w:rFonts w:ascii="Times New Roman" w:hAnsi="Times New Roman" w:cs="Times New Roman"/>
          <w:sz w:val="24"/>
          <w:szCs w:val="24"/>
        </w:rPr>
        <w:t>stage. As plaintiff puts it, where an urban council has exercise</w:t>
      </w:r>
      <w:r w:rsidR="00454871">
        <w:rPr>
          <w:rFonts w:ascii="Times New Roman" w:hAnsi="Times New Roman" w:cs="Times New Roman"/>
          <w:sz w:val="24"/>
          <w:szCs w:val="24"/>
        </w:rPr>
        <w:t>d its discretion not to serve an owner with a written demand, such property owner cannot be said to have failed</w:t>
      </w:r>
      <w:r w:rsidR="00603329">
        <w:rPr>
          <w:rFonts w:ascii="Times New Roman" w:hAnsi="Times New Roman" w:cs="Times New Roman"/>
          <w:sz w:val="24"/>
          <w:szCs w:val="24"/>
        </w:rPr>
        <w:t>,</w:t>
      </w:r>
      <w:r w:rsidR="00454871">
        <w:rPr>
          <w:rFonts w:ascii="Times New Roman" w:hAnsi="Times New Roman" w:cs="Times New Roman"/>
          <w:sz w:val="24"/>
          <w:szCs w:val="24"/>
        </w:rPr>
        <w:t xml:space="preserve"> within fourteen days, to comply with the demand.</w:t>
      </w:r>
    </w:p>
    <w:p w:rsidR="00F72CBA" w:rsidRDefault="00F72CB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 cannot uphold the special plea.</w:t>
      </w:r>
    </w:p>
    <w:p w:rsidR="00020EA4" w:rsidRDefault="00F72CB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passing, I note that plaintiff did make written demand for rates which was served on the defendant on 8 September 2016. The defendant failed to comply with that demand within fourteen days</w:t>
      </w:r>
      <w:r w:rsidR="009D7D07">
        <w:rPr>
          <w:rFonts w:ascii="Times New Roman" w:hAnsi="Times New Roman" w:cs="Times New Roman"/>
          <w:sz w:val="24"/>
          <w:szCs w:val="24"/>
        </w:rPr>
        <w:t xml:space="preserve">, thus making the institution of legal proceedings possible. I do not believe that where a debt is subject to regular accumulations, as in this case, it was the intention of the legislature that written demand should be made every month as that would be absurd. Further, it cannot have been the intention of the legislature to place such an undue burden on an urban council, given that an owner in any case receives a monthly statement of rates due. </w:t>
      </w:r>
    </w:p>
    <w:p w:rsidR="00E8667E" w:rsidRPr="00E8667E" w:rsidRDefault="00E8667E" w:rsidP="001F7BE4">
      <w:pPr>
        <w:spacing w:after="0" w:line="360" w:lineRule="auto"/>
        <w:ind w:firstLine="720"/>
        <w:jc w:val="both"/>
        <w:rPr>
          <w:rFonts w:ascii="Times New Roman" w:hAnsi="Times New Roman" w:cs="Times New Roman"/>
          <w:b/>
          <w:sz w:val="24"/>
          <w:szCs w:val="24"/>
        </w:rPr>
      </w:pPr>
      <w:r w:rsidRPr="00E8667E">
        <w:rPr>
          <w:rFonts w:ascii="Times New Roman" w:hAnsi="Times New Roman" w:cs="Times New Roman"/>
          <w:b/>
          <w:sz w:val="24"/>
          <w:szCs w:val="24"/>
        </w:rPr>
        <w:t>Disposition</w:t>
      </w:r>
    </w:p>
    <w:p w:rsidR="00E8667E" w:rsidRDefault="00E8667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9D7D07">
        <w:rPr>
          <w:rFonts w:ascii="Times New Roman" w:hAnsi="Times New Roman" w:cs="Times New Roman"/>
          <w:sz w:val="24"/>
          <w:szCs w:val="24"/>
        </w:rPr>
        <w:t xml:space="preserve">the </w:t>
      </w:r>
      <w:r>
        <w:rPr>
          <w:rFonts w:ascii="Times New Roman" w:hAnsi="Times New Roman" w:cs="Times New Roman"/>
          <w:sz w:val="24"/>
          <w:szCs w:val="24"/>
        </w:rPr>
        <w:t xml:space="preserve">special plea </w:t>
      </w:r>
      <w:r w:rsidR="009D7D07">
        <w:rPr>
          <w:rFonts w:ascii="Times New Roman" w:hAnsi="Times New Roman" w:cs="Times New Roman"/>
          <w:sz w:val="24"/>
          <w:szCs w:val="24"/>
        </w:rPr>
        <w:t>is dismissed with costs.</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342680" w:rsidRDefault="00342680" w:rsidP="00192891">
      <w:pPr>
        <w:spacing w:after="0" w:line="240" w:lineRule="auto"/>
        <w:jc w:val="both"/>
        <w:rPr>
          <w:rFonts w:ascii="Times New Roman" w:hAnsi="Times New Roman" w:cs="Times New Roman"/>
          <w:i/>
          <w:sz w:val="24"/>
          <w:szCs w:val="24"/>
        </w:rPr>
      </w:pPr>
    </w:p>
    <w:p w:rsidR="00342680" w:rsidRDefault="00342680" w:rsidP="00192891">
      <w:pPr>
        <w:spacing w:after="0" w:line="240" w:lineRule="auto"/>
        <w:jc w:val="both"/>
        <w:rPr>
          <w:rFonts w:ascii="Times New Roman" w:hAnsi="Times New Roman" w:cs="Times New Roman"/>
          <w:i/>
          <w:sz w:val="24"/>
          <w:szCs w:val="24"/>
        </w:rPr>
      </w:pPr>
    </w:p>
    <w:p w:rsidR="00D611EB" w:rsidRPr="00D611EB" w:rsidRDefault="009D7D07"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Kanokanga and Partners</w:t>
      </w:r>
      <w:r w:rsidR="00D611EB" w:rsidRPr="00D611EB">
        <w:rPr>
          <w:rFonts w:ascii="Times New Roman" w:hAnsi="Times New Roman" w:cs="Times New Roman"/>
          <w:sz w:val="24"/>
          <w:szCs w:val="24"/>
        </w:rPr>
        <w:t xml:space="preserve">, </w:t>
      </w:r>
      <w:r w:rsidR="006D6E91">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1916DB" w:rsidRPr="001916DB" w:rsidRDefault="009D7D07"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Wintertons</w:t>
      </w:r>
      <w:r w:rsidR="001916DB">
        <w:rPr>
          <w:rFonts w:ascii="Times New Roman" w:hAnsi="Times New Roman" w:cs="Times New Roman"/>
          <w:i/>
          <w:sz w:val="24"/>
          <w:szCs w:val="24"/>
        </w:rPr>
        <w:t xml:space="preserve">, </w:t>
      </w:r>
      <w:r w:rsidR="00E8667E">
        <w:rPr>
          <w:rFonts w:ascii="Times New Roman" w:hAnsi="Times New Roman" w:cs="Times New Roman"/>
          <w:sz w:val="24"/>
          <w:szCs w:val="24"/>
        </w:rPr>
        <w:t>d</w:t>
      </w:r>
      <w:r w:rsidR="0074620D">
        <w:rPr>
          <w:rFonts w:ascii="Times New Roman" w:hAnsi="Times New Roman" w:cs="Times New Roman"/>
          <w:sz w:val="24"/>
          <w:szCs w:val="24"/>
        </w:rPr>
        <w:t>efendant</w:t>
      </w:r>
      <w:r w:rsidR="001916DB">
        <w:rPr>
          <w:rFonts w:ascii="Times New Roman" w:hAnsi="Times New Roman" w:cs="Times New Roman"/>
          <w:sz w:val="24"/>
          <w:szCs w:val="24"/>
        </w:rPr>
        <w:t>’s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F21" w:rsidRDefault="00855F21" w:rsidP="00A5344D">
      <w:pPr>
        <w:spacing w:after="0" w:line="240" w:lineRule="auto"/>
      </w:pPr>
      <w:r>
        <w:separator/>
      </w:r>
    </w:p>
  </w:endnote>
  <w:endnote w:type="continuationSeparator" w:id="0">
    <w:p w:rsidR="00855F21" w:rsidRDefault="00855F21"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F21" w:rsidRDefault="00855F21" w:rsidP="00A5344D">
      <w:pPr>
        <w:spacing w:after="0" w:line="240" w:lineRule="auto"/>
      </w:pPr>
      <w:r>
        <w:separator/>
      </w:r>
    </w:p>
  </w:footnote>
  <w:footnote w:type="continuationSeparator" w:id="0">
    <w:p w:rsidR="00855F21" w:rsidRDefault="00855F21" w:rsidP="00A5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191817">
          <w:rPr>
            <w:noProof/>
          </w:rPr>
          <w:t>1</w:t>
        </w:r>
        <w:r>
          <w:rPr>
            <w:noProof/>
          </w:rPr>
          <w:fldChar w:fldCharType="end"/>
        </w:r>
      </w:p>
      <w:p w:rsidR="001A7735" w:rsidRDefault="001A7735">
        <w:pPr>
          <w:pStyle w:val="Header"/>
          <w:jc w:val="right"/>
          <w:rPr>
            <w:noProof/>
          </w:rPr>
        </w:pPr>
        <w:r>
          <w:rPr>
            <w:noProof/>
          </w:rPr>
          <w:t>HH</w:t>
        </w:r>
        <w:r w:rsidR="00D44ED3">
          <w:rPr>
            <w:noProof/>
          </w:rPr>
          <w:t xml:space="preserve"> </w:t>
        </w:r>
        <w:r w:rsidR="001537D4">
          <w:rPr>
            <w:noProof/>
          </w:rPr>
          <w:t>165-18</w:t>
        </w:r>
      </w:p>
      <w:p w:rsidR="002B7E9A" w:rsidRDefault="00AD30D7">
        <w:pPr>
          <w:pStyle w:val="Header"/>
          <w:jc w:val="right"/>
          <w:rPr>
            <w:noProof/>
          </w:rPr>
        </w:pPr>
        <w:r>
          <w:rPr>
            <w:noProof/>
          </w:rPr>
          <w:t>HC</w:t>
        </w:r>
        <w:r w:rsidR="005F5D5C">
          <w:rPr>
            <w:noProof/>
          </w:rPr>
          <w:t xml:space="preserve"> </w:t>
        </w:r>
        <w:r w:rsidR="00007405">
          <w:rPr>
            <w:noProof/>
          </w:rPr>
          <w:t>5836</w:t>
        </w:r>
        <w:r w:rsidR="00673887">
          <w:rPr>
            <w:noProof/>
          </w:rPr>
          <w:t>/17</w:t>
        </w:r>
      </w:p>
      <w:p w:rsidR="00AD30D7" w:rsidRDefault="00855F21" w:rsidP="00174FCA">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7677A7A"/>
    <w:multiLevelType w:val="hybridMultilevel"/>
    <w:tmpl w:val="63F40F96"/>
    <w:lvl w:ilvl="0" w:tplc="4AE80C0C">
      <w:start w:val="1"/>
      <w:numFmt w:val="lowerLetter"/>
      <w:lvlText w:val="(%1)"/>
      <w:lvlJc w:val="left"/>
      <w:pPr>
        <w:ind w:left="1440" w:hanging="360"/>
      </w:pPr>
      <w:rPr>
        <w:rFonts w:hint="default"/>
        <w:i/>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F271757"/>
    <w:multiLevelType w:val="hybridMultilevel"/>
    <w:tmpl w:val="420C4B28"/>
    <w:lvl w:ilvl="0" w:tplc="A67A10F2">
      <w:start w:val="1"/>
      <w:numFmt w:val="decimal"/>
      <w:lvlText w:val="(%1)"/>
      <w:lvlJc w:val="left"/>
      <w:pPr>
        <w:ind w:left="1080" w:hanging="360"/>
      </w:pPr>
      <w:rPr>
        <w:rFonts w:hint="default"/>
        <w:b w:val="0"/>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34C524FA"/>
    <w:multiLevelType w:val="hybridMultilevel"/>
    <w:tmpl w:val="17DA8A6A"/>
    <w:lvl w:ilvl="0" w:tplc="599295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0050D30"/>
    <w:multiLevelType w:val="hybridMultilevel"/>
    <w:tmpl w:val="10200AC2"/>
    <w:lvl w:ilvl="0" w:tplc="8E7EE7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7"/>
  </w:num>
  <w:num w:numId="2">
    <w:abstractNumId w:val="4"/>
  </w:num>
  <w:num w:numId="3">
    <w:abstractNumId w:val="1"/>
  </w:num>
  <w:num w:numId="4">
    <w:abstractNumId w:val="21"/>
  </w:num>
  <w:num w:numId="5">
    <w:abstractNumId w:val="22"/>
  </w:num>
  <w:num w:numId="6">
    <w:abstractNumId w:val="24"/>
  </w:num>
  <w:num w:numId="7">
    <w:abstractNumId w:val="9"/>
  </w:num>
  <w:num w:numId="8">
    <w:abstractNumId w:val="16"/>
  </w:num>
  <w:num w:numId="9">
    <w:abstractNumId w:val="20"/>
  </w:num>
  <w:num w:numId="10">
    <w:abstractNumId w:val="5"/>
  </w:num>
  <w:num w:numId="11">
    <w:abstractNumId w:val="18"/>
  </w:num>
  <w:num w:numId="12">
    <w:abstractNumId w:val="7"/>
  </w:num>
  <w:num w:numId="13">
    <w:abstractNumId w:val="14"/>
  </w:num>
  <w:num w:numId="14">
    <w:abstractNumId w:val="19"/>
  </w:num>
  <w:num w:numId="15">
    <w:abstractNumId w:val="23"/>
  </w:num>
  <w:num w:numId="16">
    <w:abstractNumId w:val="12"/>
  </w:num>
  <w:num w:numId="17">
    <w:abstractNumId w:val="2"/>
  </w:num>
  <w:num w:numId="18">
    <w:abstractNumId w:val="0"/>
  </w:num>
  <w:num w:numId="19">
    <w:abstractNumId w:val="11"/>
  </w:num>
  <w:num w:numId="20">
    <w:abstractNumId w:val="10"/>
  </w:num>
  <w:num w:numId="21">
    <w:abstractNumId w:val="13"/>
  </w:num>
  <w:num w:numId="22">
    <w:abstractNumId w:val="6"/>
  </w:num>
  <w:num w:numId="23">
    <w:abstractNumId w:val="3"/>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06FE9"/>
    <w:rsid w:val="00007405"/>
    <w:rsid w:val="0001033C"/>
    <w:rsid w:val="00012D36"/>
    <w:rsid w:val="000147B5"/>
    <w:rsid w:val="00020429"/>
    <w:rsid w:val="00020EA4"/>
    <w:rsid w:val="00026DCB"/>
    <w:rsid w:val="00036056"/>
    <w:rsid w:val="00047385"/>
    <w:rsid w:val="00051357"/>
    <w:rsid w:val="000657F4"/>
    <w:rsid w:val="00065992"/>
    <w:rsid w:val="00072CCD"/>
    <w:rsid w:val="000807CC"/>
    <w:rsid w:val="00080C6C"/>
    <w:rsid w:val="0008185F"/>
    <w:rsid w:val="00081DC2"/>
    <w:rsid w:val="00083CFF"/>
    <w:rsid w:val="00090BBF"/>
    <w:rsid w:val="00096727"/>
    <w:rsid w:val="000B46C2"/>
    <w:rsid w:val="000B5CEF"/>
    <w:rsid w:val="000C02B4"/>
    <w:rsid w:val="000C1585"/>
    <w:rsid w:val="000C65B2"/>
    <w:rsid w:val="000E4F4E"/>
    <w:rsid w:val="000F6C31"/>
    <w:rsid w:val="001015A9"/>
    <w:rsid w:val="00115A6F"/>
    <w:rsid w:val="00122EC5"/>
    <w:rsid w:val="00123797"/>
    <w:rsid w:val="00123FD7"/>
    <w:rsid w:val="0013647D"/>
    <w:rsid w:val="00144F54"/>
    <w:rsid w:val="0014648F"/>
    <w:rsid w:val="00153236"/>
    <w:rsid w:val="001537D4"/>
    <w:rsid w:val="0016137A"/>
    <w:rsid w:val="00165726"/>
    <w:rsid w:val="00165A09"/>
    <w:rsid w:val="00174FCA"/>
    <w:rsid w:val="00183D71"/>
    <w:rsid w:val="00190755"/>
    <w:rsid w:val="00191489"/>
    <w:rsid w:val="001916DB"/>
    <w:rsid w:val="00191817"/>
    <w:rsid w:val="00192891"/>
    <w:rsid w:val="00193F84"/>
    <w:rsid w:val="001A562F"/>
    <w:rsid w:val="001A7735"/>
    <w:rsid w:val="001C5AA9"/>
    <w:rsid w:val="001D50A3"/>
    <w:rsid w:val="001E0BDC"/>
    <w:rsid w:val="001E416C"/>
    <w:rsid w:val="001F0CCD"/>
    <w:rsid w:val="001F2230"/>
    <w:rsid w:val="001F7BE4"/>
    <w:rsid w:val="002020BF"/>
    <w:rsid w:val="00202A27"/>
    <w:rsid w:val="00216B3D"/>
    <w:rsid w:val="00226660"/>
    <w:rsid w:val="002319D6"/>
    <w:rsid w:val="002405FA"/>
    <w:rsid w:val="00242E6F"/>
    <w:rsid w:val="0025507C"/>
    <w:rsid w:val="0025531A"/>
    <w:rsid w:val="002564A8"/>
    <w:rsid w:val="0026135C"/>
    <w:rsid w:val="00264214"/>
    <w:rsid w:val="00273F92"/>
    <w:rsid w:val="002831A9"/>
    <w:rsid w:val="00293728"/>
    <w:rsid w:val="002A6D8A"/>
    <w:rsid w:val="002B7E9A"/>
    <w:rsid w:val="002D4808"/>
    <w:rsid w:val="002D62E1"/>
    <w:rsid w:val="002E5B08"/>
    <w:rsid w:val="002E7C2E"/>
    <w:rsid w:val="002F3DB8"/>
    <w:rsid w:val="00320282"/>
    <w:rsid w:val="0032298B"/>
    <w:rsid w:val="00342680"/>
    <w:rsid w:val="0034675B"/>
    <w:rsid w:val="00355C36"/>
    <w:rsid w:val="00390E7B"/>
    <w:rsid w:val="00397B6F"/>
    <w:rsid w:val="003B20BF"/>
    <w:rsid w:val="003C2681"/>
    <w:rsid w:val="003C5EE9"/>
    <w:rsid w:val="003D0FEC"/>
    <w:rsid w:val="003D3E83"/>
    <w:rsid w:val="003D670B"/>
    <w:rsid w:val="003E3361"/>
    <w:rsid w:val="003F2824"/>
    <w:rsid w:val="003F3A45"/>
    <w:rsid w:val="003F643B"/>
    <w:rsid w:val="003F67F2"/>
    <w:rsid w:val="0040093B"/>
    <w:rsid w:val="004203A1"/>
    <w:rsid w:val="004244EA"/>
    <w:rsid w:val="00437D7D"/>
    <w:rsid w:val="004445DA"/>
    <w:rsid w:val="004475E6"/>
    <w:rsid w:val="004500CB"/>
    <w:rsid w:val="00451135"/>
    <w:rsid w:val="004512E7"/>
    <w:rsid w:val="00453BC6"/>
    <w:rsid w:val="00454871"/>
    <w:rsid w:val="00460D28"/>
    <w:rsid w:val="00460F6B"/>
    <w:rsid w:val="004639FA"/>
    <w:rsid w:val="00471446"/>
    <w:rsid w:val="00472D5B"/>
    <w:rsid w:val="004735E9"/>
    <w:rsid w:val="00482DE2"/>
    <w:rsid w:val="00483ECA"/>
    <w:rsid w:val="00485DC3"/>
    <w:rsid w:val="00491066"/>
    <w:rsid w:val="004A06CC"/>
    <w:rsid w:val="004B72C5"/>
    <w:rsid w:val="004C78B7"/>
    <w:rsid w:val="004C7B4C"/>
    <w:rsid w:val="004D4139"/>
    <w:rsid w:val="004D6946"/>
    <w:rsid w:val="004E4BA6"/>
    <w:rsid w:val="004E6CC3"/>
    <w:rsid w:val="004F4D54"/>
    <w:rsid w:val="005023C5"/>
    <w:rsid w:val="00503A3D"/>
    <w:rsid w:val="005066B5"/>
    <w:rsid w:val="0051094F"/>
    <w:rsid w:val="005213E9"/>
    <w:rsid w:val="00521501"/>
    <w:rsid w:val="0053181F"/>
    <w:rsid w:val="00532124"/>
    <w:rsid w:val="00542B0B"/>
    <w:rsid w:val="005432BC"/>
    <w:rsid w:val="00550CAB"/>
    <w:rsid w:val="00553215"/>
    <w:rsid w:val="00553418"/>
    <w:rsid w:val="00556EB9"/>
    <w:rsid w:val="00557E46"/>
    <w:rsid w:val="005660C0"/>
    <w:rsid w:val="00566A1F"/>
    <w:rsid w:val="005726B3"/>
    <w:rsid w:val="0057413E"/>
    <w:rsid w:val="00587660"/>
    <w:rsid w:val="00592B58"/>
    <w:rsid w:val="00595F6A"/>
    <w:rsid w:val="005A6410"/>
    <w:rsid w:val="005C3F5C"/>
    <w:rsid w:val="005D2DFA"/>
    <w:rsid w:val="005D41DC"/>
    <w:rsid w:val="005E1FC3"/>
    <w:rsid w:val="005F5D5C"/>
    <w:rsid w:val="005F63AD"/>
    <w:rsid w:val="00603329"/>
    <w:rsid w:val="00610D6E"/>
    <w:rsid w:val="00613729"/>
    <w:rsid w:val="00617093"/>
    <w:rsid w:val="006247B8"/>
    <w:rsid w:val="0062597B"/>
    <w:rsid w:val="006302DD"/>
    <w:rsid w:val="006343F5"/>
    <w:rsid w:val="0064067B"/>
    <w:rsid w:val="00640901"/>
    <w:rsid w:val="00647EE8"/>
    <w:rsid w:val="00651153"/>
    <w:rsid w:val="00654C9B"/>
    <w:rsid w:val="006651EB"/>
    <w:rsid w:val="00673887"/>
    <w:rsid w:val="00676928"/>
    <w:rsid w:val="006802A1"/>
    <w:rsid w:val="0068380A"/>
    <w:rsid w:val="00697D53"/>
    <w:rsid w:val="006A02F3"/>
    <w:rsid w:val="006A05B9"/>
    <w:rsid w:val="006A2509"/>
    <w:rsid w:val="006A2875"/>
    <w:rsid w:val="006A65B3"/>
    <w:rsid w:val="006B3F67"/>
    <w:rsid w:val="006B7F5C"/>
    <w:rsid w:val="006D6E91"/>
    <w:rsid w:val="006D7AEF"/>
    <w:rsid w:val="006E69E7"/>
    <w:rsid w:val="006E7927"/>
    <w:rsid w:val="006F7DF0"/>
    <w:rsid w:val="00700560"/>
    <w:rsid w:val="00705117"/>
    <w:rsid w:val="007079A8"/>
    <w:rsid w:val="007204EB"/>
    <w:rsid w:val="00720544"/>
    <w:rsid w:val="0072318E"/>
    <w:rsid w:val="0072321F"/>
    <w:rsid w:val="007275F2"/>
    <w:rsid w:val="0073687C"/>
    <w:rsid w:val="007455BE"/>
    <w:rsid w:val="0074620D"/>
    <w:rsid w:val="00753C5C"/>
    <w:rsid w:val="0076341D"/>
    <w:rsid w:val="00766DB1"/>
    <w:rsid w:val="00774C0E"/>
    <w:rsid w:val="00775EC9"/>
    <w:rsid w:val="00783C63"/>
    <w:rsid w:val="007A0ADB"/>
    <w:rsid w:val="007A13DA"/>
    <w:rsid w:val="007A2882"/>
    <w:rsid w:val="007A3773"/>
    <w:rsid w:val="007B4B62"/>
    <w:rsid w:val="007B4B9D"/>
    <w:rsid w:val="007B6BCE"/>
    <w:rsid w:val="007B7D1C"/>
    <w:rsid w:val="007C2219"/>
    <w:rsid w:val="007D7A7A"/>
    <w:rsid w:val="007D7E4B"/>
    <w:rsid w:val="0080069A"/>
    <w:rsid w:val="00800D9E"/>
    <w:rsid w:val="00804275"/>
    <w:rsid w:val="008056B2"/>
    <w:rsid w:val="00811906"/>
    <w:rsid w:val="00821DBB"/>
    <w:rsid w:val="00824905"/>
    <w:rsid w:val="00831025"/>
    <w:rsid w:val="00843C2C"/>
    <w:rsid w:val="00855F21"/>
    <w:rsid w:val="00862C84"/>
    <w:rsid w:val="0086329F"/>
    <w:rsid w:val="00864E52"/>
    <w:rsid w:val="0086651B"/>
    <w:rsid w:val="00890585"/>
    <w:rsid w:val="00896816"/>
    <w:rsid w:val="008A7603"/>
    <w:rsid w:val="008B04F7"/>
    <w:rsid w:val="008B0512"/>
    <w:rsid w:val="008B7F1F"/>
    <w:rsid w:val="008C052F"/>
    <w:rsid w:val="008C48D1"/>
    <w:rsid w:val="008C6468"/>
    <w:rsid w:val="008D51A3"/>
    <w:rsid w:val="008D5B14"/>
    <w:rsid w:val="009049A6"/>
    <w:rsid w:val="009160A2"/>
    <w:rsid w:val="00921972"/>
    <w:rsid w:val="00924F5C"/>
    <w:rsid w:val="00930208"/>
    <w:rsid w:val="00935391"/>
    <w:rsid w:val="00936404"/>
    <w:rsid w:val="00940045"/>
    <w:rsid w:val="00943046"/>
    <w:rsid w:val="00944AE6"/>
    <w:rsid w:val="009516E7"/>
    <w:rsid w:val="00954F68"/>
    <w:rsid w:val="009616C9"/>
    <w:rsid w:val="00964A1D"/>
    <w:rsid w:val="00992A46"/>
    <w:rsid w:val="00996296"/>
    <w:rsid w:val="009A1665"/>
    <w:rsid w:val="009B4612"/>
    <w:rsid w:val="009B6C41"/>
    <w:rsid w:val="009D7D07"/>
    <w:rsid w:val="009E3F68"/>
    <w:rsid w:val="009F197D"/>
    <w:rsid w:val="00A21E6F"/>
    <w:rsid w:val="00A224BE"/>
    <w:rsid w:val="00A2642B"/>
    <w:rsid w:val="00A32902"/>
    <w:rsid w:val="00A33497"/>
    <w:rsid w:val="00A42911"/>
    <w:rsid w:val="00A43EE6"/>
    <w:rsid w:val="00A465F8"/>
    <w:rsid w:val="00A46FB7"/>
    <w:rsid w:val="00A52D54"/>
    <w:rsid w:val="00A5344D"/>
    <w:rsid w:val="00A620DB"/>
    <w:rsid w:val="00A63DCC"/>
    <w:rsid w:val="00A66595"/>
    <w:rsid w:val="00A70274"/>
    <w:rsid w:val="00A71BC1"/>
    <w:rsid w:val="00A72477"/>
    <w:rsid w:val="00A74CDA"/>
    <w:rsid w:val="00A820E4"/>
    <w:rsid w:val="00A91397"/>
    <w:rsid w:val="00A92D0D"/>
    <w:rsid w:val="00AA105C"/>
    <w:rsid w:val="00AA75D1"/>
    <w:rsid w:val="00AB6264"/>
    <w:rsid w:val="00AB6AD1"/>
    <w:rsid w:val="00AC368F"/>
    <w:rsid w:val="00AC5598"/>
    <w:rsid w:val="00AD30D7"/>
    <w:rsid w:val="00AE1630"/>
    <w:rsid w:val="00AE252E"/>
    <w:rsid w:val="00B00361"/>
    <w:rsid w:val="00B13657"/>
    <w:rsid w:val="00B2441C"/>
    <w:rsid w:val="00B3468F"/>
    <w:rsid w:val="00B37BD6"/>
    <w:rsid w:val="00B6195C"/>
    <w:rsid w:val="00B61EB9"/>
    <w:rsid w:val="00B73C93"/>
    <w:rsid w:val="00B92437"/>
    <w:rsid w:val="00BB1D1B"/>
    <w:rsid w:val="00BB24DC"/>
    <w:rsid w:val="00BC5EBB"/>
    <w:rsid w:val="00BE25F4"/>
    <w:rsid w:val="00BF3061"/>
    <w:rsid w:val="00BF6A37"/>
    <w:rsid w:val="00C07FDA"/>
    <w:rsid w:val="00C104A1"/>
    <w:rsid w:val="00C210AF"/>
    <w:rsid w:val="00C347AB"/>
    <w:rsid w:val="00C36767"/>
    <w:rsid w:val="00C610D9"/>
    <w:rsid w:val="00C63838"/>
    <w:rsid w:val="00C65A52"/>
    <w:rsid w:val="00C66194"/>
    <w:rsid w:val="00C773D1"/>
    <w:rsid w:val="00C84DF1"/>
    <w:rsid w:val="00C97C17"/>
    <w:rsid w:val="00CC0F35"/>
    <w:rsid w:val="00CD1665"/>
    <w:rsid w:val="00CF106B"/>
    <w:rsid w:val="00CF6279"/>
    <w:rsid w:val="00D12F8B"/>
    <w:rsid w:val="00D1434C"/>
    <w:rsid w:val="00D3143A"/>
    <w:rsid w:val="00D37968"/>
    <w:rsid w:val="00D40A47"/>
    <w:rsid w:val="00D43339"/>
    <w:rsid w:val="00D44ED3"/>
    <w:rsid w:val="00D51414"/>
    <w:rsid w:val="00D54499"/>
    <w:rsid w:val="00D55DD3"/>
    <w:rsid w:val="00D611EB"/>
    <w:rsid w:val="00D71A82"/>
    <w:rsid w:val="00D7717B"/>
    <w:rsid w:val="00D828DE"/>
    <w:rsid w:val="00D87187"/>
    <w:rsid w:val="00D96EF2"/>
    <w:rsid w:val="00D97910"/>
    <w:rsid w:val="00DB1CBD"/>
    <w:rsid w:val="00DB5BB1"/>
    <w:rsid w:val="00DC6B9A"/>
    <w:rsid w:val="00DC77DA"/>
    <w:rsid w:val="00DD77FF"/>
    <w:rsid w:val="00DE793E"/>
    <w:rsid w:val="00DF7AE0"/>
    <w:rsid w:val="00E04C72"/>
    <w:rsid w:val="00E15273"/>
    <w:rsid w:val="00E16D07"/>
    <w:rsid w:val="00E35E50"/>
    <w:rsid w:val="00E5163E"/>
    <w:rsid w:val="00E5797F"/>
    <w:rsid w:val="00E66010"/>
    <w:rsid w:val="00E737B4"/>
    <w:rsid w:val="00E81695"/>
    <w:rsid w:val="00E84641"/>
    <w:rsid w:val="00E85705"/>
    <w:rsid w:val="00E8667E"/>
    <w:rsid w:val="00E90BDA"/>
    <w:rsid w:val="00E90CDA"/>
    <w:rsid w:val="00EB605A"/>
    <w:rsid w:val="00EE147D"/>
    <w:rsid w:val="00EE1B58"/>
    <w:rsid w:val="00EE22C4"/>
    <w:rsid w:val="00EF3939"/>
    <w:rsid w:val="00EF3A9B"/>
    <w:rsid w:val="00F00E80"/>
    <w:rsid w:val="00F04A61"/>
    <w:rsid w:val="00F33DF1"/>
    <w:rsid w:val="00F41839"/>
    <w:rsid w:val="00F44250"/>
    <w:rsid w:val="00F52AD4"/>
    <w:rsid w:val="00F634F8"/>
    <w:rsid w:val="00F6679B"/>
    <w:rsid w:val="00F7027B"/>
    <w:rsid w:val="00F72CBA"/>
    <w:rsid w:val="00F74C5F"/>
    <w:rsid w:val="00FA5BAB"/>
    <w:rsid w:val="00FA6187"/>
    <w:rsid w:val="00FB342B"/>
    <w:rsid w:val="00FC5220"/>
    <w:rsid w:val="00FD7503"/>
    <w:rsid w:val="00FE218C"/>
    <w:rsid w:val="00FE34F2"/>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5745E-1DB6-456C-B766-F2E5667E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3449B-073C-4EE8-9344-B681D085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2018-03-23T19:42:00Z</cp:lastPrinted>
  <dcterms:created xsi:type="dcterms:W3CDTF">2018-03-29T07:38:00Z</dcterms:created>
  <dcterms:modified xsi:type="dcterms:W3CDTF">2018-03-29T07:38:00Z</dcterms:modified>
</cp:coreProperties>
</file>