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7A" w:rsidRPr="00FF2CCA" w:rsidRDefault="0070721C">
      <w:pPr>
        <w:rPr>
          <w:rFonts w:ascii="Times New Roman" w:hAnsi="Times New Roman" w:cs="Times New Roman"/>
          <w:sz w:val="24"/>
          <w:szCs w:val="24"/>
        </w:rPr>
      </w:pPr>
      <w:bookmarkStart w:id="0" w:name="_GoBack"/>
      <w:bookmarkEnd w:id="0"/>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p>
    <w:p w:rsidR="0070721C" w:rsidRPr="00FF2CCA" w:rsidRDefault="0070721C">
      <w:pPr>
        <w:rPr>
          <w:rFonts w:ascii="Times New Roman" w:hAnsi="Times New Roman" w:cs="Times New Roman"/>
          <w:sz w:val="24"/>
          <w:szCs w:val="24"/>
        </w:rPr>
      </w:pP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r w:rsidRPr="00FF2CCA">
        <w:rPr>
          <w:rFonts w:ascii="Times New Roman" w:hAnsi="Times New Roman" w:cs="Times New Roman"/>
          <w:sz w:val="24"/>
          <w:szCs w:val="24"/>
        </w:rPr>
        <w:tab/>
      </w:r>
    </w:p>
    <w:p w:rsidR="0070721C" w:rsidRPr="00FF2CCA" w:rsidRDefault="0070721C" w:rsidP="00FF2CCA">
      <w:pPr>
        <w:spacing w:after="0" w:line="240" w:lineRule="auto"/>
        <w:rPr>
          <w:rFonts w:ascii="Times New Roman" w:hAnsi="Times New Roman" w:cs="Times New Roman"/>
          <w:sz w:val="24"/>
          <w:szCs w:val="24"/>
        </w:rPr>
      </w:pPr>
      <w:r w:rsidRPr="00FF2CCA">
        <w:rPr>
          <w:rFonts w:ascii="Times New Roman" w:hAnsi="Times New Roman" w:cs="Times New Roman"/>
          <w:sz w:val="24"/>
          <w:szCs w:val="24"/>
        </w:rPr>
        <w:t>CITY OF HARARE</w:t>
      </w:r>
    </w:p>
    <w:p w:rsidR="0070721C" w:rsidRPr="00FF2CCA" w:rsidRDefault="00FF2CCA" w:rsidP="00FF2C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70721C" w:rsidRPr="00FF2CCA">
        <w:rPr>
          <w:rFonts w:ascii="Times New Roman" w:hAnsi="Times New Roman" w:cs="Times New Roman"/>
          <w:sz w:val="24"/>
          <w:szCs w:val="24"/>
        </w:rPr>
        <w:t>ersus</w:t>
      </w:r>
      <w:proofErr w:type="gramEnd"/>
    </w:p>
    <w:p w:rsidR="0070721C" w:rsidRPr="00FF2CCA" w:rsidRDefault="0070721C" w:rsidP="00FF2CCA">
      <w:pPr>
        <w:spacing w:after="0" w:line="240" w:lineRule="auto"/>
        <w:rPr>
          <w:rFonts w:ascii="Times New Roman" w:hAnsi="Times New Roman" w:cs="Times New Roman"/>
          <w:sz w:val="24"/>
          <w:szCs w:val="24"/>
        </w:rPr>
      </w:pPr>
      <w:r w:rsidRPr="00FF2CCA">
        <w:rPr>
          <w:rFonts w:ascii="Times New Roman" w:hAnsi="Times New Roman" w:cs="Times New Roman"/>
          <w:sz w:val="24"/>
          <w:szCs w:val="24"/>
        </w:rPr>
        <w:t>EVARISTO TIRIPAMWE MUKOREKA</w:t>
      </w:r>
    </w:p>
    <w:p w:rsidR="00352717" w:rsidRDefault="00352717">
      <w:pPr>
        <w:rPr>
          <w:rFonts w:ascii="Times New Roman" w:hAnsi="Times New Roman" w:cs="Times New Roman"/>
          <w:sz w:val="24"/>
          <w:szCs w:val="24"/>
        </w:rPr>
      </w:pPr>
    </w:p>
    <w:p w:rsidR="00FF2CCA" w:rsidRPr="00FF2CCA" w:rsidRDefault="00FF2CCA">
      <w:pPr>
        <w:rPr>
          <w:rFonts w:ascii="Times New Roman" w:hAnsi="Times New Roman" w:cs="Times New Roman"/>
          <w:sz w:val="24"/>
          <w:szCs w:val="24"/>
        </w:rPr>
      </w:pPr>
    </w:p>
    <w:p w:rsidR="0070721C" w:rsidRPr="00FF2CCA" w:rsidRDefault="0070721C" w:rsidP="00FF2CCA">
      <w:pPr>
        <w:spacing w:after="0" w:line="240" w:lineRule="auto"/>
        <w:rPr>
          <w:rFonts w:ascii="Times New Roman" w:hAnsi="Times New Roman" w:cs="Times New Roman"/>
          <w:sz w:val="24"/>
          <w:szCs w:val="24"/>
        </w:rPr>
      </w:pPr>
      <w:r w:rsidRPr="00FF2CCA">
        <w:rPr>
          <w:rFonts w:ascii="Times New Roman" w:hAnsi="Times New Roman" w:cs="Times New Roman"/>
          <w:sz w:val="24"/>
          <w:szCs w:val="24"/>
        </w:rPr>
        <w:t>HIGH COURT OF ZIMBABWE</w:t>
      </w:r>
    </w:p>
    <w:p w:rsidR="00352717" w:rsidRPr="00FF2CCA" w:rsidRDefault="00352717" w:rsidP="00FF2CCA">
      <w:pPr>
        <w:spacing w:after="0" w:line="240" w:lineRule="auto"/>
        <w:rPr>
          <w:rFonts w:ascii="Times New Roman" w:hAnsi="Times New Roman" w:cs="Times New Roman"/>
          <w:sz w:val="24"/>
          <w:szCs w:val="24"/>
        </w:rPr>
      </w:pPr>
      <w:r w:rsidRPr="00FF2CCA">
        <w:rPr>
          <w:rFonts w:ascii="Times New Roman" w:hAnsi="Times New Roman" w:cs="Times New Roman"/>
          <w:sz w:val="24"/>
          <w:szCs w:val="24"/>
        </w:rPr>
        <w:t>ZHOU J</w:t>
      </w:r>
    </w:p>
    <w:p w:rsidR="0070721C" w:rsidRDefault="00352717" w:rsidP="00FF2CCA">
      <w:pPr>
        <w:spacing w:after="0" w:line="240" w:lineRule="auto"/>
        <w:rPr>
          <w:rFonts w:ascii="Times New Roman" w:hAnsi="Times New Roman" w:cs="Times New Roman"/>
          <w:sz w:val="24"/>
          <w:szCs w:val="24"/>
        </w:rPr>
      </w:pPr>
      <w:r w:rsidRPr="00FF2CCA">
        <w:rPr>
          <w:rFonts w:ascii="Times New Roman" w:hAnsi="Times New Roman" w:cs="Times New Roman"/>
          <w:sz w:val="24"/>
          <w:szCs w:val="24"/>
        </w:rPr>
        <w:t>HARARE,</w:t>
      </w:r>
      <w:r w:rsidR="0008519B">
        <w:rPr>
          <w:rFonts w:ascii="Times New Roman" w:hAnsi="Times New Roman" w:cs="Times New Roman"/>
          <w:sz w:val="24"/>
          <w:szCs w:val="24"/>
        </w:rPr>
        <w:t xml:space="preserve"> 10 </w:t>
      </w:r>
      <w:r w:rsidR="0070721C" w:rsidRPr="00FF2CCA">
        <w:rPr>
          <w:rFonts w:ascii="Times New Roman" w:hAnsi="Times New Roman" w:cs="Times New Roman"/>
          <w:sz w:val="24"/>
          <w:szCs w:val="24"/>
        </w:rPr>
        <w:t>July 2012 and 12 July, 2012</w:t>
      </w:r>
    </w:p>
    <w:p w:rsidR="00D80FEB" w:rsidRPr="00FF2CCA" w:rsidRDefault="00D80FEB" w:rsidP="00FF2CCA">
      <w:pPr>
        <w:spacing w:after="0" w:line="240" w:lineRule="auto"/>
        <w:rPr>
          <w:rFonts w:ascii="Times New Roman" w:hAnsi="Times New Roman" w:cs="Times New Roman"/>
          <w:sz w:val="24"/>
          <w:szCs w:val="24"/>
        </w:rPr>
      </w:pPr>
    </w:p>
    <w:p w:rsidR="0070721C" w:rsidRDefault="0070721C" w:rsidP="00FF2CCA">
      <w:pPr>
        <w:spacing w:after="0" w:line="240" w:lineRule="auto"/>
        <w:rPr>
          <w:rFonts w:ascii="Times New Roman" w:hAnsi="Times New Roman" w:cs="Times New Roman"/>
          <w:sz w:val="24"/>
          <w:szCs w:val="24"/>
        </w:rPr>
      </w:pPr>
    </w:p>
    <w:p w:rsidR="00FF2CCA" w:rsidRPr="00D80FEB" w:rsidRDefault="00D80FEB" w:rsidP="00FF2CCA">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FF2CCA" w:rsidRPr="00FF2CCA" w:rsidRDefault="00FF2CCA" w:rsidP="00FF2CCA">
      <w:pPr>
        <w:spacing w:after="0" w:line="240" w:lineRule="auto"/>
        <w:rPr>
          <w:rFonts w:ascii="Times New Roman" w:hAnsi="Times New Roman" w:cs="Times New Roman"/>
          <w:sz w:val="24"/>
          <w:szCs w:val="24"/>
        </w:rPr>
      </w:pPr>
    </w:p>
    <w:p w:rsidR="00352717" w:rsidRPr="00FF2CCA" w:rsidRDefault="00352717" w:rsidP="00FF2CCA">
      <w:pPr>
        <w:spacing w:after="0" w:line="240" w:lineRule="auto"/>
        <w:rPr>
          <w:rFonts w:ascii="Times New Roman" w:hAnsi="Times New Roman" w:cs="Times New Roman"/>
          <w:sz w:val="24"/>
          <w:szCs w:val="24"/>
        </w:rPr>
      </w:pPr>
      <w:r w:rsidRPr="00FF2CCA">
        <w:rPr>
          <w:rFonts w:ascii="Times New Roman" w:hAnsi="Times New Roman" w:cs="Times New Roman"/>
          <w:i/>
          <w:sz w:val="24"/>
          <w:szCs w:val="24"/>
        </w:rPr>
        <w:t xml:space="preserve">C. </w:t>
      </w:r>
      <w:proofErr w:type="spellStart"/>
      <w:r w:rsidRPr="00FF2CCA">
        <w:rPr>
          <w:rFonts w:ascii="Times New Roman" w:hAnsi="Times New Roman" w:cs="Times New Roman"/>
          <w:i/>
          <w:sz w:val="24"/>
          <w:szCs w:val="24"/>
        </w:rPr>
        <w:t>Kwaramba</w:t>
      </w:r>
      <w:proofErr w:type="spellEnd"/>
      <w:r w:rsidRPr="00FF2CCA">
        <w:rPr>
          <w:rFonts w:ascii="Times New Roman" w:hAnsi="Times New Roman" w:cs="Times New Roman"/>
          <w:i/>
          <w:sz w:val="24"/>
          <w:szCs w:val="24"/>
        </w:rPr>
        <w:t xml:space="preserve"> </w:t>
      </w:r>
      <w:r w:rsidRPr="00FF2CCA">
        <w:rPr>
          <w:rFonts w:ascii="Times New Roman" w:hAnsi="Times New Roman" w:cs="Times New Roman"/>
          <w:sz w:val="24"/>
          <w:szCs w:val="24"/>
        </w:rPr>
        <w:t>for the applicant</w:t>
      </w:r>
    </w:p>
    <w:p w:rsidR="00352717" w:rsidRPr="00FF2CCA" w:rsidRDefault="00352717" w:rsidP="00FF2CCA">
      <w:pPr>
        <w:spacing w:after="0" w:line="240" w:lineRule="auto"/>
        <w:rPr>
          <w:rFonts w:ascii="Times New Roman" w:hAnsi="Times New Roman" w:cs="Times New Roman"/>
          <w:sz w:val="24"/>
          <w:szCs w:val="24"/>
        </w:rPr>
      </w:pPr>
      <w:r w:rsidRPr="00FF2CCA">
        <w:rPr>
          <w:rFonts w:ascii="Times New Roman" w:hAnsi="Times New Roman" w:cs="Times New Roman"/>
          <w:i/>
          <w:sz w:val="24"/>
          <w:szCs w:val="24"/>
        </w:rPr>
        <w:t xml:space="preserve">A. R. </w:t>
      </w:r>
      <w:proofErr w:type="spellStart"/>
      <w:r w:rsidRPr="00FF2CCA">
        <w:rPr>
          <w:rFonts w:ascii="Times New Roman" w:hAnsi="Times New Roman" w:cs="Times New Roman"/>
          <w:i/>
          <w:sz w:val="24"/>
          <w:szCs w:val="24"/>
        </w:rPr>
        <w:t>Chizikani</w:t>
      </w:r>
      <w:proofErr w:type="spellEnd"/>
      <w:r w:rsidRPr="00FF2CCA">
        <w:rPr>
          <w:rFonts w:ascii="Times New Roman" w:hAnsi="Times New Roman" w:cs="Times New Roman"/>
          <w:i/>
          <w:sz w:val="24"/>
          <w:szCs w:val="24"/>
        </w:rPr>
        <w:t xml:space="preserve"> </w:t>
      </w:r>
      <w:r w:rsidRPr="00FF2CCA">
        <w:rPr>
          <w:rFonts w:ascii="Times New Roman" w:hAnsi="Times New Roman" w:cs="Times New Roman"/>
          <w:sz w:val="24"/>
          <w:szCs w:val="24"/>
        </w:rPr>
        <w:t>for the respondent</w:t>
      </w:r>
    </w:p>
    <w:p w:rsidR="0070721C" w:rsidRDefault="0070721C" w:rsidP="00FF2CCA">
      <w:pPr>
        <w:spacing w:after="0" w:line="240" w:lineRule="auto"/>
        <w:rPr>
          <w:rFonts w:ascii="Times New Roman" w:hAnsi="Times New Roman" w:cs="Times New Roman"/>
          <w:sz w:val="24"/>
          <w:szCs w:val="24"/>
        </w:rPr>
      </w:pPr>
    </w:p>
    <w:p w:rsidR="00FF2CCA" w:rsidRPr="00FF2CCA" w:rsidRDefault="00FF2CCA" w:rsidP="00FF2CCA">
      <w:pPr>
        <w:spacing w:after="0" w:line="240" w:lineRule="auto"/>
        <w:rPr>
          <w:rFonts w:ascii="Times New Roman" w:hAnsi="Times New Roman" w:cs="Times New Roman"/>
          <w:sz w:val="24"/>
          <w:szCs w:val="24"/>
        </w:rPr>
      </w:pPr>
    </w:p>
    <w:p w:rsidR="0070721C" w:rsidRPr="00FF2CCA" w:rsidRDefault="0070721C" w:rsidP="00FF2CCA">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 xml:space="preserve">ZHOU J:  This is an application for the </w:t>
      </w:r>
      <w:proofErr w:type="spellStart"/>
      <w:r w:rsidRPr="00FF2CCA">
        <w:rPr>
          <w:rFonts w:ascii="Times New Roman" w:hAnsi="Times New Roman" w:cs="Times New Roman"/>
          <w:sz w:val="24"/>
          <w:szCs w:val="24"/>
        </w:rPr>
        <w:t>upliftment</w:t>
      </w:r>
      <w:proofErr w:type="spellEnd"/>
      <w:r w:rsidRPr="00FF2CCA">
        <w:rPr>
          <w:rFonts w:ascii="Times New Roman" w:hAnsi="Times New Roman" w:cs="Times New Roman"/>
          <w:sz w:val="24"/>
          <w:szCs w:val="24"/>
        </w:rPr>
        <w:t xml:space="preserve"> of the bar which came into operation following the failu</w:t>
      </w:r>
      <w:r w:rsidR="009630D3" w:rsidRPr="00FF2CCA">
        <w:rPr>
          <w:rFonts w:ascii="Times New Roman" w:hAnsi="Times New Roman" w:cs="Times New Roman"/>
          <w:sz w:val="24"/>
          <w:szCs w:val="24"/>
        </w:rPr>
        <w:t>re by the applicant to enter</w:t>
      </w:r>
      <w:r w:rsidRPr="00FF2CCA">
        <w:rPr>
          <w:rFonts w:ascii="Times New Roman" w:hAnsi="Times New Roman" w:cs="Times New Roman"/>
          <w:sz w:val="24"/>
          <w:szCs w:val="24"/>
        </w:rPr>
        <w:t xml:space="preserve"> appearance to defend within the time stipulated in the Rules of Court.  The applicant herein is the defendant while the respondent is the plaintiff in Case Number HC 9909/11 (hereinafter referred to as ‘the main action’).</w:t>
      </w:r>
    </w:p>
    <w:p w:rsidR="00482EC7" w:rsidRPr="00FF2CCA" w:rsidRDefault="0070721C" w:rsidP="00FF2CCA">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In Oc</w:t>
      </w:r>
      <w:r w:rsidR="00CF0F96" w:rsidRPr="00FF2CCA">
        <w:rPr>
          <w:rFonts w:ascii="Times New Roman" w:hAnsi="Times New Roman" w:cs="Times New Roman"/>
          <w:sz w:val="24"/>
          <w:szCs w:val="24"/>
        </w:rPr>
        <w:t>tober 2011 the respondent issued summons again</w:t>
      </w:r>
      <w:r w:rsidR="00352717" w:rsidRPr="00FF2CCA">
        <w:rPr>
          <w:rFonts w:ascii="Times New Roman" w:hAnsi="Times New Roman" w:cs="Times New Roman"/>
          <w:sz w:val="24"/>
          <w:szCs w:val="24"/>
        </w:rPr>
        <w:t xml:space="preserve">st the applicant claiming </w:t>
      </w:r>
      <w:r w:rsidR="00CF0F96" w:rsidRPr="00FF2CCA">
        <w:rPr>
          <w:rFonts w:ascii="Times New Roman" w:hAnsi="Times New Roman" w:cs="Times New Roman"/>
          <w:sz w:val="24"/>
          <w:szCs w:val="24"/>
        </w:rPr>
        <w:t>$20 000.00, together with interest and costs of suit.  The amount claimed represents damages suffered when the respondent fell into a pit within an area under the jurisdiction of the applicant.  The summons was served upon the applicant on 13 October 2011.  The applicant, through its legal division, prepared a notice of appearance to defend the action.  The notice of appearance to defend was filed at the Magistrates, Court, Harare, instead of it being filed with the Registrar of this Court.  It was not immediately served upon the respondent.  Thereafter there was communication by letter between the applicant and the respondent’s legal practitioners.  Subsequently, the communication was between the parties’ legal practitioners.</w:t>
      </w:r>
      <w:r w:rsidR="00CB2EAF" w:rsidRPr="00FF2CCA">
        <w:rPr>
          <w:rFonts w:ascii="Times New Roman" w:hAnsi="Times New Roman" w:cs="Times New Roman"/>
          <w:sz w:val="24"/>
          <w:szCs w:val="24"/>
        </w:rPr>
        <w:t xml:space="preserve">  In the course of that communication the issue of the appearance to defend was raised.  On 10 November, 2011</w:t>
      </w:r>
      <w:r w:rsidR="00971876" w:rsidRPr="00FF2CCA">
        <w:rPr>
          <w:rFonts w:ascii="Times New Roman" w:hAnsi="Times New Roman" w:cs="Times New Roman"/>
          <w:sz w:val="24"/>
          <w:szCs w:val="24"/>
        </w:rPr>
        <w:t xml:space="preserve"> the applicant’s legal practitioners filed a notice of appearance to defend.  The applicant was already barred when its legal practitioners purported to enter appearance to defend.</w:t>
      </w:r>
      <w:r w:rsidRPr="00FF2CCA">
        <w:rPr>
          <w:rFonts w:ascii="Times New Roman" w:hAnsi="Times New Roman" w:cs="Times New Roman"/>
          <w:sz w:val="24"/>
          <w:szCs w:val="24"/>
        </w:rPr>
        <w:t xml:space="preserve"> </w:t>
      </w:r>
      <w:r w:rsidR="00971876" w:rsidRPr="00FF2CCA">
        <w:rPr>
          <w:rFonts w:ascii="Times New Roman" w:hAnsi="Times New Roman" w:cs="Times New Roman"/>
          <w:sz w:val="24"/>
          <w:szCs w:val="24"/>
        </w:rPr>
        <w:t xml:space="preserve"> By letter dated 16 November, 2011 the respondent’s legal practitioners reminded the applicant’s legal practitioners that the notice of appearance to defend was irregular.  They </w:t>
      </w:r>
      <w:r w:rsidR="00971876" w:rsidRPr="00FF2CCA">
        <w:rPr>
          <w:rFonts w:ascii="Times New Roman" w:hAnsi="Times New Roman" w:cs="Times New Roman"/>
          <w:sz w:val="24"/>
          <w:szCs w:val="24"/>
        </w:rPr>
        <w:lastRenderedPageBreak/>
        <w:t xml:space="preserve">also invited the applicant to indicate the nature of its defence to the respondent’s claim as previously discussed in order for the respondent to consider whether or not to consent to the </w:t>
      </w:r>
      <w:proofErr w:type="spellStart"/>
      <w:r w:rsidR="00971876" w:rsidRPr="00FF2CCA">
        <w:rPr>
          <w:rFonts w:ascii="Times New Roman" w:hAnsi="Times New Roman" w:cs="Times New Roman"/>
          <w:sz w:val="24"/>
          <w:szCs w:val="24"/>
        </w:rPr>
        <w:t>upliftment</w:t>
      </w:r>
      <w:proofErr w:type="spellEnd"/>
      <w:r w:rsidR="00971876" w:rsidRPr="00FF2CCA">
        <w:rPr>
          <w:rFonts w:ascii="Times New Roman" w:hAnsi="Times New Roman" w:cs="Times New Roman"/>
          <w:sz w:val="24"/>
          <w:szCs w:val="24"/>
        </w:rPr>
        <w:t xml:space="preserve"> of the bar.  That letter was delivered to the applicant’s legal practitioners on </w:t>
      </w:r>
      <w:r w:rsidR="00482EC7" w:rsidRPr="00FF2CCA">
        <w:rPr>
          <w:rFonts w:ascii="Times New Roman" w:hAnsi="Times New Roman" w:cs="Times New Roman"/>
          <w:sz w:val="24"/>
          <w:szCs w:val="24"/>
        </w:rPr>
        <w:t>18 November 2011.</w:t>
      </w:r>
    </w:p>
    <w:p w:rsidR="007A69C9" w:rsidRPr="00FF2CCA" w:rsidRDefault="00482EC7" w:rsidP="00FF2CCA">
      <w:pPr>
        <w:spacing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 xml:space="preserve">An application for the </w:t>
      </w:r>
      <w:proofErr w:type="spellStart"/>
      <w:r w:rsidRPr="00FF2CCA">
        <w:rPr>
          <w:rFonts w:ascii="Times New Roman" w:hAnsi="Times New Roman" w:cs="Times New Roman"/>
          <w:sz w:val="24"/>
          <w:szCs w:val="24"/>
        </w:rPr>
        <w:t>upliftment</w:t>
      </w:r>
      <w:proofErr w:type="spellEnd"/>
      <w:r w:rsidRPr="00FF2CCA">
        <w:rPr>
          <w:rFonts w:ascii="Times New Roman" w:hAnsi="Times New Roman" w:cs="Times New Roman"/>
          <w:sz w:val="24"/>
          <w:szCs w:val="24"/>
        </w:rPr>
        <w:t xml:space="preserve"> of a bar is in essence an application for </w:t>
      </w:r>
      <w:proofErr w:type="spellStart"/>
      <w:r w:rsidRPr="00FF2CCA">
        <w:rPr>
          <w:rFonts w:ascii="Times New Roman" w:hAnsi="Times New Roman" w:cs="Times New Roman"/>
          <w:sz w:val="24"/>
          <w:szCs w:val="24"/>
        </w:rPr>
        <w:t>condonation</w:t>
      </w:r>
      <w:proofErr w:type="spellEnd"/>
      <w:r w:rsidRPr="00FF2CCA">
        <w:rPr>
          <w:rFonts w:ascii="Times New Roman" w:hAnsi="Times New Roman" w:cs="Times New Roman"/>
          <w:sz w:val="24"/>
          <w:szCs w:val="24"/>
        </w:rPr>
        <w:t xml:space="preserve"> of non-compliance with the time limits prescribed by the Rules of this Court.  The principles applicable in the determination of such an application are settled.</w:t>
      </w:r>
      <w:r w:rsidR="007A69C9" w:rsidRPr="00FF2CCA">
        <w:rPr>
          <w:rFonts w:ascii="Times New Roman" w:hAnsi="Times New Roman" w:cs="Times New Roman"/>
          <w:sz w:val="24"/>
          <w:szCs w:val="24"/>
        </w:rPr>
        <w:t xml:space="preserve">  These principles are set out in the case of </w:t>
      </w:r>
      <w:r w:rsidR="007A69C9" w:rsidRPr="00FF2CCA">
        <w:rPr>
          <w:rFonts w:ascii="Times New Roman" w:hAnsi="Times New Roman" w:cs="Times New Roman"/>
          <w:i/>
          <w:sz w:val="24"/>
          <w:szCs w:val="24"/>
        </w:rPr>
        <w:t xml:space="preserve">United Plant Hire (Pty) Ltd </w:t>
      </w:r>
      <w:r w:rsidR="007A69C9" w:rsidRPr="00FF2CCA">
        <w:rPr>
          <w:rFonts w:ascii="Times New Roman" w:hAnsi="Times New Roman" w:cs="Times New Roman"/>
          <w:sz w:val="24"/>
          <w:szCs w:val="24"/>
        </w:rPr>
        <w:t>v</w:t>
      </w:r>
      <w:r w:rsidR="007A69C9" w:rsidRPr="00FF2CCA">
        <w:rPr>
          <w:rFonts w:ascii="Times New Roman" w:hAnsi="Times New Roman" w:cs="Times New Roman"/>
          <w:i/>
          <w:sz w:val="24"/>
          <w:szCs w:val="24"/>
        </w:rPr>
        <w:t xml:space="preserve"> Hills &amp; </w:t>
      </w:r>
      <w:proofErr w:type="spellStart"/>
      <w:r w:rsidR="007A69C9" w:rsidRPr="00FF2CCA">
        <w:rPr>
          <w:rFonts w:ascii="Times New Roman" w:hAnsi="Times New Roman" w:cs="Times New Roman"/>
          <w:i/>
          <w:sz w:val="24"/>
          <w:szCs w:val="24"/>
        </w:rPr>
        <w:t>Ors</w:t>
      </w:r>
      <w:proofErr w:type="spellEnd"/>
      <w:r w:rsidR="007A69C9" w:rsidRPr="00FF2CCA">
        <w:rPr>
          <w:rFonts w:ascii="Times New Roman" w:hAnsi="Times New Roman" w:cs="Times New Roman"/>
          <w:i/>
          <w:sz w:val="24"/>
          <w:szCs w:val="24"/>
        </w:rPr>
        <w:t xml:space="preserve"> </w:t>
      </w:r>
      <w:r w:rsidR="007A69C9" w:rsidRPr="00FF2CCA">
        <w:rPr>
          <w:rFonts w:ascii="Times New Roman" w:hAnsi="Times New Roman" w:cs="Times New Roman"/>
          <w:sz w:val="24"/>
          <w:szCs w:val="24"/>
        </w:rPr>
        <w:t>1976 (1) SA 717(A), at p 720F-G, as follows:</w:t>
      </w:r>
    </w:p>
    <w:p w:rsidR="007A69C9" w:rsidRPr="00FF2CCA" w:rsidRDefault="007A69C9" w:rsidP="00FF2CCA">
      <w:pPr>
        <w:ind w:left="720"/>
        <w:jc w:val="both"/>
        <w:rPr>
          <w:rFonts w:ascii="Times New Roman" w:hAnsi="Times New Roman" w:cs="Times New Roman"/>
          <w:sz w:val="24"/>
          <w:szCs w:val="24"/>
        </w:rPr>
      </w:pPr>
      <w:r w:rsidRPr="00FF2CCA">
        <w:rPr>
          <w:rFonts w:ascii="Times New Roman" w:hAnsi="Times New Roman" w:cs="Times New Roman"/>
          <w:sz w:val="24"/>
          <w:szCs w:val="24"/>
        </w:rPr>
        <w:t xml:space="preserve">“It is well settled that, in considering applications for </w:t>
      </w:r>
      <w:proofErr w:type="spellStart"/>
      <w:r w:rsidRPr="00FF2CCA">
        <w:rPr>
          <w:rFonts w:ascii="Times New Roman" w:hAnsi="Times New Roman" w:cs="Times New Roman"/>
          <w:sz w:val="24"/>
          <w:szCs w:val="24"/>
        </w:rPr>
        <w:t>condonation</w:t>
      </w:r>
      <w:proofErr w:type="spellEnd"/>
      <w:r w:rsidRPr="00FF2CCA">
        <w:rPr>
          <w:rFonts w:ascii="Times New Roman" w:hAnsi="Times New Roman" w:cs="Times New Roman"/>
          <w:sz w:val="24"/>
          <w:szCs w:val="24"/>
        </w:rPr>
        <w:t xml:space="preserve">, the Court has </w:t>
      </w:r>
      <w:proofErr w:type="gramStart"/>
      <w:r w:rsidRPr="00FF2CCA">
        <w:rPr>
          <w:rFonts w:ascii="Times New Roman" w:hAnsi="Times New Roman" w:cs="Times New Roman"/>
          <w:sz w:val="24"/>
          <w:szCs w:val="24"/>
        </w:rPr>
        <w:t>a discretion</w:t>
      </w:r>
      <w:proofErr w:type="gramEnd"/>
      <w:r w:rsidRPr="00FF2CCA">
        <w:rPr>
          <w:rFonts w:ascii="Times New Roman" w:hAnsi="Times New Roman" w:cs="Times New Roman"/>
          <w:sz w:val="24"/>
          <w:szCs w:val="24"/>
        </w:rPr>
        <w:t>, to be exercised judicially upon a consideration of all of the facts; and that in essence it is a question of fairness to both sides.  In this enquiry, relevant considerations may include the degree of non-compliance with the Rules, the explanation therefor, the prospects of success…(on the merits), the importance of the case, the respondent’s interest in the finality of his judgment, the convenience of the Court, and the avoidance of unnecessary delay in the administration of justice.  The list is not exhaustive.</w:t>
      </w:r>
    </w:p>
    <w:p w:rsidR="002146E6" w:rsidRPr="00FF2CCA" w:rsidRDefault="007A69C9" w:rsidP="00FF2CCA">
      <w:pPr>
        <w:ind w:left="720"/>
        <w:jc w:val="both"/>
        <w:rPr>
          <w:rFonts w:ascii="Times New Roman" w:hAnsi="Times New Roman" w:cs="Times New Roman"/>
          <w:sz w:val="24"/>
          <w:szCs w:val="24"/>
        </w:rPr>
      </w:pPr>
      <w:r w:rsidRPr="00FF2CCA">
        <w:rPr>
          <w:rFonts w:ascii="Times New Roman" w:hAnsi="Times New Roman" w:cs="Times New Roman"/>
          <w:sz w:val="24"/>
          <w:szCs w:val="24"/>
        </w:rPr>
        <w:t>These factors are not individually decisive but are interrelated and must be weighed one against the other; thus a slight delay and a good explanation may help to compensate for prospects of success which are not strong.”</w:t>
      </w:r>
    </w:p>
    <w:p w:rsidR="0070721C" w:rsidRPr="00ED0A45" w:rsidRDefault="002146E6" w:rsidP="00ED0A45">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There is a catena of cases in which the above principl</w:t>
      </w:r>
      <w:r w:rsidR="00E75F9D" w:rsidRPr="00FF2CCA">
        <w:rPr>
          <w:rFonts w:ascii="Times New Roman" w:hAnsi="Times New Roman" w:cs="Times New Roman"/>
          <w:sz w:val="24"/>
          <w:szCs w:val="24"/>
        </w:rPr>
        <w:t>es have been consistently accepted</w:t>
      </w:r>
      <w:r w:rsidRPr="00FF2CCA">
        <w:rPr>
          <w:rFonts w:ascii="Times New Roman" w:hAnsi="Times New Roman" w:cs="Times New Roman"/>
          <w:sz w:val="24"/>
          <w:szCs w:val="24"/>
        </w:rPr>
        <w:t xml:space="preserve">.  See </w:t>
      </w:r>
      <w:proofErr w:type="spellStart"/>
      <w:r w:rsidR="008A54AB" w:rsidRPr="00FF2CCA">
        <w:rPr>
          <w:rFonts w:ascii="Times New Roman" w:hAnsi="Times New Roman" w:cs="Times New Roman"/>
          <w:i/>
          <w:sz w:val="24"/>
          <w:szCs w:val="24"/>
        </w:rPr>
        <w:t>Mutizhe</w:t>
      </w:r>
      <w:proofErr w:type="spellEnd"/>
      <w:r w:rsidR="008A54AB" w:rsidRPr="00FF2CCA">
        <w:rPr>
          <w:rFonts w:ascii="Times New Roman" w:hAnsi="Times New Roman" w:cs="Times New Roman"/>
          <w:i/>
          <w:sz w:val="24"/>
          <w:szCs w:val="24"/>
        </w:rPr>
        <w:t xml:space="preserve"> </w:t>
      </w:r>
      <w:r w:rsidR="008A54AB" w:rsidRPr="00FF2CCA">
        <w:rPr>
          <w:rFonts w:ascii="Times New Roman" w:hAnsi="Times New Roman" w:cs="Times New Roman"/>
          <w:sz w:val="24"/>
          <w:szCs w:val="24"/>
        </w:rPr>
        <w:t>v</w:t>
      </w:r>
      <w:r w:rsidR="008A54AB" w:rsidRPr="00FF2CCA">
        <w:rPr>
          <w:rFonts w:ascii="Times New Roman" w:hAnsi="Times New Roman" w:cs="Times New Roman"/>
          <w:i/>
          <w:sz w:val="24"/>
          <w:szCs w:val="24"/>
        </w:rPr>
        <w:t xml:space="preserve"> </w:t>
      </w:r>
      <w:proofErr w:type="spellStart"/>
      <w:r w:rsidR="008A54AB" w:rsidRPr="00FF2CCA">
        <w:rPr>
          <w:rFonts w:ascii="Times New Roman" w:hAnsi="Times New Roman" w:cs="Times New Roman"/>
          <w:i/>
          <w:sz w:val="24"/>
          <w:szCs w:val="24"/>
        </w:rPr>
        <w:t>Ganda</w:t>
      </w:r>
      <w:proofErr w:type="spellEnd"/>
      <w:r w:rsidR="008A54AB" w:rsidRPr="00FF2CCA">
        <w:rPr>
          <w:rFonts w:ascii="Times New Roman" w:hAnsi="Times New Roman" w:cs="Times New Roman"/>
          <w:i/>
          <w:sz w:val="24"/>
          <w:szCs w:val="24"/>
        </w:rPr>
        <w:t xml:space="preserve"> &amp; Others </w:t>
      </w:r>
      <w:r w:rsidR="008A54AB" w:rsidRPr="00FF2CCA">
        <w:rPr>
          <w:rFonts w:ascii="Times New Roman" w:hAnsi="Times New Roman" w:cs="Times New Roman"/>
          <w:sz w:val="24"/>
          <w:szCs w:val="24"/>
        </w:rPr>
        <w:t>2009 (1) ZLR 241(S) at 245C-E</w:t>
      </w:r>
      <w:r w:rsidR="008A54AB" w:rsidRPr="00FF2CCA">
        <w:rPr>
          <w:rFonts w:ascii="Times New Roman" w:hAnsi="Times New Roman" w:cs="Times New Roman"/>
          <w:i/>
          <w:sz w:val="24"/>
          <w:szCs w:val="24"/>
        </w:rPr>
        <w:t xml:space="preserve">;  </w:t>
      </w:r>
      <w:proofErr w:type="spellStart"/>
      <w:r w:rsidR="008A54AB" w:rsidRPr="00FF2CCA">
        <w:rPr>
          <w:rFonts w:ascii="Times New Roman" w:hAnsi="Times New Roman" w:cs="Times New Roman"/>
          <w:i/>
          <w:sz w:val="24"/>
          <w:szCs w:val="24"/>
        </w:rPr>
        <w:t>Maheya</w:t>
      </w:r>
      <w:proofErr w:type="spellEnd"/>
      <w:r w:rsidR="008A54AB" w:rsidRPr="00FF2CCA">
        <w:rPr>
          <w:rFonts w:ascii="Times New Roman" w:hAnsi="Times New Roman" w:cs="Times New Roman"/>
          <w:i/>
          <w:sz w:val="24"/>
          <w:szCs w:val="24"/>
        </w:rPr>
        <w:t xml:space="preserve"> </w:t>
      </w:r>
      <w:r w:rsidR="008A54AB" w:rsidRPr="00FF2CCA">
        <w:rPr>
          <w:rFonts w:ascii="Times New Roman" w:hAnsi="Times New Roman" w:cs="Times New Roman"/>
          <w:sz w:val="24"/>
          <w:szCs w:val="24"/>
        </w:rPr>
        <w:t xml:space="preserve">v </w:t>
      </w:r>
      <w:r w:rsidR="008A54AB" w:rsidRPr="00FF2CCA">
        <w:rPr>
          <w:rFonts w:ascii="Times New Roman" w:hAnsi="Times New Roman" w:cs="Times New Roman"/>
          <w:i/>
          <w:sz w:val="24"/>
          <w:szCs w:val="24"/>
        </w:rPr>
        <w:t xml:space="preserve">Independent African Church </w:t>
      </w:r>
      <w:r w:rsidR="008A54AB" w:rsidRPr="00FF2CCA">
        <w:rPr>
          <w:rFonts w:ascii="Times New Roman" w:hAnsi="Times New Roman" w:cs="Times New Roman"/>
          <w:sz w:val="24"/>
          <w:szCs w:val="24"/>
        </w:rPr>
        <w:t>2007 (2) ZLR 319(S</w:t>
      </w:r>
      <w:r w:rsidR="001B77AA" w:rsidRPr="00FF2CCA">
        <w:rPr>
          <w:rFonts w:ascii="Times New Roman" w:hAnsi="Times New Roman" w:cs="Times New Roman"/>
          <w:sz w:val="24"/>
          <w:szCs w:val="24"/>
        </w:rPr>
        <w:t>) at 323B-C</w:t>
      </w:r>
      <w:r w:rsidR="001B77AA" w:rsidRPr="00FF2CCA">
        <w:rPr>
          <w:rFonts w:ascii="Times New Roman" w:hAnsi="Times New Roman" w:cs="Times New Roman"/>
          <w:i/>
          <w:sz w:val="24"/>
          <w:szCs w:val="24"/>
        </w:rPr>
        <w:t xml:space="preserve">;  </w:t>
      </w:r>
      <w:proofErr w:type="spellStart"/>
      <w:r w:rsidR="00E75F9D" w:rsidRPr="00FF2CCA">
        <w:rPr>
          <w:rFonts w:ascii="Times New Roman" w:hAnsi="Times New Roman" w:cs="Times New Roman"/>
          <w:i/>
          <w:sz w:val="24"/>
          <w:szCs w:val="24"/>
        </w:rPr>
        <w:t>Bishi</w:t>
      </w:r>
      <w:proofErr w:type="spellEnd"/>
      <w:r w:rsidR="00E75F9D" w:rsidRPr="00FF2CCA">
        <w:rPr>
          <w:rFonts w:ascii="Times New Roman" w:hAnsi="Times New Roman" w:cs="Times New Roman"/>
          <w:i/>
          <w:sz w:val="24"/>
          <w:szCs w:val="24"/>
        </w:rPr>
        <w:t xml:space="preserve"> </w:t>
      </w:r>
      <w:r w:rsidR="00E75F9D" w:rsidRPr="00FF2CCA">
        <w:rPr>
          <w:rFonts w:ascii="Times New Roman" w:hAnsi="Times New Roman" w:cs="Times New Roman"/>
          <w:sz w:val="24"/>
          <w:szCs w:val="24"/>
        </w:rPr>
        <w:t>v</w:t>
      </w:r>
      <w:r w:rsidR="00E75F9D" w:rsidRPr="00FF2CCA">
        <w:rPr>
          <w:rFonts w:ascii="Times New Roman" w:hAnsi="Times New Roman" w:cs="Times New Roman"/>
          <w:i/>
          <w:sz w:val="24"/>
          <w:szCs w:val="24"/>
        </w:rPr>
        <w:t xml:space="preserve"> Secretary for Education </w:t>
      </w:r>
      <w:r w:rsidR="00E75F9D" w:rsidRPr="00FF2CCA">
        <w:rPr>
          <w:rFonts w:ascii="Times New Roman" w:hAnsi="Times New Roman" w:cs="Times New Roman"/>
          <w:sz w:val="24"/>
          <w:szCs w:val="24"/>
        </w:rPr>
        <w:t>1989 (2) ZLR 240(HC) at 242E-243C</w:t>
      </w:r>
      <w:r w:rsidR="00E75F9D" w:rsidRPr="00FF2CCA">
        <w:rPr>
          <w:rFonts w:ascii="Times New Roman" w:hAnsi="Times New Roman" w:cs="Times New Roman"/>
          <w:i/>
          <w:sz w:val="24"/>
          <w:szCs w:val="24"/>
        </w:rPr>
        <w:t xml:space="preserve">;  Forestry Commission </w:t>
      </w:r>
      <w:r w:rsidR="00E75F9D" w:rsidRPr="00FF2CCA">
        <w:rPr>
          <w:rFonts w:ascii="Times New Roman" w:hAnsi="Times New Roman" w:cs="Times New Roman"/>
          <w:sz w:val="24"/>
          <w:szCs w:val="24"/>
        </w:rPr>
        <w:t>v</w:t>
      </w:r>
      <w:r w:rsidR="00E75F9D" w:rsidRPr="00FF2CCA">
        <w:rPr>
          <w:rFonts w:ascii="Times New Roman" w:hAnsi="Times New Roman" w:cs="Times New Roman"/>
          <w:i/>
          <w:sz w:val="24"/>
          <w:szCs w:val="24"/>
        </w:rPr>
        <w:t xml:space="preserve"> </w:t>
      </w:r>
      <w:proofErr w:type="spellStart"/>
      <w:r w:rsidR="00E75F9D" w:rsidRPr="00FF2CCA">
        <w:rPr>
          <w:rFonts w:ascii="Times New Roman" w:hAnsi="Times New Roman" w:cs="Times New Roman"/>
          <w:i/>
          <w:sz w:val="24"/>
          <w:szCs w:val="24"/>
        </w:rPr>
        <w:t>Moyo</w:t>
      </w:r>
      <w:proofErr w:type="spellEnd"/>
      <w:r w:rsidR="00E75F9D" w:rsidRPr="00FF2CCA">
        <w:rPr>
          <w:rFonts w:ascii="Times New Roman" w:hAnsi="Times New Roman" w:cs="Times New Roman"/>
          <w:i/>
          <w:sz w:val="24"/>
          <w:szCs w:val="24"/>
        </w:rPr>
        <w:t xml:space="preserve"> </w:t>
      </w:r>
      <w:r w:rsidR="00E75F9D" w:rsidRPr="00FF2CCA">
        <w:rPr>
          <w:rFonts w:ascii="Times New Roman" w:hAnsi="Times New Roman" w:cs="Times New Roman"/>
          <w:sz w:val="24"/>
          <w:szCs w:val="24"/>
        </w:rPr>
        <w:t>1997 (1)</w:t>
      </w:r>
      <w:r w:rsidR="00E75F9D" w:rsidRPr="00FF2CCA">
        <w:rPr>
          <w:rFonts w:ascii="Times New Roman" w:hAnsi="Times New Roman" w:cs="Times New Roman"/>
          <w:i/>
          <w:sz w:val="24"/>
          <w:szCs w:val="24"/>
        </w:rPr>
        <w:t xml:space="preserve"> </w:t>
      </w:r>
      <w:r w:rsidR="00E75F9D" w:rsidRPr="00FF2CCA">
        <w:rPr>
          <w:rFonts w:ascii="Times New Roman" w:hAnsi="Times New Roman" w:cs="Times New Roman"/>
          <w:sz w:val="24"/>
          <w:szCs w:val="24"/>
        </w:rPr>
        <w:t>ZLR 254(S) at 260E-G;</w:t>
      </w:r>
      <w:r w:rsidR="00287103" w:rsidRPr="00FF2CCA">
        <w:rPr>
          <w:rFonts w:ascii="Times New Roman" w:hAnsi="Times New Roman" w:cs="Times New Roman"/>
          <w:i/>
          <w:sz w:val="24"/>
          <w:szCs w:val="24"/>
        </w:rPr>
        <w:t xml:space="preserve">  </w:t>
      </w:r>
      <w:proofErr w:type="spellStart"/>
      <w:r w:rsidR="00287103" w:rsidRPr="00FF2CCA">
        <w:rPr>
          <w:rFonts w:ascii="Times New Roman" w:hAnsi="Times New Roman" w:cs="Times New Roman"/>
          <w:i/>
          <w:sz w:val="24"/>
          <w:szCs w:val="24"/>
        </w:rPr>
        <w:t>Mukandla</w:t>
      </w:r>
      <w:proofErr w:type="spellEnd"/>
      <w:r w:rsidR="00287103" w:rsidRPr="00FF2CCA">
        <w:rPr>
          <w:rFonts w:ascii="Times New Roman" w:hAnsi="Times New Roman" w:cs="Times New Roman"/>
          <w:i/>
          <w:sz w:val="24"/>
          <w:szCs w:val="24"/>
        </w:rPr>
        <w:t xml:space="preserve"> </w:t>
      </w:r>
      <w:r w:rsidR="00287103" w:rsidRPr="00FF2CCA">
        <w:rPr>
          <w:rFonts w:ascii="Times New Roman" w:hAnsi="Times New Roman" w:cs="Times New Roman"/>
          <w:sz w:val="24"/>
          <w:szCs w:val="24"/>
        </w:rPr>
        <w:t xml:space="preserve">v </w:t>
      </w:r>
      <w:proofErr w:type="spellStart"/>
      <w:r w:rsidR="00287103" w:rsidRPr="00FF2CCA">
        <w:rPr>
          <w:rFonts w:ascii="Times New Roman" w:hAnsi="Times New Roman" w:cs="Times New Roman"/>
          <w:i/>
          <w:sz w:val="24"/>
          <w:szCs w:val="24"/>
        </w:rPr>
        <w:t>Mudzviti</w:t>
      </w:r>
      <w:proofErr w:type="spellEnd"/>
      <w:r w:rsidR="00287103" w:rsidRPr="00FF2CCA">
        <w:rPr>
          <w:rFonts w:ascii="Times New Roman" w:hAnsi="Times New Roman" w:cs="Times New Roman"/>
          <w:i/>
          <w:sz w:val="24"/>
          <w:szCs w:val="24"/>
        </w:rPr>
        <w:t xml:space="preserve"> &amp; Others </w:t>
      </w:r>
      <w:r w:rsidR="00287103" w:rsidRPr="00FF2CCA">
        <w:rPr>
          <w:rFonts w:ascii="Times New Roman" w:hAnsi="Times New Roman" w:cs="Times New Roman"/>
          <w:sz w:val="24"/>
          <w:szCs w:val="24"/>
        </w:rPr>
        <w:t>HB 92-03;</w:t>
      </w:r>
      <w:r w:rsidR="00287103" w:rsidRPr="00FF2CCA">
        <w:rPr>
          <w:rFonts w:ascii="Times New Roman" w:hAnsi="Times New Roman" w:cs="Times New Roman"/>
          <w:i/>
          <w:sz w:val="24"/>
          <w:szCs w:val="24"/>
        </w:rPr>
        <w:t xml:space="preserve">  </w:t>
      </w:r>
      <w:proofErr w:type="spellStart"/>
      <w:r w:rsidR="00287103" w:rsidRPr="00FF2CCA">
        <w:rPr>
          <w:rFonts w:ascii="Times New Roman" w:hAnsi="Times New Roman" w:cs="Times New Roman"/>
          <w:i/>
          <w:sz w:val="24"/>
          <w:szCs w:val="24"/>
        </w:rPr>
        <w:t>Nyakambangwe</w:t>
      </w:r>
      <w:proofErr w:type="spellEnd"/>
      <w:r w:rsidR="00287103" w:rsidRPr="00FF2CCA">
        <w:rPr>
          <w:rFonts w:ascii="Times New Roman" w:hAnsi="Times New Roman" w:cs="Times New Roman"/>
          <w:i/>
          <w:sz w:val="24"/>
          <w:szCs w:val="24"/>
        </w:rPr>
        <w:t xml:space="preserve"> </w:t>
      </w:r>
      <w:r w:rsidR="00287103" w:rsidRPr="00FF2CCA">
        <w:rPr>
          <w:rFonts w:ascii="Times New Roman" w:hAnsi="Times New Roman" w:cs="Times New Roman"/>
          <w:sz w:val="24"/>
          <w:szCs w:val="24"/>
        </w:rPr>
        <w:t xml:space="preserve">v </w:t>
      </w:r>
      <w:proofErr w:type="spellStart"/>
      <w:r w:rsidR="00287103" w:rsidRPr="00FF2CCA">
        <w:rPr>
          <w:rFonts w:ascii="Times New Roman" w:hAnsi="Times New Roman" w:cs="Times New Roman"/>
          <w:i/>
          <w:sz w:val="24"/>
          <w:szCs w:val="24"/>
        </w:rPr>
        <w:t>Jag</w:t>
      </w:r>
      <w:r w:rsidR="001B77AA" w:rsidRPr="00FF2CCA">
        <w:rPr>
          <w:rFonts w:ascii="Times New Roman" w:hAnsi="Times New Roman" w:cs="Times New Roman"/>
          <w:i/>
          <w:sz w:val="24"/>
          <w:szCs w:val="24"/>
        </w:rPr>
        <w:t>gers</w:t>
      </w:r>
      <w:proofErr w:type="spellEnd"/>
      <w:r w:rsidR="001B77AA" w:rsidRPr="00FF2CCA">
        <w:rPr>
          <w:rFonts w:ascii="Times New Roman" w:hAnsi="Times New Roman" w:cs="Times New Roman"/>
          <w:i/>
          <w:sz w:val="24"/>
          <w:szCs w:val="24"/>
        </w:rPr>
        <w:t xml:space="preserve"> </w:t>
      </w:r>
      <w:proofErr w:type="spellStart"/>
      <w:r w:rsidR="001B77AA" w:rsidRPr="00FF2CCA">
        <w:rPr>
          <w:rFonts w:ascii="Times New Roman" w:hAnsi="Times New Roman" w:cs="Times New Roman"/>
          <w:i/>
          <w:sz w:val="24"/>
          <w:szCs w:val="24"/>
        </w:rPr>
        <w:t>Trador</w:t>
      </w:r>
      <w:proofErr w:type="spellEnd"/>
      <w:r w:rsidR="001B77AA" w:rsidRPr="00FF2CCA">
        <w:rPr>
          <w:rFonts w:ascii="Times New Roman" w:hAnsi="Times New Roman" w:cs="Times New Roman"/>
          <w:i/>
          <w:sz w:val="24"/>
          <w:szCs w:val="24"/>
        </w:rPr>
        <w:t xml:space="preserve"> (Pvt) Ltd </w:t>
      </w:r>
      <w:r w:rsidR="001B77AA" w:rsidRPr="00ED0A45">
        <w:rPr>
          <w:rFonts w:ascii="Times New Roman" w:hAnsi="Times New Roman" w:cs="Times New Roman"/>
          <w:sz w:val="24"/>
          <w:szCs w:val="24"/>
        </w:rPr>
        <w:t>HH-146-03.</w:t>
      </w:r>
    </w:p>
    <w:p w:rsidR="00C3418F" w:rsidRPr="00FF2CCA" w:rsidRDefault="00B33668" w:rsidP="00ED0A45">
      <w:pPr>
        <w:spacing w:after="0"/>
        <w:ind w:firstLine="720"/>
        <w:jc w:val="both"/>
        <w:rPr>
          <w:rFonts w:ascii="Times New Roman" w:hAnsi="Times New Roman" w:cs="Times New Roman"/>
          <w:sz w:val="24"/>
          <w:szCs w:val="24"/>
        </w:rPr>
      </w:pPr>
      <w:r w:rsidRPr="00FF2CCA">
        <w:rPr>
          <w:rFonts w:ascii="Times New Roman" w:hAnsi="Times New Roman" w:cs="Times New Roman"/>
          <w:sz w:val="24"/>
          <w:szCs w:val="24"/>
        </w:rPr>
        <w:t>In the ins</w:t>
      </w:r>
      <w:r w:rsidR="00786CAD" w:rsidRPr="00FF2CCA">
        <w:rPr>
          <w:rFonts w:ascii="Times New Roman" w:hAnsi="Times New Roman" w:cs="Times New Roman"/>
          <w:sz w:val="24"/>
          <w:szCs w:val="24"/>
        </w:rPr>
        <w:t>tant case the</w:t>
      </w:r>
      <w:r w:rsidRPr="00FF2CCA">
        <w:rPr>
          <w:rFonts w:ascii="Times New Roman" w:hAnsi="Times New Roman" w:cs="Times New Roman"/>
          <w:sz w:val="24"/>
          <w:szCs w:val="24"/>
        </w:rPr>
        <w:t xml:space="preserve"> last date for the appearance to defend to be entered was 27 October 2011.  The irregular notice of appearance to defend was filed on 10 November, 2011.</w:t>
      </w:r>
      <w:r w:rsidR="00786CAD" w:rsidRPr="00FF2CCA">
        <w:rPr>
          <w:rFonts w:ascii="Times New Roman" w:hAnsi="Times New Roman" w:cs="Times New Roman"/>
          <w:sz w:val="24"/>
          <w:szCs w:val="24"/>
        </w:rPr>
        <w:t xml:space="preserve">  The application for the </w:t>
      </w:r>
      <w:proofErr w:type="spellStart"/>
      <w:r w:rsidR="00786CAD" w:rsidRPr="00FF2CCA">
        <w:rPr>
          <w:rFonts w:ascii="Times New Roman" w:hAnsi="Times New Roman" w:cs="Times New Roman"/>
          <w:sz w:val="24"/>
          <w:szCs w:val="24"/>
        </w:rPr>
        <w:t>upliftment</w:t>
      </w:r>
      <w:proofErr w:type="spellEnd"/>
      <w:r w:rsidR="00786CAD" w:rsidRPr="00FF2CCA">
        <w:rPr>
          <w:rFonts w:ascii="Times New Roman" w:hAnsi="Times New Roman" w:cs="Times New Roman"/>
          <w:sz w:val="24"/>
          <w:szCs w:val="24"/>
        </w:rPr>
        <w:t xml:space="preserve"> of the bar was filed on 25 November, 2011.  In my view the degree of non-compliance with the rules is not considerable in the circumstances.  Also, the explanation tendered by the applicant for the failure to comply with the time limits is reasonable. The filing of the notice of appearance </w:t>
      </w:r>
      <w:r w:rsidR="00BE733A">
        <w:rPr>
          <w:rFonts w:ascii="Times New Roman" w:hAnsi="Times New Roman" w:cs="Times New Roman"/>
          <w:sz w:val="24"/>
          <w:szCs w:val="24"/>
        </w:rPr>
        <w:t xml:space="preserve">to defend </w:t>
      </w:r>
      <w:r w:rsidR="00786CAD" w:rsidRPr="00FF2CCA">
        <w:rPr>
          <w:rFonts w:ascii="Times New Roman" w:hAnsi="Times New Roman" w:cs="Times New Roman"/>
          <w:sz w:val="24"/>
          <w:szCs w:val="24"/>
        </w:rPr>
        <w:t xml:space="preserve">at the Magistrates Court is a case of inadvertence on the part of </w:t>
      </w:r>
      <w:r w:rsidR="00C3418F" w:rsidRPr="00FF2CCA">
        <w:rPr>
          <w:rFonts w:ascii="Times New Roman" w:hAnsi="Times New Roman" w:cs="Times New Roman"/>
          <w:sz w:val="24"/>
          <w:szCs w:val="24"/>
        </w:rPr>
        <w:t>an employee of the applicant.  The applicant always evinced an intention to defend the action.  It acted timeously in preparing the notice of appearance to defend through its legal division after it had been served with the summons, albeit the notice was then filed in the wrong court.</w:t>
      </w:r>
    </w:p>
    <w:p w:rsidR="00C3418F" w:rsidRPr="00FF2CCA" w:rsidRDefault="00C3418F" w:rsidP="00FF2CCA">
      <w:pPr>
        <w:jc w:val="both"/>
        <w:rPr>
          <w:rFonts w:ascii="Times New Roman" w:hAnsi="Times New Roman" w:cs="Times New Roman"/>
          <w:sz w:val="24"/>
          <w:szCs w:val="24"/>
        </w:rPr>
      </w:pPr>
    </w:p>
    <w:p w:rsidR="003D22B6" w:rsidRPr="00FF2CCA" w:rsidRDefault="00C3418F" w:rsidP="00B62AEA">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 xml:space="preserve">As regards the </w:t>
      </w:r>
      <w:r w:rsidR="00AB4BB7" w:rsidRPr="00FF2CCA">
        <w:rPr>
          <w:rFonts w:ascii="Times New Roman" w:hAnsi="Times New Roman" w:cs="Times New Roman"/>
          <w:sz w:val="24"/>
          <w:szCs w:val="24"/>
        </w:rPr>
        <w:t>prospects of success, the applicant has tendered defences which on the face thereof cannot be rejected out of hand and warrant investigation.  The applicant puts in issue the fact that there was an open pit at the place at which the respondent alleges that the accident occurred.  The applicant also alleges that even if it turns out that there was an open pit, the respondent contributed to the accident through his fault</w:t>
      </w:r>
      <w:r w:rsidR="003D22B6" w:rsidRPr="00FF2CCA">
        <w:rPr>
          <w:rFonts w:ascii="Times New Roman" w:hAnsi="Times New Roman" w:cs="Times New Roman"/>
          <w:sz w:val="24"/>
          <w:szCs w:val="24"/>
        </w:rPr>
        <w:t>.  In my view these are matters which, if proved in favour of the applicant at the trial, judgment may be entered in its favour.</w:t>
      </w:r>
    </w:p>
    <w:p w:rsidR="003D2419" w:rsidRPr="00FF2CCA" w:rsidRDefault="003D22B6" w:rsidP="00B62AEA">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 xml:space="preserve">I have also considered the fact that no judgment has been entered yet.  </w:t>
      </w:r>
      <w:r w:rsidR="003D2419" w:rsidRPr="00FF2CCA">
        <w:rPr>
          <w:rFonts w:ascii="Times New Roman" w:hAnsi="Times New Roman" w:cs="Times New Roman"/>
          <w:sz w:val="24"/>
          <w:szCs w:val="24"/>
        </w:rPr>
        <w:t>The respondent is yet to prove both liability and the quantum of damages.</w:t>
      </w:r>
    </w:p>
    <w:p w:rsidR="0002396E" w:rsidRPr="00FF2CCA" w:rsidRDefault="003D2419" w:rsidP="00B62AEA">
      <w:pPr>
        <w:spacing w:after="0" w:line="360" w:lineRule="auto"/>
        <w:ind w:firstLine="720"/>
        <w:jc w:val="both"/>
        <w:rPr>
          <w:rFonts w:ascii="Times New Roman" w:hAnsi="Times New Roman" w:cs="Times New Roman"/>
          <w:sz w:val="24"/>
          <w:szCs w:val="24"/>
        </w:rPr>
      </w:pPr>
      <w:r w:rsidRPr="00FF2CCA">
        <w:rPr>
          <w:rFonts w:ascii="Times New Roman" w:hAnsi="Times New Roman" w:cs="Times New Roman"/>
          <w:sz w:val="24"/>
          <w:szCs w:val="24"/>
        </w:rPr>
        <w:t>Although the application was opposed, it seems to me that it is just to order that the costs be in the cause.  I do not believe, however, that the applicant requires ten days within which to enter appearance</w:t>
      </w:r>
      <w:r w:rsidR="0002396E" w:rsidRPr="00FF2CCA">
        <w:rPr>
          <w:rFonts w:ascii="Times New Roman" w:hAnsi="Times New Roman" w:cs="Times New Roman"/>
          <w:sz w:val="24"/>
          <w:szCs w:val="24"/>
        </w:rPr>
        <w:t xml:space="preserve"> to defend, given the delay whi</w:t>
      </w:r>
      <w:r w:rsidRPr="00FF2CCA">
        <w:rPr>
          <w:rFonts w:ascii="Times New Roman" w:hAnsi="Times New Roman" w:cs="Times New Roman"/>
          <w:sz w:val="24"/>
          <w:szCs w:val="24"/>
        </w:rPr>
        <w:t>ch has already been caused by this application.  Five days should be adequate for the filing of the notice of appearance to defend.  Thereafter the other pleadings may be filed in accordance with the rules.</w:t>
      </w:r>
    </w:p>
    <w:p w:rsidR="0002396E" w:rsidRPr="00FF2CCA" w:rsidRDefault="0002396E" w:rsidP="00B62AEA">
      <w:pPr>
        <w:spacing w:after="0" w:line="360" w:lineRule="auto"/>
        <w:ind w:firstLine="360"/>
        <w:jc w:val="both"/>
        <w:rPr>
          <w:rFonts w:ascii="Times New Roman" w:hAnsi="Times New Roman" w:cs="Times New Roman"/>
          <w:sz w:val="24"/>
          <w:szCs w:val="24"/>
        </w:rPr>
      </w:pPr>
      <w:r w:rsidRPr="00FF2CCA">
        <w:rPr>
          <w:rFonts w:ascii="Times New Roman" w:hAnsi="Times New Roman" w:cs="Times New Roman"/>
          <w:sz w:val="24"/>
          <w:szCs w:val="24"/>
        </w:rPr>
        <w:t>It is accordingly ordered that:</w:t>
      </w:r>
    </w:p>
    <w:p w:rsidR="0002396E" w:rsidRPr="00FF2CCA" w:rsidRDefault="0002396E" w:rsidP="00FF2CCA">
      <w:pPr>
        <w:pStyle w:val="ListParagraph"/>
        <w:numPr>
          <w:ilvl w:val="0"/>
          <w:numId w:val="1"/>
        </w:numPr>
        <w:jc w:val="both"/>
        <w:rPr>
          <w:rFonts w:ascii="Times New Roman" w:hAnsi="Times New Roman" w:cs="Times New Roman"/>
          <w:sz w:val="24"/>
          <w:szCs w:val="24"/>
        </w:rPr>
      </w:pPr>
      <w:r w:rsidRPr="00FF2CCA">
        <w:rPr>
          <w:rFonts w:ascii="Times New Roman" w:hAnsi="Times New Roman" w:cs="Times New Roman"/>
          <w:sz w:val="24"/>
          <w:szCs w:val="24"/>
        </w:rPr>
        <w:t>The bar operating against the applicant filing a notice of appearance to defend in Case Number HC 9909/11 is removed.</w:t>
      </w:r>
    </w:p>
    <w:p w:rsidR="00D469C2" w:rsidRPr="00FF2CCA" w:rsidRDefault="00D469C2" w:rsidP="00FF2CCA">
      <w:pPr>
        <w:pStyle w:val="ListParagraph"/>
        <w:jc w:val="both"/>
        <w:rPr>
          <w:rFonts w:ascii="Times New Roman" w:hAnsi="Times New Roman" w:cs="Times New Roman"/>
          <w:sz w:val="24"/>
          <w:szCs w:val="24"/>
        </w:rPr>
      </w:pPr>
    </w:p>
    <w:p w:rsidR="00D469C2" w:rsidRDefault="0002396E" w:rsidP="00B62AEA">
      <w:pPr>
        <w:pStyle w:val="ListParagraph"/>
        <w:numPr>
          <w:ilvl w:val="0"/>
          <w:numId w:val="1"/>
        </w:numPr>
        <w:spacing w:line="240" w:lineRule="auto"/>
        <w:jc w:val="both"/>
        <w:rPr>
          <w:rFonts w:ascii="Times New Roman" w:hAnsi="Times New Roman" w:cs="Times New Roman"/>
          <w:sz w:val="24"/>
          <w:szCs w:val="24"/>
        </w:rPr>
      </w:pPr>
      <w:r w:rsidRPr="00FF2CCA">
        <w:rPr>
          <w:rFonts w:ascii="Times New Roman" w:hAnsi="Times New Roman" w:cs="Times New Roman"/>
          <w:sz w:val="24"/>
          <w:szCs w:val="24"/>
        </w:rPr>
        <w:t xml:space="preserve">The applicant shall file its appearance to defend </w:t>
      </w:r>
      <w:r w:rsidR="00581E44" w:rsidRPr="00FF2CCA">
        <w:rPr>
          <w:rFonts w:ascii="Times New Roman" w:hAnsi="Times New Roman" w:cs="Times New Roman"/>
          <w:sz w:val="24"/>
          <w:szCs w:val="24"/>
        </w:rPr>
        <w:t>in HC 9909/11 within five days of this order.</w:t>
      </w:r>
    </w:p>
    <w:p w:rsidR="00B62AEA" w:rsidRPr="00B62AEA" w:rsidRDefault="00B62AEA" w:rsidP="00B62AEA">
      <w:pPr>
        <w:spacing w:after="0" w:line="240" w:lineRule="auto"/>
        <w:jc w:val="both"/>
        <w:rPr>
          <w:rFonts w:ascii="Times New Roman" w:hAnsi="Times New Roman" w:cs="Times New Roman"/>
          <w:sz w:val="24"/>
          <w:szCs w:val="24"/>
        </w:rPr>
      </w:pPr>
    </w:p>
    <w:p w:rsidR="00581E44" w:rsidRPr="00FF2CCA" w:rsidRDefault="00581E44" w:rsidP="00FF2CCA">
      <w:pPr>
        <w:pStyle w:val="ListParagraph"/>
        <w:numPr>
          <w:ilvl w:val="0"/>
          <w:numId w:val="1"/>
        </w:numPr>
        <w:jc w:val="both"/>
        <w:rPr>
          <w:rFonts w:ascii="Times New Roman" w:hAnsi="Times New Roman" w:cs="Times New Roman"/>
          <w:sz w:val="24"/>
          <w:szCs w:val="24"/>
        </w:rPr>
      </w:pPr>
      <w:r w:rsidRPr="00FF2CCA">
        <w:rPr>
          <w:rFonts w:ascii="Times New Roman" w:hAnsi="Times New Roman" w:cs="Times New Roman"/>
          <w:sz w:val="24"/>
          <w:szCs w:val="24"/>
        </w:rPr>
        <w:t>The costs of this application shall be costs in the cause.</w:t>
      </w:r>
    </w:p>
    <w:p w:rsidR="00D469C2" w:rsidRDefault="00D469C2" w:rsidP="00FF2CCA">
      <w:pPr>
        <w:jc w:val="both"/>
        <w:rPr>
          <w:rFonts w:ascii="Times New Roman" w:hAnsi="Times New Roman" w:cs="Times New Roman"/>
          <w:sz w:val="24"/>
          <w:szCs w:val="24"/>
        </w:rPr>
      </w:pPr>
    </w:p>
    <w:p w:rsidR="00B62AEA" w:rsidRDefault="00B62AEA" w:rsidP="00FF2CCA">
      <w:pPr>
        <w:jc w:val="both"/>
        <w:rPr>
          <w:rFonts w:ascii="Times New Roman" w:hAnsi="Times New Roman" w:cs="Times New Roman"/>
          <w:sz w:val="24"/>
          <w:szCs w:val="24"/>
        </w:rPr>
      </w:pPr>
    </w:p>
    <w:p w:rsidR="00B62AEA" w:rsidRDefault="00B62AEA" w:rsidP="00FF2CCA">
      <w:pPr>
        <w:jc w:val="both"/>
        <w:rPr>
          <w:rFonts w:ascii="Times New Roman" w:hAnsi="Times New Roman" w:cs="Times New Roman"/>
          <w:sz w:val="24"/>
          <w:szCs w:val="24"/>
        </w:rPr>
      </w:pPr>
    </w:p>
    <w:p w:rsidR="00B62AEA" w:rsidRPr="00FF2CCA" w:rsidRDefault="00B62AEA" w:rsidP="00FF2CCA">
      <w:pPr>
        <w:jc w:val="both"/>
        <w:rPr>
          <w:rFonts w:ascii="Times New Roman" w:hAnsi="Times New Roman" w:cs="Times New Roman"/>
          <w:sz w:val="24"/>
          <w:szCs w:val="24"/>
        </w:rPr>
      </w:pPr>
    </w:p>
    <w:p w:rsidR="00D469C2" w:rsidRPr="00FF2CCA" w:rsidRDefault="00D469C2" w:rsidP="00B62AEA">
      <w:pPr>
        <w:spacing w:after="0" w:line="240" w:lineRule="auto"/>
        <w:jc w:val="both"/>
        <w:rPr>
          <w:rFonts w:ascii="Times New Roman" w:hAnsi="Times New Roman" w:cs="Times New Roman"/>
          <w:sz w:val="24"/>
          <w:szCs w:val="24"/>
        </w:rPr>
      </w:pPr>
      <w:proofErr w:type="spellStart"/>
      <w:r w:rsidRPr="00FF2CCA">
        <w:rPr>
          <w:rFonts w:ascii="Times New Roman" w:hAnsi="Times New Roman" w:cs="Times New Roman"/>
          <w:i/>
          <w:sz w:val="24"/>
          <w:szCs w:val="24"/>
        </w:rPr>
        <w:t>Mbidzo</w:t>
      </w:r>
      <w:proofErr w:type="spellEnd"/>
      <w:r w:rsidRPr="00FF2CCA">
        <w:rPr>
          <w:rFonts w:ascii="Times New Roman" w:hAnsi="Times New Roman" w:cs="Times New Roman"/>
          <w:i/>
          <w:sz w:val="24"/>
          <w:szCs w:val="24"/>
        </w:rPr>
        <w:t xml:space="preserve"> </w:t>
      </w:r>
      <w:proofErr w:type="spellStart"/>
      <w:r w:rsidRPr="00FF2CCA">
        <w:rPr>
          <w:rFonts w:ascii="Times New Roman" w:hAnsi="Times New Roman" w:cs="Times New Roman"/>
          <w:i/>
          <w:sz w:val="24"/>
          <w:szCs w:val="24"/>
        </w:rPr>
        <w:t>Muchadehama</w:t>
      </w:r>
      <w:proofErr w:type="spellEnd"/>
      <w:r w:rsidRPr="00FF2CCA">
        <w:rPr>
          <w:rFonts w:ascii="Times New Roman" w:hAnsi="Times New Roman" w:cs="Times New Roman"/>
          <w:i/>
          <w:sz w:val="24"/>
          <w:szCs w:val="24"/>
        </w:rPr>
        <w:t xml:space="preserve"> &amp; </w:t>
      </w:r>
      <w:proofErr w:type="spellStart"/>
      <w:r w:rsidRPr="00FF2CCA">
        <w:rPr>
          <w:rFonts w:ascii="Times New Roman" w:hAnsi="Times New Roman" w:cs="Times New Roman"/>
          <w:i/>
          <w:sz w:val="24"/>
          <w:szCs w:val="24"/>
        </w:rPr>
        <w:t>Makoni</w:t>
      </w:r>
      <w:proofErr w:type="spellEnd"/>
      <w:r w:rsidRPr="00FF2CCA">
        <w:rPr>
          <w:rFonts w:ascii="Times New Roman" w:hAnsi="Times New Roman" w:cs="Times New Roman"/>
          <w:sz w:val="24"/>
          <w:szCs w:val="24"/>
        </w:rPr>
        <w:t>, legal practitioners for the applicant</w:t>
      </w:r>
    </w:p>
    <w:p w:rsidR="00B33668" w:rsidRPr="00FF2CCA" w:rsidRDefault="00D469C2" w:rsidP="00B62AEA">
      <w:pPr>
        <w:spacing w:after="0" w:line="240" w:lineRule="auto"/>
        <w:jc w:val="both"/>
        <w:rPr>
          <w:rFonts w:ascii="Times New Roman" w:hAnsi="Times New Roman" w:cs="Times New Roman"/>
          <w:sz w:val="24"/>
          <w:szCs w:val="24"/>
        </w:rPr>
      </w:pPr>
      <w:r w:rsidRPr="00FF2CCA">
        <w:rPr>
          <w:rFonts w:ascii="Times New Roman" w:hAnsi="Times New Roman" w:cs="Times New Roman"/>
          <w:i/>
          <w:sz w:val="24"/>
          <w:szCs w:val="24"/>
        </w:rPr>
        <w:t xml:space="preserve">A.R. </w:t>
      </w:r>
      <w:proofErr w:type="spellStart"/>
      <w:r w:rsidRPr="00FF2CCA">
        <w:rPr>
          <w:rFonts w:ascii="Times New Roman" w:hAnsi="Times New Roman" w:cs="Times New Roman"/>
          <w:i/>
          <w:sz w:val="24"/>
          <w:szCs w:val="24"/>
        </w:rPr>
        <w:t>Chizikani</w:t>
      </w:r>
      <w:proofErr w:type="spellEnd"/>
      <w:r w:rsidRPr="00FF2CCA">
        <w:rPr>
          <w:rFonts w:ascii="Times New Roman" w:hAnsi="Times New Roman" w:cs="Times New Roman"/>
          <w:sz w:val="24"/>
          <w:szCs w:val="24"/>
        </w:rPr>
        <w:t>, legal practitioners for the respondent</w:t>
      </w:r>
      <w:r w:rsidR="00786CAD" w:rsidRPr="00FF2CCA">
        <w:rPr>
          <w:rFonts w:ascii="Times New Roman" w:hAnsi="Times New Roman" w:cs="Times New Roman"/>
          <w:sz w:val="24"/>
          <w:szCs w:val="24"/>
        </w:rPr>
        <w:t xml:space="preserve"> </w:t>
      </w:r>
    </w:p>
    <w:sectPr w:rsidR="00B33668" w:rsidRPr="00FF2CC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74" w:rsidRDefault="00AF7774" w:rsidP="007F4D21">
      <w:pPr>
        <w:spacing w:after="0" w:line="240" w:lineRule="auto"/>
      </w:pPr>
      <w:r>
        <w:separator/>
      </w:r>
    </w:p>
  </w:endnote>
  <w:endnote w:type="continuationSeparator" w:id="0">
    <w:p w:rsidR="00AF7774" w:rsidRDefault="00AF7774" w:rsidP="007F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74" w:rsidRDefault="00AF7774" w:rsidP="007F4D21">
      <w:pPr>
        <w:spacing w:after="0" w:line="240" w:lineRule="auto"/>
      </w:pPr>
      <w:r>
        <w:separator/>
      </w:r>
    </w:p>
  </w:footnote>
  <w:footnote w:type="continuationSeparator" w:id="0">
    <w:p w:rsidR="00AF7774" w:rsidRDefault="00AF7774" w:rsidP="007F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055849"/>
      <w:docPartObj>
        <w:docPartGallery w:val="Page Numbers (Top of Page)"/>
        <w:docPartUnique/>
      </w:docPartObj>
    </w:sdtPr>
    <w:sdtEndPr>
      <w:rPr>
        <w:noProof/>
      </w:rPr>
    </w:sdtEndPr>
    <w:sdtContent>
      <w:p w:rsidR="007F4D21" w:rsidRDefault="007F4D21">
        <w:pPr>
          <w:pStyle w:val="Header"/>
          <w:jc w:val="right"/>
          <w:rPr>
            <w:noProof/>
          </w:rPr>
        </w:pPr>
        <w:r>
          <w:fldChar w:fldCharType="begin"/>
        </w:r>
        <w:r>
          <w:instrText xml:space="preserve"> PAGE   \* MERGEFORMAT </w:instrText>
        </w:r>
        <w:r>
          <w:fldChar w:fldCharType="separate"/>
        </w:r>
        <w:r w:rsidR="00CE1EC8">
          <w:rPr>
            <w:noProof/>
          </w:rPr>
          <w:t>1</w:t>
        </w:r>
        <w:r>
          <w:rPr>
            <w:noProof/>
          </w:rPr>
          <w:fldChar w:fldCharType="end"/>
        </w:r>
      </w:p>
      <w:p w:rsidR="007F4D21" w:rsidRDefault="007F4D21">
        <w:pPr>
          <w:pStyle w:val="Header"/>
          <w:jc w:val="right"/>
          <w:rPr>
            <w:noProof/>
          </w:rPr>
        </w:pPr>
        <w:r>
          <w:rPr>
            <w:noProof/>
          </w:rPr>
          <w:t xml:space="preserve">HH </w:t>
        </w:r>
        <w:r w:rsidR="00C45591">
          <w:rPr>
            <w:noProof/>
          </w:rPr>
          <w:t>290-12</w:t>
        </w:r>
      </w:p>
      <w:p w:rsidR="007F4D21" w:rsidRDefault="007F4D21">
        <w:pPr>
          <w:pStyle w:val="Header"/>
          <w:jc w:val="right"/>
        </w:pPr>
        <w:r>
          <w:rPr>
            <w:noProof/>
          </w:rPr>
          <w:t>HC 11771/11</w:t>
        </w:r>
      </w:p>
    </w:sdtContent>
  </w:sdt>
  <w:p w:rsidR="007F4D21" w:rsidRDefault="007F4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7838"/>
    <w:multiLevelType w:val="hybridMultilevel"/>
    <w:tmpl w:val="EF727EB0"/>
    <w:lvl w:ilvl="0" w:tplc="776ABA3A">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EF73F0"/>
    <w:multiLevelType w:val="hybridMultilevel"/>
    <w:tmpl w:val="2C02BB0C"/>
    <w:lvl w:ilvl="0" w:tplc="528C4B6E">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EB11062"/>
    <w:multiLevelType w:val="hybridMultilevel"/>
    <w:tmpl w:val="7316B3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1C"/>
    <w:rsid w:val="0002396E"/>
    <w:rsid w:val="0008519B"/>
    <w:rsid w:val="000B0EBA"/>
    <w:rsid w:val="000D3E7F"/>
    <w:rsid w:val="0015257A"/>
    <w:rsid w:val="001B77AA"/>
    <w:rsid w:val="001C39C3"/>
    <w:rsid w:val="002146E6"/>
    <w:rsid w:val="00287103"/>
    <w:rsid w:val="00352717"/>
    <w:rsid w:val="003D22B6"/>
    <w:rsid w:val="003D2419"/>
    <w:rsid w:val="00482EC7"/>
    <w:rsid w:val="00581E44"/>
    <w:rsid w:val="0070721C"/>
    <w:rsid w:val="00782E49"/>
    <w:rsid w:val="00786CAD"/>
    <w:rsid w:val="007A69C9"/>
    <w:rsid w:val="007F4D21"/>
    <w:rsid w:val="00823FAD"/>
    <w:rsid w:val="008A54AB"/>
    <w:rsid w:val="008F2AAA"/>
    <w:rsid w:val="009630D3"/>
    <w:rsid w:val="00971876"/>
    <w:rsid w:val="00991FD8"/>
    <w:rsid w:val="00AB4BB7"/>
    <w:rsid w:val="00AF7774"/>
    <w:rsid w:val="00B33668"/>
    <w:rsid w:val="00B62AEA"/>
    <w:rsid w:val="00BE733A"/>
    <w:rsid w:val="00C3418F"/>
    <w:rsid w:val="00C45591"/>
    <w:rsid w:val="00CB2EAF"/>
    <w:rsid w:val="00CE1EC8"/>
    <w:rsid w:val="00CF0F96"/>
    <w:rsid w:val="00D469C2"/>
    <w:rsid w:val="00D80FEB"/>
    <w:rsid w:val="00E75F9D"/>
    <w:rsid w:val="00ED0A45"/>
    <w:rsid w:val="00FF2C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96E"/>
    <w:pPr>
      <w:ind w:left="720"/>
      <w:contextualSpacing/>
    </w:pPr>
  </w:style>
  <w:style w:type="paragraph" w:styleId="Header">
    <w:name w:val="header"/>
    <w:basedOn w:val="Normal"/>
    <w:link w:val="HeaderChar"/>
    <w:uiPriority w:val="99"/>
    <w:unhideWhenUsed/>
    <w:rsid w:val="007F4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21"/>
  </w:style>
  <w:style w:type="paragraph" w:styleId="Footer">
    <w:name w:val="footer"/>
    <w:basedOn w:val="Normal"/>
    <w:link w:val="FooterChar"/>
    <w:uiPriority w:val="99"/>
    <w:unhideWhenUsed/>
    <w:rsid w:val="007F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21"/>
  </w:style>
  <w:style w:type="paragraph" w:styleId="BalloonText">
    <w:name w:val="Balloon Text"/>
    <w:basedOn w:val="Normal"/>
    <w:link w:val="BalloonTextChar"/>
    <w:uiPriority w:val="99"/>
    <w:semiHidden/>
    <w:unhideWhenUsed/>
    <w:rsid w:val="0082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96E"/>
    <w:pPr>
      <w:ind w:left="720"/>
      <w:contextualSpacing/>
    </w:pPr>
  </w:style>
  <w:style w:type="paragraph" w:styleId="Header">
    <w:name w:val="header"/>
    <w:basedOn w:val="Normal"/>
    <w:link w:val="HeaderChar"/>
    <w:uiPriority w:val="99"/>
    <w:unhideWhenUsed/>
    <w:rsid w:val="007F4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21"/>
  </w:style>
  <w:style w:type="paragraph" w:styleId="Footer">
    <w:name w:val="footer"/>
    <w:basedOn w:val="Normal"/>
    <w:link w:val="FooterChar"/>
    <w:uiPriority w:val="99"/>
    <w:unhideWhenUsed/>
    <w:rsid w:val="007F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21"/>
  </w:style>
  <w:style w:type="paragraph" w:styleId="BalloonText">
    <w:name w:val="Balloon Text"/>
    <w:basedOn w:val="Normal"/>
    <w:link w:val="BalloonTextChar"/>
    <w:uiPriority w:val="99"/>
    <w:semiHidden/>
    <w:unhideWhenUsed/>
    <w:rsid w:val="0082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2012-07-12T07:01:00Z</cp:lastPrinted>
  <dcterms:created xsi:type="dcterms:W3CDTF">2012-12-06T07:16:00Z</dcterms:created>
  <dcterms:modified xsi:type="dcterms:W3CDTF">2012-12-06T07:16:00Z</dcterms:modified>
</cp:coreProperties>
</file>