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71FEF" w14:textId="504A6575" w:rsidR="005A282A" w:rsidRPr="00842733" w:rsidRDefault="005A282A" w:rsidP="00625B97">
      <w:pPr>
        <w:spacing w:line="240" w:lineRule="auto"/>
        <w:jc w:val="both"/>
        <w:rPr>
          <w:rFonts w:ascii="Times New Roman" w:hAnsi="Times New Roman" w:cs="Times New Roman"/>
          <w:sz w:val="24"/>
          <w:szCs w:val="24"/>
        </w:rPr>
      </w:pPr>
      <w:bookmarkStart w:id="0" w:name="_GoBack"/>
      <w:bookmarkEnd w:id="0"/>
      <w:r w:rsidRPr="00842733">
        <w:rPr>
          <w:rFonts w:ascii="Times New Roman" w:hAnsi="Times New Roman" w:cs="Times New Roman"/>
          <w:sz w:val="24"/>
          <w:szCs w:val="24"/>
        </w:rPr>
        <w:t xml:space="preserve">                                                                                                                                           </w:t>
      </w:r>
    </w:p>
    <w:p w14:paraId="5421051C" w14:textId="77777777" w:rsidR="005A282A" w:rsidRPr="00842733" w:rsidRDefault="005A282A" w:rsidP="00842733">
      <w:pPr>
        <w:spacing w:after="0" w:line="240" w:lineRule="auto"/>
        <w:jc w:val="both"/>
        <w:rPr>
          <w:rFonts w:ascii="Times New Roman" w:hAnsi="Times New Roman" w:cs="Times New Roman"/>
          <w:sz w:val="24"/>
          <w:szCs w:val="24"/>
        </w:rPr>
      </w:pPr>
      <w:r w:rsidRPr="00842733">
        <w:rPr>
          <w:rFonts w:ascii="Times New Roman" w:hAnsi="Times New Roman" w:cs="Times New Roman"/>
          <w:sz w:val="24"/>
          <w:szCs w:val="24"/>
        </w:rPr>
        <w:t>CITY OF HARARE</w:t>
      </w:r>
    </w:p>
    <w:p w14:paraId="5AF40730" w14:textId="6347CA19" w:rsidR="005A282A" w:rsidRPr="00842733" w:rsidRDefault="005A282A" w:rsidP="00842733">
      <w:pPr>
        <w:spacing w:after="0" w:line="240" w:lineRule="auto"/>
        <w:jc w:val="both"/>
        <w:rPr>
          <w:rFonts w:ascii="Times New Roman" w:hAnsi="Times New Roman" w:cs="Times New Roman"/>
          <w:sz w:val="24"/>
          <w:szCs w:val="24"/>
        </w:rPr>
      </w:pPr>
      <w:r w:rsidRPr="00842733">
        <w:rPr>
          <w:rFonts w:ascii="Times New Roman" w:hAnsi="Times New Roman" w:cs="Times New Roman"/>
          <w:sz w:val="24"/>
          <w:szCs w:val="24"/>
        </w:rPr>
        <w:t>versus</w:t>
      </w:r>
    </w:p>
    <w:p w14:paraId="5EC49DB2" w14:textId="7566D612" w:rsidR="005A282A" w:rsidRPr="00842733" w:rsidRDefault="005A282A" w:rsidP="00842733">
      <w:pPr>
        <w:spacing w:line="240" w:lineRule="auto"/>
        <w:jc w:val="both"/>
        <w:rPr>
          <w:rFonts w:ascii="Times New Roman" w:hAnsi="Times New Roman" w:cs="Times New Roman"/>
          <w:sz w:val="24"/>
          <w:szCs w:val="24"/>
        </w:rPr>
      </w:pPr>
      <w:r w:rsidRPr="00842733">
        <w:rPr>
          <w:rFonts w:ascii="Times New Roman" w:hAnsi="Times New Roman" w:cs="Times New Roman"/>
          <w:sz w:val="24"/>
          <w:szCs w:val="24"/>
        </w:rPr>
        <w:t>EDWARD WILLIAM</w:t>
      </w:r>
    </w:p>
    <w:p w14:paraId="37E29DAA" w14:textId="77777777" w:rsidR="005A282A" w:rsidRPr="00842733" w:rsidRDefault="005A282A" w:rsidP="00842733">
      <w:pPr>
        <w:spacing w:after="0" w:line="360" w:lineRule="auto"/>
        <w:jc w:val="both"/>
        <w:rPr>
          <w:rFonts w:ascii="Times New Roman" w:hAnsi="Times New Roman" w:cs="Times New Roman"/>
          <w:sz w:val="24"/>
          <w:szCs w:val="24"/>
        </w:rPr>
      </w:pPr>
    </w:p>
    <w:p w14:paraId="0BC76119" w14:textId="77777777" w:rsidR="005A282A" w:rsidRPr="00842733" w:rsidRDefault="005A282A" w:rsidP="00842733">
      <w:pPr>
        <w:spacing w:after="0" w:line="240" w:lineRule="auto"/>
        <w:jc w:val="both"/>
        <w:rPr>
          <w:rFonts w:ascii="Times New Roman" w:hAnsi="Times New Roman" w:cs="Times New Roman"/>
          <w:sz w:val="24"/>
          <w:szCs w:val="24"/>
        </w:rPr>
      </w:pPr>
      <w:r w:rsidRPr="00842733">
        <w:rPr>
          <w:rFonts w:ascii="Times New Roman" w:hAnsi="Times New Roman" w:cs="Times New Roman"/>
          <w:sz w:val="24"/>
          <w:szCs w:val="24"/>
        </w:rPr>
        <w:t>HIGH COURT OF ZIMBABWE</w:t>
      </w:r>
    </w:p>
    <w:p w14:paraId="7AE4A37E" w14:textId="7EB30F74" w:rsidR="005A282A" w:rsidRPr="00842733" w:rsidRDefault="005A282A" w:rsidP="00842733">
      <w:pPr>
        <w:spacing w:after="0" w:line="240" w:lineRule="auto"/>
        <w:jc w:val="both"/>
        <w:rPr>
          <w:rFonts w:ascii="Times New Roman" w:hAnsi="Times New Roman" w:cs="Times New Roman"/>
          <w:sz w:val="24"/>
          <w:szCs w:val="24"/>
        </w:rPr>
      </w:pPr>
      <w:r w:rsidRPr="00842733">
        <w:rPr>
          <w:rFonts w:ascii="Times New Roman" w:hAnsi="Times New Roman" w:cs="Times New Roman"/>
          <w:sz w:val="24"/>
          <w:szCs w:val="24"/>
        </w:rPr>
        <w:t>TSANGA AND MA</w:t>
      </w:r>
      <w:r w:rsidR="00871C50">
        <w:rPr>
          <w:rFonts w:ascii="Times New Roman" w:hAnsi="Times New Roman" w:cs="Times New Roman"/>
          <w:sz w:val="24"/>
          <w:szCs w:val="24"/>
        </w:rPr>
        <w:t>X</w:t>
      </w:r>
      <w:r w:rsidRPr="00842733">
        <w:rPr>
          <w:rFonts w:ascii="Times New Roman" w:hAnsi="Times New Roman" w:cs="Times New Roman"/>
          <w:sz w:val="24"/>
          <w:szCs w:val="24"/>
        </w:rPr>
        <w:t>WELL JJ</w:t>
      </w:r>
    </w:p>
    <w:p w14:paraId="30610772" w14:textId="62F9DE96" w:rsidR="005A282A" w:rsidRPr="00842733" w:rsidRDefault="005A282A" w:rsidP="00842733">
      <w:pPr>
        <w:spacing w:after="0" w:line="240" w:lineRule="auto"/>
        <w:jc w:val="both"/>
        <w:rPr>
          <w:rFonts w:ascii="Times New Roman" w:hAnsi="Times New Roman" w:cs="Times New Roman"/>
          <w:sz w:val="24"/>
          <w:szCs w:val="24"/>
        </w:rPr>
      </w:pPr>
      <w:r w:rsidRPr="00842733">
        <w:rPr>
          <w:rFonts w:ascii="Times New Roman" w:hAnsi="Times New Roman" w:cs="Times New Roman"/>
          <w:sz w:val="24"/>
          <w:szCs w:val="24"/>
        </w:rPr>
        <w:t>HARARE, 16</w:t>
      </w:r>
      <w:r w:rsidR="00F639B1">
        <w:rPr>
          <w:rFonts w:ascii="Times New Roman" w:hAnsi="Times New Roman" w:cs="Times New Roman"/>
          <w:sz w:val="24"/>
          <w:szCs w:val="24"/>
        </w:rPr>
        <w:t xml:space="preserve"> November</w:t>
      </w:r>
      <w:r w:rsidRPr="00842733">
        <w:rPr>
          <w:rFonts w:ascii="Times New Roman" w:hAnsi="Times New Roman" w:cs="Times New Roman"/>
          <w:sz w:val="24"/>
          <w:szCs w:val="24"/>
        </w:rPr>
        <w:t>, 2021</w:t>
      </w:r>
      <w:r w:rsidR="00F639B1">
        <w:rPr>
          <w:rFonts w:ascii="Times New Roman" w:hAnsi="Times New Roman" w:cs="Times New Roman"/>
          <w:sz w:val="24"/>
          <w:szCs w:val="24"/>
        </w:rPr>
        <w:t xml:space="preserve"> and 9 February 2022</w:t>
      </w:r>
    </w:p>
    <w:p w14:paraId="15675ED5" w14:textId="77777777" w:rsidR="005A282A" w:rsidRPr="00842733" w:rsidRDefault="005A282A" w:rsidP="00842733">
      <w:pPr>
        <w:spacing w:after="0" w:line="360" w:lineRule="auto"/>
        <w:jc w:val="both"/>
        <w:rPr>
          <w:rFonts w:ascii="Times New Roman" w:hAnsi="Times New Roman" w:cs="Times New Roman"/>
          <w:sz w:val="24"/>
          <w:szCs w:val="24"/>
        </w:rPr>
      </w:pPr>
    </w:p>
    <w:p w14:paraId="39ADD09E" w14:textId="77777777" w:rsidR="005A282A" w:rsidRPr="00842733" w:rsidRDefault="005A282A" w:rsidP="00842733">
      <w:pPr>
        <w:spacing w:after="0" w:line="360" w:lineRule="auto"/>
        <w:jc w:val="both"/>
        <w:rPr>
          <w:rFonts w:ascii="Times New Roman" w:hAnsi="Times New Roman" w:cs="Times New Roman"/>
          <w:b/>
          <w:sz w:val="24"/>
          <w:szCs w:val="24"/>
        </w:rPr>
      </w:pPr>
      <w:r w:rsidRPr="00842733">
        <w:rPr>
          <w:rFonts w:ascii="Times New Roman" w:hAnsi="Times New Roman" w:cs="Times New Roman"/>
          <w:b/>
          <w:sz w:val="24"/>
          <w:szCs w:val="24"/>
        </w:rPr>
        <w:t>Civil Appeal</w:t>
      </w:r>
    </w:p>
    <w:p w14:paraId="5C2922ED" w14:textId="77777777" w:rsidR="005A282A" w:rsidRPr="00842733" w:rsidRDefault="005A282A" w:rsidP="00842733">
      <w:pPr>
        <w:spacing w:after="0" w:line="360" w:lineRule="auto"/>
        <w:jc w:val="both"/>
        <w:rPr>
          <w:rFonts w:ascii="Times New Roman" w:hAnsi="Times New Roman" w:cs="Times New Roman"/>
          <w:sz w:val="24"/>
          <w:szCs w:val="24"/>
        </w:rPr>
      </w:pPr>
    </w:p>
    <w:p w14:paraId="312DBCA9" w14:textId="13E34A21" w:rsidR="005A282A" w:rsidRPr="00842733" w:rsidRDefault="005A282A" w:rsidP="00842733">
      <w:pPr>
        <w:spacing w:after="0" w:line="240" w:lineRule="auto"/>
        <w:jc w:val="both"/>
        <w:rPr>
          <w:rFonts w:ascii="Times New Roman" w:hAnsi="Times New Roman" w:cs="Times New Roman"/>
          <w:sz w:val="24"/>
          <w:szCs w:val="24"/>
        </w:rPr>
      </w:pPr>
      <w:r w:rsidRPr="00842733">
        <w:rPr>
          <w:rFonts w:ascii="Times New Roman" w:hAnsi="Times New Roman" w:cs="Times New Roman"/>
          <w:i/>
          <w:sz w:val="24"/>
          <w:szCs w:val="24"/>
        </w:rPr>
        <w:t xml:space="preserve">A </w:t>
      </w:r>
      <w:proofErr w:type="spellStart"/>
      <w:r w:rsidRPr="00842733">
        <w:rPr>
          <w:rFonts w:ascii="Times New Roman" w:hAnsi="Times New Roman" w:cs="Times New Roman"/>
          <w:i/>
          <w:sz w:val="24"/>
          <w:szCs w:val="24"/>
        </w:rPr>
        <w:t>Moyo</w:t>
      </w:r>
      <w:proofErr w:type="spellEnd"/>
      <w:r w:rsidRPr="00842733">
        <w:rPr>
          <w:rFonts w:ascii="Times New Roman" w:hAnsi="Times New Roman" w:cs="Times New Roman"/>
          <w:i/>
          <w:sz w:val="24"/>
          <w:szCs w:val="24"/>
        </w:rPr>
        <w:t xml:space="preserve">, </w:t>
      </w:r>
      <w:r w:rsidRPr="00842733">
        <w:rPr>
          <w:rFonts w:ascii="Times New Roman" w:hAnsi="Times New Roman" w:cs="Times New Roman"/>
          <w:sz w:val="24"/>
          <w:szCs w:val="24"/>
        </w:rPr>
        <w:t>for the appellant</w:t>
      </w:r>
    </w:p>
    <w:p w14:paraId="42AB5BB6" w14:textId="0606FD7A" w:rsidR="005A282A" w:rsidRPr="00842733" w:rsidRDefault="005A282A" w:rsidP="00842733">
      <w:pPr>
        <w:spacing w:after="0" w:line="360" w:lineRule="auto"/>
        <w:jc w:val="both"/>
        <w:rPr>
          <w:rFonts w:ascii="Times New Roman" w:hAnsi="Times New Roman" w:cs="Times New Roman"/>
          <w:sz w:val="24"/>
          <w:szCs w:val="24"/>
        </w:rPr>
      </w:pPr>
      <w:r w:rsidRPr="00842733">
        <w:rPr>
          <w:rFonts w:ascii="Times New Roman" w:hAnsi="Times New Roman" w:cs="Times New Roman"/>
          <w:i/>
          <w:sz w:val="24"/>
          <w:szCs w:val="24"/>
        </w:rPr>
        <w:t xml:space="preserve">E </w:t>
      </w:r>
      <w:proofErr w:type="spellStart"/>
      <w:r w:rsidRPr="00842733">
        <w:rPr>
          <w:rFonts w:ascii="Times New Roman" w:hAnsi="Times New Roman" w:cs="Times New Roman"/>
          <w:i/>
          <w:sz w:val="24"/>
          <w:szCs w:val="24"/>
        </w:rPr>
        <w:t>Moyo</w:t>
      </w:r>
      <w:proofErr w:type="spellEnd"/>
      <w:r w:rsidRPr="00842733">
        <w:rPr>
          <w:rFonts w:ascii="Times New Roman" w:hAnsi="Times New Roman" w:cs="Times New Roman"/>
          <w:i/>
          <w:sz w:val="24"/>
          <w:szCs w:val="24"/>
        </w:rPr>
        <w:t xml:space="preserve">, </w:t>
      </w:r>
      <w:r w:rsidRPr="00842733">
        <w:rPr>
          <w:rFonts w:ascii="Times New Roman" w:hAnsi="Times New Roman" w:cs="Times New Roman"/>
          <w:sz w:val="24"/>
          <w:szCs w:val="24"/>
        </w:rPr>
        <w:t>for the respondent</w:t>
      </w:r>
    </w:p>
    <w:p w14:paraId="5536E625" w14:textId="3627F574" w:rsidR="005A282A" w:rsidRPr="00842733" w:rsidRDefault="005A282A" w:rsidP="00842733">
      <w:pPr>
        <w:spacing w:after="0" w:line="360" w:lineRule="auto"/>
        <w:jc w:val="both"/>
        <w:rPr>
          <w:rFonts w:ascii="Times New Roman" w:hAnsi="Times New Roman" w:cs="Times New Roman"/>
          <w:sz w:val="24"/>
          <w:szCs w:val="24"/>
        </w:rPr>
      </w:pPr>
    </w:p>
    <w:p w14:paraId="36003F14" w14:textId="61DE1BA0" w:rsidR="005A282A" w:rsidRPr="00842733" w:rsidRDefault="005A282A" w:rsidP="00842733">
      <w:pPr>
        <w:spacing w:after="0" w:line="360" w:lineRule="auto"/>
        <w:jc w:val="both"/>
        <w:rPr>
          <w:rFonts w:ascii="Times New Roman" w:hAnsi="Times New Roman" w:cs="Times New Roman"/>
          <w:b/>
          <w:bCs/>
          <w:sz w:val="24"/>
          <w:szCs w:val="24"/>
        </w:rPr>
      </w:pPr>
      <w:r w:rsidRPr="00842733">
        <w:rPr>
          <w:rFonts w:ascii="Times New Roman" w:hAnsi="Times New Roman" w:cs="Times New Roman"/>
          <w:b/>
          <w:bCs/>
          <w:sz w:val="24"/>
          <w:szCs w:val="24"/>
        </w:rPr>
        <w:t>MAXWELL J</w:t>
      </w:r>
    </w:p>
    <w:p w14:paraId="20D6C668" w14:textId="0DA7FB0C" w:rsidR="005A282A" w:rsidRPr="00842733" w:rsidRDefault="005A282A" w:rsidP="00625B97">
      <w:pPr>
        <w:spacing w:after="0"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 xml:space="preserve">This is an appeal against part of a judgment handed down at Harare Magistrates Court </w:t>
      </w:r>
      <w:r w:rsidR="00221D1A" w:rsidRPr="00842733">
        <w:rPr>
          <w:rFonts w:ascii="Times New Roman" w:hAnsi="Times New Roman" w:cs="Times New Roman"/>
          <w:sz w:val="24"/>
          <w:szCs w:val="24"/>
        </w:rPr>
        <w:t>on the 9</w:t>
      </w:r>
      <w:r w:rsidR="00221D1A" w:rsidRPr="00842733">
        <w:rPr>
          <w:rFonts w:ascii="Times New Roman" w:hAnsi="Times New Roman" w:cs="Times New Roman"/>
          <w:sz w:val="24"/>
          <w:szCs w:val="24"/>
          <w:vertAlign w:val="superscript"/>
        </w:rPr>
        <w:t>th</w:t>
      </w:r>
      <w:r w:rsidR="00221D1A" w:rsidRPr="00842733">
        <w:rPr>
          <w:rFonts w:ascii="Times New Roman" w:hAnsi="Times New Roman" w:cs="Times New Roman"/>
          <w:sz w:val="24"/>
          <w:szCs w:val="24"/>
        </w:rPr>
        <w:t xml:space="preserve"> of April 2021 in case number 3025/20.</w:t>
      </w:r>
    </w:p>
    <w:p w14:paraId="0056B356" w14:textId="4EF72671" w:rsidR="00221D1A" w:rsidRPr="00BF0C2E" w:rsidRDefault="00221D1A" w:rsidP="00842733">
      <w:pPr>
        <w:spacing w:after="0" w:line="360" w:lineRule="auto"/>
        <w:jc w:val="both"/>
        <w:rPr>
          <w:rFonts w:ascii="Times New Roman" w:hAnsi="Times New Roman" w:cs="Times New Roman"/>
          <w:b/>
          <w:sz w:val="24"/>
          <w:szCs w:val="24"/>
        </w:rPr>
      </w:pPr>
      <w:r w:rsidRPr="00BF0C2E">
        <w:rPr>
          <w:rFonts w:ascii="Times New Roman" w:hAnsi="Times New Roman" w:cs="Times New Roman"/>
          <w:b/>
          <w:sz w:val="24"/>
          <w:szCs w:val="24"/>
        </w:rPr>
        <w:t>FACTS</w:t>
      </w:r>
    </w:p>
    <w:p w14:paraId="7A8AAA85" w14:textId="665BC631" w:rsidR="00221D1A" w:rsidRPr="00842733" w:rsidRDefault="00221D1A" w:rsidP="00625B97">
      <w:pPr>
        <w:spacing w:after="0" w:line="360" w:lineRule="auto"/>
        <w:ind w:firstLine="360"/>
        <w:jc w:val="both"/>
        <w:rPr>
          <w:rFonts w:ascii="Times New Roman" w:hAnsi="Times New Roman" w:cs="Times New Roman"/>
          <w:sz w:val="24"/>
          <w:szCs w:val="24"/>
        </w:rPr>
      </w:pPr>
      <w:r w:rsidRPr="00842733">
        <w:rPr>
          <w:rFonts w:ascii="Times New Roman" w:hAnsi="Times New Roman" w:cs="Times New Roman"/>
          <w:sz w:val="24"/>
          <w:szCs w:val="24"/>
        </w:rPr>
        <w:t xml:space="preserve">Appellant sued for the eviction of the Respondent from premises known as number 616 </w:t>
      </w:r>
      <w:proofErr w:type="spellStart"/>
      <w:r w:rsidRPr="00842733">
        <w:rPr>
          <w:rFonts w:ascii="Times New Roman" w:hAnsi="Times New Roman" w:cs="Times New Roman"/>
          <w:sz w:val="24"/>
          <w:szCs w:val="24"/>
        </w:rPr>
        <w:t>Muonde</w:t>
      </w:r>
      <w:proofErr w:type="spellEnd"/>
      <w:r w:rsidRPr="00842733">
        <w:rPr>
          <w:rFonts w:ascii="Times New Roman" w:hAnsi="Times New Roman" w:cs="Times New Roman"/>
          <w:sz w:val="24"/>
          <w:szCs w:val="24"/>
        </w:rPr>
        <w:t xml:space="preserve"> Road, </w:t>
      </w:r>
      <w:proofErr w:type="spellStart"/>
      <w:r w:rsidRPr="00842733">
        <w:rPr>
          <w:rFonts w:ascii="Times New Roman" w:hAnsi="Times New Roman" w:cs="Times New Roman"/>
          <w:sz w:val="24"/>
          <w:szCs w:val="24"/>
        </w:rPr>
        <w:t>Mufakose</w:t>
      </w:r>
      <w:proofErr w:type="spellEnd"/>
      <w:r w:rsidRPr="00842733">
        <w:rPr>
          <w:rFonts w:ascii="Times New Roman" w:hAnsi="Times New Roman" w:cs="Times New Roman"/>
          <w:sz w:val="24"/>
          <w:szCs w:val="24"/>
        </w:rPr>
        <w:t xml:space="preserve">, Harare (the premises) in the lower court. </w:t>
      </w:r>
      <w:r w:rsidR="001C0227" w:rsidRPr="00842733">
        <w:rPr>
          <w:rFonts w:ascii="Times New Roman" w:hAnsi="Times New Roman" w:cs="Times New Roman"/>
          <w:sz w:val="24"/>
          <w:szCs w:val="24"/>
        </w:rPr>
        <w:t xml:space="preserve">The premises were once leased to one Alina </w:t>
      </w:r>
      <w:proofErr w:type="spellStart"/>
      <w:r w:rsidR="001C0227" w:rsidRPr="00842733">
        <w:rPr>
          <w:rFonts w:ascii="Times New Roman" w:hAnsi="Times New Roman" w:cs="Times New Roman"/>
          <w:sz w:val="24"/>
          <w:szCs w:val="24"/>
        </w:rPr>
        <w:t>Matenga</w:t>
      </w:r>
      <w:proofErr w:type="spellEnd"/>
      <w:r w:rsidR="001C0227" w:rsidRPr="00842733">
        <w:rPr>
          <w:rFonts w:ascii="Times New Roman" w:hAnsi="Times New Roman" w:cs="Times New Roman"/>
          <w:sz w:val="24"/>
          <w:szCs w:val="24"/>
        </w:rPr>
        <w:t xml:space="preserve"> also known as </w:t>
      </w:r>
      <w:proofErr w:type="spellStart"/>
      <w:r w:rsidR="001C0227" w:rsidRPr="00842733">
        <w:rPr>
          <w:rFonts w:ascii="Times New Roman" w:hAnsi="Times New Roman" w:cs="Times New Roman"/>
          <w:sz w:val="24"/>
          <w:szCs w:val="24"/>
        </w:rPr>
        <w:t>Elina</w:t>
      </w:r>
      <w:proofErr w:type="spellEnd"/>
      <w:r w:rsidR="001C0227" w:rsidRPr="00842733">
        <w:rPr>
          <w:rFonts w:ascii="Times New Roman" w:hAnsi="Times New Roman" w:cs="Times New Roman"/>
          <w:sz w:val="24"/>
          <w:szCs w:val="24"/>
        </w:rPr>
        <w:t xml:space="preserve"> </w:t>
      </w:r>
      <w:proofErr w:type="spellStart"/>
      <w:r w:rsidR="001C0227" w:rsidRPr="00842733">
        <w:rPr>
          <w:rFonts w:ascii="Times New Roman" w:hAnsi="Times New Roman" w:cs="Times New Roman"/>
          <w:sz w:val="24"/>
          <w:szCs w:val="24"/>
        </w:rPr>
        <w:t>Elina</w:t>
      </w:r>
      <w:proofErr w:type="spellEnd"/>
      <w:r w:rsidR="001C0227" w:rsidRPr="00842733">
        <w:rPr>
          <w:rFonts w:ascii="Times New Roman" w:hAnsi="Times New Roman" w:cs="Times New Roman"/>
          <w:sz w:val="24"/>
          <w:szCs w:val="24"/>
        </w:rPr>
        <w:t xml:space="preserve"> but the lease was cancelled. Respondent and his mother, </w:t>
      </w:r>
      <w:proofErr w:type="spellStart"/>
      <w:r w:rsidR="001C0227" w:rsidRPr="00842733">
        <w:rPr>
          <w:rFonts w:ascii="Times New Roman" w:hAnsi="Times New Roman" w:cs="Times New Roman"/>
          <w:sz w:val="24"/>
          <w:szCs w:val="24"/>
        </w:rPr>
        <w:t>Asina</w:t>
      </w:r>
      <w:proofErr w:type="spellEnd"/>
      <w:r w:rsidR="001C0227" w:rsidRPr="00842733">
        <w:rPr>
          <w:rFonts w:ascii="Times New Roman" w:hAnsi="Times New Roman" w:cs="Times New Roman"/>
          <w:sz w:val="24"/>
          <w:szCs w:val="24"/>
        </w:rPr>
        <w:t xml:space="preserve"> Black</w:t>
      </w:r>
      <w:r w:rsidR="009A3EA8" w:rsidRPr="00842733">
        <w:rPr>
          <w:rFonts w:ascii="Times New Roman" w:hAnsi="Times New Roman" w:cs="Times New Roman"/>
          <w:sz w:val="24"/>
          <w:szCs w:val="24"/>
        </w:rPr>
        <w:t xml:space="preserve"> (now deceased) were in occupation of the premises illegally.</w:t>
      </w:r>
      <w:r w:rsidRPr="00842733">
        <w:rPr>
          <w:rFonts w:ascii="Times New Roman" w:hAnsi="Times New Roman" w:cs="Times New Roman"/>
          <w:sz w:val="24"/>
          <w:szCs w:val="24"/>
        </w:rPr>
        <w:t xml:space="preserve"> </w:t>
      </w:r>
      <w:r w:rsidR="009A3EA8" w:rsidRPr="00842733">
        <w:rPr>
          <w:rFonts w:ascii="Times New Roman" w:hAnsi="Times New Roman" w:cs="Times New Roman"/>
          <w:sz w:val="24"/>
          <w:szCs w:val="24"/>
        </w:rPr>
        <w:t>Appellant based its suit on the fact that there was no lease agreement between it and the Respondent. The claim was dismissed with each party bearing its own costs. Appellant was aggrieved and noted an appeal on the grounds that; -</w:t>
      </w:r>
    </w:p>
    <w:p w14:paraId="69CF2854" w14:textId="25D0C0F5" w:rsidR="009A3EA8" w:rsidRPr="00842733" w:rsidRDefault="009A3EA8" w:rsidP="00842733">
      <w:pPr>
        <w:pStyle w:val="ListParagraph"/>
        <w:numPr>
          <w:ilvl w:val="0"/>
          <w:numId w:val="1"/>
        </w:numPr>
        <w:spacing w:after="0" w:line="360" w:lineRule="auto"/>
        <w:jc w:val="both"/>
        <w:rPr>
          <w:rFonts w:ascii="Times New Roman" w:hAnsi="Times New Roman" w:cs="Times New Roman"/>
          <w:sz w:val="24"/>
          <w:szCs w:val="24"/>
        </w:rPr>
      </w:pPr>
      <w:r w:rsidRPr="00842733">
        <w:rPr>
          <w:rFonts w:ascii="Times New Roman" w:hAnsi="Times New Roman" w:cs="Times New Roman"/>
          <w:sz w:val="24"/>
          <w:szCs w:val="24"/>
        </w:rPr>
        <w:t xml:space="preserve">The court </w:t>
      </w:r>
      <w:r w:rsidRPr="00842733">
        <w:rPr>
          <w:rFonts w:ascii="Times New Roman" w:hAnsi="Times New Roman" w:cs="Times New Roman"/>
          <w:i/>
          <w:iCs/>
          <w:sz w:val="24"/>
          <w:szCs w:val="24"/>
        </w:rPr>
        <w:t>a quo</w:t>
      </w:r>
      <w:r w:rsidRPr="00842733">
        <w:rPr>
          <w:rFonts w:ascii="Times New Roman" w:hAnsi="Times New Roman" w:cs="Times New Roman"/>
          <w:sz w:val="24"/>
          <w:szCs w:val="24"/>
        </w:rPr>
        <w:t xml:space="preserve"> grossly erred in fact amounting to a misdirection in law by concluding that </w:t>
      </w:r>
      <w:r w:rsidR="00717F13" w:rsidRPr="00842733">
        <w:rPr>
          <w:rFonts w:ascii="Times New Roman" w:hAnsi="Times New Roman" w:cs="Times New Roman"/>
          <w:sz w:val="24"/>
          <w:szCs w:val="24"/>
        </w:rPr>
        <w:t xml:space="preserve">the Appellant failed to prove its case on a balance of probabilities yet the respondent had no valid lease agreement with the Appellant which is the owner of the property. Such factual misdirection was so gross that no reasonable person applying his mind would have arrived at such a conclusion as the court </w:t>
      </w:r>
      <w:r w:rsidR="00717F13" w:rsidRPr="00842733">
        <w:rPr>
          <w:rFonts w:ascii="Times New Roman" w:hAnsi="Times New Roman" w:cs="Times New Roman"/>
          <w:i/>
          <w:iCs/>
          <w:sz w:val="24"/>
          <w:szCs w:val="24"/>
        </w:rPr>
        <w:t>a quo.</w:t>
      </w:r>
    </w:p>
    <w:p w14:paraId="5487392A" w14:textId="15AF5145" w:rsidR="00717F13" w:rsidRPr="00842733" w:rsidRDefault="00717F13" w:rsidP="00842733">
      <w:pPr>
        <w:pStyle w:val="ListParagraph"/>
        <w:numPr>
          <w:ilvl w:val="0"/>
          <w:numId w:val="1"/>
        </w:numPr>
        <w:spacing w:after="0" w:line="360" w:lineRule="auto"/>
        <w:jc w:val="both"/>
        <w:rPr>
          <w:rFonts w:ascii="Times New Roman" w:hAnsi="Times New Roman" w:cs="Times New Roman"/>
          <w:sz w:val="24"/>
          <w:szCs w:val="24"/>
        </w:rPr>
      </w:pPr>
      <w:r w:rsidRPr="00842733">
        <w:rPr>
          <w:rFonts w:ascii="Times New Roman" w:hAnsi="Times New Roman" w:cs="Times New Roman"/>
          <w:sz w:val="24"/>
          <w:szCs w:val="24"/>
        </w:rPr>
        <w:t xml:space="preserve">The court </w:t>
      </w:r>
      <w:r w:rsidRPr="00625B97">
        <w:rPr>
          <w:rFonts w:ascii="Times New Roman" w:hAnsi="Times New Roman" w:cs="Times New Roman"/>
          <w:i/>
          <w:sz w:val="24"/>
          <w:szCs w:val="24"/>
        </w:rPr>
        <w:t>a quo</w:t>
      </w:r>
      <w:r w:rsidRPr="00842733">
        <w:rPr>
          <w:rFonts w:ascii="Times New Roman" w:hAnsi="Times New Roman" w:cs="Times New Roman"/>
          <w:sz w:val="24"/>
          <w:szCs w:val="24"/>
        </w:rPr>
        <w:t xml:space="preserve"> grossly erred in fact and consequently in law such that no sensible person applying his mind would have arrived</w:t>
      </w:r>
      <w:r w:rsidR="00306880" w:rsidRPr="00842733">
        <w:rPr>
          <w:rFonts w:ascii="Times New Roman" w:hAnsi="Times New Roman" w:cs="Times New Roman"/>
          <w:sz w:val="24"/>
          <w:szCs w:val="24"/>
        </w:rPr>
        <w:t xml:space="preserve"> at such a conclusion by relying on the name </w:t>
      </w:r>
      <w:proofErr w:type="spellStart"/>
      <w:r w:rsidR="00306880" w:rsidRPr="00842733">
        <w:rPr>
          <w:rFonts w:ascii="Times New Roman" w:hAnsi="Times New Roman" w:cs="Times New Roman"/>
          <w:sz w:val="24"/>
          <w:szCs w:val="24"/>
        </w:rPr>
        <w:t>Elina</w:t>
      </w:r>
      <w:proofErr w:type="spellEnd"/>
      <w:r w:rsidR="00306880" w:rsidRPr="00842733">
        <w:rPr>
          <w:rFonts w:ascii="Times New Roman" w:hAnsi="Times New Roman" w:cs="Times New Roman"/>
          <w:sz w:val="24"/>
          <w:szCs w:val="24"/>
        </w:rPr>
        <w:t xml:space="preserve"> </w:t>
      </w:r>
      <w:proofErr w:type="spellStart"/>
      <w:r w:rsidR="00306880" w:rsidRPr="00842733">
        <w:rPr>
          <w:rFonts w:ascii="Times New Roman" w:hAnsi="Times New Roman" w:cs="Times New Roman"/>
          <w:sz w:val="24"/>
          <w:szCs w:val="24"/>
        </w:rPr>
        <w:lastRenderedPageBreak/>
        <w:t>Elina</w:t>
      </w:r>
      <w:proofErr w:type="spellEnd"/>
      <w:r w:rsidR="00306880" w:rsidRPr="00842733">
        <w:rPr>
          <w:rFonts w:ascii="Times New Roman" w:hAnsi="Times New Roman" w:cs="Times New Roman"/>
          <w:sz w:val="24"/>
          <w:szCs w:val="24"/>
        </w:rPr>
        <w:t xml:space="preserve"> appearing on the water slips to conclude that the Appellant failed to prove its case yet it was clear that the respondent had no right to occupy the property.</w:t>
      </w:r>
    </w:p>
    <w:p w14:paraId="01CD7200" w14:textId="0EAFF372" w:rsidR="00306880" w:rsidRPr="00842733" w:rsidRDefault="00306880" w:rsidP="00625B97">
      <w:pPr>
        <w:spacing w:after="0"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Appellant prayed for the setting aside of the order of the lower court and its substitution with an order for the eviction from the premises of the respondent and all those claiming occupation through him.</w:t>
      </w:r>
    </w:p>
    <w:p w14:paraId="5A8B9D69" w14:textId="41FEBD98" w:rsidR="00D46AFD" w:rsidRDefault="00FC50D8" w:rsidP="00625B97">
      <w:pPr>
        <w:spacing w:after="0"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The Respondent opposed the appeal stating that there are no valid grounds of appeal. On the first ground he stated that it is vague, not concise and comes acros</w:t>
      </w:r>
      <w:r w:rsidR="00D46AFD">
        <w:rPr>
          <w:rFonts w:ascii="Times New Roman" w:hAnsi="Times New Roman" w:cs="Times New Roman"/>
          <w:sz w:val="24"/>
          <w:szCs w:val="24"/>
        </w:rPr>
        <w:t>s as a ra</w:t>
      </w:r>
      <w:r w:rsidRPr="00842733">
        <w:rPr>
          <w:rFonts w:ascii="Times New Roman" w:hAnsi="Times New Roman" w:cs="Times New Roman"/>
          <w:sz w:val="24"/>
          <w:szCs w:val="24"/>
        </w:rPr>
        <w:t>mbling statement of a complaint. He further stated that the ground of appeal is argumentative</w:t>
      </w:r>
      <w:r w:rsidR="00A1268B" w:rsidRPr="00842733">
        <w:rPr>
          <w:rFonts w:ascii="Times New Roman" w:hAnsi="Times New Roman" w:cs="Times New Roman"/>
          <w:sz w:val="24"/>
          <w:szCs w:val="24"/>
        </w:rPr>
        <w:t xml:space="preserve"> and fails to indicate why the finding of fact is said to be wrong at law. He also stated that the ground of appeal attacks the court’s conclusions and exercise of discretion without showing why such deserves to be impugned. On the second ground</w:t>
      </w:r>
      <w:r w:rsidR="00D46AFD">
        <w:rPr>
          <w:rFonts w:ascii="Times New Roman" w:hAnsi="Times New Roman" w:cs="Times New Roman"/>
          <w:sz w:val="24"/>
          <w:szCs w:val="24"/>
        </w:rPr>
        <w:t>,</w:t>
      </w:r>
      <w:r w:rsidR="00A1268B" w:rsidRPr="00842733">
        <w:rPr>
          <w:rFonts w:ascii="Times New Roman" w:hAnsi="Times New Roman" w:cs="Times New Roman"/>
          <w:sz w:val="24"/>
          <w:szCs w:val="24"/>
        </w:rPr>
        <w:t xml:space="preserve"> he stated that the ground of appeal is not clear and concise as it does not clearly define the issues to be determined by the appeal court. He further stated that the ground lacks specificity </w:t>
      </w:r>
      <w:r w:rsidR="00831EB6" w:rsidRPr="00842733">
        <w:rPr>
          <w:rFonts w:ascii="Times New Roman" w:hAnsi="Times New Roman" w:cs="Times New Roman"/>
          <w:sz w:val="24"/>
          <w:szCs w:val="24"/>
        </w:rPr>
        <w:t xml:space="preserve">as it seeks to criticize a finding of fact or ruling of law based on documentary evidence but fails to show why it is said to be wrong. Respondent prayed for the striking out of the grounds of appeal with costs. </w:t>
      </w:r>
      <w:r w:rsidR="00A1268B" w:rsidRPr="00842733">
        <w:rPr>
          <w:rFonts w:ascii="Times New Roman" w:hAnsi="Times New Roman" w:cs="Times New Roman"/>
          <w:sz w:val="24"/>
          <w:szCs w:val="24"/>
        </w:rPr>
        <w:t xml:space="preserve"> </w:t>
      </w:r>
      <w:r w:rsidR="00F639B1">
        <w:rPr>
          <w:rFonts w:ascii="Times New Roman" w:hAnsi="Times New Roman" w:cs="Times New Roman"/>
          <w:sz w:val="24"/>
          <w:szCs w:val="24"/>
        </w:rPr>
        <w:t>As the above para</w:t>
      </w:r>
      <w:r w:rsidR="00EC51B6">
        <w:rPr>
          <w:rFonts w:ascii="Times New Roman" w:hAnsi="Times New Roman" w:cs="Times New Roman"/>
          <w:sz w:val="24"/>
          <w:szCs w:val="24"/>
        </w:rPr>
        <w:t>graph attacks the name,</w:t>
      </w:r>
      <w:r w:rsidR="00F639B1">
        <w:rPr>
          <w:rFonts w:ascii="Times New Roman" w:hAnsi="Times New Roman" w:cs="Times New Roman"/>
          <w:sz w:val="24"/>
          <w:szCs w:val="24"/>
        </w:rPr>
        <w:t xml:space="preserve"> a few sentences are needed here n why we accepted these grounds and proceeded with the hearing.</w:t>
      </w:r>
      <w:r w:rsidRPr="00842733">
        <w:rPr>
          <w:rFonts w:ascii="Times New Roman" w:hAnsi="Times New Roman" w:cs="Times New Roman"/>
          <w:sz w:val="24"/>
          <w:szCs w:val="24"/>
        </w:rPr>
        <w:t xml:space="preserve">  </w:t>
      </w:r>
    </w:p>
    <w:p w14:paraId="7ABBCEB5" w14:textId="21D4D1EB" w:rsidR="00CF5060" w:rsidRPr="00DB7B39" w:rsidRDefault="00D46AFD" w:rsidP="00625B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did not persist with the challenge to the grounds of appeal. In any event it is trite that a misdirection</w:t>
      </w:r>
      <w:r w:rsidR="00DB7B39">
        <w:rPr>
          <w:rFonts w:ascii="Times New Roman" w:hAnsi="Times New Roman" w:cs="Times New Roman"/>
          <w:sz w:val="24"/>
          <w:szCs w:val="24"/>
        </w:rPr>
        <w:t xml:space="preserve"> on the facts amounts to a misdirection of law if it is so unreasonable that no sensible person applying his mind to the facts would have arrived at such a conclusion. See </w:t>
      </w:r>
      <w:proofErr w:type="spellStart"/>
      <w:r w:rsidR="00DB7B39" w:rsidRPr="00625B97">
        <w:rPr>
          <w:rFonts w:ascii="Times New Roman" w:hAnsi="Times New Roman" w:cs="Times New Roman"/>
          <w:b/>
          <w:i/>
          <w:sz w:val="24"/>
          <w:szCs w:val="24"/>
        </w:rPr>
        <w:t>Chinyange</w:t>
      </w:r>
      <w:proofErr w:type="spellEnd"/>
      <w:r w:rsidR="00DB7B39">
        <w:rPr>
          <w:rFonts w:ascii="Times New Roman" w:hAnsi="Times New Roman" w:cs="Times New Roman"/>
          <w:b/>
          <w:sz w:val="24"/>
          <w:szCs w:val="24"/>
        </w:rPr>
        <w:t xml:space="preserve"> v </w:t>
      </w:r>
      <w:proofErr w:type="spellStart"/>
      <w:r w:rsidR="00DB7B39" w:rsidRPr="00625B97">
        <w:rPr>
          <w:rFonts w:ascii="Times New Roman" w:hAnsi="Times New Roman" w:cs="Times New Roman"/>
          <w:b/>
          <w:i/>
          <w:sz w:val="24"/>
          <w:szCs w:val="24"/>
        </w:rPr>
        <w:t>Jaggers</w:t>
      </w:r>
      <w:proofErr w:type="spellEnd"/>
      <w:r w:rsidR="00DB7B39" w:rsidRPr="00625B97">
        <w:rPr>
          <w:rFonts w:ascii="Times New Roman" w:hAnsi="Times New Roman" w:cs="Times New Roman"/>
          <w:b/>
          <w:i/>
          <w:sz w:val="24"/>
          <w:szCs w:val="24"/>
        </w:rPr>
        <w:t xml:space="preserve"> Wholesalers</w:t>
      </w:r>
      <w:r w:rsidR="00DB7B39">
        <w:rPr>
          <w:rFonts w:ascii="Times New Roman" w:hAnsi="Times New Roman" w:cs="Times New Roman"/>
          <w:b/>
          <w:sz w:val="24"/>
          <w:szCs w:val="24"/>
        </w:rPr>
        <w:t xml:space="preserve"> </w:t>
      </w:r>
      <w:r w:rsidR="00DB7B39">
        <w:rPr>
          <w:rFonts w:ascii="Times New Roman" w:hAnsi="Times New Roman" w:cs="Times New Roman"/>
          <w:sz w:val="24"/>
          <w:szCs w:val="24"/>
        </w:rPr>
        <w:t xml:space="preserve">SC 24/04. In </w:t>
      </w:r>
      <w:r w:rsidR="00DB7B39" w:rsidRPr="00625B97">
        <w:rPr>
          <w:rFonts w:ascii="Times New Roman" w:hAnsi="Times New Roman" w:cs="Times New Roman"/>
          <w:b/>
          <w:i/>
          <w:sz w:val="24"/>
          <w:szCs w:val="24"/>
        </w:rPr>
        <w:t>RBZ</w:t>
      </w:r>
      <w:r w:rsidR="00DB7B39">
        <w:rPr>
          <w:rFonts w:ascii="Times New Roman" w:hAnsi="Times New Roman" w:cs="Times New Roman"/>
          <w:b/>
          <w:sz w:val="24"/>
          <w:szCs w:val="24"/>
        </w:rPr>
        <w:t xml:space="preserve"> v </w:t>
      </w:r>
      <w:r w:rsidR="00DB7B39" w:rsidRPr="00625B97">
        <w:rPr>
          <w:rFonts w:ascii="Times New Roman" w:hAnsi="Times New Roman" w:cs="Times New Roman"/>
          <w:b/>
          <w:i/>
          <w:sz w:val="24"/>
          <w:szCs w:val="24"/>
        </w:rPr>
        <w:t>Granger &amp; Anor</w:t>
      </w:r>
      <w:r w:rsidR="00DB7B39">
        <w:rPr>
          <w:rFonts w:ascii="Times New Roman" w:hAnsi="Times New Roman" w:cs="Times New Roman"/>
          <w:b/>
          <w:sz w:val="24"/>
          <w:szCs w:val="24"/>
        </w:rPr>
        <w:t xml:space="preserve"> </w:t>
      </w:r>
      <w:r w:rsidR="00DB7B39">
        <w:rPr>
          <w:rFonts w:ascii="Times New Roman" w:hAnsi="Times New Roman" w:cs="Times New Roman"/>
          <w:sz w:val="24"/>
          <w:szCs w:val="24"/>
        </w:rPr>
        <w:t>SC 34/01 it is stated that a misdirection of fact is either a failure to appreciate a fact at all or a finding of fact that is contrary to the evidence actually presented.</w:t>
      </w:r>
      <w:r w:rsidR="00CF5060" w:rsidRPr="00CF5060">
        <w:rPr>
          <w:rFonts w:ascii="Times New Roman" w:hAnsi="Times New Roman" w:cs="Times New Roman"/>
          <w:sz w:val="24"/>
          <w:szCs w:val="24"/>
        </w:rPr>
        <w:t xml:space="preserve"> </w:t>
      </w:r>
      <w:r w:rsidR="00CF5060">
        <w:rPr>
          <w:rFonts w:ascii="Times New Roman" w:hAnsi="Times New Roman" w:cs="Times New Roman"/>
          <w:sz w:val="24"/>
          <w:szCs w:val="24"/>
        </w:rPr>
        <w:t>The Court found the grounds of appeal proper on the basis that</w:t>
      </w:r>
    </w:p>
    <w:p w14:paraId="12BB93E4" w14:textId="7C85EDF3" w:rsidR="00842733" w:rsidRDefault="00CF5060" w:rsidP="0084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7B39">
        <w:rPr>
          <w:rFonts w:ascii="Times New Roman" w:hAnsi="Times New Roman" w:cs="Times New Roman"/>
          <w:sz w:val="24"/>
          <w:szCs w:val="24"/>
        </w:rPr>
        <w:t xml:space="preserve">Appellant is faulting the court </w:t>
      </w:r>
      <w:r w:rsidR="00DB7B39" w:rsidRPr="00DB7B39">
        <w:rPr>
          <w:rFonts w:ascii="Times New Roman" w:hAnsi="Times New Roman" w:cs="Times New Roman"/>
          <w:i/>
          <w:sz w:val="24"/>
          <w:szCs w:val="24"/>
        </w:rPr>
        <w:t>a quo</w:t>
      </w:r>
      <w:r w:rsidR="00DB7B39">
        <w:rPr>
          <w:rFonts w:ascii="Times New Roman" w:hAnsi="Times New Roman" w:cs="Times New Roman"/>
          <w:sz w:val="24"/>
          <w:szCs w:val="24"/>
        </w:rPr>
        <w:t xml:space="preserve"> for making findings that are contrary to the evidence presented. </w:t>
      </w:r>
    </w:p>
    <w:p w14:paraId="39066B5A" w14:textId="77777777" w:rsidR="00CF5060" w:rsidRPr="00842733" w:rsidRDefault="00CF5060" w:rsidP="00842733">
      <w:pPr>
        <w:spacing w:after="0" w:line="360" w:lineRule="auto"/>
        <w:jc w:val="both"/>
        <w:rPr>
          <w:rFonts w:ascii="Times New Roman" w:hAnsi="Times New Roman" w:cs="Times New Roman"/>
          <w:sz w:val="24"/>
          <w:szCs w:val="24"/>
        </w:rPr>
      </w:pPr>
    </w:p>
    <w:p w14:paraId="2528FB87" w14:textId="6B56D1DC" w:rsidR="00831EB6" w:rsidRPr="00842733" w:rsidRDefault="00831EB6" w:rsidP="00842733">
      <w:pPr>
        <w:spacing w:after="0" w:line="360" w:lineRule="auto"/>
        <w:jc w:val="both"/>
        <w:rPr>
          <w:rFonts w:ascii="Times New Roman" w:hAnsi="Times New Roman" w:cs="Times New Roman"/>
          <w:b/>
          <w:bCs/>
          <w:sz w:val="24"/>
          <w:szCs w:val="24"/>
        </w:rPr>
      </w:pPr>
      <w:r w:rsidRPr="00842733">
        <w:rPr>
          <w:rFonts w:ascii="Times New Roman" w:hAnsi="Times New Roman" w:cs="Times New Roman"/>
          <w:b/>
          <w:bCs/>
          <w:sz w:val="24"/>
          <w:szCs w:val="24"/>
        </w:rPr>
        <w:t>SUBMI</w:t>
      </w:r>
      <w:r w:rsidR="00246797" w:rsidRPr="00842733">
        <w:rPr>
          <w:rFonts w:ascii="Times New Roman" w:hAnsi="Times New Roman" w:cs="Times New Roman"/>
          <w:b/>
          <w:bCs/>
          <w:sz w:val="24"/>
          <w:szCs w:val="24"/>
        </w:rPr>
        <w:t>S</w:t>
      </w:r>
      <w:r w:rsidRPr="00842733">
        <w:rPr>
          <w:rFonts w:ascii="Times New Roman" w:hAnsi="Times New Roman" w:cs="Times New Roman"/>
          <w:b/>
          <w:bCs/>
          <w:sz w:val="24"/>
          <w:szCs w:val="24"/>
        </w:rPr>
        <w:t>SIONS BY THE PARTIES</w:t>
      </w:r>
    </w:p>
    <w:p w14:paraId="2F634516" w14:textId="0B90DC76" w:rsidR="00831EB6" w:rsidRPr="00842733" w:rsidRDefault="006B194D" w:rsidP="00625B97">
      <w:pPr>
        <w:spacing w:after="0"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 xml:space="preserve">Appellant submitted that the Respondent had no legal basis to claim occupancy of the premises and the lower court’s decision was based on an identity error where it confused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and </w:t>
      </w:r>
      <w:proofErr w:type="spellStart"/>
      <w:r w:rsidRPr="00842733">
        <w:rPr>
          <w:rFonts w:ascii="Times New Roman" w:hAnsi="Times New Roman" w:cs="Times New Roman"/>
          <w:sz w:val="24"/>
          <w:szCs w:val="24"/>
        </w:rPr>
        <w:t>Esina</w:t>
      </w:r>
      <w:proofErr w:type="spellEnd"/>
      <w:r w:rsidRPr="00842733">
        <w:rPr>
          <w:rFonts w:ascii="Times New Roman" w:hAnsi="Times New Roman" w:cs="Times New Roman"/>
          <w:sz w:val="24"/>
          <w:szCs w:val="24"/>
        </w:rPr>
        <w:t xml:space="preserve"> Black.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was Respondent’s aunt also known as Alina </w:t>
      </w:r>
      <w:proofErr w:type="spellStart"/>
      <w:r w:rsidRPr="00842733">
        <w:rPr>
          <w:rFonts w:ascii="Times New Roman" w:hAnsi="Times New Roman" w:cs="Times New Roman"/>
          <w:sz w:val="24"/>
          <w:szCs w:val="24"/>
        </w:rPr>
        <w:t>Machengo</w:t>
      </w:r>
      <w:proofErr w:type="spellEnd"/>
      <w:r w:rsidRPr="00842733">
        <w:rPr>
          <w:rFonts w:ascii="Times New Roman" w:hAnsi="Times New Roman" w:cs="Times New Roman"/>
          <w:sz w:val="24"/>
          <w:szCs w:val="24"/>
        </w:rPr>
        <w:t xml:space="preserve">. </w:t>
      </w:r>
      <w:proofErr w:type="spellStart"/>
      <w:r w:rsidRPr="00842733">
        <w:rPr>
          <w:rFonts w:ascii="Times New Roman" w:hAnsi="Times New Roman" w:cs="Times New Roman"/>
          <w:sz w:val="24"/>
          <w:szCs w:val="24"/>
        </w:rPr>
        <w:t>Asina</w:t>
      </w:r>
      <w:proofErr w:type="spellEnd"/>
      <w:r w:rsidRPr="00842733">
        <w:rPr>
          <w:rFonts w:ascii="Times New Roman" w:hAnsi="Times New Roman" w:cs="Times New Roman"/>
          <w:sz w:val="24"/>
          <w:szCs w:val="24"/>
        </w:rPr>
        <w:t xml:space="preserve"> Black was Respondent’s mother.</w:t>
      </w:r>
      <w:r w:rsidR="0091540F" w:rsidRPr="00842733">
        <w:rPr>
          <w:rFonts w:ascii="Times New Roman" w:hAnsi="Times New Roman" w:cs="Times New Roman"/>
          <w:sz w:val="24"/>
          <w:szCs w:val="24"/>
        </w:rPr>
        <w:t xml:space="preserve"> Appellant submitted that it proved that it was the owner of the </w:t>
      </w:r>
      <w:r w:rsidR="0091540F" w:rsidRPr="00842733">
        <w:rPr>
          <w:rFonts w:ascii="Times New Roman" w:hAnsi="Times New Roman" w:cs="Times New Roman"/>
          <w:sz w:val="24"/>
          <w:szCs w:val="24"/>
        </w:rPr>
        <w:lastRenderedPageBreak/>
        <w:t xml:space="preserve">property and there was no valid lease agreement in existence between the Appellant and the Respondent upon which Respondent could claim tenancy. It also submitted that the name </w:t>
      </w:r>
      <w:proofErr w:type="spellStart"/>
      <w:r w:rsidR="0091540F" w:rsidRPr="00842733">
        <w:rPr>
          <w:rFonts w:ascii="Times New Roman" w:hAnsi="Times New Roman" w:cs="Times New Roman"/>
          <w:sz w:val="24"/>
          <w:szCs w:val="24"/>
        </w:rPr>
        <w:t>Elina</w:t>
      </w:r>
      <w:proofErr w:type="spellEnd"/>
      <w:r w:rsidR="0091540F" w:rsidRPr="00842733">
        <w:rPr>
          <w:rFonts w:ascii="Times New Roman" w:hAnsi="Times New Roman" w:cs="Times New Roman"/>
          <w:sz w:val="24"/>
          <w:szCs w:val="24"/>
        </w:rPr>
        <w:t xml:space="preserve"> </w:t>
      </w:r>
      <w:proofErr w:type="spellStart"/>
      <w:r w:rsidR="0091540F" w:rsidRPr="00842733">
        <w:rPr>
          <w:rFonts w:ascii="Times New Roman" w:hAnsi="Times New Roman" w:cs="Times New Roman"/>
          <w:sz w:val="24"/>
          <w:szCs w:val="24"/>
        </w:rPr>
        <w:t>Elina</w:t>
      </w:r>
      <w:proofErr w:type="spellEnd"/>
      <w:r w:rsidR="0091540F" w:rsidRPr="00842733">
        <w:rPr>
          <w:rFonts w:ascii="Times New Roman" w:hAnsi="Times New Roman" w:cs="Times New Roman"/>
          <w:sz w:val="24"/>
          <w:szCs w:val="24"/>
        </w:rPr>
        <w:t xml:space="preserve"> on the water bill was an alias for Alina </w:t>
      </w:r>
      <w:proofErr w:type="spellStart"/>
      <w:r w:rsidR="0091540F" w:rsidRPr="00842733">
        <w:rPr>
          <w:rFonts w:ascii="Times New Roman" w:hAnsi="Times New Roman" w:cs="Times New Roman"/>
          <w:sz w:val="24"/>
          <w:szCs w:val="24"/>
        </w:rPr>
        <w:t>Machenga</w:t>
      </w:r>
      <w:proofErr w:type="spellEnd"/>
      <w:r w:rsidR="0091540F" w:rsidRPr="00842733">
        <w:rPr>
          <w:rFonts w:ascii="Times New Roman" w:hAnsi="Times New Roman" w:cs="Times New Roman"/>
          <w:sz w:val="24"/>
          <w:szCs w:val="24"/>
        </w:rPr>
        <w:t xml:space="preserve">, not </w:t>
      </w:r>
      <w:proofErr w:type="spellStart"/>
      <w:r w:rsidR="0091540F" w:rsidRPr="00842733">
        <w:rPr>
          <w:rFonts w:ascii="Times New Roman" w:hAnsi="Times New Roman" w:cs="Times New Roman"/>
          <w:sz w:val="24"/>
          <w:szCs w:val="24"/>
        </w:rPr>
        <w:t>Asina</w:t>
      </w:r>
      <w:proofErr w:type="spellEnd"/>
      <w:r w:rsidR="0091540F" w:rsidRPr="00842733">
        <w:rPr>
          <w:rFonts w:ascii="Times New Roman" w:hAnsi="Times New Roman" w:cs="Times New Roman"/>
          <w:sz w:val="24"/>
          <w:szCs w:val="24"/>
        </w:rPr>
        <w:t xml:space="preserve"> Black, and that the certificate of occupancy for Alina </w:t>
      </w:r>
      <w:proofErr w:type="spellStart"/>
      <w:r w:rsidR="0091540F" w:rsidRPr="00842733">
        <w:rPr>
          <w:rFonts w:ascii="Times New Roman" w:hAnsi="Times New Roman" w:cs="Times New Roman"/>
          <w:sz w:val="24"/>
          <w:szCs w:val="24"/>
        </w:rPr>
        <w:t>Machenga</w:t>
      </w:r>
      <w:proofErr w:type="spellEnd"/>
      <w:r w:rsidR="0091540F" w:rsidRPr="00842733">
        <w:rPr>
          <w:rFonts w:ascii="Times New Roman" w:hAnsi="Times New Roman" w:cs="Times New Roman"/>
          <w:sz w:val="24"/>
          <w:szCs w:val="24"/>
        </w:rPr>
        <w:t xml:space="preserve"> was cancelled</w:t>
      </w:r>
      <w:r w:rsidR="00654409" w:rsidRPr="00842733">
        <w:rPr>
          <w:rFonts w:ascii="Times New Roman" w:hAnsi="Times New Roman" w:cs="Times New Roman"/>
          <w:sz w:val="24"/>
          <w:szCs w:val="24"/>
        </w:rPr>
        <w:t>. It further submitted that Respondent’s name is not on the water bills therefore the court could not interpret the water bills to uphold Respondent’s tenancy.</w:t>
      </w:r>
      <w:r w:rsidR="0091540F" w:rsidRPr="00842733">
        <w:rPr>
          <w:rFonts w:ascii="Times New Roman" w:hAnsi="Times New Roman" w:cs="Times New Roman"/>
          <w:sz w:val="24"/>
          <w:szCs w:val="24"/>
        </w:rPr>
        <w:t xml:space="preserve"> </w:t>
      </w:r>
      <w:r w:rsidR="00825B86" w:rsidRPr="00842733">
        <w:rPr>
          <w:rFonts w:ascii="Times New Roman" w:hAnsi="Times New Roman" w:cs="Times New Roman"/>
          <w:sz w:val="24"/>
          <w:szCs w:val="24"/>
        </w:rPr>
        <w:t xml:space="preserve">Appellant referred to the case of </w:t>
      </w:r>
      <w:r w:rsidR="00825B86" w:rsidRPr="00625B97">
        <w:rPr>
          <w:rFonts w:ascii="Times New Roman" w:hAnsi="Times New Roman" w:cs="Times New Roman"/>
          <w:b/>
          <w:bCs/>
          <w:i/>
          <w:sz w:val="24"/>
          <w:szCs w:val="24"/>
        </w:rPr>
        <w:t>Krugersdorp Town Council</w:t>
      </w:r>
      <w:r w:rsidR="00825B86" w:rsidRPr="00842733">
        <w:rPr>
          <w:rFonts w:ascii="Times New Roman" w:hAnsi="Times New Roman" w:cs="Times New Roman"/>
          <w:b/>
          <w:bCs/>
          <w:sz w:val="24"/>
          <w:szCs w:val="24"/>
        </w:rPr>
        <w:t xml:space="preserve"> v </w:t>
      </w:r>
      <w:proofErr w:type="spellStart"/>
      <w:r w:rsidR="00825B86" w:rsidRPr="00625B97">
        <w:rPr>
          <w:rFonts w:ascii="Times New Roman" w:hAnsi="Times New Roman" w:cs="Times New Roman"/>
          <w:b/>
          <w:bCs/>
          <w:i/>
          <w:sz w:val="24"/>
          <w:szCs w:val="24"/>
        </w:rPr>
        <w:t>Fortain</w:t>
      </w:r>
      <w:proofErr w:type="spellEnd"/>
      <w:r w:rsidR="00825B86" w:rsidRPr="00625B97">
        <w:rPr>
          <w:rFonts w:ascii="Times New Roman" w:hAnsi="Times New Roman" w:cs="Times New Roman"/>
          <w:b/>
          <w:bCs/>
          <w:i/>
          <w:sz w:val="24"/>
          <w:szCs w:val="24"/>
        </w:rPr>
        <w:t xml:space="preserve"> </w:t>
      </w:r>
      <w:r w:rsidR="00825B86" w:rsidRPr="00842733">
        <w:rPr>
          <w:rFonts w:ascii="Times New Roman" w:hAnsi="Times New Roman" w:cs="Times New Roman"/>
          <w:sz w:val="24"/>
          <w:szCs w:val="24"/>
        </w:rPr>
        <w:t>1965 (2) SA 335 wh</w:t>
      </w:r>
      <w:r w:rsidR="007511AB">
        <w:rPr>
          <w:rFonts w:ascii="Times New Roman" w:hAnsi="Times New Roman" w:cs="Times New Roman"/>
          <w:sz w:val="24"/>
          <w:szCs w:val="24"/>
        </w:rPr>
        <w:t xml:space="preserve">ich was cited with approval in </w:t>
      </w:r>
      <w:proofErr w:type="spellStart"/>
      <w:r w:rsidR="00825B86" w:rsidRPr="00625B97">
        <w:rPr>
          <w:rFonts w:ascii="Times New Roman" w:hAnsi="Times New Roman" w:cs="Times New Roman"/>
          <w:b/>
          <w:bCs/>
          <w:i/>
          <w:sz w:val="24"/>
          <w:szCs w:val="24"/>
        </w:rPr>
        <w:t>Shimuadi</w:t>
      </w:r>
      <w:proofErr w:type="spellEnd"/>
      <w:r w:rsidR="00825B86" w:rsidRPr="00842733">
        <w:rPr>
          <w:rFonts w:ascii="Times New Roman" w:hAnsi="Times New Roman" w:cs="Times New Roman"/>
          <w:b/>
          <w:bCs/>
          <w:sz w:val="24"/>
          <w:szCs w:val="24"/>
        </w:rPr>
        <w:t xml:space="preserve"> v </w:t>
      </w:r>
      <w:proofErr w:type="spellStart"/>
      <w:r w:rsidR="00825B86" w:rsidRPr="00625B97">
        <w:rPr>
          <w:rFonts w:ascii="Times New Roman" w:hAnsi="Times New Roman" w:cs="Times New Roman"/>
          <w:b/>
          <w:bCs/>
          <w:i/>
          <w:sz w:val="24"/>
          <w:szCs w:val="24"/>
        </w:rPr>
        <w:t>Shirungu</w:t>
      </w:r>
      <w:proofErr w:type="spellEnd"/>
      <w:r w:rsidR="00825B86" w:rsidRPr="00842733">
        <w:rPr>
          <w:rFonts w:ascii="Times New Roman" w:hAnsi="Times New Roman" w:cs="Times New Roman"/>
          <w:b/>
          <w:bCs/>
          <w:sz w:val="24"/>
          <w:szCs w:val="24"/>
        </w:rPr>
        <w:t xml:space="preserve"> </w:t>
      </w:r>
      <w:r w:rsidR="00825B86" w:rsidRPr="00842733">
        <w:rPr>
          <w:rFonts w:ascii="Times New Roman" w:hAnsi="Times New Roman" w:cs="Times New Roman"/>
          <w:sz w:val="24"/>
          <w:szCs w:val="24"/>
        </w:rPr>
        <w:t>1990 (3) SA 347</w:t>
      </w:r>
      <w:r w:rsidR="00A31F23" w:rsidRPr="00842733">
        <w:rPr>
          <w:rFonts w:ascii="Times New Roman" w:hAnsi="Times New Roman" w:cs="Times New Roman"/>
          <w:b/>
          <w:bCs/>
          <w:sz w:val="24"/>
          <w:szCs w:val="24"/>
        </w:rPr>
        <w:t xml:space="preserve"> </w:t>
      </w:r>
      <w:r w:rsidR="00625B97">
        <w:rPr>
          <w:rFonts w:ascii="Times New Roman" w:hAnsi="Times New Roman" w:cs="Times New Roman"/>
          <w:sz w:val="24"/>
          <w:szCs w:val="24"/>
        </w:rPr>
        <w:t xml:space="preserve">in which it is stated that; </w:t>
      </w:r>
    </w:p>
    <w:p w14:paraId="3F1FA57D" w14:textId="4FE68BBC" w:rsidR="00A31F23" w:rsidRPr="00625B97" w:rsidRDefault="00A31F23" w:rsidP="00842733">
      <w:pPr>
        <w:spacing w:after="0" w:line="240" w:lineRule="auto"/>
        <w:ind w:left="720"/>
        <w:jc w:val="both"/>
        <w:rPr>
          <w:rFonts w:ascii="Times New Roman" w:hAnsi="Times New Roman" w:cs="Times New Roman"/>
        </w:rPr>
      </w:pPr>
      <w:r w:rsidRPr="00625B97">
        <w:rPr>
          <w:rFonts w:ascii="Times New Roman" w:hAnsi="Times New Roman" w:cs="Times New Roman"/>
        </w:rPr>
        <w:t>“</w:t>
      </w:r>
      <w:r w:rsidR="009F3DEF" w:rsidRPr="00625B97">
        <w:rPr>
          <w:rFonts w:ascii="Times New Roman" w:hAnsi="Times New Roman" w:cs="Times New Roman"/>
        </w:rPr>
        <w:t>I</w:t>
      </w:r>
      <w:r w:rsidRPr="00625B97">
        <w:rPr>
          <w:rFonts w:ascii="Times New Roman" w:hAnsi="Times New Roman" w:cs="Times New Roman"/>
        </w:rPr>
        <w:t>t is trite that in order to eject a defendant from immovable property, a plaintiff need only allege that he is the owner and that the defendant is in occupation thereof</w:t>
      </w:r>
      <w:proofErr w:type="gramStart"/>
      <w:r w:rsidRPr="00625B97">
        <w:rPr>
          <w:rFonts w:ascii="Times New Roman" w:hAnsi="Times New Roman" w:cs="Times New Roman"/>
        </w:rPr>
        <w:t>…..</w:t>
      </w:r>
      <w:proofErr w:type="gramEnd"/>
      <w:r w:rsidRPr="00625B97">
        <w:rPr>
          <w:rFonts w:ascii="Times New Roman" w:hAnsi="Times New Roman" w:cs="Times New Roman"/>
        </w:rPr>
        <w:t>In respect of occupation, the defendant may well admit such occupation but contend that his occupation is lawful. The onus would then be on</w:t>
      </w:r>
      <w:r w:rsidR="00D46AFD" w:rsidRPr="00625B97">
        <w:rPr>
          <w:rFonts w:ascii="Times New Roman" w:hAnsi="Times New Roman" w:cs="Times New Roman"/>
        </w:rPr>
        <w:t xml:space="preserve"> him to prove such lawfulness but </w:t>
      </w:r>
      <w:r w:rsidRPr="00625B97">
        <w:rPr>
          <w:rFonts w:ascii="Times New Roman" w:hAnsi="Times New Roman" w:cs="Times New Roman"/>
        </w:rPr>
        <w:t>he is relieved of this onus if there is some form of admission</w:t>
      </w:r>
      <w:r w:rsidR="009F3DEF" w:rsidRPr="00625B97">
        <w:rPr>
          <w:rFonts w:ascii="Times New Roman" w:hAnsi="Times New Roman" w:cs="Times New Roman"/>
        </w:rPr>
        <w:t xml:space="preserve"> on the pleadings in terms whereof plaintiff concedes that he lawfully parted with such occupation.”</w:t>
      </w:r>
    </w:p>
    <w:p w14:paraId="4F8B9E4C" w14:textId="3A44AE9D" w:rsidR="009F3DEF" w:rsidRPr="00842733" w:rsidRDefault="009F3DEF" w:rsidP="00842733">
      <w:pPr>
        <w:spacing w:after="0" w:line="240" w:lineRule="auto"/>
        <w:jc w:val="both"/>
        <w:rPr>
          <w:rFonts w:ascii="Times New Roman" w:hAnsi="Times New Roman" w:cs="Times New Roman"/>
          <w:sz w:val="24"/>
          <w:szCs w:val="24"/>
        </w:rPr>
      </w:pPr>
    </w:p>
    <w:p w14:paraId="77EB912D" w14:textId="3DC7BB63" w:rsidR="009F3DEF" w:rsidRPr="00842733" w:rsidRDefault="009F3DEF" w:rsidP="00625B97">
      <w:pPr>
        <w:spacing w:after="0"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 xml:space="preserve">Appellant submitted that it had discharged its onus, on a balance of </w:t>
      </w:r>
      <w:r w:rsidR="00625B97" w:rsidRPr="00842733">
        <w:rPr>
          <w:rFonts w:ascii="Times New Roman" w:hAnsi="Times New Roman" w:cs="Times New Roman"/>
          <w:sz w:val="24"/>
          <w:szCs w:val="24"/>
        </w:rPr>
        <w:t>probabilities that</w:t>
      </w:r>
      <w:r w:rsidRPr="00842733">
        <w:rPr>
          <w:rFonts w:ascii="Times New Roman" w:hAnsi="Times New Roman" w:cs="Times New Roman"/>
          <w:sz w:val="24"/>
          <w:szCs w:val="24"/>
        </w:rPr>
        <w:t xml:space="preserve"> </w:t>
      </w:r>
      <w:r w:rsidR="00D41ADA" w:rsidRPr="00842733">
        <w:rPr>
          <w:rFonts w:ascii="Times New Roman" w:hAnsi="Times New Roman" w:cs="Times New Roman"/>
          <w:sz w:val="24"/>
          <w:szCs w:val="24"/>
        </w:rPr>
        <w:t xml:space="preserve">the property belonged to it and that Respondent and his mother were duly served with the notice to vacate the premises. Appellant opined that the lower court erred in saying that it had failed to discharge its onus on a balance of probabilities. Appellant also submitted that the lower court erroneously associated the name </w:t>
      </w:r>
      <w:proofErr w:type="spellStart"/>
      <w:r w:rsidR="00D41ADA" w:rsidRPr="00842733">
        <w:rPr>
          <w:rFonts w:ascii="Times New Roman" w:hAnsi="Times New Roman" w:cs="Times New Roman"/>
          <w:sz w:val="24"/>
          <w:szCs w:val="24"/>
        </w:rPr>
        <w:t>Elina</w:t>
      </w:r>
      <w:proofErr w:type="spellEnd"/>
      <w:r w:rsidR="00D41ADA" w:rsidRPr="00842733">
        <w:rPr>
          <w:rFonts w:ascii="Times New Roman" w:hAnsi="Times New Roman" w:cs="Times New Roman"/>
          <w:sz w:val="24"/>
          <w:szCs w:val="24"/>
        </w:rPr>
        <w:t xml:space="preserve"> </w:t>
      </w:r>
      <w:proofErr w:type="spellStart"/>
      <w:r w:rsidR="00D41ADA" w:rsidRPr="00842733">
        <w:rPr>
          <w:rFonts w:ascii="Times New Roman" w:hAnsi="Times New Roman" w:cs="Times New Roman"/>
          <w:sz w:val="24"/>
          <w:szCs w:val="24"/>
        </w:rPr>
        <w:t>Elina</w:t>
      </w:r>
      <w:proofErr w:type="spellEnd"/>
      <w:r w:rsidR="00D41ADA" w:rsidRPr="00842733">
        <w:rPr>
          <w:rFonts w:ascii="Times New Roman" w:hAnsi="Times New Roman" w:cs="Times New Roman"/>
          <w:sz w:val="24"/>
          <w:szCs w:val="24"/>
        </w:rPr>
        <w:t xml:space="preserve"> that appeared on the water </w:t>
      </w:r>
      <w:r w:rsidR="000A4112" w:rsidRPr="00842733">
        <w:rPr>
          <w:rFonts w:ascii="Times New Roman" w:hAnsi="Times New Roman" w:cs="Times New Roman"/>
          <w:sz w:val="24"/>
          <w:szCs w:val="24"/>
        </w:rPr>
        <w:t xml:space="preserve">bills as an alias for </w:t>
      </w:r>
      <w:proofErr w:type="spellStart"/>
      <w:r w:rsidR="000A4112" w:rsidRPr="00842733">
        <w:rPr>
          <w:rFonts w:ascii="Times New Roman" w:hAnsi="Times New Roman" w:cs="Times New Roman"/>
          <w:sz w:val="24"/>
          <w:szCs w:val="24"/>
        </w:rPr>
        <w:t>Asina</w:t>
      </w:r>
      <w:proofErr w:type="spellEnd"/>
      <w:r w:rsidR="000A4112" w:rsidRPr="00842733">
        <w:rPr>
          <w:rFonts w:ascii="Times New Roman" w:hAnsi="Times New Roman" w:cs="Times New Roman"/>
          <w:sz w:val="24"/>
          <w:szCs w:val="24"/>
        </w:rPr>
        <w:t xml:space="preserve"> Black. Appellant further submitted that the error by the lower court merits interference as the finding of the fact that </w:t>
      </w:r>
      <w:proofErr w:type="spellStart"/>
      <w:r w:rsidR="000A4112" w:rsidRPr="00842733">
        <w:rPr>
          <w:rFonts w:ascii="Times New Roman" w:hAnsi="Times New Roman" w:cs="Times New Roman"/>
          <w:sz w:val="24"/>
          <w:szCs w:val="24"/>
        </w:rPr>
        <w:t>Elina</w:t>
      </w:r>
      <w:proofErr w:type="spellEnd"/>
      <w:r w:rsidR="000A4112" w:rsidRPr="00842733">
        <w:rPr>
          <w:rFonts w:ascii="Times New Roman" w:hAnsi="Times New Roman" w:cs="Times New Roman"/>
          <w:sz w:val="24"/>
          <w:szCs w:val="24"/>
        </w:rPr>
        <w:t xml:space="preserve"> </w:t>
      </w:r>
      <w:proofErr w:type="spellStart"/>
      <w:r w:rsidR="000A4112" w:rsidRPr="00842733">
        <w:rPr>
          <w:rFonts w:ascii="Times New Roman" w:hAnsi="Times New Roman" w:cs="Times New Roman"/>
          <w:sz w:val="24"/>
          <w:szCs w:val="24"/>
        </w:rPr>
        <w:t>Elina</w:t>
      </w:r>
      <w:proofErr w:type="spellEnd"/>
      <w:r w:rsidR="000A4112" w:rsidRPr="00842733">
        <w:rPr>
          <w:rFonts w:ascii="Times New Roman" w:hAnsi="Times New Roman" w:cs="Times New Roman"/>
          <w:sz w:val="24"/>
          <w:szCs w:val="24"/>
        </w:rPr>
        <w:t xml:space="preserve"> was </w:t>
      </w:r>
      <w:proofErr w:type="spellStart"/>
      <w:r w:rsidR="000A4112" w:rsidRPr="00842733">
        <w:rPr>
          <w:rFonts w:ascii="Times New Roman" w:hAnsi="Times New Roman" w:cs="Times New Roman"/>
          <w:sz w:val="24"/>
          <w:szCs w:val="24"/>
        </w:rPr>
        <w:t>Asina</w:t>
      </w:r>
      <w:proofErr w:type="spellEnd"/>
      <w:r w:rsidR="000A4112" w:rsidRPr="00842733">
        <w:rPr>
          <w:rFonts w:ascii="Times New Roman" w:hAnsi="Times New Roman" w:cs="Times New Roman"/>
          <w:sz w:val="24"/>
          <w:szCs w:val="24"/>
        </w:rPr>
        <w:t xml:space="preserve"> Black was contrary to the evidence presented before it. Appellant also submitted that the water bills did not prove tenancy but </w:t>
      </w:r>
      <w:r w:rsidR="005C5CDE" w:rsidRPr="00842733">
        <w:rPr>
          <w:rFonts w:ascii="Times New Roman" w:hAnsi="Times New Roman" w:cs="Times New Roman"/>
          <w:sz w:val="24"/>
          <w:szCs w:val="24"/>
        </w:rPr>
        <w:t>are just an administrative document</w:t>
      </w:r>
    </w:p>
    <w:p w14:paraId="42EA376C" w14:textId="4182FB43" w:rsidR="005A282A" w:rsidRPr="00842733" w:rsidRDefault="00A47FA5" w:rsidP="00625B97">
      <w:pPr>
        <w:spacing w:after="0"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 xml:space="preserve">Respondent submitted that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entered into a lease-to-buy agreement with the Appellant and that he produced evidence showing that the Appellant recognized the tenancy of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and all those claiming occupation through her. He pointed out that after the cancellation of the certificate of occupancy </w:t>
      </w:r>
      <w:r w:rsidR="00DA1AE9" w:rsidRPr="00842733">
        <w:rPr>
          <w:rFonts w:ascii="Times New Roman" w:hAnsi="Times New Roman" w:cs="Times New Roman"/>
          <w:sz w:val="24"/>
          <w:szCs w:val="24"/>
        </w:rPr>
        <w:t xml:space="preserve">which had been given to </w:t>
      </w:r>
      <w:proofErr w:type="spellStart"/>
      <w:r w:rsidR="00DA1AE9" w:rsidRPr="00842733">
        <w:rPr>
          <w:rFonts w:ascii="Times New Roman" w:hAnsi="Times New Roman" w:cs="Times New Roman"/>
          <w:sz w:val="24"/>
          <w:szCs w:val="24"/>
        </w:rPr>
        <w:t>Elina</w:t>
      </w:r>
      <w:proofErr w:type="spellEnd"/>
      <w:r w:rsidR="00DA1AE9" w:rsidRPr="00842733">
        <w:rPr>
          <w:rFonts w:ascii="Times New Roman" w:hAnsi="Times New Roman" w:cs="Times New Roman"/>
          <w:sz w:val="24"/>
          <w:szCs w:val="24"/>
        </w:rPr>
        <w:t xml:space="preserve"> </w:t>
      </w:r>
      <w:proofErr w:type="spellStart"/>
      <w:r w:rsidR="00DA1AE9" w:rsidRPr="00842733">
        <w:rPr>
          <w:rFonts w:ascii="Times New Roman" w:hAnsi="Times New Roman" w:cs="Times New Roman"/>
          <w:sz w:val="24"/>
          <w:szCs w:val="24"/>
        </w:rPr>
        <w:t>Elina</w:t>
      </w:r>
      <w:proofErr w:type="spellEnd"/>
      <w:r w:rsidR="00DA1AE9" w:rsidRPr="00842733">
        <w:rPr>
          <w:rFonts w:ascii="Times New Roman" w:hAnsi="Times New Roman" w:cs="Times New Roman"/>
          <w:sz w:val="24"/>
          <w:szCs w:val="24"/>
        </w:rPr>
        <w:t xml:space="preserve"> in 1989, the production of the water bills reflecting her name in August 2019 was corroboration of an agreement of lease on a rent to buy basis. Respondent pointed out that after the cancellation of the certificate of occupancy in 1989, the occupants were not evicted before the proceedings of 2020 which resulted in the present matter. According to Respondent, it can properly be assumed that </w:t>
      </w:r>
      <w:r w:rsidR="00972EC4" w:rsidRPr="00842733">
        <w:rPr>
          <w:rFonts w:ascii="Times New Roman" w:hAnsi="Times New Roman" w:cs="Times New Roman"/>
          <w:sz w:val="24"/>
          <w:szCs w:val="24"/>
        </w:rPr>
        <w:t xml:space="preserve">the Appellant had re-let the premises to </w:t>
      </w:r>
      <w:proofErr w:type="spellStart"/>
      <w:r w:rsidR="00972EC4" w:rsidRPr="00842733">
        <w:rPr>
          <w:rFonts w:ascii="Times New Roman" w:hAnsi="Times New Roman" w:cs="Times New Roman"/>
          <w:sz w:val="24"/>
          <w:szCs w:val="24"/>
        </w:rPr>
        <w:t>Elina</w:t>
      </w:r>
      <w:proofErr w:type="spellEnd"/>
      <w:r w:rsidR="00972EC4" w:rsidRPr="00842733">
        <w:rPr>
          <w:rFonts w:ascii="Times New Roman" w:hAnsi="Times New Roman" w:cs="Times New Roman"/>
          <w:sz w:val="24"/>
          <w:szCs w:val="24"/>
        </w:rPr>
        <w:t xml:space="preserve"> </w:t>
      </w:r>
      <w:proofErr w:type="spellStart"/>
      <w:r w:rsidR="00972EC4" w:rsidRPr="00842733">
        <w:rPr>
          <w:rFonts w:ascii="Times New Roman" w:hAnsi="Times New Roman" w:cs="Times New Roman"/>
          <w:sz w:val="24"/>
          <w:szCs w:val="24"/>
        </w:rPr>
        <w:t>Elina</w:t>
      </w:r>
      <w:proofErr w:type="spellEnd"/>
      <w:r w:rsidR="00972EC4" w:rsidRPr="00842733">
        <w:rPr>
          <w:rFonts w:ascii="Times New Roman" w:hAnsi="Times New Roman" w:cs="Times New Roman"/>
          <w:sz w:val="24"/>
          <w:szCs w:val="24"/>
        </w:rPr>
        <w:t xml:space="preserve"> by her continued payment of rentals and the acceptance thereof. Respondent referred to </w:t>
      </w:r>
      <w:r w:rsidR="00972EC4" w:rsidRPr="00625B97">
        <w:rPr>
          <w:rFonts w:ascii="Times New Roman" w:hAnsi="Times New Roman" w:cs="Times New Roman"/>
          <w:b/>
          <w:bCs/>
          <w:i/>
          <w:sz w:val="24"/>
          <w:szCs w:val="24"/>
        </w:rPr>
        <w:t>Doll House Refreshments (Pty) Ltd</w:t>
      </w:r>
      <w:r w:rsidR="00972EC4" w:rsidRPr="00842733">
        <w:rPr>
          <w:rFonts w:ascii="Times New Roman" w:hAnsi="Times New Roman" w:cs="Times New Roman"/>
          <w:b/>
          <w:bCs/>
          <w:sz w:val="24"/>
          <w:szCs w:val="24"/>
        </w:rPr>
        <w:t xml:space="preserve"> v </w:t>
      </w:r>
      <w:r w:rsidR="00972EC4" w:rsidRPr="00625B97">
        <w:rPr>
          <w:rFonts w:ascii="Times New Roman" w:hAnsi="Times New Roman" w:cs="Times New Roman"/>
          <w:b/>
          <w:bCs/>
          <w:i/>
          <w:sz w:val="24"/>
          <w:szCs w:val="24"/>
        </w:rPr>
        <w:t xml:space="preserve">O’Shea &amp; </w:t>
      </w:r>
      <w:proofErr w:type="spellStart"/>
      <w:r w:rsidR="00972EC4" w:rsidRPr="00625B97">
        <w:rPr>
          <w:rFonts w:ascii="Times New Roman" w:hAnsi="Times New Roman" w:cs="Times New Roman"/>
          <w:b/>
          <w:bCs/>
          <w:i/>
          <w:sz w:val="24"/>
          <w:szCs w:val="24"/>
        </w:rPr>
        <w:t>Ors</w:t>
      </w:r>
      <w:proofErr w:type="spellEnd"/>
      <w:r w:rsidR="00972EC4" w:rsidRPr="00842733">
        <w:rPr>
          <w:rFonts w:ascii="Times New Roman" w:hAnsi="Times New Roman" w:cs="Times New Roman"/>
          <w:b/>
          <w:bCs/>
          <w:sz w:val="24"/>
          <w:szCs w:val="24"/>
        </w:rPr>
        <w:t xml:space="preserve"> </w:t>
      </w:r>
      <w:r w:rsidR="00785026" w:rsidRPr="00842733">
        <w:rPr>
          <w:rFonts w:ascii="Times New Roman" w:hAnsi="Times New Roman" w:cs="Times New Roman"/>
          <w:sz w:val="24"/>
          <w:szCs w:val="24"/>
        </w:rPr>
        <w:t xml:space="preserve">1957 (1) 348 quoted </w:t>
      </w:r>
      <w:r w:rsidR="00785026" w:rsidRPr="00842733">
        <w:rPr>
          <w:rFonts w:ascii="Times New Roman" w:hAnsi="Times New Roman" w:cs="Times New Roman"/>
          <w:sz w:val="24"/>
          <w:szCs w:val="24"/>
        </w:rPr>
        <w:lastRenderedPageBreak/>
        <w:t xml:space="preserve">with approval in </w:t>
      </w:r>
      <w:proofErr w:type="spellStart"/>
      <w:r w:rsidR="00785026" w:rsidRPr="00625B97">
        <w:rPr>
          <w:rFonts w:ascii="Times New Roman" w:hAnsi="Times New Roman" w:cs="Times New Roman"/>
          <w:b/>
          <w:bCs/>
          <w:i/>
          <w:sz w:val="24"/>
          <w:szCs w:val="24"/>
        </w:rPr>
        <w:t>Chibanda</w:t>
      </w:r>
      <w:proofErr w:type="spellEnd"/>
      <w:r w:rsidR="00785026" w:rsidRPr="00842733">
        <w:rPr>
          <w:rFonts w:ascii="Times New Roman" w:hAnsi="Times New Roman" w:cs="Times New Roman"/>
          <w:b/>
          <w:bCs/>
          <w:sz w:val="24"/>
          <w:szCs w:val="24"/>
        </w:rPr>
        <w:t xml:space="preserve"> v </w:t>
      </w:r>
      <w:r w:rsidR="00785026" w:rsidRPr="00625B97">
        <w:rPr>
          <w:rFonts w:ascii="Times New Roman" w:hAnsi="Times New Roman" w:cs="Times New Roman"/>
          <w:b/>
          <w:bCs/>
          <w:i/>
          <w:sz w:val="24"/>
          <w:szCs w:val="24"/>
        </w:rPr>
        <w:t>Hewlett</w:t>
      </w:r>
      <w:r w:rsidR="00785026" w:rsidRPr="00842733">
        <w:rPr>
          <w:rFonts w:ascii="Times New Roman" w:hAnsi="Times New Roman" w:cs="Times New Roman"/>
          <w:b/>
          <w:bCs/>
          <w:sz w:val="24"/>
          <w:szCs w:val="24"/>
        </w:rPr>
        <w:t xml:space="preserve"> </w:t>
      </w:r>
      <w:r w:rsidR="00785026" w:rsidRPr="00842733">
        <w:rPr>
          <w:rFonts w:ascii="Times New Roman" w:hAnsi="Times New Roman" w:cs="Times New Roman"/>
          <w:sz w:val="24"/>
          <w:szCs w:val="24"/>
        </w:rPr>
        <w:t xml:space="preserve">1991 (2) ZLR 211 for the position that relocation after a lease has </w:t>
      </w:r>
      <w:r w:rsidR="00AC77BC" w:rsidRPr="00842733">
        <w:rPr>
          <w:rFonts w:ascii="Times New Roman" w:hAnsi="Times New Roman" w:cs="Times New Roman"/>
          <w:sz w:val="24"/>
          <w:szCs w:val="24"/>
        </w:rPr>
        <w:t>expired is a new contract which may be express or tacit. Where the relocation is tacit, there is a presumption that the property is re-let at the same rent and that those provisions that are incident to the relation of landlord and tenant are renewed.</w:t>
      </w:r>
      <w:r w:rsidR="001C3343" w:rsidRPr="00842733">
        <w:rPr>
          <w:rFonts w:ascii="Times New Roman" w:hAnsi="Times New Roman" w:cs="Times New Roman"/>
          <w:sz w:val="24"/>
          <w:szCs w:val="24"/>
        </w:rPr>
        <w:t xml:space="preserve"> Respondent argued that since </w:t>
      </w:r>
      <w:proofErr w:type="spellStart"/>
      <w:r w:rsidR="001C3343" w:rsidRPr="00842733">
        <w:rPr>
          <w:rFonts w:ascii="Times New Roman" w:hAnsi="Times New Roman" w:cs="Times New Roman"/>
          <w:sz w:val="24"/>
          <w:szCs w:val="24"/>
        </w:rPr>
        <w:t>Elina</w:t>
      </w:r>
      <w:proofErr w:type="spellEnd"/>
      <w:r w:rsidR="001C3343" w:rsidRPr="00842733">
        <w:rPr>
          <w:rFonts w:ascii="Times New Roman" w:hAnsi="Times New Roman" w:cs="Times New Roman"/>
          <w:sz w:val="24"/>
          <w:szCs w:val="24"/>
        </w:rPr>
        <w:t xml:space="preserve"> </w:t>
      </w:r>
      <w:proofErr w:type="spellStart"/>
      <w:r w:rsidR="001C3343" w:rsidRPr="00842733">
        <w:rPr>
          <w:rFonts w:ascii="Times New Roman" w:hAnsi="Times New Roman" w:cs="Times New Roman"/>
          <w:sz w:val="24"/>
          <w:szCs w:val="24"/>
        </w:rPr>
        <w:t>Elina</w:t>
      </w:r>
      <w:proofErr w:type="spellEnd"/>
      <w:r w:rsidR="001C3343" w:rsidRPr="00842733">
        <w:rPr>
          <w:rFonts w:ascii="Times New Roman" w:hAnsi="Times New Roman" w:cs="Times New Roman"/>
          <w:sz w:val="24"/>
          <w:szCs w:val="24"/>
        </w:rPr>
        <w:t xml:space="preserve"> and </w:t>
      </w:r>
      <w:proofErr w:type="spellStart"/>
      <w:r w:rsidR="001C3343" w:rsidRPr="00842733">
        <w:rPr>
          <w:rFonts w:ascii="Times New Roman" w:hAnsi="Times New Roman" w:cs="Times New Roman"/>
          <w:sz w:val="24"/>
          <w:szCs w:val="24"/>
        </w:rPr>
        <w:t>Asina</w:t>
      </w:r>
      <w:proofErr w:type="spellEnd"/>
      <w:r w:rsidR="001C3343" w:rsidRPr="00842733">
        <w:rPr>
          <w:rFonts w:ascii="Times New Roman" w:hAnsi="Times New Roman" w:cs="Times New Roman"/>
          <w:sz w:val="24"/>
          <w:szCs w:val="24"/>
        </w:rPr>
        <w:t xml:space="preserve"> Black are no longer al</w:t>
      </w:r>
      <w:r w:rsidR="00625B97">
        <w:rPr>
          <w:rFonts w:ascii="Times New Roman" w:hAnsi="Times New Roman" w:cs="Times New Roman"/>
          <w:sz w:val="24"/>
          <w:szCs w:val="24"/>
        </w:rPr>
        <w:t>ive, the lower court relied on s</w:t>
      </w:r>
      <w:r w:rsidR="001C3343" w:rsidRPr="00842733">
        <w:rPr>
          <w:rFonts w:ascii="Times New Roman" w:hAnsi="Times New Roman" w:cs="Times New Roman"/>
          <w:sz w:val="24"/>
          <w:szCs w:val="24"/>
        </w:rPr>
        <w:t xml:space="preserve"> 21 of the Administration of Estates Act [</w:t>
      </w:r>
      <w:r w:rsidR="001C3343" w:rsidRPr="00625B97">
        <w:rPr>
          <w:rFonts w:ascii="Times New Roman" w:hAnsi="Times New Roman" w:cs="Times New Roman"/>
          <w:i/>
          <w:sz w:val="24"/>
          <w:szCs w:val="24"/>
        </w:rPr>
        <w:t>Chapter 6:01</w:t>
      </w:r>
      <w:r w:rsidR="001C3343" w:rsidRPr="00842733">
        <w:rPr>
          <w:rFonts w:ascii="Times New Roman" w:hAnsi="Times New Roman" w:cs="Times New Roman"/>
          <w:sz w:val="24"/>
          <w:szCs w:val="24"/>
        </w:rPr>
        <w:t xml:space="preserve">] in establishing his legal occupancy. He argued that </w:t>
      </w:r>
      <w:proofErr w:type="spellStart"/>
      <w:r w:rsidR="001C3343" w:rsidRPr="00842733">
        <w:rPr>
          <w:rFonts w:ascii="Times New Roman" w:hAnsi="Times New Roman" w:cs="Times New Roman"/>
          <w:sz w:val="24"/>
          <w:szCs w:val="24"/>
        </w:rPr>
        <w:t>Asina</w:t>
      </w:r>
      <w:proofErr w:type="spellEnd"/>
      <w:r w:rsidR="001C3343" w:rsidRPr="00842733">
        <w:rPr>
          <w:rFonts w:ascii="Times New Roman" w:hAnsi="Times New Roman" w:cs="Times New Roman"/>
          <w:sz w:val="24"/>
          <w:szCs w:val="24"/>
        </w:rPr>
        <w:t xml:space="preserve"> Black was the next of kin of </w:t>
      </w:r>
      <w:proofErr w:type="spellStart"/>
      <w:r w:rsidR="001C3343" w:rsidRPr="00842733">
        <w:rPr>
          <w:rFonts w:ascii="Times New Roman" w:hAnsi="Times New Roman" w:cs="Times New Roman"/>
          <w:sz w:val="24"/>
          <w:szCs w:val="24"/>
        </w:rPr>
        <w:t>Elina</w:t>
      </w:r>
      <w:proofErr w:type="spellEnd"/>
      <w:r w:rsidR="001C3343" w:rsidRPr="00842733">
        <w:rPr>
          <w:rFonts w:ascii="Times New Roman" w:hAnsi="Times New Roman" w:cs="Times New Roman"/>
          <w:sz w:val="24"/>
          <w:szCs w:val="24"/>
        </w:rPr>
        <w:t xml:space="preserve"> </w:t>
      </w:r>
      <w:proofErr w:type="spellStart"/>
      <w:r w:rsidR="001C3343" w:rsidRPr="00842733">
        <w:rPr>
          <w:rFonts w:ascii="Times New Roman" w:hAnsi="Times New Roman" w:cs="Times New Roman"/>
          <w:sz w:val="24"/>
          <w:szCs w:val="24"/>
        </w:rPr>
        <w:t>Elina</w:t>
      </w:r>
      <w:proofErr w:type="spellEnd"/>
      <w:r w:rsidR="001C3343" w:rsidRPr="00842733">
        <w:rPr>
          <w:rFonts w:ascii="Times New Roman" w:hAnsi="Times New Roman" w:cs="Times New Roman"/>
          <w:sz w:val="24"/>
          <w:szCs w:val="24"/>
        </w:rPr>
        <w:t xml:space="preserve"> and that as </w:t>
      </w:r>
      <w:proofErr w:type="spellStart"/>
      <w:r w:rsidR="001C3343" w:rsidRPr="00842733">
        <w:rPr>
          <w:rFonts w:ascii="Times New Roman" w:hAnsi="Times New Roman" w:cs="Times New Roman"/>
          <w:sz w:val="24"/>
          <w:szCs w:val="24"/>
        </w:rPr>
        <w:t>Asina</w:t>
      </w:r>
      <w:proofErr w:type="spellEnd"/>
      <w:r w:rsidR="001C3343" w:rsidRPr="00842733">
        <w:rPr>
          <w:rFonts w:ascii="Times New Roman" w:hAnsi="Times New Roman" w:cs="Times New Roman"/>
          <w:sz w:val="24"/>
          <w:szCs w:val="24"/>
        </w:rPr>
        <w:t xml:space="preserve"> Black and himself w</w:t>
      </w:r>
      <w:r w:rsidR="00392EBB" w:rsidRPr="00842733">
        <w:rPr>
          <w:rFonts w:ascii="Times New Roman" w:hAnsi="Times New Roman" w:cs="Times New Roman"/>
          <w:sz w:val="24"/>
          <w:szCs w:val="24"/>
        </w:rPr>
        <w:t xml:space="preserve">ere in the premises at the time of death of </w:t>
      </w:r>
      <w:proofErr w:type="spellStart"/>
      <w:r w:rsidR="00392EBB" w:rsidRPr="00842733">
        <w:rPr>
          <w:rFonts w:ascii="Times New Roman" w:hAnsi="Times New Roman" w:cs="Times New Roman"/>
          <w:sz w:val="24"/>
          <w:szCs w:val="24"/>
        </w:rPr>
        <w:t>Elina</w:t>
      </w:r>
      <w:proofErr w:type="spellEnd"/>
      <w:r w:rsidR="00392EBB" w:rsidRPr="00842733">
        <w:rPr>
          <w:rFonts w:ascii="Times New Roman" w:hAnsi="Times New Roman" w:cs="Times New Roman"/>
          <w:sz w:val="24"/>
          <w:szCs w:val="24"/>
        </w:rPr>
        <w:t xml:space="preserve"> </w:t>
      </w:r>
      <w:proofErr w:type="spellStart"/>
      <w:r w:rsidR="00392EBB" w:rsidRPr="00842733">
        <w:rPr>
          <w:rFonts w:ascii="Times New Roman" w:hAnsi="Times New Roman" w:cs="Times New Roman"/>
          <w:sz w:val="24"/>
          <w:szCs w:val="24"/>
        </w:rPr>
        <w:t>Elina</w:t>
      </w:r>
      <w:proofErr w:type="spellEnd"/>
      <w:r w:rsidR="00392EBB" w:rsidRPr="00842733">
        <w:rPr>
          <w:rFonts w:ascii="Times New Roman" w:hAnsi="Times New Roman" w:cs="Times New Roman"/>
          <w:sz w:val="24"/>
          <w:szCs w:val="24"/>
        </w:rPr>
        <w:t>, they retained custody and possession of the premises in terms of the Administration of Estates Act.</w:t>
      </w:r>
      <w:r w:rsidR="00991FE0" w:rsidRPr="00842733">
        <w:rPr>
          <w:rFonts w:ascii="Times New Roman" w:hAnsi="Times New Roman" w:cs="Times New Roman"/>
          <w:sz w:val="24"/>
          <w:szCs w:val="24"/>
        </w:rPr>
        <w:t xml:space="preserve"> Respondent’s heads of argument refer to the case of </w:t>
      </w:r>
      <w:r w:rsidR="00991FE0" w:rsidRPr="00625B97">
        <w:rPr>
          <w:rFonts w:ascii="Times New Roman" w:hAnsi="Times New Roman" w:cs="Times New Roman"/>
          <w:b/>
          <w:bCs/>
          <w:i/>
          <w:sz w:val="24"/>
          <w:szCs w:val="24"/>
        </w:rPr>
        <w:t>Paget-</w:t>
      </w:r>
      <w:proofErr w:type="spellStart"/>
      <w:r w:rsidR="00991FE0" w:rsidRPr="00625B97">
        <w:rPr>
          <w:rFonts w:ascii="Times New Roman" w:hAnsi="Times New Roman" w:cs="Times New Roman"/>
          <w:b/>
          <w:bCs/>
          <w:i/>
          <w:sz w:val="24"/>
          <w:szCs w:val="24"/>
        </w:rPr>
        <w:t>Pax</w:t>
      </w:r>
      <w:proofErr w:type="spellEnd"/>
      <w:r w:rsidR="00991FE0" w:rsidRPr="00625B97">
        <w:rPr>
          <w:rFonts w:ascii="Times New Roman" w:hAnsi="Times New Roman" w:cs="Times New Roman"/>
          <w:b/>
          <w:bCs/>
          <w:i/>
          <w:sz w:val="24"/>
          <w:szCs w:val="24"/>
        </w:rPr>
        <w:t xml:space="preserve"> Trust</w:t>
      </w:r>
      <w:r w:rsidR="00991FE0" w:rsidRPr="00842733">
        <w:rPr>
          <w:rFonts w:ascii="Times New Roman" w:hAnsi="Times New Roman" w:cs="Times New Roman"/>
          <w:b/>
          <w:bCs/>
          <w:sz w:val="24"/>
          <w:szCs w:val="24"/>
        </w:rPr>
        <w:t xml:space="preserve"> </w:t>
      </w:r>
      <w:proofErr w:type="gramStart"/>
      <w:r w:rsidR="00991FE0" w:rsidRPr="00842733">
        <w:rPr>
          <w:rFonts w:ascii="Times New Roman" w:hAnsi="Times New Roman" w:cs="Times New Roman"/>
          <w:b/>
          <w:bCs/>
          <w:sz w:val="24"/>
          <w:szCs w:val="24"/>
        </w:rPr>
        <w:t>v</w:t>
      </w:r>
      <w:proofErr w:type="gramEnd"/>
      <w:r w:rsidR="00991FE0" w:rsidRPr="00842733">
        <w:rPr>
          <w:rFonts w:ascii="Times New Roman" w:hAnsi="Times New Roman" w:cs="Times New Roman"/>
          <w:b/>
          <w:bCs/>
          <w:sz w:val="24"/>
          <w:szCs w:val="24"/>
        </w:rPr>
        <w:t xml:space="preserve"> </w:t>
      </w:r>
      <w:r w:rsidR="00991FE0" w:rsidRPr="00625B97">
        <w:rPr>
          <w:rFonts w:ascii="Times New Roman" w:hAnsi="Times New Roman" w:cs="Times New Roman"/>
          <w:b/>
          <w:bCs/>
          <w:i/>
          <w:sz w:val="24"/>
          <w:szCs w:val="24"/>
        </w:rPr>
        <w:t>Highlife Investments (</w:t>
      </w:r>
      <w:proofErr w:type="spellStart"/>
      <w:r w:rsidR="00991FE0" w:rsidRPr="00625B97">
        <w:rPr>
          <w:rFonts w:ascii="Times New Roman" w:hAnsi="Times New Roman" w:cs="Times New Roman"/>
          <w:b/>
          <w:bCs/>
          <w:i/>
          <w:sz w:val="24"/>
          <w:szCs w:val="24"/>
        </w:rPr>
        <w:t>Pvt</w:t>
      </w:r>
      <w:proofErr w:type="spellEnd"/>
      <w:r w:rsidR="00991FE0" w:rsidRPr="00625B97">
        <w:rPr>
          <w:rFonts w:ascii="Times New Roman" w:hAnsi="Times New Roman" w:cs="Times New Roman"/>
          <w:b/>
          <w:bCs/>
          <w:i/>
          <w:sz w:val="24"/>
          <w:szCs w:val="24"/>
        </w:rPr>
        <w:t>) Ltd</w:t>
      </w:r>
      <w:r w:rsidR="00991FE0" w:rsidRPr="00842733">
        <w:rPr>
          <w:rFonts w:ascii="Times New Roman" w:hAnsi="Times New Roman" w:cs="Times New Roman"/>
          <w:b/>
          <w:bCs/>
          <w:sz w:val="24"/>
          <w:szCs w:val="24"/>
        </w:rPr>
        <w:t xml:space="preserve"> </w:t>
      </w:r>
      <w:r w:rsidR="008048E7" w:rsidRPr="00842733">
        <w:rPr>
          <w:rFonts w:ascii="Times New Roman" w:hAnsi="Times New Roman" w:cs="Times New Roman"/>
          <w:sz w:val="24"/>
          <w:szCs w:val="24"/>
        </w:rPr>
        <w:t>HH 518/15 which define a statutory tenant as one whose continued occupation of the landlord’s premises after the expiry of the lease agreement is by operation of the law.</w:t>
      </w:r>
      <w:r w:rsidR="00581EA6" w:rsidRPr="00842733">
        <w:rPr>
          <w:rFonts w:ascii="Times New Roman" w:hAnsi="Times New Roman" w:cs="Times New Roman"/>
          <w:sz w:val="24"/>
          <w:szCs w:val="24"/>
        </w:rPr>
        <w:t xml:space="preserve"> It is stated in that case that a statutory tenant can be evicted if the landlord proves to the court that he has good and sufficient grounds for wanting back the premises. </w:t>
      </w:r>
      <w:r w:rsidR="008048E7" w:rsidRPr="00842733">
        <w:rPr>
          <w:rFonts w:ascii="Times New Roman" w:hAnsi="Times New Roman" w:cs="Times New Roman"/>
          <w:sz w:val="24"/>
          <w:szCs w:val="24"/>
        </w:rPr>
        <w:t xml:space="preserve"> Respondent argued that </w:t>
      </w:r>
      <w:r w:rsidR="00581EA6" w:rsidRPr="00842733">
        <w:rPr>
          <w:rFonts w:ascii="Times New Roman" w:hAnsi="Times New Roman" w:cs="Times New Roman"/>
          <w:sz w:val="24"/>
          <w:szCs w:val="24"/>
        </w:rPr>
        <w:t>he had been in occupation of the premises for over thirty years and Appellant failed to show good and sufficient grounds warranting his eviction.</w:t>
      </w:r>
    </w:p>
    <w:p w14:paraId="5D9A21AF" w14:textId="7D0B265D" w:rsidR="00581EA6" w:rsidRPr="00842733" w:rsidRDefault="00581EA6" w:rsidP="00842733">
      <w:pPr>
        <w:spacing w:after="0" w:line="360" w:lineRule="auto"/>
        <w:jc w:val="both"/>
        <w:rPr>
          <w:rFonts w:ascii="Times New Roman" w:hAnsi="Times New Roman" w:cs="Times New Roman"/>
          <w:sz w:val="24"/>
          <w:szCs w:val="24"/>
        </w:rPr>
      </w:pPr>
    </w:p>
    <w:p w14:paraId="2FCBBE4A" w14:textId="21D368EA" w:rsidR="00581EA6" w:rsidRPr="00842733" w:rsidRDefault="00581EA6" w:rsidP="00842733">
      <w:pPr>
        <w:spacing w:after="0" w:line="360" w:lineRule="auto"/>
        <w:jc w:val="both"/>
        <w:rPr>
          <w:rFonts w:ascii="Times New Roman" w:hAnsi="Times New Roman" w:cs="Times New Roman"/>
          <w:b/>
          <w:bCs/>
          <w:sz w:val="24"/>
          <w:szCs w:val="24"/>
        </w:rPr>
      </w:pPr>
      <w:r w:rsidRPr="00842733">
        <w:rPr>
          <w:rFonts w:ascii="Times New Roman" w:hAnsi="Times New Roman" w:cs="Times New Roman"/>
          <w:b/>
          <w:bCs/>
          <w:sz w:val="24"/>
          <w:szCs w:val="24"/>
        </w:rPr>
        <w:t>ANALYSIS</w:t>
      </w:r>
    </w:p>
    <w:p w14:paraId="466C8F1B" w14:textId="77777777" w:rsidR="00581EA6" w:rsidRPr="00842733" w:rsidRDefault="00581EA6" w:rsidP="00842733">
      <w:pPr>
        <w:spacing w:after="0" w:line="360" w:lineRule="auto"/>
        <w:jc w:val="both"/>
        <w:rPr>
          <w:rFonts w:ascii="Times New Roman" w:hAnsi="Times New Roman" w:cs="Times New Roman"/>
          <w:b/>
          <w:sz w:val="24"/>
          <w:szCs w:val="24"/>
        </w:rPr>
      </w:pPr>
    </w:p>
    <w:p w14:paraId="72C0B475" w14:textId="4DE0D36F" w:rsidR="005A282A" w:rsidRPr="00842733" w:rsidRDefault="00AF20F6" w:rsidP="00625B97">
      <w:pPr>
        <w:spacing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 xml:space="preserve">A reading of the ruling of the court </w:t>
      </w:r>
      <w:r w:rsidRPr="00842733">
        <w:rPr>
          <w:rFonts w:ascii="Times New Roman" w:hAnsi="Times New Roman" w:cs="Times New Roman"/>
          <w:i/>
          <w:iCs/>
          <w:sz w:val="24"/>
          <w:szCs w:val="24"/>
        </w:rPr>
        <w:t>a quo</w:t>
      </w:r>
      <w:r w:rsidRPr="00842733">
        <w:rPr>
          <w:rFonts w:ascii="Times New Roman" w:hAnsi="Times New Roman" w:cs="Times New Roman"/>
          <w:sz w:val="24"/>
          <w:szCs w:val="24"/>
        </w:rPr>
        <w:t xml:space="preserve"> shows that</w:t>
      </w:r>
      <w:r w:rsidR="00132501" w:rsidRPr="00842733">
        <w:rPr>
          <w:rFonts w:ascii="Times New Roman" w:hAnsi="Times New Roman" w:cs="Times New Roman"/>
          <w:sz w:val="24"/>
          <w:szCs w:val="24"/>
        </w:rPr>
        <w:t xml:space="preserve"> its</w:t>
      </w:r>
      <w:r w:rsidRPr="00842733">
        <w:rPr>
          <w:rFonts w:ascii="Times New Roman" w:hAnsi="Times New Roman" w:cs="Times New Roman"/>
          <w:sz w:val="24"/>
          <w:szCs w:val="24"/>
        </w:rPr>
        <w:t xml:space="preserve"> decision was afflicted b</w:t>
      </w:r>
      <w:r w:rsidR="00625B97">
        <w:rPr>
          <w:rFonts w:ascii="Times New Roman" w:hAnsi="Times New Roman" w:cs="Times New Roman"/>
          <w:sz w:val="24"/>
          <w:szCs w:val="24"/>
        </w:rPr>
        <w:t>y an error in identity.  On p</w:t>
      </w:r>
      <w:r w:rsidRPr="00842733">
        <w:rPr>
          <w:rFonts w:ascii="Times New Roman" w:hAnsi="Times New Roman" w:cs="Times New Roman"/>
          <w:sz w:val="24"/>
          <w:szCs w:val="24"/>
        </w:rPr>
        <w:t xml:space="preserve"> 8, the court </w:t>
      </w:r>
      <w:r w:rsidRPr="00842733">
        <w:rPr>
          <w:rFonts w:ascii="Times New Roman" w:hAnsi="Times New Roman" w:cs="Times New Roman"/>
          <w:i/>
          <w:iCs/>
          <w:sz w:val="24"/>
          <w:szCs w:val="24"/>
        </w:rPr>
        <w:t>a quo</w:t>
      </w:r>
      <w:r w:rsidRPr="00842733">
        <w:rPr>
          <w:rFonts w:ascii="Times New Roman" w:hAnsi="Times New Roman" w:cs="Times New Roman"/>
          <w:sz w:val="24"/>
          <w:szCs w:val="24"/>
        </w:rPr>
        <w:t xml:space="preserve"> states that it is common cause that “</w:t>
      </w:r>
      <w:proofErr w:type="spellStart"/>
      <w:r w:rsidRPr="00842733">
        <w:rPr>
          <w:rFonts w:ascii="Times New Roman" w:hAnsi="Times New Roman" w:cs="Times New Roman"/>
          <w:sz w:val="24"/>
          <w:szCs w:val="24"/>
        </w:rPr>
        <w:t>Asina</w:t>
      </w:r>
      <w:proofErr w:type="spellEnd"/>
      <w:r w:rsidRPr="00842733">
        <w:rPr>
          <w:rFonts w:ascii="Times New Roman" w:hAnsi="Times New Roman" w:cs="Times New Roman"/>
          <w:sz w:val="24"/>
          <w:szCs w:val="24"/>
        </w:rPr>
        <w:t xml:space="preserve"> Black who seem</w:t>
      </w:r>
      <w:r w:rsidR="00132501" w:rsidRPr="00842733">
        <w:rPr>
          <w:rFonts w:ascii="Times New Roman" w:hAnsi="Times New Roman" w:cs="Times New Roman"/>
          <w:sz w:val="24"/>
          <w:szCs w:val="24"/>
        </w:rPr>
        <w:t xml:space="preserve"> (sic) </w:t>
      </w:r>
      <w:r w:rsidRPr="00842733">
        <w:rPr>
          <w:rFonts w:ascii="Times New Roman" w:hAnsi="Times New Roman" w:cs="Times New Roman"/>
          <w:sz w:val="24"/>
          <w:szCs w:val="24"/>
        </w:rPr>
        <w:t xml:space="preserve">to be known as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w:t>
      </w:r>
      <w:proofErr w:type="spellStart"/>
      <w:r w:rsidRPr="00842733">
        <w:rPr>
          <w:rFonts w:ascii="Times New Roman" w:hAnsi="Times New Roman" w:cs="Times New Roman"/>
          <w:sz w:val="24"/>
          <w:szCs w:val="24"/>
        </w:rPr>
        <w:t>Elina</w:t>
      </w:r>
      <w:proofErr w:type="spellEnd"/>
      <w:r w:rsidRPr="00842733">
        <w:rPr>
          <w:rFonts w:ascii="Times New Roman" w:hAnsi="Times New Roman" w:cs="Times New Roman"/>
          <w:sz w:val="24"/>
          <w:szCs w:val="24"/>
        </w:rPr>
        <w:t xml:space="preserve"> (defendant’s mother)</w:t>
      </w:r>
      <w:r w:rsidR="00DC7BFF" w:rsidRPr="00842733">
        <w:rPr>
          <w:rFonts w:ascii="Times New Roman" w:hAnsi="Times New Roman" w:cs="Times New Roman"/>
          <w:sz w:val="24"/>
          <w:szCs w:val="24"/>
        </w:rPr>
        <w:t xml:space="preserve"> took occupation of the said premises and was staying there with her family including the Defendant.” It is not correct that </w:t>
      </w:r>
      <w:proofErr w:type="spellStart"/>
      <w:r w:rsidR="00DC7BFF" w:rsidRPr="00842733">
        <w:rPr>
          <w:rFonts w:ascii="Times New Roman" w:hAnsi="Times New Roman" w:cs="Times New Roman"/>
          <w:sz w:val="24"/>
          <w:szCs w:val="24"/>
        </w:rPr>
        <w:t>Elina</w:t>
      </w:r>
      <w:proofErr w:type="spellEnd"/>
      <w:r w:rsidR="00DC7BFF" w:rsidRPr="00842733">
        <w:rPr>
          <w:rFonts w:ascii="Times New Roman" w:hAnsi="Times New Roman" w:cs="Times New Roman"/>
          <w:sz w:val="24"/>
          <w:szCs w:val="24"/>
        </w:rPr>
        <w:t xml:space="preserve"> </w:t>
      </w:r>
      <w:proofErr w:type="spellStart"/>
      <w:r w:rsidR="00DC7BFF" w:rsidRPr="00842733">
        <w:rPr>
          <w:rFonts w:ascii="Times New Roman" w:hAnsi="Times New Roman" w:cs="Times New Roman"/>
          <w:sz w:val="24"/>
          <w:szCs w:val="24"/>
        </w:rPr>
        <w:t>Elina</w:t>
      </w:r>
      <w:proofErr w:type="spellEnd"/>
      <w:r w:rsidR="00DC7BFF" w:rsidRPr="00842733">
        <w:rPr>
          <w:rFonts w:ascii="Times New Roman" w:hAnsi="Times New Roman" w:cs="Times New Roman"/>
          <w:sz w:val="24"/>
          <w:szCs w:val="24"/>
        </w:rPr>
        <w:t xml:space="preserve"> is also </w:t>
      </w:r>
      <w:proofErr w:type="spellStart"/>
      <w:r w:rsidR="00DC7BFF" w:rsidRPr="00842733">
        <w:rPr>
          <w:rFonts w:ascii="Times New Roman" w:hAnsi="Times New Roman" w:cs="Times New Roman"/>
          <w:sz w:val="24"/>
          <w:szCs w:val="24"/>
        </w:rPr>
        <w:t>Asina</w:t>
      </w:r>
      <w:proofErr w:type="spellEnd"/>
      <w:r w:rsidR="00DC7BFF" w:rsidRPr="00842733">
        <w:rPr>
          <w:rFonts w:ascii="Times New Roman" w:hAnsi="Times New Roman" w:cs="Times New Roman"/>
          <w:sz w:val="24"/>
          <w:szCs w:val="24"/>
        </w:rPr>
        <w:t xml:space="preserve"> Black. </w:t>
      </w:r>
      <w:r w:rsidR="00625B97">
        <w:rPr>
          <w:rFonts w:ascii="Times New Roman" w:hAnsi="Times New Roman" w:cs="Times New Roman"/>
          <w:sz w:val="24"/>
          <w:szCs w:val="24"/>
        </w:rPr>
        <w:t>On p</w:t>
      </w:r>
      <w:r w:rsidR="005D6E75" w:rsidRPr="00842733">
        <w:rPr>
          <w:rFonts w:ascii="Times New Roman" w:hAnsi="Times New Roman" w:cs="Times New Roman"/>
          <w:sz w:val="24"/>
          <w:szCs w:val="24"/>
        </w:rPr>
        <w:t xml:space="preserve"> </w:t>
      </w:r>
      <w:r w:rsidR="00005BA9" w:rsidRPr="00842733">
        <w:rPr>
          <w:rFonts w:ascii="Times New Roman" w:hAnsi="Times New Roman" w:cs="Times New Roman"/>
          <w:sz w:val="24"/>
          <w:szCs w:val="24"/>
        </w:rPr>
        <w:t>22</w:t>
      </w:r>
      <w:r w:rsidR="005D6E75" w:rsidRPr="00842733">
        <w:rPr>
          <w:rFonts w:ascii="Times New Roman" w:hAnsi="Times New Roman" w:cs="Times New Roman"/>
          <w:sz w:val="24"/>
          <w:szCs w:val="24"/>
        </w:rPr>
        <w:t xml:space="preserve"> of the record,</w:t>
      </w:r>
      <w:r w:rsidR="00005BA9" w:rsidRPr="00842733">
        <w:rPr>
          <w:rFonts w:ascii="Times New Roman" w:hAnsi="Times New Roman" w:cs="Times New Roman"/>
          <w:sz w:val="24"/>
          <w:szCs w:val="24"/>
        </w:rPr>
        <w:t xml:space="preserve"> Respondent testified that his mother, </w:t>
      </w:r>
      <w:proofErr w:type="spellStart"/>
      <w:r w:rsidR="00005BA9" w:rsidRPr="00842733">
        <w:rPr>
          <w:rFonts w:ascii="Times New Roman" w:hAnsi="Times New Roman" w:cs="Times New Roman"/>
          <w:sz w:val="24"/>
          <w:szCs w:val="24"/>
        </w:rPr>
        <w:t>Asina</w:t>
      </w:r>
      <w:proofErr w:type="spellEnd"/>
      <w:r w:rsidR="00005BA9" w:rsidRPr="00842733">
        <w:rPr>
          <w:rFonts w:ascii="Times New Roman" w:hAnsi="Times New Roman" w:cs="Times New Roman"/>
          <w:sz w:val="24"/>
          <w:szCs w:val="24"/>
        </w:rPr>
        <w:t xml:space="preserve"> Black was left at the premises when her sister went to Malawi.</w:t>
      </w:r>
      <w:r w:rsidR="00132501" w:rsidRPr="00842733">
        <w:rPr>
          <w:rFonts w:ascii="Times New Roman" w:hAnsi="Times New Roman" w:cs="Times New Roman"/>
          <w:sz w:val="24"/>
          <w:szCs w:val="24"/>
        </w:rPr>
        <w:t xml:space="preserve"> Respondent is not disputing that </w:t>
      </w:r>
      <w:proofErr w:type="spellStart"/>
      <w:r w:rsidR="00132501" w:rsidRPr="00842733">
        <w:rPr>
          <w:rFonts w:ascii="Times New Roman" w:hAnsi="Times New Roman" w:cs="Times New Roman"/>
          <w:sz w:val="24"/>
          <w:szCs w:val="24"/>
        </w:rPr>
        <w:t>Elina</w:t>
      </w:r>
      <w:proofErr w:type="spellEnd"/>
      <w:r w:rsidR="00132501" w:rsidRPr="00842733">
        <w:rPr>
          <w:rFonts w:ascii="Times New Roman" w:hAnsi="Times New Roman" w:cs="Times New Roman"/>
          <w:sz w:val="24"/>
          <w:szCs w:val="24"/>
        </w:rPr>
        <w:t xml:space="preserve"> </w:t>
      </w:r>
      <w:proofErr w:type="spellStart"/>
      <w:r w:rsidR="00132501" w:rsidRPr="00842733">
        <w:rPr>
          <w:rFonts w:ascii="Times New Roman" w:hAnsi="Times New Roman" w:cs="Times New Roman"/>
          <w:sz w:val="24"/>
          <w:szCs w:val="24"/>
        </w:rPr>
        <w:t>Elina</w:t>
      </w:r>
      <w:proofErr w:type="spellEnd"/>
      <w:r w:rsidR="00132501" w:rsidRPr="00842733">
        <w:rPr>
          <w:rFonts w:ascii="Times New Roman" w:hAnsi="Times New Roman" w:cs="Times New Roman"/>
          <w:sz w:val="24"/>
          <w:szCs w:val="24"/>
        </w:rPr>
        <w:t xml:space="preserve"> is not </w:t>
      </w:r>
      <w:proofErr w:type="spellStart"/>
      <w:r w:rsidR="00132501" w:rsidRPr="00842733">
        <w:rPr>
          <w:rFonts w:ascii="Times New Roman" w:hAnsi="Times New Roman" w:cs="Times New Roman"/>
          <w:sz w:val="24"/>
          <w:szCs w:val="24"/>
        </w:rPr>
        <w:t>Asina</w:t>
      </w:r>
      <w:proofErr w:type="spellEnd"/>
      <w:r w:rsidR="00132501" w:rsidRPr="00842733">
        <w:rPr>
          <w:rFonts w:ascii="Times New Roman" w:hAnsi="Times New Roman" w:cs="Times New Roman"/>
          <w:sz w:val="24"/>
          <w:szCs w:val="24"/>
        </w:rPr>
        <w:t xml:space="preserve"> Black</w:t>
      </w:r>
      <w:r w:rsidR="006B5204" w:rsidRPr="00842733">
        <w:rPr>
          <w:rFonts w:ascii="Times New Roman" w:hAnsi="Times New Roman" w:cs="Times New Roman"/>
          <w:sz w:val="24"/>
          <w:szCs w:val="24"/>
        </w:rPr>
        <w:t xml:space="preserve">. The lower court, in the mistaken view that </w:t>
      </w:r>
      <w:proofErr w:type="spellStart"/>
      <w:r w:rsidR="006B5204" w:rsidRPr="00842733">
        <w:rPr>
          <w:rFonts w:ascii="Times New Roman" w:hAnsi="Times New Roman" w:cs="Times New Roman"/>
          <w:sz w:val="24"/>
          <w:szCs w:val="24"/>
        </w:rPr>
        <w:t>Elina</w:t>
      </w:r>
      <w:proofErr w:type="spellEnd"/>
      <w:r w:rsidR="006B5204" w:rsidRPr="00842733">
        <w:rPr>
          <w:rFonts w:ascii="Times New Roman" w:hAnsi="Times New Roman" w:cs="Times New Roman"/>
          <w:sz w:val="24"/>
          <w:szCs w:val="24"/>
        </w:rPr>
        <w:t xml:space="preserve"> </w:t>
      </w:r>
      <w:proofErr w:type="spellStart"/>
      <w:r w:rsidR="006B5204" w:rsidRPr="00842733">
        <w:rPr>
          <w:rFonts w:ascii="Times New Roman" w:hAnsi="Times New Roman" w:cs="Times New Roman"/>
          <w:sz w:val="24"/>
          <w:szCs w:val="24"/>
        </w:rPr>
        <w:t>Elina</w:t>
      </w:r>
      <w:proofErr w:type="spellEnd"/>
      <w:r w:rsidR="006B5204" w:rsidRPr="00842733">
        <w:rPr>
          <w:rFonts w:ascii="Times New Roman" w:hAnsi="Times New Roman" w:cs="Times New Roman"/>
          <w:sz w:val="24"/>
          <w:szCs w:val="24"/>
        </w:rPr>
        <w:t xml:space="preserve"> was the same person as </w:t>
      </w:r>
      <w:proofErr w:type="spellStart"/>
      <w:r w:rsidR="006B5204" w:rsidRPr="00842733">
        <w:rPr>
          <w:rFonts w:ascii="Times New Roman" w:hAnsi="Times New Roman" w:cs="Times New Roman"/>
          <w:sz w:val="24"/>
          <w:szCs w:val="24"/>
        </w:rPr>
        <w:t>Asina</w:t>
      </w:r>
      <w:proofErr w:type="spellEnd"/>
      <w:r w:rsidR="006B5204" w:rsidRPr="00842733">
        <w:rPr>
          <w:rFonts w:ascii="Times New Roman" w:hAnsi="Times New Roman" w:cs="Times New Roman"/>
          <w:sz w:val="24"/>
          <w:szCs w:val="24"/>
        </w:rPr>
        <w:t xml:space="preserve"> Black questioned the basis of the summons</w:t>
      </w:r>
      <w:r w:rsidR="00842733">
        <w:rPr>
          <w:rFonts w:ascii="Times New Roman" w:hAnsi="Times New Roman" w:cs="Times New Roman"/>
          <w:sz w:val="24"/>
          <w:szCs w:val="24"/>
        </w:rPr>
        <w:t>,</w:t>
      </w:r>
      <w:r w:rsidR="006B5204" w:rsidRPr="00842733">
        <w:rPr>
          <w:rFonts w:ascii="Times New Roman" w:hAnsi="Times New Roman" w:cs="Times New Roman"/>
          <w:sz w:val="24"/>
          <w:szCs w:val="24"/>
        </w:rPr>
        <w:t xml:space="preserve"> that the late </w:t>
      </w:r>
      <w:proofErr w:type="spellStart"/>
      <w:r w:rsidR="006B5204" w:rsidRPr="00842733">
        <w:rPr>
          <w:rFonts w:ascii="Times New Roman" w:hAnsi="Times New Roman" w:cs="Times New Roman"/>
          <w:sz w:val="24"/>
          <w:szCs w:val="24"/>
        </w:rPr>
        <w:t>Mrs</w:t>
      </w:r>
      <w:proofErr w:type="spellEnd"/>
      <w:r w:rsidR="006B5204" w:rsidRPr="00842733">
        <w:rPr>
          <w:rFonts w:ascii="Times New Roman" w:hAnsi="Times New Roman" w:cs="Times New Roman"/>
          <w:sz w:val="24"/>
          <w:szCs w:val="24"/>
        </w:rPr>
        <w:t xml:space="preserve"> </w:t>
      </w:r>
      <w:proofErr w:type="spellStart"/>
      <w:r w:rsidR="006B5204" w:rsidRPr="00842733">
        <w:rPr>
          <w:rFonts w:ascii="Times New Roman" w:hAnsi="Times New Roman" w:cs="Times New Roman"/>
          <w:sz w:val="24"/>
          <w:szCs w:val="24"/>
        </w:rPr>
        <w:t>Elina</w:t>
      </w:r>
      <w:proofErr w:type="spellEnd"/>
      <w:r w:rsidR="006B5204" w:rsidRPr="00842733">
        <w:rPr>
          <w:rFonts w:ascii="Times New Roman" w:hAnsi="Times New Roman" w:cs="Times New Roman"/>
          <w:sz w:val="24"/>
          <w:szCs w:val="24"/>
        </w:rPr>
        <w:t xml:space="preserve"> </w:t>
      </w:r>
      <w:proofErr w:type="spellStart"/>
      <w:r w:rsidR="006B5204" w:rsidRPr="00842733">
        <w:rPr>
          <w:rFonts w:ascii="Times New Roman" w:hAnsi="Times New Roman" w:cs="Times New Roman"/>
          <w:sz w:val="24"/>
          <w:szCs w:val="24"/>
        </w:rPr>
        <w:t>Elina</w:t>
      </w:r>
      <w:proofErr w:type="spellEnd"/>
      <w:r w:rsidR="006B5204" w:rsidRPr="00842733">
        <w:rPr>
          <w:rFonts w:ascii="Times New Roman" w:hAnsi="Times New Roman" w:cs="Times New Roman"/>
          <w:sz w:val="24"/>
          <w:szCs w:val="24"/>
        </w:rPr>
        <w:t xml:space="preserve"> had illegally occupied the premises. The record shows that </w:t>
      </w:r>
      <w:proofErr w:type="spellStart"/>
      <w:r w:rsidR="006B5204" w:rsidRPr="00842733">
        <w:rPr>
          <w:rFonts w:ascii="Times New Roman" w:hAnsi="Times New Roman" w:cs="Times New Roman"/>
          <w:sz w:val="24"/>
          <w:szCs w:val="24"/>
        </w:rPr>
        <w:t>Elina</w:t>
      </w:r>
      <w:proofErr w:type="spellEnd"/>
      <w:r w:rsidR="006B5204" w:rsidRPr="00842733">
        <w:rPr>
          <w:rFonts w:ascii="Times New Roman" w:hAnsi="Times New Roman" w:cs="Times New Roman"/>
          <w:sz w:val="24"/>
          <w:szCs w:val="24"/>
        </w:rPr>
        <w:t xml:space="preserve"> </w:t>
      </w:r>
      <w:proofErr w:type="spellStart"/>
      <w:r w:rsidR="006B5204" w:rsidRPr="00842733">
        <w:rPr>
          <w:rFonts w:ascii="Times New Roman" w:hAnsi="Times New Roman" w:cs="Times New Roman"/>
          <w:sz w:val="24"/>
          <w:szCs w:val="24"/>
        </w:rPr>
        <w:t>Elina</w:t>
      </w:r>
      <w:proofErr w:type="spellEnd"/>
      <w:r w:rsidR="006B5204" w:rsidRPr="00842733">
        <w:rPr>
          <w:rFonts w:ascii="Times New Roman" w:hAnsi="Times New Roman" w:cs="Times New Roman"/>
          <w:sz w:val="24"/>
          <w:szCs w:val="24"/>
        </w:rPr>
        <w:t xml:space="preserve"> had a certificate of occupancy which was cancelled in 1989</w:t>
      </w:r>
      <w:r w:rsidR="00EC322C" w:rsidRPr="00842733">
        <w:rPr>
          <w:rFonts w:ascii="Times New Roman" w:hAnsi="Times New Roman" w:cs="Times New Roman"/>
          <w:sz w:val="24"/>
          <w:szCs w:val="24"/>
        </w:rPr>
        <w:t>. No basis was established for her or for anyone claiming occupation through her to be occupying the premises at the time of the issue of the summons.</w:t>
      </w:r>
      <w:r w:rsidR="00CA71E3" w:rsidRPr="00842733">
        <w:rPr>
          <w:rFonts w:ascii="Times New Roman" w:hAnsi="Times New Roman" w:cs="Times New Roman"/>
          <w:sz w:val="24"/>
          <w:szCs w:val="24"/>
        </w:rPr>
        <w:t xml:space="preserve"> The court </w:t>
      </w:r>
      <w:r w:rsidR="00CA71E3" w:rsidRPr="00604FE4">
        <w:rPr>
          <w:rFonts w:ascii="Times New Roman" w:hAnsi="Times New Roman" w:cs="Times New Roman"/>
          <w:i/>
          <w:iCs/>
          <w:sz w:val="24"/>
          <w:szCs w:val="24"/>
        </w:rPr>
        <w:t>a quo</w:t>
      </w:r>
      <w:r w:rsidR="00CA71E3" w:rsidRPr="00842733">
        <w:rPr>
          <w:rFonts w:ascii="Times New Roman" w:hAnsi="Times New Roman" w:cs="Times New Roman"/>
          <w:sz w:val="24"/>
          <w:szCs w:val="24"/>
        </w:rPr>
        <w:t xml:space="preserve"> was correct to </w:t>
      </w:r>
      <w:r w:rsidR="00CA71E3" w:rsidRPr="00842733">
        <w:rPr>
          <w:rFonts w:ascii="Times New Roman" w:hAnsi="Times New Roman" w:cs="Times New Roman"/>
          <w:sz w:val="24"/>
          <w:szCs w:val="24"/>
        </w:rPr>
        <w:lastRenderedPageBreak/>
        <w:t xml:space="preserve">find that the attempt to claim statutory tenancy does not succeed in the absence of a lease agreement in either Respondent or </w:t>
      </w:r>
      <w:proofErr w:type="spellStart"/>
      <w:r w:rsidR="00CA71E3" w:rsidRPr="00842733">
        <w:rPr>
          <w:rFonts w:ascii="Times New Roman" w:hAnsi="Times New Roman" w:cs="Times New Roman"/>
          <w:sz w:val="24"/>
          <w:szCs w:val="24"/>
        </w:rPr>
        <w:t>Asina</w:t>
      </w:r>
      <w:proofErr w:type="spellEnd"/>
      <w:r w:rsidR="00CA71E3" w:rsidRPr="00842733">
        <w:rPr>
          <w:rFonts w:ascii="Times New Roman" w:hAnsi="Times New Roman" w:cs="Times New Roman"/>
          <w:sz w:val="24"/>
          <w:szCs w:val="24"/>
        </w:rPr>
        <w:t xml:space="preserve"> Black’s name.</w:t>
      </w:r>
    </w:p>
    <w:p w14:paraId="434AD1AC" w14:textId="2F6FE0D3" w:rsidR="00CA71E3" w:rsidRPr="00842733" w:rsidRDefault="00CA71E3" w:rsidP="00625B97">
      <w:pPr>
        <w:spacing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 xml:space="preserve">The court </w:t>
      </w:r>
      <w:r w:rsidRPr="00604FE4">
        <w:rPr>
          <w:rFonts w:ascii="Times New Roman" w:hAnsi="Times New Roman" w:cs="Times New Roman"/>
          <w:i/>
          <w:iCs/>
          <w:sz w:val="24"/>
          <w:szCs w:val="24"/>
        </w:rPr>
        <w:t>a quo</w:t>
      </w:r>
      <w:r w:rsidRPr="00842733">
        <w:rPr>
          <w:rFonts w:ascii="Times New Roman" w:hAnsi="Times New Roman" w:cs="Times New Roman"/>
          <w:sz w:val="24"/>
          <w:szCs w:val="24"/>
        </w:rPr>
        <w:t xml:space="preserve"> justified Respondent’s occupation of the premises on the basis of the Administration of </w:t>
      </w:r>
      <w:r w:rsidR="006F6FCA" w:rsidRPr="00842733">
        <w:rPr>
          <w:rFonts w:ascii="Times New Roman" w:hAnsi="Times New Roman" w:cs="Times New Roman"/>
          <w:sz w:val="24"/>
          <w:szCs w:val="24"/>
        </w:rPr>
        <w:t>the Estates Act [</w:t>
      </w:r>
      <w:r w:rsidR="006F6FCA" w:rsidRPr="00625B97">
        <w:rPr>
          <w:rFonts w:ascii="Times New Roman" w:hAnsi="Times New Roman" w:cs="Times New Roman"/>
          <w:i/>
          <w:sz w:val="24"/>
          <w:szCs w:val="24"/>
        </w:rPr>
        <w:t>Chapter 6:01</w:t>
      </w:r>
      <w:r w:rsidR="006F6FCA" w:rsidRPr="00842733">
        <w:rPr>
          <w:rFonts w:ascii="Times New Roman" w:hAnsi="Times New Roman" w:cs="Times New Roman"/>
          <w:sz w:val="24"/>
          <w:szCs w:val="24"/>
        </w:rPr>
        <w:t>]. Section 21 thereof states; -</w:t>
      </w:r>
    </w:p>
    <w:p w14:paraId="5E3A9ECB" w14:textId="5CFC5443" w:rsidR="000B1725" w:rsidRPr="00842733" w:rsidRDefault="006F6FCA" w:rsidP="00842733">
      <w:pPr>
        <w:spacing w:line="240" w:lineRule="auto"/>
        <w:ind w:left="720"/>
        <w:jc w:val="both"/>
        <w:rPr>
          <w:rFonts w:ascii="Times New Roman" w:hAnsi="Times New Roman" w:cs="Times New Roman"/>
          <w:sz w:val="24"/>
          <w:szCs w:val="24"/>
        </w:rPr>
      </w:pPr>
      <w:r w:rsidRPr="00625B97">
        <w:rPr>
          <w:rFonts w:ascii="Times New Roman" w:hAnsi="Times New Roman" w:cs="Times New Roman"/>
        </w:rPr>
        <w:t xml:space="preserve">“On the death of any person not being one of two spouses married in community of property, ….in default or absence of the spouse, the child or children of the deceased…..immediately after the death has the chief charge of the house in or of the place on which the death occurs </w:t>
      </w:r>
      <w:r w:rsidR="000B1725" w:rsidRPr="00625B97">
        <w:rPr>
          <w:rFonts w:ascii="Times New Roman" w:hAnsi="Times New Roman" w:cs="Times New Roman"/>
        </w:rPr>
        <w:t xml:space="preserve">shall secure and take charge of all goods and effects of whatever description </w:t>
      </w:r>
      <w:r w:rsidR="000B1725" w:rsidRPr="00625B97">
        <w:rPr>
          <w:rFonts w:ascii="Times New Roman" w:hAnsi="Times New Roman" w:cs="Times New Roman"/>
          <w:u w:val="single"/>
        </w:rPr>
        <w:t xml:space="preserve">belonging to the deceased </w:t>
      </w:r>
      <w:r w:rsidR="000B1725" w:rsidRPr="00625B97">
        <w:rPr>
          <w:rFonts w:ascii="Times New Roman" w:hAnsi="Times New Roman" w:cs="Times New Roman"/>
        </w:rPr>
        <w:t>and being in the house or upon the premises at the time of death, and shall retain the same in his or her custody and possession until delivery thereof is demanded by the executor of the deceased or by any other person lawfully appointed by the High Court or any judge thereof or the Master, to receive delivery of the same.”</w:t>
      </w:r>
      <w:r w:rsidR="00B26CFC" w:rsidRPr="00625B97">
        <w:rPr>
          <w:rFonts w:ascii="Times New Roman" w:hAnsi="Times New Roman" w:cs="Times New Roman"/>
        </w:rPr>
        <w:t xml:space="preserve"> </w:t>
      </w:r>
      <w:r w:rsidR="000B1725" w:rsidRPr="00842733">
        <w:rPr>
          <w:rFonts w:ascii="Times New Roman" w:hAnsi="Times New Roman" w:cs="Times New Roman"/>
          <w:sz w:val="24"/>
          <w:szCs w:val="24"/>
        </w:rPr>
        <w:t>(underlining for emphasis</w:t>
      </w:r>
      <w:r w:rsidR="00B26CFC" w:rsidRPr="00842733">
        <w:rPr>
          <w:rFonts w:ascii="Times New Roman" w:hAnsi="Times New Roman" w:cs="Times New Roman"/>
          <w:sz w:val="24"/>
          <w:szCs w:val="24"/>
        </w:rPr>
        <w:t>)</w:t>
      </w:r>
    </w:p>
    <w:p w14:paraId="0174CEB5" w14:textId="77777777" w:rsidR="00843976" w:rsidRPr="00842733" w:rsidRDefault="00B26CFC" w:rsidP="00842733">
      <w:pPr>
        <w:spacing w:after="0"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Clearly the quoted section applies to property belonging to the deceased. As stated above, there was no legal entitlement to the premises or its occupation by Respondent’s mother</w:t>
      </w:r>
      <w:r w:rsidR="00843976" w:rsidRPr="00842733">
        <w:rPr>
          <w:rFonts w:ascii="Times New Roman" w:hAnsi="Times New Roman" w:cs="Times New Roman"/>
          <w:sz w:val="24"/>
          <w:szCs w:val="24"/>
        </w:rPr>
        <w:t xml:space="preserve">, and all those claiming occupation through her, </w:t>
      </w:r>
      <w:r w:rsidRPr="00842733">
        <w:rPr>
          <w:rFonts w:ascii="Times New Roman" w:hAnsi="Times New Roman" w:cs="Times New Roman"/>
          <w:sz w:val="24"/>
          <w:szCs w:val="24"/>
        </w:rPr>
        <w:t>that was established</w:t>
      </w:r>
      <w:r w:rsidR="00843976" w:rsidRPr="00842733">
        <w:rPr>
          <w:rFonts w:ascii="Times New Roman" w:hAnsi="Times New Roman" w:cs="Times New Roman"/>
          <w:sz w:val="24"/>
          <w:szCs w:val="24"/>
        </w:rPr>
        <w:t xml:space="preserve">. It is trite that an appellate court will, only in </w:t>
      </w:r>
      <w:bookmarkStart w:id="1" w:name="_Hlk93939025"/>
      <w:r w:rsidR="00843976" w:rsidRPr="00842733">
        <w:rPr>
          <w:rFonts w:ascii="Times New Roman" w:hAnsi="Times New Roman" w:cs="Times New Roman"/>
          <w:sz w:val="24"/>
          <w:szCs w:val="24"/>
        </w:rPr>
        <w:t xml:space="preserve">limited circumstances, interfere with the exercise of a judicial discretion by a lower court. </w:t>
      </w:r>
      <w:bookmarkEnd w:id="1"/>
      <w:r w:rsidR="00843976" w:rsidRPr="00842733">
        <w:rPr>
          <w:rFonts w:ascii="Times New Roman" w:hAnsi="Times New Roman" w:cs="Times New Roman"/>
          <w:sz w:val="24"/>
          <w:szCs w:val="24"/>
        </w:rPr>
        <w:t xml:space="preserve">In </w:t>
      </w:r>
      <w:r w:rsidR="00843976" w:rsidRPr="00842733">
        <w:rPr>
          <w:rFonts w:ascii="Times New Roman" w:hAnsi="Times New Roman" w:cs="Times New Roman"/>
          <w:i/>
          <w:sz w:val="24"/>
          <w:szCs w:val="24"/>
        </w:rPr>
        <w:t xml:space="preserve">Barros &amp; Anor </w:t>
      </w:r>
      <w:r w:rsidR="00843976" w:rsidRPr="00842733">
        <w:rPr>
          <w:rFonts w:ascii="Times New Roman" w:hAnsi="Times New Roman" w:cs="Times New Roman"/>
          <w:sz w:val="24"/>
          <w:szCs w:val="24"/>
        </w:rPr>
        <w:t xml:space="preserve">v </w:t>
      </w:r>
      <w:proofErr w:type="spellStart"/>
      <w:r w:rsidR="00843976" w:rsidRPr="00842733">
        <w:rPr>
          <w:rFonts w:ascii="Times New Roman" w:hAnsi="Times New Roman" w:cs="Times New Roman"/>
          <w:i/>
          <w:sz w:val="24"/>
          <w:szCs w:val="24"/>
        </w:rPr>
        <w:t>Chimphond</w:t>
      </w:r>
      <w:r w:rsidR="00843976" w:rsidRPr="00842733">
        <w:rPr>
          <w:rFonts w:ascii="Times New Roman" w:hAnsi="Times New Roman" w:cs="Times New Roman"/>
          <w:b/>
          <w:sz w:val="24"/>
          <w:szCs w:val="24"/>
        </w:rPr>
        <w:t>a</w:t>
      </w:r>
      <w:proofErr w:type="spellEnd"/>
      <w:r w:rsidR="00843976" w:rsidRPr="00842733">
        <w:rPr>
          <w:rFonts w:ascii="Times New Roman" w:hAnsi="Times New Roman" w:cs="Times New Roman"/>
          <w:b/>
          <w:sz w:val="24"/>
          <w:szCs w:val="24"/>
        </w:rPr>
        <w:t xml:space="preserve"> </w:t>
      </w:r>
      <w:r w:rsidR="00843976" w:rsidRPr="00842733">
        <w:rPr>
          <w:rFonts w:ascii="Times New Roman" w:hAnsi="Times New Roman" w:cs="Times New Roman"/>
          <w:sz w:val="24"/>
          <w:szCs w:val="24"/>
          <w:lang w:val="en-ZW"/>
        </w:rPr>
        <w:t xml:space="preserve">1999 (1) ZLR 58(S) </w:t>
      </w:r>
      <w:r w:rsidR="00843976" w:rsidRPr="00842733">
        <w:rPr>
          <w:rFonts w:ascii="Times New Roman" w:hAnsi="Times New Roman" w:cs="Times New Roman"/>
          <w:sz w:val="24"/>
          <w:szCs w:val="24"/>
        </w:rPr>
        <w:t>the Court expressed itself thus:</w:t>
      </w:r>
    </w:p>
    <w:p w14:paraId="792A9FEF" w14:textId="77777777" w:rsidR="00843976" w:rsidRPr="00625B97" w:rsidRDefault="00843976" w:rsidP="00842733">
      <w:pPr>
        <w:pStyle w:val="BodyTextIndent"/>
        <w:rPr>
          <w:rFonts w:ascii="Times New Roman" w:hAnsi="Times New Roman"/>
          <w:sz w:val="22"/>
          <w:szCs w:val="22"/>
        </w:rPr>
      </w:pPr>
      <w:r w:rsidRPr="00625B97">
        <w:rPr>
          <w:rFonts w:ascii="Times New Roman" w:hAnsi="Times New Roman"/>
          <w:sz w:val="22"/>
          <w:szCs w:val="22"/>
        </w:rPr>
        <w:t>“It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 provided always it has the materials for so doing.  In short, this Court is not imbued with the same broad discretion as was enjoyed by the trial court.”</w:t>
      </w:r>
    </w:p>
    <w:p w14:paraId="73469E24" w14:textId="77777777" w:rsidR="00843976" w:rsidRPr="00842733" w:rsidRDefault="00843976" w:rsidP="00842733">
      <w:pPr>
        <w:pStyle w:val="BodyTextIndent"/>
        <w:rPr>
          <w:rFonts w:ascii="Times New Roman" w:hAnsi="Times New Roman"/>
          <w:szCs w:val="24"/>
        </w:rPr>
      </w:pPr>
    </w:p>
    <w:p w14:paraId="3FA90912" w14:textId="2C63B220" w:rsidR="00B26CFC" w:rsidRPr="00842733" w:rsidRDefault="00843976" w:rsidP="00625B97">
      <w:pPr>
        <w:spacing w:line="360" w:lineRule="auto"/>
        <w:ind w:firstLine="720"/>
        <w:jc w:val="both"/>
        <w:rPr>
          <w:rFonts w:ascii="Times New Roman" w:hAnsi="Times New Roman" w:cs="Times New Roman"/>
          <w:sz w:val="24"/>
          <w:szCs w:val="24"/>
        </w:rPr>
      </w:pPr>
      <w:r w:rsidRPr="00842733">
        <w:rPr>
          <w:rFonts w:ascii="Times New Roman" w:hAnsi="Times New Roman" w:cs="Times New Roman"/>
          <w:sz w:val="24"/>
          <w:szCs w:val="24"/>
        </w:rPr>
        <w:t>This Court is of the view that this case is in the category of the limited circumstances in which interfere</w:t>
      </w:r>
      <w:r w:rsidR="00604FE4">
        <w:rPr>
          <w:rFonts w:ascii="Times New Roman" w:hAnsi="Times New Roman" w:cs="Times New Roman"/>
          <w:sz w:val="24"/>
          <w:szCs w:val="24"/>
        </w:rPr>
        <w:t>nce</w:t>
      </w:r>
      <w:r w:rsidRPr="00842733">
        <w:rPr>
          <w:rFonts w:ascii="Times New Roman" w:hAnsi="Times New Roman" w:cs="Times New Roman"/>
          <w:sz w:val="24"/>
          <w:szCs w:val="24"/>
        </w:rPr>
        <w:t xml:space="preserve"> with the exercise of a judicial discretion by a lower court</w:t>
      </w:r>
      <w:r w:rsidR="00FF06CA" w:rsidRPr="00842733">
        <w:rPr>
          <w:rFonts w:ascii="Times New Roman" w:hAnsi="Times New Roman" w:cs="Times New Roman"/>
          <w:sz w:val="24"/>
          <w:szCs w:val="24"/>
        </w:rPr>
        <w:t xml:space="preserve"> is warranted</w:t>
      </w:r>
      <w:r w:rsidRPr="00842733">
        <w:rPr>
          <w:rFonts w:ascii="Times New Roman" w:hAnsi="Times New Roman" w:cs="Times New Roman"/>
          <w:sz w:val="24"/>
          <w:szCs w:val="24"/>
        </w:rPr>
        <w:t>.</w:t>
      </w:r>
      <w:r w:rsidR="00FF06CA" w:rsidRPr="00842733">
        <w:rPr>
          <w:rFonts w:ascii="Times New Roman" w:hAnsi="Times New Roman" w:cs="Times New Roman"/>
          <w:sz w:val="24"/>
          <w:szCs w:val="24"/>
        </w:rPr>
        <w:t xml:space="preserve"> </w:t>
      </w:r>
      <w:r w:rsidRPr="00842733">
        <w:rPr>
          <w:rFonts w:ascii="Times New Roman" w:hAnsi="Times New Roman" w:cs="Times New Roman"/>
          <w:sz w:val="24"/>
          <w:szCs w:val="24"/>
        </w:rPr>
        <w:t xml:space="preserve">The lower court </w:t>
      </w:r>
      <w:r w:rsidR="00FF06CA" w:rsidRPr="00842733">
        <w:rPr>
          <w:rFonts w:ascii="Times New Roman" w:hAnsi="Times New Roman" w:cs="Times New Roman"/>
          <w:sz w:val="24"/>
          <w:szCs w:val="24"/>
        </w:rPr>
        <w:t>mistook the facts of the matter before it and arrived at a wrong conclusion. Its decision cannot be supported. The appeal therefore succeeds. The following order is made.</w:t>
      </w:r>
    </w:p>
    <w:p w14:paraId="4F43B427" w14:textId="116C202C" w:rsidR="00FF06CA" w:rsidRPr="00842733" w:rsidRDefault="00FF06CA" w:rsidP="00842733">
      <w:pPr>
        <w:spacing w:line="360" w:lineRule="auto"/>
        <w:jc w:val="both"/>
        <w:rPr>
          <w:rFonts w:ascii="Times New Roman" w:hAnsi="Times New Roman" w:cs="Times New Roman"/>
          <w:sz w:val="24"/>
          <w:szCs w:val="24"/>
        </w:rPr>
      </w:pPr>
      <w:r w:rsidRPr="00842733">
        <w:rPr>
          <w:rFonts w:ascii="Times New Roman" w:hAnsi="Times New Roman" w:cs="Times New Roman"/>
          <w:sz w:val="24"/>
          <w:szCs w:val="24"/>
        </w:rPr>
        <w:t xml:space="preserve">The decision of the court a quo be and is hereby set aside </w:t>
      </w:r>
      <w:r w:rsidR="00616318" w:rsidRPr="00842733">
        <w:rPr>
          <w:rFonts w:ascii="Times New Roman" w:hAnsi="Times New Roman" w:cs="Times New Roman"/>
          <w:sz w:val="24"/>
          <w:szCs w:val="24"/>
        </w:rPr>
        <w:t xml:space="preserve">and is substituted with the following </w:t>
      </w:r>
      <w:r w:rsidR="00604FE4" w:rsidRPr="00842733">
        <w:rPr>
          <w:rFonts w:ascii="Times New Roman" w:hAnsi="Times New Roman" w:cs="Times New Roman"/>
          <w:sz w:val="24"/>
          <w:szCs w:val="24"/>
        </w:rPr>
        <w:t>order; -</w:t>
      </w:r>
    </w:p>
    <w:p w14:paraId="1D87681E" w14:textId="22D59007" w:rsidR="00616318" w:rsidRPr="00842733" w:rsidRDefault="00616318" w:rsidP="00842733">
      <w:pPr>
        <w:pStyle w:val="ListParagraph"/>
        <w:numPr>
          <w:ilvl w:val="0"/>
          <w:numId w:val="2"/>
        </w:numPr>
        <w:spacing w:line="360" w:lineRule="auto"/>
        <w:jc w:val="both"/>
        <w:rPr>
          <w:rFonts w:ascii="Times New Roman" w:hAnsi="Times New Roman" w:cs="Times New Roman"/>
          <w:sz w:val="24"/>
          <w:szCs w:val="24"/>
        </w:rPr>
      </w:pPr>
      <w:r w:rsidRPr="00842733">
        <w:rPr>
          <w:rFonts w:ascii="Times New Roman" w:hAnsi="Times New Roman" w:cs="Times New Roman"/>
          <w:sz w:val="24"/>
          <w:szCs w:val="24"/>
        </w:rPr>
        <w:t>The plaintiff’s claim for eviction be and is hereby upheld.</w:t>
      </w:r>
    </w:p>
    <w:p w14:paraId="76033195" w14:textId="2A4C7A93" w:rsidR="00616318" w:rsidRDefault="00616318" w:rsidP="00842733">
      <w:pPr>
        <w:pStyle w:val="ListParagraph"/>
        <w:numPr>
          <w:ilvl w:val="0"/>
          <w:numId w:val="2"/>
        </w:numPr>
        <w:spacing w:line="360" w:lineRule="auto"/>
        <w:jc w:val="both"/>
        <w:rPr>
          <w:rFonts w:ascii="Times New Roman" w:hAnsi="Times New Roman" w:cs="Times New Roman"/>
          <w:sz w:val="24"/>
          <w:szCs w:val="24"/>
        </w:rPr>
      </w:pPr>
      <w:r w:rsidRPr="00842733">
        <w:rPr>
          <w:rFonts w:ascii="Times New Roman" w:hAnsi="Times New Roman" w:cs="Times New Roman"/>
          <w:sz w:val="24"/>
          <w:szCs w:val="24"/>
        </w:rPr>
        <w:t>The defendant and all those claiming occupation through him are hereby</w:t>
      </w:r>
      <w:r w:rsidR="00596AB5">
        <w:rPr>
          <w:rFonts w:ascii="Times New Roman" w:hAnsi="Times New Roman" w:cs="Times New Roman"/>
          <w:sz w:val="24"/>
          <w:szCs w:val="24"/>
        </w:rPr>
        <w:t xml:space="preserve"> ordered to vacate   </w:t>
      </w:r>
      <w:r w:rsidRPr="00842733">
        <w:rPr>
          <w:rFonts w:ascii="Times New Roman" w:hAnsi="Times New Roman" w:cs="Times New Roman"/>
          <w:sz w:val="24"/>
          <w:szCs w:val="24"/>
        </w:rPr>
        <w:t xml:space="preserve">stand 717-160 </w:t>
      </w:r>
      <w:proofErr w:type="spellStart"/>
      <w:r w:rsidRPr="00842733">
        <w:rPr>
          <w:rFonts w:ascii="Times New Roman" w:hAnsi="Times New Roman" w:cs="Times New Roman"/>
          <w:sz w:val="24"/>
          <w:szCs w:val="24"/>
        </w:rPr>
        <w:t>Muonde</w:t>
      </w:r>
      <w:proofErr w:type="spellEnd"/>
      <w:r w:rsidRPr="00842733">
        <w:rPr>
          <w:rFonts w:ascii="Times New Roman" w:hAnsi="Times New Roman" w:cs="Times New Roman"/>
          <w:sz w:val="24"/>
          <w:szCs w:val="24"/>
        </w:rPr>
        <w:t xml:space="preserve"> Road, </w:t>
      </w:r>
      <w:proofErr w:type="spellStart"/>
      <w:r w:rsidRPr="00842733">
        <w:rPr>
          <w:rFonts w:ascii="Times New Roman" w:hAnsi="Times New Roman" w:cs="Times New Roman"/>
          <w:sz w:val="24"/>
          <w:szCs w:val="24"/>
        </w:rPr>
        <w:t>Mufakose</w:t>
      </w:r>
      <w:proofErr w:type="spellEnd"/>
      <w:r w:rsidRPr="00842733">
        <w:rPr>
          <w:rFonts w:ascii="Times New Roman" w:hAnsi="Times New Roman" w:cs="Times New Roman"/>
          <w:sz w:val="24"/>
          <w:szCs w:val="24"/>
        </w:rPr>
        <w:t xml:space="preserve">, </w:t>
      </w:r>
      <w:proofErr w:type="spellStart"/>
      <w:r w:rsidRPr="00842733">
        <w:rPr>
          <w:rFonts w:ascii="Times New Roman" w:hAnsi="Times New Roman" w:cs="Times New Roman"/>
          <w:sz w:val="24"/>
          <w:szCs w:val="24"/>
        </w:rPr>
        <w:t>Harare.</w:t>
      </w:r>
      <w:r w:rsidR="00596AB5">
        <w:rPr>
          <w:rFonts w:ascii="Times New Roman" w:hAnsi="Times New Roman" w:cs="Times New Roman"/>
          <w:sz w:val="24"/>
          <w:szCs w:val="24"/>
        </w:rPr>
        <w:t>within</w:t>
      </w:r>
      <w:proofErr w:type="spellEnd"/>
      <w:r w:rsidR="00596AB5">
        <w:rPr>
          <w:rFonts w:ascii="Times New Roman" w:hAnsi="Times New Roman" w:cs="Times New Roman"/>
          <w:sz w:val="24"/>
          <w:szCs w:val="24"/>
        </w:rPr>
        <w:t xml:space="preserve"> 14 days of this order.</w:t>
      </w:r>
    </w:p>
    <w:p w14:paraId="3969965E" w14:textId="442EB072" w:rsidR="00596AB5" w:rsidRPr="00596AB5" w:rsidRDefault="00596AB5" w:rsidP="00596AB5">
      <w:pPr>
        <w:pStyle w:val="ListParagraph"/>
        <w:numPr>
          <w:ilvl w:val="0"/>
          <w:numId w:val="2"/>
        </w:numPr>
        <w:spacing w:after="0" w:line="360" w:lineRule="auto"/>
        <w:jc w:val="both"/>
        <w:rPr>
          <w:rFonts w:ascii="Times New Roman" w:hAnsi="Times New Roman" w:cs="Times New Roman"/>
          <w:sz w:val="24"/>
          <w:szCs w:val="24"/>
        </w:rPr>
      </w:pPr>
      <w:r w:rsidRPr="00B00599">
        <w:rPr>
          <w:rFonts w:ascii="Times New Roman" w:hAnsi="Times New Roman" w:cs="Times New Roman"/>
          <w:sz w:val="24"/>
          <w:szCs w:val="24"/>
        </w:rPr>
        <w:lastRenderedPageBreak/>
        <w:t>In the event that the respondent fail</w:t>
      </w:r>
      <w:r w:rsidR="00F422B1">
        <w:rPr>
          <w:rFonts w:ascii="Times New Roman" w:hAnsi="Times New Roman" w:cs="Times New Roman"/>
          <w:sz w:val="24"/>
          <w:szCs w:val="24"/>
        </w:rPr>
        <w:t>s to comply with the order in (2</w:t>
      </w:r>
      <w:proofErr w:type="gramStart"/>
      <w:r w:rsidRPr="00B00599">
        <w:rPr>
          <w:rFonts w:ascii="Times New Roman" w:hAnsi="Times New Roman" w:cs="Times New Roman"/>
          <w:sz w:val="24"/>
          <w:szCs w:val="24"/>
        </w:rPr>
        <w:t>)  the</w:t>
      </w:r>
      <w:proofErr w:type="gramEnd"/>
      <w:r w:rsidRPr="00B00599">
        <w:rPr>
          <w:rFonts w:ascii="Times New Roman" w:hAnsi="Times New Roman" w:cs="Times New Roman"/>
          <w:sz w:val="24"/>
          <w:szCs w:val="24"/>
        </w:rPr>
        <w:t xml:space="preserve"> Deputy Sheriff be and is hereby empowered to evict </w:t>
      </w:r>
      <w:r>
        <w:rPr>
          <w:rFonts w:ascii="Times New Roman" w:hAnsi="Times New Roman" w:cs="Times New Roman"/>
          <w:sz w:val="24"/>
          <w:szCs w:val="24"/>
        </w:rPr>
        <w:t>defendant</w:t>
      </w:r>
      <w:r w:rsidRPr="00B00599">
        <w:rPr>
          <w:rFonts w:ascii="Times New Roman" w:hAnsi="Times New Roman" w:cs="Times New Roman"/>
          <w:sz w:val="24"/>
          <w:szCs w:val="24"/>
        </w:rPr>
        <w:t xml:space="preserve"> and all those claiming occupation through him from </w:t>
      </w:r>
      <w:r w:rsidRPr="00842733">
        <w:rPr>
          <w:rFonts w:ascii="Times New Roman" w:hAnsi="Times New Roman" w:cs="Times New Roman"/>
          <w:sz w:val="24"/>
          <w:szCs w:val="24"/>
        </w:rPr>
        <w:t xml:space="preserve">stand 717-160 </w:t>
      </w:r>
      <w:proofErr w:type="spellStart"/>
      <w:r w:rsidRPr="00842733">
        <w:rPr>
          <w:rFonts w:ascii="Times New Roman" w:hAnsi="Times New Roman" w:cs="Times New Roman"/>
          <w:sz w:val="24"/>
          <w:szCs w:val="24"/>
        </w:rPr>
        <w:t>Muonde</w:t>
      </w:r>
      <w:proofErr w:type="spellEnd"/>
      <w:r w:rsidRPr="00842733">
        <w:rPr>
          <w:rFonts w:ascii="Times New Roman" w:hAnsi="Times New Roman" w:cs="Times New Roman"/>
          <w:sz w:val="24"/>
          <w:szCs w:val="24"/>
        </w:rPr>
        <w:t xml:space="preserve"> Road, </w:t>
      </w:r>
      <w:proofErr w:type="spellStart"/>
      <w:r w:rsidRPr="00842733">
        <w:rPr>
          <w:rFonts w:ascii="Times New Roman" w:hAnsi="Times New Roman" w:cs="Times New Roman"/>
          <w:sz w:val="24"/>
          <w:szCs w:val="24"/>
        </w:rPr>
        <w:t>Mufakose</w:t>
      </w:r>
      <w:proofErr w:type="spellEnd"/>
      <w:r w:rsidRPr="00842733">
        <w:rPr>
          <w:rFonts w:ascii="Times New Roman" w:hAnsi="Times New Roman" w:cs="Times New Roman"/>
          <w:sz w:val="24"/>
          <w:szCs w:val="24"/>
        </w:rPr>
        <w:t>, Harare</w:t>
      </w:r>
    </w:p>
    <w:p w14:paraId="2DD24859" w14:textId="78D9042A" w:rsidR="00616318" w:rsidRDefault="00616318" w:rsidP="00842733">
      <w:pPr>
        <w:pStyle w:val="ListParagraph"/>
        <w:numPr>
          <w:ilvl w:val="0"/>
          <w:numId w:val="2"/>
        </w:numPr>
        <w:spacing w:line="360" w:lineRule="auto"/>
        <w:jc w:val="both"/>
        <w:rPr>
          <w:rFonts w:ascii="Times New Roman" w:hAnsi="Times New Roman" w:cs="Times New Roman"/>
          <w:sz w:val="24"/>
          <w:szCs w:val="24"/>
        </w:rPr>
      </w:pPr>
      <w:r w:rsidRPr="00842733">
        <w:rPr>
          <w:rFonts w:ascii="Times New Roman" w:hAnsi="Times New Roman" w:cs="Times New Roman"/>
          <w:sz w:val="24"/>
          <w:szCs w:val="24"/>
        </w:rPr>
        <w:t>Respondent is to pay costs of suit.</w:t>
      </w:r>
    </w:p>
    <w:p w14:paraId="076633CA" w14:textId="77777777" w:rsidR="00625B97" w:rsidRDefault="00625B97" w:rsidP="00625B97">
      <w:pPr>
        <w:pStyle w:val="ListParagraph"/>
        <w:spacing w:line="360" w:lineRule="auto"/>
        <w:jc w:val="both"/>
        <w:rPr>
          <w:rFonts w:ascii="Times New Roman" w:hAnsi="Times New Roman" w:cs="Times New Roman"/>
          <w:sz w:val="24"/>
          <w:szCs w:val="24"/>
        </w:rPr>
      </w:pPr>
    </w:p>
    <w:p w14:paraId="76DD73CB" w14:textId="77777777" w:rsidR="00625B97" w:rsidRDefault="00625B97" w:rsidP="00625B97">
      <w:pPr>
        <w:pStyle w:val="ListParagraph"/>
        <w:spacing w:line="360" w:lineRule="auto"/>
        <w:jc w:val="both"/>
        <w:rPr>
          <w:rFonts w:ascii="Times New Roman" w:hAnsi="Times New Roman" w:cs="Times New Roman"/>
          <w:sz w:val="24"/>
          <w:szCs w:val="24"/>
        </w:rPr>
      </w:pPr>
    </w:p>
    <w:p w14:paraId="48A0C99C" w14:textId="77777777" w:rsidR="00625B97" w:rsidRDefault="00625B97" w:rsidP="00625B97">
      <w:pPr>
        <w:pStyle w:val="ListParagraph"/>
        <w:spacing w:line="360" w:lineRule="auto"/>
        <w:jc w:val="both"/>
        <w:rPr>
          <w:rFonts w:ascii="Times New Roman" w:hAnsi="Times New Roman" w:cs="Times New Roman"/>
          <w:sz w:val="24"/>
          <w:szCs w:val="24"/>
        </w:rPr>
      </w:pPr>
    </w:p>
    <w:p w14:paraId="28B0216B" w14:textId="77777777" w:rsidR="00625B97" w:rsidRPr="00842733" w:rsidRDefault="00625B97" w:rsidP="00625B97">
      <w:pPr>
        <w:pStyle w:val="ListParagraph"/>
        <w:spacing w:line="360" w:lineRule="auto"/>
        <w:jc w:val="both"/>
        <w:rPr>
          <w:rFonts w:ascii="Times New Roman" w:hAnsi="Times New Roman" w:cs="Times New Roman"/>
          <w:sz w:val="24"/>
          <w:szCs w:val="24"/>
        </w:rPr>
      </w:pPr>
    </w:p>
    <w:p w14:paraId="3881C621" w14:textId="77777777" w:rsidR="00842733" w:rsidRPr="00842733" w:rsidRDefault="00842733" w:rsidP="00842733">
      <w:pPr>
        <w:pStyle w:val="ListParagraph"/>
        <w:spacing w:line="360" w:lineRule="auto"/>
        <w:jc w:val="both"/>
        <w:rPr>
          <w:rFonts w:ascii="Times New Roman" w:hAnsi="Times New Roman" w:cs="Times New Roman"/>
          <w:sz w:val="24"/>
          <w:szCs w:val="24"/>
        </w:rPr>
      </w:pPr>
    </w:p>
    <w:p w14:paraId="05F1DA36" w14:textId="659AB807" w:rsidR="00616318" w:rsidRPr="00842733" w:rsidRDefault="00616318" w:rsidP="00842733">
      <w:pPr>
        <w:spacing w:line="360" w:lineRule="auto"/>
        <w:jc w:val="both"/>
        <w:rPr>
          <w:rFonts w:ascii="Times New Roman" w:hAnsi="Times New Roman" w:cs="Times New Roman"/>
          <w:sz w:val="24"/>
          <w:szCs w:val="24"/>
        </w:rPr>
      </w:pPr>
      <w:r w:rsidRPr="00842733">
        <w:rPr>
          <w:rFonts w:ascii="Times New Roman" w:hAnsi="Times New Roman" w:cs="Times New Roman"/>
          <w:sz w:val="24"/>
          <w:szCs w:val="24"/>
        </w:rPr>
        <w:t>TSANGA J…………………………………………………………Agrees</w:t>
      </w:r>
    </w:p>
    <w:p w14:paraId="7B92CECA" w14:textId="4A140AF3" w:rsidR="00842733" w:rsidRDefault="00842733" w:rsidP="00842733">
      <w:pPr>
        <w:spacing w:line="360" w:lineRule="auto"/>
        <w:jc w:val="both"/>
        <w:rPr>
          <w:rFonts w:ascii="Times New Roman" w:hAnsi="Times New Roman" w:cs="Times New Roman"/>
          <w:sz w:val="24"/>
          <w:szCs w:val="24"/>
        </w:rPr>
      </w:pPr>
    </w:p>
    <w:p w14:paraId="07FEC44A" w14:textId="77777777" w:rsidR="00625B97" w:rsidRDefault="00625B97" w:rsidP="00842733">
      <w:pPr>
        <w:spacing w:line="360" w:lineRule="auto"/>
        <w:jc w:val="both"/>
        <w:rPr>
          <w:rFonts w:ascii="Times New Roman" w:hAnsi="Times New Roman" w:cs="Times New Roman"/>
          <w:sz w:val="24"/>
          <w:szCs w:val="24"/>
        </w:rPr>
      </w:pPr>
    </w:p>
    <w:p w14:paraId="53BD0A1F" w14:textId="77777777" w:rsidR="00625B97" w:rsidRPr="00842733" w:rsidRDefault="00625B97" w:rsidP="00842733">
      <w:pPr>
        <w:spacing w:line="360" w:lineRule="auto"/>
        <w:jc w:val="both"/>
        <w:rPr>
          <w:rFonts w:ascii="Times New Roman" w:hAnsi="Times New Roman" w:cs="Times New Roman"/>
          <w:sz w:val="24"/>
          <w:szCs w:val="24"/>
        </w:rPr>
      </w:pPr>
    </w:p>
    <w:p w14:paraId="7DF4F7F2" w14:textId="0EF4DAAB" w:rsidR="00842733" w:rsidRPr="00842733" w:rsidRDefault="00842733" w:rsidP="00625B97">
      <w:pPr>
        <w:spacing w:after="0" w:line="240" w:lineRule="auto"/>
        <w:jc w:val="both"/>
        <w:rPr>
          <w:rFonts w:ascii="Times New Roman" w:hAnsi="Times New Roman" w:cs="Times New Roman"/>
          <w:sz w:val="24"/>
          <w:szCs w:val="24"/>
        </w:rPr>
      </w:pPr>
      <w:proofErr w:type="spellStart"/>
      <w:r w:rsidRPr="00842733">
        <w:rPr>
          <w:rFonts w:ascii="Times New Roman" w:hAnsi="Times New Roman" w:cs="Times New Roman"/>
          <w:i/>
          <w:iCs/>
          <w:sz w:val="24"/>
          <w:szCs w:val="24"/>
        </w:rPr>
        <w:t>Gambe</w:t>
      </w:r>
      <w:proofErr w:type="spellEnd"/>
      <w:r w:rsidRPr="00842733">
        <w:rPr>
          <w:rFonts w:ascii="Times New Roman" w:hAnsi="Times New Roman" w:cs="Times New Roman"/>
          <w:i/>
          <w:iCs/>
          <w:sz w:val="24"/>
          <w:szCs w:val="24"/>
        </w:rPr>
        <w:t xml:space="preserve"> Law Group, </w:t>
      </w:r>
      <w:r w:rsidR="00F422B1" w:rsidRPr="00842733">
        <w:rPr>
          <w:rFonts w:ascii="Times New Roman" w:hAnsi="Times New Roman" w:cs="Times New Roman"/>
          <w:sz w:val="24"/>
          <w:szCs w:val="24"/>
        </w:rPr>
        <w:t>Appellant’s</w:t>
      </w:r>
      <w:r w:rsidRPr="00842733">
        <w:rPr>
          <w:rFonts w:ascii="Times New Roman" w:hAnsi="Times New Roman" w:cs="Times New Roman"/>
          <w:sz w:val="24"/>
          <w:szCs w:val="24"/>
        </w:rPr>
        <w:t xml:space="preserve"> Legal Practitioners</w:t>
      </w:r>
    </w:p>
    <w:p w14:paraId="52EBC529" w14:textId="6FB68888" w:rsidR="00842733" w:rsidRPr="00842733" w:rsidRDefault="00842733" w:rsidP="00625B97">
      <w:pPr>
        <w:spacing w:after="0" w:line="240" w:lineRule="auto"/>
        <w:jc w:val="both"/>
        <w:rPr>
          <w:rFonts w:ascii="Times New Roman" w:hAnsi="Times New Roman" w:cs="Times New Roman"/>
          <w:sz w:val="24"/>
          <w:szCs w:val="24"/>
        </w:rPr>
      </w:pPr>
      <w:proofErr w:type="spellStart"/>
      <w:r w:rsidRPr="00842733">
        <w:rPr>
          <w:rFonts w:ascii="Times New Roman" w:hAnsi="Times New Roman" w:cs="Times New Roman"/>
          <w:i/>
          <w:iCs/>
          <w:sz w:val="24"/>
          <w:szCs w:val="24"/>
        </w:rPr>
        <w:t>Baera</w:t>
      </w:r>
      <w:proofErr w:type="spellEnd"/>
      <w:r w:rsidRPr="00842733">
        <w:rPr>
          <w:rFonts w:ascii="Times New Roman" w:hAnsi="Times New Roman" w:cs="Times New Roman"/>
          <w:i/>
          <w:iCs/>
          <w:sz w:val="24"/>
          <w:szCs w:val="24"/>
        </w:rPr>
        <w:t xml:space="preserve"> &amp; Company,</w:t>
      </w:r>
      <w:r w:rsidRPr="00842733">
        <w:rPr>
          <w:rFonts w:ascii="Times New Roman" w:hAnsi="Times New Roman" w:cs="Times New Roman"/>
          <w:sz w:val="24"/>
          <w:szCs w:val="24"/>
        </w:rPr>
        <w:t xml:space="preserve"> R</w:t>
      </w:r>
      <w:r w:rsidR="00625B97">
        <w:rPr>
          <w:rFonts w:ascii="Times New Roman" w:hAnsi="Times New Roman" w:cs="Times New Roman"/>
          <w:sz w:val="24"/>
          <w:szCs w:val="24"/>
        </w:rPr>
        <w:t>espondent’s Legal Practitioners</w:t>
      </w:r>
    </w:p>
    <w:sectPr w:rsidR="00842733" w:rsidRPr="008427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E28B6" w14:textId="77777777" w:rsidR="005B7F37" w:rsidRDefault="005B7F37" w:rsidP="00625B97">
      <w:pPr>
        <w:spacing w:after="0" w:line="240" w:lineRule="auto"/>
      </w:pPr>
      <w:r>
        <w:separator/>
      </w:r>
    </w:p>
  </w:endnote>
  <w:endnote w:type="continuationSeparator" w:id="0">
    <w:p w14:paraId="63C85D2C" w14:textId="77777777" w:rsidR="005B7F37" w:rsidRDefault="005B7F37" w:rsidP="0062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56615" w14:textId="77777777" w:rsidR="005B7F37" w:rsidRDefault="005B7F37" w:rsidP="00625B97">
      <w:pPr>
        <w:spacing w:after="0" w:line="240" w:lineRule="auto"/>
      </w:pPr>
      <w:r>
        <w:separator/>
      </w:r>
    </w:p>
  </w:footnote>
  <w:footnote w:type="continuationSeparator" w:id="0">
    <w:p w14:paraId="1B60BD1A" w14:textId="77777777" w:rsidR="005B7F37" w:rsidRDefault="005B7F37" w:rsidP="0062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89151"/>
      <w:docPartObj>
        <w:docPartGallery w:val="Page Numbers (Top of Page)"/>
        <w:docPartUnique/>
      </w:docPartObj>
    </w:sdtPr>
    <w:sdtEndPr>
      <w:rPr>
        <w:noProof/>
      </w:rPr>
    </w:sdtEndPr>
    <w:sdtContent>
      <w:p w14:paraId="51369699" w14:textId="408343C3" w:rsidR="00625B97" w:rsidRDefault="00625B97">
        <w:pPr>
          <w:pStyle w:val="Header"/>
          <w:jc w:val="right"/>
          <w:rPr>
            <w:noProof/>
          </w:rPr>
        </w:pPr>
        <w:r>
          <w:fldChar w:fldCharType="begin"/>
        </w:r>
        <w:r>
          <w:instrText xml:space="preserve"> PAGE   \* MERGEFORMAT </w:instrText>
        </w:r>
        <w:r>
          <w:fldChar w:fldCharType="separate"/>
        </w:r>
        <w:r w:rsidR="007F1C17">
          <w:rPr>
            <w:noProof/>
          </w:rPr>
          <w:t>1</w:t>
        </w:r>
        <w:r>
          <w:rPr>
            <w:noProof/>
          </w:rPr>
          <w:fldChar w:fldCharType="end"/>
        </w:r>
      </w:p>
      <w:p w14:paraId="2958375C" w14:textId="77DF9CC9" w:rsidR="00625B97" w:rsidRDefault="00625B97">
        <w:pPr>
          <w:pStyle w:val="Header"/>
          <w:jc w:val="right"/>
          <w:rPr>
            <w:noProof/>
          </w:rPr>
        </w:pPr>
        <w:r>
          <w:rPr>
            <w:noProof/>
          </w:rPr>
          <w:t>HH</w:t>
        </w:r>
        <w:r w:rsidR="00907DD6">
          <w:rPr>
            <w:noProof/>
          </w:rPr>
          <w:t xml:space="preserve"> 66-22</w:t>
        </w:r>
      </w:p>
      <w:p w14:paraId="08DDBA71" w14:textId="1FB8DC84" w:rsidR="00625B97" w:rsidRDefault="00625B97">
        <w:pPr>
          <w:pStyle w:val="Header"/>
          <w:jc w:val="right"/>
        </w:pPr>
        <w:r>
          <w:rPr>
            <w:noProof/>
          </w:rPr>
          <w:t>CIV ‘A’ 50/21</w:t>
        </w:r>
      </w:p>
    </w:sdtContent>
  </w:sdt>
  <w:p w14:paraId="6B7AEDA6" w14:textId="77777777" w:rsidR="00625B97" w:rsidRDefault="00625B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7D21"/>
    <w:multiLevelType w:val="hybridMultilevel"/>
    <w:tmpl w:val="BDA0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96099"/>
    <w:multiLevelType w:val="hybridMultilevel"/>
    <w:tmpl w:val="5186DA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A1413AE"/>
    <w:multiLevelType w:val="hybridMultilevel"/>
    <w:tmpl w:val="ABEE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2A"/>
    <w:rsid w:val="00005BA9"/>
    <w:rsid w:val="000A4112"/>
    <w:rsid w:val="000B1725"/>
    <w:rsid w:val="001126B3"/>
    <w:rsid w:val="00132501"/>
    <w:rsid w:val="001C0227"/>
    <w:rsid w:val="001C3343"/>
    <w:rsid w:val="00221D1A"/>
    <w:rsid w:val="00246797"/>
    <w:rsid w:val="00306880"/>
    <w:rsid w:val="00392EBB"/>
    <w:rsid w:val="00433D71"/>
    <w:rsid w:val="00581EA6"/>
    <w:rsid w:val="00596AB5"/>
    <w:rsid w:val="005A282A"/>
    <w:rsid w:val="005B7F37"/>
    <w:rsid w:val="005C5CDE"/>
    <w:rsid w:val="005D6E75"/>
    <w:rsid w:val="00604FE4"/>
    <w:rsid w:val="00616318"/>
    <w:rsid w:val="00625B97"/>
    <w:rsid w:val="00654409"/>
    <w:rsid w:val="0067027B"/>
    <w:rsid w:val="006B194D"/>
    <w:rsid w:val="006B5204"/>
    <w:rsid w:val="006C14CE"/>
    <w:rsid w:val="006F6FCA"/>
    <w:rsid w:val="00717F13"/>
    <w:rsid w:val="007511AB"/>
    <w:rsid w:val="00785026"/>
    <w:rsid w:val="007D5C7F"/>
    <w:rsid w:val="007F1C17"/>
    <w:rsid w:val="008048E7"/>
    <w:rsid w:val="00825B86"/>
    <w:rsid w:val="00831EB6"/>
    <w:rsid w:val="00842733"/>
    <w:rsid w:val="00843976"/>
    <w:rsid w:val="00871C50"/>
    <w:rsid w:val="008F740C"/>
    <w:rsid w:val="00907DD6"/>
    <w:rsid w:val="0091540F"/>
    <w:rsid w:val="00972EC4"/>
    <w:rsid w:val="00991FE0"/>
    <w:rsid w:val="009A3EA8"/>
    <w:rsid w:val="009F3DEF"/>
    <w:rsid w:val="00A1268B"/>
    <w:rsid w:val="00A14238"/>
    <w:rsid w:val="00A26759"/>
    <w:rsid w:val="00A31F23"/>
    <w:rsid w:val="00A47FA5"/>
    <w:rsid w:val="00AC3947"/>
    <w:rsid w:val="00AC77BC"/>
    <w:rsid w:val="00AF20F6"/>
    <w:rsid w:val="00AF2F69"/>
    <w:rsid w:val="00B21E6C"/>
    <w:rsid w:val="00B26CFC"/>
    <w:rsid w:val="00BF0C2E"/>
    <w:rsid w:val="00CA71E3"/>
    <w:rsid w:val="00CF5060"/>
    <w:rsid w:val="00D41ADA"/>
    <w:rsid w:val="00D45BBF"/>
    <w:rsid w:val="00D46AFD"/>
    <w:rsid w:val="00DA1AE9"/>
    <w:rsid w:val="00DB7B39"/>
    <w:rsid w:val="00DC7BFF"/>
    <w:rsid w:val="00DD4321"/>
    <w:rsid w:val="00E31BB9"/>
    <w:rsid w:val="00EB1903"/>
    <w:rsid w:val="00EC322C"/>
    <w:rsid w:val="00EC51B6"/>
    <w:rsid w:val="00F422B1"/>
    <w:rsid w:val="00F639B1"/>
    <w:rsid w:val="00FC50D8"/>
    <w:rsid w:val="00FD2636"/>
    <w:rsid w:val="00FF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8F63"/>
  <w15:chartTrackingRefBased/>
  <w15:docId w15:val="{D42D8C71-9A74-49D0-B870-8FB63715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8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A8"/>
    <w:pPr>
      <w:ind w:left="720"/>
      <w:contextualSpacing/>
    </w:pPr>
  </w:style>
  <w:style w:type="paragraph" w:styleId="BodyTextIndent">
    <w:name w:val="Body Text Indent"/>
    <w:basedOn w:val="Normal"/>
    <w:link w:val="BodyTextIndentChar"/>
    <w:semiHidden/>
    <w:unhideWhenUsed/>
    <w:rsid w:val="00843976"/>
    <w:pPr>
      <w:spacing w:after="0" w:line="240" w:lineRule="auto"/>
      <w:ind w:left="720"/>
      <w:jc w:val="both"/>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semiHidden/>
    <w:rsid w:val="00843976"/>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A14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238"/>
    <w:rPr>
      <w:rFonts w:ascii="Segoe UI" w:hAnsi="Segoe UI" w:cs="Segoe UI"/>
      <w:sz w:val="18"/>
      <w:szCs w:val="18"/>
    </w:rPr>
  </w:style>
  <w:style w:type="paragraph" w:styleId="Header">
    <w:name w:val="header"/>
    <w:basedOn w:val="Normal"/>
    <w:link w:val="HeaderChar"/>
    <w:uiPriority w:val="99"/>
    <w:unhideWhenUsed/>
    <w:rsid w:val="00625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B97"/>
  </w:style>
  <w:style w:type="paragraph" w:styleId="Footer">
    <w:name w:val="footer"/>
    <w:basedOn w:val="Normal"/>
    <w:link w:val="FooterChar"/>
    <w:uiPriority w:val="99"/>
    <w:unhideWhenUsed/>
    <w:rsid w:val="00625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946587">
      <w:bodyDiv w:val="1"/>
      <w:marLeft w:val="0"/>
      <w:marRight w:val="0"/>
      <w:marTop w:val="0"/>
      <w:marBottom w:val="0"/>
      <w:divBdr>
        <w:top w:val="none" w:sz="0" w:space="0" w:color="auto"/>
        <w:left w:val="none" w:sz="0" w:space="0" w:color="auto"/>
        <w:bottom w:val="none" w:sz="0" w:space="0" w:color="auto"/>
        <w:right w:val="none" w:sz="0" w:space="0" w:color="auto"/>
      </w:divBdr>
    </w:div>
    <w:div w:id="18580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2022-02-02T08:17:00Z</cp:lastPrinted>
  <dcterms:created xsi:type="dcterms:W3CDTF">2022-03-11T09:45:00Z</dcterms:created>
  <dcterms:modified xsi:type="dcterms:W3CDTF">2022-03-11T09:45:00Z</dcterms:modified>
</cp:coreProperties>
</file>