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07D00" w14:textId="77777777" w:rsidR="00A94D79" w:rsidRDefault="00000000">
      <w:pPr>
        <w:pStyle w:val="Heading1"/>
        <w:spacing w:before="82" w:line="360" w:lineRule="auto"/>
        <w:ind w:right="-10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LABOUR</w:t>
      </w:r>
      <w:r>
        <w:rPr>
          <w:spacing w:val="-2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ZIMBABWE</w:t>
      </w:r>
      <w:r>
        <w:rPr>
          <w:spacing w:val="-68"/>
        </w:rPr>
        <w:t xml:space="preserve"> </w:t>
      </w:r>
      <w:r>
        <w:t>HARARE,</w:t>
      </w:r>
      <w:r>
        <w:rPr>
          <w:spacing w:val="-2"/>
        </w:rPr>
        <w:t xml:space="preserve"> </w:t>
      </w:r>
      <w:r>
        <w:t>05</w:t>
      </w:r>
      <w:r>
        <w:rPr>
          <w:spacing w:val="-1"/>
        </w:rPr>
        <w:t xml:space="preserve"> </w:t>
      </w:r>
      <w:r>
        <w:t>JULY,</w:t>
      </w:r>
      <w:r>
        <w:rPr>
          <w:spacing w:val="-2"/>
        </w:rPr>
        <w:t xml:space="preserve"> </w:t>
      </w:r>
      <w:r>
        <w:t>2023</w:t>
      </w:r>
    </w:p>
    <w:p w14:paraId="4F4826D1" w14:textId="77777777" w:rsidR="00A94D79" w:rsidRDefault="00000000">
      <w:pPr>
        <w:spacing w:line="289" w:lineRule="exact"/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AND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03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OCTOBER,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2023</w:t>
      </w:r>
    </w:p>
    <w:p w14:paraId="1E05F426" w14:textId="77777777" w:rsidR="00A94D79" w:rsidRDefault="00A94D79">
      <w:pPr>
        <w:pStyle w:val="BodyText"/>
        <w:rPr>
          <w:rFonts w:ascii="Tahoma"/>
          <w:b/>
          <w:sz w:val="28"/>
        </w:rPr>
      </w:pPr>
    </w:p>
    <w:p w14:paraId="65740F93" w14:textId="77777777" w:rsidR="00A94D79" w:rsidRDefault="00000000">
      <w:pPr>
        <w:spacing w:before="241"/>
        <w:ind w:left="100"/>
        <w:rPr>
          <w:rFonts w:ascii="Tahoma"/>
          <w:sz w:val="24"/>
        </w:rPr>
      </w:pPr>
      <w:r>
        <w:rPr>
          <w:rFonts w:ascii="Tahoma"/>
          <w:sz w:val="24"/>
        </w:rPr>
        <w:t>In</w:t>
      </w:r>
      <w:r>
        <w:rPr>
          <w:rFonts w:ascii="Tahoma"/>
          <w:spacing w:val="-4"/>
          <w:sz w:val="24"/>
        </w:rPr>
        <w:t xml:space="preserve"> </w:t>
      </w:r>
      <w:r>
        <w:rPr>
          <w:rFonts w:ascii="Tahoma"/>
          <w:sz w:val="24"/>
        </w:rPr>
        <w:t>the</w:t>
      </w:r>
      <w:r>
        <w:rPr>
          <w:rFonts w:ascii="Tahoma"/>
          <w:spacing w:val="-1"/>
          <w:sz w:val="24"/>
        </w:rPr>
        <w:t xml:space="preserve"> </w:t>
      </w:r>
      <w:r>
        <w:rPr>
          <w:rFonts w:ascii="Tahoma"/>
          <w:sz w:val="24"/>
        </w:rPr>
        <w:t>matter</w:t>
      </w:r>
      <w:r>
        <w:rPr>
          <w:rFonts w:ascii="Tahoma"/>
          <w:spacing w:val="-3"/>
          <w:sz w:val="24"/>
        </w:rPr>
        <w:t xml:space="preserve"> </w:t>
      </w:r>
      <w:proofErr w:type="gramStart"/>
      <w:r>
        <w:rPr>
          <w:rFonts w:ascii="Tahoma"/>
          <w:sz w:val="24"/>
        </w:rPr>
        <w:t>between:-</w:t>
      </w:r>
      <w:proofErr w:type="gramEnd"/>
    </w:p>
    <w:p w14:paraId="308655F7" w14:textId="77777777" w:rsidR="00A94D79" w:rsidRDefault="00000000">
      <w:pPr>
        <w:pStyle w:val="Heading1"/>
        <w:spacing w:before="80" w:line="360" w:lineRule="auto"/>
        <w:ind w:left="73" w:right="104" w:firstLine="610"/>
      </w:pPr>
      <w:r>
        <w:rPr>
          <w:b w:val="0"/>
        </w:rPr>
        <w:br w:type="column"/>
      </w:r>
      <w:r>
        <w:t>JUDGMENT NO. LC/H/293/23</w:t>
      </w:r>
      <w:r>
        <w:rPr>
          <w:spacing w:val="-68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LC/H/236/23</w:t>
      </w:r>
    </w:p>
    <w:p w14:paraId="2C9CBD39" w14:textId="77777777" w:rsidR="00A94D79" w:rsidRDefault="00A94D79">
      <w:pPr>
        <w:spacing w:line="360" w:lineRule="auto"/>
        <w:sectPr w:rsidR="00A94D79">
          <w:footerReference w:type="default" r:id="rId6"/>
          <w:type w:val="continuous"/>
          <w:pgSz w:w="11910" w:h="16840"/>
          <w:pgMar w:top="1340" w:right="1360" w:bottom="1180" w:left="1340" w:header="720" w:footer="992" w:gutter="0"/>
          <w:pgNumType w:start="1"/>
          <w:cols w:num="2" w:space="720" w:equalWidth="0">
            <w:col w:w="4765" w:space="40"/>
            <w:col w:w="4405"/>
          </w:cols>
        </w:sectPr>
      </w:pPr>
    </w:p>
    <w:p w14:paraId="1413FB0B" w14:textId="77777777" w:rsidR="00A94D79" w:rsidRDefault="00A94D79">
      <w:pPr>
        <w:pStyle w:val="BodyText"/>
        <w:rPr>
          <w:rFonts w:ascii="Tahoma"/>
          <w:b/>
          <w:sz w:val="20"/>
        </w:rPr>
      </w:pPr>
    </w:p>
    <w:p w14:paraId="5D928579" w14:textId="77777777" w:rsidR="00A94D79" w:rsidRDefault="00A94D79">
      <w:pPr>
        <w:pStyle w:val="BodyText"/>
        <w:spacing w:before="8"/>
        <w:rPr>
          <w:rFonts w:ascii="Tahoma"/>
          <w:b/>
          <w:sz w:val="19"/>
        </w:rPr>
      </w:pPr>
    </w:p>
    <w:p w14:paraId="591760CD" w14:textId="77777777" w:rsidR="00A94D79" w:rsidRDefault="00000000">
      <w:pPr>
        <w:tabs>
          <w:tab w:val="left" w:pos="4543"/>
        </w:tabs>
        <w:spacing w:before="100"/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City</w:t>
      </w:r>
      <w:r>
        <w:rPr>
          <w:rFonts w:ascii="Tahoma"/>
          <w:b/>
          <w:spacing w:val="-1"/>
          <w:sz w:val="24"/>
        </w:rPr>
        <w:t xml:space="preserve"> </w:t>
      </w:r>
      <w:r>
        <w:rPr>
          <w:rFonts w:ascii="Tahoma"/>
          <w:b/>
          <w:sz w:val="24"/>
        </w:rPr>
        <w:t>of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Harare</w:t>
      </w:r>
      <w:r>
        <w:rPr>
          <w:rFonts w:ascii="Tahoma"/>
          <w:b/>
          <w:sz w:val="24"/>
        </w:rPr>
        <w:tab/>
        <w:t>Applicant</w:t>
      </w:r>
    </w:p>
    <w:p w14:paraId="70E97D40" w14:textId="77777777" w:rsidR="00A94D79" w:rsidRDefault="00A94D79">
      <w:pPr>
        <w:pStyle w:val="BodyText"/>
        <w:spacing w:before="1"/>
        <w:rPr>
          <w:rFonts w:ascii="Tahoma"/>
          <w:b/>
          <w:sz w:val="24"/>
        </w:rPr>
      </w:pPr>
    </w:p>
    <w:p w14:paraId="4876E5DA" w14:textId="77777777" w:rsidR="00A94D79" w:rsidRDefault="00000000">
      <w:pPr>
        <w:spacing w:before="1"/>
        <w:ind w:left="100"/>
        <w:rPr>
          <w:rFonts w:ascii="Tahoma"/>
          <w:sz w:val="24"/>
        </w:rPr>
      </w:pPr>
      <w:r>
        <w:rPr>
          <w:rFonts w:ascii="Tahoma"/>
          <w:sz w:val="24"/>
        </w:rPr>
        <w:t>Versus</w:t>
      </w:r>
    </w:p>
    <w:p w14:paraId="145CC1BA" w14:textId="77777777" w:rsidR="00A94D79" w:rsidRDefault="00A94D79">
      <w:pPr>
        <w:pStyle w:val="BodyText"/>
        <w:spacing w:before="11"/>
        <w:rPr>
          <w:rFonts w:ascii="Tahoma"/>
          <w:sz w:val="23"/>
        </w:rPr>
      </w:pPr>
    </w:p>
    <w:p w14:paraId="4580B4C4" w14:textId="77777777" w:rsidR="00A94D79" w:rsidRDefault="00000000">
      <w:pPr>
        <w:tabs>
          <w:tab w:val="left" w:pos="4528"/>
        </w:tabs>
        <w:ind w:left="100"/>
        <w:rPr>
          <w:rFonts w:ascii="Tahoma"/>
          <w:b/>
          <w:sz w:val="24"/>
        </w:rPr>
      </w:pPr>
      <w:r>
        <w:rPr>
          <w:rFonts w:ascii="Tahoma"/>
          <w:b/>
        </w:rPr>
        <w:t>Charles</w:t>
      </w:r>
      <w:r>
        <w:rPr>
          <w:rFonts w:ascii="Tahoma"/>
          <w:b/>
          <w:spacing w:val="-3"/>
        </w:rPr>
        <w:t xml:space="preserve"> </w:t>
      </w:r>
      <w:r>
        <w:rPr>
          <w:rFonts w:ascii="Tahoma"/>
          <w:b/>
        </w:rPr>
        <w:t>Sigauke</w:t>
      </w:r>
      <w:r>
        <w:rPr>
          <w:rFonts w:ascii="Tahoma"/>
          <w:b/>
        </w:rPr>
        <w:tab/>
      </w:r>
      <w:r>
        <w:rPr>
          <w:rFonts w:ascii="Tahoma"/>
          <w:b/>
          <w:sz w:val="24"/>
        </w:rPr>
        <w:t>Respondent</w:t>
      </w:r>
    </w:p>
    <w:p w14:paraId="75A3A5E1" w14:textId="77777777" w:rsidR="00A94D79" w:rsidRDefault="00A94D79">
      <w:pPr>
        <w:pStyle w:val="BodyText"/>
        <w:rPr>
          <w:rFonts w:ascii="Tahoma"/>
          <w:b/>
          <w:sz w:val="28"/>
        </w:rPr>
      </w:pPr>
    </w:p>
    <w:p w14:paraId="221FB169" w14:textId="77777777" w:rsidR="00A94D79" w:rsidRDefault="00A94D79">
      <w:pPr>
        <w:pStyle w:val="BodyText"/>
        <w:spacing w:before="11"/>
        <w:rPr>
          <w:rFonts w:ascii="Tahoma"/>
          <w:b/>
          <w:sz w:val="30"/>
        </w:rPr>
      </w:pPr>
    </w:p>
    <w:p w14:paraId="34E5C89C" w14:textId="77777777" w:rsidR="00A94D79" w:rsidRDefault="00000000">
      <w:pPr>
        <w:pStyle w:val="Heading1"/>
      </w:pPr>
      <w:r>
        <w:t>Before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Honourable</w:t>
      </w:r>
      <w:proofErr w:type="spellEnd"/>
      <w:r>
        <w:rPr>
          <w:spacing w:val="-4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Hove,</w:t>
      </w:r>
      <w:r>
        <w:rPr>
          <w:spacing w:val="-2"/>
        </w:rPr>
        <w:t xml:space="preserve"> </w:t>
      </w:r>
      <w:r>
        <w:t>Judge:</w:t>
      </w:r>
    </w:p>
    <w:p w14:paraId="6E4DDCBD" w14:textId="77777777" w:rsidR="00A94D79" w:rsidRDefault="00A94D79">
      <w:pPr>
        <w:pStyle w:val="BodyText"/>
        <w:spacing w:before="5"/>
        <w:rPr>
          <w:rFonts w:ascii="Tahoma"/>
          <w:b/>
          <w:sz w:val="39"/>
        </w:rPr>
      </w:pPr>
    </w:p>
    <w:p w14:paraId="3C1A3738" w14:textId="77777777" w:rsidR="00A94D79" w:rsidRDefault="00000000">
      <w:pPr>
        <w:tabs>
          <w:tab w:val="left" w:pos="1993"/>
        </w:tabs>
        <w:spacing w:line="360" w:lineRule="auto"/>
        <w:ind w:left="100" w:right="5765"/>
        <w:rPr>
          <w:rFonts w:ascii="Tahoma"/>
          <w:sz w:val="24"/>
        </w:rPr>
      </w:pPr>
      <w:r>
        <w:rPr>
          <w:rFonts w:ascii="Tahoma"/>
          <w:sz w:val="24"/>
        </w:rPr>
        <w:t>For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Applicant</w:t>
      </w:r>
      <w:r>
        <w:rPr>
          <w:rFonts w:ascii="Tahoma"/>
          <w:sz w:val="24"/>
        </w:rPr>
        <w:tab/>
        <w:t>:</w:t>
      </w:r>
      <w:r>
        <w:rPr>
          <w:rFonts w:ascii="Tahoma"/>
          <w:spacing w:val="1"/>
          <w:sz w:val="24"/>
        </w:rPr>
        <w:t xml:space="preserve"> </w:t>
      </w:r>
      <w:r>
        <w:rPr>
          <w:rFonts w:ascii="Tahoma"/>
          <w:sz w:val="24"/>
        </w:rPr>
        <w:t>N.B. Nyathi</w:t>
      </w:r>
      <w:r>
        <w:rPr>
          <w:rFonts w:ascii="Tahoma"/>
          <w:spacing w:val="-72"/>
          <w:sz w:val="24"/>
        </w:rPr>
        <w:t xml:space="preserve"> </w:t>
      </w:r>
      <w:r>
        <w:rPr>
          <w:rFonts w:ascii="Tahoma"/>
          <w:sz w:val="24"/>
        </w:rPr>
        <w:t>For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Respondent</w:t>
      </w:r>
      <w:r>
        <w:rPr>
          <w:rFonts w:ascii="Tahoma"/>
          <w:sz w:val="24"/>
        </w:rPr>
        <w:tab/>
        <w:t>:</w:t>
      </w:r>
      <w:r>
        <w:rPr>
          <w:rFonts w:ascii="Tahoma"/>
          <w:spacing w:val="73"/>
          <w:sz w:val="24"/>
        </w:rPr>
        <w:t xml:space="preserve"> </w:t>
      </w:r>
      <w:proofErr w:type="spellStart"/>
      <w:proofErr w:type="gramStart"/>
      <w:r>
        <w:rPr>
          <w:rFonts w:ascii="Tahoma"/>
          <w:sz w:val="24"/>
        </w:rPr>
        <w:t>L.Matapura</w:t>
      </w:r>
      <w:proofErr w:type="spellEnd"/>
      <w:proofErr w:type="gramEnd"/>
    </w:p>
    <w:p w14:paraId="54C54339" w14:textId="77777777" w:rsidR="00A94D79" w:rsidRDefault="00A94D79">
      <w:pPr>
        <w:pStyle w:val="BodyText"/>
        <w:spacing w:before="2"/>
        <w:rPr>
          <w:rFonts w:ascii="Tahoma"/>
          <w:sz w:val="36"/>
        </w:rPr>
      </w:pPr>
    </w:p>
    <w:p w14:paraId="2EB0C06B" w14:textId="77777777" w:rsidR="00A94D79" w:rsidRDefault="00000000">
      <w:pPr>
        <w:pStyle w:val="Heading1"/>
      </w:pPr>
      <w:r>
        <w:t>HOVE</w:t>
      </w:r>
      <w:r>
        <w:rPr>
          <w:spacing w:val="-3"/>
        </w:rPr>
        <w:t xml:space="preserve"> </w:t>
      </w:r>
      <w:r>
        <w:t>J:</w:t>
      </w:r>
    </w:p>
    <w:p w14:paraId="4DD29320" w14:textId="77777777" w:rsidR="00A94D79" w:rsidRDefault="00A94D79">
      <w:pPr>
        <w:pStyle w:val="BodyText"/>
        <w:rPr>
          <w:rFonts w:ascii="Tahoma"/>
          <w:b/>
          <w:sz w:val="28"/>
        </w:rPr>
      </w:pPr>
    </w:p>
    <w:p w14:paraId="22630CB1" w14:textId="77777777" w:rsidR="00A94D79" w:rsidRDefault="00A94D79">
      <w:pPr>
        <w:pStyle w:val="BodyText"/>
        <w:rPr>
          <w:rFonts w:ascii="Tahoma"/>
          <w:b/>
          <w:sz w:val="21"/>
        </w:rPr>
      </w:pPr>
    </w:p>
    <w:p w14:paraId="4CEAA284" w14:textId="77777777" w:rsidR="00A94D79" w:rsidRDefault="00000000">
      <w:pPr>
        <w:pStyle w:val="BodyText"/>
        <w:spacing w:line="254" w:lineRule="auto"/>
        <w:ind w:left="100" w:right="784"/>
        <w:jc w:val="both"/>
      </w:pPr>
      <w:r>
        <w:t>This is an application for condonation of late filing of an application for leave to appeal to the</w:t>
      </w:r>
      <w:r>
        <w:rPr>
          <w:spacing w:val="-47"/>
        </w:rPr>
        <w:t xml:space="preserve"> </w:t>
      </w:r>
      <w:r>
        <w:t>Supreme Court and extension of time within which to file an application for leave to appeal a</w:t>
      </w:r>
      <w:r>
        <w:rPr>
          <w:spacing w:val="-47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 court to</w:t>
      </w:r>
      <w:r>
        <w:rPr>
          <w:spacing w:val="-1"/>
        </w:rPr>
        <w:t xml:space="preserve"> </w:t>
      </w:r>
      <w:r>
        <w:t>the Supreme</w:t>
      </w:r>
      <w:r>
        <w:rPr>
          <w:spacing w:val="1"/>
        </w:rPr>
        <w:t xml:space="preserve"> </w:t>
      </w:r>
      <w:r>
        <w:t>Court.</w:t>
      </w:r>
    </w:p>
    <w:p w14:paraId="60696EFA" w14:textId="77777777" w:rsidR="00A94D79" w:rsidRDefault="00000000">
      <w:pPr>
        <w:pStyle w:val="BodyText"/>
        <w:spacing w:before="164"/>
        <w:ind w:left="100"/>
      </w:pPr>
      <w:r>
        <w:t>The</w:t>
      </w:r>
      <w:r>
        <w:rPr>
          <w:spacing w:val="-2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Court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sought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appealed</w:t>
      </w:r>
      <w:r>
        <w:rPr>
          <w:spacing w:val="-1"/>
        </w:rPr>
        <w:t xml:space="preserve"> </w:t>
      </w:r>
      <w:r>
        <w:t>against reads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follows;</w:t>
      </w:r>
    </w:p>
    <w:p w14:paraId="47D36288" w14:textId="77777777" w:rsidR="00A94D79" w:rsidRDefault="00000000">
      <w:pPr>
        <w:spacing w:before="177" w:line="256" w:lineRule="auto"/>
        <w:ind w:left="820" w:right="551"/>
        <w:rPr>
          <w:i/>
        </w:rPr>
      </w:pPr>
      <w:r>
        <w:rPr>
          <w:i/>
        </w:rPr>
        <w:t>“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appeal being unopposed it be and is hereby upheld with each party bearing its own</w:t>
      </w:r>
      <w:r>
        <w:rPr>
          <w:i/>
          <w:spacing w:val="-47"/>
        </w:rPr>
        <w:t xml:space="preserve"> </w:t>
      </w:r>
      <w:r>
        <w:rPr>
          <w:i/>
        </w:rPr>
        <w:t>costs.”</w:t>
      </w:r>
    </w:p>
    <w:p w14:paraId="1377E2F6" w14:textId="77777777" w:rsidR="00A94D79" w:rsidRDefault="00000000">
      <w:pPr>
        <w:pStyle w:val="BodyText"/>
        <w:spacing w:before="160"/>
        <w:ind w:left="100"/>
      </w:pPr>
      <w:r>
        <w:t>The</w:t>
      </w:r>
      <w:r>
        <w:rPr>
          <w:spacing w:val="-1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Court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therefore a</w:t>
      </w:r>
      <w:r>
        <w:rPr>
          <w:spacing w:val="-1"/>
        </w:rPr>
        <w:t xml:space="preserve"> </w:t>
      </w:r>
      <w:r>
        <w:t>default</w:t>
      </w:r>
      <w:r>
        <w:rPr>
          <w:spacing w:val="-3"/>
        </w:rPr>
        <w:t xml:space="preserve"> </w:t>
      </w:r>
      <w:r>
        <w:t>order.</w:t>
      </w:r>
    </w:p>
    <w:p w14:paraId="794AABE4" w14:textId="77777777" w:rsidR="00A94D79" w:rsidRDefault="00000000">
      <w:pPr>
        <w:pStyle w:val="BodyText"/>
        <w:spacing w:before="178" w:line="256" w:lineRule="auto"/>
        <w:ind w:left="100" w:right="348"/>
      </w:pPr>
      <w:r>
        <w:t>In view of this factual position, the respondent challenged the application for condonation of the</w:t>
      </w:r>
      <w:r>
        <w:rPr>
          <w:spacing w:val="1"/>
        </w:rPr>
        <w:t xml:space="preserve"> </w:t>
      </w:r>
      <w:r>
        <w:t>late filing of an application for leave to appeal to the Supreme Court by raising a preliminary point</w:t>
      </w:r>
      <w:r>
        <w:rPr>
          <w:spacing w:val="-47"/>
        </w:rPr>
        <w:t xml:space="preserve"> </w:t>
      </w:r>
      <w:r>
        <w:t>that;</w:t>
      </w:r>
    </w:p>
    <w:p w14:paraId="40B13055" w14:textId="77777777" w:rsidR="00A94D79" w:rsidRDefault="00000000">
      <w:pPr>
        <w:spacing w:before="158" w:line="256" w:lineRule="auto"/>
        <w:ind w:left="820" w:right="160"/>
        <w:rPr>
          <w:i/>
        </w:rPr>
      </w:pPr>
      <w:r>
        <w:rPr>
          <w:i/>
        </w:rPr>
        <w:t>“</w:t>
      </w:r>
      <w:proofErr w:type="gramStart"/>
      <w:r>
        <w:rPr>
          <w:i/>
        </w:rPr>
        <w:t>it</w:t>
      </w:r>
      <w:proofErr w:type="gramEnd"/>
      <w:r>
        <w:rPr>
          <w:i/>
        </w:rPr>
        <w:t xml:space="preserve"> is not disputed that the matter under case number LC/H/262/22 was heard and the Court</w:t>
      </w:r>
      <w:r>
        <w:rPr>
          <w:i/>
          <w:spacing w:val="-47"/>
        </w:rPr>
        <w:t xml:space="preserve"> </w:t>
      </w:r>
      <w:r>
        <w:rPr>
          <w:i/>
        </w:rPr>
        <w:t>found that there was no applicant before it as a result judgement in default was granted in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favour</w:t>
      </w:r>
      <w:proofErr w:type="spellEnd"/>
      <w:r>
        <w:rPr>
          <w:i/>
        </w:rPr>
        <w:t xml:space="preserve"> of the respondent. The applicant fails to address the fact that a default judgement</w:t>
      </w:r>
      <w:r>
        <w:rPr>
          <w:i/>
          <w:spacing w:val="1"/>
        </w:rPr>
        <w:t xml:space="preserve"> </w:t>
      </w:r>
      <w:r>
        <w:rPr>
          <w:i/>
        </w:rPr>
        <w:t>cannot</w:t>
      </w:r>
      <w:r>
        <w:rPr>
          <w:i/>
          <w:spacing w:val="-1"/>
        </w:rPr>
        <w:t xml:space="preserve"> </w:t>
      </w:r>
      <w:r>
        <w:rPr>
          <w:i/>
        </w:rPr>
        <w:t>be appealed against”</w:t>
      </w:r>
    </w:p>
    <w:p w14:paraId="6897F2EF" w14:textId="77777777" w:rsidR="00A94D79" w:rsidRDefault="00000000">
      <w:pPr>
        <w:pStyle w:val="BodyText"/>
        <w:spacing w:before="157"/>
        <w:ind w:left="100"/>
      </w:pP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raised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preliminary</w:t>
      </w:r>
      <w:r>
        <w:rPr>
          <w:spacing w:val="-1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opposing</w:t>
      </w:r>
      <w:r>
        <w:rPr>
          <w:spacing w:val="-2"/>
        </w:rPr>
        <w:t xml:space="preserve"> </w:t>
      </w:r>
      <w:r>
        <w:t>affidavit.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paragraph</w:t>
      </w:r>
    </w:p>
    <w:p w14:paraId="284FB4A9" w14:textId="77777777" w:rsidR="00A94D79" w:rsidRDefault="00000000">
      <w:pPr>
        <w:pStyle w:val="BodyText"/>
        <w:spacing w:before="17" w:line="256" w:lineRule="auto"/>
        <w:ind w:left="100" w:right="329"/>
      </w:pPr>
      <w:r>
        <w:t xml:space="preserve">2.2 of his </w:t>
      </w:r>
      <w:proofErr w:type="gramStart"/>
      <w:r>
        <w:t>affidavit</w:t>
      </w:r>
      <w:proofErr w:type="gramEnd"/>
      <w:r>
        <w:t xml:space="preserve"> that one cannot appeal against a default judgment. The appropriate application</w:t>
      </w:r>
      <w:r>
        <w:rPr>
          <w:spacing w:val="-47"/>
        </w:rPr>
        <w:t xml:space="preserve"> </w:t>
      </w:r>
      <w:r>
        <w:t>under these circumstances would be to apply for rescission of default judgement. It was then</w:t>
      </w:r>
      <w:r>
        <w:rPr>
          <w:spacing w:val="1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improperly</w:t>
      </w:r>
      <w:r>
        <w:rPr>
          <w:spacing w:val="-1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Court and</w:t>
      </w:r>
      <w:r>
        <w:rPr>
          <w:spacing w:val="-3"/>
        </w:rPr>
        <w:t xml:space="preserve"> </w:t>
      </w:r>
      <w:r>
        <w:t>ought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struck</w:t>
      </w:r>
      <w:r>
        <w:rPr>
          <w:spacing w:val="-2"/>
        </w:rPr>
        <w:t xml:space="preserve"> </w:t>
      </w:r>
      <w:r>
        <w:t>off.</w:t>
      </w:r>
    </w:p>
    <w:p w14:paraId="14D27836" w14:textId="77777777" w:rsidR="00A94D79" w:rsidRDefault="00A94D79">
      <w:pPr>
        <w:spacing w:line="256" w:lineRule="auto"/>
        <w:sectPr w:rsidR="00A94D79">
          <w:type w:val="continuous"/>
          <w:pgSz w:w="11910" w:h="16840"/>
          <w:pgMar w:top="1340" w:right="1360" w:bottom="1180" w:left="1340" w:header="720" w:footer="720" w:gutter="0"/>
          <w:cols w:space="720"/>
        </w:sectPr>
      </w:pPr>
    </w:p>
    <w:p w14:paraId="695A67A9" w14:textId="77777777" w:rsidR="00A94D79" w:rsidRDefault="00000000">
      <w:pPr>
        <w:pStyle w:val="BodyText"/>
        <w:spacing w:before="41" w:line="254" w:lineRule="auto"/>
        <w:ind w:left="100" w:right="542"/>
      </w:pPr>
      <w:r>
        <w:lastRenderedPageBreak/>
        <w:t>Despite this preliminary point being raised in the opposing papers, the applicant ignored it in its</w:t>
      </w:r>
      <w:r>
        <w:rPr>
          <w:spacing w:val="-47"/>
        </w:rPr>
        <w:t xml:space="preserve"> </w:t>
      </w:r>
      <w:r>
        <w:t>heads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arguments. It failed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address</w:t>
      </w:r>
      <w:r>
        <w:rPr>
          <w:spacing w:val="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respond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it in</w:t>
      </w:r>
      <w:r>
        <w:rPr>
          <w:spacing w:val="-4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heads of</w:t>
      </w:r>
      <w:r>
        <w:rPr>
          <w:spacing w:val="-4"/>
        </w:rPr>
        <w:t xml:space="preserve"> </w:t>
      </w:r>
      <w:r>
        <w:t>arguments.</w:t>
      </w:r>
    </w:p>
    <w:p w14:paraId="4C47B980" w14:textId="77777777" w:rsidR="00A94D79" w:rsidRDefault="00000000">
      <w:pPr>
        <w:spacing w:before="163"/>
        <w:ind w:left="100"/>
      </w:pPr>
      <w:r>
        <w:t>The</w:t>
      </w:r>
      <w:r>
        <w:rPr>
          <w:spacing w:val="-2"/>
        </w:rPr>
        <w:t xml:space="preserve"> </w:t>
      </w:r>
      <w:r>
        <w:t>Supreme</w:t>
      </w:r>
      <w:r>
        <w:rPr>
          <w:spacing w:val="-1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rPr>
          <w:b/>
        </w:rPr>
        <w:t>Guoxing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Gong</w:t>
      </w:r>
      <w:r>
        <w:rPr>
          <w:b/>
          <w:spacing w:val="-4"/>
        </w:rPr>
        <w:t xml:space="preserve"> </w:t>
      </w:r>
      <w:r>
        <w:rPr>
          <w:b/>
        </w:rPr>
        <w:t>v Mayor</w:t>
      </w:r>
      <w:r>
        <w:rPr>
          <w:b/>
          <w:spacing w:val="-4"/>
        </w:rPr>
        <w:t xml:space="preserve"> </w:t>
      </w:r>
      <w:r>
        <w:rPr>
          <w:b/>
        </w:rPr>
        <w:t>Logistics</w:t>
      </w:r>
      <w:r>
        <w:rPr>
          <w:b/>
          <w:spacing w:val="-2"/>
        </w:rPr>
        <w:t xml:space="preserve"> </w:t>
      </w:r>
      <w:r>
        <w:rPr>
          <w:b/>
        </w:rPr>
        <w:t>(Pvt)</w:t>
      </w:r>
      <w:r>
        <w:rPr>
          <w:b/>
          <w:spacing w:val="-1"/>
        </w:rPr>
        <w:t xml:space="preserve"> </w:t>
      </w:r>
      <w:r>
        <w:rPr>
          <w:b/>
        </w:rPr>
        <w:t>Ltd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anor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SC</w:t>
      </w:r>
      <w:r>
        <w:rPr>
          <w:b/>
          <w:spacing w:val="-3"/>
        </w:rPr>
        <w:t xml:space="preserve"> </w:t>
      </w:r>
      <w:r>
        <w:rPr>
          <w:b/>
        </w:rPr>
        <w:t>2/17</w:t>
      </w:r>
      <w:r>
        <w:rPr>
          <w:b/>
          <w:spacing w:val="5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that;</w:t>
      </w:r>
    </w:p>
    <w:p w14:paraId="76A44E0C" w14:textId="77777777" w:rsidR="00A94D79" w:rsidRDefault="00000000">
      <w:pPr>
        <w:spacing w:before="178"/>
        <w:ind w:left="1540"/>
        <w:rPr>
          <w:i/>
        </w:rPr>
      </w:pPr>
      <w:r>
        <w:rPr>
          <w:i/>
        </w:rPr>
        <w:t>“</w:t>
      </w:r>
      <w:proofErr w:type="gramStart"/>
      <w:r>
        <w:rPr>
          <w:i/>
        </w:rPr>
        <w:t>it</w:t>
      </w:r>
      <w:proofErr w:type="gramEnd"/>
      <w:r>
        <w:rPr>
          <w:i/>
          <w:spacing w:val="-1"/>
        </w:rPr>
        <w:t xml:space="preserve"> </w:t>
      </w:r>
      <w:r>
        <w:rPr>
          <w:i/>
        </w:rPr>
        <w:t>is</w:t>
      </w:r>
      <w:r>
        <w:rPr>
          <w:i/>
          <w:spacing w:val="-3"/>
        </w:rPr>
        <w:t xml:space="preserve"> </w:t>
      </w:r>
      <w:r>
        <w:rPr>
          <w:i/>
        </w:rPr>
        <w:t>trite</w:t>
      </w:r>
      <w:r>
        <w:rPr>
          <w:i/>
          <w:spacing w:val="-2"/>
        </w:rPr>
        <w:t xml:space="preserve"> </w:t>
      </w:r>
      <w:r>
        <w:rPr>
          <w:i/>
        </w:rPr>
        <w:t>that</w:t>
      </w:r>
      <w:r>
        <w:rPr>
          <w:i/>
          <w:spacing w:val="-1"/>
        </w:rPr>
        <w:t xml:space="preserve"> </w:t>
      </w:r>
      <w:r>
        <w:rPr>
          <w:i/>
        </w:rPr>
        <w:t>…no</w:t>
      </w:r>
      <w:r>
        <w:rPr>
          <w:i/>
          <w:spacing w:val="-1"/>
        </w:rPr>
        <w:t xml:space="preserve"> </w:t>
      </w:r>
      <w:r>
        <w:rPr>
          <w:i/>
        </w:rPr>
        <w:t>appeal</w:t>
      </w:r>
      <w:r>
        <w:rPr>
          <w:i/>
          <w:spacing w:val="-1"/>
        </w:rPr>
        <w:t xml:space="preserve"> </w:t>
      </w:r>
      <w:r>
        <w:rPr>
          <w:i/>
        </w:rPr>
        <w:t>lies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this Court Against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default</w:t>
      </w:r>
      <w:r>
        <w:rPr>
          <w:i/>
          <w:spacing w:val="-1"/>
        </w:rPr>
        <w:t xml:space="preserve"> </w:t>
      </w:r>
      <w:r>
        <w:rPr>
          <w:i/>
        </w:rPr>
        <w:t>judgement</w:t>
      </w:r>
      <w:r>
        <w:rPr>
          <w:i/>
          <w:spacing w:val="-2"/>
        </w:rPr>
        <w:t xml:space="preserve"> </w:t>
      </w:r>
      <w:r>
        <w:rPr>
          <w:i/>
        </w:rPr>
        <w:t>which</w:t>
      </w:r>
      <w:r>
        <w:rPr>
          <w:i/>
          <w:spacing w:val="-2"/>
        </w:rPr>
        <w:t xml:space="preserve"> </w:t>
      </w:r>
      <w:r>
        <w:rPr>
          <w:i/>
        </w:rPr>
        <w:t>is</w:t>
      </w:r>
    </w:p>
    <w:p w14:paraId="18530771" w14:textId="77777777" w:rsidR="00A94D79" w:rsidRDefault="00000000">
      <w:pPr>
        <w:spacing w:before="19"/>
        <w:ind w:left="1540"/>
        <w:rPr>
          <w:i/>
        </w:rPr>
      </w:pPr>
      <w:r>
        <w:rPr>
          <w:i/>
        </w:rPr>
        <w:t>normally</w:t>
      </w:r>
      <w:r>
        <w:rPr>
          <w:i/>
          <w:spacing w:val="-5"/>
        </w:rPr>
        <w:t xml:space="preserve"> </w:t>
      </w:r>
      <w:r>
        <w:rPr>
          <w:i/>
        </w:rPr>
        <w:t>reversed</w:t>
      </w:r>
      <w:r>
        <w:rPr>
          <w:i/>
          <w:spacing w:val="-2"/>
        </w:rPr>
        <w:t xml:space="preserve"> </w:t>
      </w:r>
      <w:r>
        <w:rPr>
          <w:i/>
        </w:rPr>
        <w:t>by</w:t>
      </w:r>
      <w:r>
        <w:rPr>
          <w:i/>
          <w:spacing w:val="-5"/>
        </w:rPr>
        <w:t xml:space="preserve"> </w:t>
      </w:r>
      <w:r>
        <w:rPr>
          <w:i/>
        </w:rPr>
        <w:t>rescission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judgement</w:t>
      </w:r>
      <w:r>
        <w:rPr>
          <w:i/>
          <w:spacing w:val="-4"/>
        </w:rPr>
        <w:t xml:space="preserve"> </w:t>
      </w:r>
      <w:r>
        <w:rPr>
          <w:i/>
        </w:rPr>
        <w:t>or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declaration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nullity…”</w:t>
      </w:r>
    </w:p>
    <w:p w14:paraId="44512EE0" w14:textId="77777777" w:rsidR="00A94D79" w:rsidRDefault="00000000">
      <w:pPr>
        <w:spacing w:before="178" w:line="254" w:lineRule="auto"/>
        <w:ind w:left="100" w:right="172"/>
      </w:pPr>
      <w:r>
        <w:t xml:space="preserve">This trite position was again reiterated by the Supreme Court in the case of </w:t>
      </w:r>
      <w:r>
        <w:rPr>
          <w:b/>
        </w:rPr>
        <w:t>OK Zimbabwe Limited v</w:t>
      </w:r>
      <w:r>
        <w:rPr>
          <w:b/>
          <w:spacing w:val="-47"/>
        </w:rPr>
        <w:t xml:space="preserve"> </w:t>
      </w:r>
      <w:r>
        <w:rPr>
          <w:b/>
        </w:rPr>
        <w:t>Tazvivinga</w:t>
      </w:r>
      <w:r>
        <w:rPr>
          <w:b/>
          <w:spacing w:val="-2"/>
        </w:rPr>
        <w:t xml:space="preserve"> </w:t>
      </w:r>
      <w:r>
        <w:rPr>
          <w:b/>
        </w:rPr>
        <w:t xml:space="preserve">SC 134/21 </w:t>
      </w:r>
      <w:r>
        <w:t>when</w:t>
      </w:r>
      <w:r>
        <w:rPr>
          <w:spacing w:val="-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stated the</w:t>
      </w:r>
      <w:r>
        <w:rPr>
          <w:spacing w:val="-3"/>
        </w:rPr>
        <w:t xml:space="preserve"> </w:t>
      </w:r>
      <w:r>
        <w:t>following;</w:t>
      </w:r>
    </w:p>
    <w:p w14:paraId="79802362" w14:textId="77777777" w:rsidR="00A94D79" w:rsidRDefault="00000000">
      <w:pPr>
        <w:spacing w:before="162" w:line="256" w:lineRule="auto"/>
        <w:ind w:left="820" w:right="234"/>
        <w:rPr>
          <w:b/>
          <w:i/>
        </w:rPr>
      </w:pPr>
      <w:r>
        <w:rPr>
          <w:i/>
        </w:rPr>
        <w:t>“</w:t>
      </w:r>
      <w:proofErr w:type="gramStart"/>
      <w:r>
        <w:rPr>
          <w:i/>
        </w:rPr>
        <w:t>as</w:t>
      </w:r>
      <w:proofErr w:type="gramEnd"/>
      <w:r>
        <w:rPr>
          <w:i/>
        </w:rPr>
        <w:t xml:space="preserve"> the judgment that was given by the Court a quo was a default judgment in nature. The</w:t>
      </w:r>
      <w:r>
        <w:rPr>
          <w:i/>
          <w:spacing w:val="1"/>
        </w:rPr>
        <w:t xml:space="preserve"> </w:t>
      </w:r>
      <w:r>
        <w:rPr>
          <w:i/>
        </w:rPr>
        <w:t>question that ought to be asked is whether one can appeal on the merits before the bar has</w:t>
      </w:r>
      <w:r>
        <w:rPr>
          <w:i/>
          <w:spacing w:val="-47"/>
        </w:rPr>
        <w:t xml:space="preserve"> </w:t>
      </w:r>
      <w:r>
        <w:rPr>
          <w:i/>
        </w:rPr>
        <w:t>been lifted. According to our law, a party cannot appeal against a default judgement. The</w:t>
      </w:r>
      <w:r>
        <w:rPr>
          <w:i/>
          <w:spacing w:val="1"/>
        </w:rPr>
        <w:t xml:space="preserve"> </w:t>
      </w:r>
      <w:r>
        <w:rPr>
          <w:i/>
        </w:rPr>
        <w:t>correct procedure would be for the party to make an application for the judgement to be</w:t>
      </w:r>
      <w:r>
        <w:rPr>
          <w:i/>
          <w:spacing w:val="1"/>
        </w:rPr>
        <w:t xml:space="preserve"> </w:t>
      </w:r>
      <w:r>
        <w:rPr>
          <w:i/>
        </w:rPr>
        <w:t>rescinded</w:t>
      </w:r>
      <w:r>
        <w:rPr>
          <w:i/>
          <w:spacing w:val="-1"/>
        </w:rPr>
        <w:t xml:space="preserve"> </w:t>
      </w:r>
      <w:r>
        <w:rPr>
          <w:i/>
        </w:rPr>
        <w:t>first.</w:t>
      </w:r>
      <w:r>
        <w:rPr>
          <w:i/>
          <w:spacing w:val="-3"/>
        </w:rPr>
        <w:t xml:space="preserve"> </w:t>
      </w:r>
      <w:r>
        <w:rPr>
          <w:i/>
        </w:rPr>
        <w:t>See</w:t>
      </w:r>
      <w:r>
        <w:rPr>
          <w:i/>
          <w:spacing w:val="-1"/>
        </w:rPr>
        <w:t xml:space="preserve"> </w:t>
      </w:r>
      <w:proofErr w:type="spellStart"/>
      <w:r>
        <w:rPr>
          <w:b/>
          <w:i/>
        </w:rPr>
        <w:t>Chintengo</w:t>
      </w:r>
      <w:proofErr w:type="spellEnd"/>
      <w:r>
        <w:rPr>
          <w:b/>
          <w:i/>
          <w:spacing w:val="-2"/>
        </w:rPr>
        <w:t xml:space="preserve"> </w:t>
      </w:r>
      <w:r>
        <w:rPr>
          <w:b/>
          <w:i/>
        </w:rPr>
        <w:t xml:space="preserve">v </w:t>
      </w:r>
      <w:proofErr w:type="spellStart"/>
      <w:r>
        <w:rPr>
          <w:b/>
          <w:i/>
        </w:rPr>
        <w:t>Trendor</w:t>
      </w:r>
      <w:proofErr w:type="spellEnd"/>
      <w:r>
        <w:rPr>
          <w:b/>
          <w:i/>
          <w:spacing w:val="-1"/>
        </w:rPr>
        <w:t xml:space="preserve"> </w:t>
      </w:r>
      <w:r>
        <w:rPr>
          <w:b/>
          <w:i/>
        </w:rPr>
        <w:t>&amp;</w:t>
      </w:r>
      <w:r>
        <w:rPr>
          <w:b/>
          <w:i/>
          <w:spacing w:val="-2"/>
        </w:rPr>
        <w:t xml:space="preserve"> </w:t>
      </w:r>
      <w:proofErr w:type="spellStart"/>
      <w:r>
        <w:rPr>
          <w:b/>
          <w:i/>
        </w:rPr>
        <w:t>anor</w:t>
      </w:r>
      <w:proofErr w:type="spellEnd"/>
      <w:r>
        <w:rPr>
          <w:b/>
          <w:i/>
          <w:spacing w:val="-2"/>
        </w:rPr>
        <w:t xml:space="preserve"> </w:t>
      </w:r>
      <w:r>
        <w:rPr>
          <w:b/>
          <w:i/>
        </w:rPr>
        <w:t>SC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67/19.</w:t>
      </w:r>
    </w:p>
    <w:p w14:paraId="43DA68E7" w14:textId="77777777" w:rsidR="00A94D79" w:rsidRDefault="00000000">
      <w:pPr>
        <w:spacing w:before="158" w:line="254" w:lineRule="auto"/>
        <w:ind w:left="820" w:right="576"/>
        <w:rPr>
          <w:i/>
        </w:rPr>
      </w:pPr>
      <w:r>
        <w:rPr>
          <w:i/>
        </w:rPr>
        <w:t xml:space="preserve">This approach was again stated by the Supreme Court in </w:t>
      </w:r>
      <w:r>
        <w:rPr>
          <w:b/>
          <w:i/>
        </w:rPr>
        <w:t xml:space="preserve">Sibanda and </w:t>
      </w:r>
      <w:proofErr w:type="spellStart"/>
      <w:r>
        <w:rPr>
          <w:b/>
          <w:i/>
        </w:rPr>
        <w:t>ors</w:t>
      </w:r>
      <w:proofErr w:type="spellEnd"/>
      <w:r>
        <w:rPr>
          <w:b/>
          <w:i/>
        </w:rPr>
        <w:t xml:space="preserve"> v Nkayi Rural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District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Council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1999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(1) ZLR 32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(S)</w:t>
      </w:r>
      <w:r>
        <w:rPr>
          <w:b/>
          <w:i/>
          <w:spacing w:val="-1"/>
        </w:rPr>
        <w:t xml:space="preserve"> </w:t>
      </w:r>
      <w:r>
        <w:rPr>
          <w:i/>
        </w:rPr>
        <w:t>where</w:t>
      </w:r>
      <w:r>
        <w:rPr>
          <w:i/>
          <w:spacing w:val="-1"/>
        </w:rPr>
        <w:t xml:space="preserve"> </w:t>
      </w:r>
      <w:r>
        <w:rPr>
          <w:i/>
        </w:rPr>
        <w:t>the Court</w:t>
      </w:r>
      <w:r>
        <w:rPr>
          <w:i/>
          <w:spacing w:val="1"/>
        </w:rPr>
        <w:t xml:space="preserve"> </w:t>
      </w:r>
      <w:r>
        <w:rPr>
          <w:i/>
        </w:rPr>
        <w:t>held</w:t>
      </w:r>
      <w:r>
        <w:rPr>
          <w:i/>
          <w:spacing w:val="-2"/>
        </w:rPr>
        <w:t xml:space="preserve"> </w:t>
      </w:r>
      <w:r>
        <w:rPr>
          <w:i/>
        </w:rPr>
        <w:t>as follows;</w:t>
      </w:r>
    </w:p>
    <w:p w14:paraId="2CF73AF7" w14:textId="77777777" w:rsidR="00A94D79" w:rsidRDefault="00000000">
      <w:pPr>
        <w:spacing w:before="163" w:line="256" w:lineRule="auto"/>
        <w:ind w:left="820" w:right="160"/>
        <w:rPr>
          <w:i/>
        </w:rPr>
      </w:pP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present</w:t>
      </w:r>
      <w:r>
        <w:rPr>
          <w:i/>
          <w:spacing w:val="-2"/>
        </w:rPr>
        <w:t xml:space="preserve"> </w:t>
      </w:r>
      <w:r>
        <w:rPr>
          <w:i/>
        </w:rPr>
        <w:t>appeal</w:t>
      </w:r>
      <w:r>
        <w:rPr>
          <w:i/>
          <w:spacing w:val="-3"/>
        </w:rPr>
        <w:t xml:space="preserve"> </w:t>
      </w:r>
      <w:r>
        <w:rPr>
          <w:i/>
        </w:rPr>
        <w:t>is</w:t>
      </w:r>
      <w:r>
        <w:rPr>
          <w:i/>
          <w:spacing w:val="-2"/>
        </w:rPr>
        <w:t xml:space="preserve"> </w:t>
      </w:r>
      <w:r>
        <w:rPr>
          <w:i/>
        </w:rPr>
        <w:t>therefore</w:t>
      </w:r>
      <w:r>
        <w:rPr>
          <w:i/>
          <w:spacing w:val="-2"/>
        </w:rPr>
        <w:t xml:space="preserve"> </w:t>
      </w:r>
      <w:r>
        <w:rPr>
          <w:i/>
        </w:rPr>
        <w:t>against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order</w:t>
      </w:r>
      <w:r>
        <w:rPr>
          <w:i/>
          <w:spacing w:val="-1"/>
        </w:rPr>
        <w:t xml:space="preserve"> </w:t>
      </w:r>
      <w:r>
        <w:rPr>
          <w:i/>
        </w:rPr>
        <w:t>on</w:t>
      </w:r>
      <w:r>
        <w:rPr>
          <w:i/>
          <w:spacing w:val="-5"/>
        </w:rPr>
        <w:t xml:space="preserve"> </w:t>
      </w:r>
      <w:r>
        <w:rPr>
          <w:i/>
        </w:rPr>
        <w:t>23</w:t>
      </w:r>
      <w:r>
        <w:rPr>
          <w:i/>
          <w:spacing w:val="-2"/>
        </w:rPr>
        <w:t xml:space="preserve"> </w:t>
      </w:r>
      <w:r>
        <w:rPr>
          <w:i/>
        </w:rPr>
        <w:t>May</w:t>
      </w:r>
      <w:r>
        <w:rPr>
          <w:i/>
          <w:spacing w:val="-5"/>
        </w:rPr>
        <w:t xml:space="preserve"> </w:t>
      </w:r>
      <w:r>
        <w:rPr>
          <w:i/>
        </w:rPr>
        <w:t>1997</w:t>
      </w:r>
      <w:r>
        <w:rPr>
          <w:i/>
          <w:spacing w:val="-2"/>
        </w:rPr>
        <w:t xml:space="preserve"> </w:t>
      </w:r>
      <w:r>
        <w:rPr>
          <w:i/>
        </w:rPr>
        <w:t>dismissing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application</w:t>
      </w:r>
      <w:r>
        <w:rPr>
          <w:i/>
          <w:spacing w:val="-47"/>
        </w:rPr>
        <w:t xml:space="preserve"> </w:t>
      </w:r>
      <w:r>
        <w:rPr>
          <w:i/>
        </w:rPr>
        <w:t>for rescission of the order made on 8 November 1996. That order of May 23 1997, as I</w:t>
      </w:r>
      <w:r>
        <w:rPr>
          <w:i/>
          <w:spacing w:val="1"/>
        </w:rPr>
        <w:t xml:space="preserve"> </w:t>
      </w:r>
      <w:r>
        <w:rPr>
          <w:i/>
        </w:rPr>
        <w:t>understand, was effectively a default judgement. The practitioner who appeared for the</w:t>
      </w:r>
      <w:r>
        <w:rPr>
          <w:i/>
          <w:spacing w:val="1"/>
        </w:rPr>
        <w:t xml:space="preserve"> </w:t>
      </w:r>
      <w:r>
        <w:rPr>
          <w:i/>
        </w:rPr>
        <w:t>appellants presented no submissions on the merits. There were no reasons given for</w:t>
      </w:r>
      <w:r>
        <w:rPr>
          <w:i/>
          <w:spacing w:val="1"/>
        </w:rPr>
        <w:t xml:space="preserve"> </w:t>
      </w:r>
      <w:r>
        <w:rPr>
          <w:i/>
        </w:rPr>
        <w:t>judgement. Once the postponement was refused, procedurally, therefore, the appellants</w:t>
      </w:r>
      <w:r>
        <w:rPr>
          <w:i/>
          <w:spacing w:val="1"/>
        </w:rPr>
        <w:t xml:space="preserve"> </w:t>
      </w:r>
      <w:r>
        <w:rPr>
          <w:i/>
        </w:rPr>
        <w:t>should have sought a rescission of the default Judgement of 23 May, rather than appeal</w:t>
      </w:r>
      <w:r>
        <w:rPr>
          <w:i/>
          <w:spacing w:val="1"/>
        </w:rPr>
        <w:t xml:space="preserve"> </w:t>
      </w:r>
      <w:r>
        <w:rPr>
          <w:i/>
        </w:rPr>
        <w:t>against</w:t>
      </w:r>
      <w:r>
        <w:rPr>
          <w:i/>
          <w:spacing w:val="-1"/>
        </w:rPr>
        <w:t xml:space="preserve"> </w:t>
      </w:r>
      <w:r>
        <w:rPr>
          <w:i/>
        </w:rPr>
        <w:t>it. On this</w:t>
      </w:r>
      <w:r>
        <w:rPr>
          <w:i/>
          <w:spacing w:val="-3"/>
        </w:rPr>
        <w:t xml:space="preserve"> </w:t>
      </w:r>
      <w:r>
        <w:rPr>
          <w:i/>
        </w:rPr>
        <w:t>ground</w:t>
      </w:r>
      <w:r>
        <w:rPr>
          <w:i/>
          <w:spacing w:val="-1"/>
        </w:rPr>
        <w:t xml:space="preserve"> </w:t>
      </w:r>
      <w:r>
        <w:rPr>
          <w:i/>
        </w:rPr>
        <w:t>alone the</w:t>
      </w:r>
      <w:r>
        <w:rPr>
          <w:i/>
          <w:spacing w:val="-1"/>
        </w:rPr>
        <w:t xml:space="preserve"> </w:t>
      </w:r>
      <w:r>
        <w:rPr>
          <w:i/>
        </w:rPr>
        <w:t>appeal</w:t>
      </w:r>
      <w:r>
        <w:rPr>
          <w:i/>
          <w:spacing w:val="-1"/>
        </w:rPr>
        <w:t xml:space="preserve"> </w:t>
      </w:r>
      <w:r>
        <w:rPr>
          <w:i/>
        </w:rPr>
        <w:t>must fail.”</w:t>
      </w:r>
    </w:p>
    <w:p w14:paraId="239DCF6D" w14:textId="77777777" w:rsidR="00A94D79" w:rsidRDefault="00000000">
      <w:pPr>
        <w:pStyle w:val="BodyText"/>
        <w:spacing w:before="153" w:line="256" w:lineRule="auto"/>
        <w:ind w:left="100" w:right="123"/>
      </w:pPr>
      <w:r>
        <w:t>The above position of law has been ignored completely by the applicant in its papers. In submissions</w:t>
      </w:r>
      <w:r>
        <w:rPr>
          <w:spacing w:val="-47"/>
        </w:rPr>
        <w:t xml:space="preserve"> </w:t>
      </w:r>
      <w:r>
        <w:t>made in Court on the date of hearing, it was submitted that the judgment was not a default</w:t>
      </w:r>
      <w:r>
        <w:rPr>
          <w:spacing w:val="1"/>
        </w:rPr>
        <w:t xml:space="preserve"> </w:t>
      </w:r>
      <w:r>
        <w:t>judgement. It was further submitted that any Judgment of the Court can be appealed to the</w:t>
      </w:r>
      <w:r>
        <w:rPr>
          <w:spacing w:val="1"/>
        </w:rPr>
        <w:t xml:space="preserve"> </w:t>
      </w:r>
      <w:r>
        <w:t>Supreme</w:t>
      </w:r>
      <w:r>
        <w:rPr>
          <w:spacing w:val="-2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Labour Act</w:t>
      </w:r>
      <w:r>
        <w:rPr>
          <w:spacing w:val="-2"/>
        </w:rPr>
        <w:t xml:space="preserve"> </w:t>
      </w:r>
      <w:r>
        <w:t>[Chapter</w:t>
      </w:r>
      <w:r>
        <w:rPr>
          <w:spacing w:val="-2"/>
        </w:rPr>
        <w:t xml:space="preserve"> </w:t>
      </w:r>
      <w:r>
        <w:t>28:01] (the</w:t>
      </w:r>
      <w:r>
        <w:rPr>
          <w:spacing w:val="-2"/>
        </w:rPr>
        <w:t xml:space="preserve"> </w:t>
      </w:r>
      <w:r>
        <w:t>Act).</w:t>
      </w:r>
    </w:p>
    <w:p w14:paraId="782B5D30" w14:textId="77777777" w:rsidR="00A94D79" w:rsidRDefault="00000000">
      <w:pPr>
        <w:pStyle w:val="BodyText"/>
        <w:spacing w:before="156" w:line="256" w:lineRule="auto"/>
        <w:ind w:left="100" w:right="95"/>
      </w:pPr>
      <w:r>
        <w:t>These two submissions are not accurate in law. While it is true that the rules of the Court provide for</w:t>
      </w:r>
      <w:r>
        <w:rPr>
          <w:spacing w:val="-47"/>
        </w:rPr>
        <w:t xml:space="preserve"> </w:t>
      </w:r>
      <w:r>
        <w:t>appeals against decisions of the Labour Court to the Supreme Court, this cannot nullify the trite</w:t>
      </w:r>
      <w:r>
        <w:rPr>
          <w:spacing w:val="1"/>
        </w:rPr>
        <w:t xml:space="preserve"> </w:t>
      </w:r>
      <w:r>
        <w:t>position that the procedure is to apply for rescission of Judgements issued in default. See rule 40 of</w:t>
      </w:r>
      <w:r>
        <w:rPr>
          <w:spacing w:val="1"/>
        </w:rPr>
        <w:t xml:space="preserve"> </w:t>
      </w:r>
      <w:r>
        <w:t xml:space="preserve">the Labour court rules, 2017. The rules provide for applications of rescission in cases </w:t>
      </w:r>
      <w:proofErr w:type="gramStart"/>
      <w:r>
        <w:t>were</w:t>
      </w:r>
      <w:proofErr w:type="gramEnd"/>
      <w:r>
        <w:t xml:space="preserve"> default</w:t>
      </w:r>
      <w:r>
        <w:rPr>
          <w:spacing w:val="1"/>
        </w:rPr>
        <w:t xml:space="preserve"> </w:t>
      </w:r>
      <w:r>
        <w:t>judgments are issued. Secondly, the Judgement appealed against clearly states that the appeal was</w:t>
      </w:r>
      <w:r>
        <w:rPr>
          <w:spacing w:val="1"/>
        </w:rPr>
        <w:t xml:space="preserve"> </w:t>
      </w:r>
      <w:r>
        <w:t>unopposed and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was on</w:t>
      </w:r>
      <w:r>
        <w:rPr>
          <w:spacing w:val="-4"/>
        </w:rPr>
        <w:t xml:space="preserve"> </w:t>
      </w:r>
      <w:r>
        <w:t>that basis 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appeal succeeded.</w:t>
      </w:r>
    </w:p>
    <w:p w14:paraId="32A2FD6A" w14:textId="77777777" w:rsidR="00A94D79" w:rsidRDefault="00000000">
      <w:pPr>
        <w:pStyle w:val="BodyText"/>
        <w:spacing w:before="156" w:line="256" w:lineRule="auto"/>
        <w:ind w:left="100" w:right="130"/>
        <w:jc w:val="both"/>
      </w:pPr>
      <w:r>
        <w:t>This Court’s decision is essentially a default decision which ought to have been rescinded through an</w:t>
      </w:r>
      <w:r>
        <w:rPr>
          <w:spacing w:val="-47"/>
        </w:rPr>
        <w:t xml:space="preserve"> </w:t>
      </w:r>
      <w:r>
        <w:t>application for rescission of a default order. The application is therefore improperly before the court</w:t>
      </w:r>
      <w:r>
        <w:rPr>
          <w:spacing w:val="-47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no appeal can</w:t>
      </w:r>
      <w:r>
        <w:rPr>
          <w:spacing w:val="-1"/>
        </w:rPr>
        <w:t xml:space="preserve"> </w:t>
      </w:r>
      <w:r>
        <w:t>arise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 a default Judgement.</w:t>
      </w:r>
    </w:p>
    <w:p w14:paraId="31E09277" w14:textId="77777777" w:rsidR="00A94D79" w:rsidRDefault="00000000">
      <w:pPr>
        <w:pStyle w:val="BodyText"/>
        <w:spacing w:before="158" w:line="256" w:lineRule="auto"/>
        <w:ind w:left="100" w:right="183"/>
      </w:pPr>
      <w:r>
        <w:t>The parties raised other preliminary points and several issues for determination were placed before</w:t>
      </w:r>
      <w:r>
        <w:rPr>
          <w:spacing w:val="-47"/>
        </w:rPr>
        <w:t xml:space="preserve"> </w:t>
      </w:r>
      <w:r>
        <w:t>the Court. A finding however that the application is improperly before the Court, makes the</w:t>
      </w:r>
      <w:r>
        <w:rPr>
          <w:spacing w:val="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a nullity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effectively</w:t>
      </w:r>
      <w:r>
        <w:rPr>
          <w:spacing w:val="-2"/>
        </w:rPr>
        <w:t xml:space="preserve"> </w:t>
      </w:r>
      <w:r>
        <w:t>disposes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matter.</w:t>
      </w:r>
    </w:p>
    <w:p w14:paraId="0F5FB999" w14:textId="77777777" w:rsidR="00A94D79" w:rsidRDefault="00000000">
      <w:pPr>
        <w:pStyle w:val="BodyText"/>
        <w:spacing w:before="158" w:line="254" w:lineRule="auto"/>
        <w:ind w:left="100" w:right="896"/>
      </w:pPr>
      <w:r>
        <w:t>In the result, the preliminary point raised by the respondent in paragraph 4.1 of its heads of</w:t>
      </w:r>
      <w:r>
        <w:rPr>
          <w:spacing w:val="-47"/>
        </w:rPr>
        <w:t xml:space="preserve"> </w:t>
      </w:r>
      <w:r>
        <w:t>argument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upheld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is therefore</w:t>
      </w:r>
      <w:r>
        <w:rPr>
          <w:spacing w:val="-1"/>
        </w:rPr>
        <w:t xml:space="preserve"> </w:t>
      </w:r>
      <w:r>
        <w:t>appropriate.</w:t>
      </w:r>
    </w:p>
    <w:p w14:paraId="665FD84E" w14:textId="77777777" w:rsidR="00A94D79" w:rsidRDefault="00A94D79">
      <w:pPr>
        <w:pStyle w:val="BodyText"/>
      </w:pPr>
    </w:p>
    <w:p w14:paraId="05FA0B3F" w14:textId="77777777" w:rsidR="00A94D79" w:rsidRDefault="00A94D79">
      <w:pPr>
        <w:pStyle w:val="BodyText"/>
        <w:spacing w:before="11"/>
        <w:rPr>
          <w:sz w:val="27"/>
        </w:rPr>
      </w:pPr>
    </w:p>
    <w:p w14:paraId="648E1A5F" w14:textId="77777777" w:rsidR="00A94D79" w:rsidRDefault="00000000">
      <w:pPr>
        <w:ind w:left="100"/>
        <w:rPr>
          <w:b/>
        </w:rPr>
      </w:pPr>
      <w:r>
        <w:rPr>
          <w:b/>
          <w:u w:val="single"/>
        </w:rPr>
        <w:t>Order:</w:t>
      </w:r>
    </w:p>
    <w:p w14:paraId="3A9687FA" w14:textId="77777777" w:rsidR="00A94D79" w:rsidRDefault="00A94D79">
      <w:pPr>
        <w:sectPr w:rsidR="00A94D79">
          <w:pgSz w:w="11910" w:h="16840"/>
          <w:pgMar w:top="1380" w:right="1360" w:bottom="1180" w:left="1340" w:header="0" w:footer="992" w:gutter="0"/>
          <w:cols w:space="720"/>
        </w:sectPr>
      </w:pPr>
    </w:p>
    <w:p w14:paraId="3BEB5704" w14:textId="7D16B610" w:rsidR="00A94D79" w:rsidRDefault="00000000">
      <w:pPr>
        <w:pStyle w:val="BodyText"/>
        <w:spacing w:before="41" w:line="254" w:lineRule="auto"/>
        <w:ind w:left="100" w:right="353"/>
      </w:pPr>
      <w:r>
        <w:lastRenderedPageBreak/>
        <w:t>The application for condonation of late filling of an application for leave to appeal to the Supreme</w:t>
      </w:r>
      <w:r>
        <w:rPr>
          <w:spacing w:val="-47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improperly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 Court,</w:t>
      </w:r>
      <w:r>
        <w:rPr>
          <w:spacing w:val="-1"/>
        </w:rPr>
        <w:t xml:space="preserve"> </w:t>
      </w:r>
      <w:r>
        <w:t>it be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 hereby</w:t>
      </w:r>
      <w:r>
        <w:rPr>
          <w:spacing w:val="-2"/>
        </w:rPr>
        <w:t xml:space="preserve"> </w:t>
      </w:r>
      <w:r>
        <w:t>struck</w:t>
      </w:r>
      <w:r>
        <w:rPr>
          <w:spacing w:val="-4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costs.</w:t>
      </w:r>
    </w:p>
    <w:p w14:paraId="4E75FC16" w14:textId="77777777" w:rsidR="00A94D79" w:rsidRDefault="00A94D79">
      <w:pPr>
        <w:pStyle w:val="BodyText"/>
        <w:rPr>
          <w:sz w:val="20"/>
        </w:rPr>
      </w:pPr>
    </w:p>
    <w:p w14:paraId="1F54A459" w14:textId="77777777" w:rsidR="00A94D79" w:rsidRDefault="00A94D79">
      <w:pPr>
        <w:pStyle w:val="BodyText"/>
        <w:rPr>
          <w:sz w:val="20"/>
        </w:rPr>
      </w:pPr>
    </w:p>
    <w:p w14:paraId="0D31A155" w14:textId="77777777" w:rsidR="00A94D79" w:rsidRDefault="00A94D79">
      <w:pPr>
        <w:pStyle w:val="BodyText"/>
        <w:rPr>
          <w:sz w:val="20"/>
        </w:rPr>
      </w:pPr>
    </w:p>
    <w:p w14:paraId="4406F9CB" w14:textId="77777777" w:rsidR="00A94D79" w:rsidRDefault="00A94D79">
      <w:pPr>
        <w:pStyle w:val="BodyText"/>
        <w:rPr>
          <w:sz w:val="20"/>
        </w:rPr>
      </w:pPr>
    </w:p>
    <w:p w14:paraId="5AA9B843" w14:textId="77777777" w:rsidR="00A94D79" w:rsidRDefault="00A94D79">
      <w:pPr>
        <w:pStyle w:val="BodyText"/>
        <w:rPr>
          <w:sz w:val="20"/>
        </w:rPr>
      </w:pPr>
    </w:p>
    <w:p w14:paraId="3C0EC22C" w14:textId="77777777" w:rsidR="00A94D79" w:rsidRDefault="00A94D79">
      <w:pPr>
        <w:pStyle w:val="BodyText"/>
        <w:rPr>
          <w:sz w:val="20"/>
        </w:rPr>
      </w:pPr>
    </w:p>
    <w:p w14:paraId="1D3BF80A" w14:textId="77777777" w:rsidR="00A94D79" w:rsidRDefault="00000000">
      <w:pPr>
        <w:pStyle w:val="BodyText"/>
        <w:spacing w:before="10"/>
        <w:rPr>
          <w:sz w:val="16"/>
        </w:rPr>
      </w:pPr>
      <w:r>
        <w:pict w14:anchorId="1515BFC6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01.25pt;margin-top:12.2pt;width:290.9pt;height:112.7pt;z-index:-251658240;mso-wrap-distance-left:0;mso-wrap-distance-right:0;mso-position-horizontal-relative:page" filled="f" stroked="f">
            <v:textbox inset="0,0,0,0">
              <w:txbxContent>
                <w:p w14:paraId="08085F43" w14:textId="77777777" w:rsidR="00A94D79" w:rsidRDefault="00A94D79">
                  <w:pPr>
                    <w:pStyle w:val="BodyText"/>
                  </w:pPr>
                </w:p>
                <w:p w14:paraId="443B411E" w14:textId="77777777" w:rsidR="00A94D79" w:rsidRDefault="00A94D79">
                  <w:pPr>
                    <w:pStyle w:val="BodyText"/>
                  </w:pPr>
                </w:p>
                <w:p w14:paraId="303DE315" w14:textId="77777777" w:rsidR="00A94D79" w:rsidRDefault="00A94D79">
                  <w:pPr>
                    <w:pStyle w:val="BodyText"/>
                  </w:pPr>
                </w:p>
                <w:p w14:paraId="513D6589" w14:textId="77777777" w:rsidR="00A94D79" w:rsidRDefault="00A94D79">
                  <w:pPr>
                    <w:pStyle w:val="BodyText"/>
                    <w:spacing w:before="10"/>
                    <w:rPr>
                      <w:sz w:val="26"/>
                    </w:rPr>
                  </w:pPr>
                </w:p>
                <w:p w14:paraId="3B6D087E" w14:textId="77777777" w:rsidR="00A94D79" w:rsidRDefault="00000000">
                  <w:pPr>
                    <w:pStyle w:val="BodyText"/>
                    <w:ind w:left="999"/>
                  </w:pPr>
                  <w:r>
                    <w:t>……..……………………………………</w:t>
                  </w:r>
                </w:p>
                <w:p w14:paraId="60EBADCD" w14:textId="77777777" w:rsidR="00A94D79" w:rsidRDefault="00000000">
                  <w:pPr>
                    <w:spacing w:before="179" w:line="673" w:lineRule="exact"/>
                    <w:ind w:left="1174"/>
                    <w:rPr>
                      <w:sz w:val="56"/>
                    </w:rPr>
                  </w:pPr>
                  <w:r>
                    <w:rPr>
                      <w:sz w:val="56"/>
                    </w:rPr>
                    <w:t>JUDGE</w:t>
                  </w:r>
                </w:p>
              </w:txbxContent>
            </v:textbox>
            <w10:wrap type="topAndBottom" anchorx="page"/>
          </v:shape>
        </w:pict>
      </w:r>
    </w:p>
    <w:sectPr w:rsidR="00A94D79">
      <w:pgSz w:w="11910" w:h="16840"/>
      <w:pgMar w:top="1380" w:right="1360" w:bottom="1180" w:left="1340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BFC35" w14:textId="77777777" w:rsidR="007F2285" w:rsidRDefault="007F2285">
      <w:r>
        <w:separator/>
      </w:r>
    </w:p>
  </w:endnote>
  <w:endnote w:type="continuationSeparator" w:id="0">
    <w:p w14:paraId="2CA4E009" w14:textId="77777777" w:rsidR="007F2285" w:rsidRDefault="007F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B6CA4" w14:textId="77777777" w:rsidR="00A94D79" w:rsidRDefault="00000000">
    <w:pPr>
      <w:pStyle w:val="BodyText"/>
      <w:spacing w:line="14" w:lineRule="auto"/>
      <w:rPr>
        <w:sz w:val="20"/>
      </w:rPr>
    </w:pPr>
    <w:r>
      <w:pict w14:anchorId="3239A4C2">
        <v:rect id="_x0000_s1026" style="position:absolute;margin-left:70.6pt;margin-top:778.3pt;width:454.25pt;height:.5pt;z-index:-15782912;mso-position-horizontal-relative:page;mso-position-vertical-relative:page" fillcolor="#d9d9d9" stroked="f">
          <w10:wrap anchorx="page" anchory="page"/>
        </v:rect>
      </w:pict>
    </w:r>
    <w:r>
      <w:pict w14:anchorId="687267E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2pt;margin-top:780.9pt;width:53.3pt;height:13.05pt;z-index:-15782400;mso-position-horizontal-relative:page;mso-position-vertical-relative:page" filled="f" stroked="f">
          <v:textbox inset="0,0,0,0">
            <w:txbxContent>
              <w:p w14:paraId="498BB13E" w14:textId="77777777" w:rsidR="00A94D79" w:rsidRDefault="00000000">
                <w:pPr>
                  <w:pStyle w:val="BodyText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pacing w:val="1"/>
                  </w:rPr>
                  <w:t xml:space="preserve"> </w:t>
                </w:r>
                <w:r>
                  <w:t>|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2"/>
                  </w:rPr>
                  <w:t xml:space="preserve"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9"/>
                  </w:rPr>
                  <w:t xml:space="preserve"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9"/>
                  </w:rPr>
                  <w:t xml:space="preserve"> </w:t>
                </w:r>
                <w:r>
                  <w:rPr>
                    <w:color w:val="7E7E7E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B1283" w14:textId="77777777" w:rsidR="007F2285" w:rsidRDefault="007F2285">
      <w:r>
        <w:separator/>
      </w:r>
    </w:p>
  </w:footnote>
  <w:footnote w:type="continuationSeparator" w:id="0">
    <w:p w14:paraId="7DD54E39" w14:textId="77777777" w:rsidR="007F2285" w:rsidRDefault="007F2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4D79"/>
    <w:rsid w:val="007F2285"/>
    <w:rsid w:val="00A94D79"/>
    <w:rsid w:val="00F0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895E9D3"/>
  <w15:docId w15:val="{A0251C1B-FD73-4A52-8F57-24536198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4450</Characters>
  <Application>Microsoft Office Word</Application>
  <DocSecurity>0</DocSecurity>
  <Lines>37</Lines>
  <Paragraphs>10</Paragraphs>
  <ScaleCrop>false</ScaleCrop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 Hove J</dc:creator>
  <cp:lastModifiedBy>Ophilia Tokowoyo</cp:lastModifiedBy>
  <cp:revision>3</cp:revision>
  <dcterms:created xsi:type="dcterms:W3CDTF">2023-10-06T10:05:00Z</dcterms:created>
  <dcterms:modified xsi:type="dcterms:W3CDTF">2023-10-06T10:08:00Z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