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8BF" w:rsidRPr="00D10188" w:rsidRDefault="00CE3EC6" w:rsidP="003C08BF">
      <w:pPr>
        <w:pStyle w:val="NoSpacing"/>
        <w:jc w:val="both"/>
        <w:rPr>
          <w:b/>
          <w:szCs w:val="24"/>
        </w:rPr>
      </w:pPr>
      <w:r>
        <w:rPr>
          <w:b/>
          <w:szCs w:val="24"/>
        </w:rPr>
        <w:t>1.</w:t>
      </w:r>
      <w:r>
        <w:rPr>
          <w:b/>
          <w:szCs w:val="24"/>
        </w:rPr>
        <w:tab/>
      </w:r>
      <w:r w:rsidR="003C08BF">
        <w:rPr>
          <w:b/>
          <w:szCs w:val="24"/>
        </w:rPr>
        <w:t xml:space="preserve">CITY OF BULAWAYO </w:t>
      </w:r>
      <w:r w:rsidR="008C6430">
        <w:rPr>
          <w:b/>
          <w:szCs w:val="24"/>
        </w:rPr>
        <w:tab/>
      </w:r>
      <w:r w:rsidR="008C6430">
        <w:rPr>
          <w:b/>
          <w:szCs w:val="24"/>
        </w:rPr>
        <w:tab/>
      </w:r>
      <w:r w:rsidR="008C6430">
        <w:rPr>
          <w:b/>
          <w:szCs w:val="24"/>
        </w:rPr>
        <w:tab/>
      </w:r>
      <w:r w:rsidR="008C6430">
        <w:rPr>
          <w:b/>
          <w:szCs w:val="24"/>
        </w:rPr>
        <w:tab/>
      </w:r>
      <w:r w:rsidR="008C6430">
        <w:rPr>
          <w:b/>
          <w:szCs w:val="24"/>
        </w:rPr>
        <w:tab/>
        <w:t>HC 860/17</w:t>
      </w:r>
    </w:p>
    <w:p w:rsidR="003C08BF" w:rsidRPr="00D10188" w:rsidRDefault="003C08BF" w:rsidP="003C08BF">
      <w:pPr>
        <w:pStyle w:val="NoSpacing"/>
        <w:jc w:val="both"/>
        <w:rPr>
          <w:b/>
          <w:szCs w:val="24"/>
        </w:rPr>
      </w:pPr>
    </w:p>
    <w:p w:rsidR="003C08BF" w:rsidRPr="00D10188" w:rsidRDefault="003C08BF" w:rsidP="00CE3EC6">
      <w:pPr>
        <w:pStyle w:val="NoSpacing"/>
        <w:ind w:firstLine="720"/>
        <w:jc w:val="both"/>
        <w:rPr>
          <w:b/>
          <w:szCs w:val="24"/>
        </w:rPr>
      </w:pPr>
      <w:r w:rsidRPr="00D10188">
        <w:rPr>
          <w:b/>
          <w:szCs w:val="24"/>
        </w:rPr>
        <w:t>Versus</w:t>
      </w:r>
    </w:p>
    <w:p w:rsidR="003C08BF" w:rsidRPr="00D10188" w:rsidRDefault="003C08BF" w:rsidP="003C08BF">
      <w:pPr>
        <w:pStyle w:val="NoSpacing"/>
        <w:jc w:val="both"/>
        <w:rPr>
          <w:b/>
          <w:szCs w:val="24"/>
        </w:rPr>
      </w:pPr>
    </w:p>
    <w:p w:rsidR="003C08BF" w:rsidRDefault="003C08BF" w:rsidP="00CE3EC6">
      <w:pPr>
        <w:pStyle w:val="NoSpacing"/>
        <w:ind w:firstLine="720"/>
        <w:jc w:val="both"/>
        <w:rPr>
          <w:b/>
          <w:szCs w:val="24"/>
        </w:rPr>
      </w:pPr>
      <w:r>
        <w:rPr>
          <w:b/>
          <w:szCs w:val="24"/>
        </w:rPr>
        <w:t xml:space="preserve">MONTAQUE PETER STOLS </w:t>
      </w:r>
    </w:p>
    <w:p w:rsidR="00BD7714" w:rsidRDefault="00BD7714" w:rsidP="003C08BF">
      <w:pPr>
        <w:pStyle w:val="NoSpacing"/>
        <w:jc w:val="both"/>
        <w:rPr>
          <w:b/>
          <w:szCs w:val="24"/>
        </w:rPr>
      </w:pPr>
    </w:p>
    <w:p w:rsidR="00BD7714" w:rsidRDefault="00BD7714" w:rsidP="00CE3EC6">
      <w:pPr>
        <w:pStyle w:val="NoSpacing"/>
        <w:ind w:firstLine="720"/>
        <w:jc w:val="both"/>
        <w:rPr>
          <w:b/>
          <w:szCs w:val="24"/>
        </w:rPr>
      </w:pPr>
      <w:r>
        <w:rPr>
          <w:b/>
          <w:szCs w:val="24"/>
        </w:rPr>
        <w:t xml:space="preserve">And </w:t>
      </w:r>
    </w:p>
    <w:p w:rsidR="00BD7714" w:rsidRDefault="00BD7714" w:rsidP="003C08BF">
      <w:pPr>
        <w:pStyle w:val="NoSpacing"/>
        <w:jc w:val="both"/>
        <w:rPr>
          <w:b/>
          <w:szCs w:val="24"/>
        </w:rPr>
      </w:pPr>
    </w:p>
    <w:p w:rsidR="00BD7714" w:rsidRDefault="00BD7714" w:rsidP="00CE3EC6">
      <w:pPr>
        <w:pStyle w:val="NoSpacing"/>
        <w:ind w:firstLine="720"/>
        <w:jc w:val="both"/>
        <w:rPr>
          <w:b/>
          <w:szCs w:val="24"/>
        </w:rPr>
      </w:pPr>
      <w:r>
        <w:rPr>
          <w:b/>
          <w:szCs w:val="24"/>
        </w:rPr>
        <w:t xml:space="preserve">MAXWELL SIBANDA </w:t>
      </w:r>
    </w:p>
    <w:p w:rsidR="00AA0838" w:rsidRDefault="00AA0838" w:rsidP="003C08BF">
      <w:pPr>
        <w:pStyle w:val="NoSpacing"/>
        <w:jc w:val="both"/>
        <w:rPr>
          <w:b/>
          <w:szCs w:val="24"/>
        </w:rPr>
      </w:pPr>
    </w:p>
    <w:p w:rsidR="00AA0838" w:rsidRDefault="00AA0838" w:rsidP="003C08BF">
      <w:pPr>
        <w:pStyle w:val="NoSpacing"/>
        <w:jc w:val="both"/>
        <w:rPr>
          <w:b/>
          <w:szCs w:val="24"/>
        </w:rPr>
      </w:pPr>
    </w:p>
    <w:p w:rsidR="00AA0838" w:rsidRDefault="00AA0838" w:rsidP="003C08BF">
      <w:pPr>
        <w:pStyle w:val="NoSpacing"/>
        <w:jc w:val="both"/>
        <w:rPr>
          <w:b/>
          <w:szCs w:val="24"/>
        </w:rPr>
      </w:pPr>
    </w:p>
    <w:p w:rsidR="00BD7714" w:rsidRDefault="00BD7714" w:rsidP="003C08BF">
      <w:pPr>
        <w:pStyle w:val="NoSpacing"/>
        <w:jc w:val="both"/>
        <w:rPr>
          <w:b/>
          <w:szCs w:val="24"/>
        </w:rPr>
      </w:pPr>
    </w:p>
    <w:p w:rsidR="00BD7714" w:rsidRDefault="00CE3EC6" w:rsidP="003C08BF">
      <w:pPr>
        <w:pStyle w:val="NoSpacing"/>
        <w:jc w:val="both"/>
        <w:rPr>
          <w:b/>
          <w:szCs w:val="24"/>
        </w:rPr>
      </w:pPr>
      <w:r>
        <w:rPr>
          <w:b/>
          <w:szCs w:val="24"/>
        </w:rPr>
        <w:t>2.</w:t>
      </w:r>
      <w:r>
        <w:rPr>
          <w:b/>
          <w:szCs w:val="24"/>
        </w:rPr>
        <w:tab/>
      </w:r>
      <w:r w:rsidR="00BD7714">
        <w:rPr>
          <w:b/>
          <w:szCs w:val="24"/>
        </w:rPr>
        <w:t xml:space="preserve">CITY OF BULAWAYO </w:t>
      </w:r>
      <w:r w:rsidR="008C6430">
        <w:rPr>
          <w:b/>
          <w:szCs w:val="24"/>
        </w:rPr>
        <w:tab/>
      </w:r>
      <w:r w:rsidR="008C6430">
        <w:rPr>
          <w:b/>
          <w:szCs w:val="24"/>
        </w:rPr>
        <w:tab/>
      </w:r>
      <w:r w:rsidR="008C6430">
        <w:rPr>
          <w:b/>
          <w:szCs w:val="24"/>
        </w:rPr>
        <w:tab/>
      </w:r>
      <w:r w:rsidR="008C6430">
        <w:rPr>
          <w:b/>
          <w:szCs w:val="24"/>
        </w:rPr>
        <w:tab/>
      </w:r>
      <w:r w:rsidR="008C6430">
        <w:rPr>
          <w:b/>
          <w:szCs w:val="24"/>
        </w:rPr>
        <w:tab/>
        <w:t>HC 861/17</w:t>
      </w:r>
    </w:p>
    <w:p w:rsidR="00BD7714" w:rsidRDefault="00BD7714" w:rsidP="003C08BF">
      <w:pPr>
        <w:pStyle w:val="NoSpacing"/>
        <w:jc w:val="both"/>
        <w:rPr>
          <w:b/>
          <w:szCs w:val="24"/>
        </w:rPr>
      </w:pPr>
    </w:p>
    <w:p w:rsidR="00BD7714" w:rsidRDefault="00BD7714" w:rsidP="00CE3EC6">
      <w:pPr>
        <w:pStyle w:val="NoSpacing"/>
        <w:ind w:firstLine="720"/>
        <w:jc w:val="both"/>
        <w:rPr>
          <w:b/>
          <w:szCs w:val="24"/>
        </w:rPr>
      </w:pPr>
      <w:r>
        <w:rPr>
          <w:b/>
          <w:szCs w:val="24"/>
        </w:rPr>
        <w:t xml:space="preserve">Versus </w:t>
      </w:r>
      <w:r w:rsidR="008C6430">
        <w:rPr>
          <w:b/>
          <w:szCs w:val="24"/>
        </w:rPr>
        <w:tab/>
      </w:r>
      <w:r w:rsidR="008C6430">
        <w:rPr>
          <w:b/>
          <w:szCs w:val="24"/>
        </w:rPr>
        <w:tab/>
      </w:r>
      <w:r w:rsidR="008C6430">
        <w:rPr>
          <w:b/>
          <w:szCs w:val="24"/>
        </w:rPr>
        <w:tab/>
      </w:r>
      <w:r w:rsidR="008C6430">
        <w:rPr>
          <w:b/>
          <w:szCs w:val="24"/>
        </w:rPr>
        <w:tab/>
      </w:r>
      <w:r w:rsidR="008C6430">
        <w:rPr>
          <w:b/>
          <w:szCs w:val="24"/>
        </w:rPr>
        <w:tab/>
      </w:r>
      <w:r w:rsidR="008C6430">
        <w:rPr>
          <w:b/>
          <w:szCs w:val="24"/>
        </w:rPr>
        <w:tab/>
      </w:r>
      <w:r w:rsidR="008C6430">
        <w:rPr>
          <w:b/>
          <w:szCs w:val="24"/>
        </w:rPr>
        <w:tab/>
      </w:r>
    </w:p>
    <w:p w:rsidR="00BD7714" w:rsidRDefault="00BD7714" w:rsidP="003C08BF">
      <w:pPr>
        <w:pStyle w:val="NoSpacing"/>
        <w:jc w:val="both"/>
        <w:rPr>
          <w:b/>
          <w:szCs w:val="24"/>
        </w:rPr>
      </w:pPr>
    </w:p>
    <w:p w:rsidR="00BD7714" w:rsidRDefault="00AC437A" w:rsidP="00CE3EC6">
      <w:pPr>
        <w:pStyle w:val="NoSpacing"/>
        <w:ind w:firstLine="720"/>
        <w:jc w:val="both"/>
        <w:rPr>
          <w:b/>
          <w:szCs w:val="24"/>
        </w:rPr>
      </w:pPr>
      <w:r>
        <w:rPr>
          <w:b/>
          <w:szCs w:val="24"/>
        </w:rPr>
        <w:t xml:space="preserve">WALLACE TIMCOE </w:t>
      </w:r>
    </w:p>
    <w:p w:rsidR="00AC437A" w:rsidRDefault="00AC437A" w:rsidP="003C08BF">
      <w:pPr>
        <w:pStyle w:val="NoSpacing"/>
        <w:jc w:val="both"/>
        <w:rPr>
          <w:b/>
          <w:szCs w:val="24"/>
        </w:rPr>
      </w:pPr>
    </w:p>
    <w:p w:rsidR="00AC437A" w:rsidRDefault="00AC437A" w:rsidP="00CE3EC6">
      <w:pPr>
        <w:pStyle w:val="NoSpacing"/>
        <w:ind w:firstLine="720"/>
        <w:jc w:val="both"/>
        <w:rPr>
          <w:b/>
          <w:szCs w:val="24"/>
        </w:rPr>
      </w:pPr>
      <w:r>
        <w:rPr>
          <w:b/>
          <w:szCs w:val="24"/>
        </w:rPr>
        <w:t xml:space="preserve">And </w:t>
      </w:r>
    </w:p>
    <w:p w:rsidR="00AC437A" w:rsidRDefault="00AC437A" w:rsidP="003C08BF">
      <w:pPr>
        <w:pStyle w:val="NoSpacing"/>
        <w:jc w:val="both"/>
        <w:rPr>
          <w:b/>
          <w:szCs w:val="24"/>
        </w:rPr>
      </w:pPr>
    </w:p>
    <w:p w:rsidR="00AC437A" w:rsidRDefault="00AC437A" w:rsidP="00CE3EC6">
      <w:pPr>
        <w:pStyle w:val="NoSpacing"/>
        <w:ind w:firstLine="720"/>
        <w:jc w:val="both"/>
        <w:rPr>
          <w:b/>
          <w:szCs w:val="24"/>
        </w:rPr>
      </w:pPr>
      <w:r>
        <w:rPr>
          <w:b/>
          <w:szCs w:val="24"/>
        </w:rPr>
        <w:t xml:space="preserve">MICHAEL TIMCOE </w:t>
      </w:r>
    </w:p>
    <w:p w:rsidR="00AC437A" w:rsidRDefault="00AC437A" w:rsidP="003C08BF">
      <w:pPr>
        <w:pStyle w:val="NoSpacing"/>
        <w:jc w:val="both"/>
        <w:rPr>
          <w:b/>
          <w:szCs w:val="24"/>
        </w:rPr>
      </w:pPr>
    </w:p>
    <w:p w:rsidR="00AC437A" w:rsidRDefault="00AC437A" w:rsidP="00CE3EC6">
      <w:pPr>
        <w:pStyle w:val="NoSpacing"/>
        <w:ind w:firstLine="720"/>
        <w:jc w:val="both"/>
        <w:rPr>
          <w:b/>
          <w:szCs w:val="24"/>
        </w:rPr>
      </w:pPr>
      <w:r>
        <w:rPr>
          <w:b/>
          <w:szCs w:val="24"/>
        </w:rPr>
        <w:t xml:space="preserve">And </w:t>
      </w:r>
    </w:p>
    <w:p w:rsidR="00AC437A" w:rsidRDefault="00AC437A" w:rsidP="003C08BF">
      <w:pPr>
        <w:pStyle w:val="NoSpacing"/>
        <w:jc w:val="both"/>
        <w:rPr>
          <w:b/>
          <w:szCs w:val="24"/>
        </w:rPr>
      </w:pPr>
    </w:p>
    <w:p w:rsidR="00AC437A" w:rsidRDefault="00AC437A" w:rsidP="00CE3EC6">
      <w:pPr>
        <w:pStyle w:val="NoSpacing"/>
        <w:ind w:firstLine="720"/>
        <w:jc w:val="both"/>
        <w:rPr>
          <w:b/>
          <w:szCs w:val="24"/>
        </w:rPr>
      </w:pPr>
      <w:r>
        <w:rPr>
          <w:b/>
          <w:szCs w:val="24"/>
        </w:rPr>
        <w:t xml:space="preserve">CECIL </w:t>
      </w:r>
      <w:r w:rsidR="002043EC">
        <w:rPr>
          <w:b/>
          <w:szCs w:val="24"/>
        </w:rPr>
        <w:t xml:space="preserve">TIMKOE </w:t>
      </w:r>
    </w:p>
    <w:p w:rsidR="002043EC" w:rsidRDefault="002043EC" w:rsidP="003C08BF">
      <w:pPr>
        <w:pStyle w:val="NoSpacing"/>
        <w:jc w:val="both"/>
        <w:rPr>
          <w:b/>
          <w:szCs w:val="24"/>
        </w:rPr>
      </w:pPr>
    </w:p>
    <w:p w:rsidR="002043EC" w:rsidRDefault="002043EC" w:rsidP="00CE3EC6">
      <w:pPr>
        <w:pStyle w:val="NoSpacing"/>
        <w:ind w:firstLine="720"/>
        <w:jc w:val="both"/>
        <w:rPr>
          <w:b/>
          <w:szCs w:val="24"/>
        </w:rPr>
      </w:pPr>
      <w:r>
        <w:rPr>
          <w:b/>
          <w:szCs w:val="24"/>
        </w:rPr>
        <w:t xml:space="preserve">And </w:t>
      </w:r>
    </w:p>
    <w:p w:rsidR="002043EC" w:rsidRDefault="002043EC" w:rsidP="003C08BF">
      <w:pPr>
        <w:pStyle w:val="NoSpacing"/>
        <w:jc w:val="both"/>
        <w:rPr>
          <w:b/>
          <w:szCs w:val="24"/>
        </w:rPr>
      </w:pPr>
    </w:p>
    <w:p w:rsidR="002043EC" w:rsidRDefault="002043EC" w:rsidP="00CE3EC6">
      <w:pPr>
        <w:pStyle w:val="NoSpacing"/>
        <w:ind w:firstLine="720"/>
        <w:jc w:val="both"/>
        <w:rPr>
          <w:b/>
          <w:szCs w:val="24"/>
        </w:rPr>
      </w:pPr>
      <w:r>
        <w:rPr>
          <w:b/>
          <w:szCs w:val="24"/>
        </w:rPr>
        <w:t xml:space="preserve">KENNETH LUCKY JACKSON </w:t>
      </w:r>
    </w:p>
    <w:p w:rsidR="002043EC" w:rsidRDefault="002043EC" w:rsidP="003C08BF">
      <w:pPr>
        <w:pStyle w:val="NoSpacing"/>
        <w:jc w:val="both"/>
        <w:rPr>
          <w:b/>
          <w:szCs w:val="24"/>
        </w:rPr>
      </w:pPr>
    </w:p>
    <w:p w:rsidR="002043EC" w:rsidRDefault="002043EC" w:rsidP="00CE3EC6">
      <w:pPr>
        <w:pStyle w:val="NoSpacing"/>
        <w:ind w:firstLine="720"/>
        <w:jc w:val="both"/>
        <w:rPr>
          <w:b/>
          <w:szCs w:val="24"/>
        </w:rPr>
      </w:pPr>
      <w:r>
        <w:rPr>
          <w:b/>
          <w:szCs w:val="24"/>
        </w:rPr>
        <w:t xml:space="preserve">And </w:t>
      </w:r>
    </w:p>
    <w:p w:rsidR="002043EC" w:rsidRDefault="002043EC" w:rsidP="003C08BF">
      <w:pPr>
        <w:pStyle w:val="NoSpacing"/>
        <w:jc w:val="both"/>
        <w:rPr>
          <w:b/>
          <w:szCs w:val="24"/>
        </w:rPr>
      </w:pPr>
    </w:p>
    <w:p w:rsidR="002043EC" w:rsidRDefault="002043EC" w:rsidP="00CE3EC6">
      <w:pPr>
        <w:pStyle w:val="NoSpacing"/>
        <w:ind w:firstLine="720"/>
        <w:jc w:val="both"/>
        <w:rPr>
          <w:b/>
          <w:szCs w:val="24"/>
        </w:rPr>
      </w:pPr>
      <w:r>
        <w:rPr>
          <w:b/>
          <w:szCs w:val="24"/>
        </w:rPr>
        <w:t xml:space="preserve">MAXWELL SIBANDA </w:t>
      </w:r>
    </w:p>
    <w:p w:rsidR="00AA0838" w:rsidRDefault="00AA0838" w:rsidP="003C08BF">
      <w:pPr>
        <w:pStyle w:val="NoSpacing"/>
        <w:jc w:val="both"/>
        <w:rPr>
          <w:b/>
          <w:szCs w:val="24"/>
        </w:rPr>
      </w:pPr>
    </w:p>
    <w:p w:rsidR="00AA0838" w:rsidRDefault="00AA0838" w:rsidP="003C08BF">
      <w:pPr>
        <w:pStyle w:val="NoSpacing"/>
        <w:jc w:val="both"/>
        <w:rPr>
          <w:b/>
          <w:szCs w:val="24"/>
        </w:rPr>
      </w:pPr>
    </w:p>
    <w:p w:rsidR="00AA0838" w:rsidRDefault="00AA0838" w:rsidP="003C08BF">
      <w:pPr>
        <w:pStyle w:val="NoSpacing"/>
        <w:jc w:val="both"/>
        <w:rPr>
          <w:b/>
          <w:szCs w:val="24"/>
        </w:rPr>
      </w:pPr>
    </w:p>
    <w:p w:rsidR="006B2306" w:rsidRDefault="006B2306" w:rsidP="003C08BF">
      <w:pPr>
        <w:pStyle w:val="NoSpacing"/>
        <w:jc w:val="both"/>
        <w:rPr>
          <w:b/>
          <w:szCs w:val="24"/>
        </w:rPr>
      </w:pPr>
    </w:p>
    <w:p w:rsidR="00AA0838" w:rsidRDefault="00CE3EC6" w:rsidP="003C08BF">
      <w:pPr>
        <w:pStyle w:val="NoSpacing"/>
        <w:jc w:val="both"/>
        <w:rPr>
          <w:b/>
          <w:szCs w:val="24"/>
        </w:rPr>
      </w:pPr>
      <w:r>
        <w:rPr>
          <w:b/>
          <w:szCs w:val="24"/>
        </w:rPr>
        <w:t>3.</w:t>
      </w:r>
      <w:r>
        <w:rPr>
          <w:b/>
          <w:szCs w:val="24"/>
        </w:rPr>
        <w:tab/>
      </w:r>
      <w:r w:rsidR="00AA0838">
        <w:rPr>
          <w:b/>
          <w:szCs w:val="24"/>
        </w:rPr>
        <w:t xml:space="preserve">BULAWAYO CITY COUNCIL </w:t>
      </w:r>
      <w:r w:rsidR="008C6430">
        <w:rPr>
          <w:b/>
          <w:szCs w:val="24"/>
        </w:rPr>
        <w:tab/>
      </w:r>
      <w:r w:rsidR="008C6430">
        <w:rPr>
          <w:b/>
          <w:szCs w:val="24"/>
        </w:rPr>
        <w:tab/>
      </w:r>
      <w:r w:rsidR="008C6430">
        <w:rPr>
          <w:b/>
          <w:szCs w:val="24"/>
        </w:rPr>
        <w:tab/>
      </w:r>
      <w:r w:rsidR="008C6430">
        <w:rPr>
          <w:b/>
          <w:szCs w:val="24"/>
        </w:rPr>
        <w:tab/>
        <w:t>HC 862/17</w:t>
      </w:r>
    </w:p>
    <w:p w:rsidR="00AA0838" w:rsidRDefault="00AA0838" w:rsidP="003C08BF">
      <w:pPr>
        <w:pStyle w:val="NoSpacing"/>
        <w:jc w:val="both"/>
        <w:rPr>
          <w:b/>
          <w:szCs w:val="24"/>
        </w:rPr>
      </w:pPr>
    </w:p>
    <w:p w:rsidR="00AA0838" w:rsidRDefault="00AA0838" w:rsidP="00CE3EC6">
      <w:pPr>
        <w:pStyle w:val="NoSpacing"/>
        <w:ind w:firstLine="720"/>
        <w:jc w:val="both"/>
        <w:rPr>
          <w:b/>
          <w:szCs w:val="24"/>
        </w:rPr>
      </w:pPr>
      <w:r>
        <w:rPr>
          <w:b/>
          <w:szCs w:val="24"/>
        </w:rPr>
        <w:t xml:space="preserve">Versus </w:t>
      </w:r>
    </w:p>
    <w:p w:rsidR="00AA0838" w:rsidRDefault="00AA0838" w:rsidP="003C08BF">
      <w:pPr>
        <w:pStyle w:val="NoSpacing"/>
        <w:jc w:val="both"/>
        <w:rPr>
          <w:b/>
          <w:szCs w:val="24"/>
        </w:rPr>
      </w:pPr>
    </w:p>
    <w:p w:rsidR="00AA0838" w:rsidRDefault="00AA0838" w:rsidP="00CE3EC6">
      <w:pPr>
        <w:pStyle w:val="NoSpacing"/>
        <w:ind w:firstLine="720"/>
        <w:jc w:val="both"/>
        <w:rPr>
          <w:b/>
          <w:szCs w:val="24"/>
        </w:rPr>
      </w:pPr>
      <w:r>
        <w:rPr>
          <w:b/>
          <w:szCs w:val="24"/>
        </w:rPr>
        <w:t xml:space="preserve">LOUISE MILLER </w:t>
      </w:r>
    </w:p>
    <w:p w:rsidR="00AA0838" w:rsidRDefault="00AA0838" w:rsidP="003C08BF">
      <w:pPr>
        <w:pStyle w:val="NoSpacing"/>
        <w:jc w:val="both"/>
        <w:rPr>
          <w:b/>
          <w:szCs w:val="24"/>
        </w:rPr>
      </w:pPr>
    </w:p>
    <w:p w:rsidR="00AA0838" w:rsidRDefault="00AA0838" w:rsidP="00CE3EC6">
      <w:pPr>
        <w:pStyle w:val="NoSpacing"/>
        <w:ind w:firstLine="720"/>
        <w:jc w:val="both"/>
        <w:rPr>
          <w:b/>
          <w:szCs w:val="24"/>
        </w:rPr>
      </w:pPr>
      <w:r>
        <w:rPr>
          <w:b/>
          <w:szCs w:val="24"/>
        </w:rPr>
        <w:t xml:space="preserve">And </w:t>
      </w:r>
    </w:p>
    <w:p w:rsidR="00AA0838" w:rsidRDefault="00AA0838" w:rsidP="003C08BF">
      <w:pPr>
        <w:pStyle w:val="NoSpacing"/>
        <w:jc w:val="both"/>
        <w:rPr>
          <w:b/>
          <w:szCs w:val="24"/>
        </w:rPr>
      </w:pPr>
    </w:p>
    <w:p w:rsidR="00AA0838" w:rsidRDefault="00AA0838" w:rsidP="00CE3EC6">
      <w:pPr>
        <w:pStyle w:val="NoSpacing"/>
        <w:ind w:firstLine="720"/>
        <w:jc w:val="both"/>
        <w:rPr>
          <w:b/>
          <w:szCs w:val="24"/>
        </w:rPr>
      </w:pPr>
      <w:r>
        <w:rPr>
          <w:b/>
          <w:szCs w:val="24"/>
        </w:rPr>
        <w:t xml:space="preserve">MAXWELL SIBANDA </w:t>
      </w:r>
    </w:p>
    <w:p w:rsidR="002043EC" w:rsidRDefault="002043EC" w:rsidP="003C08BF">
      <w:pPr>
        <w:pStyle w:val="NoSpacing"/>
        <w:jc w:val="both"/>
        <w:rPr>
          <w:b/>
          <w:szCs w:val="24"/>
        </w:rPr>
      </w:pPr>
    </w:p>
    <w:p w:rsidR="002043EC" w:rsidRPr="00D10188" w:rsidRDefault="002043EC" w:rsidP="003C08BF">
      <w:pPr>
        <w:pStyle w:val="NoSpacing"/>
        <w:jc w:val="both"/>
        <w:rPr>
          <w:b/>
          <w:szCs w:val="24"/>
        </w:rPr>
      </w:pPr>
    </w:p>
    <w:p w:rsidR="003C08BF" w:rsidRPr="00D10188" w:rsidRDefault="003C08BF" w:rsidP="003C08BF">
      <w:pPr>
        <w:pStyle w:val="NoSpacing"/>
        <w:jc w:val="both"/>
        <w:rPr>
          <w:b/>
          <w:szCs w:val="24"/>
        </w:rPr>
      </w:pPr>
    </w:p>
    <w:p w:rsidR="003C08BF" w:rsidRPr="00D10188" w:rsidRDefault="003C08BF" w:rsidP="003C08BF">
      <w:pPr>
        <w:pStyle w:val="NoSpacing"/>
        <w:jc w:val="both"/>
        <w:rPr>
          <w:szCs w:val="24"/>
        </w:rPr>
      </w:pPr>
      <w:r w:rsidRPr="00D10188">
        <w:rPr>
          <w:szCs w:val="24"/>
        </w:rPr>
        <w:t>IN THE HIGH COURT OF ZIMBABWE</w:t>
      </w:r>
    </w:p>
    <w:p w:rsidR="003C08BF" w:rsidRPr="00D10188" w:rsidRDefault="006B2306" w:rsidP="003C08BF">
      <w:pPr>
        <w:pStyle w:val="NoSpacing"/>
        <w:jc w:val="both"/>
        <w:rPr>
          <w:szCs w:val="24"/>
        </w:rPr>
      </w:pPr>
      <w:r>
        <w:rPr>
          <w:szCs w:val="24"/>
        </w:rPr>
        <w:t>DUBE-BANDA</w:t>
      </w:r>
      <w:r w:rsidR="003C08BF" w:rsidRPr="00D10188">
        <w:rPr>
          <w:szCs w:val="24"/>
        </w:rPr>
        <w:t xml:space="preserve"> J</w:t>
      </w:r>
    </w:p>
    <w:p w:rsidR="003C08BF" w:rsidRPr="00D10188" w:rsidRDefault="006B2306" w:rsidP="003C08BF">
      <w:pPr>
        <w:pStyle w:val="NoSpacing"/>
        <w:jc w:val="both"/>
        <w:rPr>
          <w:szCs w:val="24"/>
        </w:rPr>
      </w:pPr>
      <w:r>
        <w:rPr>
          <w:szCs w:val="24"/>
        </w:rPr>
        <w:t>BULAWAYO 20 OCTOBER 2022 &amp; 27 OCTOBER 2022</w:t>
      </w:r>
    </w:p>
    <w:p w:rsidR="003C08BF" w:rsidRPr="00D10188" w:rsidRDefault="003C08BF" w:rsidP="003C08BF">
      <w:pPr>
        <w:pStyle w:val="NoSpacing"/>
        <w:jc w:val="both"/>
        <w:rPr>
          <w:szCs w:val="24"/>
        </w:rPr>
      </w:pPr>
    </w:p>
    <w:p w:rsidR="003C08BF" w:rsidRPr="00D10188" w:rsidRDefault="006B2306" w:rsidP="003C08BF">
      <w:pPr>
        <w:pStyle w:val="NoSpacing"/>
        <w:jc w:val="both"/>
        <w:rPr>
          <w:b/>
          <w:szCs w:val="24"/>
        </w:rPr>
      </w:pPr>
      <w:r>
        <w:rPr>
          <w:b/>
          <w:szCs w:val="24"/>
        </w:rPr>
        <w:t xml:space="preserve">Chamber application </w:t>
      </w:r>
    </w:p>
    <w:p w:rsidR="003C08BF" w:rsidRPr="00D10188" w:rsidRDefault="003C08BF" w:rsidP="003C08BF">
      <w:pPr>
        <w:pStyle w:val="NoSpacing"/>
        <w:jc w:val="both"/>
        <w:rPr>
          <w:szCs w:val="24"/>
        </w:rPr>
      </w:pPr>
    </w:p>
    <w:p w:rsidR="003C08BF" w:rsidRPr="00D10188" w:rsidRDefault="0030029E" w:rsidP="003C08BF">
      <w:pPr>
        <w:pStyle w:val="NoSpacing"/>
        <w:jc w:val="both"/>
        <w:rPr>
          <w:szCs w:val="24"/>
        </w:rPr>
      </w:pPr>
      <w:r>
        <w:rPr>
          <w:i/>
          <w:szCs w:val="24"/>
        </w:rPr>
        <w:t xml:space="preserve">M. </w:t>
      </w:r>
      <w:proofErr w:type="spellStart"/>
      <w:r>
        <w:rPr>
          <w:i/>
          <w:szCs w:val="24"/>
        </w:rPr>
        <w:t>Mpofu</w:t>
      </w:r>
      <w:proofErr w:type="spellEnd"/>
      <w:r>
        <w:rPr>
          <w:i/>
          <w:szCs w:val="24"/>
        </w:rPr>
        <w:t xml:space="preserve">, </w:t>
      </w:r>
      <w:r w:rsidR="003C08BF" w:rsidRPr="00D10188">
        <w:rPr>
          <w:szCs w:val="24"/>
        </w:rPr>
        <w:t>for the applicant</w:t>
      </w:r>
    </w:p>
    <w:p w:rsidR="003C08BF" w:rsidRPr="00D10188" w:rsidRDefault="0030029E" w:rsidP="003C08BF">
      <w:pPr>
        <w:pStyle w:val="NoSpacing"/>
        <w:jc w:val="both"/>
        <w:rPr>
          <w:szCs w:val="24"/>
        </w:rPr>
      </w:pPr>
      <w:r>
        <w:rPr>
          <w:i/>
          <w:szCs w:val="24"/>
        </w:rPr>
        <w:t xml:space="preserve">Ms. V. </w:t>
      </w:r>
      <w:proofErr w:type="spellStart"/>
      <w:r>
        <w:rPr>
          <w:i/>
          <w:szCs w:val="24"/>
        </w:rPr>
        <w:t>Nyika</w:t>
      </w:r>
      <w:proofErr w:type="spellEnd"/>
      <w:r>
        <w:rPr>
          <w:i/>
          <w:szCs w:val="24"/>
        </w:rPr>
        <w:t xml:space="preserve">, </w:t>
      </w:r>
      <w:r w:rsidR="003C08BF" w:rsidRPr="00D10188">
        <w:rPr>
          <w:szCs w:val="24"/>
        </w:rPr>
        <w:t>for the respondent</w:t>
      </w:r>
    </w:p>
    <w:p w:rsidR="001079A7" w:rsidRPr="0030029E" w:rsidRDefault="0030029E" w:rsidP="0030029E">
      <w:pPr>
        <w:autoSpaceDE w:val="0"/>
        <w:autoSpaceDN w:val="0"/>
        <w:adjustRightInd w:val="0"/>
        <w:spacing w:after="0" w:line="360" w:lineRule="auto"/>
        <w:jc w:val="both"/>
        <w:rPr>
          <w:rFonts w:ascii="Times New Roman" w:eastAsiaTheme="minorHAnsi" w:hAnsi="Times New Roman"/>
          <w:b/>
          <w:sz w:val="24"/>
          <w:szCs w:val="24"/>
          <w:lang w:val="en-ZW"/>
        </w:rPr>
      </w:pPr>
      <w:r>
        <w:rPr>
          <w:rFonts w:ascii="Times New Roman" w:eastAsiaTheme="minorHAnsi" w:hAnsi="Times New Roman"/>
          <w:b/>
          <w:sz w:val="24"/>
          <w:szCs w:val="24"/>
          <w:lang w:val="en-ZW"/>
        </w:rPr>
        <w:t xml:space="preserve">DUBE-BANDA J: </w:t>
      </w:r>
    </w:p>
    <w:p w:rsidR="001079A7" w:rsidRPr="001079A7" w:rsidRDefault="001079A7" w:rsidP="001079A7">
      <w:pPr>
        <w:pStyle w:val="ListParagraph"/>
        <w:autoSpaceDE w:val="0"/>
        <w:autoSpaceDN w:val="0"/>
        <w:adjustRightInd w:val="0"/>
        <w:spacing w:after="0" w:line="360" w:lineRule="auto"/>
        <w:jc w:val="both"/>
        <w:rPr>
          <w:rFonts w:ascii="Times New Roman" w:eastAsiaTheme="minorHAnsi" w:hAnsi="Times New Roman"/>
          <w:b/>
          <w:sz w:val="24"/>
          <w:szCs w:val="24"/>
          <w:lang w:val="en-ZW"/>
        </w:rPr>
      </w:pPr>
    </w:p>
    <w:p w:rsidR="001E4280" w:rsidRPr="007251A0" w:rsidRDefault="001B400F" w:rsidP="007251A0">
      <w:pPr>
        <w:pStyle w:val="ListParagraph"/>
        <w:numPr>
          <w:ilvl w:val="0"/>
          <w:numId w:val="3"/>
        </w:numPr>
        <w:autoSpaceDE w:val="0"/>
        <w:autoSpaceDN w:val="0"/>
        <w:adjustRightInd w:val="0"/>
        <w:spacing w:after="0" w:line="360" w:lineRule="auto"/>
        <w:jc w:val="both"/>
        <w:rPr>
          <w:rFonts w:ascii="Times New Roman" w:eastAsiaTheme="minorHAnsi" w:hAnsi="Times New Roman"/>
          <w:b/>
          <w:sz w:val="24"/>
          <w:szCs w:val="24"/>
          <w:lang w:val="en-ZW"/>
        </w:rPr>
      </w:pPr>
      <w:r>
        <w:rPr>
          <w:rFonts w:ascii="Times New Roman" w:eastAsiaTheme="minorHAnsi" w:hAnsi="Times New Roman"/>
          <w:sz w:val="24"/>
          <w:szCs w:val="24"/>
          <w:lang w:val="en-ZW"/>
        </w:rPr>
        <w:t xml:space="preserve">These are three chamber </w:t>
      </w:r>
      <w:r w:rsidR="001B6595">
        <w:rPr>
          <w:rFonts w:ascii="Times New Roman" w:eastAsiaTheme="minorHAnsi" w:hAnsi="Times New Roman"/>
          <w:sz w:val="24"/>
          <w:szCs w:val="24"/>
          <w:lang w:val="en-ZW"/>
        </w:rPr>
        <w:t>applications which were</w:t>
      </w:r>
      <w:r>
        <w:rPr>
          <w:rFonts w:ascii="Times New Roman" w:eastAsiaTheme="minorHAnsi" w:hAnsi="Times New Roman"/>
          <w:sz w:val="24"/>
          <w:szCs w:val="24"/>
          <w:lang w:val="en-ZW"/>
        </w:rPr>
        <w:t xml:space="preserve"> consolidated </w:t>
      </w:r>
      <w:r w:rsidR="001B6595">
        <w:rPr>
          <w:rFonts w:ascii="Times New Roman" w:eastAsiaTheme="minorHAnsi" w:hAnsi="Times New Roman"/>
          <w:sz w:val="24"/>
          <w:szCs w:val="24"/>
          <w:lang w:val="en-ZW"/>
        </w:rPr>
        <w:t>in terms of rule 34 of the High Court Rules, 2021</w:t>
      </w:r>
      <w:r>
        <w:rPr>
          <w:rFonts w:ascii="Times New Roman" w:eastAsiaTheme="minorHAnsi" w:hAnsi="Times New Roman"/>
          <w:sz w:val="24"/>
          <w:szCs w:val="24"/>
          <w:lang w:val="en-ZW"/>
        </w:rPr>
        <w:t xml:space="preserve">. </w:t>
      </w:r>
      <w:r w:rsidR="00A302D0">
        <w:rPr>
          <w:rFonts w:ascii="Times New Roman" w:eastAsiaTheme="minorHAnsi" w:hAnsi="Times New Roman"/>
          <w:sz w:val="24"/>
          <w:szCs w:val="24"/>
          <w:lang w:val="en-ZW"/>
        </w:rPr>
        <w:t>The applicant seeks confirmation of provisional orders granted on the 3</w:t>
      </w:r>
      <w:r w:rsidR="00A302D0" w:rsidRPr="005941BD">
        <w:rPr>
          <w:rFonts w:ascii="Times New Roman" w:eastAsiaTheme="minorHAnsi" w:hAnsi="Times New Roman"/>
          <w:sz w:val="24"/>
          <w:szCs w:val="24"/>
          <w:vertAlign w:val="superscript"/>
          <w:lang w:val="en-ZW"/>
        </w:rPr>
        <w:t>rd</w:t>
      </w:r>
      <w:r w:rsidR="00A302D0">
        <w:rPr>
          <w:rFonts w:ascii="Times New Roman" w:eastAsiaTheme="minorHAnsi" w:hAnsi="Times New Roman"/>
          <w:sz w:val="24"/>
          <w:szCs w:val="24"/>
          <w:lang w:val="en-ZW"/>
        </w:rPr>
        <w:t xml:space="preserve"> April 2022. </w:t>
      </w:r>
      <w:r w:rsidR="00897BBD" w:rsidRPr="00A302D0">
        <w:rPr>
          <w:rFonts w:ascii="Times New Roman" w:eastAsiaTheme="minorHAnsi" w:hAnsi="Times New Roman"/>
          <w:sz w:val="24"/>
          <w:szCs w:val="24"/>
          <w:lang w:val="en-ZW"/>
        </w:rPr>
        <w:t xml:space="preserve">The applications were filed in terms of </w:t>
      </w:r>
      <w:r w:rsidR="00CF5FAE" w:rsidRPr="00A302D0">
        <w:rPr>
          <w:rFonts w:ascii="Times New Roman" w:eastAsiaTheme="minorHAnsi" w:hAnsi="Times New Roman"/>
          <w:sz w:val="24"/>
          <w:szCs w:val="24"/>
          <w:lang w:val="en-ZW"/>
        </w:rPr>
        <w:t xml:space="preserve">section 5 of </w:t>
      </w:r>
      <w:r w:rsidR="00897BBD" w:rsidRPr="00A302D0">
        <w:rPr>
          <w:rFonts w:ascii="Times New Roman" w:eastAsiaTheme="minorHAnsi" w:hAnsi="Times New Roman"/>
          <w:sz w:val="24"/>
          <w:szCs w:val="24"/>
          <w:lang w:val="en-ZW"/>
        </w:rPr>
        <w:t xml:space="preserve">the Title Registration and derelict Lands Act [Chapter 20:20]. </w:t>
      </w:r>
    </w:p>
    <w:p w:rsidR="007251A0" w:rsidRPr="001E4280" w:rsidRDefault="007251A0" w:rsidP="007251A0">
      <w:pPr>
        <w:pStyle w:val="ListParagraph"/>
        <w:autoSpaceDE w:val="0"/>
        <w:autoSpaceDN w:val="0"/>
        <w:adjustRightInd w:val="0"/>
        <w:spacing w:after="0" w:line="360" w:lineRule="auto"/>
        <w:jc w:val="both"/>
        <w:rPr>
          <w:rFonts w:ascii="Times New Roman" w:eastAsiaTheme="minorHAnsi" w:hAnsi="Times New Roman"/>
          <w:b/>
          <w:sz w:val="24"/>
          <w:szCs w:val="24"/>
          <w:lang w:val="en-ZW"/>
        </w:rPr>
      </w:pPr>
    </w:p>
    <w:p w:rsidR="001B400F" w:rsidRPr="00DB3D03" w:rsidRDefault="005941BD" w:rsidP="001B400F">
      <w:pPr>
        <w:pStyle w:val="ListParagraph"/>
        <w:numPr>
          <w:ilvl w:val="0"/>
          <w:numId w:val="3"/>
        </w:numPr>
        <w:autoSpaceDE w:val="0"/>
        <w:autoSpaceDN w:val="0"/>
        <w:adjustRightInd w:val="0"/>
        <w:spacing w:after="0" w:line="360" w:lineRule="auto"/>
        <w:jc w:val="both"/>
        <w:rPr>
          <w:rFonts w:ascii="Times New Roman" w:eastAsiaTheme="minorHAnsi" w:hAnsi="Times New Roman"/>
          <w:b/>
          <w:sz w:val="24"/>
          <w:szCs w:val="24"/>
          <w:lang w:val="en-ZW"/>
        </w:rPr>
      </w:pPr>
      <w:r>
        <w:rPr>
          <w:rFonts w:ascii="Times New Roman" w:eastAsiaTheme="minorHAnsi" w:hAnsi="Times New Roman"/>
          <w:sz w:val="24"/>
          <w:szCs w:val="24"/>
          <w:lang w:val="en-ZW"/>
        </w:rPr>
        <w:t xml:space="preserve">In case number HC </w:t>
      </w:r>
      <w:r w:rsidR="00475064">
        <w:rPr>
          <w:rFonts w:ascii="Times New Roman" w:eastAsiaTheme="minorHAnsi" w:hAnsi="Times New Roman"/>
          <w:sz w:val="24"/>
          <w:szCs w:val="24"/>
          <w:lang w:val="en-ZW"/>
        </w:rPr>
        <w:t xml:space="preserve">860/17 the applicant seeks a confirmation of the provisional order in the following terms: </w:t>
      </w:r>
    </w:p>
    <w:p w:rsidR="00DB3D03" w:rsidRDefault="00DB3D03" w:rsidP="00DB3D03">
      <w:pPr>
        <w:pStyle w:val="ListParagraph"/>
        <w:autoSpaceDE w:val="0"/>
        <w:autoSpaceDN w:val="0"/>
        <w:adjustRightInd w:val="0"/>
        <w:spacing w:after="0" w:line="360" w:lineRule="auto"/>
        <w:jc w:val="both"/>
        <w:rPr>
          <w:rFonts w:ascii="Times New Roman" w:eastAsiaTheme="minorHAnsi" w:hAnsi="Times New Roman"/>
          <w:sz w:val="24"/>
          <w:szCs w:val="24"/>
          <w:lang w:val="en-ZW"/>
        </w:rPr>
      </w:pPr>
    </w:p>
    <w:p w:rsidR="00DB3D03" w:rsidRPr="00DB3D03" w:rsidRDefault="00DB3D03" w:rsidP="00DB3D03">
      <w:pPr>
        <w:pStyle w:val="ListParagraph"/>
        <w:numPr>
          <w:ilvl w:val="0"/>
          <w:numId w:val="5"/>
        </w:numPr>
        <w:autoSpaceDE w:val="0"/>
        <w:autoSpaceDN w:val="0"/>
        <w:adjustRightInd w:val="0"/>
        <w:spacing w:after="0" w:line="360" w:lineRule="auto"/>
        <w:jc w:val="both"/>
        <w:rPr>
          <w:rFonts w:ascii="Times New Roman" w:eastAsiaTheme="minorHAnsi" w:hAnsi="Times New Roman"/>
          <w:b/>
          <w:sz w:val="24"/>
          <w:szCs w:val="24"/>
          <w:lang w:val="en-ZW"/>
        </w:rPr>
      </w:pPr>
      <w:r>
        <w:rPr>
          <w:rFonts w:ascii="Times New Roman" w:eastAsiaTheme="minorHAnsi" w:hAnsi="Times New Roman"/>
          <w:sz w:val="24"/>
          <w:szCs w:val="24"/>
          <w:lang w:val="en-ZW"/>
        </w:rPr>
        <w:t xml:space="preserve">That stand number Lot 74 North </w:t>
      </w:r>
      <w:proofErr w:type="spellStart"/>
      <w:r>
        <w:rPr>
          <w:rFonts w:ascii="Times New Roman" w:eastAsiaTheme="minorHAnsi" w:hAnsi="Times New Roman"/>
          <w:sz w:val="24"/>
          <w:szCs w:val="24"/>
          <w:lang w:val="en-ZW"/>
        </w:rPr>
        <w:t>Trenance</w:t>
      </w:r>
      <w:proofErr w:type="spellEnd"/>
      <w:r>
        <w:rPr>
          <w:rFonts w:ascii="Times New Roman" w:eastAsiaTheme="minorHAnsi" w:hAnsi="Times New Roman"/>
          <w:sz w:val="24"/>
          <w:szCs w:val="24"/>
          <w:lang w:val="en-ZW"/>
        </w:rPr>
        <w:t>, (74 Primula Road), Bulawayo be and is hereby declared executable and be sold by the City of Bulawayo by public auction and the proceeds thereof used to pay whatever amount is owed to the City of Bulawayo in terms of rates and any costs incurred as a result of this application. The balance of the proceeds, if any,</w:t>
      </w:r>
      <w:r w:rsidR="004C0205">
        <w:rPr>
          <w:rFonts w:ascii="Times New Roman" w:eastAsiaTheme="minorHAnsi" w:hAnsi="Times New Roman"/>
          <w:sz w:val="24"/>
          <w:szCs w:val="24"/>
          <w:lang w:val="en-ZW"/>
        </w:rPr>
        <w:t xml:space="preserve"> should be paid to the Guardian</w:t>
      </w:r>
      <w:r>
        <w:rPr>
          <w:rFonts w:ascii="Times New Roman" w:eastAsiaTheme="minorHAnsi" w:hAnsi="Times New Roman"/>
          <w:sz w:val="24"/>
          <w:szCs w:val="24"/>
          <w:lang w:val="en-ZW"/>
        </w:rPr>
        <w:t xml:space="preserve"> Fund. </w:t>
      </w:r>
    </w:p>
    <w:p w:rsidR="00DB3D03" w:rsidRDefault="00DB3D03" w:rsidP="00DB3D03">
      <w:pPr>
        <w:pStyle w:val="ListParagraph"/>
        <w:autoSpaceDE w:val="0"/>
        <w:autoSpaceDN w:val="0"/>
        <w:adjustRightInd w:val="0"/>
        <w:spacing w:after="0" w:line="360" w:lineRule="auto"/>
        <w:ind w:left="1440"/>
        <w:jc w:val="both"/>
        <w:rPr>
          <w:rFonts w:ascii="Times New Roman" w:eastAsiaTheme="minorHAnsi" w:hAnsi="Times New Roman"/>
          <w:sz w:val="24"/>
          <w:szCs w:val="24"/>
          <w:lang w:val="en-ZW"/>
        </w:rPr>
      </w:pPr>
    </w:p>
    <w:p w:rsidR="00DB3D03" w:rsidRPr="0050799B" w:rsidRDefault="0050799B" w:rsidP="00DB3D03">
      <w:pPr>
        <w:pStyle w:val="ListParagraph"/>
        <w:numPr>
          <w:ilvl w:val="0"/>
          <w:numId w:val="5"/>
        </w:numPr>
        <w:autoSpaceDE w:val="0"/>
        <w:autoSpaceDN w:val="0"/>
        <w:adjustRightInd w:val="0"/>
        <w:spacing w:after="0" w:line="360" w:lineRule="auto"/>
        <w:jc w:val="both"/>
        <w:rPr>
          <w:rFonts w:ascii="Times New Roman" w:eastAsiaTheme="minorHAnsi" w:hAnsi="Times New Roman"/>
          <w:b/>
          <w:sz w:val="24"/>
          <w:szCs w:val="24"/>
          <w:lang w:val="en-ZW"/>
        </w:rPr>
      </w:pPr>
      <w:r>
        <w:rPr>
          <w:rFonts w:ascii="Times New Roman" w:eastAsiaTheme="minorHAnsi" w:hAnsi="Times New Roman"/>
          <w:sz w:val="24"/>
          <w:szCs w:val="24"/>
          <w:lang w:val="en-ZW"/>
        </w:rPr>
        <w:t xml:space="preserve">That the costs of suit be payable by respondent. </w:t>
      </w:r>
    </w:p>
    <w:p w:rsidR="0050799B" w:rsidRPr="0050799B" w:rsidRDefault="0050799B" w:rsidP="0050799B">
      <w:pPr>
        <w:pStyle w:val="ListParagraph"/>
        <w:rPr>
          <w:rFonts w:ascii="Times New Roman" w:eastAsiaTheme="minorHAnsi" w:hAnsi="Times New Roman"/>
          <w:b/>
          <w:sz w:val="24"/>
          <w:szCs w:val="24"/>
          <w:lang w:val="en-ZW"/>
        </w:rPr>
      </w:pPr>
    </w:p>
    <w:p w:rsidR="0050799B" w:rsidRDefault="00535355" w:rsidP="0050799B">
      <w:pPr>
        <w:pStyle w:val="ListParagraph"/>
        <w:numPr>
          <w:ilvl w:val="0"/>
          <w:numId w:val="3"/>
        </w:numPr>
        <w:autoSpaceDE w:val="0"/>
        <w:autoSpaceDN w:val="0"/>
        <w:adjustRightInd w:val="0"/>
        <w:spacing w:after="0" w:line="360" w:lineRule="auto"/>
        <w:jc w:val="both"/>
        <w:rPr>
          <w:rFonts w:ascii="Times New Roman" w:eastAsiaTheme="minorHAnsi" w:hAnsi="Times New Roman"/>
          <w:sz w:val="24"/>
          <w:szCs w:val="24"/>
          <w:lang w:val="en-ZW"/>
        </w:rPr>
      </w:pPr>
      <w:r w:rsidRPr="00535355">
        <w:rPr>
          <w:rFonts w:ascii="Times New Roman" w:eastAsiaTheme="minorHAnsi" w:hAnsi="Times New Roman"/>
          <w:sz w:val="24"/>
          <w:szCs w:val="24"/>
          <w:lang w:val="en-ZW"/>
        </w:rPr>
        <w:t xml:space="preserve">In the </w:t>
      </w:r>
      <w:r>
        <w:rPr>
          <w:rFonts w:ascii="Times New Roman" w:eastAsiaTheme="minorHAnsi" w:hAnsi="Times New Roman"/>
          <w:sz w:val="24"/>
          <w:szCs w:val="24"/>
          <w:lang w:val="en-ZW"/>
        </w:rPr>
        <w:t xml:space="preserve">case number </w:t>
      </w:r>
      <w:r w:rsidR="006822FE">
        <w:rPr>
          <w:rFonts w:ascii="Times New Roman" w:eastAsiaTheme="minorHAnsi" w:hAnsi="Times New Roman"/>
          <w:sz w:val="24"/>
          <w:szCs w:val="24"/>
          <w:lang w:val="en-ZW"/>
        </w:rPr>
        <w:t xml:space="preserve">HC 861/17 the applicant seeks a confirmation of the provisional order in the following terms: </w:t>
      </w:r>
    </w:p>
    <w:p w:rsidR="006822FE" w:rsidRDefault="006822FE" w:rsidP="006822FE">
      <w:pPr>
        <w:pStyle w:val="ListParagraph"/>
        <w:autoSpaceDE w:val="0"/>
        <w:autoSpaceDN w:val="0"/>
        <w:adjustRightInd w:val="0"/>
        <w:spacing w:after="0" w:line="360" w:lineRule="auto"/>
        <w:jc w:val="both"/>
        <w:rPr>
          <w:rFonts w:ascii="Times New Roman" w:eastAsiaTheme="minorHAnsi" w:hAnsi="Times New Roman"/>
          <w:sz w:val="24"/>
          <w:szCs w:val="24"/>
          <w:lang w:val="en-ZW"/>
        </w:rPr>
      </w:pPr>
    </w:p>
    <w:p w:rsidR="006822FE" w:rsidRPr="00DB3D03" w:rsidRDefault="006822FE" w:rsidP="006822FE">
      <w:pPr>
        <w:pStyle w:val="ListParagraph"/>
        <w:numPr>
          <w:ilvl w:val="0"/>
          <w:numId w:val="7"/>
        </w:numPr>
        <w:autoSpaceDE w:val="0"/>
        <w:autoSpaceDN w:val="0"/>
        <w:adjustRightInd w:val="0"/>
        <w:spacing w:after="0" w:line="360" w:lineRule="auto"/>
        <w:jc w:val="both"/>
        <w:rPr>
          <w:rFonts w:ascii="Times New Roman" w:eastAsiaTheme="minorHAnsi" w:hAnsi="Times New Roman"/>
          <w:b/>
          <w:sz w:val="24"/>
          <w:szCs w:val="24"/>
          <w:lang w:val="en-ZW"/>
        </w:rPr>
      </w:pPr>
      <w:r>
        <w:rPr>
          <w:rFonts w:ascii="Times New Roman" w:eastAsiaTheme="minorHAnsi" w:hAnsi="Times New Roman"/>
          <w:sz w:val="24"/>
          <w:szCs w:val="24"/>
          <w:lang w:val="en-ZW"/>
        </w:rPr>
        <w:t xml:space="preserve">That </w:t>
      </w:r>
      <w:r w:rsidR="00541995">
        <w:rPr>
          <w:rFonts w:ascii="Times New Roman" w:eastAsiaTheme="minorHAnsi" w:hAnsi="Times New Roman"/>
          <w:sz w:val="24"/>
          <w:szCs w:val="24"/>
          <w:lang w:val="en-ZW"/>
        </w:rPr>
        <w:t xml:space="preserve">stand No. R/E of S/D 3B </w:t>
      </w:r>
      <w:proofErr w:type="spellStart"/>
      <w:r w:rsidR="00541995">
        <w:rPr>
          <w:rFonts w:ascii="Times New Roman" w:eastAsiaTheme="minorHAnsi" w:hAnsi="Times New Roman"/>
          <w:sz w:val="24"/>
          <w:szCs w:val="24"/>
          <w:lang w:val="en-ZW"/>
        </w:rPr>
        <w:t>Trenance</w:t>
      </w:r>
      <w:proofErr w:type="spellEnd"/>
      <w:r w:rsidR="00541995">
        <w:rPr>
          <w:rFonts w:ascii="Times New Roman" w:eastAsiaTheme="minorHAnsi" w:hAnsi="Times New Roman"/>
          <w:sz w:val="24"/>
          <w:szCs w:val="24"/>
          <w:lang w:val="en-ZW"/>
        </w:rPr>
        <w:t>, (</w:t>
      </w:r>
      <w:proofErr w:type="spellStart"/>
      <w:r w:rsidR="00541995">
        <w:rPr>
          <w:rFonts w:ascii="Times New Roman" w:eastAsiaTheme="minorHAnsi" w:hAnsi="Times New Roman"/>
          <w:sz w:val="24"/>
          <w:szCs w:val="24"/>
          <w:lang w:val="en-ZW"/>
        </w:rPr>
        <w:t>Sturton</w:t>
      </w:r>
      <w:proofErr w:type="spellEnd"/>
      <w:r w:rsidR="00541995">
        <w:rPr>
          <w:rFonts w:ascii="Times New Roman" w:eastAsiaTheme="minorHAnsi" w:hAnsi="Times New Roman"/>
          <w:sz w:val="24"/>
          <w:szCs w:val="24"/>
          <w:lang w:val="en-ZW"/>
        </w:rPr>
        <w:t xml:space="preserve"> Dr West), </w:t>
      </w:r>
      <w:proofErr w:type="spellStart"/>
      <w:r w:rsidR="00C24FC7">
        <w:rPr>
          <w:rFonts w:ascii="Times New Roman" w:eastAsiaTheme="minorHAnsi" w:hAnsi="Times New Roman"/>
          <w:sz w:val="24"/>
          <w:szCs w:val="24"/>
          <w:lang w:val="en-ZW"/>
        </w:rPr>
        <w:t>Trenance</w:t>
      </w:r>
      <w:proofErr w:type="spellEnd"/>
      <w:r w:rsidR="00C24FC7">
        <w:rPr>
          <w:rFonts w:ascii="Times New Roman" w:eastAsiaTheme="minorHAnsi" w:hAnsi="Times New Roman"/>
          <w:sz w:val="24"/>
          <w:szCs w:val="24"/>
          <w:lang w:val="en-ZW"/>
        </w:rPr>
        <w:t>, Bulawayo</w:t>
      </w:r>
      <w:r>
        <w:rPr>
          <w:rFonts w:ascii="Times New Roman" w:eastAsiaTheme="minorHAnsi" w:hAnsi="Times New Roman"/>
          <w:sz w:val="24"/>
          <w:szCs w:val="24"/>
          <w:lang w:val="en-ZW"/>
        </w:rPr>
        <w:t xml:space="preserve"> be and is hereby declared executable and be sold by the City of Bulawayo by public auction and the proceeds thereof used to pay whatever amount is owed to the City of Bulawayo in terms of rates and any costs incurred as a result of this application. The balance of the proceeds, if any,</w:t>
      </w:r>
      <w:r w:rsidR="004C0205">
        <w:rPr>
          <w:rFonts w:ascii="Times New Roman" w:eastAsiaTheme="minorHAnsi" w:hAnsi="Times New Roman"/>
          <w:sz w:val="24"/>
          <w:szCs w:val="24"/>
          <w:lang w:val="en-ZW"/>
        </w:rPr>
        <w:t xml:space="preserve"> should be paid to the Guardian</w:t>
      </w:r>
      <w:r>
        <w:rPr>
          <w:rFonts w:ascii="Times New Roman" w:eastAsiaTheme="minorHAnsi" w:hAnsi="Times New Roman"/>
          <w:sz w:val="24"/>
          <w:szCs w:val="24"/>
          <w:lang w:val="en-ZW"/>
        </w:rPr>
        <w:t xml:space="preserve"> Fund. </w:t>
      </w:r>
    </w:p>
    <w:p w:rsidR="006822FE" w:rsidRDefault="006822FE" w:rsidP="006822FE">
      <w:pPr>
        <w:pStyle w:val="ListParagraph"/>
        <w:autoSpaceDE w:val="0"/>
        <w:autoSpaceDN w:val="0"/>
        <w:adjustRightInd w:val="0"/>
        <w:spacing w:after="0" w:line="360" w:lineRule="auto"/>
        <w:ind w:left="1440"/>
        <w:jc w:val="both"/>
        <w:rPr>
          <w:rFonts w:ascii="Times New Roman" w:eastAsiaTheme="minorHAnsi" w:hAnsi="Times New Roman"/>
          <w:sz w:val="24"/>
          <w:szCs w:val="24"/>
          <w:lang w:val="en-ZW"/>
        </w:rPr>
      </w:pPr>
    </w:p>
    <w:p w:rsidR="006822FE" w:rsidRPr="00C24FC7" w:rsidRDefault="006822FE" w:rsidP="006822FE">
      <w:pPr>
        <w:pStyle w:val="ListParagraph"/>
        <w:numPr>
          <w:ilvl w:val="0"/>
          <w:numId w:val="7"/>
        </w:numPr>
        <w:autoSpaceDE w:val="0"/>
        <w:autoSpaceDN w:val="0"/>
        <w:adjustRightInd w:val="0"/>
        <w:spacing w:after="0" w:line="360" w:lineRule="auto"/>
        <w:jc w:val="both"/>
        <w:rPr>
          <w:rFonts w:ascii="Times New Roman" w:eastAsiaTheme="minorHAnsi" w:hAnsi="Times New Roman"/>
          <w:b/>
          <w:sz w:val="24"/>
          <w:szCs w:val="24"/>
          <w:lang w:val="en-ZW"/>
        </w:rPr>
      </w:pPr>
      <w:r>
        <w:rPr>
          <w:rFonts w:ascii="Times New Roman" w:eastAsiaTheme="minorHAnsi" w:hAnsi="Times New Roman"/>
          <w:sz w:val="24"/>
          <w:szCs w:val="24"/>
          <w:lang w:val="en-ZW"/>
        </w:rPr>
        <w:t xml:space="preserve">That the costs of suit be payable by respondent. </w:t>
      </w:r>
    </w:p>
    <w:p w:rsidR="00C24FC7" w:rsidRPr="00C24FC7" w:rsidRDefault="00C24FC7" w:rsidP="00C24FC7">
      <w:pPr>
        <w:pStyle w:val="ListParagraph"/>
        <w:rPr>
          <w:rFonts w:ascii="Times New Roman" w:eastAsiaTheme="minorHAnsi" w:hAnsi="Times New Roman"/>
          <w:b/>
          <w:sz w:val="24"/>
          <w:szCs w:val="24"/>
          <w:lang w:val="en-ZW"/>
        </w:rPr>
      </w:pPr>
    </w:p>
    <w:p w:rsidR="008B2C61" w:rsidRDefault="008B2C61" w:rsidP="008B2C61">
      <w:pPr>
        <w:pStyle w:val="ListParagraph"/>
        <w:numPr>
          <w:ilvl w:val="0"/>
          <w:numId w:val="3"/>
        </w:numPr>
        <w:autoSpaceDE w:val="0"/>
        <w:autoSpaceDN w:val="0"/>
        <w:adjustRightInd w:val="0"/>
        <w:spacing w:after="0" w:line="360" w:lineRule="auto"/>
        <w:jc w:val="both"/>
        <w:rPr>
          <w:rFonts w:ascii="Times New Roman" w:eastAsiaTheme="minorHAnsi" w:hAnsi="Times New Roman"/>
          <w:sz w:val="24"/>
          <w:szCs w:val="24"/>
          <w:lang w:val="en-ZW"/>
        </w:rPr>
      </w:pPr>
      <w:r w:rsidRPr="00535355">
        <w:rPr>
          <w:rFonts w:ascii="Times New Roman" w:eastAsiaTheme="minorHAnsi" w:hAnsi="Times New Roman"/>
          <w:sz w:val="24"/>
          <w:szCs w:val="24"/>
          <w:lang w:val="en-ZW"/>
        </w:rPr>
        <w:t xml:space="preserve">In the </w:t>
      </w:r>
      <w:r>
        <w:rPr>
          <w:rFonts w:ascii="Times New Roman" w:eastAsiaTheme="minorHAnsi" w:hAnsi="Times New Roman"/>
          <w:sz w:val="24"/>
          <w:szCs w:val="24"/>
          <w:lang w:val="en-ZW"/>
        </w:rPr>
        <w:t xml:space="preserve">case number HC 862/17 the applicant seeks a confirmation of the provisional order in the following terms: </w:t>
      </w:r>
    </w:p>
    <w:p w:rsidR="008B2C61" w:rsidRDefault="008B2C61" w:rsidP="008B2C61">
      <w:pPr>
        <w:pStyle w:val="ListParagraph"/>
        <w:autoSpaceDE w:val="0"/>
        <w:autoSpaceDN w:val="0"/>
        <w:adjustRightInd w:val="0"/>
        <w:spacing w:after="0" w:line="360" w:lineRule="auto"/>
        <w:jc w:val="both"/>
        <w:rPr>
          <w:rFonts w:ascii="Times New Roman" w:eastAsiaTheme="minorHAnsi" w:hAnsi="Times New Roman"/>
          <w:sz w:val="24"/>
          <w:szCs w:val="24"/>
          <w:lang w:val="en-ZW"/>
        </w:rPr>
      </w:pPr>
    </w:p>
    <w:p w:rsidR="008B2C61" w:rsidRPr="00DB3D03" w:rsidRDefault="008B2C61" w:rsidP="008B2C61">
      <w:pPr>
        <w:pStyle w:val="ListParagraph"/>
        <w:numPr>
          <w:ilvl w:val="0"/>
          <w:numId w:val="7"/>
        </w:numPr>
        <w:autoSpaceDE w:val="0"/>
        <w:autoSpaceDN w:val="0"/>
        <w:adjustRightInd w:val="0"/>
        <w:spacing w:after="0" w:line="360" w:lineRule="auto"/>
        <w:jc w:val="both"/>
        <w:rPr>
          <w:rFonts w:ascii="Times New Roman" w:eastAsiaTheme="minorHAnsi" w:hAnsi="Times New Roman"/>
          <w:b/>
          <w:sz w:val="24"/>
          <w:szCs w:val="24"/>
          <w:lang w:val="en-ZW"/>
        </w:rPr>
      </w:pPr>
      <w:r>
        <w:rPr>
          <w:rFonts w:ascii="Times New Roman" w:eastAsiaTheme="minorHAnsi" w:hAnsi="Times New Roman"/>
          <w:sz w:val="24"/>
          <w:szCs w:val="24"/>
          <w:lang w:val="en-ZW"/>
        </w:rPr>
        <w:t xml:space="preserve">That stand number stand (sic) R/E Lot 100 North </w:t>
      </w:r>
      <w:proofErr w:type="spellStart"/>
      <w:r>
        <w:rPr>
          <w:rFonts w:ascii="Times New Roman" w:eastAsiaTheme="minorHAnsi" w:hAnsi="Times New Roman"/>
          <w:sz w:val="24"/>
          <w:szCs w:val="24"/>
          <w:lang w:val="en-ZW"/>
        </w:rPr>
        <w:t>Trenance</w:t>
      </w:r>
      <w:proofErr w:type="spellEnd"/>
      <w:r>
        <w:rPr>
          <w:rFonts w:ascii="Times New Roman" w:eastAsiaTheme="minorHAnsi" w:hAnsi="Times New Roman"/>
          <w:sz w:val="24"/>
          <w:szCs w:val="24"/>
          <w:lang w:val="en-ZW"/>
        </w:rPr>
        <w:t xml:space="preserve">, (Marigold Road), Bulawayo be and is hereby declared executable and be sold by the City of Bulawayo by public auction and the proceeds thereof used to pay whatever amount is owed to the City of Bulawayo in terms of rates and any costs incurred as a result of this application. The balance of the proceeds, if any, </w:t>
      </w:r>
      <w:r w:rsidR="004C0205">
        <w:rPr>
          <w:rFonts w:ascii="Times New Roman" w:eastAsiaTheme="minorHAnsi" w:hAnsi="Times New Roman"/>
          <w:sz w:val="24"/>
          <w:szCs w:val="24"/>
          <w:lang w:val="en-ZW"/>
        </w:rPr>
        <w:t xml:space="preserve">should be paid to the Guardian </w:t>
      </w:r>
      <w:r>
        <w:rPr>
          <w:rFonts w:ascii="Times New Roman" w:eastAsiaTheme="minorHAnsi" w:hAnsi="Times New Roman"/>
          <w:sz w:val="24"/>
          <w:szCs w:val="24"/>
          <w:lang w:val="en-ZW"/>
        </w:rPr>
        <w:t xml:space="preserve">Fund. </w:t>
      </w:r>
    </w:p>
    <w:p w:rsidR="008B2C61" w:rsidRDefault="008B2C61" w:rsidP="008B2C61">
      <w:pPr>
        <w:pStyle w:val="ListParagraph"/>
        <w:autoSpaceDE w:val="0"/>
        <w:autoSpaceDN w:val="0"/>
        <w:adjustRightInd w:val="0"/>
        <w:spacing w:after="0" w:line="360" w:lineRule="auto"/>
        <w:ind w:left="1440"/>
        <w:jc w:val="both"/>
        <w:rPr>
          <w:rFonts w:ascii="Times New Roman" w:eastAsiaTheme="minorHAnsi" w:hAnsi="Times New Roman"/>
          <w:sz w:val="24"/>
          <w:szCs w:val="24"/>
          <w:lang w:val="en-ZW"/>
        </w:rPr>
      </w:pPr>
    </w:p>
    <w:p w:rsidR="008B2C61" w:rsidRPr="00C24FC7" w:rsidRDefault="008B2C61" w:rsidP="008B2C61">
      <w:pPr>
        <w:pStyle w:val="ListParagraph"/>
        <w:numPr>
          <w:ilvl w:val="0"/>
          <w:numId w:val="7"/>
        </w:numPr>
        <w:autoSpaceDE w:val="0"/>
        <w:autoSpaceDN w:val="0"/>
        <w:adjustRightInd w:val="0"/>
        <w:spacing w:after="0" w:line="360" w:lineRule="auto"/>
        <w:jc w:val="both"/>
        <w:rPr>
          <w:rFonts w:ascii="Times New Roman" w:eastAsiaTheme="minorHAnsi" w:hAnsi="Times New Roman"/>
          <w:b/>
          <w:sz w:val="24"/>
          <w:szCs w:val="24"/>
          <w:lang w:val="en-ZW"/>
        </w:rPr>
      </w:pPr>
      <w:r>
        <w:rPr>
          <w:rFonts w:ascii="Times New Roman" w:eastAsiaTheme="minorHAnsi" w:hAnsi="Times New Roman"/>
          <w:sz w:val="24"/>
          <w:szCs w:val="24"/>
          <w:lang w:val="en-ZW"/>
        </w:rPr>
        <w:t xml:space="preserve">That the costs of suit be payable by respondent. </w:t>
      </w:r>
    </w:p>
    <w:p w:rsidR="006822FE" w:rsidRPr="0050799B" w:rsidRDefault="006822FE" w:rsidP="006822FE">
      <w:pPr>
        <w:pStyle w:val="ListParagraph"/>
        <w:rPr>
          <w:rFonts w:ascii="Times New Roman" w:eastAsiaTheme="minorHAnsi" w:hAnsi="Times New Roman"/>
          <w:b/>
          <w:sz w:val="24"/>
          <w:szCs w:val="24"/>
          <w:lang w:val="en-ZW"/>
        </w:rPr>
      </w:pPr>
    </w:p>
    <w:p w:rsidR="006822FE" w:rsidRPr="009B4F81" w:rsidRDefault="001D7F0B" w:rsidP="009B4F81">
      <w:pPr>
        <w:pStyle w:val="ListParagraph"/>
        <w:numPr>
          <w:ilvl w:val="0"/>
          <w:numId w:val="3"/>
        </w:numPr>
        <w:autoSpaceDE w:val="0"/>
        <w:autoSpaceDN w:val="0"/>
        <w:adjustRightInd w:val="0"/>
        <w:spacing w:after="0" w:line="360" w:lineRule="auto"/>
        <w:jc w:val="both"/>
        <w:rPr>
          <w:rFonts w:ascii="Times New Roman" w:eastAsiaTheme="minorHAnsi" w:hAnsi="Times New Roman"/>
          <w:color w:val="000000"/>
          <w:sz w:val="24"/>
          <w:szCs w:val="24"/>
          <w:lang w:val="en-ZW"/>
        </w:rPr>
      </w:pPr>
      <w:r>
        <w:rPr>
          <w:rFonts w:ascii="Times New Roman" w:eastAsiaTheme="minorHAnsi" w:hAnsi="Times New Roman"/>
          <w:color w:val="000000"/>
          <w:sz w:val="23"/>
          <w:szCs w:val="23"/>
          <w:lang w:val="en-ZW"/>
        </w:rPr>
        <w:t>These</w:t>
      </w:r>
      <w:r w:rsidR="00677418" w:rsidRPr="00677418">
        <w:rPr>
          <w:rFonts w:ascii="Times New Roman" w:eastAsiaTheme="minorHAnsi" w:hAnsi="Times New Roman"/>
          <w:color w:val="000000"/>
          <w:sz w:val="23"/>
          <w:szCs w:val="23"/>
          <w:lang w:val="en-ZW"/>
        </w:rPr>
        <w:t xml:space="preserve"> application</w:t>
      </w:r>
      <w:r w:rsidR="00677418">
        <w:rPr>
          <w:rFonts w:ascii="Times New Roman" w:eastAsiaTheme="minorHAnsi" w:hAnsi="Times New Roman"/>
          <w:color w:val="000000"/>
          <w:sz w:val="23"/>
          <w:szCs w:val="23"/>
          <w:lang w:val="en-ZW"/>
        </w:rPr>
        <w:t>s</w:t>
      </w:r>
      <w:r w:rsidR="00677418" w:rsidRPr="00677418">
        <w:rPr>
          <w:rFonts w:ascii="Times New Roman" w:eastAsiaTheme="minorHAnsi" w:hAnsi="Times New Roman"/>
          <w:color w:val="000000"/>
          <w:sz w:val="23"/>
          <w:szCs w:val="23"/>
          <w:lang w:val="en-ZW"/>
        </w:rPr>
        <w:t xml:space="preserve"> will be better understood against the background that follows</w:t>
      </w:r>
      <w:r w:rsidR="00677418">
        <w:rPr>
          <w:rFonts w:ascii="Times New Roman" w:eastAsiaTheme="minorHAnsi" w:hAnsi="Times New Roman"/>
          <w:color w:val="000000"/>
          <w:sz w:val="23"/>
          <w:szCs w:val="23"/>
          <w:lang w:val="en-ZW"/>
        </w:rPr>
        <w:t xml:space="preserve">. </w:t>
      </w:r>
      <w:r w:rsidR="00677418" w:rsidRPr="00677418">
        <w:rPr>
          <w:rFonts w:ascii="Times New Roman" w:eastAsiaTheme="minorHAnsi" w:hAnsi="Times New Roman"/>
          <w:color w:val="000000"/>
          <w:sz w:val="23"/>
          <w:szCs w:val="23"/>
          <w:lang w:val="en-ZW"/>
        </w:rPr>
        <w:t xml:space="preserve"> </w:t>
      </w:r>
      <w:r w:rsidR="00810526" w:rsidRPr="00677418">
        <w:rPr>
          <w:rFonts w:ascii="Times New Roman" w:eastAsiaTheme="minorHAnsi" w:hAnsi="Times New Roman"/>
          <w:sz w:val="24"/>
          <w:szCs w:val="24"/>
          <w:lang w:val="en-ZW"/>
        </w:rPr>
        <w:t xml:space="preserve">The property in HC 860/17 is registered in the name of </w:t>
      </w:r>
      <w:proofErr w:type="spellStart"/>
      <w:r w:rsidR="00810526" w:rsidRPr="00677418">
        <w:rPr>
          <w:rFonts w:ascii="Times New Roman" w:eastAsiaTheme="minorHAnsi" w:hAnsi="Times New Roman"/>
          <w:sz w:val="24"/>
          <w:szCs w:val="24"/>
          <w:lang w:val="en-ZW"/>
        </w:rPr>
        <w:t>Montaque</w:t>
      </w:r>
      <w:proofErr w:type="spellEnd"/>
      <w:r w:rsidR="00810526" w:rsidRPr="00677418">
        <w:rPr>
          <w:rFonts w:ascii="Times New Roman" w:eastAsiaTheme="minorHAnsi" w:hAnsi="Times New Roman"/>
          <w:sz w:val="24"/>
          <w:szCs w:val="24"/>
          <w:lang w:val="en-ZW"/>
        </w:rPr>
        <w:t xml:space="preserve"> </w:t>
      </w:r>
      <w:proofErr w:type="spellStart"/>
      <w:r w:rsidR="00810526" w:rsidRPr="00677418">
        <w:rPr>
          <w:rFonts w:ascii="Times New Roman" w:eastAsiaTheme="minorHAnsi" w:hAnsi="Times New Roman"/>
          <w:sz w:val="24"/>
          <w:szCs w:val="24"/>
          <w:lang w:val="en-ZW"/>
        </w:rPr>
        <w:t>Stols</w:t>
      </w:r>
      <w:proofErr w:type="spellEnd"/>
      <w:r w:rsidR="00810526" w:rsidRPr="00677418">
        <w:rPr>
          <w:rFonts w:ascii="Times New Roman" w:eastAsiaTheme="minorHAnsi" w:hAnsi="Times New Roman"/>
          <w:sz w:val="24"/>
          <w:szCs w:val="24"/>
          <w:lang w:val="en-ZW"/>
        </w:rPr>
        <w:t xml:space="preserve">, </w:t>
      </w:r>
      <w:r w:rsidR="00677418">
        <w:rPr>
          <w:rFonts w:ascii="Times New Roman" w:eastAsiaTheme="minorHAnsi" w:hAnsi="Times New Roman"/>
          <w:sz w:val="24"/>
          <w:szCs w:val="24"/>
          <w:lang w:val="en-ZW"/>
        </w:rPr>
        <w:t>the one in HC</w:t>
      </w:r>
      <w:r w:rsidR="00346BAE" w:rsidRPr="00677418">
        <w:rPr>
          <w:rFonts w:ascii="Times New Roman" w:eastAsiaTheme="minorHAnsi" w:hAnsi="Times New Roman"/>
          <w:sz w:val="24"/>
          <w:szCs w:val="24"/>
          <w:lang w:val="en-ZW"/>
        </w:rPr>
        <w:t xml:space="preserve"> 861/17 is registered in the names of</w:t>
      </w:r>
      <w:r w:rsidR="0033288C">
        <w:rPr>
          <w:rFonts w:ascii="Times New Roman" w:eastAsiaTheme="minorHAnsi" w:hAnsi="Times New Roman"/>
          <w:sz w:val="24"/>
          <w:szCs w:val="24"/>
          <w:lang w:val="en-ZW"/>
        </w:rPr>
        <w:t xml:space="preserve"> Wallace </w:t>
      </w:r>
      <w:proofErr w:type="spellStart"/>
      <w:r w:rsidR="0033288C">
        <w:rPr>
          <w:rFonts w:ascii="Times New Roman" w:eastAsiaTheme="minorHAnsi" w:hAnsi="Times New Roman"/>
          <w:sz w:val="24"/>
          <w:szCs w:val="24"/>
          <w:lang w:val="en-ZW"/>
        </w:rPr>
        <w:t>Timcoe</w:t>
      </w:r>
      <w:proofErr w:type="spellEnd"/>
      <w:r w:rsidR="0033288C">
        <w:rPr>
          <w:rFonts w:ascii="Times New Roman" w:eastAsiaTheme="minorHAnsi" w:hAnsi="Times New Roman"/>
          <w:sz w:val="24"/>
          <w:szCs w:val="24"/>
          <w:lang w:val="en-ZW"/>
        </w:rPr>
        <w:t xml:space="preserve">, Michael </w:t>
      </w:r>
      <w:proofErr w:type="spellStart"/>
      <w:r w:rsidR="0033288C">
        <w:rPr>
          <w:rFonts w:ascii="Times New Roman" w:eastAsiaTheme="minorHAnsi" w:hAnsi="Times New Roman"/>
          <w:sz w:val="24"/>
          <w:szCs w:val="24"/>
          <w:lang w:val="en-ZW"/>
        </w:rPr>
        <w:t>Ti</w:t>
      </w:r>
      <w:r w:rsidR="00DF0E61" w:rsidRPr="00677418">
        <w:rPr>
          <w:rFonts w:ascii="Times New Roman" w:eastAsiaTheme="minorHAnsi" w:hAnsi="Times New Roman"/>
          <w:sz w:val="24"/>
          <w:szCs w:val="24"/>
          <w:lang w:val="en-ZW"/>
        </w:rPr>
        <w:t>mcoe</w:t>
      </w:r>
      <w:proofErr w:type="spellEnd"/>
      <w:r w:rsidR="00DF0E61" w:rsidRPr="00677418">
        <w:rPr>
          <w:rFonts w:ascii="Times New Roman" w:eastAsiaTheme="minorHAnsi" w:hAnsi="Times New Roman"/>
          <w:sz w:val="24"/>
          <w:szCs w:val="24"/>
          <w:lang w:val="en-ZW"/>
        </w:rPr>
        <w:t xml:space="preserve">, Cecil </w:t>
      </w:r>
      <w:proofErr w:type="spellStart"/>
      <w:r w:rsidR="00DF0E61" w:rsidRPr="00677418">
        <w:rPr>
          <w:rFonts w:ascii="Times New Roman" w:eastAsiaTheme="minorHAnsi" w:hAnsi="Times New Roman"/>
          <w:sz w:val="24"/>
          <w:szCs w:val="24"/>
          <w:lang w:val="en-ZW"/>
        </w:rPr>
        <w:t>Timcoe</w:t>
      </w:r>
      <w:proofErr w:type="spellEnd"/>
      <w:r w:rsidR="00DF0E61" w:rsidRPr="00677418">
        <w:rPr>
          <w:rFonts w:ascii="Times New Roman" w:eastAsiaTheme="minorHAnsi" w:hAnsi="Times New Roman"/>
          <w:sz w:val="24"/>
          <w:szCs w:val="24"/>
          <w:lang w:val="en-ZW"/>
        </w:rPr>
        <w:t xml:space="preserve"> and Kenneth Lucky Jackson, and the one in </w:t>
      </w:r>
      <w:r>
        <w:rPr>
          <w:rFonts w:ascii="Times New Roman" w:eastAsiaTheme="minorHAnsi" w:hAnsi="Times New Roman"/>
          <w:sz w:val="24"/>
          <w:szCs w:val="24"/>
          <w:lang w:val="en-ZW"/>
        </w:rPr>
        <w:t xml:space="preserve">case number </w:t>
      </w:r>
      <w:r w:rsidR="00FD4A65" w:rsidRPr="00677418">
        <w:rPr>
          <w:rFonts w:ascii="Times New Roman" w:eastAsiaTheme="minorHAnsi" w:hAnsi="Times New Roman"/>
          <w:sz w:val="24"/>
          <w:szCs w:val="24"/>
          <w:lang w:val="en-ZW"/>
        </w:rPr>
        <w:t xml:space="preserve">HC 861/17 is registered in the name of Louise Miller. </w:t>
      </w:r>
      <w:r w:rsidR="00800955">
        <w:rPr>
          <w:rFonts w:ascii="Times New Roman" w:eastAsiaTheme="minorHAnsi" w:hAnsi="Times New Roman"/>
          <w:sz w:val="24"/>
          <w:szCs w:val="24"/>
          <w:lang w:val="en-ZW"/>
        </w:rPr>
        <w:t xml:space="preserve">The applicant contends that it is owed rates </w:t>
      </w:r>
      <w:r w:rsidR="00813FA1">
        <w:rPr>
          <w:rFonts w:ascii="Times New Roman" w:eastAsiaTheme="minorHAnsi" w:hAnsi="Times New Roman"/>
          <w:sz w:val="24"/>
          <w:szCs w:val="24"/>
          <w:lang w:val="en-ZW"/>
        </w:rPr>
        <w:t xml:space="preserve">in respect of the three properties and such rates have been due and payable for more than five years. </w:t>
      </w:r>
      <w:r w:rsidR="0004793B">
        <w:rPr>
          <w:rFonts w:ascii="Times New Roman" w:eastAsiaTheme="minorHAnsi" w:hAnsi="Times New Roman"/>
          <w:sz w:val="24"/>
          <w:szCs w:val="24"/>
          <w:lang w:val="en-ZW"/>
        </w:rPr>
        <w:t xml:space="preserve">The applicant proceeded in terms of section 5 of the </w:t>
      </w:r>
      <w:r w:rsidR="0004793B" w:rsidRPr="00A302D0">
        <w:rPr>
          <w:rFonts w:ascii="Times New Roman" w:eastAsiaTheme="minorHAnsi" w:hAnsi="Times New Roman"/>
          <w:sz w:val="24"/>
          <w:szCs w:val="24"/>
          <w:lang w:val="en-ZW"/>
        </w:rPr>
        <w:t>Ti</w:t>
      </w:r>
      <w:r w:rsidR="00D0426F">
        <w:rPr>
          <w:rFonts w:ascii="Times New Roman" w:eastAsiaTheme="minorHAnsi" w:hAnsi="Times New Roman"/>
          <w:sz w:val="24"/>
          <w:szCs w:val="24"/>
          <w:lang w:val="en-ZW"/>
        </w:rPr>
        <w:t>tle Registration and D</w:t>
      </w:r>
      <w:r w:rsidR="0004793B" w:rsidRPr="00A302D0">
        <w:rPr>
          <w:rFonts w:ascii="Times New Roman" w:eastAsiaTheme="minorHAnsi" w:hAnsi="Times New Roman"/>
          <w:sz w:val="24"/>
          <w:szCs w:val="24"/>
          <w:lang w:val="en-ZW"/>
        </w:rPr>
        <w:t>er</w:t>
      </w:r>
      <w:r w:rsidR="0004793B">
        <w:rPr>
          <w:rFonts w:ascii="Times New Roman" w:eastAsiaTheme="minorHAnsi" w:hAnsi="Times New Roman"/>
          <w:sz w:val="24"/>
          <w:szCs w:val="24"/>
          <w:lang w:val="en-ZW"/>
        </w:rPr>
        <w:t xml:space="preserve">elict Lands Act [Chapter 20:20] and obtained provisional orders. </w:t>
      </w:r>
      <w:r w:rsidR="00D2691C">
        <w:rPr>
          <w:rFonts w:ascii="Times New Roman" w:eastAsiaTheme="minorHAnsi" w:hAnsi="Times New Roman"/>
          <w:sz w:val="24"/>
          <w:szCs w:val="24"/>
          <w:lang w:val="en-ZW"/>
        </w:rPr>
        <w:t>The provisional orders w</w:t>
      </w:r>
      <w:r w:rsidR="0011125C" w:rsidRPr="009B4F81">
        <w:rPr>
          <w:rFonts w:ascii="Times New Roman" w:eastAsiaTheme="minorHAnsi" w:hAnsi="Times New Roman"/>
          <w:sz w:val="24"/>
          <w:szCs w:val="24"/>
          <w:lang w:val="en-ZW"/>
        </w:rPr>
        <w:t>ere published in the Sunday News newspaper and non</w:t>
      </w:r>
      <w:r w:rsidR="007F53CE" w:rsidRPr="009B4F81">
        <w:rPr>
          <w:rFonts w:ascii="Times New Roman" w:eastAsiaTheme="minorHAnsi" w:hAnsi="Times New Roman"/>
          <w:sz w:val="24"/>
          <w:szCs w:val="24"/>
          <w:lang w:val="en-ZW"/>
        </w:rPr>
        <w:t xml:space="preserve">e </w:t>
      </w:r>
      <w:r w:rsidR="009B4F81">
        <w:rPr>
          <w:rFonts w:ascii="Times New Roman" w:eastAsiaTheme="minorHAnsi" w:hAnsi="Times New Roman"/>
          <w:sz w:val="24"/>
          <w:szCs w:val="24"/>
          <w:lang w:val="en-ZW"/>
        </w:rPr>
        <w:t xml:space="preserve">of </w:t>
      </w:r>
      <w:r w:rsidR="007F53CE" w:rsidRPr="009B4F81">
        <w:rPr>
          <w:rFonts w:ascii="Times New Roman" w:eastAsiaTheme="minorHAnsi" w:hAnsi="Times New Roman"/>
          <w:sz w:val="24"/>
          <w:szCs w:val="24"/>
          <w:lang w:val="en-ZW"/>
        </w:rPr>
        <w:t>the registered owners filed a</w:t>
      </w:r>
      <w:r w:rsidR="0011125C" w:rsidRPr="009B4F81">
        <w:rPr>
          <w:rFonts w:ascii="Times New Roman" w:eastAsiaTheme="minorHAnsi" w:hAnsi="Times New Roman"/>
          <w:sz w:val="24"/>
          <w:szCs w:val="24"/>
          <w:lang w:val="en-ZW"/>
        </w:rPr>
        <w:t xml:space="preserve"> notice of opposition. </w:t>
      </w:r>
      <w:r w:rsidR="007F53CE" w:rsidRPr="009B4F81">
        <w:rPr>
          <w:rFonts w:ascii="Times New Roman" w:eastAsiaTheme="minorHAnsi" w:hAnsi="Times New Roman"/>
          <w:sz w:val="24"/>
          <w:szCs w:val="24"/>
          <w:lang w:val="en-ZW"/>
        </w:rPr>
        <w:t xml:space="preserve">The three applications are opposed </w:t>
      </w:r>
      <w:r w:rsidR="00D2691C">
        <w:rPr>
          <w:rFonts w:ascii="Times New Roman" w:eastAsiaTheme="minorHAnsi" w:hAnsi="Times New Roman"/>
          <w:sz w:val="24"/>
          <w:szCs w:val="24"/>
          <w:lang w:val="en-ZW"/>
        </w:rPr>
        <w:t>by</w:t>
      </w:r>
      <w:r w:rsidR="007F53CE" w:rsidRPr="009B4F81">
        <w:rPr>
          <w:rFonts w:ascii="Times New Roman" w:eastAsiaTheme="minorHAnsi" w:hAnsi="Times New Roman"/>
          <w:sz w:val="24"/>
          <w:szCs w:val="24"/>
          <w:lang w:val="en-ZW"/>
        </w:rPr>
        <w:t xml:space="preserve"> Mr Maxwell Sibanda</w:t>
      </w:r>
      <w:r w:rsidR="002E1384">
        <w:rPr>
          <w:rFonts w:ascii="Times New Roman" w:eastAsiaTheme="minorHAnsi" w:hAnsi="Times New Roman"/>
          <w:sz w:val="24"/>
          <w:szCs w:val="24"/>
          <w:lang w:val="en-ZW"/>
        </w:rPr>
        <w:t xml:space="preserve"> (respondent</w:t>
      </w:r>
      <w:r w:rsidR="00544FD7" w:rsidRPr="009B4F81">
        <w:rPr>
          <w:rFonts w:ascii="Times New Roman" w:eastAsiaTheme="minorHAnsi" w:hAnsi="Times New Roman"/>
          <w:sz w:val="24"/>
          <w:szCs w:val="24"/>
          <w:lang w:val="en-ZW"/>
        </w:rPr>
        <w:t>)</w:t>
      </w:r>
      <w:r w:rsidR="007F53CE" w:rsidRPr="009B4F81">
        <w:rPr>
          <w:rFonts w:ascii="Times New Roman" w:eastAsiaTheme="minorHAnsi" w:hAnsi="Times New Roman"/>
          <w:sz w:val="24"/>
          <w:szCs w:val="24"/>
          <w:lang w:val="en-ZW"/>
        </w:rPr>
        <w:t xml:space="preserve">. </w:t>
      </w:r>
    </w:p>
    <w:p w:rsidR="007F53CE" w:rsidRDefault="007F53CE" w:rsidP="00677418">
      <w:pPr>
        <w:autoSpaceDE w:val="0"/>
        <w:autoSpaceDN w:val="0"/>
        <w:adjustRightInd w:val="0"/>
        <w:spacing w:after="0" w:line="360" w:lineRule="auto"/>
        <w:jc w:val="both"/>
        <w:rPr>
          <w:rFonts w:ascii="Times New Roman" w:eastAsiaTheme="minorHAnsi" w:hAnsi="Times New Roman"/>
          <w:sz w:val="24"/>
          <w:szCs w:val="24"/>
          <w:lang w:val="en-ZW"/>
        </w:rPr>
      </w:pPr>
    </w:p>
    <w:p w:rsidR="007F53CE" w:rsidRDefault="004C5EAD" w:rsidP="007F53CE">
      <w:pPr>
        <w:pStyle w:val="ListParagraph"/>
        <w:numPr>
          <w:ilvl w:val="0"/>
          <w:numId w:val="3"/>
        </w:numPr>
        <w:autoSpaceDE w:val="0"/>
        <w:autoSpaceDN w:val="0"/>
        <w:adjustRightInd w:val="0"/>
        <w:spacing w:after="0" w:line="360" w:lineRule="auto"/>
        <w:jc w:val="both"/>
        <w:rPr>
          <w:rFonts w:ascii="Times New Roman" w:eastAsiaTheme="minorHAnsi" w:hAnsi="Times New Roman"/>
          <w:sz w:val="24"/>
          <w:szCs w:val="24"/>
          <w:lang w:val="en-ZW"/>
        </w:rPr>
      </w:pPr>
      <w:r>
        <w:rPr>
          <w:rFonts w:ascii="Times New Roman" w:eastAsiaTheme="minorHAnsi" w:hAnsi="Times New Roman"/>
          <w:sz w:val="24"/>
          <w:szCs w:val="24"/>
          <w:lang w:val="en-ZW"/>
        </w:rPr>
        <w:t xml:space="preserve">In support of the applications it is averred that </w:t>
      </w:r>
      <w:r w:rsidR="002322BC">
        <w:rPr>
          <w:rFonts w:ascii="Times New Roman" w:eastAsiaTheme="minorHAnsi" w:hAnsi="Times New Roman"/>
          <w:sz w:val="24"/>
          <w:szCs w:val="24"/>
          <w:lang w:val="en-ZW"/>
        </w:rPr>
        <w:t>the applicant is ow</w:t>
      </w:r>
      <w:r w:rsidR="00777904">
        <w:rPr>
          <w:rFonts w:ascii="Times New Roman" w:eastAsiaTheme="minorHAnsi" w:hAnsi="Times New Roman"/>
          <w:sz w:val="24"/>
          <w:szCs w:val="24"/>
          <w:lang w:val="en-ZW"/>
        </w:rPr>
        <w:t>ed rates by the registered owners of the properties</w:t>
      </w:r>
      <w:r w:rsidR="002322BC">
        <w:rPr>
          <w:rFonts w:ascii="Times New Roman" w:eastAsiaTheme="minorHAnsi" w:hAnsi="Times New Roman"/>
          <w:sz w:val="24"/>
          <w:szCs w:val="24"/>
          <w:lang w:val="en-ZW"/>
        </w:rPr>
        <w:t xml:space="preserve"> and the rates have remained unpaid </w:t>
      </w:r>
      <w:r w:rsidR="00EE08D6">
        <w:rPr>
          <w:rFonts w:ascii="Times New Roman" w:eastAsiaTheme="minorHAnsi" w:hAnsi="Times New Roman"/>
          <w:sz w:val="24"/>
          <w:szCs w:val="24"/>
          <w:lang w:val="en-ZW"/>
        </w:rPr>
        <w:t xml:space="preserve">for more than 5 years. In </w:t>
      </w:r>
      <w:r w:rsidR="00354ACE">
        <w:rPr>
          <w:rFonts w:ascii="Times New Roman" w:eastAsiaTheme="minorHAnsi" w:hAnsi="Times New Roman"/>
          <w:sz w:val="24"/>
          <w:szCs w:val="24"/>
          <w:lang w:val="en-ZW"/>
        </w:rPr>
        <w:t xml:space="preserve">case number </w:t>
      </w:r>
      <w:r w:rsidR="00EE08D6">
        <w:rPr>
          <w:rFonts w:ascii="Times New Roman" w:eastAsiaTheme="minorHAnsi" w:hAnsi="Times New Roman"/>
          <w:sz w:val="24"/>
          <w:szCs w:val="24"/>
          <w:lang w:val="en-ZW"/>
        </w:rPr>
        <w:t xml:space="preserve">HC 860/17 </w:t>
      </w:r>
      <w:r w:rsidR="00AE5143">
        <w:rPr>
          <w:rFonts w:ascii="Times New Roman" w:eastAsiaTheme="minorHAnsi" w:hAnsi="Times New Roman"/>
          <w:sz w:val="24"/>
          <w:szCs w:val="24"/>
          <w:lang w:val="en-ZW"/>
        </w:rPr>
        <w:t xml:space="preserve">it is averred </w:t>
      </w:r>
      <w:r w:rsidR="00354ACE">
        <w:rPr>
          <w:rFonts w:ascii="Times New Roman" w:eastAsiaTheme="minorHAnsi" w:hAnsi="Times New Roman"/>
          <w:sz w:val="24"/>
          <w:szCs w:val="24"/>
          <w:lang w:val="en-ZW"/>
        </w:rPr>
        <w:t xml:space="preserve">that </w:t>
      </w:r>
      <w:r w:rsidR="00033EB0">
        <w:rPr>
          <w:rFonts w:ascii="Times New Roman" w:eastAsiaTheme="minorHAnsi" w:hAnsi="Times New Roman"/>
          <w:sz w:val="24"/>
          <w:szCs w:val="24"/>
          <w:lang w:val="en-ZW"/>
        </w:rPr>
        <w:t>as at 31</w:t>
      </w:r>
      <w:r w:rsidR="00033EB0" w:rsidRPr="00033EB0">
        <w:rPr>
          <w:rFonts w:ascii="Times New Roman" w:eastAsiaTheme="minorHAnsi" w:hAnsi="Times New Roman"/>
          <w:sz w:val="24"/>
          <w:szCs w:val="24"/>
          <w:vertAlign w:val="superscript"/>
          <w:lang w:val="en-ZW"/>
        </w:rPr>
        <w:t>st</w:t>
      </w:r>
      <w:r w:rsidR="003114B0">
        <w:rPr>
          <w:rFonts w:ascii="Times New Roman" w:eastAsiaTheme="minorHAnsi" w:hAnsi="Times New Roman"/>
          <w:sz w:val="24"/>
          <w:szCs w:val="24"/>
          <w:lang w:val="en-ZW"/>
        </w:rPr>
        <w:t xml:space="preserve"> December 2015 rates in the</w:t>
      </w:r>
      <w:r w:rsidR="00033EB0">
        <w:rPr>
          <w:rFonts w:ascii="Times New Roman" w:eastAsiaTheme="minorHAnsi" w:hAnsi="Times New Roman"/>
          <w:sz w:val="24"/>
          <w:szCs w:val="24"/>
          <w:lang w:val="en-ZW"/>
        </w:rPr>
        <w:t xml:space="preserve"> amount of US$1</w:t>
      </w:r>
      <w:r w:rsidR="00087A87">
        <w:rPr>
          <w:rFonts w:ascii="Times New Roman" w:eastAsiaTheme="minorHAnsi" w:hAnsi="Times New Roman"/>
          <w:sz w:val="24"/>
          <w:szCs w:val="24"/>
          <w:lang w:val="en-ZW"/>
        </w:rPr>
        <w:t xml:space="preserve"> 348,68 remained outstanding</w:t>
      </w:r>
      <w:r w:rsidR="00033EB0">
        <w:rPr>
          <w:rFonts w:ascii="Times New Roman" w:eastAsiaTheme="minorHAnsi" w:hAnsi="Times New Roman"/>
          <w:sz w:val="24"/>
          <w:szCs w:val="24"/>
          <w:lang w:val="en-ZW"/>
        </w:rPr>
        <w:t xml:space="preserve">. </w:t>
      </w:r>
      <w:r w:rsidR="00EE08D6">
        <w:rPr>
          <w:rFonts w:ascii="Times New Roman" w:eastAsiaTheme="minorHAnsi" w:hAnsi="Times New Roman"/>
          <w:sz w:val="24"/>
          <w:szCs w:val="24"/>
          <w:lang w:val="en-ZW"/>
        </w:rPr>
        <w:t xml:space="preserve">In </w:t>
      </w:r>
      <w:r w:rsidR="00354ACE">
        <w:rPr>
          <w:rFonts w:ascii="Times New Roman" w:eastAsiaTheme="minorHAnsi" w:hAnsi="Times New Roman"/>
          <w:sz w:val="24"/>
          <w:szCs w:val="24"/>
          <w:lang w:val="en-ZW"/>
        </w:rPr>
        <w:t xml:space="preserve">case number </w:t>
      </w:r>
      <w:r w:rsidR="00EE08D6">
        <w:rPr>
          <w:rFonts w:ascii="Times New Roman" w:eastAsiaTheme="minorHAnsi" w:hAnsi="Times New Roman"/>
          <w:sz w:val="24"/>
          <w:szCs w:val="24"/>
          <w:lang w:val="en-ZW"/>
        </w:rPr>
        <w:t>HC 861</w:t>
      </w:r>
      <w:r w:rsidR="002322BC">
        <w:rPr>
          <w:rFonts w:ascii="Times New Roman" w:eastAsiaTheme="minorHAnsi" w:hAnsi="Times New Roman"/>
          <w:sz w:val="24"/>
          <w:szCs w:val="24"/>
          <w:lang w:val="en-ZW"/>
        </w:rPr>
        <w:t xml:space="preserve">/17 </w:t>
      </w:r>
      <w:r w:rsidR="009E42B7">
        <w:rPr>
          <w:rFonts w:ascii="Times New Roman" w:eastAsiaTheme="minorHAnsi" w:hAnsi="Times New Roman"/>
          <w:sz w:val="24"/>
          <w:szCs w:val="24"/>
          <w:lang w:val="en-ZW"/>
        </w:rPr>
        <w:t>it is averred that as at 31</w:t>
      </w:r>
      <w:r w:rsidR="009E42B7" w:rsidRPr="009E42B7">
        <w:rPr>
          <w:rFonts w:ascii="Times New Roman" w:eastAsiaTheme="minorHAnsi" w:hAnsi="Times New Roman"/>
          <w:sz w:val="24"/>
          <w:szCs w:val="24"/>
          <w:vertAlign w:val="superscript"/>
          <w:lang w:val="en-ZW"/>
        </w:rPr>
        <w:t>st</w:t>
      </w:r>
      <w:r w:rsidR="009E42B7">
        <w:rPr>
          <w:rFonts w:ascii="Times New Roman" w:eastAsiaTheme="minorHAnsi" w:hAnsi="Times New Roman"/>
          <w:sz w:val="24"/>
          <w:szCs w:val="24"/>
          <w:lang w:val="en-ZW"/>
        </w:rPr>
        <w:t xml:space="preserve"> December 2015 rates amounting to the s</w:t>
      </w:r>
      <w:r w:rsidR="00087A87">
        <w:rPr>
          <w:rFonts w:ascii="Times New Roman" w:eastAsiaTheme="minorHAnsi" w:hAnsi="Times New Roman"/>
          <w:sz w:val="24"/>
          <w:szCs w:val="24"/>
          <w:lang w:val="en-ZW"/>
        </w:rPr>
        <w:t>um of US$698.98 remained outstanding</w:t>
      </w:r>
      <w:r w:rsidR="00033EB0">
        <w:rPr>
          <w:rFonts w:ascii="Times New Roman" w:eastAsiaTheme="minorHAnsi" w:hAnsi="Times New Roman"/>
          <w:sz w:val="24"/>
          <w:szCs w:val="24"/>
          <w:lang w:val="en-ZW"/>
        </w:rPr>
        <w:t xml:space="preserve"> and in </w:t>
      </w:r>
      <w:r w:rsidR="005D6D36">
        <w:rPr>
          <w:rFonts w:ascii="Times New Roman" w:eastAsiaTheme="minorHAnsi" w:hAnsi="Times New Roman"/>
          <w:sz w:val="24"/>
          <w:szCs w:val="24"/>
          <w:lang w:val="en-ZW"/>
        </w:rPr>
        <w:t xml:space="preserve">case number </w:t>
      </w:r>
      <w:r w:rsidR="00033EB0">
        <w:rPr>
          <w:rFonts w:ascii="Times New Roman" w:eastAsiaTheme="minorHAnsi" w:hAnsi="Times New Roman"/>
          <w:sz w:val="24"/>
          <w:szCs w:val="24"/>
          <w:lang w:val="en-ZW"/>
        </w:rPr>
        <w:t xml:space="preserve">HC 862/17 </w:t>
      </w:r>
      <w:r w:rsidR="006A5267">
        <w:rPr>
          <w:rFonts w:ascii="Times New Roman" w:eastAsiaTheme="minorHAnsi" w:hAnsi="Times New Roman"/>
          <w:sz w:val="24"/>
          <w:szCs w:val="24"/>
          <w:lang w:val="en-ZW"/>
        </w:rPr>
        <w:t xml:space="preserve">it is averred that as </w:t>
      </w:r>
      <w:r w:rsidR="00CF5909">
        <w:rPr>
          <w:rFonts w:ascii="Times New Roman" w:eastAsiaTheme="minorHAnsi" w:hAnsi="Times New Roman"/>
          <w:sz w:val="24"/>
          <w:szCs w:val="24"/>
          <w:lang w:val="en-ZW"/>
        </w:rPr>
        <w:t xml:space="preserve">at </w:t>
      </w:r>
      <w:r w:rsidR="00087A87">
        <w:rPr>
          <w:rFonts w:ascii="Times New Roman" w:eastAsiaTheme="minorHAnsi" w:hAnsi="Times New Roman"/>
          <w:sz w:val="24"/>
          <w:szCs w:val="24"/>
          <w:lang w:val="en-ZW"/>
        </w:rPr>
        <w:t>31</w:t>
      </w:r>
      <w:r w:rsidR="00087A87" w:rsidRPr="00087A87">
        <w:rPr>
          <w:rFonts w:ascii="Times New Roman" w:eastAsiaTheme="minorHAnsi" w:hAnsi="Times New Roman"/>
          <w:sz w:val="24"/>
          <w:szCs w:val="24"/>
          <w:vertAlign w:val="superscript"/>
          <w:lang w:val="en-ZW"/>
        </w:rPr>
        <w:t>st</w:t>
      </w:r>
      <w:r w:rsidR="00087A87">
        <w:rPr>
          <w:rFonts w:ascii="Times New Roman" w:eastAsiaTheme="minorHAnsi" w:hAnsi="Times New Roman"/>
          <w:sz w:val="24"/>
          <w:szCs w:val="24"/>
          <w:lang w:val="en-ZW"/>
        </w:rPr>
        <w:t xml:space="preserve"> December 2015 rates in the sum of US$1 132.62 remained outstanding. </w:t>
      </w:r>
    </w:p>
    <w:p w:rsidR="004C6DB6" w:rsidRPr="004C6DB6" w:rsidRDefault="004C6DB6" w:rsidP="004C6DB6">
      <w:pPr>
        <w:pStyle w:val="ListParagraph"/>
        <w:rPr>
          <w:rFonts w:ascii="Times New Roman" w:eastAsiaTheme="minorHAnsi" w:hAnsi="Times New Roman"/>
          <w:sz w:val="24"/>
          <w:szCs w:val="24"/>
          <w:lang w:val="en-ZW"/>
        </w:rPr>
      </w:pPr>
    </w:p>
    <w:p w:rsidR="00072AAD" w:rsidRPr="00072AAD" w:rsidRDefault="00F40AB4" w:rsidP="00072AAD">
      <w:pPr>
        <w:pStyle w:val="ListParagraph"/>
        <w:numPr>
          <w:ilvl w:val="0"/>
          <w:numId w:val="3"/>
        </w:numPr>
        <w:autoSpaceDE w:val="0"/>
        <w:autoSpaceDN w:val="0"/>
        <w:adjustRightInd w:val="0"/>
        <w:spacing w:after="0" w:line="360" w:lineRule="auto"/>
        <w:jc w:val="both"/>
        <w:rPr>
          <w:rFonts w:ascii="Times New Roman" w:eastAsiaTheme="minorHAnsi" w:hAnsi="Times New Roman"/>
          <w:sz w:val="24"/>
          <w:szCs w:val="24"/>
          <w:lang w:val="en-ZW"/>
        </w:rPr>
      </w:pPr>
      <w:r w:rsidRPr="004F1F75">
        <w:rPr>
          <w:rFonts w:ascii="Times New Roman" w:eastAsiaTheme="minorHAnsi" w:hAnsi="Times New Roman"/>
          <w:sz w:val="24"/>
          <w:szCs w:val="24"/>
          <w:lang w:val="en-ZW"/>
        </w:rPr>
        <w:t>The a</w:t>
      </w:r>
      <w:r w:rsidR="00280993">
        <w:rPr>
          <w:rFonts w:ascii="Times New Roman" w:eastAsiaTheme="minorHAnsi" w:hAnsi="Times New Roman"/>
          <w:sz w:val="24"/>
          <w:szCs w:val="24"/>
          <w:lang w:val="en-ZW"/>
        </w:rPr>
        <w:t>pplicant avers</w:t>
      </w:r>
      <w:r w:rsidR="004C6DB6" w:rsidRPr="004F1F75">
        <w:rPr>
          <w:rFonts w:ascii="Times New Roman" w:eastAsiaTheme="minorHAnsi" w:hAnsi="Times New Roman"/>
          <w:sz w:val="24"/>
          <w:szCs w:val="24"/>
          <w:lang w:val="en-ZW"/>
        </w:rPr>
        <w:t xml:space="preserve"> further that the whereabouts of the registered property owners </w:t>
      </w:r>
      <w:r w:rsidR="00280993">
        <w:rPr>
          <w:rFonts w:ascii="Times New Roman" w:eastAsiaTheme="minorHAnsi" w:hAnsi="Times New Roman"/>
          <w:sz w:val="24"/>
          <w:szCs w:val="24"/>
          <w:lang w:val="en-ZW"/>
        </w:rPr>
        <w:t>are</w:t>
      </w:r>
      <w:r w:rsidR="005A6958" w:rsidRPr="004F1F75">
        <w:rPr>
          <w:rFonts w:ascii="Times New Roman" w:eastAsiaTheme="minorHAnsi" w:hAnsi="Times New Roman"/>
          <w:sz w:val="24"/>
          <w:szCs w:val="24"/>
          <w:lang w:val="en-ZW"/>
        </w:rPr>
        <w:t xml:space="preserve"> unknown. It</w:t>
      </w:r>
      <w:r w:rsidR="00280993">
        <w:rPr>
          <w:rFonts w:ascii="Times New Roman" w:eastAsiaTheme="minorHAnsi" w:hAnsi="Times New Roman"/>
          <w:sz w:val="24"/>
          <w:szCs w:val="24"/>
          <w:lang w:val="en-ZW"/>
        </w:rPr>
        <w:t xml:space="preserve"> avers</w:t>
      </w:r>
      <w:r w:rsidRPr="004F1F75">
        <w:rPr>
          <w:rFonts w:ascii="Times New Roman" w:eastAsiaTheme="minorHAnsi" w:hAnsi="Times New Roman"/>
          <w:sz w:val="24"/>
          <w:szCs w:val="24"/>
          <w:lang w:val="en-ZW"/>
        </w:rPr>
        <w:t xml:space="preserve"> further </w:t>
      </w:r>
      <w:r w:rsidR="00F267A8" w:rsidRPr="004F1F75">
        <w:rPr>
          <w:rFonts w:ascii="Times New Roman" w:eastAsiaTheme="minorHAnsi" w:hAnsi="Times New Roman"/>
          <w:sz w:val="24"/>
          <w:szCs w:val="24"/>
          <w:lang w:val="en-ZW"/>
        </w:rPr>
        <w:t xml:space="preserve">that even after flighting advertisements in the print media the owners did not </w:t>
      </w:r>
      <w:r w:rsidR="005A6958" w:rsidRPr="004F1F75">
        <w:rPr>
          <w:rFonts w:ascii="Times New Roman" w:eastAsiaTheme="minorHAnsi" w:hAnsi="Times New Roman"/>
          <w:sz w:val="24"/>
          <w:szCs w:val="24"/>
          <w:lang w:val="en-ZW"/>
        </w:rPr>
        <w:t>respond. The properties</w:t>
      </w:r>
      <w:r w:rsidR="006C509D" w:rsidRPr="004F1F75">
        <w:rPr>
          <w:rFonts w:ascii="Times New Roman" w:eastAsiaTheme="minorHAnsi" w:hAnsi="Times New Roman"/>
          <w:sz w:val="24"/>
          <w:szCs w:val="24"/>
          <w:lang w:val="en-ZW"/>
        </w:rPr>
        <w:t xml:space="preserve"> were visited and it became clear that </w:t>
      </w:r>
      <w:r w:rsidR="00A51ED3" w:rsidRPr="004F1F75">
        <w:rPr>
          <w:rFonts w:ascii="Times New Roman" w:eastAsiaTheme="minorHAnsi" w:hAnsi="Times New Roman"/>
          <w:sz w:val="24"/>
          <w:szCs w:val="24"/>
          <w:lang w:val="en-ZW"/>
        </w:rPr>
        <w:t>no one was o</w:t>
      </w:r>
      <w:r w:rsidR="005A6958" w:rsidRPr="004F1F75">
        <w:rPr>
          <w:rFonts w:ascii="Times New Roman" w:eastAsiaTheme="minorHAnsi" w:hAnsi="Times New Roman"/>
          <w:sz w:val="24"/>
          <w:szCs w:val="24"/>
          <w:lang w:val="en-ZW"/>
        </w:rPr>
        <w:t>ccup</w:t>
      </w:r>
      <w:r w:rsidR="00280993">
        <w:rPr>
          <w:rFonts w:ascii="Times New Roman" w:eastAsiaTheme="minorHAnsi" w:hAnsi="Times New Roman"/>
          <w:sz w:val="24"/>
          <w:szCs w:val="24"/>
          <w:lang w:val="en-ZW"/>
        </w:rPr>
        <w:t>ying or utilising them</w:t>
      </w:r>
      <w:r w:rsidR="00A51ED3" w:rsidRPr="004F1F75">
        <w:rPr>
          <w:rFonts w:ascii="Times New Roman" w:eastAsiaTheme="minorHAnsi" w:hAnsi="Times New Roman"/>
          <w:sz w:val="24"/>
          <w:szCs w:val="24"/>
          <w:lang w:val="en-ZW"/>
        </w:rPr>
        <w:t xml:space="preserve">. </w:t>
      </w:r>
      <w:r w:rsidR="00F267A8" w:rsidRPr="004F1F75">
        <w:rPr>
          <w:rFonts w:ascii="Times New Roman" w:eastAsiaTheme="minorHAnsi" w:hAnsi="Times New Roman"/>
          <w:sz w:val="24"/>
          <w:szCs w:val="24"/>
          <w:lang w:val="en-ZW"/>
        </w:rPr>
        <w:t xml:space="preserve"> </w:t>
      </w:r>
      <w:r w:rsidR="004124A7" w:rsidRPr="004F1F75">
        <w:rPr>
          <w:rFonts w:ascii="Times New Roman" w:eastAsiaTheme="minorHAnsi" w:hAnsi="Times New Roman"/>
          <w:sz w:val="24"/>
          <w:szCs w:val="24"/>
          <w:lang w:val="en-ZW"/>
        </w:rPr>
        <w:t>The applicant f</w:t>
      </w:r>
      <w:r w:rsidR="005A6958" w:rsidRPr="004F1F75">
        <w:rPr>
          <w:rFonts w:ascii="Times New Roman" w:eastAsiaTheme="minorHAnsi" w:hAnsi="Times New Roman"/>
          <w:sz w:val="24"/>
          <w:szCs w:val="24"/>
          <w:lang w:val="en-ZW"/>
        </w:rPr>
        <w:t>ormed an opinion that the properties</w:t>
      </w:r>
      <w:r w:rsidR="004124A7" w:rsidRPr="004F1F75">
        <w:rPr>
          <w:rFonts w:ascii="Times New Roman" w:eastAsiaTheme="minorHAnsi" w:hAnsi="Times New Roman"/>
          <w:sz w:val="24"/>
          <w:szCs w:val="24"/>
          <w:lang w:val="en-ZW"/>
        </w:rPr>
        <w:t xml:space="preserve"> were abandoned, </w:t>
      </w:r>
      <w:r w:rsidR="007C0A32" w:rsidRPr="004F1F75">
        <w:rPr>
          <w:rFonts w:ascii="Times New Roman" w:eastAsiaTheme="minorHAnsi" w:hAnsi="Times New Roman"/>
          <w:sz w:val="24"/>
          <w:szCs w:val="24"/>
          <w:lang w:val="en-ZW"/>
        </w:rPr>
        <w:t xml:space="preserve">deserted and left derelict. </w:t>
      </w:r>
      <w:r w:rsidR="00072AAD" w:rsidRPr="00072AAD">
        <w:rPr>
          <w:rFonts w:ascii="Times New Roman" w:eastAsiaTheme="minorHAnsi" w:hAnsi="Times New Roman"/>
          <w:color w:val="000000"/>
          <w:sz w:val="24"/>
          <w:szCs w:val="24"/>
          <w:lang w:val="en-ZW"/>
        </w:rPr>
        <w:t xml:space="preserve">It is against this background that the applicant filed these applications </w:t>
      </w:r>
      <w:r w:rsidR="00444FF2">
        <w:rPr>
          <w:rFonts w:ascii="Times New Roman" w:eastAsiaTheme="minorHAnsi" w:hAnsi="Times New Roman"/>
          <w:color w:val="000000"/>
          <w:sz w:val="24"/>
          <w:szCs w:val="24"/>
          <w:lang w:val="en-ZW"/>
        </w:rPr>
        <w:t xml:space="preserve">and obtained the provisional orders it seeks to be confirmed in these proceedings. </w:t>
      </w:r>
    </w:p>
    <w:p w:rsidR="00072AAD" w:rsidRPr="00E5166F" w:rsidRDefault="00072AAD" w:rsidP="00072AAD">
      <w:pPr>
        <w:pStyle w:val="ListParagraph"/>
        <w:rPr>
          <w:rFonts w:ascii="Times New Roman" w:eastAsiaTheme="minorHAnsi" w:hAnsi="Times New Roman"/>
          <w:sz w:val="24"/>
          <w:szCs w:val="24"/>
          <w:lang w:val="en-ZW"/>
        </w:rPr>
      </w:pPr>
    </w:p>
    <w:p w:rsidR="005F7706" w:rsidRPr="00072AAD" w:rsidRDefault="00E5166F" w:rsidP="00072AAD">
      <w:pPr>
        <w:pStyle w:val="ListParagraph"/>
        <w:numPr>
          <w:ilvl w:val="0"/>
          <w:numId w:val="3"/>
        </w:numPr>
        <w:autoSpaceDE w:val="0"/>
        <w:autoSpaceDN w:val="0"/>
        <w:adjustRightInd w:val="0"/>
        <w:spacing w:after="0" w:line="360" w:lineRule="auto"/>
        <w:jc w:val="both"/>
        <w:rPr>
          <w:rFonts w:ascii="Times New Roman" w:eastAsiaTheme="minorHAnsi" w:hAnsi="Times New Roman"/>
          <w:sz w:val="24"/>
          <w:szCs w:val="24"/>
          <w:lang w:val="en-ZW"/>
        </w:rPr>
      </w:pPr>
      <w:r w:rsidRPr="00072AAD">
        <w:rPr>
          <w:rFonts w:ascii="Times New Roman" w:eastAsiaTheme="minorHAnsi" w:hAnsi="Times New Roman"/>
          <w:sz w:val="24"/>
          <w:szCs w:val="24"/>
          <w:lang w:val="en-ZW"/>
        </w:rPr>
        <w:t xml:space="preserve">The provisional orders were published in the Sunday News newspaper. </w:t>
      </w:r>
      <w:r w:rsidR="007F39CB" w:rsidRPr="00072AAD">
        <w:rPr>
          <w:rFonts w:ascii="Times New Roman" w:eastAsiaTheme="minorHAnsi" w:hAnsi="Times New Roman"/>
          <w:sz w:val="24"/>
          <w:szCs w:val="24"/>
          <w:lang w:val="en-ZW"/>
        </w:rPr>
        <w:t>Following the publication of the provisional order</w:t>
      </w:r>
      <w:r w:rsidR="00A34863">
        <w:rPr>
          <w:rFonts w:ascii="Times New Roman" w:eastAsiaTheme="minorHAnsi" w:hAnsi="Times New Roman"/>
          <w:sz w:val="24"/>
          <w:szCs w:val="24"/>
          <w:lang w:val="en-ZW"/>
        </w:rPr>
        <w:t>s the respondent</w:t>
      </w:r>
      <w:r w:rsidR="007F39CB" w:rsidRPr="00072AAD">
        <w:rPr>
          <w:rFonts w:ascii="Times New Roman" w:eastAsiaTheme="minorHAnsi" w:hAnsi="Times New Roman"/>
          <w:sz w:val="24"/>
          <w:szCs w:val="24"/>
          <w:lang w:val="en-ZW"/>
        </w:rPr>
        <w:t xml:space="preserve"> filed notices of opposition in all the three applications. </w:t>
      </w:r>
      <w:r w:rsidR="00977D77">
        <w:rPr>
          <w:rFonts w:ascii="Times New Roman" w:eastAsiaTheme="minorHAnsi" w:hAnsi="Times New Roman"/>
          <w:sz w:val="24"/>
          <w:szCs w:val="24"/>
          <w:lang w:val="en-ZW"/>
        </w:rPr>
        <w:t>He</w:t>
      </w:r>
      <w:r w:rsidR="0045047B" w:rsidRPr="00072AAD">
        <w:rPr>
          <w:rFonts w:ascii="Times New Roman" w:eastAsiaTheme="minorHAnsi" w:hAnsi="Times New Roman"/>
          <w:sz w:val="24"/>
          <w:szCs w:val="24"/>
          <w:lang w:val="en-ZW"/>
        </w:rPr>
        <w:t xml:space="preserve"> avers that the stands have not been abandoned, deserted or left derelict. </w:t>
      </w:r>
      <w:r w:rsidR="005B54B0" w:rsidRPr="00072AAD">
        <w:rPr>
          <w:rFonts w:ascii="Times New Roman" w:eastAsiaTheme="minorHAnsi" w:hAnsi="Times New Roman"/>
          <w:sz w:val="24"/>
          <w:szCs w:val="24"/>
          <w:lang w:val="en-ZW"/>
        </w:rPr>
        <w:t xml:space="preserve">In </w:t>
      </w:r>
      <w:r w:rsidR="00977D77">
        <w:rPr>
          <w:rFonts w:ascii="Times New Roman" w:eastAsiaTheme="minorHAnsi" w:hAnsi="Times New Roman"/>
          <w:sz w:val="24"/>
          <w:szCs w:val="24"/>
          <w:lang w:val="en-ZW"/>
        </w:rPr>
        <w:t xml:space="preserve">case number </w:t>
      </w:r>
      <w:r w:rsidR="005B54B0" w:rsidRPr="00072AAD">
        <w:rPr>
          <w:rFonts w:ascii="Times New Roman" w:eastAsiaTheme="minorHAnsi" w:hAnsi="Times New Roman"/>
          <w:sz w:val="24"/>
          <w:szCs w:val="24"/>
          <w:lang w:val="en-ZW"/>
        </w:rPr>
        <w:t xml:space="preserve">HC 860/17 he avers that he purchased </w:t>
      </w:r>
      <w:r w:rsidR="00677993" w:rsidRPr="00072AAD">
        <w:rPr>
          <w:rFonts w:ascii="Times New Roman" w:eastAsiaTheme="minorHAnsi" w:hAnsi="Times New Roman"/>
          <w:sz w:val="24"/>
          <w:szCs w:val="24"/>
          <w:lang w:val="en-ZW"/>
        </w:rPr>
        <w:t xml:space="preserve">the stand in April 1994 at a purchase price of ZW$10 000 000.00 and the purchase price was paid in full upon the signing of the agreement. </w:t>
      </w:r>
      <w:r w:rsidR="00DB25D9" w:rsidRPr="00072AAD">
        <w:rPr>
          <w:rFonts w:ascii="Times New Roman" w:eastAsiaTheme="minorHAnsi" w:hAnsi="Times New Roman"/>
          <w:sz w:val="24"/>
          <w:szCs w:val="24"/>
          <w:lang w:val="en-ZW"/>
        </w:rPr>
        <w:t xml:space="preserve">He attached a copy of an agreement of sale dated 7 March 2003. </w:t>
      </w:r>
      <w:r w:rsidR="003D3F91" w:rsidRPr="00072AAD">
        <w:rPr>
          <w:rFonts w:ascii="Times New Roman" w:eastAsiaTheme="minorHAnsi" w:hAnsi="Times New Roman"/>
          <w:sz w:val="24"/>
          <w:szCs w:val="24"/>
          <w:lang w:val="en-ZW"/>
        </w:rPr>
        <w:t>Again i</w:t>
      </w:r>
      <w:r w:rsidR="000F7A2A" w:rsidRPr="00072AAD">
        <w:rPr>
          <w:rFonts w:ascii="Times New Roman" w:eastAsiaTheme="minorHAnsi" w:hAnsi="Times New Roman"/>
          <w:sz w:val="24"/>
          <w:szCs w:val="24"/>
          <w:lang w:val="en-ZW"/>
        </w:rPr>
        <w:t xml:space="preserve">n </w:t>
      </w:r>
      <w:r w:rsidR="00977D77">
        <w:rPr>
          <w:rFonts w:ascii="Times New Roman" w:eastAsiaTheme="minorHAnsi" w:hAnsi="Times New Roman"/>
          <w:sz w:val="24"/>
          <w:szCs w:val="24"/>
          <w:lang w:val="en-ZW"/>
        </w:rPr>
        <w:t xml:space="preserve">case number </w:t>
      </w:r>
      <w:r w:rsidR="000F7A2A" w:rsidRPr="00072AAD">
        <w:rPr>
          <w:rFonts w:ascii="Times New Roman" w:eastAsiaTheme="minorHAnsi" w:hAnsi="Times New Roman"/>
          <w:sz w:val="24"/>
          <w:szCs w:val="24"/>
          <w:lang w:val="en-ZW"/>
        </w:rPr>
        <w:t xml:space="preserve">HC 861/17 </w:t>
      </w:r>
      <w:r w:rsidR="003D3F91" w:rsidRPr="00072AAD">
        <w:rPr>
          <w:rFonts w:ascii="Times New Roman" w:eastAsiaTheme="minorHAnsi" w:hAnsi="Times New Roman"/>
          <w:sz w:val="24"/>
          <w:szCs w:val="24"/>
          <w:lang w:val="en-ZW"/>
        </w:rPr>
        <w:t xml:space="preserve">he avers that </w:t>
      </w:r>
      <w:r w:rsidR="00F36804" w:rsidRPr="00072AAD">
        <w:rPr>
          <w:rFonts w:ascii="Times New Roman" w:eastAsiaTheme="minorHAnsi" w:hAnsi="Times New Roman"/>
          <w:sz w:val="24"/>
          <w:szCs w:val="24"/>
          <w:lang w:val="en-ZW"/>
        </w:rPr>
        <w:t xml:space="preserve">he purchased the stand in 1994 at a price of ZW$20 000.00 which amount was paid in full upon the signing of the agreement of sale. He attached a copy of the agreement of sale dated </w:t>
      </w:r>
      <w:r w:rsidR="003223B1" w:rsidRPr="00072AAD">
        <w:rPr>
          <w:rFonts w:ascii="Times New Roman" w:eastAsiaTheme="minorHAnsi" w:hAnsi="Times New Roman"/>
          <w:sz w:val="24"/>
          <w:szCs w:val="24"/>
          <w:lang w:val="en-ZW"/>
        </w:rPr>
        <w:t>10</w:t>
      </w:r>
      <w:r w:rsidR="008251B7" w:rsidRPr="00072AAD">
        <w:rPr>
          <w:rFonts w:ascii="Times New Roman" w:eastAsiaTheme="minorHAnsi" w:hAnsi="Times New Roman"/>
          <w:sz w:val="24"/>
          <w:szCs w:val="24"/>
          <w:lang w:val="en-ZW"/>
        </w:rPr>
        <w:t xml:space="preserve"> April 1994. </w:t>
      </w:r>
      <w:r w:rsidR="00B71FC9" w:rsidRPr="00072AAD">
        <w:rPr>
          <w:rFonts w:ascii="Times New Roman" w:eastAsiaTheme="minorHAnsi" w:hAnsi="Times New Roman"/>
          <w:sz w:val="24"/>
          <w:szCs w:val="24"/>
          <w:lang w:val="en-ZW"/>
        </w:rPr>
        <w:t xml:space="preserve">In </w:t>
      </w:r>
      <w:r w:rsidR="00E23ADF">
        <w:rPr>
          <w:rFonts w:ascii="Times New Roman" w:eastAsiaTheme="minorHAnsi" w:hAnsi="Times New Roman"/>
          <w:sz w:val="24"/>
          <w:szCs w:val="24"/>
          <w:lang w:val="en-ZW"/>
        </w:rPr>
        <w:t xml:space="preserve">case number </w:t>
      </w:r>
      <w:r w:rsidR="00B71FC9" w:rsidRPr="00072AAD">
        <w:rPr>
          <w:rFonts w:ascii="Times New Roman" w:eastAsiaTheme="minorHAnsi" w:hAnsi="Times New Roman"/>
          <w:sz w:val="24"/>
          <w:szCs w:val="24"/>
          <w:lang w:val="en-ZW"/>
        </w:rPr>
        <w:t xml:space="preserve">HC 862/17 he avers that he purchased the property </w:t>
      </w:r>
      <w:r w:rsidR="00594BE9" w:rsidRPr="00072AAD">
        <w:rPr>
          <w:rFonts w:ascii="Times New Roman" w:eastAsiaTheme="minorHAnsi" w:hAnsi="Times New Roman"/>
          <w:sz w:val="24"/>
          <w:szCs w:val="24"/>
          <w:lang w:val="en-ZW"/>
        </w:rPr>
        <w:t xml:space="preserve">in April 1994 at a price of ZW$200 000 000.00, and the purchase price was paid upon the signing of the agreement. </w:t>
      </w:r>
      <w:r w:rsidR="003A46C1" w:rsidRPr="00072AAD">
        <w:rPr>
          <w:rFonts w:ascii="Times New Roman" w:eastAsiaTheme="minorHAnsi" w:hAnsi="Times New Roman"/>
          <w:sz w:val="24"/>
          <w:szCs w:val="24"/>
          <w:lang w:val="en-ZW"/>
        </w:rPr>
        <w:t xml:space="preserve">In </w:t>
      </w:r>
      <w:r w:rsidR="00E23ADF">
        <w:rPr>
          <w:rFonts w:ascii="Times New Roman" w:eastAsiaTheme="minorHAnsi" w:hAnsi="Times New Roman"/>
          <w:sz w:val="24"/>
          <w:szCs w:val="24"/>
          <w:lang w:val="en-ZW"/>
        </w:rPr>
        <w:t xml:space="preserve">case numbers </w:t>
      </w:r>
      <w:r w:rsidR="003A46C1" w:rsidRPr="00072AAD">
        <w:rPr>
          <w:rFonts w:ascii="Times New Roman" w:eastAsiaTheme="minorHAnsi" w:hAnsi="Times New Roman"/>
          <w:sz w:val="24"/>
          <w:szCs w:val="24"/>
          <w:lang w:val="en-ZW"/>
        </w:rPr>
        <w:t>HC 861/17 and HC 862/17 he attached</w:t>
      </w:r>
      <w:r w:rsidR="000F2135" w:rsidRPr="00072AAD">
        <w:rPr>
          <w:rFonts w:ascii="Times New Roman" w:eastAsiaTheme="minorHAnsi" w:hAnsi="Times New Roman"/>
          <w:sz w:val="24"/>
          <w:szCs w:val="24"/>
          <w:lang w:val="en-ZW"/>
        </w:rPr>
        <w:t xml:space="preserve"> a copy of a letter from Samp Mlaudzi &amp; Partners Legal Practitioners dated 27 June 2017. </w:t>
      </w:r>
      <w:r w:rsidR="00B927D6" w:rsidRPr="00072AAD">
        <w:rPr>
          <w:rFonts w:ascii="Times New Roman" w:eastAsiaTheme="minorHAnsi" w:hAnsi="Times New Roman"/>
          <w:sz w:val="24"/>
          <w:szCs w:val="24"/>
          <w:lang w:val="en-ZW"/>
        </w:rPr>
        <w:t>In the letter the legal practitioners confirm that they prepared the agreements of sale</w:t>
      </w:r>
      <w:r w:rsidR="00D400FD" w:rsidRPr="00072AAD">
        <w:rPr>
          <w:rFonts w:ascii="Times New Roman" w:eastAsiaTheme="minorHAnsi" w:hAnsi="Times New Roman"/>
          <w:sz w:val="24"/>
          <w:szCs w:val="24"/>
          <w:lang w:val="en-ZW"/>
        </w:rPr>
        <w:t xml:space="preserve"> and </w:t>
      </w:r>
      <w:r w:rsidR="009C1A3E">
        <w:rPr>
          <w:rFonts w:ascii="Times New Roman" w:eastAsiaTheme="minorHAnsi" w:hAnsi="Times New Roman"/>
          <w:sz w:val="24"/>
          <w:szCs w:val="24"/>
          <w:lang w:val="en-ZW"/>
        </w:rPr>
        <w:t xml:space="preserve">that </w:t>
      </w:r>
      <w:r w:rsidR="00D400FD" w:rsidRPr="00072AAD">
        <w:rPr>
          <w:rFonts w:ascii="Times New Roman" w:eastAsiaTheme="minorHAnsi" w:hAnsi="Times New Roman"/>
          <w:sz w:val="24"/>
          <w:szCs w:val="24"/>
          <w:lang w:val="en-ZW"/>
        </w:rPr>
        <w:t>the purchase prices were</w:t>
      </w:r>
      <w:r w:rsidR="002A29D3">
        <w:rPr>
          <w:rFonts w:ascii="Times New Roman" w:eastAsiaTheme="minorHAnsi" w:hAnsi="Times New Roman"/>
          <w:sz w:val="24"/>
          <w:szCs w:val="24"/>
          <w:lang w:val="en-ZW"/>
        </w:rPr>
        <w:t xml:space="preserve"> paid in full and collected by</w:t>
      </w:r>
      <w:r w:rsidR="00D400FD" w:rsidRPr="00072AAD">
        <w:rPr>
          <w:rFonts w:ascii="Times New Roman" w:eastAsiaTheme="minorHAnsi" w:hAnsi="Times New Roman"/>
          <w:sz w:val="24"/>
          <w:szCs w:val="24"/>
          <w:lang w:val="en-ZW"/>
        </w:rPr>
        <w:t xml:space="preserve"> the sellers. </w:t>
      </w:r>
      <w:r w:rsidR="009C1A3E">
        <w:rPr>
          <w:rFonts w:ascii="Times New Roman" w:eastAsiaTheme="minorHAnsi" w:hAnsi="Times New Roman"/>
          <w:sz w:val="24"/>
          <w:szCs w:val="24"/>
          <w:lang w:val="en-ZW"/>
        </w:rPr>
        <w:t>The respondent avers fu</w:t>
      </w:r>
      <w:r w:rsidR="002A29D3">
        <w:rPr>
          <w:rFonts w:ascii="Times New Roman" w:eastAsiaTheme="minorHAnsi" w:hAnsi="Times New Roman"/>
          <w:sz w:val="24"/>
          <w:szCs w:val="24"/>
          <w:lang w:val="en-ZW"/>
        </w:rPr>
        <w:t>r</w:t>
      </w:r>
      <w:r w:rsidR="009C1A3E">
        <w:rPr>
          <w:rFonts w:ascii="Times New Roman" w:eastAsiaTheme="minorHAnsi" w:hAnsi="Times New Roman"/>
          <w:sz w:val="24"/>
          <w:szCs w:val="24"/>
          <w:lang w:val="en-ZW"/>
        </w:rPr>
        <w:t>ther</w:t>
      </w:r>
      <w:r w:rsidR="005F7706" w:rsidRPr="00072AAD">
        <w:rPr>
          <w:rFonts w:ascii="Times New Roman" w:eastAsiaTheme="minorHAnsi" w:hAnsi="Times New Roman"/>
          <w:sz w:val="24"/>
          <w:szCs w:val="24"/>
          <w:lang w:val="en-ZW"/>
        </w:rPr>
        <w:t xml:space="preserve"> that the properties have not been abandoned, deserted and left derelict in that he has been paying the rates </w:t>
      </w:r>
      <w:r w:rsidR="0040550A" w:rsidRPr="00072AAD">
        <w:rPr>
          <w:rFonts w:ascii="Times New Roman" w:eastAsiaTheme="minorHAnsi" w:hAnsi="Times New Roman"/>
          <w:sz w:val="24"/>
          <w:szCs w:val="24"/>
          <w:lang w:val="en-ZW"/>
        </w:rPr>
        <w:t>from th</w:t>
      </w:r>
      <w:r w:rsidR="00616078">
        <w:rPr>
          <w:rFonts w:ascii="Times New Roman" w:eastAsiaTheme="minorHAnsi" w:hAnsi="Times New Roman"/>
          <w:sz w:val="24"/>
          <w:szCs w:val="24"/>
          <w:lang w:val="en-ZW"/>
        </w:rPr>
        <w:t>e date of the agreements of sale</w:t>
      </w:r>
      <w:r w:rsidR="0040550A" w:rsidRPr="00072AAD">
        <w:rPr>
          <w:rFonts w:ascii="Times New Roman" w:eastAsiaTheme="minorHAnsi" w:hAnsi="Times New Roman"/>
          <w:sz w:val="24"/>
          <w:szCs w:val="24"/>
          <w:lang w:val="en-ZW"/>
        </w:rPr>
        <w:t xml:space="preserve">. </w:t>
      </w:r>
    </w:p>
    <w:p w:rsidR="003566D4" w:rsidRDefault="003566D4" w:rsidP="003566D4">
      <w:pPr>
        <w:pStyle w:val="ListParagraph"/>
        <w:autoSpaceDE w:val="0"/>
        <w:autoSpaceDN w:val="0"/>
        <w:adjustRightInd w:val="0"/>
        <w:spacing w:after="0" w:line="360" w:lineRule="auto"/>
        <w:jc w:val="both"/>
        <w:rPr>
          <w:rFonts w:ascii="Times New Roman" w:eastAsiaTheme="minorHAnsi" w:hAnsi="Times New Roman"/>
          <w:sz w:val="24"/>
          <w:szCs w:val="24"/>
          <w:lang w:val="en-ZW"/>
        </w:rPr>
      </w:pPr>
    </w:p>
    <w:p w:rsidR="003566D4" w:rsidRDefault="003566D4" w:rsidP="003566D4">
      <w:pPr>
        <w:pStyle w:val="ListParagraph"/>
        <w:numPr>
          <w:ilvl w:val="0"/>
          <w:numId w:val="3"/>
        </w:numPr>
        <w:autoSpaceDE w:val="0"/>
        <w:autoSpaceDN w:val="0"/>
        <w:adjustRightInd w:val="0"/>
        <w:spacing w:after="0" w:line="360" w:lineRule="auto"/>
        <w:jc w:val="both"/>
        <w:rPr>
          <w:rFonts w:ascii="Times New Roman" w:eastAsiaTheme="minorHAnsi" w:hAnsi="Times New Roman"/>
          <w:sz w:val="24"/>
          <w:szCs w:val="24"/>
          <w:lang w:val="en-ZW"/>
        </w:rPr>
      </w:pPr>
      <w:r>
        <w:rPr>
          <w:rFonts w:ascii="Times New Roman" w:eastAsiaTheme="minorHAnsi" w:hAnsi="Times New Roman"/>
          <w:sz w:val="24"/>
          <w:szCs w:val="24"/>
          <w:lang w:val="en-ZW"/>
        </w:rPr>
        <w:t xml:space="preserve">The applicant in its answering affidavits </w:t>
      </w:r>
      <w:r w:rsidR="00D008AF">
        <w:rPr>
          <w:rFonts w:ascii="Times New Roman" w:eastAsiaTheme="minorHAnsi" w:hAnsi="Times New Roman"/>
          <w:sz w:val="24"/>
          <w:szCs w:val="24"/>
          <w:lang w:val="en-ZW"/>
        </w:rPr>
        <w:t>in not s</w:t>
      </w:r>
      <w:r w:rsidR="008F76CE">
        <w:rPr>
          <w:rFonts w:ascii="Times New Roman" w:eastAsiaTheme="minorHAnsi" w:hAnsi="Times New Roman"/>
          <w:sz w:val="24"/>
          <w:szCs w:val="24"/>
          <w:lang w:val="en-ZW"/>
        </w:rPr>
        <w:t>o many words describe the respondent</w:t>
      </w:r>
      <w:r w:rsidR="00D008AF">
        <w:rPr>
          <w:rFonts w:ascii="Times New Roman" w:eastAsiaTheme="minorHAnsi" w:hAnsi="Times New Roman"/>
          <w:sz w:val="24"/>
          <w:szCs w:val="24"/>
          <w:lang w:val="en-ZW"/>
        </w:rPr>
        <w:t xml:space="preserve"> as </w:t>
      </w:r>
      <w:r w:rsidR="008F76CE">
        <w:rPr>
          <w:rFonts w:ascii="Times New Roman" w:eastAsiaTheme="minorHAnsi" w:hAnsi="Times New Roman"/>
          <w:sz w:val="24"/>
          <w:szCs w:val="24"/>
          <w:lang w:val="en-ZW"/>
        </w:rPr>
        <w:t>a dishonest person</w:t>
      </w:r>
      <w:r w:rsidR="00D008AF">
        <w:rPr>
          <w:rFonts w:ascii="Times New Roman" w:eastAsiaTheme="minorHAnsi" w:hAnsi="Times New Roman"/>
          <w:sz w:val="24"/>
          <w:szCs w:val="24"/>
          <w:lang w:val="en-ZW"/>
        </w:rPr>
        <w:t xml:space="preserve"> an</w:t>
      </w:r>
      <w:r w:rsidR="00072AAD">
        <w:rPr>
          <w:rFonts w:ascii="Times New Roman" w:eastAsiaTheme="minorHAnsi" w:hAnsi="Times New Roman"/>
          <w:sz w:val="24"/>
          <w:szCs w:val="24"/>
          <w:lang w:val="en-ZW"/>
        </w:rPr>
        <w:t>d that his agreement</w:t>
      </w:r>
      <w:r w:rsidR="00616078">
        <w:rPr>
          <w:rFonts w:ascii="Times New Roman" w:eastAsiaTheme="minorHAnsi" w:hAnsi="Times New Roman"/>
          <w:sz w:val="24"/>
          <w:szCs w:val="24"/>
          <w:lang w:val="en-ZW"/>
        </w:rPr>
        <w:t>s of sale</w:t>
      </w:r>
      <w:r w:rsidR="00072AAD">
        <w:rPr>
          <w:rFonts w:ascii="Times New Roman" w:eastAsiaTheme="minorHAnsi" w:hAnsi="Times New Roman"/>
          <w:sz w:val="24"/>
          <w:szCs w:val="24"/>
          <w:lang w:val="en-ZW"/>
        </w:rPr>
        <w:t xml:space="preserve"> are</w:t>
      </w:r>
      <w:r w:rsidR="00D008AF">
        <w:rPr>
          <w:rFonts w:ascii="Times New Roman" w:eastAsiaTheme="minorHAnsi" w:hAnsi="Times New Roman"/>
          <w:sz w:val="24"/>
          <w:szCs w:val="24"/>
          <w:lang w:val="en-ZW"/>
        </w:rPr>
        <w:t xml:space="preserve"> </w:t>
      </w:r>
      <w:r w:rsidR="008F76CE">
        <w:rPr>
          <w:rFonts w:ascii="Times New Roman" w:eastAsiaTheme="minorHAnsi" w:hAnsi="Times New Roman"/>
          <w:sz w:val="24"/>
          <w:szCs w:val="24"/>
          <w:lang w:val="en-ZW"/>
        </w:rPr>
        <w:t xml:space="preserve">a </w:t>
      </w:r>
      <w:r w:rsidR="00D008AF">
        <w:rPr>
          <w:rFonts w:ascii="Times New Roman" w:eastAsiaTheme="minorHAnsi" w:hAnsi="Times New Roman"/>
          <w:sz w:val="24"/>
          <w:szCs w:val="24"/>
          <w:lang w:val="en-ZW"/>
        </w:rPr>
        <w:t xml:space="preserve">fake and a façade. </w:t>
      </w:r>
      <w:r w:rsidR="00AA5CA9">
        <w:rPr>
          <w:rFonts w:ascii="Times New Roman" w:eastAsiaTheme="minorHAnsi" w:hAnsi="Times New Roman"/>
          <w:sz w:val="24"/>
          <w:szCs w:val="24"/>
          <w:lang w:val="en-ZW"/>
        </w:rPr>
        <w:t>It avers</w:t>
      </w:r>
      <w:r w:rsidR="008E60C5">
        <w:rPr>
          <w:rFonts w:ascii="Times New Roman" w:eastAsiaTheme="minorHAnsi" w:hAnsi="Times New Roman"/>
          <w:sz w:val="24"/>
          <w:szCs w:val="24"/>
          <w:lang w:val="en-ZW"/>
        </w:rPr>
        <w:t xml:space="preserve"> that he has made similar claims in various cases relating to </w:t>
      </w:r>
      <w:r w:rsidR="00072AAD">
        <w:rPr>
          <w:rFonts w:ascii="Times New Roman" w:eastAsiaTheme="minorHAnsi" w:hAnsi="Times New Roman"/>
          <w:sz w:val="24"/>
          <w:szCs w:val="24"/>
          <w:lang w:val="en-ZW"/>
        </w:rPr>
        <w:t xml:space="preserve">abandoned </w:t>
      </w:r>
      <w:r w:rsidR="008E60C5">
        <w:rPr>
          <w:rFonts w:ascii="Times New Roman" w:eastAsiaTheme="minorHAnsi" w:hAnsi="Times New Roman"/>
          <w:sz w:val="24"/>
          <w:szCs w:val="24"/>
          <w:lang w:val="en-ZW"/>
        </w:rPr>
        <w:t xml:space="preserve">stands. </w:t>
      </w:r>
      <w:r w:rsidR="00AA5CA9">
        <w:rPr>
          <w:rFonts w:ascii="Times New Roman" w:eastAsiaTheme="minorHAnsi" w:hAnsi="Times New Roman"/>
          <w:sz w:val="24"/>
          <w:szCs w:val="24"/>
          <w:lang w:val="en-ZW"/>
        </w:rPr>
        <w:t>It is averred further that in all such cases</w:t>
      </w:r>
      <w:r w:rsidR="007958E6">
        <w:rPr>
          <w:rFonts w:ascii="Times New Roman" w:eastAsiaTheme="minorHAnsi" w:hAnsi="Times New Roman"/>
          <w:sz w:val="24"/>
          <w:szCs w:val="24"/>
          <w:lang w:val="en-ZW"/>
        </w:rPr>
        <w:t xml:space="preserve"> the status of such stands is the same, the “owners” cannot be located in all of them, he mysteriously has agreements of sale but he “looses” contact with the sellers</w:t>
      </w:r>
      <w:r w:rsidR="00B16088">
        <w:rPr>
          <w:rFonts w:ascii="Times New Roman" w:eastAsiaTheme="minorHAnsi" w:hAnsi="Times New Roman"/>
          <w:sz w:val="24"/>
          <w:szCs w:val="24"/>
          <w:lang w:val="en-ZW"/>
        </w:rPr>
        <w:t xml:space="preserve">. It is said that the conclusion is that something is not right. </w:t>
      </w:r>
    </w:p>
    <w:p w:rsidR="0087660C" w:rsidRPr="0087660C" w:rsidRDefault="0087660C" w:rsidP="0087660C">
      <w:pPr>
        <w:pStyle w:val="ListParagraph"/>
        <w:rPr>
          <w:rFonts w:ascii="Times New Roman" w:eastAsiaTheme="minorHAnsi" w:hAnsi="Times New Roman"/>
          <w:sz w:val="24"/>
          <w:szCs w:val="24"/>
          <w:lang w:val="en-ZW"/>
        </w:rPr>
      </w:pPr>
    </w:p>
    <w:p w:rsidR="009122ED" w:rsidRPr="009122ED" w:rsidRDefault="007767CB" w:rsidP="009122ED">
      <w:pPr>
        <w:pStyle w:val="ListParagraph"/>
        <w:numPr>
          <w:ilvl w:val="0"/>
          <w:numId w:val="3"/>
        </w:numPr>
        <w:autoSpaceDE w:val="0"/>
        <w:autoSpaceDN w:val="0"/>
        <w:adjustRightInd w:val="0"/>
        <w:spacing w:after="0" w:line="360" w:lineRule="auto"/>
        <w:jc w:val="both"/>
        <w:rPr>
          <w:rFonts w:ascii="Times New Roman" w:eastAsiaTheme="minorHAnsi" w:hAnsi="Times New Roman"/>
          <w:sz w:val="24"/>
          <w:szCs w:val="24"/>
          <w:lang w:val="en-ZW"/>
        </w:rPr>
      </w:pPr>
      <w:r>
        <w:rPr>
          <w:rFonts w:ascii="Times New Roman" w:eastAsiaTheme="minorHAnsi" w:hAnsi="Times New Roman"/>
          <w:sz w:val="24"/>
          <w:szCs w:val="24"/>
          <w:lang w:val="en-ZW"/>
        </w:rPr>
        <w:t xml:space="preserve">In </w:t>
      </w:r>
      <w:r w:rsidR="00082DBC">
        <w:rPr>
          <w:rFonts w:ascii="Times New Roman" w:eastAsiaTheme="minorHAnsi" w:hAnsi="Times New Roman"/>
          <w:sz w:val="24"/>
          <w:szCs w:val="24"/>
          <w:lang w:val="en-ZW"/>
        </w:rPr>
        <w:t xml:space="preserve">respect of all the three properties the </w:t>
      </w:r>
      <w:r w:rsidR="008472D1">
        <w:rPr>
          <w:rFonts w:ascii="Times New Roman" w:eastAsiaTheme="minorHAnsi" w:hAnsi="Times New Roman"/>
          <w:sz w:val="24"/>
          <w:szCs w:val="24"/>
          <w:lang w:val="en-ZW"/>
        </w:rPr>
        <w:t xml:space="preserve">applicant avers that even if the respondent </w:t>
      </w:r>
      <w:r w:rsidR="00213127">
        <w:rPr>
          <w:rFonts w:ascii="Times New Roman" w:eastAsiaTheme="minorHAnsi" w:hAnsi="Times New Roman"/>
          <w:sz w:val="24"/>
          <w:szCs w:val="24"/>
          <w:lang w:val="en-ZW"/>
        </w:rPr>
        <w:t>purchased the properties</w:t>
      </w:r>
      <w:r>
        <w:rPr>
          <w:rFonts w:ascii="Times New Roman" w:eastAsiaTheme="minorHAnsi" w:hAnsi="Times New Roman"/>
          <w:sz w:val="24"/>
          <w:szCs w:val="24"/>
          <w:lang w:val="en-ZW"/>
        </w:rPr>
        <w:t xml:space="preserve"> that does not negate</w:t>
      </w:r>
      <w:r w:rsidR="00213127">
        <w:rPr>
          <w:rFonts w:ascii="Times New Roman" w:eastAsiaTheme="minorHAnsi" w:hAnsi="Times New Roman"/>
          <w:sz w:val="24"/>
          <w:szCs w:val="24"/>
          <w:lang w:val="en-ZW"/>
        </w:rPr>
        <w:t xml:space="preserve"> the fact that the stands have</w:t>
      </w:r>
      <w:r>
        <w:rPr>
          <w:rFonts w:ascii="Times New Roman" w:eastAsiaTheme="minorHAnsi" w:hAnsi="Times New Roman"/>
          <w:sz w:val="24"/>
          <w:szCs w:val="24"/>
          <w:lang w:val="en-ZW"/>
        </w:rPr>
        <w:t xml:space="preserve"> been abandon</w:t>
      </w:r>
      <w:r w:rsidR="0061461B">
        <w:rPr>
          <w:rFonts w:ascii="Times New Roman" w:eastAsiaTheme="minorHAnsi" w:hAnsi="Times New Roman"/>
          <w:sz w:val="24"/>
          <w:szCs w:val="24"/>
          <w:lang w:val="en-ZW"/>
        </w:rPr>
        <w:t>ed, deserted and left derelict</w:t>
      </w:r>
      <w:r w:rsidR="007F2C73">
        <w:rPr>
          <w:rFonts w:ascii="Times New Roman" w:eastAsiaTheme="minorHAnsi" w:hAnsi="Times New Roman"/>
          <w:sz w:val="24"/>
          <w:szCs w:val="24"/>
          <w:lang w:val="en-ZW"/>
        </w:rPr>
        <w:t>.</w:t>
      </w:r>
      <w:r w:rsidR="0061461B">
        <w:rPr>
          <w:rFonts w:ascii="Times New Roman" w:eastAsiaTheme="minorHAnsi" w:hAnsi="Times New Roman"/>
          <w:sz w:val="24"/>
          <w:szCs w:val="24"/>
          <w:lang w:val="en-ZW"/>
        </w:rPr>
        <w:t xml:space="preserve">  </w:t>
      </w:r>
      <w:r w:rsidR="00B77C1C">
        <w:rPr>
          <w:rFonts w:ascii="Times New Roman" w:eastAsiaTheme="minorHAnsi" w:hAnsi="Times New Roman"/>
          <w:sz w:val="24"/>
          <w:szCs w:val="24"/>
          <w:lang w:val="en-ZW"/>
        </w:rPr>
        <w:t>The agreements of sale are att</w:t>
      </w:r>
      <w:r w:rsidR="007F2C73">
        <w:rPr>
          <w:rFonts w:ascii="Times New Roman" w:eastAsiaTheme="minorHAnsi" w:hAnsi="Times New Roman"/>
          <w:sz w:val="24"/>
          <w:szCs w:val="24"/>
          <w:lang w:val="en-ZW"/>
        </w:rPr>
        <w:t>acked on the basis that they were</w:t>
      </w:r>
      <w:r w:rsidR="00B77C1C">
        <w:rPr>
          <w:rFonts w:ascii="Times New Roman" w:eastAsiaTheme="minorHAnsi" w:hAnsi="Times New Roman"/>
          <w:sz w:val="24"/>
          <w:szCs w:val="24"/>
          <w:lang w:val="en-ZW"/>
        </w:rPr>
        <w:t xml:space="preserve"> not initialled </w:t>
      </w:r>
      <w:r w:rsidR="00F92D65">
        <w:rPr>
          <w:rFonts w:ascii="Times New Roman" w:eastAsiaTheme="minorHAnsi" w:hAnsi="Times New Roman"/>
          <w:sz w:val="24"/>
          <w:szCs w:val="24"/>
          <w:lang w:val="en-ZW"/>
        </w:rPr>
        <w:t>on the first page</w:t>
      </w:r>
      <w:r w:rsidR="008472D1">
        <w:rPr>
          <w:rFonts w:ascii="Times New Roman" w:eastAsiaTheme="minorHAnsi" w:hAnsi="Times New Roman"/>
          <w:sz w:val="24"/>
          <w:szCs w:val="24"/>
          <w:lang w:val="en-ZW"/>
        </w:rPr>
        <w:t>s</w:t>
      </w:r>
      <w:r w:rsidR="00F92D65">
        <w:rPr>
          <w:rFonts w:ascii="Times New Roman" w:eastAsiaTheme="minorHAnsi" w:hAnsi="Times New Roman"/>
          <w:sz w:val="24"/>
          <w:szCs w:val="24"/>
          <w:lang w:val="en-ZW"/>
        </w:rPr>
        <w:t xml:space="preserve"> and that no proof of payments have been attached to show that the purchase prices were paid.</w:t>
      </w:r>
      <w:r w:rsidR="00DD7399" w:rsidRPr="00F92D65">
        <w:rPr>
          <w:rFonts w:ascii="Times New Roman" w:eastAsiaTheme="minorHAnsi" w:hAnsi="Times New Roman"/>
          <w:sz w:val="24"/>
          <w:szCs w:val="24"/>
          <w:lang w:val="en-ZW"/>
        </w:rPr>
        <w:t xml:space="preserve">  </w:t>
      </w:r>
      <w:r w:rsidR="00DD7399">
        <w:rPr>
          <w:rFonts w:ascii="Times New Roman" w:eastAsiaTheme="minorHAnsi" w:hAnsi="Times New Roman"/>
          <w:sz w:val="24"/>
          <w:szCs w:val="24"/>
          <w:lang w:val="en-ZW"/>
        </w:rPr>
        <w:t>I</w:t>
      </w:r>
      <w:r w:rsidR="00DD7399" w:rsidRPr="00F92D65">
        <w:rPr>
          <w:rFonts w:ascii="Times New Roman" w:eastAsiaTheme="minorHAnsi" w:hAnsi="Times New Roman"/>
          <w:sz w:val="24"/>
          <w:szCs w:val="24"/>
          <w:lang w:val="en-ZW"/>
        </w:rPr>
        <w:t>t is averred that the agreement</w:t>
      </w:r>
      <w:r w:rsidR="00DD7399">
        <w:rPr>
          <w:rFonts w:ascii="Times New Roman" w:eastAsiaTheme="minorHAnsi" w:hAnsi="Times New Roman"/>
          <w:sz w:val="24"/>
          <w:szCs w:val="24"/>
          <w:lang w:val="en-ZW"/>
        </w:rPr>
        <w:t>s are</w:t>
      </w:r>
      <w:r w:rsidR="0093288C">
        <w:rPr>
          <w:rFonts w:ascii="Times New Roman" w:eastAsiaTheme="minorHAnsi" w:hAnsi="Times New Roman"/>
          <w:sz w:val="24"/>
          <w:szCs w:val="24"/>
          <w:lang w:val="en-ZW"/>
        </w:rPr>
        <w:t xml:space="preserve"> suspicious and that the letter from Samp Mlaudzi Legal Practitioners </w:t>
      </w:r>
      <w:r w:rsidR="007F2C73">
        <w:rPr>
          <w:rFonts w:ascii="Times New Roman" w:eastAsiaTheme="minorHAnsi" w:hAnsi="Times New Roman"/>
          <w:sz w:val="24"/>
          <w:szCs w:val="24"/>
          <w:lang w:val="en-ZW"/>
        </w:rPr>
        <w:t>does not help since</w:t>
      </w:r>
      <w:r w:rsidR="00D57B4E">
        <w:rPr>
          <w:rFonts w:ascii="Times New Roman" w:eastAsiaTheme="minorHAnsi" w:hAnsi="Times New Roman"/>
          <w:sz w:val="24"/>
          <w:szCs w:val="24"/>
          <w:lang w:val="en-ZW"/>
        </w:rPr>
        <w:t xml:space="preserve"> the lawyers did not bother to </w:t>
      </w:r>
      <w:r w:rsidR="002922AF">
        <w:rPr>
          <w:rFonts w:ascii="Times New Roman" w:eastAsiaTheme="minorHAnsi" w:hAnsi="Times New Roman"/>
          <w:sz w:val="24"/>
          <w:szCs w:val="24"/>
          <w:lang w:val="en-ZW"/>
        </w:rPr>
        <w:t>a</w:t>
      </w:r>
      <w:r w:rsidR="00D57B4E">
        <w:rPr>
          <w:rFonts w:ascii="Times New Roman" w:eastAsiaTheme="minorHAnsi" w:hAnsi="Times New Roman"/>
          <w:sz w:val="24"/>
          <w:szCs w:val="24"/>
          <w:lang w:val="en-ZW"/>
        </w:rPr>
        <w:t xml:space="preserve">vail for scrutiny copies of receipts </w:t>
      </w:r>
      <w:r w:rsidR="009D2FA9">
        <w:rPr>
          <w:rFonts w:ascii="Times New Roman" w:eastAsiaTheme="minorHAnsi" w:hAnsi="Times New Roman"/>
          <w:sz w:val="24"/>
          <w:szCs w:val="24"/>
          <w:lang w:val="en-ZW"/>
        </w:rPr>
        <w:t xml:space="preserve">in respect of the purchases. </w:t>
      </w:r>
      <w:r w:rsidR="009122ED">
        <w:rPr>
          <w:rFonts w:ascii="Times New Roman" w:eastAsiaTheme="minorHAnsi" w:hAnsi="Times New Roman"/>
          <w:sz w:val="24"/>
          <w:szCs w:val="24"/>
          <w:lang w:val="en-ZW"/>
        </w:rPr>
        <w:t>It is contended that</w:t>
      </w:r>
      <w:r w:rsidR="009122ED" w:rsidRPr="009122ED">
        <w:rPr>
          <w:rFonts w:ascii="Times New Roman" w:eastAsiaTheme="minorHAnsi" w:hAnsi="Times New Roman"/>
          <w:sz w:val="24"/>
          <w:szCs w:val="24"/>
          <w:lang w:val="en-ZW"/>
        </w:rPr>
        <w:t xml:space="preserve"> i</w:t>
      </w:r>
      <w:r w:rsidR="009122ED">
        <w:rPr>
          <w:rFonts w:ascii="Times New Roman" w:eastAsiaTheme="minorHAnsi" w:hAnsi="Times New Roman"/>
          <w:sz w:val="24"/>
          <w:szCs w:val="24"/>
          <w:lang w:val="en-ZW"/>
        </w:rPr>
        <w:t>t is difficult to ascertain whether</w:t>
      </w:r>
      <w:r w:rsidR="008472D1">
        <w:rPr>
          <w:rFonts w:ascii="Times New Roman" w:eastAsiaTheme="minorHAnsi" w:hAnsi="Times New Roman"/>
          <w:sz w:val="24"/>
          <w:szCs w:val="24"/>
          <w:lang w:val="en-ZW"/>
        </w:rPr>
        <w:t xml:space="preserve"> the respondent </w:t>
      </w:r>
      <w:r w:rsidR="009122ED" w:rsidRPr="009122ED">
        <w:rPr>
          <w:rFonts w:ascii="Times New Roman" w:eastAsiaTheme="minorHAnsi" w:hAnsi="Times New Roman"/>
          <w:sz w:val="24"/>
          <w:szCs w:val="24"/>
          <w:lang w:val="en-ZW"/>
        </w:rPr>
        <w:t>legitimately purchased the properties.</w:t>
      </w:r>
    </w:p>
    <w:p w:rsidR="0061461B" w:rsidRPr="00082DBC" w:rsidRDefault="0061461B" w:rsidP="0061461B">
      <w:pPr>
        <w:pStyle w:val="ListParagraph"/>
        <w:rPr>
          <w:rFonts w:ascii="Times New Roman" w:eastAsiaTheme="minorHAnsi" w:hAnsi="Times New Roman"/>
          <w:sz w:val="24"/>
          <w:szCs w:val="24"/>
          <w:lang w:val="en-ZW"/>
        </w:rPr>
      </w:pPr>
    </w:p>
    <w:p w:rsidR="00653A10" w:rsidRDefault="00726FFD" w:rsidP="00DD7399">
      <w:pPr>
        <w:pStyle w:val="ListParagraph"/>
        <w:numPr>
          <w:ilvl w:val="0"/>
          <w:numId w:val="3"/>
        </w:numPr>
        <w:autoSpaceDE w:val="0"/>
        <w:autoSpaceDN w:val="0"/>
        <w:adjustRightInd w:val="0"/>
        <w:spacing w:after="0" w:line="360" w:lineRule="auto"/>
        <w:jc w:val="both"/>
        <w:rPr>
          <w:rFonts w:ascii="Times New Roman" w:eastAsiaTheme="minorHAnsi" w:hAnsi="Times New Roman"/>
          <w:sz w:val="24"/>
          <w:szCs w:val="24"/>
          <w:lang w:val="en-ZW"/>
        </w:rPr>
      </w:pPr>
      <w:r w:rsidRPr="00F92D65">
        <w:rPr>
          <w:rFonts w:ascii="Times New Roman" w:eastAsiaTheme="minorHAnsi" w:hAnsi="Times New Roman"/>
          <w:sz w:val="24"/>
          <w:szCs w:val="24"/>
          <w:lang w:val="en-ZW"/>
        </w:rPr>
        <w:t xml:space="preserve">In </w:t>
      </w:r>
      <w:r w:rsidR="00BD24FC">
        <w:rPr>
          <w:rFonts w:ascii="Times New Roman" w:eastAsiaTheme="minorHAnsi" w:hAnsi="Times New Roman"/>
          <w:sz w:val="24"/>
          <w:szCs w:val="24"/>
          <w:lang w:val="en-ZW"/>
        </w:rPr>
        <w:t xml:space="preserve">case number </w:t>
      </w:r>
      <w:r w:rsidRPr="00F92D65">
        <w:rPr>
          <w:rFonts w:ascii="Times New Roman" w:eastAsiaTheme="minorHAnsi" w:hAnsi="Times New Roman"/>
          <w:sz w:val="24"/>
          <w:szCs w:val="24"/>
          <w:lang w:val="en-ZW"/>
        </w:rPr>
        <w:t>HC 860/17 it is</w:t>
      </w:r>
      <w:r w:rsidR="00AA0501" w:rsidRPr="00F92D65">
        <w:rPr>
          <w:rFonts w:ascii="Times New Roman" w:eastAsiaTheme="minorHAnsi" w:hAnsi="Times New Roman"/>
          <w:sz w:val="24"/>
          <w:szCs w:val="24"/>
          <w:lang w:val="en-ZW"/>
        </w:rPr>
        <w:t xml:space="preserve"> averred further that he claims to have purchased the property in 1994 but the copy of his agreement is significantly suspicious. </w:t>
      </w:r>
      <w:r w:rsidR="008C519C" w:rsidRPr="00F92D65">
        <w:rPr>
          <w:rFonts w:ascii="Times New Roman" w:eastAsiaTheme="minorHAnsi" w:hAnsi="Times New Roman"/>
          <w:sz w:val="24"/>
          <w:szCs w:val="24"/>
          <w:lang w:val="en-ZW"/>
        </w:rPr>
        <w:t>The agreement of sale was signed in 2003 which is nine years after the alleged purchase.</w:t>
      </w:r>
      <w:r w:rsidR="00DD7399" w:rsidRPr="00653A10">
        <w:rPr>
          <w:rFonts w:ascii="Times New Roman" w:eastAsiaTheme="minorHAnsi" w:hAnsi="Times New Roman"/>
          <w:sz w:val="24"/>
          <w:szCs w:val="24"/>
          <w:lang w:val="en-ZW"/>
        </w:rPr>
        <w:t xml:space="preserve"> </w:t>
      </w:r>
      <w:r w:rsidR="003142BC">
        <w:rPr>
          <w:rFonts w:ascii="Times New Roman" w:eastAsiaTheme="minorHAnsi" w:hAnsi="Times New Roman"/>
          <w:sz w:val="24"/>
          <w:szCs w:val="24"/>
          <w:lang w:val="en-ZW"/>
        </w:rPr>
        <w:t xml:space="preserve">In </w:t>
      </w:r>
      <w:r w:rsidR="002F335F">
        <w:rPr>
          <w:rFonts w:ascii="Times New Roman" w:eastAsiaTheme="minorHAnsi" w:hAnsi="Times New Roman"/>
          <w:sz w:val="24"/>
          <w:szCs w:val="24"/>
          <w:lang w:val="en-ZW"/>
        </w:rPr>
        <w:t xml:space="preserve">case number </w:t>
      </w:r>
      <w:r w:rsidR="003142BC">
        <w:rPr>
          <w:rFonts w:ascii="Times New Roman" w:eastAsiaTheme="minorHAnsi" w:hAnsi="Times New Roman"/>
          <w:sz w:val="24"/>
          <w:szCs w:val="24"/>
          <w:lang w:val="en-ZW"/>
        </w:rPr>
        <w:t xml:space="preserve">HC 862/17 it is averred that he claims to have purchased the property in 1994 but the agreement of sale was signed in 2007, </w:t>
      </w:r>
      <w:r w:rsidR="0093288C">
        <w:rPr>
          <w:rFonts w:ascii="Times New Roman" w:eastAsiaTheme="minorHAnsi" w:hAnsi="Times New Roman"/>
          <w:sz w:val="24"/>
          <w:szCs w:val="24"/>
          <w:lang w:val="en-ZW"/>
        </w:rPr>
        <w:t xml:space="preserve">thirteen years after the </w:t>
      </w:r>
      <w:r w:rsidR="00906FFF">
        <w:rPr>
          <w:rFonts w:ascii="Times New Roman" w:eastAsiaTheme="minorHAnsi" w:hAnsi="Times New Roman"/>
          <w:sz w:val="24"/>
          <w:szCs w:val="24"/>
          <w:lang w:val="en-ZW"/>
        </w:rPr>
        <w:t xml:space="preserve">alleged </w:t>
      </w:r>
      <w:r w:rsidR="0093288C">
        <w:rPr>
          <w:rFonts w:ascii="Times New Roman" w:eastAsiaTheme="minorHAnsi" w:hAnsi="Times New Roman"/>
          <w:sz w:val="24"/>
          <w:szCs w:val="24"/>
          <w:lang w:val="en-ZW"/>
        </w:rPr>
        <w:t xml:space="preserve">purchase. </w:t>
      </w:r>
      <w:r w:rsidR="00865B3F">
        <w:rPr>
          <w:rFonts w:ascii="Times New Roman" w:eastAsiaTheme="minorHAnsi" w:hAnsi="Times New Roman"/>
          <w:sz w:val="24"/>
          <w:szCs w:val="24"/>
          <w:lang w:val="en-ZW"/>
        </w:rPr>
        <w:t>I</w:t>
      </w:r>
      <w:r w:rsidR="002F335F">
        <w:rPr>
          <w:rFonts w:ascii="Times New Roman" w:eastAsiaTheme="minorHAnsi" w:hAnsi="Times New Roman"/>
          <w:sz w:val="24"/>
          <w:szCs w:val="24"/>
          <w:lang w:val="en-ZW"/>
        </w:rPr>
        <w:t>t is contended that the respondent’s version ought to</w:t>
      </w:r>
      <w:r w:rsidR="00865B3F">
        <w:rPr>
          <w:rFonts w:ascii="Times New Roman" w:eastAsiaTheme="minorHAnsi" w:hAnsi="Times New Roman"/>
          <w:sz w:val="24"/>
          <w:szCs w:val="24"/>
          <w:lang w:val="en-ZW"/>
        </w:rPr>
        <w:t xml:space="preserve"> be rejected.  </w:t>
      </w:r>
    </w:p>
    <w:p w:rsidR="008F7740" w:rsidRPr="008F7740" w:rsidRDefault="008F7740" w:rsidP="008F7740">
      <w:pPr>
        <w:pStyle w:val="ListParagraph"/>
        <w:rPr>
          <w:rFonts w:ascii="Times New Roman" w:eastAsiaTheme="minorHAnsi" w:hAnsi="Times New Roman"/>
          <w:sz w:val="24"/>
          <w:szCs w:val="24"/>
          <w:lang w:val="en-ZW"/>
        </w:rPr>
      </w:pPr>
    </w:p>
    <w:p w:rsidR="008F7740" w:rsidRDefault="00AC56BE" w:rsidP="00DD7399">
      <w:pPr>
        <w:pStyle w:val="ListParagraph"/>
        <w:numPr>
          <w:ilvl w:val="0"/>
          <w:numId w:val="3"/>
        </w:numPr>
        <w:autoSpaceDE w:val="0"/>
        <w:autoSpaceDN w:val="0"/>
        <w:adjustRightInd w:val="0"/>
        <w:spacing w:after="0" w:line="360" w:lineRule="auto"/>
        <w:jc w:val="both"/>
        <w:rPr>
          <w:rFonts w:ascii="Times New Roman" w:eastAsiaTheme="minorHAnsi" w:hAnsi="Times New Roman"/>
          <w:sz w:val="24"/>
          <w:szCs w:val="24"/>
          <w:lang w:val="en-ZW"/>
        </w:rPr>
      </w:pPr>
      <w:r>
        <w:rPr>
          <w:rFonts w:ascii="Times New Roman" w:eastAsiaTheme="minorHAnsi" w:hAnsi="Times New Roman"/>
          <w:sz w:val="24"/>
          <w:szCs w:val="24"/>
          <w:lang w:val="en-ZW"/>
        </w:rPr>
        <w:t xml:space="preserve">At the commencement of the hearing </w:t>
      </w:r>
      <w:r w:rsidR="00FA3E0B">
        <w:rPr>
          <w:rFonts w:ascii="Times New Roman" w:eastAsiaTheme="minorHAnsi" w:hAnsi="Times New Roman"/>
          <w:sz w:val="24"/>
          <w:szCs w:val="24"/>
          <w:lang w:val="en-ZW"/>
        </w:rPr>
        <w:t>of the</w:t>
      </w:r>
      <w:r w:rsidR="00307996">
        <w:rPr>
          <w:rFonts w:ascii="Times New Roman" w:eastAsiaTheme="minorHAnsi" w:hAnsi="Times New Roman"/>
          <w:sz w:val="24"/>
          <w:szCs w:val="24"/>
          <w:lang w:val="en-ZW"/>
        </w:rPr>
        <w:t>se</w:t>
      </w:r>
      <w:r w:rsidR="00FA3E0B">
        <w:rPr>
          <w:rFonts w:ascii="Times New Roman" w:eastAsiaTheme="minorHAnsi" w:hAnsi="Times New Roman"/>
          <w:sz w:val="24"/>
          <w:szCs w:val="24"/>
          <w:lang w:val="en-ZW"/>
        </w:rPr>
        <w:t xml:space="preserve"> matter</w:t>
      </w:r>
      <w:r w:rsidR="00307996">
        <w:rPr>
          <w:rFonts w:ascii="Times New Roman" w:eastAsiaTheme="minorHAnsi" w:hAnsi="Times New Roman"/>
          <w:sz w:val="24"/>
          <w:szCs w:val="24"/>
          <w:lang w:val="en-ZW"/>
        </w:rPr>
        <w:t>s</w:t>
      </w:r>
      <w:r w:rsidR="00FA3E0B">
        <w:rPr>
          <w:rFonts w:ascii="Times New Roman" w:eastAsiaTheme="minorHAnsi" w:hAnsi="Times New Roman"/>
          <w:sz w:val="24"/>
          <w:szCs w:val="24"/>
          <w:lang w:val="en-ZW"/>
        </w:rPr>
        <w:t xml:space="preserve"> </w:t>
      </w:r>
      <w:r w:rsidR="00307996">
        <w:rPr>
          <w:rFonts w:ascii="Times New Roman" w:eastAsiaTheme="minorHAnsi" w:hAnsi="Times New Roman"/>
          <w:sz w:val="24"/>
          <w:szCs w:val="24"/>
          <w:lang w:val="en-ZW"/>
        </w:rPr>
        <w:t>I invited the parties to</w:t>
      </w:r>
      <w:r>
        <w:rPr>
          <w:rFonts w:ascii="Times New Roman" w:eastAsiaTheme="minorHAnsi" w:hAnsi="Times New Roman"/>
          <w:sz w:val="24"/>
          <w:szCs w:val="24"/>
          <w:lang w:val="en-ZW"/>
        </w:rPr>
        <w:t xml:space="preserve"> address the issue </w:t>
      </w:r>
      <w:r w:rsidR="00C90930">
        <w:rPr>
          <w:rFonts w:ascii="Times New Roman" w:eastAsiaTheme="minorHAnsi" w:hAnsi="Times New Roman"/>
          <w:sz w:val="24"/>
          <w:szCs w:val="24"/>
          <w:lang w:val="en-ZW"/>
        </w:rPr>
        <w:t>whether there are material</w:t>
      </w:r>
      <w:r w:rsidR="00FA3E0B">
        <w:rPr>
          <w:rFonts w:ascii="Times New Roman" w:eastAsiaTheme="minorHAnsi" w:hAnsi="Times New Roman"/>
          <w:sz w:val="24"/>
          <w:szCs w:val="24"/>
          <w:lang w:val="en-ZW"/>
        </w:rPr>
        <w:t xml:space="preserve"> disputes of facts that arise from the application</w:t>
      </w:r>
      <w:r w:rsidR="00307996">
        <w:rPr>
          <w:rFonts w:ascii="Times New Roman" w:eastAsiaTheme="minorHAnsi" w:hAnsi="Times New Roman"/>
          <w:sz w:val="24"/>
          <w:szCs w:val="24"/>
          <w:lang w:val="en-ZW"/>
        </w:rPr>
        <w:t>s</w:t>
      </w:r>
      <w:r w:rsidR="00FA3E0B">
        <w:rPr>
          <w:rFonts w:ascii="Times New Roman" w:eastAsiaTheme="minorHAnsi" w:hAnsi="Times New Roman"/>
          <w:sz w:val="24"/>
          <w:szCs w:val="24"/>
          <w:lang w:val="en-ZW"/>
        </w:rPr>
        <w:t xml:space="preserve"> </w:t>
      </w:r>
      <w:r w:rsidR="00EE3DDE">
        <w:rPr>
          <w:rFonts w:ascii="Times New Roman" w:eastAsiaTheme="minorHAnsi" w:hAnsi="Times New Roman"/>
          <w:sz w:val="24"/>
          <w:szCs w:val="24"/>
          <w:lang w:val="en-ZW"/>
        </w:rPr>
        <w:t xml:space="preserve">which could not be resolved on the papers. </w:t>
      </w:r>
      <w:r w:rsidR="00347B13">
        <w:rPr>
          <w:rFonts w:ascii="Times New Roman" w:eastAsiaTheme="minorHAnsi" w:hAnsi="Times New Roman"/>
          <w:sz w:val="24"/>
          <w:szCs w:val="24"/>
          <w:lang w:val="en-ZW"/>
        </w:rPr>
        <w:t>Mr</w:t>
      </w:r>
      <w:r w:rsidR="00347B13" w:rsidRPr="00347B13">
        <w:rPr>
          <w:rFonts w:ascii="Times New Roman" w:eastAsiaTheme="minorHAnsi" w:hAnsi="Times New Roman"/>
          <w:i/>
          <w:sz w:val="24"/>
          <w:szCs w:val="24"/>
          <w:lang w:val="en-ZW"/>
        </w:rPr>
        <w:t xml:space="preserve"> </w:t>
      </w:r>
      <w:proofErr w:type="spellStart"/>
      <w:r w:rsidR="00347B13" w:rsidRPr="00347B13">
        <w:rPr>
          <w:rFonts w:ascii="Times New Roman" w:eastAsiaTheme="minorHAnsi" w:hAnsi="Times New Roman"/>
          <w:i/>
          <w:sz w:val="24"/>
          <w:szCs w:val="24"/>
          <w:lang w:val="en-ZW"/>
        </w:rPr>
        <w:t>Mpofu</w:t>
      </w:r>
      <w:proofErr w:type="spellEnd"/>
      <w:r w:rsidR="00347B13">
        <w:rPr>
          <w:rFonts w:ascii="Times New Roman" w:eastAsiaTheme="minorHAnsi" w:hAnsi="Times New Roman"/>
          <w:sz w:val="24"/>
          <w:szCs w:val="24"/>
          <w:lang w:val="en-ZW"/>
        </w:rPr>
        <w:t xml:space="preserve"> counsel for the app</w:t>
      </w:r>
      <w:r w:rsidR="000037A3">
        <w:rPr>
          <w:rFonts w:ascii="Times New Roman" w:eastAsiaTheme="minorHAnsi" w:hAnsi="Times New Roman"/>
          <w:sz w:val="24"/>
          <w:szCs w:val="24"/>
          <w:lang w:val="en-ZW"/>
        </w:rPr>
        <w:t>licant submitted</w:t>
      </w:r>
      <w:r w:rsidR="00D34B8B">
        <w:rPr>
          <w:rFonts w:ascii="Times New Roman" w:eastAsiaTheme="minorHAnsi" w:hAnsi="Times New Roman"/>
          <w:sz w:val="24"/>
          <w:szCs w:val="24"/>
          <w:lang w:val="en-ZW"/>
        </w:rPr>
        <w:t xml:space="preserve"> that there are no material disputes of fact</w:t>
      </w:r>
      <w:r w:rsidR="00307996">
        <w:rPr>
          <w:rFonts w:ascii="Times New Roman" w:eastAsiaTheme="minorHAnsi" w:hAnsi="Times New Roman"/>
          <w:sz w:val="24"/>
          <w:szCs w:val="24"/>
          <w:lang w:val="en-ZW"/>
        </w:rPr>
        <w:t>s</w:t>
      </w:r>
      <w:r w:rsidR="00ED435A">
        <w:rPr>
          <w:rFonts w:ascii="Times New Roman" w:eastAsiaTheme="minorHAnsi" w:hAnsi="Times New Roman"/>
          <w:sz w:val="24"/>
          <w:szCs w:val="24"/>
          <w:lang w:val="en-ZW"/>
        </w:rPr>
        <w:t xml:space="preserve"> in these</w:t>
      </w:r>
      <w:r w:rsidR="00D34B8B">
        <w:rPr>
          <w:rFonts w:ascii="Times New Roman" w:eastAsiaTheme="minorHAnsi" w:hAnsi="Times New Roman"/>
          <w:sz w:val="24"/>
          <w:szCs w:val="24"/>
          <w:lang w:val="en-ZW"/>
        </w:rPr>
        <w:t xml:space="preserve"> matter</w:t>
      </w:r>
      <w:r w:rsidR="00ED435A">
        <w:rPr>
          <w:rFonts w:ascii="Times New Roman" w:eastAsiaTheme="minorHAnsi" w:hAnsi="Times New Roman"/>
          <w:sz w:val="24"/>
          <w:szCs w:val="24"/>
          <w:lang w:val="en-ZW"/>
        </w:rPr>
        <w:t>s</w:t>
      </w:r>
      <w:r w:rsidR="00D34B8B">
        <w:rPr>
          <w:rFonts w:ascii="Times New Roman" w:eastAsiaTheme="minorHAnsi" w:hAnsi="Times New Roman"/>
          <w:sz w:val="24"/>
          <w:szCs w:val="24"/>
          <w:lang w:val="en-ZW"/>
        </w:rPr>
        <w:t>, and that the court can resolve the matter</w:t>
      </w:r>
      <w:r w:rsidR="00F9195E">
        <w:rPr>
          <w:rFonts w:ascii="Times New Roman" w:eastAsiaTheme="minorHAnsi" w:hAnsi="Times New Roman"/>
          <w:sz w:val="24"/>
          <w:szCs w:val="24"/>
          <w:lang w:val="en-ZW"/>
        </w:rPr>
        <w:t>s without referring them</w:t>
      </w:r>
      <w:r w:rsidR="00D34B8B">
        <w:rPr>
          <w:rFonts w:ascii="Times New Roman" w:eastAsiaTheme="minorHAnsi" w:hAnsi="Times New Roman"/>
          <w:sz w:val="24"/>
          <w:szCs w:val="24"/>
          <w:lang w:val="en-ZW"/>
        </w:rPr>
        <w:t xml:space="preserve"> to trial </w:t>
      </w:r>
      <w:r w:rsidR="00B66FAC">
        <w:rPr>
          <w:rFonts w:ascii="Times New Roman" w:eastAsiaTheme="minorHAnsi" w:hAnsi="Times New Roman"/>
          <w:sz w:val="24"/>
          <w:szCs w:val="24"/>
          <w:lang w:val="en-ZW"/>
        </w:rPr>
        <w:t>and suc</w:t>
      </w:r>
      <w:r w:rsidR="00B70F21">
        <w:rPr>
          <w:rFonts w:ascii="Times New Roman" w:eastAsiaTheme="minorHAnsi" w:hAnsi="Times New Roman"/>
          <w:sz w:val="24"/>
          <w:szCs w:val="24"/>
          <w:lang w:val="en-ZW"/>
        </w:rPr>
        <w:t>h will not cause prejudice to</w:t>
      </w:r>
      <w:r w:rsidR="00476152">
        <w:rPr>
          <w:rFonts w:ascii="Times New Roman" w:eastAsiaTheme="minorHAnsi" w:hAnsi="Times New Roman"/>
          <w:sz w:val="24"/>
          <w:szCs w:val="24"/>
          <w:lang w:val="en-ZW"/>
        </w:rPr>
        <w:t xml:space="preserve"> any of the </w:t>
      </w:r>
      <w:r w:rsidR="00B66FAC">
        <w:rPr>
          <w:rFonts w:ascii="Times New Roman" w:eastAsiaTheme="minorHAnsi" w:hAnsi="Times New Roman"/>
          <w:sz w:val="24"/>
          <w:szCs w:val="24"/>
          <w:lang w:val="en-ZW"/>
        </w:rPr>
        <w:t xml:space="preserve">parties. </w:t>
      </w:r>
      <w:r w:rsidR="00B70F21">
        <w:rPr>
          <w:rFonts w:ascii="Times New Roman" w:eastAsiaTheme="minorHAnsi" w:hAnsi="Times New Roman"/>
          <w:sz w:val="24"/>
          <w:szCs w:val="24"/>
          <w:lang w:val="en-ZW"/>
        </w:rPr>
        <w:t xml:space="preserve">Counsel submitted that the court must </w:t>
      </w:r>
      <w:r w:rsidR="003E3A8B">
        <w:rPr>
          <w:rFonts w:ascii="Times New Roman" w:eastAsiaTheme="minorHAnsi" w:hAnsi="Times New Roman"/>
          <w:sz w:val="24"/>
          <w:szCs w:val="24"/>
          <w:lang w:val="en-ZW"/>
        </w:rPr>
        <w:t xml:space="preserve">find that the properties were abandoned, deserted and </w:t>
      </w:r>
      <w:r w:rsidR="0021358D">
        <w:rPr>
          <w:rFonts w:ascii="Times New Roman" w:eastAsiaTheme="minorHAnsi" w:hAnsi="Times New Roman"/>
          <w:sz w:val="24"/>
          <w:szCs w:val="24"/>
          <w:lang w:val="en-ZW"/>
        </w:rPr>
        <w:t xml:space="preserve">left </w:t>
      </w:r>
      <w:r w:rsidR="00476152">
        <w:rPr>
          <w:rFonts w:ascii="Times New Roman" w:eastAsiaTheme="minorHAnsi" w:hAnsi="Times New Roman"/>
          <w:sz w:val="24"/>
          <w:szCs w:val="24"/>
          <w:lang w:val="en-ZW"/>
        </w:rPr>
        <w:t>derelict and reject</w:t>
      </w:r>
      <w:r w:rsidR="008025DC">
        <w:rPr>
          <w:rFonts w:ascii="Times New Roman" w:eastAsiaTheme="minorHAnsi" w:hAnsi="Times New Roman"/>
          <w:sz w:val="24"/>
          <w:szCs w:val="24"/>
          <w:lang w:val="en-ZW"/>
        </w:rPr>
        <w:t xml:space="preserve"> the respondent</w:t>
      </w:r>
      <w:r w:rsidR="000B0B98">
        <w:rPr>
          <w:rFonts w:ascii="Times New Roman" w:eastAsiaTheme="minorHAnsi" w:hAnsi="Times New Roman"/>
          <w:sz w:val="24"/>
          <w:szCs w:val="24"/>
          <w:lang w:val="en-ZW"/>
        </w:rPr>
        <w:t xml:space="preserve">’s version that he purchased the properties. </w:t>
      </w:r>
      <w:r w:rsidR="00A47D17">
        <w:rPr>
          <w:rFonts w:ascii="Times New Roman" w:eastAsiaTheme="minorHAnsi" w:hAnsi="Times New Roman"/>
          <w:sz w:val="24"/>
          <w:szCs w:val="24"/>
          <w:lang w:val="en-ZW"/>
        </w:rPr>
        <w:t xml:space="preserve">Counsel submitted further that the court must find </w:t>
      </w:r>
      <w:r w:rsidR="00476152">
        <w:rPr>
          <w:rFonts w:ascii="Times New Roman" w:eastAsiaTheme="minorHAnsi" w:hAnsi="Times New Roman"/>
          <w:sz w:val="24"/>
          <w:szCs w:val="24"/>
          <w:lang w:val="en-ZW"/>
        </w:rPr>
        <w:t>that the agreements are a fake</w:t>
      </w:r>
      <w:r w:rsidR="00BE5635">
        <w:rPr>
          <w:rFonts w:ascii="Times New Roman" w:eastAsiaTheme="minorHAnsi" w:hAnsi="Times New Roman"/>
          <w:sz w:val="24"/>
          <w:szCs w:val="24"/>
          <w:lang w:val="en-ZW"/>
        </w:rPr>
        <w:t xml:space="preserve"> and a product</w:t>
      </w:r>
      <w:r w:rsidR="00A47D17">
        <w:rPr>
          <w:rFonts w:ascii="Times New Roman" w:eastAsiaTheme="minorHAnsi" w:hAnsi="Times New Roman"/>
          <w:sz w:val="24"/>
          <w:szCs w:val="24"/>
          <w:lang w:val="en-ZW"/>
        </w:rPr>
        <w:t xml:space="preserve"> of a forgery. </w:t>
      </w:r>
      <w:r w:rsidR="00A75FEE">
        <w:rPr>
          <w:rFonts w:ascii="Times New Roman" w:eastAsiaTheme="minorHAnsi" w:hAnsi="Times New Roman"/>
          <w:sz w:val="24"/>
          <w:szCs w:val="24"/>
          <w:lang w:val="en-ZW"/>
        </w:rPr>
        <w:t xml:space="preserve">Counsel referred this court to the judgment in </w:t>
      </w:r>
      <w:r w:rsidR="00A75FEE" w:rsidRPr="006C2AEF">
        <w:rPr>
          <w:rFonts w:ascii="Times New Roman" w:eastAsiaTheme="minorHAnsi" w:hAnsi="Times New Roman"/>
          <w:i/>
          <w:sz w:val="24"/>
          <w:szCs w:val="24"/>
          <w:lang w:val="en-ZW"/>
        </w:rPr>
        <w:t xml:space="preserve">Sibanda v Hayler &amp; </w:t>
      </w:r>
      <w:proofErr w:type="spellStart"/>
      <w:r w:rsidR="00A75FEE" w:rsidRPr="006C2AEF">
        <w:rPr>
          <w:rFonts w:ascii="Times New Roman" w:eastAsiaTheme="minorHAnsi" w:hAnsi="Times New Roman"/>
          <w:i/>
          <w:sz w:val="24"/>
          <w:szCs w:val="24"/>
          <w:lang w:val="en-ZW"/>
        </w:rPr>
        <w:t>Ors</w:t>
      </w:r>
      <w:proofErr w:type="spellEnd"/>
      <w:r w:rsidR="00A75FEE">
        <w:rPr>
          <w:rFonts w:ascii="Times New Roman" w:eastAsiaTheme="minorHAnsi" w:hAnsi="Times New Roman"/>
          <w:sz w:val="24"/>
          <w:szCs w:val="24"/>
          <w:lang w:val="en-ZW"/>
        </w:rPr>
        <w:t xml:space="preserve"> HB 105/16 </w:t>
      </w:r>
      <w:r w:rsidR="00BE5635">
        <w:rPr>
          <w:rFonts w:ascii="Times New Roman" w:eastAsiaTheme="minorHAnsi" w:hAnsi="Times New Roman"/>
          <w:sz w:val="24"/>
          <w:szCs w:val="24"/>
          <w:lang w:val="en-ZW"/>
        </w:rPr>
        <w:t xml:space="preserve">where the same respondent </w:t>
      </w:r>
      <w:r w:rsidR="001A6EF1">
        <w:rPr>
          <w:rFonts w:ascii="Times New Roman" w:eastAsiaTheme="minorHAnsi" w:hAnsi="Times New Roman"/>
          <w:sz w:val="24"/>
          <w:szCs w:val="24"/>
          <w:lang w:val="en-ZW"/>
        </w:rPr>
        <w:t xml:space="preserve">attempted to have certain immovable property transferred into his name on the basis that he purchased it from </w:t>
      </w:r>
      <w:r w:rsidR="008712EB">
        <w:rPr>
          <w:rFonts w:ascii="Times New Roman" w:eastAsiaTheme="minorHAnsi" w:hAnsi="Times New Roman"/>
          <w:sz w:val="24"/>
          <w:szCs w:val="24"/>
          <w:lang w:val="en-ZW"/>
        </w:rPr>
        <w:t>the regist</w:t>
      </w:r>
      <w:r w:rsidR="00CD6434">
        <w:rPr>
          <w:rFonts w:ascii="Times New Roman" w:eastAsiaTheme="minorHAnsi" w:hAnsi="Times New Roman"/>
          <w:sz w:val="24"/>
          <w:szCs w:val="24"/>
          <w:lang w:val="en-ZW"/>
        </w:rPr>
        <w:t xml:space="preserve">ered owners. </w:t>
      </w:r>
      <w:r w:rsidR="00BE5635">
        <w:rPr>
          <w:rFonts w:ascii="Times New Roman" w:eastAsiaTheme="minorHAnsi" w:hAnsi="Times New Roman"/>
          <w:sz w:val="24"/>
          <w:szCs w:val="24"/>
          <w:lang w:val="en-ZW"/>
        </w:rPr>
        <w:t xml:space="preserve">The court rejected his claims </w:t>
      </w:r>
      <w:r w:rsidR="00A2425F">
        <w:rPr>
          <w:rFonts w:ascii="Times New Roman" w:eastAsiaTheme="minorHAnsi" w:hAnsi="Times New Roman"/>
          <w:sz w:val="24"/>
          <w:szCs w:val="24"/>
          <w:lang w:val="en-ZW"/>
        </w:rPr>
        <w:t>finding that he wanted to steal from the dead and described</w:t>
      </w:r>
      <w:r w:rsidR="00BE5635">
        <w:rPr>
          <w:rFonts w:ascii="Times New Roman" w:eastAsiaTheme="minorHAnsi" w:hAnsi="Times New Roman"/>
          <w:sz w:val="24"/>
          <w:szCs w:val="24"/>
          <w:lang w:val="en-ZW"/>
        </w:rPr>
        <w:t xml:space="preserve"> his conduct as </w:t>
      </w:r>
      <w:r w:rsidR="00A2425F">
        <w:rPr>
          <w:rFonts w:ascii="Times New Roman" w:eastAsiaTheme="minorHAnsi" w:hAnsi="Times New Roman"/>
          <w:sz w:val="24"/>
          <w:szCs w:val="24"/>
          <w:lang w:val="en-ZW"/>
        </w:rPr>
        <w:t xml:space="preserve">disgraceful and outrageous. </w:t>
      </w:r>
      <w:r w:rsidR="00D8513A">
        <w:rPr>
          <w:rFonts w:ascii="Times New Roman" w:eastAsiaTheme="minorHAnsi" w:hAnsi="Times New Roman"/>
          <w:sz w:val="24"/>
          <w:szCs w:val="24"/>
          <w:lang w:val="en-ZW"/>
        </w:rPr>
        <w:t xml:space="preserve">Counsel submitted that as this court in </w:t>
      </w:r>
      <w:r w:rsidR="00D8513A" w:rsidRPr="006C2AEF">
        <w:rPr>
          <w:rFonts w:ascii="Times New Roman" w:eastAsiaTheme="minorHAnsi" w:hAnsi="Times New Roman"/>
          <w:i/>
          <w:sz w:val="24"/>
          <w:szCs w:val="24"/>
          <w:lang w:val="en-ZW"/>
        </w:rPr>
        <w:t xml:space="preserve">Sibanda v Hayler &amp; </w:t>
      </w:r>
      <w:proofErr w:type="spellStart"/>
      <w:r w:rsidR="00D8513A" w:rsidRPr="006C2AEF">
        <w:rPr>
          <w:rFonts w:ascii="Times New Roman" w:eastAsiaTheme="minorHAnsi" w:hAnsi="Times New Roman"/>
          <w:i/>
          <w:sz w:val="24"/>
          <w:szCs w:val="24"/>
          <w:lang w:val="en-ZW"/>
        </w:rPr>
        <w:t>Ors</w:t>
      </w:r>
      <w:proofErr w:type="spellEnd"/>
      <w:r w:rsidR="00D8513A">
        <w:rPr>
          <w:rFonts w:ascii="Times New Roman" w:eastAsiaTheme="minorHAnsi" w:hAnsi="Times New Roman"/>
          <w:i/>
          <w:sz w:val="24"/>
          <w:szCs w:val="24"/>
          <w:lang w:val="en-ZW"/>
        </w:rPr>
        <w:t xml:space="preserve"> (supra) </w:t>
      </w:r>
      <w:r w:rsidR="006F0592">
        <w:rPr>
          <w:rFonts w:ascii="Times New Roman" w:eastAsiaTheme="minorHAnsi" w:hAnsi="Times New Roman"/>
          <w:sz w:val="24"/>
          <w:szCs w:val="24"/>
          <w:lang w:val="en-ZW"/>
        </w:rPr>
        <w:t xml:space="preserve">was able to resolve the matter on the papers, so again it must be able to resolve these matters on the papers. </w:t>
      </w:r>
    </w:p>
    <w:p w:rsidR="008712EB" w:rsidRPr="008712EB" w:rsidRDefault="008712EB" w:rsidP="008712EB">
      <w:pPr>
        <w:pStyle w:val="ListParagraph"/>
        <w:rPr>
          <w:rFonts w:ascii="Times New Roman" w:eastAsiaTheme="minorHAnsi" w:hAnsi="Times New Roman"/>
          <w:sz w:val="24"/>
          <w:szCs w:val="24"/>
          <w:lang w:val="en-ZW"/>
        </w:rPr>
      </w:pPr>
    </w:p>
    <w:p w:rsidR="001B400F" w:rsidRPr="00F977DA" w:rsidRDefault="00B462D2" w:rsidP="001B400F">
      <w:pPr>
        <w:pStyle w:val="ListParagraph"/>
        <w:numPr>
          <w:ilvl w:val="0"/>
          <w:numId w:val="3"/>
        </w:numPr>
        <w:autoSpaceDE w:val="0"/>
        <w:autoSpaceDN w:val="0"/>
        <w:adjustRightInd w:val="0"/>
        <w:spacing w:after="0" w:line="360" w:lineRule="auto"/>
        <w:jc w:val="both"/>
        <w:rPr>
          <w:rFonts w:ascii="Times New Roman" w:eastAsiaTheme="minorHAnsi" w:hAnsi="Times New Roman"/>
          <w:sz w:val="24"/>
          <w:szCs w:val="24"/>
          <w:lang w:val="en-ZW"/>
        </w:rPr>
      </w:pPr>
      <w:r>
        <w:rPr>
          <w:rFonts w:ascii="Times New Roman" w:eastAsiaTheme="minorHAnsi" w:hAnsi="Times New Roman"/>
          <w:sz w:val="24"/>
          <w:szCs w:val="24"/>
          <w:lang w:val="en-ZW"/>
        </w:rPr>
        <w:t xml:space="preserve">Ms </w:t>
      </w:r>
      <w:proofErr w:type="spellStart"/>
      <w:r w:rsidRPr="0036797F">
        <w:rPr>
          <w:rFonts w:ascii="Times New Roman" w:eastAsiaTheme="minorHAnsi" w:hAnsi="Times New Roman"/>
          <w:i/>
          <w:sz w:val="24"/>
          <w:szCs w:val="24"/>
          <w:lang w:val="en-ZW"/>
        </w:rPr>
        <w:t>Nyika</w:t>
      </w:r>
      <w:proofErr w:type="spellEnd"/>
      <w:r w:rsidR="001B4A22">
        <w:rPr>
          <w:rFonts w:ascii="Times New Roman" w:eastAsiaTheme="minorHAnsi" w:hAnsi="Times New Roman"/>
          <w:sz w:val="24"/>
          <w:szCs w:val="24"/>
          <w:lang w:val="en-ZW"/>
        </w:rPr>
        <w:t xml:space="preserve"> counsel for the respondent</w:t>
      </w:r>
      <w:r>
        <w:rPr>
          <w:rFonts w:ascii="Times New Roman" w:eastAsiaTheme="minorHAnsi" w:hAnsi="Times New Roman"/>
          <w:sz w:val="24"/>
          <w:szCs w:val="24"/>
          <w:lang w:val="en-ZW"/>
        </w:rPr>
        <w:t xml:space="preserve"> submitted that </w:t>
      </w:r>
      <w:r w:rsidR="00802609">
        <w:rPr>
          <w:rFonts w:ascii="Times New Roman" w:eastAsiaTheme="minorHAnsi" w:hAnsi="Times New Roman"/>
          <w:sz w:val="24"/>
          <w:szCs w:val="24"/>
          <w:lang w:val="en-ZW"/>
        </w:rPr>
        <w:t>the application</w:t>
      </w:r>
      <w:r w:rsidR="00291809">
        <w:rPr>
          <w:rFonts w:ascii="Times New Roman" w:eastAsiaTheme="minorHAnsi" w:hAnsi="Times New Roman"/>
          <w:sz w:val="24"/>
          <w:szCs w:val="24"/>
          <w:lang w:val="en-ZW"/>
        </w:rPr>
        <w:t>s have</w:t>
      </w:r>
      <w:r w:rsidR="00802609">
        <w:rPr>
          <w:rFonts w:ascii="Times New Roman" w:eastAsiaTheme="minorHAnsi" w:hAnsi="Times New Roman"/>
          <w:sz w:val="24"/>
          <w:szCs w:val="24"/>
          <w:lang w:val="en-ZW"/>
        </w:rPr>
        <w:t xml:space="preserve"> material disputes of facts which cannot be resolved on the papers. </w:t>
      </w:r>
      <w:r w:rsidR="001B4A22">
        <w:rPr>
          <w:rFonts w:ascii="Times New Roman" w:eastAsiaTheme="minorHAnsi" w:hAnsi="Times New Roman"/>
          <w:sz w:val="24"/>
          <w:szCs w:val="24"/>
          <w:lang w:val="en-ZW"/>
        </w:rPr>
        <w:t>Counsel submitted</w:t>
      </w:r>
      <w:r w:rsidR="00153AD1">
        <w:rPr>
          <w:rFonts w:ascii="Times New Roman" w:eastAsiaTheme="minorHAnsi" w:hAnsi="Times New Roman"/>
          <w:sz w:val="24"/>
          <w:szCs w:val="24"/>
          <w:lang w:val="en-ZW"/>
        </w:rPr>
        <w:t xml:space="preserve"> that the respondent </w:t>
      </w:r>
      <w:r w:rsidR="0036797F">
        <w:rPr>
          <w:rFonts w:ascii="Times New Roman" w:eastAsiaTheme="minorHAnsi" w:hAnsi="Times New Roman"/>
          <w:sz w:val="24"/>
          <w:szCs w:val="24"/>
          <w:lang w:val="en-ZW"/>
        </w:rPr>
        <w:t xml:space="preserve">attached copies of agreements and </w:t>
      </w:r>
      <w:r w:rsidR="002114A4">
        <w:rPr>
          <w:rFonts w:ascii="Times New Roman" w:eastAsiaTheme="minorHAnsi" w:hAnsi="Times New Roman"/>
          <w:sz w:val="24"/>
          <w:szCs w:val="24"/>
          <w:lang w:val="en-ZW"/>
        </w:rPr>
        <w:t xml:space="preserve">a letter from Samp Mlaudzi </w:t>
      </w:r>
      <w:r w:rsidR="00CD6434">
        <w:rPr>
          <w:rFonts w:ascii="Times New Roman" w:eastAsiaTheme="minorHAnsi" w:hAnsi="Times New Roman"/>
          <w:sz w:val="24"/>
          <w:szCs w:val="24"/>
          <w:lang w:val="en-ZW"/>
        </w:rPr>
        <w:t xml:space="preserve">Legal Practitioners </w:t>
      </w:r>
      <w:r w:rsidR="002114A4">
        <w:rPr>
          <w:rFonts w:ascii="Times New Roman" w:eastAsiaTheme="minorHAnsi" w:hAnsi="Times New Roman"/>
          <w:sz w:val="24"/>
          <w:szCs w:val="24"/>
          <w:lang w:val="en-ZW"/>
        </w:rPr>
        <w:t xml:space="preserve">to show that he purchased </w:t>
      </w:r>
      <w:r w:rsidR="00153AD1">
        <w:rPr>
          <w:rFonts w:ascii="Times New Roman" w:eastAsiaTheme="minorHAnsi" w:hAnsi="Times New Roman"/>
          <w:sz w:val="24"/>
          <w:szCs w:val="24"/>
          <w:lang w:val="en-ZW"/>
        </w:rPr>
        <w:t>and paid for the two</w:t>
      </w:r>
      <w:r w:rsidR="002114A4">
        <w:rPr>
          <w:rFonts w:ascii="Times New Roman" w:eastAsiaTheme="minorHAnsi" w:hAnsi="Times New Roman"/>
          <w:sz w:val="24"/>
          <w:szCs w:val="24"/>
          <w:lang w:val="en-ZW"/>
        </w:rPr>
        <w:t xml:space="preserve"> properties. </w:t>
      </w:r>
      <w:r w:rsidR="00395684">
        <w:rPr>
          <w:rFonts w:ascii="Times New Roman" w:eastAsiaTheme="minorHAnsi" w:hAnsi="Times New Roman"/>
          <w:sz w:val="24"/>
          <w:szCs w:val="24"/>
          <w:lang w:val="en-ZW"/>
        </w:rPr>
        <w:t xml:space="preserve">Counsel submitted </w:t>
      </w:r>
      <w:r w:rsidR="007340CC">
        <w:rPr>
          <w:rFonts w:ascii="Times New Roman" w:eastAsiaTheme="minorHAnsi" w:hAnsi="Times New Roman"/>
          <w:sz w:val="24"/>
          <w:szCs w:val="24"/>
          <w:lang w:val="en-ZW"/>
        </w:rPr>
        <w:t xml:space="preserve">further </w:t>
      </w:r>
      <w:r w:rsidR="00395684">
        <w:rPr>
          <w:rFonts w:ascii="Times New Roman" w:eastAsiaTheme="minorHAnsi" w:hAnsi="Times New Roman"/>
          <w:sz w:val="24"/>
          <w:szCs w:val="24"/>
          <w:lang w:val="en-ZW"/>
        </w:rPr>
        <w:t xml:space="preserve">that </w:t>
      </w:r>
      <w:r w:rsidR="00C227C6">
        <w:rPr>
          <w:rFonts w:ascii="Times New Roman" w:eastAsiaTheme="minorHAnsi" w:hAnsi="Times New Roman"/>
          <w:sz w:val="24"/>
          <w:szCs w:val="24"/>
          <w:lang w:val="en-ZW"/>
        </w:rPr>
        <w:t xml:space="preserve">this court cannot on the papers find that the agreements were forged. It was contended that </w:t>
      </w:r>
      <w:r w:rsidR="00340309">
        <w:rPr>
          <w:rFonts w:ascii="Times New Roman" w:eastAsiaTheme="minorHAnsi" w:hAnsi="Times New Roman"/>
          <w:sz w:val="24"/>
          <w:szCs w:val="24"/>
          <w:lang w:val="en-ZW"/>
        </w:rPr>
        <w:t>respondent’s</w:t>
      </w:r>
      <w:r w:rsidR="00395684">
        <w:rPr>
          <w:rFonts w:ascii="Times New Roman" w:eastAsiaTheme="minorHAnsi" w:hAnsi="Times New Roman"/>
          <w:sz w:val="24"/>
          <w:szCs w:val="24"/>
          <w:lang w:val="en-ZW"/>
        </w:rPr>
        <w:t xml:space="preserve"> version cannot be rejected on the papers. </w:t>
      </w:r>
      <w:r w:rsidR="00E2772B">
        <w:rPr>
          <w:rFonts w:ascii="Times New Roman" w:eastAsiaTheme="minorHAnsi" w:hAnsi="Times New Roman"/>
          <w:sz w:val="24"/>
          <w:szCs w:val="24"/>
          <w:lang w:val="en-ZW"/>
        </w:rPr>
        <w:t>Counsel submitted that th</w:t>
      </w:r>
      <w:r w:rsidR="00340309">
        <w:rPr>
          <w:rFonts w:ascii="Times New Roman" w:eastAsiaTheme="minorHAnsi" w:hAnsi="Times New Roman"/>
          <w:sz w:val="24"/>
          <w:szCs w:val="24"/>
          <w:lang w:val="en-ZW"/>
        </w:rPr>
        <w:t>e matter</w:t>
      </w:r>
      <w:r w:rsidR="00362A95">
        <w:rPr>
          <w:rFonts w:ascii="Times New Roman" w:eastAsiaTheme="minorHAnsi" w:hAnsi="Times New Roman"/>
          <w:sz w:val="24"/>
          <w:szCs w:val="24"/>
          <w:lang w:val="en-ZW"/>
        </w:rPr>
        <w:t>s</w:t>
      </w:r>
      <w:r w:rsidR="00340309">
        <w:rPr>
          <w:rFonts w:ascii="Times New Roman" w:eastAsiaTheme="minorHAnsi" w:hAnsi="Times New Roman"/>
          <w:sz w:val="24"/>
          <w:szCs w:val="24"/>
          <w:lang w:val="en-ZW"/>
        </w:rPr>
        <w:t xml:space="preserve"> must be referred to tr</w:t>
      </w:r>
      <w:r w:rsidR="00E2772B">
        <w:rPr>
          <w:rFonts w:ascii="Times New Roman" w:eastAsiaTheme="minorHAnsi" w:hAnsi="Times New Roman"/>
          <w:sz w:val="24"/>
          <w:szCs w:val="24"/>
          <w:lang w:val="en-ZW"/>
        </w:rPr>
        <w:t>i</w:t>
      </w:r>
      <w:r w:rsidR="00340309">
        <w:rPr>
          <w:rFonts w:ascii="Times New Roman" w:eastAsiaTheme="minorHAnsi" w:hAnsi="Times New Roman"/>
          <w:sz w:val="24"/>
          <w:szCs w:val="24"/>
          <w:lang w:val="en-ZW"/>
        </w:rPr>
        <w:t>a</w:t>
      </w:r>
      <w:r w:rsidR="00E2772B">
        <w:rPr>
          <w:rFonts w:ascii="Times New Roman" w:eastAsiaTheme="minorHAnsi" w:hAnsi="Times New Roman"/>
          <w:sz w:val="24"/>
          <w:szCs w:val="24"/>
          <w:lang w:val="en-ZW"/>
        </w:rPr>
        <w:t xml:space="preserve">l. </w:t>
      </w:r>
    </w:p>
    <w:p w:rsidR="001B400F" w:rsidRDefault="001B400F" w:rsidP="00387090">
      <w:pPr>
        <w:autoSpaceDE w:val="0"/>
        <w:autoSpaceDN w:val="0"/>
        <w:adjustRightInd w:val="0"/>
        <w:spacing w:after="0" w:line="240" w:lineRule="auto"/>
        <w:rPr>
          <w:rFonts w:ascii="Times New Roman" w:eastAsiaTheme="minorHAnsi" w:hAnsi="Times New Roman"/>
          <w:b/>
          <w:sz w:val="24"/>
          <w:szCs w:val="24"/>
          <w:lang w:val="en-ZW"/>
        </w:rPr>
      </w:pPr>
    </w:p>
    <w:p w:rsidR="007A0997" w:rsidRDefault="00A86A49" w:rsidP="00387090">
      <w:pPr>
        <w:autoSpaceDE w:val="0"/>
        <w:autoSpaceDN w:val="0"/>
        <w:adjustRightInd w:val="0"/>
        <w:spacing w:after="0" w:line="240" w:lineRule="auto"/>
        <w:rPr>
          <w:rFonts w:ascii="Times New Roman" w:eastAsiaTheme="minorHAnsi" w:hAnsi="Times New Roman"/>
          <w:b/>
          <w:sz w:val="24"/>
          <w:szCs w:val="24"/>
          <w:lang w:val="en-ZW"/>
        </w:rPr>
      </w:pPr>
      <w:r w:rsidRPr="00A86A49">
        <w:rPr>
          <w:rFonts w:ascii="Times New Roman" w:eastAsiaTheme="minorHAnsi" w:hAnsi="Times New Roman"/>
          <w:b/>
          <w:sz w:val="24"/>
          <w:szCs w:val="24"/>
          <w:lang w:val="en-ZW"/>
        </w:rPr>
        <w:t xml:space="preserve">The </w:t>
      </w:r>
      <w:r w:rsidR="00E3343A">
        <w:rPr>
          <w:rFonts w:ascii="Times New Roman" w:eastAsiaTheme="minorHAnsi" w:hAnsi="Times New Roman"/>
          <w:b/>
          <w:sz w:val="24"/>
          <w:szCs w:val="24"/>
          <w:lang w:val="en-ZW"/>
        </w:rPr>
        <w:t xml:space="preserve">application of the </w:t>
      </w:r>
      <w:r w:rsidRPr="00A86A49">
        <w:rPr>
          <w:rFonts w:ascii="Times New Roman" w:eastAsiaTheme="minorHAnsi" w:hAnsi="Times New Roman"/>
          <w:b/>
          <w:sz w:val="24"/>
          <w:szCs w:val="24"/>
          <w:lang w:val="en-ZW"/>
        </w:rPr>
        <w:t xml:space="preserve">law </w:t>
      </w:r>
      <w:r w:rsidR="00E3343A">
        <w:rPr>
          <w:rFonts w:ascii="Times New Roman" w:eastAsiaTheme="minorHAnsi" w:hAnsi="Times New Roman"/>
          <w:b/>
          <w:sz w:val="24"/>
          <w:szCs w:val="24"/>
          <w:lang w:val="en-ZW"/>
        </w:rPr>
        <w:t xml:space="preserve">to the facts </w:t>
      </w:r>
    </w:p>
    <w:p w:rsidR="00A86A49" w:rsidRDefault="00A86A49" w:rsidP="00387090">
      <w:pPr>
        <w:autoSpaceDE w:val="0"/>
        <w:autoSpaceDN w:val="0"/>
        <w:adjustRightInd w:val="0"/>
        <w:spacing w:after="0" w:line="240" w:lineRule="auto"/>
        <w:rPr>
          <w:rFonts w:ascii="Times New Roman" w:eastAsiaTheme="minorHAnsi" w:hAnsi="Times New Roman"/>
          <w:b/>
          <w:sz w:val="24"/>
          <w:szCs w:val="24"/>
          <w:lang w:val="en-ZW"/>
        </w:rPr>
      </w:pPr>
    </w:p>
    <w:p w:rsidR="00A86A49" w:rsidRPr="00A86A49" w:rsidRDefault="00A86A49" w:rsidP="00387090">
      <w:pPr>
        <w:autoSpaceDE w:val="0"/>
        <w:autoSpaceDN w:val="0"/>
        <w:adjustRightInd w:val="0"/>
        <w:spacing w:after="0" w:line="240" w:lineRule="auto"/>
        <w:rPr>
          <w:rFonts w:ascii="Times New Roman" w:eastAsiaTheme="minorHAnsi" w:hAnsi="Times New Roman"/>
          <w:b/>
          <w:sz w:val="24"/>
          <w:szCs w:val="24"/>
          <w:lang w:val="en-ZW"/>
        </w:rPr>
      </w:pPr>
    </w:p>
    <w:p w:rsidR="007A0997" w:rsidRPr="001E5497" w:rsidRDefault="00521418" w:rsidP="00521418">
      <w:pPr>
        <w:pStyle w:val="Default"/>
        <w:numPr>
          <w:ilvl w:val="0"/>
          <w:numId w:val="3"/>
        </w:numPr>
        <w:spacing w:line="360" w:lineRule="auto"/>
        <w:jc w:val="both"/>
      </w:pPr>
      <w:r w:rsidRPr="00521418">
        <w:t>As a gen</w:t>
      </w:r>
      <w:r w:rsidR="005E6594">
        <w:t>eral rule in motion proceedings</w:t>
      </w:r>
      <w:r w:rsidRPr="00521418">
        <w:t xml:space="preserve"> the courts are enjoined to take a robust and common sense approach to disputes of fact and to resolve the issues at hand despite the apparent conflict. The prime consideration is the possibility of deciding the matter on the papers without causing injustice to either party.</w:t>
      </w:r>
      <w:r>
        <w:t xml:space="preserve"> </w:t>
      </w:r>
      <w:r w:rsidR="00F977DA">
        <w:t xml:space="preserve">The issue </w:t>
      </w:r>
      <w:r w:rsidR="00522E47">
        <w:t>is to</w:t>
      </w:r>
      <w:r w:rsidR="007A0997" w:rsidRPr="001E5497">
        <w:t xml:space="preserve"> ascertain whether or not there is a real dispute of fact which could not be resolved without hearing evidence. In </w:t>
      </w:r>
      <w:proofErr w:type="spellStart"/>
      <w:r w:rsidR="007A0997" w:rsidRPr="00521418">
        <w:rPr>
          <w:i/>
          <w:iCs/>
        </w:rPr>
        <w:t>Supa</w:t>
      </w:r>
      <w:proofErr w:type="spellEnd"/>
      <w:r w:rsidR="007A0997" w:rsidRPr="00521418">
        <w:rPr>
          <w:i/>
          <w:iCs/>
        </w:rPr>
        <w:t xml:space="preserve"> Plant Investments (Pvt) Ltd v </w:t>
      </w:r>
      <w:proofErr w:type="spellStart"/>
      <w:r w:rsidR="007A0997" w:rsidRPr="00521418">
        <w:rPr>
          <w:i/>
          <w:iCs/>
        </w:rPr>
        <w:t>Chidavaenzi</w:t>
      </w:r>
      <w:proofErr w:type="spellEnd"/>
      <w:r w:rsidR="007A0997" w:rsidRPr="00521418">
        <w:rPr>
          <w:i/>
          <w:iCs/>
        </w:rPr>
        <w:t xml:space="preserve"> </w:t>
      </w:r>
      <w:r w:rsidR="007A0997" w:rsidRPr="001E5497">
        <w:t xml:space="preserve">2009 (2) ZLR 132(H) at 136 F-G, </w:t>
      </w:r>
      <w:proofErr w:type="spellStart"/>
      <w:r w:rsidR="007A0997" w:rsidRPr="001E5497">
        <w:t>Makarau</w:t>
      </w:r>
      <w:proofErr w:type="spellEnd"/>
      <w:r w:rsidR="007A0997" w:rsidRPr="001E5497">
        <w:t xml:space="preserve"> JP (as she then was) expressed the following sentiments: </w:t>
      </w:r>
    </w:p>
    <w:p w:rsidR="007A0997" w:rsidRPr="001E5497" w:rsidRDefault="007A0997" w:rsidP="007A0997">
      <w:pPr>
        <w:pStyle w:val="Default"/>
        <w:spacing w:line="360" w:lineRule="auto"/>
        <w:jc w:val="both"/>
      </w:pPr>
    </w:p>
    <w:p w:rsidR="007A0997" w:rsidRPr="001E5497" w:rsidRDefault="007A0997" w:rsidP="00A86A49">
      <w:pPr>
        <w:pStyle w:val="Default"/>
        <w:spacing w:line="276" w:lineRule="auto"/>
        <w:ind w:left="1440"/>
        <w:jc w:val="both"/>
      </w:pPr>
      <w:r w:rsidRPr="001E5497">
        <w:t xml:space="preserve">It is my view that it is not the number of times a denial is made or the vehemence with which a denial is made that will create a conflict of fact such as was referred to by MCNALLY J (as he then was) in </w:t>
      </w:r>
      <w:proofErr w:type="spellStart"/>
      <w:r w:rsidRPr="001E5497">
        <w:rPr>
          <w:i/>
          <w:iCs/>
        </w:rPr>
        <w:t>Masukusa</w:t>
      </w:r>
      <w:proofErr w:type="spellEnd"/>
      <w:r w:rsidRPr="001E5497">
        <w:rPr>
          <w:i/>
          <w:iCs/>
        </w:rPr>
        <w:t xml:space="preserve"> v National Foods Ltd and Another </w:t>
      </w:r>
      <w:r w:rsidRPr="001E5497">
        <w:t>1983 (1) ZLR 232 (H) and in all the other cases that have followed. A material dispute of fact arises when material facts alleged by the applicant are disputed and traversed by the respondent in such a manner as to leave the court with no ready answer to the dispute between the parties in t</w:t>
      </w:r>
      <w:r w:rsidR="00A86A49" w:rsidRPr="001E5497">
        <w:t xml:space="preserve">he absence of further evidence. </w:t>
      </w:r>
    </w:p>
    <w:p w:rsidR="007A0997" w:rsidRPr="001E5497" w:rsidRDefault="007A0997" w:rsidP="00A86A49">
      <w:pPr>
        <w:pStyle w:val="ListParagraph"/>
        <w:autoSpaceDE w:val="0"/>
        <w:autoSpaceDN w:val="0"/>
        <w:adjustRightInd w:val="0"/>
        <w:spacing w:after="0"/>
        <w:jc w:val="both"/>
        <w:rPr>
          <w:rFonts w:ascii="Times New Roman" w:eastAsiaTheme="minorHAnsi" w:hAnsi="Times New Roman"/>
          <w:sz w:val="24"/>
          <w:szCs w:val="24"/>
          <w:lang w:val="en-ZW"/>
        </w:rPr>
      </w:pPr>
    </w:p>
    <w:p w:rsidR="00760EE5" w:rsidRPr="00E3343A" w:rsidRDefault="00760EE5" w:rsidP="00F977DA">
      <w:pPr>
        <w:pStyle w:val="Default"/>
        <w:numPr>
          <w:ilvl w:val="0"/>
          <w:numId w:val="3"/>
        </w:numPr>
        <w:spacing w:line="360" w:lineRule="auto"/>
        <w:jc w:val="both"/>
      </w:pPr>
      <w:r w:rsidRPr="00E3343A">
        <w:t xml:space="preserve">In the case of </w:t>
      </w:r>
      <w:r w:rsidRPr="00E3343A">
        <w:rPr>
          <w:i/>
          <w:iCs/>
        </w:rPr>
        <w:t xml:space="preserve">Eddies </w:t>
      </w:r>
      <w:proofErr w:type="spellStart"/>
      <w:r w:rsidRPr="00E3343A">
        <w:rPr>
          <w:i/>
          <w:iCs/>
        </w:rPr>
        <w:t>Pfugari</w:t>
      </w:r>
      <w:proofErr w:type="spellEnd"/>
      <w:r w:rsidRPr="00E3343A">
        <w:rPr>
          <w:i/>
          <w:iCs/>
        </w:rPr>
        <w:t xml:space="preserve"> (Pvt) Ltd v </w:t>
      </w:r>
      <w:proofErr w:type="spellStart"/>
      <w:r w:rsidRPr="00E3343A">
        <w:rPr>
          <w:i/>
          <w:iCs/>
        </w:rPr>
        <w:t>Knowe</w:t>
      </w:r>
      <w:proofErr w:type="spellEnd"/>
      <w:r w:rsidRPr="00E3343A">
        <w:rPr>
          <w:i/>
          <w:iCs/>
        </w:rPr>
        <w:t xml:space="preserve"> Residents Association &amp; Anor </w:t>
      </w:r>
      <w:r w:rsidRPr="00E3343A">
        <w:t xml:space="preserve">SC 37/09, in assessing whether the court </w:t>
      </w:r>
      <w:r w:rsidRPr="00E3343A">
        <w:rPr>
          <w:i/>
          <w:iCs/>
        </w:rPr>
        <w:t xml:space="preserve">a quo </w:t>
      </w:r>
      <w:r w:rsidRPr="00E3343A">
        <w:t>erred in resolving the disputes raised on the paper</w:t>
      </w:r>
      <w:r w:rsidR="00C9719D">
        <w:t>s without hearing evidence, the Supreme</w:t>
      </w:r>
      <w:r w:rsidRPr="00E3343A">
        <w:t xml:space="preserve"> Court stated the following:</w:t>
      </w:r>
    </w:p>
    <w:p w:rsidR="00760EE5" w:rsidRPr="00E3343A" w:rsidRDefault="00760EE5" w:rsidP="00760EE5">
      <w:pPr>
        <w:pStyle w:val="Default"/>
        <w:spacing w:line="360" w:lineRule="auto"/>
        <w:ind w:left="720"/>
        <w:jc w:val="both"/>
      </w:pPr>
    </w:p>
    <w:p w:rsidR="00760EE5" w:rsidRDefault="00760EE5" w:rsidP="007815E6">
      <w:pPr>
        <w:pStyle w:val="Default"/>
        <w:spacing w:line="276" w:lineRule="auto"/>
        <w:ind w:left="1440"/>
        <w:jc w:val="both"/>
      </w:pPr>
      <w:r w:rsidRPr="001E5497">
        <w:t>The position is now well established that: in motion proceedings a court should endeavour to resolve the dispute raised in affidavits without the hearing of evidence. It must take a robust and common sense approach and not an over fastidious one; always provided that it is convinced that there is no real possibility of any resolution doing an injustice</w:t>
      </w:r>
      <w:r w:rsidR="007815E6" w:rsidRPr="001E5497">
        <w:t xml:space="preserve"> to the other party concerned.</w:t>
      </w:r>
    </w:p>
    <w:p w:rsidR="006657C1" w:rsidRPr="001E5497" w:rsidRDefault="006657C1" w:rsidP="007815E6">
      <w:pPr>
        <w:pStyle w:val="Default"/>
        <w:spacing w:line="276" w:lineRule="auto"/>
        <w:ind w:left="1440"/>
        <w:jc w:val="both"/>
      </w:pPr>
    </w:p>
    <w:p w:rsidR="0063425F" w:rsidRPr="0063425F" w:rsidRDefault="0063425F" w:rsidP="0063425F">
      <w:pPr>
        <w:autoSpaceDE w:val="0"/>
        <w:autoSpaceDN w:val="0"/>
        <w:adjustRightInd w:val="0"/>
        <w:spacing w:after="0" w:line="240" w:lineRule="auto"/>
        <w:rPr>
          <w:rFonts w:ascii="Times New Roman" w:eastAsiaTheme="minorHAnsi" w:hAnsi="Times New Roman"/>
          <w:color w:val="000000"/>
          <w:sz w:val="24"/>
          <w:szCs w:val="24"/>
          <w:lang w:val="en-ZW"/>
        </w:rPr>
      </w:pPr>
    </w:p>
    <w:p w:rsidR="0063425F" w:rsidRPr="00DB29EE" w:rsidRDefault="0063425F" w:rsidP="00DB29EE">
      <w:pPr>
        <w:pStyle w:val="ListParagraph"/>
        <w:numPr>
          <w:ilvl w:val="0"/>
          <w:numId w:val="3"/>
        </w:numPr>
        <w:autoSpaceDE w:val="0"/>
        <w:autoSpaceDN w:val="0"/>
        <w:adjustRightInd w:val="0"/>
        <w:spacing w:after="0" w:line="360" w:lineRule="auto"/>
        <w:jc w:val="both"/>
        <w:rPr>
          <w:rFonts w:ascii="Times New Roman" w:eastAsiaTheme="minorHAnsi" w:hAnsi="Times New Roman"/>
          <w:color w:val="000000"/>
          <w:sz w:val="24"/>
          <w:szCs w:val="24"/>
          <w:lang w:val="en-ZW"/>
        </w:rPr>
      </w:pPr>
      <w:r w:rsidRPr="00DB29EE">
        <w:rPr>
          <w:rFonts w:ascii="Times New Roman" w:eastAsiaTheme="minorHAnsi" w:hAnsi="Times New Roman"/>
          <w:color w:val="000000"/>
          <w:sz w:val="24"/>
          <w:szCs w:val="24"/>
          <w:lang w:val="en-ZW"/>
        </w:rPr>
        <w:t xml:space="preserve">In </w:t>
      </w:r>
      <w:proofErr w:type="spellStart"/>
      <w:r w:rsidRPr="00DB29EE">
        <w:rPr>
          <w:rFonts w:ascii="Times New Roman" w:eastAsiaTheme="minorHAnsi" w:hAnsi="Times New Roman"/>
          <w:i/>
          <w:iCs/>
          <w:color w:val="000000"/>
          <w:sz w:val="24"/>
          <w:szCs w:val="24"/>
          <w:lang w:val="en-ZW"/>
        </w:rPr>
        <w:t>Muzanenhamo</w:t>
      </w:r>
      <w:proofErr w:type="spellEnd"/>
      <w:r w:rsidRPr="00DB29EE">
        <w:rPr>
          <w:rFonts w:ascii="Times New Roman" w:eastAsiaTheme="minorHAnsi" w:hAnsi="Times New Roman"/>
          <w:i/>
          <w:iCs/>
          <w:color w:val="000000"/>
          <w:sz w:val="24"/>
          <w:szCs w:val="24"/>
          <w:lang w:val="en-ZW"/>
        </w:rPr>
        <w:t xml:space="preserve"> v Officer in Charge CID Law and Order &amp; </w:t>
      </w:r>
      <w:proofErr w:type="spellStart"/>
      <w:r w:rsidRPr="00DB29EE">
        <w:rPr>
          <w:rFonts w:ascii="Times New Roman" w:eastAsiaTheme="minorHAnsi" w:hAnsi="Times New Roman"/>
          <w:i/>
          <w:iCs/>
          <w:color w:val="000000"/>
          <w:sz w:val="24"/>
          <w:szCs w:val="24"/>
          <w:lang w:val="en-ZW"/>
        </w:rPr>
        <w:t>Ors</w:t>
      </w:r>
      <w:proofErr w:type="spellEnd"/>
      <w:r w:rsidRPr="00DB29EE">
        <w:rPr>
          <w:rFonts w:ascii="Times New Roman" w:eastAsiaTheme="minorHAnsi" w:hAnsi="Times New Roman"/>
          <w:i/>
          <w:iCs/>
          <w:color w:val="000000"/>
          <w:sz w:val="24"/>
          <w:szCs w:val="24"/>
          <w:lang w:val="en-ZW"/>
        </w:rPr>
        <w:t xml:space="preserve"> </w:t>
      </w:r>
      <w:r w:rsidRPr="00DB29EE">
        <w:rPr>
          <w:rFonts w:ascii="Times New Roman" w:eastAsiaTheme="minorHAnsi" w:hAnsi="Times New Roman"/>
          <w:color w:val="000000"/>
          <w:sz w:val="24"/>
          <w:szCs w:val="24"/>
          <w:lang w:val="en-ZW"/>
        </w:rPr>
        <w:t xml:space="preserve">CCZ 3/13, PATEL JA (as he then was) stated as follows: </w:t>
      </w:r>
    </w:p>
    <w:p w:rsidR="00DB29EE" w:rsidRPr="0063425F" w:rsidRDefault="00DB29EE" w:rsidP="00DB29EE">
      <w:pPr>
        <w:pStyle w:val="ListParagraph"/>
        <w:autoSpaceDE w:val="0"/>
        <w:autoSpaceDN w:val="0"/>
        <w:adjustRightInd w:val="0"/>
        <w:spacing w:after="0" w:line="240" w:lineRule="auto"/>
        <w:rPr>
          <w:rFonts w:ascii="Times New Roman" w:eastAsiaTheme="minorHAnsi" w:hAnsi="Times New Roman"/>
          <w:color w:val="000000"/>
          <w:sz w:val="23"/>
          <w:szCs w:val="23"/>
          <w:lang w:val="en-ZW"/>
        </w:rPr>
      </w:pPr>
    </w:p>
    <w:p w:rsidR="00FC3EB3" w:rsidRPr="00DB29EE" w:rsidRDefault="0063425F" w:rsidP="00DB29EE">
      <w:pPr>
        <w:pStyle w:val="ListParagraph"/>
        <w:autoSpaceDE w:val="0"/>
        <w:autoSpaceDN w:val="0"/>
        <w:adjustRightInd w:val="0"/>
        <w:spacing w:after="0"/>
        <w:ind w:left="1440"/>
        <w:jc w:val="both"/>
        <w:rPr>
          <w:rFonts w:ascii="Times New Roman" w:eastAsiaTheme="minorHAnsi" w:hAnsi="Times New Roman"/>
          <w:sz w:val="24"/>
          <w:szCs w:val="24"/>
          <w:lang w:val="en-ZW"/>
        </w:rPr>
      </w:pPr>
      <w:r w:rsidRPr="00DB29EE">
        <w:rPr>
          <w:rFonts w:ascii="Times New Roman" w:eastAsiaTheme="minorHAnsi" w:hAnsi="Times New Roman"/>
          <w:color w:val="000000"/>
          <w:sz w:val="24"/>
          <w:szCs w:val="24"/>
          <w:lang w:val="en-ZW"/>
        </w:rPr>
        <w:t>As a general rule in motion proceedings, the courts are enjoined to take a robust and common sense approach to disputes of fact and to resolve the issues at hand despite the apparent conflict. The prime consideration is the possibility of deciding the matter on the papers without causing injustice to either party.”</w:t>
      </w:r>
    </w:p>
    <w:p w:rsidR="00FC3EB3" w:rsidRPr="00DB29EE" w:rsidRDefault="00FC3EB3" w:rsidP="00DB29EE">
      <w:pPr>
        <w:pStyle w:val="ListParagraph"/>
        <w:autoSpaceDE w:val="0"/>
        <w:autoSpaceDN w:val="0"/>
        <w:adjustRightInd w:val="0"/>
        <w:spacing w:after="0"/>
        <w:jc w:val="both"/>
        <w:rPr>
          <w:rFonts w:ascii="Times New Roman" w:eastAsiaTheme="minorHAnsi" w:hAnsi="Times New Roman"/>
          <w:sz w:val="24"/>
          <w:szCs w:val="24"/>
          <w:lang w:val="en-ZW"/>
        </w:rPr>
      </w:pPr>
    </w:p>
    <w:p w:rsidR="001F468C" w:rsidRPr="000E7421" w:rsidRDefault="000E7421" w:rsidP="000E7421">
      <w:pPr>
        <w:pStyle w:val="ListParagraph"/>
        <w:numPr>
          <w:ilvl w:val="0"/>
          <w:numId w:val="3"/>
        </w:numPr>
        <w:autoSpaceDE w:val="0"/>
        <w:autoSpaceDN w:val="0"/>
        <w:adjustRightInd w:val="0"/>
        <w:spacing w:after="0" w:line="360" w:lineRule="auto"/>
        <w:jc w:val="both"/>
        <w:rPr>
          <w:rFonts w:ascii="Times New Roman" w:hAnsi="Times New Roman"/>
          <w:sz w:val="24"/>
          <w:szCs w:val="24"/>
        </w:rPr>
      </w:pPr>
      <w:r w:rsidRPr="00D73E03">
        <w:rPr>
          <w:rFonts w:ascii="Times New Roman" w:hAnsi="Times New Roman"/>
          <w:sz w:val="24"/>
          <w:szCs w:val="24"/>
        </w:rPr>
        <w:t xml:space="preserve">The </w:t>
      </w:r>
      <w:r w:rsidR="000D5D41">
        <w:rPr>
          <w:rFonts w:ascii="Times New Roman" w:hAnsi="Times New Roman"/>
          <w:sz w:val="24"/>
          <w:szCs w:val="24"/>
        </w:rPr>
        <w:t xml:space="preserve">jurisprudence is clear that for a dispute of fact to be material the </w:t>
      </w:r>
      <w:r w:rsidRPr="00D73E03">
        <w:rPr>
          <w:rFonts w:ascii="Times New Roman" w:hAnsi="Times New Roman"/>
          <w:sz w:val="24"/>
          <w:szCs w:val="24"/>
        </w:rPr>
        <w:t xml:space="preserve">opposing papers must show a </w:t>
      </w:r>
      <w:r w:rsidRPr="00D73E03">
        <w:rPr>
          <w:rFonts w:ascii="Times New Roman" w:hAnsi="Times New Roman"/>
          <w:i/>
          <w:iCs/>
          <w:sz w:val="24"/>
          <w:szCs w:val="24"/>
        </w:rPr>
        <w:t xml:space="preserve">bona fide </w:t>
      </w:r>
      <w:r>
        <w:rPr>
          <w:rFonts w:ascii="Times New Roman" w:hAnsi="Times New Roman"/>
          <w:iCs/>
          <w:sz w:val="24"/>
          <w:szCs w:val="24"/>
        </w:rPr>
        <w:t xml:space="preserve">and material </w:t>
      </w:r>
      <w:r w:rsidRPr="00D73E03">
        <w:rPr>
          <w:rFonts w:ascii="Times New Roman" w:hAnsi="Times New Roman"/>
          <w:sz w:val="24"/>
          <w:szCs w:val="24"/>
        </w:rPr>
        <w:t xml:space="preserve">dispute of fact incapable of resolution without </w:t>
      </w:r>
      <w:r w:rsidRPr="00D73E03">
        <w:rPr>
          <w:rFonts w:ascii="Times New Roman" w:hAnsi="Times New Roman"/>
          <w:i/>
          <w:iCs/>
          <w:sz w:val="24"/>
          <w:szCs w:val="24"/>
        </w:rPr>
        <w:t xml:space="preserve">viva voce </w:t>
      </w:r>
      <w:r w:rsidR="00CF6024">
        <w:rPr>
          <w:rFonts w:ascii="Times New Roman" w:hAnsi="Times New Roman"/>
          <w:sz w:val="24"/>
          <w:szCs w:val="24"/>
        </w:rPr>
        <w:t>evidence having been adduced</w:t>
      </w:r>
      <w:r w:rsidRPr="00D73E03">
        <w:rPr>
          <w:rFonts w:ascii="Times New Roman" w:hAnsi="Times New Roman"/>
          <w:sz w:val="24"/>
          <w:szCs w:val="24"/>
        </w:rPr>
        <w:t>.</w:t>
      </w:r>
      <w:r>
        <w:rPr>
          <w:rFonts w:ascii="Times New Roman" w:hAnsi="Times New Roman"/>
          <w:sz w:val="24"/>
          <w:szCs w:val="24"/>
        </w:rPr>
        <w:t xml:space="preserve"> </w:t>
      </w:r>
      <w:r w:rsidR="00C110B6" w:rsidRPr="000E7421">
        <w:rPr>
          <w:rFonts w:ascii="Times New Roman" w:eastAsiaTheme="minorHAnsi" w:hAnsi="Times New Roman"/>
          <w:color w:val="000000"/>
          <w:sz w:val="24"/>
          <w:szCs w:val="24"/>
          <w:lang w:val="en-ZW"/>
        </w:rPr>
        <w:t xml:space="preserve">See: </w:t>
      </w:r>
      <w:proofErr w:type="spellStart"/>
      <w:r w:rsidR="00C110B6" w:rsidRPr="000E7421">
        <w:rPr>
          <w:rFonts w:ascii="Times New Roman" w:eastAsiaTheme="minorHAnsi" w:hAnsi="Times New Roman"/>
          <w:i/>
          <w:color w:val="000000"/>
          <w:sz w:val="24"/>
          <w:szCs w:val="24"/>
          <w:lang w:val="en-ZW"/>
        </w:rPr>
        <w:t>Dube</w:t>
      </w:r>
      <w:proofErr w:type="spellEnd"/>
      <w:r w:rsidR="00C110B6" w:rsidRPr="000E7421">
        <w:rPr>
          <w:rFonts w:ascii="Times New Roman" w:eastAsiaTheme="minorHAnsi" w:hAnsi="Times New Roman"/>
          <w:i/>
          <w:color w:val="000000"/>
          <w:sz w:val="24"/>
          <w:szCs w:val="24"/>
          <w:lang w:val="en-ZW"/>
        </w:rPr>
        <w:t xml:space="preserve"> v </w:t>
      </w:r>
      <w:proofErr w:type="spellStart"/>
      <w:r w:rsidR="00C110B6" w:rsidRPr="000E7421">
        <w:rPr>
          <w:rFonts w:ascii="Times New Roman" w:eastAsiaTheme="minorHAnsi" w:hAnsi="Times New Roman"/>
          <w:i/>
          <w:color w:val="000000"/>
          <w:sz w:val="24"/>
          <w:szCs w:val="24"/>
          <w:lang w:val="en-ZW"/>
        </w:rPr>
        <w:t>Mure</w:t>
      </w:r>
      <w:r w:rsidR="00B634F7" w:rsidRPr="000E7421">
        <w:rPr>
          <w:rFonts w:ascii="Times New Roman" w:eastAsiaTheme="minorHAnsi" w:hAnsi="Times New Roman"/>
          <w:i/>
          <w:color w:val="000000"/>
          <w:sz w:val="24"/>
          <w:szCs w:val="24"/>
          <w:lang w:val="en-ZW"/>
        </w:rPr>
        <w:t>h</w:t>
      </w:r>
      <w:r w:rsidR="00C110B6" w:rsidRPr="000E7421">
        <w:rPr>
          <w:rFonts w:ascii="Times New Roman" w:eastAsiaTheme="minorHAnsi" w:hAnsi="Times New Roman"/>
          <w:i/>
          <w:color w:val="000000"/>
          <w:sz w:val="24"/>
          <w:szCs w:val="24"/>
          <w:lang w:val="en-ZW"/>
        </w:rPr>
        <w:t>wa</w:t>
      </w:r>
      <w:proofErr w:type="spellEnd"/>
      <w:r w:rsidR="00C110B6" w:rsidRPr="000E7421">
        <w:rPr>
          <w:rFonts w:ascii="Times New Roman" w:eastAsiaTheme="minorHAnsi" w:hAnsi="Times New Roman"/>
          <w:color w:val="000000"/>
          <w:sz w:val="24"/>
          <w:szCs w:val="24"/>
          <w:lang w:val="en-ZW"/>
        </w:rPr>
        <w:t xml:space="preserve"> SC </w:t>
      </w:r>
      <w:r w:rsidR="00B634F7" w:rsidRPr="000E7421">
        <w:rPr>
          <w:rFonts w:ascii="Times New Roman" w:eastAsiaTheme="minorHAnsi" w:hAnsi="Times New Roman"/>
          <w:color w:val="000000"/>
          <w:sz w:val="24"/>
          <w:szCs w:val="24"/>
          <w:lang w:val="en-ZW"/>
        </w:rPr>
        <w:t xml:space="preserve">68/21. </w:t>
      </w:r>
    </w:p>
    <w:p w:rsidR="00D73E03" w:rsidRPr="00C110B6" w:rsidRDefault="00D73E03" w:rsidP="00C110B6">
      <w:pPr>
        <w:pStyle w:val="ListParagraph"/>
        <w:autoSpaceDE w:val="0"/>
        <w:autoSpaceDN w:val="0"/>
        <w:adjustRightInd w:val="0"/>
        <w:spacing w:after="0" w:line="360" w:lineRule="auto"/>
        <w:jc w:val="both"/>
        <w:rPr>
          <w:rFonts w:ascii="Times New Roman" w:eastAsiaTheme="minorHAnsi" w:hAnsi="Times New Roman"/>
          <w:sz w:val="24"/>
          <w:szCs w:val="24"/>
          <w:lang w:val="en-ZW"/>
        </w:rPr>
      </w:pPr>
    </w:p>
    <w:p w:rsidR="0032299E" w:rsidRPr="001E5497" w:rsidRDefault="006657C1" w:rsidP="00C110B6">
      <w:pPr>
        <w:pStyle w:val="ListParagraph"/>
        <w:numPr>
          <w:ilvl w:val="0"/>
          <w:numId w:val="3"/>
        </w:numPr>
        <w:autoSpaceDE w:val="0"/>
        <w:autoSpaceDN w:val="0"/>
        <w:adjustRightInd w:val="0"/>
        <w:spacing w:after="0" w:line="360" w:lineRule="auto"/>
        <w:jc w:val="both"/>
        <w:rPr>
          <w:rFonts w:ascii="Times New Roman" w:eastAsiaTheme="minorHAnsi" w:hAnsi="Times New Roman"/>
          <w:sz w:val="24"/>
          <w:szCs w:val="24"/>
          <w:lang w:val="en-ZW"/>
        </w:rPr>
      </w:pPr>
      <w:r>
        <w:rPr>
          <w:rFonts w:ascii="Times New Roman" w:eastAsiaTheme="minorHAnsi" w:hAnsi="Times New Roman"/>
          <w:sz w:val="24"/>
          <w:szCs w:val="24"/>
          <w:lang w:val="en-ZW"/>
        </w:rPr>
        <w:t>These applications are anchored on  s</w:t>
      </w:r>
      <w:r w:rsidR="003A382D" w:rsidRPr="001E5497">
        <w:rPr>
          <w:rFonts w:ascii="Times New Roman" w:eastAsiaTheme="minorHAnsi" w:hAnsi="Times New Roman"/>
          <w:sz w:val="24"/>
          <w:szCs w:val="24"/>
          <w:lang w:val="en-ZW"/>
        </w:rPr>
        <w:t xml:space="preserve">ection 5 of the Derelict Lands Act [Chapter 20:20] </w:t>
      </w:r>
      <w:r>
        <w:rPr>
          <w:rFonts w:ascii="Times New Roman" w:eastAsiaTheme="minorHAnsi" w:hAnsi="Times New Roman"/>
          <w:sz w:val="24"/>
          <w:szCs w:val="24"/>
          <w:lang w:val="en-ZW"/>
        </w:rPr>
        <w:t xml:space="preserve">which </w:t>
      </w:r>
      <w:r w:rsidR="003A382D" w:rsidRPr="001E5497">
        <w:rPr>
          <w:rFonts w:ascii="Times New Roman" w:eastAsiaTheme="minorHAnsi" w:hAnsi="Times New Roman"/>
          <w:sz w:val="24"/>
          <w:szCs w:val="24"/>
          <w:lang w:val="en-ZW"/>
        </w:rPr>
        <w:t xml:space="preserve">provides thus: </w:t>
      </w:r>
    </w:p>
    <w:p w:rsidR="00F621FE" w:rsidRPr="001E5497" w:rsidRDefault="00F621FE" w:rsidP="003A382D">
      <w:pPr>
        <w:pStyle w:val="ListParagraph"/>
        <w:autoSpaceDE w:val="0"/>
        <w:autoSpaceDN w:val="0"/>
        <w:adjustRightInd w:val="0"/>
        <w:spacing w:after="0" w:line="240" w:lineRule="auto"/>
        <w:rPr>
          <w:rFonts w:ascii="Times New Roman" w:eastAsiaTheme="minorHAnsi" w:hAnsi="Times New Roman"/>
          <w:sz w:val="24"/>
          <w:szCs w:val="24"/>
          <w:lang w:val="en-ZW"/>
        </w:rPr>
      </w:pPr>
    </w:p>
    <w:p w:rsidR="003A382D" w:rsidRPr="001E5497" w:rsidRDefault="00F621FE" w:rsidP="00166E0A">
      <w:pPr>
        <w:pStyle w:val="ListParagraph"/>
        <w:autoSpaceDE w:val="0"/>
        <w:autoSpaceDN w:val="0"/>
        <w:adjustRightInd w:val="0"/>
        <w:spacing w:after="0"/>
        <w:ind w:left="1440"/>
        <w:jc w:val="both"/>
        <w:rPr>
          <w:rFonts w:ascii="Times New Roman" w:eastAsiaTheme="minorHAnsi" w:hAnsi="Times New Roman"/>
          <w:sz w:val="24"/>
          <w:szCs w:val="24"/>
          <w:lang w:val="en-ZW"/>
        </w:rPr>
      </w:pPr>
      <w:r w:rsidRPr="001E5497">
        <w:rPr>
          <w:rFonts w:ascii="Times New Roman" w:eastAsiaTheme="minorHAnsi" w:hAnsi="Times New Roman"/>
          <w:sz w:val="24"/>
          <w:szCs w:val="24"/>
          <w:lang w:val="en-ZW"/>
        </w:rPr>
        <w:t xml:space="preserve">Whenever there remains due and unpaid for the space of 5 years, any rate or assessment payable to any Municipality or other public body </w:t>
      </w:r>
      <w:r w:rsidR="00585236" w:rsidRPr="001E5497">
        <w:rPr>
          <w:rFonts w:ascii="Times New Roman" w:eastAsiaTheme="minorHAnsi" w:hAnsi="Times New Roman"/>
          <w:sz w:val="24"/>
          <w:szCs w:val="24"/>
          <w:lang w:val="en-ZW"/>
        </w:rPr>
        <w:t xml:space="preserve">upon any immovable property in Zimbabwe and such property is abandoned, deserted and left derelict, and the owner thereof cannot be found, it shall be lawful for the person of body claiming such rate or assessment to apply to the High Court, stating </w:t>
      </w:r>
      <w:r w:rsidR="00166E0A" w:rsidRPr="001E5497">
        <w:rPr>
          <w:rFonts w:ascii="Times New Roman" w:eastAsiaTheme="minorHAnsi" w:hAnsi="Times New Roman"/>
          <w:sz w:val="24"/>
          <w:szCs w:val="24"/>
          <w:lang w:val="en-ZW"/>
        </w:rPr>
        <w:t xml:space="preserve">the amount claimed to be due and the grounds for applying for the relief under the Act. </w:t>
      </w:r>
    </w:p>
    <w:p w:rsidR="00F4319E" w:rsidRPr="001E5497" w:rsidRDefault="00F4319E" w:rsidP="00166E0A">
      <w:pPr>
        <w:pStyle w:val="ListParagraph"/>
        <w:autoSpaceDE w:val="0"/>
        <w:autoSpaceDN w:val="0"/>
        <w:adjustRightInd w:val="0"/>
        <w:spacing w:after="0"/>
        <w:ind w:left="1440"/>
        <w:jc w:val="both"/>
        <w:rPr>
          <w:rFonts w:ascii="Times New Roman" w:eastAsiaTheme="minorHAnsi" w:hAnsi="Times New Roman"/>
          <w:sz w:val="24"/>
          <w:szCs w:val="24"/>
          <w:lang w:val="en-ZW"/>
        </w:rPr>
      </w:pPr>
    </w:p>
    <w:p w:rsidR="00F4319E" w:rsidRPr="007F1B49" w:rsidRDefault="00AF4D11" w:rsidP="007F1B49">
      <w:pPr>
        <w:pStyle w:val="ListParagraph"/>
        <w:numPr>
          <w:ilvl w:val="0"/>
          <w:numId w:val="3"/>
        </w:numPr>
        <w:autoSpaceDE w:val="0"/>
        <w:autoSpaceDN w:val="0"/>
        <w:adjustRightInd w:val="0"/>
        <w:spacing w:after="0" w:line="360" w:lineRule="auto"/>
        <w:jc w:val="both"/>
        <w:rPr>
          <w:rFonts w:ascii="Times New Roman" w:eastAsiaTheme="minorHAnsi" w:hAnsi="Times New Roman"/>
          <w:sz w:val="24"/>
          <w:szCs w:val="24"/>
          <w:lang w:val="en-ZW"/>
        </w:rPr>
      </w:pPr>
      <w:r>
        <w:rPr>
          <w:rFonts w:ascii="Times New Roman" w:eastAsiaTheme="minorHAnsi" w:hAnsi="Times New Roman"/>
          <w:sz w:val="24"/>
          <w:szCs w:val="24"/>
          <w:lang w:val="en-ZW"/>
        </w:rPr>
        <w:t>The anchor to these</w:t>
      </w:r>
      <w:r w:rsidR="001311D6">
        <w:rPr>
          <w:rFonts w:ascii="Times New Roman" w:eastAsiaTheme="minorHAnsi" w:hAnsi="Times New Roman"/>
          <w:sz w:val="24"/>
          <w:szCs w:val="24"/>
          <w:lang w:val="en-ZW"/>
        </w:rPr>
        <w:t xml:space="preserve"> application</w:t>
      </w:r>
      <w:r>
        <w:rPr>
          <w:rFonts w:ascii="Times New Roman" w:eastAsiaTheme="minorHAnsi" w:hAnsi="Times New Roman"/>
          <w:sz w:val="24"/>
          <w:szCs w:val="24"/>
          <w:lang w:val="en-ZW"/>
        </w:rPr>
        <w:t>s</w:t>
      </w:r>
      <w:r w:rsidR="001311D6">
        <w:rPr>
          <w:rFonts w:ascii="Times New Roman" w:eastAsiaTheme="minorHAnsi" w:hAnsi="Times New Roman"/>
          <w:sz w:val="24"/>
          <w:szCs w:val="24"/>
          <w:lang w:val="en-ZW"/>
        </w:rPr>
        <w:t xml:space="preserve"> is that the properties were</w:t>
      </w:r>
      <w:r w:rsidR="001311D6" w:rsidRPr="001311D6">
        <w:rPr>
          <w:rFonts w:ascii="Times New Roman" w:eastAsiaTheme="minorHAnsi" w:hAnsi="Times New Roman"/>
          <w:sz w:val="24"/>
          <w:szCs w:val="24"/>
          <w:lang w:val="en-ZW"/>
        </w:rPr>
        <w:t xml:space="preserve"> abandoned, deserted and left derelict, and the owner</w:t>
      </w:r>
      <w:r w:rsidR="00B40167">
        <w:rPr>
          <w:rFonts w:ascii="Times New Roman" w:eastAsiaTheme="minorHAnsi" w:hAnsi="Times New Roman"/>
          <w:sz w:val="24"/>
          <w:szCs w:val="24"/>
          <w:lang w:val="en-ZW"/>
        </w:rPr>
        <w:t xml:space="preserve">s </w:t>
      </w:r>
      <w:r w:rsidR="001311D6" w:rsidRPr="001311D6">
        <w:rPr>
          <w:rFonts w:ascii="Times New Roman" w:eastAsiaTheme="minorHAnsi" w:hAnsi="Times New Roman"/>
          <w:sz w:val="24"/>
          <w:szCs w:val="24"/>
          <w:lang w:val="en-ZW"/>
        </w:rPr>
        <w:t>cannot be</w:t>
      </w:r>
      <w:r w:rsidR="00B40167">
        <w:rPr>
          <w:rFonts w:ascii="Times New Roman" w:eastAsiaTheme="minorHAnsi" w:hAnsi="Times New Roman"/>
          <w:sz w:val="24"/>
          <w:szCs w:val="24"/>
          <w:lang w:val="en-ZW"/>
        </w:rPr>
        <w:t xml:space="preserve"> found and that </w:t>
      </w:r>
      <w:r w:rsidR="001311D6" w:rsidRPr="001311D6">
        <w:rPr>
          <w:rFonts w:ascii="Times New Roman" w:eastAsiaTheme="minorHAnsi" w:hAnsi="Times New Roman"/>
          <w:sz w:val="24"/>
          <w:szCs w:val="24"/>
          <w:lang w:val="en-ZW"/>
        </w:rPr>
        <w:t>rate</w:t>
      </w:r>
      <w:r w:rsidR="00B40167">
        <w:rPr>
          <w:rFonts w:ascii="Times New Roman" w:eastAsiaTheme="minorHAnsi" w:hAnsi="Times New Roman"/>
          <w:sz w:val="24"/>
          <w:szCs w:val="24"/>
          <w:lang w:val="en-ZW"/>
        </w:rPr>
        <w:t xml:space="preserve">s are due and payable. </w:t>
      </w:r>
      <w:r w:rsidR="00F2506B">
        <w:rPr>
          <w:rFonts w:ascii="Times New Roman" w:eastAsiaTheme="minorHAnsi" w:hAnsi="Times New Roman"/>
          <w:sz w:val="24"/>
          <w:szCs w:val="24"/>
          <w:lang w:val="en-ZW"/>
        </w:rPr>
        <w:t>The respondent</w:t>
      </w:r>
      <w:r w:rsidR="00637E48" w:rsidRPr="00F2506B">
        <w:rPr>
          <w:rFonts w:ascii="Times New Roman" w:eastAsiaTheme="minorHAnsi" w:hAnsi="Times New Roman"/>
          <w:sz w:val="24"/>
          <w:szCs w:val="24"/>
          <w:lang w:val="en-ZW"/>
        </w:rPr>
        <w:t xml:space="preserve"> avers that </w:t>
      </w:r>
      <w:r w:rsidR="00975642" w:rsidRPr="00F2506B">
        <w:rPr>
          <w:rFonts w:ascii="Times New Roman" w:eastAsiaTheme="minorHAnsi" w:hAnsi="Times New Roman"/>
          <w:sz w:val="24"/>
          <w:szCs w:val="24"/>
          <w:lang w:val="en-ZW"/>
        </w:rPr>
        <w:t>the properti</w:t>
      </w:r>
      <w:r w:rsidR="00D0426F">
        <w:rPr>
          <w:rFonts w:ascii="Times New Roman" w:eastAsiaTheme="minorHAnsi" w:hAnsi="Times New Roman"/>
          <w:sz w:val="24"/>
          <w:szCs w:val="24"/>
          <w:lang w:val="en-ZW"/>
        </w:rPr>
        <w:t xml:space="preserve">es have not been abandoned, nor </w:t>
      </w:r>
      <w:r w:rsidR="00975642" w:rsidRPr="00F2506B">
        <w:rPr>
          <w:rFonts w:ascii="Times New Roman" w:eastAsiaTheme="minorHAnsi" w:hAnsi="Times New Roman"/>
          <w:sz w:val="24"/>
          <w:szCs w:val="24"/>
          <w:lang w:val="en-ZW"/>
        </w:rPr>
        <w:t xml:space="preserve">deserted </w:t>
      </w:r>
      <w:r w:rsidR="00417D6D">
        <w:rPr>
          <w:rFonts w:ascii="Times New Roman" w:eastAsiaTheme="minorHAnsi" w:hAnsi="Times New Roman"/>
          <w:sz w:val="24"/>
          <w:szCs w:val="24"/>
          <w:lang w:val="en-ZW"/>
        </w:rPr>
        <w:t>nor have they been</w:t>
      </w:r>
      <w:r w:rsidR="00975642" w:rsidRPr="00F2506B">
        <w:rPr>
          <w:rFonts w:ascii="Times New Roman" w:eastAsiaTheme="minorHAnsi" w:hAnsi="Times New Roman"/>
          <w:sz w:val="24"/>
          <w:szCs w:val="24"/>
          <w:lang w:val="en-ZW"/>
        </w:rPr>
        <w:t xml:space="preserve"> left derelict. </w:t>
      </w:r>
      <w:r w:rsidR="007F1B49">
        <w:rPr>
          <w:rFonts w:ascii="Times New Roman" w:eastAsiaTheme="minorHAnsi" w:hAnsi="Times New Roman"/>
          <w:sz w:val="24"/>
          <w:szCs w:val="24"/>
          <w:lang w:val="en-ZW"/>
        </w:rPr>
        <w:t xml:space="preserve">He has attached agreements of sale and a letter </w:t>
      </w:r>
      <w:r w:rsidR="00AE5D8B">
        <w:rPr>
          <w:rFonts w:ascii="Times New Roman" w:eastAsiaTheme="minorHAnsi" w:hAnsi="Times New Roman"/>
          <w:sz w:val="24"/>
          <w:szCs w:val="24"/>
          <w:lang w:val="en-ZW"/>
        </w:rPr>
        <w:t xml:space="preserve">from </w:t>
      </w:r>
      <w:r w:rsidR="00AE5D8B" w:rsidRPr="007F1B49">
        <w:rPr>
          <w:rFonts w:ascii="Times New Roman" w:eastAsiaTheme="minorHAnsi" w:hAnsi="Times New Roman"/>
          <w:sz w:val="24"/>
          <w:szCs w:val="24"/>
          <w:lang w:val="en-ZW"/>
        </w:rPr>
        <w:t>Samp</w:t>
      </w:r>
      <w:r w:rsidR="00E45C9B" w:rsidRPr="007F1B49">
        <w:rPr>
          <w:rFonts w:ascii="Times New Roman" w:eastAsiaTheme="minorHAnsi" w:hAnsi="Times New Roman"/>
          <w:sz w:val="24"/>
          <w:szCs w:val="24"/>
          <w:lang w:val="en-ZW"/>
        </w:rPr>
        <w:t xml:space="preserve"> Mlaudzi &amp; Partners </w:t>
      </w:r>
      <w:r w:rsidR="007F1B49">
        <w:rPr>
          <w:rFonts w:ascii="Times New Roman" w:eastAsiaTheme="minorHAnsi" w:hAnsi="Times New Roman"/>
          <w:sz w:val="24"/>
          <w:szCs w:val="24"/>
          <w:lang w:val="en-ZW"/>
        </w:rPr>
        <w:t xml:space="preserve">Legal Practitioners </w:t>
      </w:r>
      <w:r w:rsidR="001D3D5F" w:rsidRPr="007F1B49">
        <w:rPr>
          <w:rFonts w:ascii="Times New Roman" w:eastAsiaTheme="minorHAnsi" w:hAnsi="Times New Roman"/>
          <w:sz w:val="24"/>
          <w:szCs w:val="24"/>
          <w:lang w:val="en-ZW"/>
        </w:rPr>
        <w:t xml:space="preserve">confirming that the law firm was responsible for preparing the agreement </w:t>
      </w:r>
      <w:r w:rsidR="00AE5D8B">
        <w:rPr>
          <w:rFonts w:ascii="Times New Roman" w:eastAsiaTheme="minorHAnsi" w:hAnsi="Times New Roman"/>
          <w:sz w:val="24"/>
          <w:szCs w:val="24"/>
          <w:lang w:val="en-ZW"/>
        </w:rPr>
        <w:t xml:space="preserve">in respect of two of the properties and the owners received the purchase prices. </w:t>
      </w:r>
      <w:r w:rsidR="00286DA9">
        <w:rPr>
          <w:rFonts w:ascii="Times New Roman" w:eastAsiaTheme="minorHAnsi" w:hAnsi="Times New Roman"/>
          <w:sz w:val="24"/>
          <w:szCs w:val="24"/>
          <w:lang w:val="en-ZW"/>
        </w:rPr>
        <w:t>The respondent avers that he is responsible for paying r</w:t>
      </w:r>
      <w:r w:rsidR="0067393E">
        <w:rPr>
          <w:rFonts w:ascii="Times New Roman" w:eastAsiaTheme="minorHAnsi" w:hAnsi="Times New Roman"/>
          <w:sz w:val="24"/>
          <w:szCs w:val="24"/>
          <w:lang w:val="en-ZW"/>
        </w:rPr>
        <w:t xml:space="preserve">ates in respect of the properties, </w:t>
      </w:r>
      <w:r w:rsidR="00286DA9">
        <w:rPr>
          <w:rFonts w:ascii="Times New Roman" w:eastAsiaTheme="minorHAnsi" w:hAnsi="Times New Roman"/>
          <w:sz w:val="24"/>
          <w:szCs w:val="24"/>
          <w:lang w:val="en-ZW"/>
        </w:rPr>
        <w:t xml:space="preserve">in </w:t>
      </w:r>
      <w:r w:rsidR="00CC54E2">
        <w:rPr>
          <w:rFonts w:ascii="Times New Roman" w:eastAsiaTheme="minorHAnsi" w:hAnsi="Times New Roman"/>
          <w:sz w:val="24"/>
          <w:szCs w:val="24"/>
          <w:lang w:val="en-ZW"/>
        </w:rPr>
        <w:t xml:space="preserve">case number </w:t>
      </w:r>
      <w:r w:rsidR="00286DA9">
        <w:rPr>
          <w:rFonts w:ascii="Times New Roman" w:eastAsiaTheme="minorHAnsi" w:hAnsi="Times New Roman"/>
          <w:sz w:val="24"/>
          <w:szCs w:val="24"/>
          <w:lang w:val="en-ZW"/>
        </w:rPr>
        <w:t xml:space="preserve">HC </w:t>
      </w:r>
      <w:r w:rsidR="0067393E">
        <w:rPr>
          <w:rFonts w:ascii="Times New Roman" w:eastAsiaTheme="minorHAnsi" w:hAnsi="Times New Roman"/>
          <w:sz w:val="24"/>
          <w:szCs w:val="24"/>
          <w:lang w:val="en-ZW"/>
        </w:rPr>
        <w:t xml:space="preserve">860/17 he attached a copy of the City of Bulawayo fiscal invoice addressed </w:t>
      </w:r>
      <w:r w:rsidR="00723F1B">
        <w:rPr>
          <w:rFonts w:ascii="Times New Roman" w:eastAsiaTheme="minorHAnsi" w:hAnsi="Times New Roman"/>
          <w:sz w:val="24"/>
          <w:szCs w:val="24"/>
          <w:lang w:val="en-ZW"/>
        </w:rPr>
        <w:t xml:space="preserve">Mr MP </w:t>
      </w:r>
      <w:proofErr w:type="spellStart"/>
      <w:r w:rsidR="00723F1B">
        <w:rPr>
          <w:rFonts w:ascii="Times New Roman" w:eastAsiaTheme="minorHAnsi" w:hAnsi="Times New Roman"/>
          <w:sz w:val="24"/>
          <w:szCs w:val="24"/>
          <w:lang w:val="en-ZW"/>
        </w:rPr>
        <w:t>Stols</w:t>
      </w:r>
      <w:proofErr w:type="spellEnd"/>
      <w:r w:rsidR="00723F1B">
        <w:rPr>
          <w:rFonts w:ascii="Times New Roman" w:eastAsiaTheme="minorHAnsi" w:hAnsi="Times New Roman"/>
          <w:sz w:val="24"/>
          <w:szCs w:val="24"/>
          <w:lang w:val="en-ZW"/>
        </w:rPr>
        <w:t xml:space="preserve"> c/o M. Sibanda</w:t>
      </w:r>
      <w:r w:rsidR="0067393E">
        <w:rPr>
          <w:rFonts w:ascii="Times New Roman" w:eastAsiaTheme="minorHAnsi" w:hAnsi="Times New Roman"/>
          <w:sz w:val="24"/>
          <w:szCs w:val="24"/>
          <w:lang w:val="en-ZW"/>
        </w:rPr>
        <w:t xml:space="preserve">. In </w:t>
      </w:r>
      <w:r w:rsidR="00611AB5">
        <w:rPr>
          <w:rFonts w:ascii="Times New Roman" w:eastAsiaTheme="minorHAnsi" w:hAnsi="Times New Roman"/>
          <w:sz w:val="24"/>
          <w:szCs w:val="24"/>
          <w:lang w:val="en-ZW"/>
        </w:rPr>
        <w:t xml:space="preserve">case number </w:t>
      </w:r>
      <w:r w:rsidR="0067393E">
        <w:rPr>
          <w:rFonts w:ascii="Times New Roman" w:eastAsiaTheme="minorHAnsi" w:hAnsi="Times New Roman"/>
          <w:sz w:val="24"/>
          <w:szCs w:val="24"/>
          <w:lang w:val="en-ZW"/>
        </w:rPr>
        <w:t xml:space="preserve">HC </w:t>
      </w:r>
      <w:r w:rsidR="00286DA9">
        <w:rPr>
          <w:rFonts w:ascii="Times New Roman" w:eastAsiaTheme="minorHAnsi" w:hAnsi="Times New Roman"/>
          <w:sz w:val="24"/>
          <w:szCs w:val="24"/>
          <w:lang w:val="en-ZW"/>
        </w:rPr>
        <w:t xml:space="preserve">861/17, </w:t>
      </w:r>
      <w:r w:rsidR="008C535D">
        <w:rPr>
          <w:rFonts w:ascii="Times New Roman" w:eastAsiaTheme="minorHAnsi" w:hAnsi="Times New Roman"/>
          <w:sz w:val="24"/>
          <w:szCs w:val="24"/>
          <w:lang w:val="en-ZW"/>
        </w:rPr>
        <w:t>he</w:t>
      </w:r>
      <w:r w:rsidR="008A5EBF">
        <w:rPr>
          <w:rFonts w:ascii="Times New Roman" w:eastAsiaTheme="minorHAnsi" w:hAnsi="Times New Roman"/>
          <w:sz w:val="24"/>
          <w:szCs w:val="24"/>
          <w:lang w:val="en-ZW"/>
        </w:rPr>
        <w:t xml:space="preserve"> attached a Fiscal Tax Invoice issued in the name of Mr KL Jackson c/o M. Sibanda. </w:t>
      </w:r>
      <w:r w:rsidR="00F805F2">
        <w:rPr>
          <w:rFonts w:ascii="Times New Roman" w:eastAsiaTheme="minorHAnsi" w:hAnsi="Times New Roman"/>
          <w:sz w:val="24"/>
          <w:szCs w:val="24"/>
          <w:lang w:val="en-ZW"/>
        </w:rPr>
        <w:t xml:space="preserve">In </w:t>
      </w:r>
      <w:r w:rsidR="00611AB5">
        <w:rPr>
          <w:rFonts w:ascii="Times New Roman" w:eastAsiaTheme="minorHAnsi" w:hAnsi="Times New Roman"/>
          <w:sz w:val="24"/>
          <w:szCs w:val="24"/>
          <w:lang w:val="en-ZW"/>
        </w:rPr>
        <w:t xml:space="preserve">case number </w:t>
      </w:r>
      <w:r w:rsidR="00F805F2">
        <w:rPr>
          <w:rFonts w:ascii="Times New Roman" w:eastAsiaTheme="minorHAnsi" w:hAnsi="Times New Roman"/>
          <w:sz w:val="24"/>
          <w:szCs w:val="24"/>
          <w:lang w:val="en-ZW"/>
        </w:rPr>
        <w:t xml:space="preserve">HC 862/17 he attached a City of Bulawayo Fiscal Tax Invoice issued to Mr L Miller c/o Mr. M Sibanda. </w:t>
      </w:r>
    </w:p>
    <w:p w:rsidR="003C0564" w:rsidRPr="001E5497" w:rsidRDefault="003C0564" w:rsidP="003C0564">
      <w:pPr>
        <w:pStyle w:val="ListParagraph"/>
        <w:autoSpaceDE w:val="0"/>
        <w:autoSpaceDN w:val="0"/>
        <w:adjustRightInd w:val="0"/>
        <w:spacing w:after="0" w:line="360" w:lineRule="auto"/>
        <w:jc w:val="both"/>
        <w:rPr>
          <w:rFonts w:ascii="Times New Roman" w:eastAsiaTheme="minorHAnsi" w:hAnsi="Times New Roman"/>
          <w:sz w:val="24"/>
          <w:szCs w:val="24"/>
          <w:lang w:val="en-ZW"/>
        </w:rPr>
      </w:pPr>
    </w:p>
    <w:p w:rsidR="00B74158" w:rsidRDefault="004C04E8" w:rsidP="007B2688">
      <w:pPr>
        <w:pStyle w:val="ListParagraph"/>
        <w:numPr>
          <w:ilvl w:val="0"/>
          <w:numId w:val="3"/>
        </w:numPr>
        <w:autoSpaceDE w:val="0"/>
        <w:autoSpaceDN w:val="0"/>
        <w:adjustRightInd w:val="0"/>
        <w:spacing w:after="0" w:line="360" w:lineRule="auto"/>
        <w:jc w:val="both"/>
        <w:rPr>
          <w:rFonts w:ascii="Times New Roman" w:eastAsiaTheme="minorHAnsi" w:hAnsi="Times New Roman"/>
          <w:sz w:val="24"/>
          <w:szCs w:val="24"/>
          <w:lang w:val="en-ZW"/>
        </w:rPr>
      </w:pPr>
      <w:r w:rsidRPr="001E5497">
        <w:rPr>
          <w:rFonts w:ascii="Times New Roman" w:eastAsiaTheme="minorHAnsi" w:hAnsi="Times New Roman"/>
          <w:sz w:val="24"/>
          <w:szCs w:val="24"/>
          <w:lang w:val="en-ZW"/>
        </w:rPr>
        <w:t xml:space="preserve">The applicant contends that these agreements are a façade and a fraud. </w:t>
      </w:r>
      <w:r w:rsidR="0092081F">
        <w:rPr>
          <w:rFonts w:ascii="Times New Roman" w:eastAsiaTheme="minorHAnsi" w:hAnsi="Times New Roman"/>
          <w:sz w:val="24"/>
          <w:szCs w:val="24"/>
          <w:lang w:val="en-ZW"/>
        </w:rPr>
        <w:t xml:space="preserve">The authenticity of the agreements of sale is </w:t>
      </w:r>
      <w:r w:rsidR="00C5474E">
        <w:rPr>
          <w:rFonts w:ascii="Times New Roman" w:eastAsiaTheme="minorHAnsi" w:hAnsi="Times New Roman"/>
          <w:sz w:val="24"/>
          <w:szCs w:val="24"/>
          <w:lang w:val="en-ZW"/>
        </w:rPr>
        <w:t xml:space="preserve">assailed and </w:t>
      </w:r>
      <w:r w:rsidR="0092081F">
        <w:rPr>
          <w:rFonts w:ascii="Times New Roman" w:eastAsiaTheme="minorHAnsi" w:hAnsi="Times New Roman"/>
          <w:sz w:val="24"/>
          <w:szCs w:val="24"/>
          <w:lang w:val="en-ZW"/>
        </w:rPr>
        <w:t xml:space="preserve">attacked. The confirmatory letter from Samp Mlaudzi </w:t>
      </w:r>
      <w:r w:rsidR="00F15D2E">
        <w:rPr>
          <w:rFonts w:ascii="Times New Roman" w:eastAsiaTheme="minorHAnsi" w:hAnsi="Times New Roman"/>
          <w:sz w:val="24"/>
          <w:szCs w:val="24"/>
          <w:lang w:val="en-ZW"/>
        </w:rPr>
        <w:t xml:space="preserve">Legal Practitioners is assailed and attacked. </w:t>
      </w:r>
      <w:r w:rsidR="0092081F">
        <w:rPr>
          <w:rFonts w:ascii="Times New Roman" w:eastAsiaTheme="minorHAnsi" w:hAnsi="Times New Roman"/>
          <w:sz w:val="24"/>
          <w:szCs w:val="24"/>
          <w:lang w:val="en-ZW"/>
        </w:rPr>
        <w:t xml:space="preserve"> </w:t>
      </w:r>
      <w:r w:rsidR="00F06162">
        <w:rPr>
          <w:rFonts w:ascii="Times New Roman" w:eastAsiaTheme="minorHAnsi" w:hAnsi="Times New Roman"/>
          <w:sz w:val="24"/>
          <w:szCs w:val="24"/>
          <w:lang w:val="en-ZW"/>
        </w:rPr>
        <w:t xml:space="preserve">The Fiscal tax invoices are attacked on the basis that they were issued after the </w:t>
      </w:r>
      <w:r w:rsidR="00D72B85">
        <w:rPr>
          <w:rFonts w:ascii="Times New Roman" w:eastAsiaTheme="minorHAnsi" w:hAnsi="Times New Roman"/>
          <w:sz w:val="24"/>
          <w:szCs w:val="24"/>
          <w:lang w:val="en-ZW"/>
        </w:rPr>
        <w:t xml:space="preserve">filing of these applications.  </w:t>
      </w:r>
      <w:r w:rsidR="00F15D2E">
        <w:rPr>
          <w:rFonts w:ascii="Times New Roman" w:eastAsiaTheme="minorHAnsi" w:hAnsi="Times New Roman"/>
          <w:sz w:val="24"/>
          <w:szCs w:val="24"/>
          <w:lang w:val="en-ZW"/>
        </w:rPr>
        <w:t>It was contended that n</w:t>
      </w:r>
      <w:r w:rsidR="000D5093">
        <w:rPr>
          <w:rFonts w:ascii="Times New Roman" w:eastAsiaTheme="minorHAnsi" w:hAnsi="Times New Roman"/>
          <w:sz w:val="24"/>
          <w:szCs w:val="24"/>
          <w:lang w:val="en-ZW"/>
        </w:rPr>
        <w:t>o proof of payment</w:t>
      </w:r>
      <w:r w:rsidR="00F15D2E">
        <w:rPr>
          <w:rFonts w:ascii="Times New Roman" w:eastAsiaTheme="minorHAnsi" w:hAnsi="Times New Roman"/>
          <w:sz w:val="24"/>
          <w:szCs w:val="24"/>
          <w:lang w:val="en-ZW"/>
        </w:rPr>
        <w:t>s have</w:t>
      </w:r>
      <w:r w:rsidR="007B2688">
        <w:rPr>
          <w:rFonts w:ascii="Times New Roman" w:eastAsiaTheme="minorHAnsi" w:hAnsi="Times New Roman"/>
          <w:sz w:val="24"/>
          <w:szCs w:val="24"/>
          <w:lang w:val="en-ZW"/>
        </w:rPr>
        <w:t xml:space="preserve"> been provided and </w:t>
      </w:r>
      <w:r w:rsidR="000D5093">
        <w:rPr>
          <w:rFonts w:ascii="Times New Roman" w:eastAsiaTheme="minorHAnsi" w:hAnsi="Times New Roman"/>
          <w:sz w:val="24"/>
          <w:szCs w:val="24"/>
          <w:lang w:val="en-ZW"/>
        </w:rPr>
        <w:t xml:space="preserve">Samp Mlaudzi </w:t>
      </w:r>
      <w:r w:rsidR="00420EFE">
        <w:rPr>
          <w:rFonts w:ascii="Times New Roman" w:eastAsiaTheme="minorHAnsi" w:hAnsi="Times New Roman"/>
          <w:sz w:val="24"/>
          <w:szCs w:val="24"/>
          <w:lang w:val="en-ZW"/>
        </w:rPr>
        <w:t xml:space="preserve">Legal Practitioners </w:t>
      </w:r>
      <w:r w:rsidR="000D5093">
        <w:rPr>
          <w:rFonts w:ascii="Times New Roman" w:eastAsiaTheme="minorHAnsi" w:hAnsi="Times New Roman"/>
          <w:sz w:val="24"/>
          <w:szCs w:val="24"/>
          <w:lang w:val="en-ZW"/>
        </w:rPr>
        <w:t>did not</w:t>
      </w:r>
      <w:r w:rsidR="00420EFE">
        <w:rPr>
          <w:rFonts w:ascii="Times New Roman" w:eastAsiaTheme="minorHAnsi" w:hAnsi="Times New Roman"/>
          <w:sz w:val="24"/>
          <w:szCs w:val="24"/>
          <w:lang w:val="en-ZW"/>
        </w:rPr>
        <w:t xml:space="preserve"> </w:t>
      </w:r>
      <w:r w:rsidR="000D5093">
        <w:rPr>
          <w:rFonts w:ascii="Times New Roman" w:eastAsiaTheme="minorHAnsi" w:hAnsi="Times New Roman"/>
          <w:sz w:val="24"/>
          <w:szCs w:val="24"/>
          <w:lang w:val="en-ZW"/>
        </w:rPr>
        <w:t>avail</w:t>
      </w:r>
      <w:r w:rsidR="00420EFE">
        <w:rPr>
          <w:rFonts w:ascii="Times New Roman" w:eastAsiaTheme="minorHAnsi" w:hAnsi="Times New Roman"/>
          <w:sz w:val="24"/>
          <w:szCs w:val="24"/>
          <w:lang w:val="en-ZW"/>
        </w:rPr>
        <w:t xml:space="preserve"> copies of rec</w:t>
      </w:r>
      <w:r w:rsidR="00BA33C2">
        <w:rPr>
          <w:rFonts w:ascii="Times New Roman" w:eastAsiaTheme="minorHAnsi" w:hAnsi="Times New Roman"/>
          <w:sz w:val="24"/>
          <w:szCs w:val="24"/>
          <w:lang w:val="en-ZW"/>
        </w:rPr>
        <w:t>eipts in respect of the payment</w:t>
      </w:r>
      <w:r w:rsidR="00420EFE">
        <w:rPr>
          <w:rFonts w:ascii="Times New Roman" w:eastAsiaTheme="minorHAnsi" w:hAnsi="Times New Roman"/>
          <w:sz w:val="24"/>
          <w:szCs w:val="24"/>
          <w:lang w:val="en-ZW"/>
        </w:rPr>
        <w:t xml:space="preserve">s. </w:t>
      </w:r>
      <w:r w:rsidR="00CA32CD">
        <w:rPr>
          <w:rFonts w:ascii="Times New Roman" w:eastAsiaTheme="minorHAnsi" w:hAnsi="Times New Roman"/>
          <w:sz w:val="24"/>
          <w:szCs w:val="24"/>
          <w:lang w:val="en-ZW"/>
        </w:rPr>
        <w:t>Again</w:t>
      </w:r>
      <w:r w:rsidR="00CA32CD" w:rsidRPr="00C524C1">
        <w:rPr>
          <w:rFonts w:ascii="Times New Roman" w:eastAsiaTheme="minorHAnsi" w:hAnsi="Times New Roman"/>
          <w:sz w:val="24"/>
          <w:szCs w:val="24"/>
          <w:lang w:val="en-ZW"/>
        </w:rPr>
        <w:t xml:space="preserve"> </w:t>
      </w:r>
      <w:r w:rsidR="00CA32CD">
        <w:rPr>
          <w:rFonts w:ascii="Times New Roman" w:eastAsiaTheme="minorHAnsi" w:hAnsi="Times New Roman"/>
          <w:sz w:val="24"/>
          <w:szCs w:val="24"/>
          <w:lang w:val="en-ZW"/>
        </w:rPr>
        <w:t>the respondent has not</w:t>
      </w:r>
      <w:r w:rsidR="00CA32CD" w:rsidRPr="00C524C1">
        <w:rPr>
          <w:rFonts w:ascii="Times New Roman" w:eastAsiaTheme="minorHAnsi" w:hAnsi="Times New Roman"/>
          <w:sz w:val="24"/>
          <w:szCs w:val="24"/>
          <w:lang w:val="en-ZW"/>
        </w:rPr>
        <w:t xml:space="preserve"> taken transfer for the two properties from 1994, and for the third property from 2003. No explanation has been given as t</w:t>
      </w:r>
      <w:r w:rsidR="00052B95">
        <w:rPr>
          <w:rFonts w:ascii="Times New Roman" w:eastAsiaTheme="minorHAnsi" w:hAnsi="Times New Roman"/>
          <w:sz w:val="24"/>
          <w:szCs w:val="24"/>
          <w:lang w:val="en-ZW"/>
        </w:rPr>
        <w:t>o why he has not taken transfer</w:t>
      </w:r>
      <w:r w:rsidR="00CA32CD" w:rsidRPr="00C524C1">
        <w:rPr>
          <w:rFonts w:ascii="Times New Roman" w:eastAsiaTheme="minorHAnsi" w:hAnsi="Times New Roman"/>
          <w:sz w:val="24"/>
          <w:szCs w:val="24"/>
          <w:lang w:val="en-ZW"/>
        </w:rPr>
        <w:t xml:space="preserve"> of these properties. </w:t>
      </w:r>
      <w:r w:rsidR="00B74158">
        <w:rPr>
          <w:rFonts w:ascii="Times New Roman" w:eastAsiaTheme="minorHAnsi" w:hAnsi="Times New Roman"/>
          <w:sz w:val="24"/>
          <w:szCs w:val="24"/>
          <w:lang w:val="en-ZW"/>
        </w:rPr>
        <w:t xml:space="preserve">It is averred further that the respondent is an employee of the applicant and has access to records of abandoned properties, </w:t>
      </w:r>
      <w:r w:rsidR="005F27D4">
        <w:rPr>
          <w:rFonts w:ascii="Times New Roman" w:eastAsiaTheme="minorHAnsi" w:hAnsi="Times New Roman"/>
          <w:sz w:val="24"/>
          <w:szCs w:val="24"/>
          <w:lang w:val="en-ZW"/>
        </w:rPr>
        <w:t xml:space="preserve">meaning that he is using his inside information to identify </w:t>
      </w:r>
      <w:r w:rsidR="00290479">
        <w:rPr>
          <w:rFonts w:ascii="Times New Roman" w:eastAsiaTheme="minorHAnsi" w:hAnsi="Times New Roman"/>
          <w:sz w:val="24"/>
          <w:szCs w:val="24"/>
          <w:lang w:val="en-ZW"/>
        </w:rPr>
        <w:t>abandoned properties</w:t>
      </w:r>
      <w:r w:rsidR="005F27D4">
        <w:rPr>
          <w:rFonts w:ascii="Times New Roman" w:eastAsiaTheme="minorHAnsi" w:hAnsi="Times New Roman"/>
          <w:sz w:val="24"/>
          <w:szCs w:val="24"/>
          <w:lang w:val="en-ZW"/>
        </w:rPr>
        <w:t xml:space="preserve"> and then claim that he purchased them. </w:t>
      </w:r>
    </w:p>
    <w:p w:rsidR="00220962" w:rsidRPr="00AF4E2C" w:rsidRDefault="00220962" w:rsidP="00AF4E2C">
      <w:pPr>
        <w:rPr>
          <w:rFonts w:ascii="Times New Roman" w:eastAsia="Times New Roman" w:hAnsi="Times New Roman"/>
          <w:color w:val="202020"/>
          <w:sz w:val="24"/>
          <w:szCs w:val="24"/>
          <w:lang w:eastAsia="en-ZW"/>
        </w:rPr>
      </w:pPr>
    </w:p>
    <w:p w:rsidR="00AF2D0F" w:rsidRPr="00603822" w:rsidRDefault="00DE5F16" w:rsidP="00220962">
      <w:pPr>
        <w:pStyle w:val="ListParagraph"/>
        <w:numPr>
          <w:ilvl w:val="0"/>
          <w:numId w:val="3"/>
        </w:numPr>
        <w:shd w:val="clear" w:color="auto" w:fill="FFFFFF"/>
        <w:spacing w:after="168" w:line="360" w:lineRule="auto"/>
        <w:jc w:val="both"/>
        <w:rPr>
          <w:rFonts w:ascii="Times New Roman" w:eastAsia="Times New Roman" w:hAnsi="Times New Roman"/>
          <w:color w:val="202020"/>
          <w:sz w:val="24"/>
          <w:szCs w:val="24"/>
          <w:lang w:eastAsia="en-ZW"/>
        </w:rPr>
      </w:pPr>
      <w:r>
        <w:rPr>
          <w:rFonts w:ascii="Times New Roman" w:eastAsiaTheme="minorHAnsi" w:hAnsi="Times New Roman"/>
          <w:sz w:val="24"/>
          <w:szCs w:val="24"/>
          <w:lang w:val="en-ZW"/>
        </w:rPr>
        <w:t>What has caused m</w:t>
      </w:r>
      <w:r w:rsidR="004779DE">
        <w:rPr>
          <w:rFonts w:ascii="Times New Roman" w:eastAsiaTheme="minorHAnsi" w:hAnsi="Times New Roman"/>
          <w:sz w:val="24"/>
          <w:szCs w:val="24"/>
          <w:lang w:val="en-ZW"/>
        </w:rPr>
        <w:t>e most trouble is that the</w:t>
      </w:r>
      <w:r w:rsidR="00E734B4" w:rsidRPr="00220962">
        <w:rPr>
          <w:rFonts w:ascii="Times New Roman" w:eastAsiaTheme="minorHAnsi" w:hAnsi="Times New Roman"/>
          <w:sz w:val="24"/>
          <w:szCs w:val="24"/>
          <w:lang w:val="en-ZW"/>
        </w:rPr>
        <w:t xml:space="preserve"> papers present</w:t>
      </w:r>
      <w:r w:rsidR="00911576" w:rsidRPr="00220962">
        <w:rPr>
          <w:rFonts w:ascii="Times New Roman" w:eastAsiaTheme="minorHAnsi" w:hAnsi="Times New Roman"/>
          <w:sz w:val="24"/>
          <w:szCs w:val="24"/>
          <w:lang w:val="en-ZW"/>
        </w:rPr>
        <w:t xml:space="preserve"> two mutually destructive versions</w:t>
      </w:r>
      <w:r w:rsidR="00E734B4" w:rsidRPr="00220962">
        <w:rPr>
          <w:rFonts w:ascii="Times New Roman" w:eastAsiaTheme="minorHAnsi" w:hAnsi="Times New Roman"/>
          <w:sz w:val="24"/>
          <w:szCs w:val="24"/>
          <w:lang w:val="en-ZW"/>
        </w:rPr>
        <w:t>.</w:t>
      </w:r>
      <w:r w:rsidR="00F46CE1" w:rsidRPr="00220962">
        <w:rPr>
          <w:rFonts w:ascii="Times New Roman" w:eastAsiaTheme="minorHAnsi" w:hAnsi="Times New Roman"/>
          <w:sz w:val="24"/>
          <w:szCs w:val="24"/>
          <w:lang w:val="en-ZW"/>
        </w:rPr>
        <w:t xml:space="preserve"> For this court to re</w:t>
      </w:r>
      <w:r w:rsidR="008B424C" w:rsidRPr="00220962">
        <w:rPr>
          <w:rFonts w:ascii="Times New Roman" w:eastAsiaTheme="minorHAnsi" w:hAnsi="Times New Roman"/>
          <w:sz w:val="24"/>
          <w:szCs w:val="24"/>
          <w:lang w:val="en-ZW"/>
        </w:rPr>
        <w:t>solve these</w:t>
      </w:r>
      <w:r w:rsidR="007A66BA" w:rsidRPr="00220962">
        <w:rPr>
          <w:rFonts w:ascii="Times New Roman" w:eastAsiaTheme="minorHAnsi" w:hAnsi="Times New Roman"/>
          <w:sz w:val="24"/>
          <w:szCs w:val="24"/>
          <w:lang w:val="en-ZW"/>
        </w:rPr>
        <w:t xml:space="preserve"> matter</w:t>
      </w:r>
      <w:r w:rsidR="008B424C" w:rsidRPr="00220962">
        <w:rPr>
          <w:rFonts w:ascii="Times New Roman" w:eastAsiaTheme="minorHAnsi" w:hAnsi="Times New Roman"/>
          <w:sz w:val="24"/>
          <w:szCs w:val="24"/>
          <w:lang w:val="en-ZW"/>
        </w:rPr>
        <w:t>s</w:t>
      </w:r>
      <w:r w:rsidR="007A66BA" w:rsidRPr="00220962">
        <w:rPr>
          <w:rFonts w:ascii="Times New Roman" w:eastAsiaTheme="minorHAnsi" w:hAnsi="Times New Roman"/>
          <w:sz w:val="24"/>
          <w:szCs w:val="24"/>
          <w:lang w:val="en-ZW"/>
        </w:rPr>
        <w:t xml:space="preserve"> on the papers</w:t>
      </w:r>
      <w:r w:rsidR="00F46CE1" w:rsidRPr="00220962">
        <w:rPr>
          <w:rFonts w:ascii="Times New Roman" w:eastAsiaTheme="minorHAnsi" w:hAnsi="Times New Roman"/>
          <w:sz w:val="24"/>
          <w:szCs w:val="24"/>
          <w:lang w:val="en-ZW"/>
        </w:rPr>
        <w:t xml:space="preserve"> it must </w:t>
      </w:r>
      <w:r w:rsidR="007A66BA" w:rsidRPr="00220962">
        <w:rPr>
          <w:rFonts w:ascii="Times New Roman" w:eastAsiaTheme="minorHAnsi" w:hAnsi="Times New Roman"/>
          <w:sz w:val="24"/>
          <w:szCs w:val="24"/>
          <w:lang w:val="en-ZW"/>
        </w:rPr>
        <w:t xml:space="preserve">accept one version and reject the other. </w:t>
      </w:r>
      <w:r w:rsidR="00D27294" w:rsidRPr="00220962">
        <w:rPr>
          <w:rFonts w:ascii="Times New Roman" w:eastAsiaTheme="minorHAnsi" w:hAnsi="Times New Roman"/>
          <w:sz w:val="24"/>
          <w:szCs w:val="24"/>
          <w:lang w:val="en-ZW"/>
        </w:rPr>
        <w:t xml:space="preserve">It must make certain findings of fact </w:t>
      </w:r>
      <w:r w:rsidR="00F46CE1" w:rsidRPr="00220962">
        <w:rPr>
          <w:rFonts w:ascii="Times New Roman" w:eastAsiaTheme="minorHAnsi" w:hAnsi="Times New Roman"/>
          <w:sz w:val="24"/>
          <w:szCs w:val="24"/>
          <w:lang w:val="en-ZW"/>
        </w:rPr>
        <w:t xml:space="preserve">i.e. </w:t>
      </w:r>
      <w:r w:rsidR="00E16BC4" w:rsidRPr="00220962">
        <w:rPr>
          <w:rFonts w:ascii="Times New Roman" w:eastAsiaTheme="minorHAnsi" w:hAnsi="Times New Roman"/>
          <w:sz w:val="24"/>
          <w:szCs w:val="24"/>
          <w:lang w:val="en-ZW"/>
        </w:rPr>
        <w:t>whether the properties were abandoned, deserted a</w:t>
      </w:r>
      <w:r w:rsidR="00C56D87">
        <w:rPr>
          <w:rFonts w:ascii="Times New Roman" w:eastAsiaTheme="minorHAnsi" w:hAnsi="Times New Roman"/>
          <w:sz w:val="24"/>
          <w:szCs w:val="24"/>
          <w:lang w:val="en-ZW"/>
        </w:rPr>
        <w:t>nd left derelict by the</w:t>
      </w:r>
      <w:r w:rsidR="00A232B5" w:rsidRPr="00220962">
        <w:rPr>
          <w:rFonts w:ascii="Times New Roman" w:eastAsiaTheme="minorHAnsi" w:hAnsi="Times New Roman"/>
          <w:sz w:val="24"/>
          <w:szCs w:val="24"/>
          <w:lang w:val="en-ZW"/>
        </w:rPr>
        <w:t xml:space="preserve"> respondent</w:t>
      </w:r>
      <w:r w:rsidR="00C56D87">
        <w:rPr>
          <w:rFonts w:ascii="Times New Roman" w:eastAsiaTheme="minorHAnsi" w:hAnsi="Times New Roman"/>
          <w:sz w:val="24"/>
          <w:szCs w:val="24"/>
          <w:lang w:val="en-ZW"/>
        </w:rPr>
        <w:t xml:space="preserve"> who claims to have entered into sale agreements with the registered owners and </w:t>
      </w:r>
      <w:r w:rsidR="00266ABD">
        <w:rPr>
          <w:rFonts w:ascii="Times New Roman" w:eastAsiaTheme="minorHAnsi" w:hAnsi="Times New Roman"/>
          <w:sz w:val="24"/>
          <w:szCs w:val="24"/>
          <w:lang w:val="en-ZW"/>
        </w:rPr>
        <w:t>paid the purchase prices</w:t>
      </w:r>
      <w:r w:rsidR="00A232B5" w:rsidRPr="00220962">
        <w:rPr>
          <w:rFonts w:ascii="Times New Roman" w:eastAsiaTheme="minorHAnsi" w:hAnsi="Times New Roman"/>
          <w:sz w:val="24"/>
          <w:szCs w:val="24"/>
          <w:lang w:val="en-ZW"/>
        </w:rPr>
        <w:t>;</w:t>
      </w:r>
      <w:r w:rsidR="00D27294" w:rsidRPr="00220962">
        <w:rPr>
          <w:rFonts w:ascii="Times New Roman" w:eastAsiaTheme="minorHAnsi" w:hAnsi="Times New Roman"/>
          <w:sz w:val="24"/>
          <w:szCs w:val="24"/>
          <w:lang w:val="en-ZW"/>
        </w:rPr>
        <w:t xml:space="preserve"> </w:t>
      </w:r>
      <w:r w:rsidR="000C174D" w:rsidRPr="00220962">
        <w:rPr>
          <w:rFonts w:ascii="Times New Roman" w:eastAsiaTheme="minorHAnsi" w:hAnsi="Times New Roman"/>
          <w:sz w:val="24"/>
          <w:szCs w:val="24"/>
          <w:lang w:val="en-ZW"/>
        </w:rPr>
        <w:t xml:space="preserve">and </w:t>
      </w:r>
      <w:r w:rsidR="00F46CE1" w:rsidRPr="00220962">
        <w:rPr>
          <w:rFonts w:ascii="Times New Roman" w:eastAsiaTheme="minorHAnsi" w:hAnsi="Times New Roman"/>
          <w:sz w:val="24"/>
          <w:szCs w:val="24"/>
          <w:lang w:val="en-ZW"/>
        </w:rPr>
        <w:t xml:space="preserve">whether the </w:t>
      </w:r>
      <w:r w:rsidR="00BC193F" w:rsidRPr="00220962">
        <w:rPr>
          <w:rFonts w:ascii="Times New Roman" w:eastAsiaTheme="minorHAnsi" w:hAnsi="Times New Roman"/>
          <w:sz w:val="24"/>
          <w:szCs w:val="24"/>
          <w:lang w:val="en-ZW"/>
        </w:rPr>
        <w:t>respondent’s version that he entered into agreem</w:t>
      </w:r>
      <w:r w:rsidR="00E06BCA" w:rsidRPr="00220962">
        <w:rPr>
          <w:rFonts w:ascii="Times New Roman" w:eastAsiaTheme="minorHAnsi" w:hAnsi="Times New Roman"/>
          <w:sz w:val="24"/>
          <w:szCs w:val="24"/>
          <w:lang w:val="en-ZW"/>
        </w:rPr>
        <w:t>ent</w:t>
      </w:r>
      <w:r w:rsidR="00F37F66" w:rsidRPr="00220962">
        <w:rPr>
          <w:rFonts w:ascii="Times New Roman" w:eastAsiaTheme="minorHAnsi" w:hAnsi="Times New Roman"/>
          <w:sz w:val="24"/>
          <w:szCs w:val="24"/>
          <w:lang w:val="en-ZW"/>
        </w:rPr>
        <w:t xml:space="preserve">s of sale </w:t>
      </w:r>
      <w:r w:rsidR="00E06BCA" w:rsidRPr="00220962">
        <w:rPr>
          <w:rFonts w:ascii="Times New Roman" w:eastAsiaTheme="minorHAnsi" w:hAnsi="Times New Roman"/>
          <w:sz w:val="24"/>
          <w:szCs w:val="24"/>
          <w:lang w:val="en-ZW"/>
        </w:rPr>
        <w:t>with t</w:t>
      </w:r>
      <w:r w:rsidR="00F37F66" w:rsidRPr="00220962">
        <w:rPr>
          <w:rFonts w:ascii="Times New Roman" w:eastAsiaTheme="minorHAnsi" w:hAnsi="Times New Roman"/>
          <w:sz w:val="24"/>
          <w:szCs w:val="24"/>
          <w:lang w:val="en-ZW"/>
        </w:rPr>
        <w:t>he owners is to be rejected and that</w:t>
      </w:r>
      <w:r w:rsidR="00F46CE1" w:rsidRPr="00220962">
        <w:rPr>
          <w:rFonts w:ascii="Times New Roman" w:eastAsiaTheme="minorHAnsi" w:hAnsi="Times New Roman"/>
          <w:sz w:val="24"/>
          <w:szCs w:val="24"/>
          <w:lang w:val="en-ZW"/>
        </w:rPr>
        <w:t xml:space="preserve"> the confirmatory letters from Samp Mlaudzi and Part</w:t>
      </w:r>
      <w:r w:rsidR="005E4248" w:rsidRPr="00220962">
        <w:rPr>
          <w:rFonts w:ascii="Times New Roman" w:eastAsiaTheme="minorHAnsi" w:hAnsi="Times New Roman"/>
          <w:sz w:val="24"/>
          <w:szCs w:val="24"/>
          <w:lang w:val="en-ZW"/>
        </w:rPr>
        <w:t xml:space="preserve">ners </w:t>
      </w:r>
      <w:r w:rsidR="00F37F66" w:rsidRPr="00220962">
        <w:rPr>
          <w:rFonts w:ascii="Times New Roman" w:eastAsiaTheme="minorHAnsi" w:hAnsi="Times New Roman"/>
          <w:sz w:val="24"/>
          <w:szCs w:val="24"/>
          <w:lang w:val="en-ZW"/>
        </w:rPr>
        <w:t xml:space="preserve">are part of a </w:t>
      </w:r>
      <w:r w:rsidR="007653B8">
        <w:rPr>
          <w:rFonts w:ascii="Times New Roman" w:eastAsiaTheme="minorHAnsi" w:hAnsi="Times New Roman"/>
          <w:sz w:val="24"/>
          <w:szCs w:val="24"/>
          <w:lang w:val="en-ZW"/>
        </w:rPr>
        <w:t>fraudulent scheme</w:t>
      </w:r>
      <w:r w:rsidR="00A232B5" w:rsidRPr="00220962">
        <w:rPr>
          <w:rFonts w:ascii="Times New Roman" w:eastAsiaTheme="minorHAnsi" w:hAnsi="Times New Roman"/>
          <w:sz w:val="24"/>
          <w:szCs w:val="24"/>
          <w:lang w:val="en-ZW"/>
        </w:rPr>
        <w:t xml:space="preserve"> orchestrated by the respondent. </w:t>
      </w:r>
      <w:r w:rsidR="00E06BCA" w:rsidRPr="00220962">
        <w:rPr>
          <w:rFonts w:ascii="Times New Roman" w:eastAsiaTheme="minorHAnsi" w:hAnsi="Times New Roman"/>
          <w:sz w:val="24"/>
          <w:szCs w:val="24"/>
          <w:lang w:val="en-ZW"/>
        </w:rPr>
        <w:t xml:space="preserve"> </w:t>
      </w:r>
      <w:r w:rsidR="001C68C7" w:rsidRPr="00220962">
        <w:rPr>
          <w:rFonts w:ascii="Times New Roman" w:hAnsi="Times New Roman"/>
          <w:sz w:val="24"/>
          <w:szCs w:val="24"/>
        </w:rPr>
        <w:t xml:space="preserve">Conflicting affidavits are not a suitable means for determining and resolving </w:t>
      </w:r>
      <w:r w:rsidR="007653B8">
        <w:rPr>
          <w:rFonts w:ascii="Times New Roman" w:hAnsi="Times New Roman"/>
          <w:sz w:val="24"/>
          <w:szCs w:val="24"/>
        </w:rPr>
        <w:t xml:space="preserve">such </w:t>
      </w:r>
      <w:r w:rsidR="001C68C7" w:rsidRPr="00220962">
        <w:rPr>
          <w:rFonts w:ascii="Times New Roman" w:hAnsi="Times New Roman"/>
          <w:sz w:val="24"/>
          <w:szCs w:val="24"/>
        </w:rPr>
        <w:t>disputes of fact.</w:t>
      </w:r>
    </w:p>
    <w:p w:rsidR="00603822" w:rsidRPr="00603822" w:rsidRDefault="00603822" w:rsidP="00603822">
      <w:pPr>
        <w:pStyle w:val="ListParagraph"/>
        <w:rPr>
          <w:rFonts w:ascii="Times New Roman" w:eastAsia="Times New Roman" w:hAnsi="Times New Roman"/>
          <w:color w:val="202020"/>
          <w:sz w:val="24"/>
          <w:szCs w:val="24"/>
          <w:lang w:eastAsia="en-ZW"/>
        </w:rPr>
      </w:pPr>
    </w:p>
    <w:p w:rsidR="00C405D6" w:rsidRPr="00C405D6" w:rsidRDefault="00603822" w:rsidP="00C405D6">
      <w:pPr>
        <w:pStyle w:val="ListParagraph"/>
        <w:numPr>
          <w:ilvl w:val="0"/>
          <w:numId w:val="3"/>
        </w:numPr>
        <w:autoSpaceDE w:val="0"/>
        <w:autoSpaceDN w:val="0"/>
        <w:adjustRightInd w:val="0"/>
        <w:spacing w:after="0" w:line="360" w:lineRule="auto"/>
        <w:jc w:val="both"/>
        <w:rPr>
          <w:rFonts w:ascii="Times New Roman" w:eastAsiaTheme="minorHAnsi" w:hAnsi="Times New Roman"/>
          <w:sz w:val="24"/>
          <w:szCs w:val="24"/>
          <w:lang w:val="en-ZW"/>
        </w:rPr>
      </w:pPr>
      <w:r w:rsidRPr="007B2688">
        <w:rPr>
          <w:rFonts w:ascii="Times New Roman" w:eastAsiaTheme="minorHAnsi" w:hAnsi="Times New Roman"/>
          <w:sz w:val="24"/>
          <w:szCs w:val="24"/>
          <w:lang w:val="en-ZW"/>
        </w:rPr>
        <w:t xml:space="preserve">Section 5 </w:t>
      </w:r>
      <w:r>
        <w:rPr>
          <w:rFonts w:ascii="Times New Roman" w:eastAsiaTheme="minorHAnsi" w:hAnsi="Times New Roman"/>
          <w:sz w:val="24"/>
          <w:szCs w:val="24"/>
          <w:lang w:val="en-ZW"/>
        </w:rPr>
        <w:t xml:space="preserve">of the Act </w:t>
      </w:r>
      <w:r w:rsidRPr="007B2688">
        <w:rPr>
          <w:rFonts w:ascii="Times New Roman" w:eastAsiaTheme="minorHAnsi" w:hAnsi="Times New Roman"/>
          <w:sz w:val="24"/>
          <w:szCs w:val="24"/>
          <w:lang w:val="en-ZW"/>
        </w:rPr>
        <w:t xml:space="preserve">can only be engaged if the owner of the property has not been paying rates for a period of 5 years and he could not be found.  </w:t>
      </w:r>
      <w:r w:rsidR="007F69DA">
        <w:rPr>
          <w:rFonts w:ascii="Times New Roman" w:eastAsiaTheme="minorHAnsi" w:hAnsi="Times New Roman"/>
          <w:sz w:val="24"/>
          <w:szCs w:val="24"/>
          <w:lang w:val="en-ZW"/>
        </w:rPr>
        <w:t>Respondent</w:t>
      </w:r>
      <w:r>
        <w:rPr>
          <w:rFonts w:ascii="Times New Roman" w:eastAsiaTheme="minorHAnsi" w:hAnsi="Times New Roman"/>
          <w:sz w:val="24"/>
          <w:szCs w:val="24"/>
          <w:lang w:val="en-ZW"/>
        </w:rPr>
        <w:t xml:space="preserve"> contends that he purchased all the three properties. The lawyers at Samp Mlaudzi and Partners </w:t>
      </w:r>
      <w:r w:rsidR="002B12FB">
        <w:rPr>
          <w:rFonts w:ascii="Times New Roman" w:eastAsiaTheme="minorHAnsi" w:hAnsi="Times New Roman"/>
          <w:sz w:val="24"/>
          <w:szCs w:val="24"/>
          <w:lang w:val="en-ZW"/>
        </w:rPr>
        <w:t>corroborate his</w:t>
      </w:r>
      <w:r>
        <w:rPr>
          <w:rFonts w:ascii="Times New Roman" w:eastAsiaTheme="minorHAnsi" w:hAnsi="Times New Roman"/>
          <w:sz w:val="24"/>
          <w:szCs w:val="24"/>
          <w:lang w:val="en-ZW"/>
        </w:rPr>
        <w:t xml:space="preserve"> version in respect of the two properties. </w:t>
      </w:r>
      <w:r w:rsidR="00C405D6">
        <w:rPr>
          <w:rFonts w:ascii="Times New Roman" w:eastAsiaTheme="minorHAnsi" w:hAnsi="Times New Roman"/>
          <w:sz w:val="24"/>
          <w:szCs w:val="24"/>
          <w:lang w:val="en-ZW"/>
        </w:rPr>
        <w:t>T</w:t>
      </w:r>
      <w:r w:rsidR="00C405D6" w:rsidRPr="00C405D6">
        <w:rPr>
          <w:rFonts w:ascii="Times New Roman" w:eastAsiaTheme="minorHAnsi" w:hAnsi="Times New Roman"/>
          <w:sz w:val="24"/>
          <w:szCs w:val="24"/>
          <w:lang w:val="en-ZW"/>
        </w:rPr>
        <w:t xml:space="preserve">hough not the registered owner </w:t>
      </w:r>
      <w:r w:rsidR="00C405D6">
        <w:rPr>
          <w:rFonts w:ascii="Times New Roman" w:eastAsiaTheme="minorHAnsi" w:hAnsi="Times New Roman"/>
          <w:sz w:val="24"/>
          <w:szCs w:val="24"/>
          <w:lang w:val="en-ZW"/>
        </w:rPr>
        <w:t xml:space="preserve">he </w:t>
      </w:r>
      <w:r w:rsidR="00C405D6" w:rsidRPr="00C405D6">
        <w:rPr>
          <w:rFonts w:ascii="Times New Roman" w:eastAsiaTheme="minorHAnsi" w:hAnsi="Times New Roman"/>
          <w:sz w:val="24"/>
          <w:szCs w:val="24"/>
          <w:lang w:val="en-ZW"/>
        </w:rPr>
        <w:t>avers that he has been paying rates for the properties.</w:t>
      </w:r>
    </w:p>
    <w:p w:rsidR="0011155D" w:rsidRDefault="0011155D" w:rsidP="00CA32CD">
      <w:pPr>
        <w:pStyle w:val="ListParagraph"/>
        <w:autoSpaceDE w:val="0"/>
        <w:autoSpaceDN w:val="0"/>
        <w:adjustRightInd w:val="0"/>
        <w:spacing w:after="0" w:line="360" w:lineRule="auto"/>
        <w:jc w:val="both"/>
        <w:rPr>
          <w:rFonts w:ascii="Times New Roman" w:eastAsiaTheme="minorHAnsi" w:hAnsi="Times New Roman"/>
          <w:sz w:val="24"/>
          <w:szCs w:val="24"/>
          <w:lang w:val="en-ZW"/>
        </w:rPr>
      </w:pPr>
    </w:p>
    <w:p w:rsidR="003B0BB9" w:rsidRPr="00D671E3" w:rsidRDefault="00CA32CD" w:rsidP="00D671E3">
      <w:pPr>
        <w:pStyle w:val="ListParagraph"/>
        <w:numPr>
          <w:ilvl w:val="0"/>
          <w:numId w:val="3"/>
        </w:numPr>
        <w:autoSpaceDE w:val="0"/>
        <w:autoSpaceDN w:val="0"/>
        <w:adjustRightInd w:val="0"/>
        <w:spacing w:after="0" w:line="360" w:lineRule="auto"/>
        <w:jc w:val="both"/>
        <w:rPr>
          <w:rFonts w:ascii="Times New Roman" w:eastAsiaTheme="minorHAnsi" w:hAnsi="Times New Roman"/>
          <w:sz w:val="24"/>
          <w:szCs w:val="24"/>
          <w:lang w:val="en-ZW"/>
        </w:rPr>
      </w:pPr>
      <w:r>
        <w:rPr>
          <w:rFonts w:ascii="Times New Roman" w:eastAsiaTheme="minorHAnsi" w:hAnsi="Times New Roman"/>
          <w:sz w:val="24"/>
          <w:szCs w:val="24"/>
          <w:lang w:val="en-ZW"/>
        </w:rPr>
        <w:t xml:space="preserve">It remains the practice of this court to endeavour to resolve applications </w:t>
      </w:r>
      <w:r w:rsidR="008C6561">
        <w:rPr>
          <w:rFonts w:ascii="Times New Roman" w:eastAsiaTheme="minorHAnsi" w:hAnsi="Times New Roman"/>
          <w:sz w:val="24"/>
          <w:szCs w:val="24"/>
          <w:lang w:val="en-ZW"/>
        </w:rPr>
        <w:t>without calling evidence where to do so will not result in a miscarria</w:t>
      </w:r>
      <w:r w:rsidR="00777E47">
        <w:rPr>
          <w:rFonts w:ascii="Times New Roman" w:eastAsiaTheme="minorHAnsi" w:hAnsi="Times New Roman"/>
          <w:sz w:val="24"/>
          <w:szCs w:val="24"/>
          <w:lang w:val="en-ZW"/>
        </w:rPr>
        <w:t xml:space="preserve">ge of justice. See: </w:t>
      </w:r>
      <w:proofErr w:type="spellStart"/>
      <w:r w:rsidR="00777E47" w:rsidRPr="003E6112">
        <w:rPr>
          <w:rFonts w:ascii="Times New Roman" w:eastAsiaTheme="minorHAnsi" w:hAnsi="Times New Roman"/>
          <w:i/>
          <w:sz w:val="24"/>
          <w:szCs w:val="24"/>
          <w:lang w:val="en-ZW"/>
        </w:rPr>
        <w:t>Supline</w:t>
      </w:r>
      <w:proofErr w:type="spellEnd"/>
      <w:r w:rsidR="00777E47" w:rsidRPr="003E6112">
        <w:rPr>
          <w:rFonts w:ascii="Times New Roman" w:eastAsiaTheme="minorHAnsi" w:hAnsi="Times New Roman"/>
          <w:i/>
          <w:sz w:val="24"/>
          <w:szCs w:val="24"/>
          <w:lang w:val="en-ZW"/>
        </w:rPr>
        <w:t xml:space="preserve"> </w:t>
      </w:r>
      <w:proofErr w:type="spellStart"/>
      <w:r w:rsidR="00777E47" w:rsidRPr="003E6112">
        <w:rPr>
          <w:rFonts w:ascii="Times New Roman" w:eastAsiaTheme="minorHAnsi" w:hAnsi="Times New Roman"/>
          <w:i/>
          <w:sz w:val="24"/>
          <w:szCs w:val="24"/>
          <w:lang w:val="en-ZW"/>
        </w:rPr>
        <w:t>Inv</w:t>
      </w:r>
      <w:r w:rsidR="008C6561" w:rsidRPr="003E6112">
        <w:rPr>
          <w:rFonts w:ascii="Times New Roman" w:eastAsiaTheme="minorHAnsi" w:hAnsi="Times New Roman"/>
          <w:i/>
          <w:sz w:val="24"/>
          <w:szCs w:val="24"/>
          <w:lang w:val="en-ZW"/>
        </w:rPr>
        <w:t>stms</w:t>
      </w:r>
      <w:proofErr w:type="spellEnd"/>
      <w:r w:rsidR="008C6561" w:rsidRPr="003E6112">
        <w:rPr>
          <w:rFonts w:ascii="Times New Roman" w:eastAsiaTheme="minorHAnsi" w:hAnsi="Times New Roman"/>
          <w:i/>
          <w:sz w:val="24"/>
          <w:szCs w:val="24"/>
          <w:lang w:val="en-ZW"/>
        </w:rPr>
        <w:t xml:space="preserve"> </w:t>
      </w:r>
      <w:r w:rsidR="00777E47" w:rsidRPr="003E6112">
        <w:rPr>
          <w:rFonts w:ascii="Times New Roman" w:eastAsiaTheme="minorHAnsi" w:hAnsi="Times New Roman"/>
          <w:i/>
          <w:sz w:val="24"/>
          <w:szCs w:val="24"/>
          <w:lang w:val="en-ZW"/>
        </w:rPr>
        <w:t xml:space="preserve">(Pvt) Ltd v Forestry Co of Zimbabwe </w:t>
      </w:r>
      <w:r w:rsidR="00777E47">
        <w:rPr>
          <w:rFonts w:ascii="Times New Roman" w:eastAsiaTheme="minorHAnsi" w:hAnsi="Times New Roman"/>
          <w:sz w:val="24"/>
          <w:szCs w:val="24"/>
          <w:lang w:val="en-ZW"/>
        </w:rPr>
        <w:t>(</w:t>
      </w:r>
      <w:r w:rsidR="00777E47" w:rsidRPr="00777E47">
        <w:rPr>
          <w:rFonts w:ascii="Times New Roman" w:eastAsiaTheme="minorHAnsi" w:hAnsi="Times New Roman"/>
          <w:i/>
          <w:sz w:val="24"/>
          <w:szCs w:val="24"/>
          <w:lang w:val="en-ZW"/>
        </w:rPr>
        <w:t>supra</w:t>
      </w:r>
      <w:r w:rsidR="003E6112">
        <w:rPr>
          <w:rFonts w:ascii="Times New Roman" w:eastAsiaTheme="minorHAnsi" w:hAnsi="Times New Roman"/>
          <w:sz w:val="24"/>
          <w:szCs w:val="24"/>
          <w:lang w:val="en-ZW"/>
        </w:rPr>
        <w:t>).</w:t>
      </w:r>
      <w:r w:rsidR="003E6112" w:rsidRPr="003E6112">
        <w:rPr>
          <w:rFonts w:ascii="Times New Roman" w:eastAsiaTheme="minorHAnsi" w:hAnsi="Times New Roman"/>
          <w:sz w:val="24"/>
          <w:szCs w:val="24"/>
          <w:lang w:val="en-ZW"/>
        </w:rPr>
        <w:t xml:space="preserve"> </w:t>
      </w:r>
      <w:r w:rsidR="00AF2D0F" w:rsidRPr="003E6112">
        <w:rPr>
          <w:rFonts w:ascii="Times New Roman" w:hAnsi="Times New Roman"/>
          <w:sz w:val="24"/>
        </w:rPr>
        <w:t>But the limits remain, and however robust a court may be inclined to be, a respondent's version can be rejected in motion proceedings only if it is "fictitious" or so far-fetched and clearly untenable that it can confidently be said, on the papers alone, that it is demonstrably an</w:t>
      </w:r>
      <w:r w:rsidR="003E6112" w:rsidRPr="003E6112">
        <w:rPr>
          <w:rFonts w:ascii="Times New Roman" w:hAnsi="Times New Roman"/>
          <w:sz w:val="24"/>
        </w:rPr>
        <w:t>d clearly unworthy of credence.</w:t>
      </w:r>
      <w:r w:rsidR="00D02002" w:rsidRPr="00D02002">
        <w:rPr>
          <w:rFonts w:ascii="Times New Roman" w:hAnsi="Times New Roman"/>
          <w:sz w:val="24"/>
          <w:szCs w:val="24"/>
        </w:rPr>
        <w:t xml:space="preserve">  </w:t>
      </w:r>
      <w:r w:rsidR="003B0BB9">
        <w:rPr>
          <w:rFonts w:ascii="Times New Roman" w:hAnsi="Times New Roman"/>
          <w:sz w:val="24"/>
        </w:rPr>
        <w:t xml:space="preserve">See: </w:t>
      </w:r>
      <w:r w:rsidR="00613D0B">
        <w:rPr>
          <w:rStyle w:val="footnotemark"/>
        </w:rPr>
        <w:t xml:space="preserve"> </w:t>
      </w:r>
      <w:proofErr w:type="spellStart"/>
      <w:r w:rsidR="00613D0B">
        <w:rPr>
          <w:rFonts w:ascii="Times New Roman" w:hAnsi="Times New Roman"/>
          <w:i/>
          <w:sz w:val="24"/>
          <w:szCs w:val="24"/>
        </w:rPr>
        <w:t>Fakie</w:t>
      </w:r>
      <w:proofErr w:type="spellEnd"/>
      <w:r w:rsidR="00613D0B">
        <w:rPr>
          <w:rFonts w:ascii="Times New Roman" w:hAnsi="Times New Roman"/>
          <w:i/>
          <w:sz w:val="24"/>
          <w:szCs w:val="24"/>
        </w:rPr>
        <w:t xml:space="preserve"> NO v CCII Systems (Pty L</w:t>
      </w:r>
      <w:r w:rsidR="00613D0B" w:rsidRPr="00613D0B">
        <w:rPr>
          <w:rFonts w:ascii="Times New Roman" w:hAnsi="Times New Roman"/>
          <w:i/>
          <w:sz w:val="24"/>
          <w:szCs w:val="24"/>
        </w:rPr>
        <w:t xml:space="preserve">td </w:t>
      </w:r>
      <w:r w:rsidR="00613D0B" w:rsidRPr="00613D0B">
        <w:rPr>
          <w:rFonts w:ascii="Times New Roman" w:hAnsi="Times New Roman"/>
          <w:sz w:val="24"/>
          <w:szCs w:val="24"/>
        </w:rPr>
        <w:t>2006 (4) SA 326 (SCA) at par 55-56</w:t>
      </w:r>
      <w:r w:rsidR="00613D0B">
        <w:t xml:space="preserve">; </w:t>
      </w:r>
      <w:proofErr w:type="spellStart"/>
      <w:r w:rsidR="00D671E3" w:rsidRPr="00D671E3">
        <w:rPr>
          <w:rFonts w:ascii="Times New Roman" w:eastAsiaTheme="minorHAnsi" w:hAnsi="Times New Roman"/>
          <w:i/>
          <w:sz w:val="24"/>
          <w:szCs w:val="24"/>
          <w:lang w:val="en-ZW"/>
        </w:rPr>
        <w:t>Plascon</w:t>
      </w:r>
      <w:proofErr w:type="spellEnd"/>
      <w:r w:rsidR="00D671E3" w:rsidRPr="00D671E3">
        <w:rPr>
          <w:rFonts w:ascii="Times New Roman" w:eastAsiaTheme="minorHAnsi" w:hAnsi="Times New Roman"/>
          <w:i/>
          <w:sz w:val="24"/>
          <w:szCs w:val="24"/>
          <w:lang w:val="en-ZW"/>
        </w:rPr>
        <w:t xml:space="preserve">-Evans Paints Ltd v Van </w:t>
      </w:r>
      <w:proofErr w:type="spellStart"/>
      <w:r w:rsidR="00D671E3" w:rsidRPr="00D671E3">
        <w:rPr>
          <w:rFonts w:ascii="Times New Roman" w:eastAsiaTheme="minorHAnsi" w:hAnsi="Times New Roman"/>
          <w:i/>
          <w:sz w:val="24"/>
          <w:szCs w:val="24"/>
          <w:lang w:val="en-ZW"/>
        </w:rPr>
        <w:t>Riebeeck</w:t>
      </w:r>
      <w:proofErr w:type="spellEnd"/>
      <w:r w:rsidR="00D671E3" w:rsidRPr="00D671E3">
        <w:rPr>
          <w:rFonts w:ascii="Times New Roman" w:eastAsiaTheme="minorHAnsi" w:hAnsi="Times New Roman"/>
          <w:i/>
          <w:sz w:val="24"/>
          <w:szCs w:val="24"/>
          <w:lang w:val="en-ZW"/>
        </w:rPr>
        <w:t xml:space="preserve"> Paints (Pty) Ltd</w:t>
      </w:r>
      <w:r w:rsidR="00D671E3" w:rsidRPr="00D671E3">
        <w:rPr>
          <w:rFonts w:ascii="Times New Roman" w:eastAsiaTheme="minorHAnsi" w:hAnsi="Times New Roman"/>
          <w:sz w:val="24"/>
          <w:szCs w:val="24"/>
          <w:lang w:val="en-ZW"/>
        </w:rPr>
        <w:t xml:space="preserve"> 1984 (3) SA 623 (A) at 634E-635C.</w:t>
      </w:r>
    </w:p>
    <w:p w:rsidR="00D671E3" w:rsidRPr="00D671E3" w:rsidRDefault="00D671E3" w:rsidP="00D671E3">
      <w:pPr>
        <w:autoSpaceDE w:val="0"/>
        <w:autoSpaceDN w:val="0"/>
        <w:adjustRightInd w:val="0"/>
        <w:spacing w:after="0" w:line="360" w:lineRule="auto"/>
        <w:jc w:val="both"/>
        <w:rPr>
          <w:rFonts w:ascii="Times New Roman" w:eastAsiaTheme="minorHAnsi" w:hAnsi="Times New Roman"/>
          <w:sz w:val="24"/>
          <w:szCs w:val="24"/>
          <w:lang w:val="en-ZW"/>
        </w:rPr>
      </w:pPr>
    </w:p>
    <w:p w:rsidR="00E13356" w:rsidRPr="00D648FE" w:rsidRDefault="00890A0E" w:rsidP="00D648FE">
      <w:pPr>
        <w:pStyle w:val="ListParagraph"/>
        <w:numPr>
          <w:ilvl w:val="0"/>
          <w:numId w:val="3"/>
        </w:numPr>
        <w:autoSpaceDE w:val="0"/>
        <w:autoSpaceDN w:val="0"/>
        <w:adjustRightInd w:val="0"/>
        <w:spacing w:after="0" w:line="360" w:lineRule="auto"/>
        <w:jc w:val="both"/>
        <w:rPr>
          <w:rFonts w:ascii="Times New Roman" w:eastAsiaTheme="minorHAnsi" w:hAnsi="Times New Roman"/>
          <w:sz w:val="24"/>
          <w:szCs w:val="24"/>
          <w:lang w:val="en-ZW"/>
        </w:rPr>
      </w:pPr>
      <w:r w:rsidRPr="000C578E">
        <w:rPr>
          <w:rFonts w:ascii="Times New Roman" w:hAnsi="Times New Roman"/>
          <w:sz w:val="24"/>
          <w:szCs w:val="24"/>
        </w:rPr>
        <w:t xml:space="preserve">In my view the respondent’s version has not been shown to be clearly untenable and far-fetched that </w:t>
      </w:r>
      <w:r w:rsidR="00052B95" w:rsidRPr="000C578E">
        <w:rPr>
          <w:rFonts w:ascii="Times New Roman" w:hAnsi="Times New Roman"/>
          <w:sz w:val="24"/>
          <w:szCs w:val="24"/>
        </w:rPr>
        <w:t>it can be summarily dismissed</w:t>
      </w:r>
      <w:r w:rsidRPr="000C578E">
        <w:rPr>
          <w:rFonts w:ascii="Times New Roman" w:hAnsi="Times New Roman"/>
          <w:sz w:val="24"/>
          <w:szCs w:val="24"/>
        </w:rPr>
        <w:t xml:space="preserve"> on the papers. </w:t>
      </w:r>
      <w:r w:rsidR="009B75C8">
        <w:rPr>
          <w:rFonts w:ascii="Times New Roman" w:hAnsi="Times New Roman"/>
          <w:sz w:val="24"/>
          <w:szCs w:val="24"/>
        </w:rPr>
        <w:t>The affidavits leave this</w:t>
      </w:r>
      <w:r w:rsidR="00D648FE" w:rsidRPr="000C578E">
        <w:rPr>
          <w:rFonts w:ascii="Times New Roman" w:hAnsi="Times New Roman"/>
          <w:sz w:val="24"/>
          <w:szCs w:val="24"/>
        </w:rPr>
        <w:t xml:space="preserve"> court with no ready answer to the dispute between the parties in the absence of further evidence</w:t>
      </w:r>
      <w:r w:rsidR="00BE6012" w:rsidRPr="000C578E">
        <w:rPr>
          <w:rFonts w:ascii="Times New Roman" w:hAnsi="Times New Roman"/>
          <w:sz w:val="24"/>
          <w:szCs w:val="24"/>
        </w:rPr>
        <w:t xml:space="preserve"> no mat</w:t>
      </w:r>
      <w:r w:rsidR="009B75C8">
        <w:rPr>
          <w:rFonts w:ascii="Times New Roman" w:hAnsi="Times New Roman"/>
          <w:sz w:val="24"/>
          <w:szCs w:val="24"/>
        </w:rPr>
        <w:t>ter how robust the court might</w:t>
      </w:r>
      <w:r w:rsidR="00C53BD6">
        <w:rPr>
          <w:rFonts w:ascii="Times New Roman" w:hAnsi="Times New Roman"/>
          <w:sz w:val="24"/>
          <w:szCs w:val="24"/>
        </w:rPr>
        <w:t xml:space="preserve"> to be.</w:t>
      </w:r>
      <w:r w:rsidRPr="00D648FE">
        <w:rPr>
          <w:rFonts w:ascii="Times New Roman" w:hAnsi="Times New Roman"/>
          <w:sz w:val="24"/>
          <w:szCs w:val="24"/>
        </w:rPr>
        <w:t xml:space="preserve"> </w:t>
      </w:r>
      <w:r w:rsidR="00617485" w:rsidRPr="00D648FE">
        <w:rPr>
          <w:rFonts w:ascii="Times New Roman" w:hAnsi="Times New Roman"/>
          <w:sz w:val="24"/>
          <w:szCs w:val="24"/>
        </w:rPr>
        <w:t>In my view both parties have</w:t>
      </w:r>
      <w:r w:rsidR="00B129FD" w:rsidRPr="00D648FE">
        <w:rPr>
          <w:rFonts w:ascii="Times New Roman" w:hAnsi="Times New Roman"/>
          <w:sz w:val="24"/>
          <w:szCs w:val="24"/>
        </w:rPr>
        <w:t xml:space="preserve"> demonstrated that </w:t>
      </w:r>
      <w:r w:rsidR="003666BD" w:rsidRPr="00D648FE">
        <w:rPr>
          <w:rFonts w:ascii="Times New Roman" w:hAnsi="Times New Roman"/>
          <w:sz w:val="24"/>
          <w:szCs w:val="24"/>
        </w:rPr>
        <w:t>their</w:t>
      </w:r>
      <w:r w:rsidR="00B129FD" w:rsidRPr="00D648FE">
        <w:rPr>
          <w:rFonts w:ascii="Times New Roman" w:hAnsi="Times New Roman"/>
          <w:sz w:val="24"/>
          <w:szCs w:val="24"/>
        </w:rPr>
        <w:t xml:space="preserve"> versions</w:t>
      </w:r>
      <w:r w:rsidR="0072758D" w:rsidRPr="00D648FE">
        <w:rPr>
          <w:rFonts w:ascii="Times New Roman" w:hAnsi="Times New Roman"/>
          <w:sz w:val="24"/>
          <w:szCs w:val="24"/>
        </w:rPr>
        <w:t xml:space="preserve"> are</w:t>
      </w:r>
      <w:r w:rsidR="00B129FD" w:rsidRPr="00D648FE">
        <w:rPr>
          <w:rFonts w:ascii="Times New Roman" w:hAnsi="Times New Roman"/>
          <w:sz w:val="24"/>
          <w:szCs w:val="24"/>
        </w:rPr>
        <w:t xml:space="preserve"> not clearly untenable </w:t>
      </w:r>
      <w:r w:rsidR="0072758D" w:rsidRPr="00D648FE">
        <w:rPr>
          <w:rFonts w:ascii="Times New Roman" w:hAnsi="Times New Roman"/>
          <w:sz w:val="24"/>
          <w:szCs w:val="24"/>
        </w:rPr>
        <w:t xml:space="preserve">and far-fetched that they </w:t>
      </w:r>
      <w:r w:rsidR="00B129FD" w:rsidRPr="00D648FE">
        <w:rPr>
          <w:rFonts w:ascii="Times New Roman" w:hAnsi="Times New Roman"/>
          <w:sz w:val="24"/>
          <w:szCs w:val="24"/>
        </w:rPr>
        <w:t xml:space="preserve">can be summarily </w:t>
      </w:r>
      <w:r w:rsidR="0072758D" w:rsidRPr="00D648FE">
        <w:rPr>
          <w:rFonts w:ascii="Times New Roman" w:hAnsi="Times New Roman"/>
          <w:sz w:val="24"/>
          <w:szCs w:val="24"/>
        </w:rPr>
        <w:t xml:space="preserve">dismissed on the papers. </w:t>
      </w:r>
      <w:r w:rsidR="009D479A" w:rsidRPr="00D648FE">
        <w:rPr>
          <w:rFonts w:ascii="Times New Roman" w:hAnsi="Times New Roman"/>
          <w:sz w:val="24"/>
          <w:szCs w:val="24"/>
        </w:rPr>
        <w:t>I take the view that there is a material,</w:t>
      </w:r>
      <w:r w:rsidR="00B129FD" w:rsidRPr="00D648FE">
        <w:rPr>
          <w:rFonts w:ascii="Times New Roman" w:hAnsi="Times New Roman"/>
          <w:sz w:val="24"/>
          <w:szCs w:val="24"/>
        </w:rPr>
        <w:t xml:space="preserve"> genuine and </w:t>
      </w:r>
      <w:r w:rsidR="00B129FD" w:rsidRPr="00D648FE">
        <w:rPr>
          <w:rFonts w:ascii="Times New Roman" w:hAnsi="Times New Roman"/>
          <w:i/>
          <w:sz w:val="24"/>
          <w:szCs w:val="24"/>
        </w:rPr>
        <w:t>bona fide</w:t>
      </w:r>
      <w:r w:rsidR="009D479A" w:rsidRPr="00D648FE">
        <w:rPr>
          <w:rFonts w:ascii="Times New Roman" w:hAnsi="Times New Roman"/>
          <w:sz w:val="24"/>
          <w:szCs w:val="24"/>
        </w:rPr>
        <w:t xml:space="preserve"> dispute of fact in these applications</w:t>
      </w:r>
      <w:r w:rsidR="00B129FD" w:rsidRPr="00D648FE">
        <w:rPr>
          <w:rFonts w:ascii="Times New Roman" w:hAnsi="Times New Roman"/>
          <w:sz w:val="24"/>
          <w:szCs w:val="24"/>
        </w:rPr>
        <w:t xml:space="preserve"> which amounts</w:t>
      </w:r>
      <w:r w:rsidR="00D03CA3" w:rsidRPr="00D648FE">
        <w:rPr>
          <w:rFonts w:ascii="Times New Roman" w:hAnsi="Times New Roman"/>
          <w:sz w:val="24"/>
          <w:szCs w:val="24"/>
        </w:rPr>
        <w:t xml:space="preserve"> to a</w:t>
      </w:r>
      <w:r w:rsidR="00B129FD" w:rsidRPr="00D648FE">
        <w:rPr>
          <w:rFonts w:ascii="Times New Roman" w:hAnsi="Times New Roman"/>
          <w:sz w:val="24"/>
          <w:szCs w:val="24"/>
        </w:rPr>
        <w:t xml:space="preserve"> triable issue to be </w:t>
      </w:r>
      <w:r w:rsidR="005839F5" w:rsidRPr="00D648FE">
        <w:rPr>
          <w:rFonts w:ascii="Times New Roman" w:hAnsi="Times New Roman"/>
          <w:sz w:val="24"/>
          <w:szCs w:val="24"/>
        </w:rPr>
        <w:t xml:space="preserve">adjudicated by the trial court. </w:t>
      </w:r>
      <w:r w:rsidR="00C239D4" w:rsidRPr="00D648FE">
        <w:rPr>
          <w:rFonts w:ascii="Times New Roman" w:hAnsi="Times New Roman"/>
          <w:sz w:val="24"/>
          <w:szCs w:val="24"/>
        </w:rPr>
        <w:t xml:space="preserve">This </w:t>
      </w:r>
      <w:r w:rsidR="00C239D4" w:rsidRPr="00D648FE">
        <w:rPr>
          <w:rFonts w:ascii="Times New Roman" w:eastAsiaTheme="minorHAnsi" w:hAnsi="Times New Roman"/>
          <w:sz w:val="24"/>
          <w:szCs w:val="24"/>
          <w:lang w:val="en-ZW"/>
        </w:rPr>
        <w:t>court will not be justified in rejecting either version merely on the paper</w:t>
      </w:r>
      <w:r w:rsidR="009D479A" w:rsidRPr="00D648FE">
        <w:rPr>
          <w:rFonts w:ascii="Times New Roman" w:eastAsiaTheme="minorHAnsi" w:hAnsi="Times New Roman"/>
          <w:sz w:val="24"/>
          <w:szCs w:val="24"/>
          <w:lang w:val="en-ZW"/>
        </w:rPr>
        <w:t>s</w:t>
      </w:r>
      <w:r w:rsidR="00C239D4" w:rsidRPr="00D648FE">
        <w:rPr>
          <w:rFonts w:ascii="Times New Roman" w:eastAsiaTheme="minorHAnsi" w:hAnsi="Times New Roman"/>
          <w:sz w:val="24"/>
          <w:szCs w:val="24"/>
          <w:lang w:val="en-ZW"/>
        </w:rPr>
        <w:t xml:space="preserve">. </w:t>
      </w:r>
    </w:p>
    <w:p w:rsidR="00A438C1" w:rsidRPr="00A438C1" w:rsidRDefault="00A438C1" w:rsidP="00A438C1">
      <w:pPr>
        <w:autoSpaceDE w:val="0"/>
        <w:autoSpaceDN w:val="0"/>
        <w:adjustRightInd w:val="0"/>
        <w:spacing w:after="0" w:line="360" w:lineRule="auto"/>
        <w:jc w:val="both"/>
        <w:rPr>
          <w:rFonts w:ascii="Times New Roman" w:eastAsiaTheme="minorHAnsi" w:hAnsi="Times New Roman"/>
          <w:sz w:val="24"/>
          <w:szCs w:val="24"/>
          <w:lang w:val="en-ZW"/>
        </w:rPr>
      </w:pPr>
    </w:p>
    <w:p w:rsidR="00715B90" w:rsidRDefault="00D072AD" w:rsidP="00890443">
      <w:pPr>
        <w:pStyle w:val="ListParagraph"/>
        <w:numPr>
          <w:ilvl w:val="0"/>
          <w:numId w:val="3"/>
        </w:numPr>
        <w:shd w:val="clear" w:color="auto" w:fill="FFFFFF"/>
        <w:spacing w:after="168"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 xml:space="preserve">Further it </w:t>
      </w:r>
      <w:r w:rsidR="00E13356" w:rsidRPr="00EC7EE6">
        <w:rPr>
          <w:rFonts w:ascii="Times New Roman" w:eastAsia="Times New Roman" w:hAnsi="Times New Roman"/>
          <w:sz w:val="24"/>
          <w:szCs w:val="24"/>
          <w:lang w:eastAsia="en-ZW"/>
        </w:rPr>
        <w:t>appears to me that the applicant is in essence relying on circumstantial evidence</w:t>
      </w:r>
      <w:r w:rsidR="00E13356">
        <w:rPr>
          <w:rFonts w:ascii="Times New Roman" w:eastAsia="Times New Roman" w:hAnsi="Times New Roman"/>
          <w:sz w:val="24"/>
          <w:szCs w:val="24"/>
          <w:lang w:eastAsia="en-ZW"/>
        </w:rPr>
        <w:t xml:space="preserve"> to show that the respondent is a fraudulent contriver, </w:t>
      </w:r>
      <w:r w:rsidR="00714CC0">
        <w:rPr>
          <w:rFonts w:ascii="Times New Roman" w:eastAsia="Times New Roman" w:hAnsi="Times New Roman"/>
          <w:sz w:val="24"/>
          <w:szCs w:val="24"/>
          <w:lang w:eastAsia="en-ZW"/>
        </w:rPr>
        <w:t xml:space="preserve">that </w:t>
      </w:r>
      <w:r w:rsidR="00505879">
        <w:rPr>
          <w:rFonts w:ascii="Times New Roman" w:eastAsia="Times New Roman" w:hAnsi="Times New Roman"/>
          <w:sz w:val="24"/>
          <w:szCs w:val="24"/>
          <w:lang w:eastAsia="en-ZW"/>
        </w:rPr>
        <w:t xml:space="preserve">his agreements of sale </w:t>
      </w:r>
      <w:r w:rsidR="00E13356">
        <w:rPr>
          <w:rFonts w:ascii="Times New Roman" w:eastAsia="Times New Roman" w:hAnsi="Times New Roman"/>
          <w:sz w:val="24"/>
          <w:szCs w:val="24"/>
          <w:lang w:eastAsia="en-ZW"/>
        </w:rPr>
        <w:t>are a fraud</w:t>
      </w:r>
      <w:r w:rsidR="0097798B">
        <w:rPr>
          <w:rFonts w:ascii="Times New Roman" w:eastAsia="Times New Roman" w:hAnsi="Times New Roman"/>
          <w:sz w:val="24"/>
          <w:szCs w:val="24"/>
          <w:lang w:eastAsia="en-ZW"/>
        </w:rPr>
        <w:t>,</w:t>
      </w:r>
      <w:r w:rsidR="00E13356">
        <w:rPr>
          <w:rFonts w:ascii="Times New Roman" w:eastAsia="Times New Roman" w:hAnsi="Times New Roman"/>
          <w:sz w:val="24"/>
          <w:szCs w:val="24"/>
          <w:lang w:eastAsia="en-ZW"/>
        </w:rPr>
        <w:t xml:space="preserve"> and that </w:t>
      </w:r>
      <w:r w:rsidR="00C1447A">
        <w:rPr>
          <w:rFonts w:ascii="Times New Roman" w:eastAsia="Times New Roman" w:hAnsi="Times New Roman"/>
          <w:sz w:val="24"/>
          <w:szCs w:val="24"/>
          <w:lang w:eastAsia="en-ZW"/>
        </w:rPr>
        <w:t xml:space="preserve">he </w:t>
      </w:r>
      <w:r w:rsidR="00714CC0">
        <w:rPr>
          <w:rFonts w:ascii="Times New Roman" w:eastAsia="Times New Roman" w:hAnsi="Times New Roman"/>
          <w:sz w:val="24"/>
          <w:szCs w:val="24"/>
          <w:lang w:eastAsia="en-ZW"/>
        </w:rPr>
        <w:t>is merely trying</w:t>
      </w:r>
      <w:r w:rsidR="00E13356">
        <w:rPr>
          <w:rFonts w:ascii="Times New Roman" w:eastAsia="Times New Roman" w:hAnsi="Times New Roman"/>
          <w:sz w:val="24"/>
          <w:szCs w:val="24"/>
          <w:lang w:eastAsia="en-ZW"/>
        </w:rPr>
        <w:t xml:space="preserve"> to take advantage of abandoned properties and claim to have purchased the</w:t>
      </w:r>
      <w:r w:rsidR="00C1447A">
        <w:rPr>
          <w:rFonts w:ascii="Times New Roman" w:eastAsia="Times New Roman" w:hAnsi="Times New Roman"/>
          <w:sz w:val="24"/>
          <w:szCs w:val="24"/>
          <w:lang w:eastAsia="en-ZW"/>
        </w:rPr>
        <w:t>m</w:t>
      </w:r>
      <w:r w:rsidR="00E13356">
        <w:rPr>
          <w:rFonts w:ascii="Times New Roman" w:eastAsia="Times New Roman" w:hAnsi="Times New Roman"/>
          <w:sz w:val="24"/>
          <w:szCs w:val="24"/>
          <w:lang w:eastAsia="en-ZW"/>
        </w:rPr>
        <w:t>.</w:t>
      </w:r>
      <w:r w:rsidR="00E13356" w:rsidRPr="00EC7EE6">
        <w:rPr>
          <w:rFonts w:ascii="Times New Roman" w:eastAsia="Times New Roman" w:hAnsi="Times New Roman"/>
          <w:sz w:val="24"/>
          <w:szCs w:val="24"/>
          <w:lang w:eastAsia="en-ZW"/>
        </w:rPr>
        <w:t xml:space="preserve">  </w:t>
      </w:r>
      <w:r w:rsidR="00505879">
        <w:rPr>
          <w:rFonts w:ascii="Times New Roman" w:eastAsia="Times New Roman" w:hAnsi="Times New Roman"/>
          <w:sz w:val="24"/>
          <w:szCs w:val="24"/>
          <w:lang w:eastAsia="en-ZW"/>
        </w:rPr>
        <w:t xml:space="preserve">As was said in </w:t>
      </w:r>
      <w:r w:rsidR="0048315E" w:rsidRPr="00EC7EE6">
        <w:rPr>
          <w:rFonts w:ascii="Times New Roman" w:eastAsia="Times New Roman" w:hAnsi="Times New Roman"/>
          <w:i/>
          <w:sz w:val="24"/>
          <w:szCs w:val="24"/>
          <w:lang w:eastAsia="en-ZW"/>
        </w:rPr>
        <w:t>Olivine Industries (</w:t>
      </w:r>
      <w:proofErr w:type="spellStart"/>
      <w:r w:rsidR="0048315E" w:rsidRPr="00EC7EE6">
        <w:rPr>
          <w:rFonts w:ascii="Times New Roman" w:eastAsia="Times New Roman" w:hAnsi="Times New Roman"/>
          <w:i/>
          <w:sz w:val="24"/>
          <w:szCs w:val="24"/>
          <w:lang w:eastAsia="en-ZW"/>
        </w:rPr>
        <w:t>Pvt</w:t>
      </w:r>
      <w:proofErr w:type="spellEnd"/>
      <w:r w:rsidR="0048315E" w:rsidRPr="00EC7EE6">
        <w:rPr>
          <w:rFonts w:ascii="Times New Roman" w:eastAsia="Times New Roman" w:hAnsi="Times New Roman"/>
          <w:i/>
          <w:sz w:val="24"/>
          <w:szCs w:val="24"/>
          <w:lang w:eastAsia="en-ZW"/>
        </w:rPr>
        <w:t xml:space="preserve">) Ltd v </w:t>
      </w:r>
      <w:proofErr w:type="spellStart"/>
      <w:r w:rsidR="0048315E" w:rsidRPr="00EC7EE6">
        <w:rPr>
          <w:rFonts w:ascii="Times New Roman" w:eastAsia="Times New Roman" w:hAnsi="Times New Roman"/>
          <w:i/>
          <w:sz w:val="24"/>
          <w:szCs w:val="24"/>
          <w:lang w:eastAsia="en-ZW"/>
        </w:rPr>
        <w:t>Shonhiwa</w:t>
      </w:r>
      <w:proofErr w:type="spellEnd"/>
      <w:r w:rsidR="0048315E" w:rsidRPr="00EC7EE6">
        <w:rPr>
          <w:rFonts w:ascii="Times New Roman" w:eastAsia="Times New Roman" w:hAnsi="Times New Roman"/>
          <w:i/>
          <w:sz w:val="24"/>
          <w:szCs w:val="24"/>
          <w:lang w:eastAsia="en-ZW"/>
        </w:rPr>
        <w:t xml:space="preserve"> &amp; Others </w:t>
      </w:r>
      <w:r w:rsidR="0048315E">
        <w:rPr>
          <w:rFonts w:ascii="Times New Roman" w:eastAsia="Times New Roman" w:hAnsi="Times New Roman"/>
          <w:sz w:val="24"/>
          <w:szCs w:val="24"/>
          <w:lang w:eastAsia="en-ZW"/>
        </w:rPr>
        <w:t xml:space="preserve">SC 18/15 </w:t>
      </w:r>
      <w:r w:rsidR="00E13356" w:rsidRPr="00EC7EE6">
        <w:rPr>
          <w:rFonts w:ascii="Times New Roman" w:eastAsia="Times New Roman" w:hAnsi="Times New Roman"/>
          <w:sz w:val="24"/>
          <w:szCs w:val="24"/>
          <w:lang w:eastAsia="en-ZW"/>
        </w:rPr>
        <w:t xml:space="preserve">I accept that this being a civil case the inference sought to be drawn from circumstantial evidence, while it must be consistent with all proved facts, need not be the only reasonable inference. A litigant who relies on circumstantial evidence does not have to prove that the inference which he asks the court to draw is the only reasonable inference: he will discharge his burden of proof if he can convince the court that the inference he advocates is the most readily apparent and acceptable inference from a number of possible inferences.  See: </w:t>
      </w:r>
      <w:r w:rsidR="00E13356" w:rsidRPr="00EC7EE6">
        <w:rPr>
          <w:rFonts w:ascii="Times New Roman" w:eastAsia="Times New Roman" w:hAnsi="Times New Roman"/>
          <w:i/>
          <w:sz w:val="24"/>
          <w:szCs w:val="24"/>
          <w:lang w:eastAsia="en-ZW"/>
        </w:rPr>
        <w:t>Olivine Industries (</w:t>
      </w:r>
      <w:proofErr w:type="spellStart"/>
      <w:r w:rsidR="00E13356" w:rsidRPr="00EC7EE6">
        <w:rPr>
          <w:rFonts w:ascii="Times New Roman" w:eastAsia="Times New Roman" w:hAnsi="Times New Roman"/>
          <w:i/>
          <w:sz w:val="24"/>
          <w:szCs w:val="24"/>
          <w:lang w:eastAsia="en-ZW"/>
        </w:rPr>
        <w:t>Pvt</w:t>
      </w:r>
      <w:proofErr w:type="spellEnd"/>
      <w:r w:rsidR="00E13356" w:rsidRPr="00EC7EE6">
        <w:rPr>
          <w:rFonts w:ascii="Times New Roman" w:eastAsia="Times New Roman" w:hAnsi="Times New Roman"/>
          <w:i/>
          <w:sz w:val="24"/>
          <w:szCs w:val="24"/>
          <w:lang w:eastAsia="en-ZW"/>
        </w:rPr>
        <w:t xml:space="preserve">) Ltd v </w:t>
      </w:r>
      <w:proofErr w:type="spellStart"/>
      <w:r w:rsidR="00E13356" w:rsidRPr="00EC7EE6">
        <w:rPr>
          <w:rFonts w:ascii="Times New Roman" w:eastAsia="Times New Roman" w:hAnsi="Times New Roman"/>
          <w:i/>
          <w:sz w:val="24"/>
          <w:szCs w:val="24"/>
          <w:lang w:eastAsia="en-ZW"/>
        </w:rPr>
        <w:t>Shonhiwa</w:t>
      </w:r>
      <w:proofErr w:type="spellEnd"/>
      <w:r w:rsidR="00E13356" w:rsidRPr="00EC7EE6">
        <w:rPr>
          <w:rFonts w:ascii="Times New Roman" w:eastAsia="Times New Roman" w:hAnsi="Times New Roman"/>
          <w:i/>
          <w:sz w:val="24"/>
          <w:szCs w:val="24"/>
          <w:lang w:eastAsia="en-ZW"/>
        </w:rPr>
        <w:t xml:space="preserve"> &amp; Others </w:t>
      </w:r>
      <w:r w:rsidR="0048315E">
        <w:rPr>
          <w:rFonts w:ascii="Times New Roman" w:eastAsia="Times New Roman" w:hAnsi="Times New Roman"/>
          <w:sz w:val="24"/>
          <w:szCs w:val="24"/>
          <w:lang w:eastAsia="en-ZW"/>
        </w:rPr>
        <w:t>(supra)</w:t>
      </w:r>
      <w:r w:rsidR="00E13356" w:rsidRPr="00EC7EE6">
        <w:rPr>
          <w:rFonts w:ascii="Times New Roman" w:eastAsia="Times New Roman" w:hAnsi="Times New Roman"/>
          <w:sz w:val="24"/>
          <w:szCs w:val="24"/>
          <w:lang w:eastAsia="en-ZW"/>
        </w:rPr>
        <w:t xml:space="preserve">. </w:t>
      </w:r>
      <w:r w:rsidR="00B85826">
        <w:rPr>
          <w:rFonts w:ascii="Times New Roman" w:eastAsia="Times New Roman" w:hAnsi="Times New Roman"/>
          <w:sz w:val="24"/>
          <w:szCs w:val="24"/>
          <w:lang w:eastAsia="en-ZW"/>
        </w:rPr>
        <w:t>However m</w:t>
      </w:r>
      <w:r w:rsidR="00C1447A">
        <w:rPr>
          <w:rFonts w:ascii="Times New Roman" w:eastAsia="Times New Roman" w:hAnsi="Times New Roman"/>
          <w:sz w:val="24"/>
          <w:szCs w:val="24"/>
          <w:lang w:eastAsia="en-ZW"/>
        </w:rPr>
        <w:t xml:space="preserve">y view is that a litigant cannot easily convince the court on the papers, </w:t>
      </w:r>
      <w:r w:rsidR="00D04E62">
        <w:rPr>
          <w:rFonts w:ascii="Times New Roman" w:eastAsia="Times New Roman" w:hAnsi="Times New Roman"/>
          <w:sz w:val="24"/>
          <w:szCs w:val="24"/>
          <w:lang w:eastAsia="en-ZW"/>
        </w:rPr>
        <w:t xml:space="preserve">it must adduce </w:t>
      </w:r>
      <w:r w:rsidR="00D04E62" w:rsidRPr="009A643C">
        <w:rPr>
          <w:rFonts w:ascii="Times New Roman" w:eastAsia="Times New Roman" w:hAnsi="Times New Roman"/>
          <w:i/>
          <w:sz w:val="24"/>
          <w:szCs w:val="24"/>
          <w:lang w:eastAsia="en-ZW"/>
        </w:rPr>
        <w:t>viva voce</w:t>
      </w:r>
      <w:r w:rsidR="00D04E62">
        <w:rPr>
          <w:rFonts w:ascii="Times New Roman" w:eastAsia="Times New Roman" w:hAnsi="Times New Roman"/>
          <w:sz w:val="24"/>
          <w:szCs w:val="24"/>
          <w:lang w:eastAsia="en-ZW"/>
        </w:rPr>
        <w:t xml:space="preserve"> evidence to</w:t>
      </w:r>
      <w:r w:rsidR="00B67B8F">
        <w:rPr>
          <w:rFonts w:ascii="Times New Roman" w:eastAsia="Times New Roman" w:hAnsi="Times New Roman"/>
          <w:sz w:val="24"/>
          <w:szCs w:val="24"/>
          <w:lang w:eastAsia="en-ZW"/>
        </w:rPr>
        <w:t xml:space="preserve"> discharge the burden on the basis</w:t>
      </w:r>
      <w:r w:rsidR="009A643C">
        <w:rPr>
          <w:rFonts w:ascii="Times New Roman" w:eastAsia="Times New Roman" w:hAnsi="Times New Roman"/>
          <w:sz w:val="24"/>
          <w:szCs w:val="24"/>
          <w:lang w:eastAsia="en-ZW"/>
        </w:rPr>
        <w:t xml:space="preserve"> </w:t>
      </w:r>
      <w:r w:rsidR="00484315">
        <w:rPr>
          <w:rFonts w:ascii="Times New Roman" w:eastAsia="Times New Roman" w:hAnsi="Times New Roman"/>
          <w:sz w:val="24"/>
          <w:szCs w:val="24"/>
          <w:lang w:eastAsia="en-ZW"/>
        </w:rPr>
        <w:t xml:space="preserve">of </w:t>
      </w:r>
      <w:r w:rsidR="009A643C">
        <w:rPr>
          <w:rFonts w:ascii="Times New Roman" w:eastAsia="Times New Roman" w:hAnsi="Times New Roman"/>
          <w:sz w:val="24"/>
          <w:szCs w:val="24"/>
          <w:lang w:eastAsia="en-ZW"/>
        </w:rPr>
        <w:t xml:space="preserve">circumstantial evidence. </w:t>
      </w:r>
      <w:r w:rsidR="00D04E62">
        <w:rPr>
          <w:rFonts w:ascii="Times New Roman" w:eastAsia="Times New Roman" w:hAnsi="Times New Roman"/>
          <w:sz w:val="24"/>
          <w:szCs w:val="24"/>
          <w:lang w:eastAsia="en-ZW"/>
        </w:rPr>
        <w:t xml:space="preserve"> </w:t>
      </w:r>
      <w:r w:rsidR="006E2B06">
        <w:rPr>
          <w:rFonts w:ascii="Times New Roman" w:eastAsia="Times New Roman" w:hAnsi="Times New Roman"/>
          <w:sz w:val="24"/>
          <w:szCs w:val="24"/>
          <w:lang w:eastAsia="en-ZW"/>
        </w:rPr>
        <w:t>Conflicting a</w:t>
      </w:r>
      <w:r w:rsidR="00AF78A5" w:rsidRPr="00AF78A5">
        <w:rPr>
          <w:rFonts w:ascii="Times New Roman" w:hAnsi="Times New Roman"/>
          <w:sz w:val="24"/>
          <w:szCs w:val="24"/>
        </w:rPr>
        <w:t xml:space="preserve">ffidavits are not a suitable means for determining </w:t>
      </w:r>
      <w:r w:rsidR="00190090">
        <w:rPr>
          <w:rFonts w:ascii="Times New Roman" w:hAnsi="Times New Roman"/>
          <w:sz w:val="24"/>
          <w:szCs w:val="24"/>
        </w:rPr>
        <w:t xml:space="preserve">that a litigant has proved its case </w:t>
      </w:r>
      <w:r w:rsidR="004A4DE6">
        <w:rPr>
          <w:rFonts w:ascii="Times New Roman" w:hAnsi="Times New Roman"/>
          <w:sz w:val="24"/>
          <w:szCs w:val="24"/>
        </w:rPr>
        <w:t xml:space="preserve">based on </w:t>
      </w:r>
      <w:r w:rsidR="004A4DE6">
        <w:rPr>
          <w:rFonts w:ascii="Times New Roman" w:eastAsia="Times New Roman" w:hAnsi="Times New Roman"/>
          <w:sz w:val="24"/>
          <w:szCs w:val="24"/>
          <w:lang w:eastAsia="en-ZW"/>
        </w:rPr>
        <w:t xml:space="preserve">circumstantial evidence. </w:t>
      </w:r>
    </w:p>
    <w:p w:rsidR="00890443" w:rsidRPr="00890443" w:rsidRDefault="00890443" w:rsidP="00890443">
      <w:pPr>
        <w:pStyle w:val="ListParagraph"/>
        <w:shd w:val="clear" w:color="auto" w:fill="FFFFFF"/>
        <w:spacing w:after="168" w:line="360" w:lineRule="auto"/>
        <w:jc w:val="both"/>
        <w:rPr>
          <w:rFonts w:ascii="Times New Roman" w:eastAsia="Times New Roman" w:hAnsi="Times New Roman"/>
          <w:sz w:val="24"/>
          <w:szCs w:val="24"/>
          <w:lang w:eastAsia="en-ZW"/>
        </w:rPr>
      </w:pPr>
    </w:p>
    <w:p w:rsidR="000835D1" w:rsidRPr="00890443" w:rsidRDefault="0083484C" w:rsidP="000835D1">
      <w:pPr>
        <w:pStyle w:val="ListParagraph"/>
        <w:numPr>
          <w:ilvl w:val="0"/>
          <w:numId w:val="3"/>
        </w:numPr>
        <w:autoSpaceDE w:val="0"/>
        <w:autoSpaceDN w:val="0"/>
        <w:adjustRightInd w:val="0"/>
        <w:spacing w:after="0" w:line="360" w:lineRule="auto"/>
        <w:jc w:val="both"/>
        <w:rPr>
          <w:rFonts w:ascii="Times New Roman" w:eastAsiaTheme="minorHAnsi" w:hAnsi="Times New Roman"/>
          <w:sz w:val="24"/>
          <w:szCs w:val="24"/>
          <w:lang w:val="en-ZW"/>
        </w:rPr>
      </w:pPr>
      <w:r>
        <w:rPr>
          <w:rFonts w:ascii="Times New Roman" w:eastAsiaTheme="minorHAnsi" w:hAnsi="Times New Roman"/>
          <w:sz w:val="24"/>
          <w:szCs w:val="24"/>
          <w:lang w:val="en-ZW"/>
        </w:rPr>
        <w:t xml:space="preserve">It is trite that each case must be decided on its on facts. </w:t>
      </w:r>
      <w:r w:rsidR="00715B90">
        <w:rPr>
          <w:rFonts w:ascii="Times New Roman" w:eastAsiaTheme="minorHAnsi" w:hAnsi="Times New Roman"/>
          <w:sz w:val="24"/>
          <w:szCs w:val="24"/>
          <w:lang w:val="en-ZW"/>
        </w:rPr>
        <w:t xml:space="preserve">These matters are clearly distinguishable from </w:t>
      </w:r>
      <w:r w:rsidR="00C51135" w:rsidRPr="006C2AEF">
        <w:rPr>
          <w:rFonts w:ascii="Times New Roman" w:eastAsiaTheme="minorHAnsi" w:hAnsi="Times New Roman"/>
          <w:i/>
          <w:sz w:val="24"/>
          <w:szCs w:val="24"/>
          <w:lang w:val="en-ZW"/>
        </w:rPr>
        <w:t xml:space="preserve">Sibanda v Hayler &amp; </w:t>
      </w:r>
      <w:proofErr w:type="spellStart"/>
      <w:r w:rsidR="00C51135" w:rsidRPr="006C2AEF">
        <w:rPr>
          <w:rFonts w:ascii="Times New Roman" w:eastAsiaTheme="minorHAnsi" w:hAnsi="Times New Roman"/>
          <w:i/>
          <w:sz w:val="24"/>
          <w:szCs w:val="24"/>
          <w:lang w:val="en-ZW"/>
        </w:rPr>
        <w:t>Ors</w:t>
      </w:r>
      <w:proofErr w:type="spellEnd"/>
      <w:r w:rsidR="00BD289D">
        <w:rPr>
          <w:rFonts w:ascii="Times New Roman" w:eastAsiaTheme="minorHAnsi" w:hAnsi="Times New Roman"/>
          <w:sz w:val="24"/>
          <w:szCs w:val="24"/>
          <w:lang w:val="en-ZW"/>
        </w:rPr>
        <w:t xml:space="preserve"> (</w:t>
      </w:r>
      <w:r w:rsidR="00BD289D" w:rsidRPr="00BD289D">
        <w:rPr>
          <w:rFonts w:ascii="Times New Roman" w:eastAsiaTheme="minorHAnsi" w:hAnsi="Times New Roman"/>
          <w:i/>
          <w:sz w:val="24"/>
          <w:szCs w:val="24"/>
          <w:lang w:val="en-ZW"/>
        </w:rPr>
        <w:t>supra</w:t>
      </w:r>
      <w:r w:rsidR="00BD289D">
        <w:rPr>
          <w:rFonts w:ascii="Times New Roman" w:eastAsiaTheme="minorHAnsi" w:hAnsi="Times New Roman"/>
          <w:sz w:val="24"/>
          <w:szCs w:val="24"/>
          <w:lang w:val="en-ZW"/>
        </w:rPr>
        <w:t>)</w:t>
      </w:r>
      <w:r w:rsidR="003518B8">
        <w:rPr>
          <w:rFonts w:ascii="Times New Roman" w:eastAsiaTheme="minorHAnsi" w:hAnsi="Times New Roman"/>
          <w:sz w:val="24"/>
          <w:szCs w:val="24"/>
          <w:lang w:val="en-ZW"/>
        </w:rPr>
        <w:t>, w</w:t>
      </w:r>
      <w:r w:rsidR="00BD289D">
        <w:rPr>
          <w:rFonts w:ascii="Times New Roman" w:eastAsiaTheme="minorHAnsi" w:hAnsi="Times New Roman"/>
          <w:sz w:val="24"/>
          <w:szCs w:val="24"/>
          <w:lang w:val="en-ZW"/>
        </w:rPr>
        <w:t>h</w:t>
      </w:r>
      <w:r w:rsidR="003518B8">
        <w:rPr>
          <w:rFonts w:ascii="Times New Roman" w:eastAsiaTheme="minorHAnsi" w:hAnsi="Times New Roman"/>
          <w:sz w:val="24"/>
          <w:szCs w:val="24"/>
          <w:lang w:val="en-ZW"/>
        </w:rPr>
        <w:t>ere the court found that the applicant ther</w:t>
      </w:r>
      <w:r w:rsidR="001833AE">
        <w:rPr>
          <w:rFonts w:ascii="Times New Roman" w:eastAsiaTheme="minorHAnsi" w:hAnsi="Times New Roman"/>
          <w:sz w:val="24"/>
          <w:szCs w:val="24"/>
          <w:lang w:val="en-ZW"/>
        </w:rPr>
        <w:t>ein</w:t>
      </w:r>
      <w:r w:rsidR="003518B8">
        <w:rPr>
          <w:rFonts w:ascii="Times New Roman" w:eastAsiaTheme="minorHAnsi" w:hAnsi="Times New Roman"/>
          <w:sz w:val="24"/>
          <w:szCs w:val="24"/>
          <w:lang w:val="en-ZW"/>
        </w:rPr>
        <w:t xml:space="preserve"> </w:t>
      </w:r>
      <w:r w:rsidR="005D255A">
        <w:rPr>
          <w:rFonts w:ascii="Times New Roman" w:eastAsiaTheme="minorHAnsi" w:hAnsi="Times New Roman"/>
          <w:sz w:val="24"/>
          <w:szCs w:val="24"/>
          <w:lang w:val="en-ZW"/>
        </w:rPr>
        <w:t xml:space="preserve">used a fake and </w:t>
      </w:r>
      <w:r w:rsidR="003518B8">
        <w:rPr>
          <w:rFonts w:ascii="Times New Roman" w:eastAsiaTheme="minorHAnsi" w:hAnsi="Times New Roman"/>
          <w:sz w:val="24"/>
          <w:szCs w:val="24"/>
          <w:lang w:val="en-ZW"/>
        </w:rPr>
        <w:t>forged power of attorney</w:t>
      </w:r>
      <w:r w:rsidR="001833AE">
        <w:rPr>
          <w:rFonts w:ascii="Times New Roman" w:eastAsiaTheme="minorHAnsi" w:hAnsi="Times New Roman"/>
          <w:sz w:val="24"/>
          <w:szCs w:val="24"/>
          <w:lang w:val="en-ZW"/>
        </w:rPr>
        <w:t xml:space="preserve"> well knowing it to be bogus. </w:t>
      </w:r>
      <w:r w:rsidR="00B23F88">
        <w:rPr>
          <w:rFonts w:ascii="Times New Roman" w:eastAsiaTheme="minorHAnsi" w:hAnsi="Times New Roman"/>
          <w:sz w:val="24"/>
          <w:szCs w:val="24"/>
          <w:lang w:val="en-ZW"/>
        </w:rPr>
        <w:t xml:space="preserve">In the </w:t>
      </w:r>
      <w:r w:rsidR="00B23F88" w:rsidRPr="00B23F88">
        <w:rPr>
          <w:rFonts w:ascii="Times New Roman" w:eastAsiaTheme="minorHAnsi" w:hAnsi="Times New Roman"/>
          <w:i/>
          <w:sz w:val="24"/>
          <w:szCs w:val="24"/>
          <w:lang w:val="en-ZW"/>
        </w:rPr>
        <w:t>Sibanda</w:t>
      </w:r>
      <w:r w:rsidR="00B23F88">
        <w:rPr>
          <w:rFonts w:ascii="Times New Roman" w:eastAsiaTheme="minorHAnsi" w:hAnsi="Times New Roman"/>
          <w:sz w:val="24"/>
          <w:szCs w:val="24"/>
          <w:lang w:val="en-ZW"/>
        </w:rPr>
        <w:t xml:space="preserve"> case this court was able to make factual finding</w:t>
      </w:r>
      <w:r w:rsidR="00BD289D">
        <w:rPr>
          <w:rFonts w:ascii="Times New Roman" w:eastAsiaTheme="minorHAnsi" w:hAnsi="Times New Roman"/>
          <w:sz w:val="24"/>
          <w:szCs w:val="24"/>
          <w:lang w:val="en-ZW"/>
        </w:rPr>
        <w:t>s</w:t>
      </w:r>
      <w:r w:rsidR="00B23F88">
        <w:rPr>
          <w:rFonts w:ascii="Times New Roman" w:eastAsiaTheme="minorHAnsi" w:hAnsi="Times New Roman"/>
          <w:sz w:val="24"/>
          <w:szCs w:val="24"/>
          <w:lang w:val="en-ZW"/>
        </w:rPr>
        <w:t xml:space="preserve"> on the papers before it, which is impossible in these applications. </w:t>
      </w:r>
      <w:r w:rsidR="00632EBF">
        <w:rPr>
          <w:rFonts w:ascii="Times New Roman" w:eastAsiaTheme="minorHAnsi" w:hAnsi="Times New Roman"/>
          <w:sz w:val="24"/>
          <w:szCs w:val="24"/>
          <w:lang w:val="en-ZW"/>
        </w:rPr>
        <w:t xml:space="preserve">I take the view that </w:t>
      </w:r>
      <w:r w:rsidR="000835D1" w:rsidRPr="008E3285">
        <w:rPr>
          <w:rFonts w:ascii="Times New Roman" w:hAnsi="Times New Roman"/>
          <w:sz w:val="24"/>
          <w:szCs w:val="24"/>
        </w:rPr>
        <w:t>deciding these applications</w:t>
      </w:r>
      <w:r w:rsidR="008E3285" w:rsidRPr="008E3285">
        <w:rPr>
          <w:rFonts w:ascii="Times New Roman" w:hAnsi="Times New Roman"/>
          <w:sz w:val="24"/>
          <w:szCs w:val="24"/>
        </w:rPr>
        <w:t xml:space="preserve"> on the papers will cause an</w:t>
      </w:r>
      <w:r w:rsidR="000835D1" w:rsidRPr="008E3285">
        <w:rPr>
          <w:rFonts w:ascii="Times New Roman" w:hAnsi="Times New Roman"/>
          <w:sz w:val="24"/>
          <w:szCs w:val="24"/>
        </w:rPr>
        <w:t xml:space="preserve"> injustice to either party.</w:t>
      </w:r>
    </w:p>
    <w:p w:rsidR="00890443" w:rsidRPr="00890443" w:rsidRDefault="00890443" w:rsidP="00890443">
      <w:pPr>
        <w:pStyle w:val="ListParagraph"/>
        <w:rPr>
          <w:rFonts w:ascii="Times New Roman" w:eastAsiaTheme="minorHAnsi" w:hAnsi="Times New Roman"/>
          <w:sz w:val="24"/>
          <w:szCs w:val="24"/>
          <w:lang w:val="en-ZW"/>
        </w:rPr>
      </w:pPr>
    </w:p>
    <w:p w:rsidR="00890443" w:rsidRPr="00890443" w:rsidRDefault="00890443" w:rsidP="00890443">
      <w:pPr>
        <w:pStyle w:val="ListParagraph"/>
        <w:numPr>
          <w:ilvl w:val="0"/>
          <w:numId w:val="3"/>
        </w:numPr>
        <w:shd w:val="clear" w:color="auto" w:fill="FFFFFF"/>
        <w:spacing w:after="168" w:line="360" w:lineRule="auto"/>
        <w:jc w:val="both"/>
        <w:rPr>
          <w:rFonts w:ascii="Times New Roman" w:eastAsia="Times New Roman" w:hAnsi="Times New Roman"/>
          <w:sz w:val="24"/>
          <w:szCs w:val="24"/>
          <w:lang w:eastAsia="en-ZW"/>
        </w:rPr>
      </w:pPr>
      <w:r>
        <w:rPr>
          <w:rFonts w:ascii="Times New Roman" w:eastAsia="Times New Roman" w:hAnsi="Times New Roman"/>
          <w:sz w:val="24"/>
          <w:szCs w:val="24"/>
          <w:lang w:eastAsia="en-ZW"/>
        </w:rPr>
        <w:t xml:space="preserve">It is for the aforementioned reasons that I am of the view that these matters cannot be resolved on the papers. </w:t>
      </w:r>
    </w:p>
    <w:p w:rsidR="00EE5706" w:rsidRPr="008E3285" w:rsidRDefault="00EE5706" w:rsidP="00EE5706">
      <w:pPr>
        <w:pStyle w:val="ListParagraph"/>
        <w:rPr>
          <w:rFonts w:ascii="Times New Roman" w:eastAsiaTheme="minorHAnsi" w:hAnsi="Times New Roman"/>
          <w:sz w:val="24"/>
          <w:szCs w:val="24"/>
          <w:lang w:val="en-ZW"/>
        </w:rPr>
      </w:pPr>
    </w:p>
    <w:p w:rsidR="00064A7D" w:rsidRPr="00064A7D" w:rsidRDefault="00A35994" w:rsidP="00064A7D">
      <w:pPr>
        <w:pStyle w:val="ListParagraph"/>
        <w:numPr>
          <w:ilvl w:val="0"/>
          <w:numId w:val="3"/>
        </w:numPr>
        <w:autoSpaceDE w:val="0"/>
        <w:autoSpaceDN w:val="0"/>
        <w:adjustRightInd w:val="0"/>
        <w:spacing w:after="0" w:line="360" w:lineRule="auto"/>
        <w:jc w:val="both"/>
        <w:rPr>
          <w:rFonts w:ascii="Times New Roman" w:eastAsiaTheme="minorHAnsi" w:hAnsi="Times New Roman"/>
          <w:sz w:val="24"/>
          <w:szCs w:val="24"/>
          <w:lang w:val="en-ZW"/>
        </w:rPr>
      </w:pPr>
      <w:r w:rsidRPr="00064A7D">
        <w:rPr>
          <w:rFonts w:ascii="Times New Roman" w:eastAsiaTheme="minorHAnsi" w:hAnsi="Times New Roman"/>
          <w:sz w:val="24"/>
          <w:szCs w:val="24"/>
          <w:lang w:val="en-ZW"/>
        </w:rPr>
        <w:t xml:space="preserve">Ms. </w:t>
      </w:r>
      <w:proofErr w:type="spellStart"/>
      <w:r w:rsidRPr="00064A7D">
        <w:rPr>
          <w:rFonts w:ascii="Times New Roman" w:eastAsiaTheme="minorHAnsi" w:hAnsi="Times New Roman"/>
          <w:i/>
          <w:sz w:val="24"/>
          <w:szCs w:val="24"/>
          <w:lang w:val="en-ZW"/>
        </w:rPr>
        <w:t>Nyika</w:t>
      </w:r>
      <w:proofErr w:type="spellEnd"/>
      <w:r w:rsidRPr="00064A7D">
        <w:rPr>
          <w:rFonts w:ascii="Times New Roman" w:eastAsiaTheme="minorHAnsi" w:hAnsi="Times New Roman"/>
          <w:sz w:val="24"/>
          <w:szCs w:val="24"/>
          <w:lang w:val="en-ZW"/>
        </w:rPr>
        <w:t xml:space="preserve"> submitted that this matter be referred to trial. </w:t>
      </w:r>
      <w:r w:rsidR="000F0137" w:rsidRPr="00064A7D">
        <w:rPr>
          <w:rFonts w:ascii="Times New Roman" w:eastAsiaTheme="minorHAnsi" w:hAnsi="Times New Roman"/>
          <w:sz w:val="24"/>
          <w:szCs w:val="24"/>
          <w:lang w:val="en-ZW"/>
        </w:rPr>
        <w:t xml:space="preserve">It is trite that where at the hearing of an application a </w:t>
      </w:r>
      <w:r w:rsidR="008A37F8" w:rsidRPr="00064A7D">
        <w:rPr>
          <w:rFonts w:ascii="Times New Roman" w:eastAsiaTheme="minorHAnsi" w:hAnsi="Times New Roman"/>
          <w:sz w:val="24"/>
          <w:szCs w:val="24"/>
          <w:lang w:val="en-ZW"/>
        </w:rPr>
        <w:t xml:space="preserve">material </w:t>
      </w:r>
      <w:r w:rsidR="000F0137" w:rsidRPr="00064A7D">
        <w:rPr>
          <w:rFonts w:ascii="Times New Roman" w:eastAsiaTheme="minorHAnsi" w:hAnsi="Times New Roman"/>
          <w:sz w:val="24"/>
          <w:szCs w:val="24"/>
          <w:lang w:val="en-ZW"/>
        </w:rPr>
        <w:t xml:space="preserve">dispute of fact arises on the affidavits which cannot be decided on the papers the court has a discretion </w:t>
      </w:r>
      <w:r w:rsidR="006C7CA1" w:rsidRPr="00064A7D">
        <w:rPr>
          <w:rFonts w:ascii="Times New Roman" w:eastAsiaTheme="minorHAnsi" w:hAnsi="Times New Roman"/>
          <w:sz w:val="24"/>
          <w:szCs w:val="24"/>
          <w:lang w:val="en-ZW"/>
        </w:rPr>
        <w:t>as to the future course of the proceedings. The court may dis</w:t>
      </w:r>
      <w:r w:rsidR="008A37F8" w:rsidRPr="00064A7D">
        <w:rPr>
          <w:rFonts w:ascii="Times New Roman" w:eastAsiaTheme="minorHAnsi" w:hAnsi="Times New Roman"/>
          <w:sz w:val="24"/>
          <w:szCs w:val="24"/>
          <w:lang w:val="en-ZW"/>
        </w:rPr>
        <w:t>miss the application with costs;</w:t>
      </w:r>
      <w:r w:rsidR="006C7CA1" w:rsidRPr="00064A7D">
        <w:rPr>
          <w:rFonts w:ascii="Times New Roman" w:eastAsiaTheme="minorHAnsi" w:hAnsi="Times New Roman"/>
          <w:sz w:val="24"/>
          <w:szCs w:val="24"/>
          <w:lang w:val="en-ZW"/>
        </w:rPr>
        <w:t xml:space="preserve"> or order </w:t>
      </w:r>
      <w:r w:rsidR="008A37F8" w:rsidRPr="00064A7D">
        <w:rPr>
          <w:rFonts w:ascii="Times New Roman" w:eastAsiaTheme="minorHAnsi" w:hAnsi="Times New Roman"/>
          <w:sz w:val="24"/>
          <w:szCs w:val="24"/>
          <w:lang w:val="en-ZW"/>
        </w:rPr>
        <w:t>that oral evidence be held;</w:t>
      </w:r>
      <w:r w:rsidR="00373739" w:rsidRPr="00064A7D">
        <w:rPr>
          <w:rFonts w:ascii="Times New Roman" w:eastAsiaTheme="minorHAnsi" w:hAnsi="Times New Roman"/>
          <w:sz w:val="24"/>
          <w:szCs w:val="24"/>
          <w:lang w:val="en-ZW"/>
        </w:rPr>
        <w:t xml:space="preserve"> or order that the matter be referred to trial. </w:t>
      </w:r>
      <w:r w:rsidR="00393EA3" w:rsidRPr="00064A7D">
        <w:rPr>
          <w:rFonts w:ascii="Times New Roman" w:eastAsiaTheme="minorHAnsi" w:hAnsi="Times New Roman"/>
          <w:sz w:val="24"/>
          <w:szCs w:val="24"/>
          <w:lang w:val="en-ZW"/>
        </w:rPr>
        <w:t xml:space="preserve">In </w:t>
      </w:r>
      <w:proofErr w:type="spellStart"/>
      <w:r w:rsidR="00393EA3" w:rsidRPr="00064A7D">
        <w:rPr>
          <w:rFonts w:ascii="Times New Roman" w:eastAsiaTheme="minorHAnsi" w:hAnsi="Times New Roman"/>
          <w:i/>
          <w:sz w:val="24"/>
          <w:szCs w:val="24"/>
          <w:lang w:val="en-ZW"/>
        </w:rPr>
        <w:t>casu</w:t>
      </w:r>
      <w:proofErr w:type="spellEnd"/>
      <w:r w:rsidR="009436BA" w:rsidRPr="00064A7D">
        <w:rPr>
          <w:rFonts w:ascii="Times New Roman" w:eastAsiaTheme="minorHAnsi" w:hAnsi="Times New Roman"/>
          <w:sz w:val="24"/>
          <w:szCs w:val="24"/>
          <w:lang w:val="en-ZW"/>
        </w:rPr>
        <w:t xml:space="preserve"> </w:t>
      </w:r>
      <w:r w:rsidR="008A37F8" w:rsidRPr="00064A7D">
        <w:rPr>
          <w:rFonts w:ascii="Times New Roman" w:eastAsiaTheme="minorHAnsi" w:hAnsi="Times New Roman"/>
          <w:sz w:val="24"/>
          <w:szCs w:val="24"/>
          <w:lang w:val="en-ZW"/>
        </w:rPr>
        <w:t xml:space="preserve">when these applications were filed </w:t>
      </w:r>
      <w:r w:rsidR="009436BA" w:rsidRPr="00064A7D">
        <w:rPr>
          <w:rFonts w:ascii="Times New Roman" w:eastAsiaTheme="minorHAnsi" w:hAnsi="Times New Roman"/>
          <w:sz w:val="24"/>
          <w:szCs w:val="24"/>
          <w:lang w:val="en-ZW"/>
        </w:rPr>
        <w:t xml:space="preserve">it was </w:t>
      </w:r>
      <w:r w:rsidR="00393EA3" w:rsidRPr="00064A7D">
        <w:rPr>
          <w:rFonts w:ascii="Times New Roman" w:eastAsiaTheme="minorHAnsi" w:hAnsi="Times New Roman"/>
          <w:sz w:val="24"/>
          <w:szCs w:val="24"/>
          <w:lang w:val="en-ZW"/>
        </w:rPr>
        <w:t>not anticipate</w:t>
      </w:r>
      <w:r w:rsidR="009436BA" w:rsidRPr="00064A7D">
        <w:rPr>
          <w:rFonts w:ascii="Times New Roman" w:eastAsiaTheme="minorHAnsi" w:hAnsi="Times New Roman"/>
          <w:sz w:val="24"/>
          <w:szCs w:val="24"/>
          <w:lang w:val="en-ZW"/>
        </w:rPr>
        <w:t>d</w:t>
      </w:r>
      <w:r w:rsidR="00393EA3" w:rsidRPr="00064A7D">
        <w:rPr>
          <w:rFonts w:ascii="Times New Roman" w:eastAsiaTheme="minorHAnsi" w:hAnsi="Times New Roman"/>
          <w:sz w:val="24"/>
          <w:szCs w:val="24"/>
          <w:lang w:val="en-ZW"/>
        </w:rPr>
        <w:t xml:space="preserve"> that the respondent will file opposing papers and challenge </w:t>
      </w:r>
      <w:r w:rsidR="009436BA" w:rsidRPr="00064A7D">
        <w:rPr>
          <w:rFonts w:ascii="Times New Roman" w:eastAsiaTheme="minorHAnsi" w:hAnsi="Times New Roman"/>
          <w:sz w:val="24"/>
          <w:szCs w:val="24"/>
          <w:lang w:val="en-ZW"/>
        </w:rPr>
        <w:t xml:space="preserve">the applicant’s version. He is not a registered owner of any of the properties </w:t>
      </w:r>
      <w:r w:rsidR="005B2517" w:rsidRPr="00064A7D">
        <w:rPr>
          <w:rFonts w:ascii="Times New Roman" w:eastAsiaTheme="minorHAnsi" w:hAnsi="Times New Roman"/>
          <w:sz w:val="24"/>
          <w:szCs w:val="24"/>
          <w:lang w:val="en-ZW"/>
        </w:rPr>
        <w:t xml:space="preserve">and hence he was not cited as a respondent in the applications. He filed his notices of opposition after seeing the provisional orders in the print media. </w:t>
      </w:r>
      <w:r w:rsidR="00E52198" w:rsidRPr="00064A7D">
        <w:rPr>
          <w:rFonts w:ascii="Times New Roman" w:eastAsiaTheme="minorHAnsi" w:hAnsi="Times New Roman"/>
          <w:sz w:val="24"/>
          <w:szCs w:val="24"/>
          <w:lang w:val="en-ZW"/>
        </w:rPr>
        <w:t>Hence at the time of filing of these a</w:t>
      </w:r>
      <w:bookmarkStart w:id="0" w:name="_GoBack"/>
      <w:bookmarkEnd w:id="0"/>
      <w:r w:rsidR="00E52198" w:rsidRPr="00064A7D">
        <w:rPr>
          <w:rFonts w:ascii="Times New Roman" w:eastAsiaTheme="minorHAnsi" w:hAnsi="Times New Roman"/>
          <w:sz w:val="24"/>
          <w:szCs w:val="24"/>
          <w:lang w:val="en-ZW"/>
        </w:rPr>
        <w:t xml:space="preserve">pplications the applicant did not anticipate that such disputes will arise. </w:t>
      </w:r>
      <w:r w:rsidR="00064A7D" w:rsidRPr="00064A7D">
        <w:rPr>
          <w:rFonts w:ascii="Times New Roman" w:hAnsi="Times New Roman"/>
          <w:sz w:val="24"/>
          <w:szCs w:val="24"/>
        </w:rPr>
        <w:t xml:space="preserve">It is for the </w:t>
      </w:r>
      <w:r w:rsidR="001720A9">
        <w:rPr>
          <w:rFonts w:ascii="Times New Roman" w:hAnsi="Times New Roman"/>
          <w:sz w:val="24"/>
          <w:szCs w:val="24"/>
        </w:rPr>
        <w:t>aforementioned reasons that</w:t>
      </w:r>
      <w:r w:rsidR="00064A7D" w:rsidRPr="00064A7D">
        <w:rPr>
          <w:rFonts w:ascii="Times New Roman" w:hAnsi="Times New Roman"/>
          <w:sz w:val="24"/>
          <w:szCs w:val="24"/>
        </w:rPr>
        <w:t xml:space="preserve"> </w:t>
      </w:r>
      <w:r w:rsidR="00064A7D" w:rsidRPr="00064A7D">
        <w:rPr>
          <w:rFonts w:ascii="Times New Roman" w:eastAsiaTheme="minorHAnsi" w:hAnsi="Times New Roman"/>
          <w:sz w:val="24"/>
          <w:szCs w:val="24"/>
          <w:lang w:val="en-ZW"/>
        </w:rPr>
        <w:t xml:space="preserve">I am inclined to refer these matters for trial. </w:t>
      </w:r>
    </w:p>
    <w:p w:rsidR="004A3D4F" w:rsidRPr="004A3D4F" w:rsidRDefault="004A3D4F" w:rsidP="004A3D4F">
      <w:pPr>
        <w:pStyle w:val="ListParagraph"/>
        <w:rPr>
          <w:rFonts w:ascii="Times New Roman" w:eastAsiaTheme="minorHAnsi" w:hAnsi="Times New Roman"/>
          <w:sz w:val="24"/>
          <w:szCs w:val="24"/>
          <w:lang w:val="en-ZW"/>
        </w:rPr>
      </w:pPr>
    </w:p>
    <w:p w:rsidR="004A7142" w:rsidRPr="004A7142" w:rsidRDefault="004A7142" w:rsidP="004A7142">
      <w:pPr>
        <w:pStyle w:val="ListParagraph"/>
        <w:numPr>
          <w:ilvl w:val="0"/>
          <w:numId w:val="3"/>
        </w:numPr>
        <w:autoSpaceDE w:val="0"/>
        <w:autoSpaceDN w:val="0"/>
        <w:adjustRightInd w:val="0"/>
        <w:spacing w:after="0" w:line="360" w:lineRule="auto"/>
        <w:jc w:val="both"/>
        <w:rPr>
          <w:rFonts w:ascii="Times New Roman" w:eastAsiaTheme="minorHAnsi" w:hAnsi="Times New Roman"/>
          <w:sz w:val="24"/>
          <w:szCs w:val="24"/>
          <w:lang w:val="en-ZW"/>
        </w:rPr>
      </w:pPr>
      <w:r w:rsidRPr="004A7142">
        <w:rPr>
          <w:rFonts w:ascii="Times New Roman" w:eastAsiaTheme="minorHAnsi" w:hAnsi="Times New Roman"/>
          <w:sz w:val="24"/>
          <w:szCs w:val="24"/>
          <w:lang w:val="en-ZW"/>
        </w:rPr>
        <w:t>Regarding costs</w:t>
      </w:r>
      <w:r w:rsidR="008B7671">
        <w:rPr>
          <w:rFonts w:ascii="Times New Roman" w:eastAsiaTheme="minorHAnsi" w:hAnsi="Times New Roman"/>
          <w:sz w:val="24"/>
          <w:szCs w:val="24"/>
          <w:lang w:val="en-ZW"/>
        </w:rPr>
        <w:t>,</w:t>
      </w:r>
      <w:r w:rsidRPr="004A7142">
        <w:rPr>
          <w:rFonts w:ascii="Times New Roman" w:eastAsiaTheme="minorHAnsi" w:hAnsi="Times New Roman"/>
          <w:sz w:val="24"/>
          <w:szCs w:val="24"/>
          <w:lang w:val="en-ZW"/>
        </w:rPr>
        <w:t xml:space="preserve"> I am of the view that </w:t>
      </w:r>
      <w:r>
        <w:rPr>
          <w:rFonts w:ascii="Times New Roman" w:eastAsiaTheme="minorHAnsi" w:hAnsi="Times New Roman"/>
          <w:sz w:val="24"/>
          <w:szCs w:val="24"/>
          <w:lang w:val="en-ZW"/>
        </w:rPr>
        <w:t>the justice of the matter</w:t>
      </w:r>
      <w:r w:rsidR="008B7671">
        <w:rPr>
          <w:rFonts w:ascii="Times New Roman" w:eastAsiaTheme="minorHAnsi" w:hAnsi="Times New Roman"/>
          <w:sz w:val="24"/>
          <w:szCs w:val="24"/>
          <w:lang w:val="en-ZW"/>
        </w:rPr>
        <w:t>s require</w:t>
      </w:r>
      <w:r>
        <w:rPr>
          <w:rFonts w:ascii="Times New Roman" w:eastAsiaTheme="minorHAnsi" w:hAnsi="Times New Roman"/>
          <w:sz w:val="24"/>
          <w:szCs w:val="24"/>
          <w:lang w:val="en-ZW"/>
        </w:rPr>
        <w:t xml:space="preserve"> that </w:t>
      </w:r>
      <w:r w:rsidR="00632EBF">
        <w:rPr>
          <w:rFonts w:ascii="Times New Roman" w:eastAsiaTheme="minorHAnsi" w:hAnsi="Times New Roman"/>
          <w:sz w:val="24"/>
          <w:szCs w:val="24"/>
          <w:lang w:val="en-ZW"/>
        </w:rPr>
        <w:t>such</w:t>
      </w:r>
      <w:r w:rsidRPr="004A7142">
        <w:rPr>
          <w:rFonts w:ascii="Times New Roman" w:eastAsiaTheme="minorHAnsi" w:hAnsi="Times New Roman"/>
          <w:sz w:val="24"/>
          <w:szCs w:val="24"/>
          <w:lang w:val="en-ZW"/>
        </w:rPr>
        <w:t xml:space="preserve"> be decided at the trial. </w:t>
      </w:r>
    </w:p>
    <w:p w:rsidR="004B2A37" w:rsidRDefault="004B2A37" w:rsidP="00A1400E">
      <w:pPr>
        <w:spacing w:line="360" w:lineRule="auto"/>
        <w:jc w:val="both"/>
        <w:rPr>
          <w:rFonts w:ascii="Times New Roman" w:hAnsi="Times New Roman"/>
          <w:sz w:val="24"/>
          <w:szCs w:val="24"/>
        </w:rPr>
      </w:pPr>
    </w:p>
    <w:p w:rsidR="00D870BA" w:rsidRPr="00E1691F" w:rsidRDefault="00D870BA" w:rsidP="00E1691F">
      <w:pPr>
        <w:spacing w:after="320" w:line="360" w:lineRule="auto"/>
        <w:ind w:firstLine="720"/>
        <w:jc w:val="both"/>
        <w:rPr>
          <w:rFonts w:ascii="Times New Roman" w:hAnsi="Times New Roman"/>
          <w:sz w:val="24"/>
          <w:szCs w:val="24"/>
        </w:rPr>
      </w:pPr>
      <w:r w:rsidRPr="00E1691F">
        <w:rPr>
          <w:rFonts w:ascii="Times New Roman" w:hAnsi="Times New Roman"/>
          <w:sz w:val="24"/>
          <w:szCs w:val="24"/>
        </w:rPr>
        <w:t xml:space="preserve">I therefore make an order in the following terms:- </w:t>
      </w:r>
    </w:p>
    <w:p w:rsidR="00F20C5B" w:rsidRPr="00E1691F" w:rsidRDefault="00F20C5B" w:rsidP="00E1691F">
      <w:pPr>
        <w:pStyle w:val="ListParagraph"/>
        <w:numPr>
          <w:ilvl w:val="0"/>
          <w:numId w:val="10"/>
        </w:numPr>
        <w:autoSpaceDE w:val="0"/>
        <w:autoSpaceDN w:val="0"/>
        <w:adjustRightInd w:val="0"/>
        <w:spacing w:after="0" w:line="360" w:lineRule="auto"/>
        <w:rPr>
          <w:rFonts w:ascii="Times New Roman" w:eastAsiaTheme="minorHAnsi" w:hAnsi="Times New Roman"/>
          <w:color w:val="000000"/>
          <w:sz w:val="24"/>
          <w:szCs w:val="24"/>
          <w:lang w:val="en-ZW"/>
        </w:rPr>
      </w:pPr>
      <w:r w:rsidRPr="00E1691F">
        <w:rPr>
          <w:rFonts w:ascii="Times New Roman" w:eastAsiaTheme="minorHAnsi" w:hAnsi="Times New Roman"/>
          <w:color w:val="000000"/>
          <w:sz w:val="24"/>
          <w:szCs w:val="24"/>
          <w:lang w:val="en-ZW"/>
        </w:rPr>
        <w:t xml:space="preserve">These matters be and are hereby referred to trial. </w:t>
      </w:r>
    </w:p>
    <w:p w:rsidR="00F20C5B" w:rsidRPr="00E1691F" w:rsidRDefault="00F20C5B" w:rsidP="00E1691F">
      <w:pPr>
        <w:pStyle w:val="ListParagraph"/>
        <w:autoSpaceDE w:val="0"/>
        <w:autoSpaceDN w:val="0"/>
        <w:adjustRightInd w:val="0"/>
        <w:spacing w:after="0" w:line="360" w:lineRule="auto"/>
        <w:ind w:left="1440"/>
        <w:rPr>
          <w:rFonts w:ascii="Times New Roman" w:eastAsiaTheme="minorHAnsi" w:hAnsi="Times New Roman"/>
          <w:color w:val="000000"/>
          <w:sz w:val="24"/>
          <w:szCs w:val="24"/>
          <w:lang w:val="en-ZW"/>
        </w:rPr>
      </w:pPr>
    </w:p>
    <w:p w:rsidR="00F20C5B" w:rsidRPr="00E1691F" w:rsidRDefault="00F20C5B" w:rsidP="00E1691F">
      <w:pPr>
        <w:pStyle w:val="ListParagraph"/>
        <w:numPr>
          <w:ilvl w:val="0"/>
          <w:numId w:val="10"/>
        </w:numPr>
        <w:autoSpaceDE w:val="0"/>
        <w:autoSpaceDN w:val="0"/>
        <w:adjustRightInd w:val="0"/>
        <w:spacing w:after="0" w:line="360" w:lineRule="auto"/>
        <w:rPr>
          <w:rFonts w:ascii="Times New Roman" w:eastAsiaTheme="minorHAnsi" w:hAnsi="Times New Roman"/>
          <w:color w:val="000000"/>
          <w:sz w:val="24"/>
          <w:szCs w:val="24"/>
          <w:lang w:val="en-ZW"/>
        </w:rPr>
      </w:pPr>
      <w:r w:rsidRPr="00E1691F">
        <w:rPr>
          <w:rFonts w:ascii="Times New Roman" w:eastAsiaTheme="minorHAnsi" w:hAnsi="Times New Roman"/>
          <w:color w:val="000000"/>
          <w:sz w:val="24"/>
          <w:szCs w:val="24"/>
          <w:lang w:val="en-ZW"/>
        </w:rPr>
        <w:t>For the p</w:t>
      </w:r>
      <w:r w:rsidR="008B3A51">
        <w:rPr>
          <w:rFonts w:ascii="Times New Roman" w:eastAsiaTheme="minorHAnsi" w:hAnsi="Times New Roman"/>
          <w:color w:val="000000"/>
          <w:sz w:val="24"/>
          <w:szCs w:val="24"/>
          <w:lang w:val="en-ZW"/>
        </w:rPr>
        <w:t xml:space="preserve">urposes of trial, the </w:t>
      </w:r>
      <w:r w:rsidRPr="00E1691F">
        <w:rPr>
          <w:rFonts w:ascii="Times New Roman" w:eastAsiaTheme="minorHAnsi" w:hAnsi="Times New Roman"/>
          <w:color w:val="000000"/>
          <w:sz w:val="24"/>
          <w:szCs w:val="24"/>
          <w:lang w:val="en-ZW"/>
        </w:rPr>
        <w:t>applications and notice of oppositions filed of record herein shall respectively stand as the summons and notice</w:t>
      </w:r>
      <w:r w:rsidR="008B7671">
        <w:rPr>
          <w:rFonts w:ascii="Times New Roman" w:eastAsiaTheme="minorHAnsi" w:hAnsi="Times New Roman"/>
          <w:color w:val="000000"/>
          <w:sz w:val="24"/>
          <w:szCs w:val="24"/>
          <w:lang w:val="en-ZW"/>
        </w:rPr>
        <w:t>s</w:t>
      </w:r>
      <w:r w:rsidRPr="00E1691F">
        <w:rPr>
          <w:rFonts w:ascii="Times New Roman" w:eastAsiaTheme="minorHAnsi" w:hAnsi="Times New Roman"/>
          <w:color w:val="000000"/>
          <w:sz w:val="24"/>
          <w:szCs w:val="24"/>
          <w:lang w:val="en-ZW"/>
        </w:rPr>
        <w:t xml:space="preserve"> of appearance to defend. </w:t>
      </w:r>
    </w:p>
    <w:p w:rsidR="00F20C5B" w:rsidRPr="00E1691F" w:rsidRDefault="00F20C5B" w:rsidP="00E1691F">
      <w:pPr>
        <w:pStyle w:val="ListParagraph"/>
        <w:autoSpaceDE w:val="0"/>
        <w:autoSpaceDN w:val="0"/>
        <w:adjustRightInd w:val="0"/>
        <w:spacing w:after="0" w:line="360" w:lineRule="auto"/>
        <w:ind w:left="1440"/>
        <w:rPr>
          <w:rFonts w:ascii="Times New Roman" w:eastAsiaTheme="minorHAnsi" w:hAnsi="Times New Roman"/>
          <w:color w:val="000000"/>
          <w:sz w:val="24"/>
          <w:szCs w:val="24"/>
          <w:lang w:val="en-ZW"/>
        </w:rPr>
      </w:pPr>
    </w:p>
    <w:p w:rsidR="00866D6D" w:rsidRPr="00E1691F" w:rsidRDefault="00F20C5B" w:rsidP="00E1691F">
      <w:pPr>
        <w:pStyle w:val="ListParagraph"/>
        <w:numPr>
          <w:ilvl w:val="0"/>
          <w:numId w:val="10"/>
        </w:numPr>
        <w:autoSpaceDE w:val="0"/>
        <w:autoSpaceDN w:val="0"/>
        <w:adjustRightInd w:val="0"/>
        <w:spacing w:after="0" w:line="360" w:lineRule="auto"/>
        <w:rPr>
          <w:rFonts w:ascii="Times New Roman" w:eastAsiaTheme="minorHAnsi" w:hAnsi="Times New Roman"/>
          <w:color w:val="000000"/>
          <w:sz w:val="24"/>
          <w:szCs w:val="24"/>
          <w:lang w:val="en-ZW"/>
        </w:rPr>
      </w:pPr>
      <w:r w:rsidRPr="00E1691F">
        <w:rPr>
          <w:rFonts w:ascii="Times New Roman" w:eastAsiaTheme="minorHAnsi" w:hAnsi="Times New Roman"/>
          <w:color w:val="000000"/>
          <w:sz w:val="24"/>
          <w:szCs w:val="24"/>
          <w:lang w:val="en-ZW"/>
        </w:rPr>
        <w:t>The plaintiff (the applicant herein) shall file his declaration</w:t>
      </w:r>
      <w:r w:rsidR="00866D6D" w:rsidRPr="00E1691F">
        <w:rPr>
          <w:rFonts w:ascii="Times New Roman" w:eastAsiaTheme="minorHAnsi" w:hAnsi="Times New Roman"/>
          <w:color w:val="000000"/>
          <w:sz w:val="24"/>
          <w:szCs w:val="24"/>
          <w:lang w:val="en-ZW"/>
        </w:rPr>
        <w:t>s</w:t>
      </w:r>
      <w:r w:rsidRPr="00E1691F">
        <w:rPr>
          <w:rFonts w:ascii="Times New Roman" w:eastAsiaTheme="minorHAnsi" w:hAnsi="Times New Roman"/>
          <w:color w:val="000000"/>
          <w:sz w:val="24"/>
          <w:szCs w:val="24"/>
          <w:lang w:val="en-ZW"/>
        </w:rPr>
        <w:t xml:space="preserve"> within 10 days from the date of this order. </w:t>
      </w:r>
    </w:p>
    <w:p w:rsidR="00866D6D" w:rsidRPr="00E1691F" w:rsidRDefault="00866D6D" w:rsidP="00E1691F">
      <w:pPr>
        <w:pStyle w:val="ListParagraph"/>
        <w:spacing w:line="360" w:lineRule="auto"/>
        <w:rPr>
          <w:rFonts w:ascii="Times New Roman" w:eastAsiaTheme="minorHAnsi" w:hAnsi="Times New Roman"/>
          <w:color w:val="000000"/>
          <w:sz w:val="24"/>
          <w:szCs w:val="24"/>
          <w:lang w:val="en-ZW"/>
        </w:rPr>
      </w:pPr>
    </w:p>
    <w:p w:rsidR="00F20C5B" w:rsidRPr="00E1691F" w:rsidRDefault="00F20C5B" w:rsidP="00E1691F">
      <w:pPr>
        <w:pStyle w:val="ListParagraph"/>
        <w:numPr>
          <w:ilvl w:val="0"/>
          <w:numId w:val="10"/>
        </w:numPr>
        <w:autoSpaceDE w:val="0"/>
        <w:autoSpaceDN w:val="0"/>
        <w:adjustRightInd w:val="0"/>
        <w:spacing w:after="0" w:line="360" w:lineRule="auto"/>
        <w:rPr>
          <w:rFonts w:ascii="Times New Roman" w:eastAsiaTheme="minorHAnsi" w:hAnsi="Times New Roman"/>
          <w:color w:val="000000"/>
          <w:sz w:val="24"/>
          <w:szCs w:val="24"/>
          <w:lang w:val="en-ZW"/>
        </w:rPr>
      </w:pPr>
      <w:r w:rsidRPr="00E1691F">
        <w:rPr>
          <w:rFonts w:ascii="Times New Roman" w:eastAsiaTheme="minorHAnsi" w:hAnsi="Times New Roman"/>
          <w:color w:val="000000"/>
          <w:sz w:val="24"/>
          <w:szCs w:val="24"/>
          <w:lang w:val="en-ZW"/>
        </w:rPr>
        <w:t>The</w:t>
      </w:r>
      <w:r w:rsidR="00866D6D" w:rsidRPr="00E1691F">
        <w:rPr>
          <w:rFonts w:ascii="Times New Roman" w:eastAsiaTheme="minorHAnsi" w:hAnsi="Times New Roman"/>
          <w:color w:val="000000"/>
          <w:sz w:val="24"/>
          <w:szCs w:val="24"/>
          <w:lang w:val="en-ZW"/>
        </w:rPr>
        <w:t>se</w:t>
      </w:r>
      <w:r w:rsidRPr="00E1691F">
        <w:rPr>
          <w:rFonts w:ascii="Times New Roman" w:eastAsiaTheme="minorHAnsi" w:hAnsi="Times New Roman"/>
          <w:color w:val="000000"/>
          <w:sz w:val="24"/>
          <w:szCs w:val="24"/>
          <w:lang w:val="en-ZW"/>
        </w:rPr>
        <w:t xml:space="preserve"> matter</w:t>
      </w:r>
      <w:r w:rsidR="00866D6D" w:rsidRPr="00E1691F">
        <w:rPr>
          <w:rFonts w:ascii="Times New Roman" w:eastAsiaTheme="minorHAnsi" w:hAnsi="Times New Roman"/>
          <w:color w:val="000000"/>
          <w:sz w:val="24"/>
          <w:szCs w:val="24"/>
          <w:lang w:val="en-ZW"/>
        </w:rPr>
        <w:t>s</w:t>
      </w:r>
      <w:r w:rsidRPr="00E1691F">
        <w:rPr>
          <w:rFonts w:ascii="Times New Roman" w:eastAsiaTheme="minorHAnsi" w:hAnsi="Times New Roman"/>
          <w:color w:val="000000"/>
          <w:sz w:val="24"/>
          <w:szCs w:val="24"/>
          <w:lang w:val="en-ZW"/>
        </w:rPr>
        <w:t xml:space="preserve"> shall thereafter proceed in accordance with the Rules of this Court. </w:t>
      </w:r>
    </w:p>
    <w:p w:rsidR="00F20C5B" w:rsidRPr="00E1691F" w:rsidRDefault="00F20C5B" w:rsidP="00E1691F">
      <w:pPr>
        <w:pStyle w:val="ListParagraph"/>
        <w:autoSpaceDE w:val="0"/>
        <w:autoSpaceDN w:val="0"/>
        <w:adjustRightInd w:val="0"/>
        <w:spacing w:after="0" w:line="360" w:lineRule="auto"/>
        <w:ind w:left="1440"/>
        <w:rPr>
          <w:rFonts w:ascii="Times New Roman" w:eastAsiaTheme="minorHAnsi" w:hAnsi="Times New Roman"/>
          <w:color w:val="000000"/>
          <w:sz w:val="24"/>
          <w:szCs w:val="24"/>
          <w:lang w:val="en-ZW"/>
        </w:rPr>
      </w:pPr>
    </w:p>
    <w:p w:rsidR="00F20C5B" w:rsidRPr="00E1691F" w:rsidRDefault="00F20C5B" w:rsidP="00E1691F">
      <w:pPr>
        <w:pStyle w:val="ListParagraph"/>
        <w:numPr>
          <w:ilvl w:val="0"/>
          <w:numId w:val="10"/>
        </w:numPr>
        <w:autoSpaceDE w:val="0"/>
        <w:autoSpaceDN w:val="0"/>
        <w:adjustRightInd w:val="0"/>
        <w:spacing w:after="0" w:line="360" w:lineRule="auto"/>
        <w:rPr>
          <w:rFonts w:ascii="Times New Roman" w:eastAsiaTheme="minorHAnsi" w:hAnsi="Times New Roman"/>
          <w:color w:val="000000"/>
          <w:sz w:val="24"/>
          <w:szCs w:val="24"/>
          <w:lang w:val="en-ZW"/>
        </w:rPr>
      </w:pPr>
      <w:r w:rsidRPr="00E1691F">
        <w:rPr>
          <w:rFonts w:ascii="Times New Roman" w:eastAsiaTheme="minorHAnsi" w:hAnsi="Times New Roman"/>
          <w:color w:val="000000"/>
          <w:sz w:val="24"/>
          <w:szCs w:val="24"/>
          <w:lang w:val="en-ZW"/>
        </w:rPr>
        <w:t xml:space="preserve">The costs of this application shall be costs in the cause. </w:t>
      </w:r>
    </w:p>
    <w:p w:rsidR="00D870BA" w:rsidRPr="00E1691F" w:rsidRDefault="00D870BA" w:rsidP="00E1691F">
      <w:pPr>
        <w:pStyle w:val="ListParagraph"/>
        <w:spacing w:after="320" w:line="360" w:lineRule="auto"/>
        <w:ind w:left="1440"/>
        <w:jc w:val="both"/>
        <w:rPr>
          <w:rFonts w:ascii="Times New Roman" w:hAnsi="Times New Roman"/>
          <w:sz w:val="24"/>
          <w:szCs w:val="24"/>
        </w:rPr>
      </w:pPr>
    </w:p>
    <w:p w:rsidR="00EA5F8F" w:rsidRPr="00E1691F" w:rsidRDefault="00EA5F8F" w:rsidP="00E1691F">
      <w:pPr>
        <w:spacing w:line="360" w:lineRule="auto"/>
        <w:jc w:val="both"/>
        <w:rPr>
          <w:rFonts w:ascii="Times New Roman" w:hAnsi="Times New Roman"/>
          <w:sz w:val="24"/>
          <w:szCs w:val="24"/>
        </w:rPr>
      </w:pPr>
    </w:p>
    <w:p w:rsidR="00D02002" w:rsidRPr="00E1691F" w:rsidRDefault="00D02002" w:rsidP="00E1691F">
      <w:pPr>
        <w:spacing w:line="360" w:lineRule="auto"/>
        <w:jc w:val="both"/>
        <w:rPr>
          <w:rFonts w:ascii="Times New Roman" w:hAnsi="Times New Roman"/>
          <w:sz w:val="24"/>
          <w:szCs w:val="24"/>
        </w:rPr>
      </w:pPr>
    </w:p>
    <w:p w:rsidR="00497C6B" w:rsidRDefault="00497C6B" w:rsidP="00EA5F8F">
      <w:pPr>
        <w:spacing w:after="0" w:line="240" w:lineRule="auto"/>
        <w:jc w:val="both"/>
        <w:rPr>
          <w:rFonts w:ascii="Times New Roman" w:hAnsi="Times New Roman"/>
          <w:sz w:val="24"/>
          <w:szCs w:val="24"/>
        </w:rPr>
      </w:pPr>
      <w:proofErr w:type="spellStart"/>
      <w:r w:rsidRPr="00432CCE">
        <w:rPr>
          <w:rFonts w:ascii="Times New Roman" w:hAnsi="Times New Roman"/>
          <w:i/>
          <w:sz w:val="24"/>
          <w:szCs w:val="24"/>
        </w:rPr>
        <w:t>Coghlan</w:t>
      </w:r>
      <w:proofErr w:type="spellEnd"/>
      <w:r w:rsidRPr="00432CCE">
        <w:rPr>
          <w:rFonts w:ascii="Times New Roman" w:hAnsi="Times New Roman"/>
          <w:i/>
          <w:sz w:val="24"/>
          <w:szCs w:val="24"/>
        </w:rPr>
        <w:t xml:space="preserve"> &amp; Welsh,</w:t>
      </w:r>
      <w:r>
        <w:rPr>
          <w:rFonts w:ascii="Times New Roman" w:hAnsi="Times New Roman"/>
          <w:sz w:val="24"/>
          <w:szCs w:val="24"/>
        </w:rPr>
        <w:t xml:space="preserve"> appli</w:t>
      </w:r>
      <w:r w:rsidR="00AC19FE">
        <w:rPr>
          <w:rFonts w:ascii="Times New Roman" w:hAnsi="Times New Roman"/>
          <w:sz w:val="24"/>
          <w:szCs w:val="24"/>
        </w:rPr>
        <w:t xml:space="preserve">cant’s legal practitioners </w:t>
      </w:r>
    </w:p>
    <w:p w:rsidR="00AC19FE" w:rsidRPr="001E5497" w:rsidRDefault="00432CCE" w:rsidP="00EA5F8F">
      <w:pPr>
        <w:spacing w:after="0" w:line="240" w:lineRule="auto"/>
        <w:jc w:val="both"/>
        <w:rPr>
          <w:rFonts w:ascii="Times New Roman" w:hAnsi="Times New Roman"/>
          <w:sz w:val="24"/>
          <w:szCs w:val="24"/>
        </w:rPr>
      </w:pPr>
      <w:proofErr w:type="spellStart"/>
      <w:r w:rsidRPr="00432CCE">
        <w:rPr>
          <w:rFonts w:ascii="Times New Roman" w:hAnsi="Times New Roman"/>
          <w:i/>
          <w:sz w:val="24"/>
          <w:szCs w:val="24"/>
        </w:rPr>
        <w:t>Macharaga</w:t>
      </w:r>
      <w:proofErr w:type="spellEnd"/>
      <w:r w:rsidRPr="00432CCE">
        <w:rPr>
          <w:rFonts w:ascii="Times New Roman" w:hAnsi="Times New Roman"/>
          <w:i/>
          <w:sz w:val="24"/>
          <w:szCs w:val="24"/>
        </w:rPr>
        <w:t xml:space="preserve"> Law Chambers</w:t>
      </w:r>
      <w:r>
        <w:rPr>
          <w:rFonts w:ascii="Times New Roman" w:hAnsi="Times New Roman"/>
          <w:i/>
          <w:sz w:val="24"/>
          <w:szCs w:val="24"/>
        </w:rPr>
        <w:t>,</w:t>
      </w:r>
      <w:r w:rsidRPr="00432CCE">
        <w:rPr>
          <w:rFonts w:ascii="Times New Roman" w:hAnsi="Times New Roman"/>
          <w:i/>
          <w:sz w:val="24"/>
          <w:szCs w:val="24"/>
        </w:rPr>
        <w:t xml:space="preserve"> </w:t>
      </w:r>
      <w:r>
        <w:rPr>
          <w:rFonts w:ascii="Times New Roman" w:hAnsi="Times New Roman"/>
          <w:sz w:val="24"/>
          <w:szCs w:val="24"/>
        </w:rPr>
        <w:t xml:space="preserve">respondent’s legal practitioners </w:t>
      </w:r>
    </w:p>
    <w:sectPr w:rsidR="00AC19FE" w:rsidRPr="001E549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ED9" w:rsidRDefault="00F37ED9" w:rsidP="00AF2D0F">
      <w:pPr>
        <w:spacing w:after="0" w:line="240" w:lineRule="auto"/>
      </w:pPr>
      <w:r>
        <w:separator/>
      </w:r>
    </w:p>
  </w:endnote>
  <w:endnote w:type="continuationSeparator" w:id="0">
    <w:p w:rsidR="00F37ED9" w:rsidRDefault="00F37ED9" w:rsidP="00AF2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ED9" w:rsidRDefault="00F37ED9" w:rsidP="00AF2D0F">
      <w:pPr>
        <w:spacing w:after="0" w:line="240" w:lineRule="auto"/>
      </w:pPr>
      <w:r>
        <w:separator/>
      </w:r>
    </w:p>
  </w:footnote>
  <w:footnote w:type="continuationSeparator" w:id="0">
    <w:p w:rsidR="00F37ED9" w:rsidRDefault="00F37ED9" w:rsidP="00AF2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9252642"/>
      <w:docPartObj>
        <w:docPartGallery w:val="Page Numbers (Top of Page)"/>
        <w:docPartUnique/>
      </w:docPartObj>
    </w:sdtPr>
    <w:sdtEndPr>
      <w:rPr>
        <w:rFonts w:ascii="Times New Roman" w:hAnsi="Times New Roman"/>
        <w:noProof/>
        <w:sz w:val="24"/>
        <w:szCs w:val="24"/>
      </w:rPr>
    </w:sdtEndPr>
    <w:sdtContent>
      <w:p w:rsidR="000D5C56" w:rsidRPr="000D5C56" w:rsidRDefault="000D5C56">
        <w:pPr>
          <w:pStyle w:val="Header"/>
          <w:jc w:val="right"/>
          <w:rPr>
            <w:rFonts w:ascii="Times New Roman" w:hAnsi="Times New Roman"/>
            <w:noProof/>
            <w:sz w:val="24"/>
            <w:szCs w:val="24"/>
          </w:rPr>
        </w:pPr>
        <w:r w:rsidRPr="000D5C56">
          <w:rPr>
            <w:rFonts w:ascii="Times New Roman" w:hAnsi="Times New Roman"/>
            <w:sz w:val="24"/>
            <w:szCs w:val="24"/>
          </w:rPr>
          <w:fldChar w:fldCharType="begin"/>
        </w:r>
        <w:r w:rsidRPr="000D5C56">
          <w:rPr>
            <w:rFonts w:ascii="Times New Roman" w:hAnsi="Times New Roman"/>
            <w:sz w:val="24"/>
            <w:szCs w:val="24"/>
          </w:rPr>
          <w:instrText xml:space="preserve"> PAGE   \* MERGEFORMAT </w:instrText>
        </w:r>
        <w:r w:rsidRPr="000D5C56">
          <w:rPr>
            <w:rFonts w:ascii="Times New Roman" w:hAnsi="Times New Roman"/>
            <w:sz w:val="24"/>
            <w:szCs w:val="24"/>
          </w:rPr>
          <w:fldChar w:fldCharType="separate"/>
        </w:r>
        <w:r w:rsidR="00890443">
          <w:rPr>
            <w:rFonts w:ascii="Times New Roman" w:hAnsi="Times New Roman"/>
            <w:noProof/>
            <w:sz w:val="24"/>
            <w:szCs w:val="24"/>
          </w:rPr>
          <w:t>11</w:t>
        </w:r>
        <w:r w:rsidRPr="000D5C56">
          <w:rPr>
            <w:rFonts w:ascii="Times New Roman" w:hAnsi="Times New Roman"/>
            <w:noProof/>
            <w:sz w:val="24"/>
            <w:szCs w:val="24"/>
          </w:rPr>
          <w:fldChar w:fldCharType="end"/>
        </w:r>
      </w:p>
      <w:p w:rsidR="000D5C56" w:rsidRDefault="000D5C56">
        <w:pPr>
          <w:pStyle w:val="Header"/>
          <w:jc w:val="right"/>
          <w:rPr>
            <w:rFonts w:ascii="Times New Roman" w:hAnsi="Times New Roman"/>
            <w:noProof/>
            <w:sz w:val="24"/>
            <w:szCs w:val="24"/>
          </w:rPr>
        </w:pPr>
        <w:r w:rsidRPr="000D5C56">
          <w:rPr>
            <w:rFonts w:ascii="Times New Roman" w:hAnsi="Times New Roman"/>
            <w:noProof/>
            <w:sz w:val="24"/>
            <w:szCs w:val="24"/>
          </w:rPr>
          <w:t>HB 265/22</w:t>
        </w:r>
      </w:p>
      <w:p w:rsidR="000D5C56" w:rsidRPr="000D5C56" w:rsidRDefault="00890443" w:rsidP="000D5C56">
        <w:pPr>
          <w:pStyle w:val="Header"/>
          <w:rPr>
            <w:rFonts w:ascii="Times New Roman" w:hAnsi="Times New Roman"/>
            <w:sz w:val="24"/>
            <w:szCs w:val="24"/>
          </w:rPr>
        </w:pPr>
      </w:p>
    </w:sdtContent>
  </w:sdt>
  <w:p w:rsidR="000D5C56" w:rsidRDefault="000D5C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627F4"/>
    <w:multiLevelType w:val="hybridMultilevel"/>
    <w:tmpl w:val="05284CBE"/>
    <w:lvl w:ilvl="0" w:tplc="8E4EC1D6">
      <w:start w:val="167"/>
      <w:numFmt w:val="decimal"/>
      <w:lvlText w:val="[%1]"/>
      <w:lvlJc w:val="left"/>
      <w:pPr>
        <w:ind w:left="1133"/>
      </w:pPr>
      <w:rPr>
        <w:rFonts w:ascii="Verdana" w:eastAsia="Times New Roman" w:hAnsi="Verdana" w:cs="Verdana"/>
        <w:b w:val="0"/>
        <w:i w:val="0"/>
        <w:strike w:val="0"/>
        <w:dstrike w:val="0"/>
        <w:color w:val="000000"/>
        <w:sz w:val="28"/>
        <w:szCs w:val="28"/>
        <w:u w:val="none" w:color="000000"/>
        <w:vertAlign w:val="baseline"/>
      </w:rPr>
    </w:lvl>
    <w:lvl w:ilvl="1" w:tplc="D78CCEA2">
      <w:start w:val="1"/>
      <w:numFmt w:val="decimal"/>
      <w:lvlText w:val="%2."/>
      <w:lvlJc w:val="left"/>
      <w:pPr>
        <w:ind w:left="1403"/>
      </w:pPr>
      <w:rPr>
        <w:rFonts w:ascii="Verdana" w:eastAsia="Times New Roman" w:hAnsi="Verdana" w:cs="Verdana"/>
        <w:b/>
        <w:bCs/>
        <w:i w:val="0"/>
        <w:strike w:val="0"/>
        <w:dstrike w:val="0"/>
        <w:color w:val="000000"/>
        <w:sz w:val="26"/>
        <w:szCs w:val="26"/>
        <w:u w:val="none" w:color="000000"/>
        <w:vertAlign w:val="baseline"/>
      </w:rPr>
    </w:lvl>
    <w:lvl w:ilvl="2" w:tplc="D80E0A08">
      <w:start w:val="1"/>
      <w:numFmt w:val="lowerRoman"/>
      <w:lvlText w:val="%3"/>
      <w:lvlJc w:val="left"/>
      <w:pPr>
        <w:ind w:left="1932"/>
      </w:pPr>
      <w:rPr>
        <w:rFonts w:ascii="Verdana" w:eastAsia="Times New Roman" w:hAnsi="Verdana" w:cs="Verdana"/>
        <w:b/>
        <w:bCs/>
        <w:i w:val="0"/>
        <w:strike w:val="0"/>
        <w:dstrike w:val="0"/>
        <w:color w:val="000000"/>
        <w:sz w:val="26"/>
        <w:szCs w:val="26"/>
        <w:u w:val="none" w:color="000000"/>
        <w:vertAlign w:val="baseline"/>
      </w:rPr>
    </w:lvl>
    <w:lvl w:ilvl="3" w:tplc="10EA2972">
      <w:start w:val="1"/>
      <w:numFmt w:val="decimal"/>
      <w:lvlText w:val="%4"/>
      <w:lvlJc w:val="left"/>
      <w:pPr>
        <w:ind w:left="2652"/>
      </w:pPr>
      <w:rPr>
        <w:rFonts w:ascii="Verdana" w:eastAsia="Times New Roman" w:hAnsi="Verdana" w:cs="Verdana"/>
        <w:b/>
        <w:bCs/>
        <w:i w:val="0"/>
        <w:strike w:val="0"/>
        <w:dstrike w:val="0"/>
        <w:color w:val="000000"/>
        <w:sz w:val="26"/>
        <w:szCs w:val="26"/>
        <w:u w:val="none" w:color="000000"/>
        <w:vertAlign w:val="baseline"/>
      </w:rPr>
    </w:lvl>
    <w:lvl w:ilvl="4" w:tplc="718EF34C">
      <w:start w:val="1"/>
      <w:numFmt w:val="lowerLetter"/>
      <w:lvlText w:val="%5"/>
      <w:lvlJc w:val="left"/>
      <w:pPr>
        <w:ind w:left="3372"/>
      </w:pPr>
      <w:rPr>
        <w:rFonts w:ascii="Verdana" w:eastAsia="Times New Roman" w:hAnsi="Verdana" w:cs="Verdana"/>
        <w:b/>
        <w:bCs/>
        <w:i w:val="0"/>
        <w:strike w:val="0"/>
        <w:dstrike w:val="0"/>
        <w:color w:val="000000"/>
        <w:sz w:val="26"/>
        <w:szCs w:val="26"/>
        <w:u w:val="none" w:color="000000"/>
        <w:vertAlign w:val="baseline"/>
      </w:rPr>
    </w:lvl>
    <w:lvl w:ilvl="5" w:tplc="5B58A712">
      <w:start w:val="1"/>
      <w:numFmt w:val="lowerRoman"/>
      <w:lvlText w:val="%6"/>
      <w:lvlJc w:val="left"/>
      <w:pPr>
        <w:ind w:left="4092"/>
      </w:pPr>
      <w:rPr>
        <w:rFonts w:ascii="Verdana" w:eastAsia="Times New Roman" w:hAnsi="Verdana" w:cs="Verdana"/>
        <w:b/>
        <w:bCs/>
        <w:i w:val="0"/>
        <w:strike w:val="0"/>
        <w:dstrike w:val="0"/>
        <w:color w:val="000000"/>
        <w:sz w:val="26"/>
        <w:szCs w:val="26"/>
        <w:u w:val="none" w:color="000000"/>
        <w:vertAlign w:val="baseline"/>
      </w:rPr>
    </w:lvl>
    <w:lvl w:ilvl="6" w:tplc="09C62D94">
      <w:start w:val="1"/>
      <w:numFmt w:val="decimal"/>
      <w:lvlText w:val="%7"/>
      <w:lvlJc w:val="left"/>
      <w:pPr>
        <w:ind w:left="4812"/>
      </w:pPr>
      <w:rPr>
        <w:rFonts w:ascii="Verdana" w:eastAsia="Times New Roman" w:hAnsi="Verdana" w:cs="Verdana"/>
        <w:b/>
        <w:bCs/>
        <w:i w:val="0"/>
        <w:strike w:val="0"/>
        <w:dstrike w:val="0"/>
        <w:color w:val="000000"/>
        <w:sz w:val="26"/>
        <w:szCs w:val="26"/>
        <w:u w:val="none" w:color="000000"/>
        <w:vertAlign w:val="baseline"/>
      </w:rPr>
    </w:lvl>
    <w:lvl w:ilvl="7" w:tplc="FB6A99D2">
      <w:start w:val="1"/>
      <w:numFmt w:val="lowerLetter"/>
      <w:lvlText w:val="%8"/>
      <w:lvlJc w:val="left"/>
      <w:pPr>
        <w:ind w:left="5532"/>
      </w:pPr>
      <w:rPr>
        <w:rFonts w:ascii="Verdana" w:eastAsia="Times New Roman" w:hAnsi="Verdana" w:cs="Verdana"/>
        <w:b/>
        <w:bCs/>
        <w:i w:val="0"/>
        <w:strike w:val="0"/>
        <w:dstrike w:val="0"/>
        <w:color w:val="000000"/>
        <w:sz w:val="26"/>
        <w:szCs w:val="26"/>
        <w:u w:val="none" w:color="000000"/>
        <w:vertAlign w:val="baseline"/>
      </w:rPr>
    </w:lvl>
    <w:lvl w:ilvl="8" w:tplc="A8A65312">
      <w:start w:val="1"/>
      <w:numFmt w:val="lowerRoman"/>
      <w:lvlText w:val="%9"/>
      <w:lvlJc w:val="left"/>
      <w:pPr>
        <w:ind w:left="6252"/>
      </w:pPr>
      <w:rPr>
        <w:rFonts w:ascii="Verdana" w:eastAsia="Times New Roman" w:hAnsi="Verdana" w:cs="Verdana"/>
        <w:b/>
        <w:bCs/>
        <w:i w:val="0"/>
        <w:strike w:val="0"/>
        <w:dstrike w:val="0"/>
        <w:color w:val="000000"/>
        <w:sz w:val="26"/>
        <w:szCs w:val="26"/>
        <w:u w:val="none" w:color="000000"/>
        <w:vertAlign w:val="baseline"/>
      </w:rPr>
    </w:lvl>
  </w:abstractNum>
  <w:abstractNum w:abstractNumId="1" w15:restartNumberingAfterBreak="0">
    <w:nsid w:val="0383756F"/>
    <w:multiLevelType w:val="hybridMultilevel"/>
    <w:tmpl w:val="9280C8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45415D"/>
    <w:multiLevelType w:val="hybridMultilevel"/>
    <w:tmpl w:val="DF683088"/>
    <w:lvl w:ilvl="0" w:tplc="3009000F">
      <w:start w:val="1"/>
      <w:numFmt w:val="decimal"/>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2270CBF"/>
    <w:multiLevelType w:val="hybridMultilevel"/>
    <w:tmpl w:val="C2D016BC"/>
    <w:lvl w:ilvl="0" w:tplc="ED125F4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79F524B"/>
    <w:multiLevelType w:val="hybridMultilevel"/>
    <w:tmpl w:val="1B4C77CE"/>
    <w:lvl w:ilvl="0" w:tplc="87A2D58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27B7F16"/>
    <w:multiLevelType w:val="hybridMultilevel"/>
    <w:tmpl w:val="11986F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616417A"/>
    <w:multiLevelType w:val="hybridMultilevel"/>
    <w:tmpl w:val="632E70D6"/>
    <w:lvl w:ilvl="0" w:tplc="F04675AA">
      <w:start w:val="1"/>
      <w:numFmt w:val="lowerRoman"/>
      <w:lvlText w:val="%1."/>
      <w:lvlJc w:val="left"/>
      <w:pPr>
        <w:ind w:left="2160" w:hanging="720"/>
      </w:pPr>
      <w:rPr>
        <w:rFonts w:hint="default"/>
        <w:b w:val="0"/>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50C84E33"/>
    <w:multiLevelType w:val="hybridMultilevel"/>
    <w:tmpl w:val="1B4C77CE"/>
    <w:lvl w:ilvl="0" w:tplc="87A2D58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5253787D"/>
    <w:multiLevelType w:val="hybridMultilevel"/>
    <w:tmpl w:val="9280C8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62D56452"/>
    <w:multiLevelType w:val="hybridMultilevel"/>
    <w:tmpl w:val="2CFABABC"/>
    <w:lvl w:ilvl="0" w:tplc="385A4BC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2"/>
  </w:num>
  <w:num w:numId="3">
    <w:abstractNumId w:val="8"/>
  </w:num>
  <w:num w:numId="4">
    <w:abstractNumId w:val="6"/>
  </w:num>
  <w:num w:numId="5">
    <w:abstractNumId w:val="7"/>
  </w:num>
  <w:num w:numId="6">
    <w:abstractNumId w:val="3"/>
  </w:num>
  <w:num w:numId="7">
    <w:abstractNumId w:val="4"/>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2F6"/>
    <w:rsid w:val="000037A3"/>
    <w:rsid w:val="00015EC3"/>
    <w:rsid w:val="00030135"/>
    <w:rsid w:val="00033EB0"/>
    <w:rsid w:val="00040C35"/>
    <w:rsid w:val="0004793B"/>
    <w:rsid w:val="00052B95"/>
    <w:rsid w:val="00055239"/>
    <w:rsid w:val="00064A7D"/>
    <w:rsid w:val="00072AAD"/>
    <w:rsid w:val="00082DBC"/>
    <w:rsid w:val="000835D1"/>
    <w:rsid w:val="00087A87"/>
    <w:rsid w:val="000917BF"/>
    <w:rsid w:val="000B0B98"/>
    <w:rsid w:val="000C174D"/>
    <w:rsid w:val="000C578E"/>
    <w:rsid w:val="000D391E"/>
    <w:rsid w:val="000D5093"/>
    <w:rsid w:val="000D5C56"/>
    <w:rsid w:val="000D5D41"/>
    <w:rsid w:val="000E7421"/>
    <w:rsid w:val="000F0137"/>
    <w:rsid w:val="000F2135"/>
    <w:rsid w:val="000F68CF"/>
    <w:rsid w:val="000F7A2A"/>
    <w:rsid w:val="001079A7"/>
    <w:rsid w:val="0011125C"/>
    <w:rsid w:val="0011155D"/>
    <w:rsid w:val="001311D6"/>
    <w:rsid w:val="00153AD1"/>
    <w:rsid w:val="00166E0A"/>
    <w:rsid w:val="001720A9"/>
    <w:rsid w:val="001833AE"/>
    <w:rsid w:val="00190090"/>
    <w:rsid w:val="001A6EF1"/>
    <w:rsid w:val="001B400F"/>
    <w:rsid w:val="001B4A22"/>
    <w:rsid w:val="001B6595"/>
    <w:rsid w:val="001C68C7"/>
    <w:rsid w:val="001D3D5F"/>
    <w:rsid w:val="001D7F0B"/>
    <w:rsid w:val="001E4280"/>
    <w:rsid w:val="001E5497"/>
    <w:rsid w:val="001F468C"/>
    <w:rsid w:val="001F7CAF"/>
    <w:rsid w:val="002043EC"/>
    <w:rsid w:val="00204D26"/>
    <w:rsid w:val="002114A4"/>
    <w:rsid w:val="00213127"/>
    <w:rsid w:val="0021358D"/>
    <w:rsid w:val="00220962"/>
    <w:rsid w:val="00225DF6"/>
    <w:rsid w:val="002322BC"/>
    <w:rsid w:val="00251B36"/>
    <w:rsid w:val="00266ABD"/>
    <w:rsid w:val="002806DD"/>
    <w:rsid w:val="00280993"/>
    <w:rsid w:val="00286DA9"/>
    <w:rsid w:val="00290479"/>
    <w:rsid w:val="00291809"/>
    <w:rsid w:val="002922AF"/>
    <w:rsid w:val="002A29D3"/>
    <w:rsid w:val="002B12FB"/>
    <w:rsid w:val="002B6B7D"/>
    <w:rsid w:val="002D0022"/>
    <w:rsid w:val="002D22C5"/>
    <w:rsid w:val="002E1384"/>
    <w:rsid w:val="002F335F"/>
    <w:rsid w:val="0030029E"/>
    <w:rsid w:val="00307996"/>
    <w:rsid w:val="003114B0"/>
    <w:rsid w:val="003142BC"/>
    <w:rsid w:val="003223B1"/>
    <w:rsid w:val="0032299E"/>
    <w:rsid w:val="0033288C"/>
    <w:rsid w:val="00340309"/>
    <w:rsid w:val="00343E04"/>
    <w:rsid w:val="00346BAE"/>
    <w:rsid w:val="00347B13"/>
    <w:rsid w:val="003518B8"/>
    <w:rsid w:val="00354ACE"/>
    <w:rsid w:val="003566D4"/>
    <w:rsid w:val="00362A95"/>
    <w:rsid w:val="003666BD"/>
    <w:rsid w:val="0036797F"/>
    <w:rsid w:val="00371378"/>
    <w:rsid w:val="00373739"/>
    <w:rsid w:val="00387090"/>
    <w:rsid w:val="00393EA3"/>
    <w:rsid w:val="00395684"/>
    <w:rsid w:val="003A382D"/>
    <w:rsid w:val="003A46C1"/>
    <w:rsid w:val="003B0BB9"/>
    <w:rsid w:val="003C0564"/>
    <w:rsid w:val="003C08BF"/>
    <w:rsid w:val="003C5877"/>
    <w:rsid w:val="003D3F91"/>
    <w:rsid w:val="003E3A8B"/>
    <w:rsid w:val="003E6112"/>
    <w:rsid w:val="0040550A"/>
    <w:rsid w:val="004124A7"/>
    <w:rsid w:val="00417D6D"/>
    <w:rsid w:val="00420EFE"/>
    <w:rsid w:val="00427DED"/>
    <w:rsid w:val="00432CCE"/>
    <w:rsid w:val="00444FF2"/>
    <w:rsid w:val="0045047B"/>
    <w:rsid w:val="00454B06"/>
    <w:rsid w:val="0045608E"/>
    <w:rsid w:val="00460F91"/>
    <w:rsid w:val="00475064"/>
    <w:rsid w:val="00476152"/>
    <w:rsid w:val="004779DE"/>
    <w:rsid w:val="0048315E"/>
    <w:rsid w:val="00484315"/>
    <w:rsid w:val="00492C56"/>
    <w:rsid w:val="00497C6B"/>
    <w:rsid w:val="004A3D4F"/>
    <w:rsid w:val="004A4DE6"/>
    <w:rsid w:val="004A7142"/>
    <w:rsid w:val="004B2A37"/>
    <w:rsid w:val="004C0205"/>
    <w:rsid w:val="004C04E8"/>
    <w:rsid w:val="004C3B94"/>
    <w:rsid w:val="004C5EAD"/>
    <w:rsid w:val="004C6DB6"/>
    <w:rsid w:val="004F1F75"/>
    <w:rsid w:val="004F688B"/>
    <w:rsid w:val="00505879"/>
    <w:rsid w:val="0050799B"/>
    <w:rsid w:val="00521418"/>
    <w:rsid w:val="00522E47"/>
    <w:rsid w:val="00535355"/>
    <w:rsid w:val="00541995"/>
    <w:rsid w:val="00544FD7"/>
    <w:rsid w:val="0055244A"/>
    <w:rsid w:val="005839F5"/>
    <w:rsid w:val="00584DF6"/>
    <w:rsid w:val="00585236"/>
    <w:rsid w:val="005941BD"/>
    <w:rsid w:val="0059490C"/>
    <w:rsid w:val="00594BE9"/>
    <w:rsid w:val="005A6958"/>
    <w:rsid w:val="005B2517"/>
    <w:rsid w:val="005B54B0"/>
    <w:rsid w:val="005D255A"/>
    <w:rsid w:val="005D6D36"/>
    <w:rsid w:val="005E4248"/>
    <w:rsid w:val="005E6594"/>
    <w:rsid w:val="005F27D4"/>
    <w:rsid w:val="005F7706"/>
    <w:rsid w:val="00603822"/>
    <w:rsid w:val="00611AB5"/>
    <w:rsid w:val="00613D0B"/>
    <w:rsid w:val="0061461B"/>
    <w:rsid w:val="00616078"/>
    <w:rsid w:val="00617485"/>
    <w:rsid w:val="00632EBF"/>
    <w:rsid w:val="0063425F"/>
    <w:rsid w:val="00637E48"/>
    <w:rsid w:val="0064759D"/>
    <w:rsid w:val="00653A10"/>
    <w:rsid w:val="006657C1"/>
    <w:rsid w:val="0067099C"/>
    <w:rsid w:val="0067393E"/>
    <w:rsid w:val="00677418"/>
    <w:rsid w:val="00677993"/>
    <w:rsid w:val="006822FE"/>
    <w:rsid w:val="006A053E"/>
    <w:rsid w:val="006A5267"/>
    <w:rsid w:val="006B0BDD"/>
    <w:rsid w:val="006B2306"/>
    <w:rsid w:val="006B7A42"/>
    <w:rsid w:val="006C2AEF"/>
    <w:rsid w:val="006C509D"/>
    <w:rsid w:val="006C7CA1"/>
    <w:rsid w:val="006E2B06"/>
    <w:rsid w:val="006F0592"/>
    <w:rsid w:val="006F700C"/>
    <w:rsid w:val="00714CC0"/>
    <w:rsid w:val="00715B90"/>
    <w:rsid w:val="00716F79"/>
    <w:rsid w:val="00723F1B"/>
    <w:rsid w:val="007251A0"/>
    <w:rsid w:val="00726FFD"/>
    <w:rsid w:val="0072758D"/>
    <w:rsid w:val="007340CC"/>
    <w:rsid w:val="00744833"/>
    <w:rsid w:val="0075444A"/>
    <w:rsid w:val="00756417"/>
    <w:rsid w:val="00760EE5"/>
    <w:rsid w:val="007653B8"/>
    <w:rsid w:val="007767CB"/>
    <w:rsid w:val="00777904"/>
    <w:rsid w:val="00777E47"/>
    <w:rsid w:val="007815E6"/>
    <w:rsid w:val="007958E6"/>
    <w:rsid w:val="007A0997"/>
    <w:rsid w:val="007A5D48"/>
    <w:rsid w:val="007A66BA"/>
    <w:rsid w:val="007B2688"/>
    <w:rsid w:val="007C0A32"/>
    <w:rsid w:val="007F0812"/>
    <w:rsid w:val="007F1B49"/>
    <w:rsid w:val="007F2C73"/>
    <w:rsid w:val="007F39CB"/>
    <w:rsid w:val="007F53CE"/>
    <w:rsid w:val="007F69DA"/>
    <w:rsid w:val="00800955"/>
    <w:rsid w:val="008025DC"/>
    <w:rsid w:val="00802609"/>
    <w:rsid w:val="00810526"/>
    <w:rsid w:val="00813FA1"/>
    <w:rsid w:val="008251B7"/>
    <w:rsid w:val="00825A7D"/>
    <w:rsid w:val="0083484C"/>
    <w:rsid w:val="008472D1"/>
    <w:rsid w:val="00861F2C"/>
    <w:rsid w:val="00865B3F"/>
    <w:rsid w:val="00866D6D"/>
    <w:rsid w:val="008712EB"/>
    <w:rsid w:val="0087660C"/>
    <w:rsid w:val="00890443"/>
    <w:rsid w:val="00890A0E"/>
    <w:rsid w:val="00897BBD"/>
    <w:rsid w:val="008A0BC2"/>
    <w:rsid w:val="008A37F8"/>
    <w:rsid w:val="008A5EBF"/>
    <w:rsid w:val="008B2C61"/>
    <w:rsid w:val="008B3A51"/>
    <w:rsid w:val="008B424C"/>
    <w:rsid w:val="008B609F"/>
    <w:rsid w:val="008B7671"/>
    <w:rsid w:val="008C519C"/>
    <w:rsid w:val="008C535D"/>
    <w:rsid w:val="008C6430"/>
    <w:rsid w:val="008C6561"/>
    <w:rsid w:val="008E2C5F"/>
    <w:rsid w:val="008E3285"/>
    <w:rsid w:val="008E60C5"/>
    <w:rsid w:val="008F684D"/>
    <w:rsid w:val="008F76CE"/>
    <w:rsid w:val="008F7740"/>
    <w:rsid w:val="00901116"/>
    <w:rsid w:val="00906FFF"/>
    <w:rsid w:val="00911576"/>
    <w:rsid w:val="009122ED"/>
    <w:rsid w:val="009152F6"/>
    <w:rsid w:val="0092081F"/>
    <w:rsid w:val="0093288C"/>
    <w:rsid w:val="00935769"/>
    <w:rsid w:val="0094301C"/>
    <w:rsid w:val="009436BA"/>
    <w:rsid w:val="00947CE7"/>
    <w:rsid w:val="00975642"/>
    <w:rsid w:val="0097798B"/>
    <w:rsid w:val="00977D77"/>
    <w:rsid w:val="009A643C"/>
    <w:rsid w:val="009B4F81"/>
    <w:rsid w:val="009B75C8"/>
    <w:rsid w:val="009C1A3E"/>
    <w:rsid w:val="009C2EEA"/>
    <w:rsid w:val="009D2FA9"/>
    <w:rsid w:val="009D479A"/>
    <w:rsid w:val="009E42B7"/>
    <w:rsid w:val="00A1400E"/>
    <w:rsid w:val="00A232B5"/>
    <w:rsid w:val="00A2425F"/>
    <w:rsid w:val="00A302D0"/>
    <w:rsid w:val="00A34863"/>
    <w:rsid w:val="00A35994"/>
    <w:rsid w:val="00A43149"/>
    <w:rsid w:val="00A438C1"/>
    <w:rsid w:val="00A47D17"/>
    <w:rsid w:val="00A51ED3"/>
    <w:rsid w:val="00A61DDE"/>
    <w:rsid w:val="00A73D10"/>
    <w:rsid w:val="00A747F6"/>
    <w:rsid w:val="00A75FEE"/>
    <w:rsid w:val="00A76BCC"/>
    <w:rsid w:val="00A775E9"/>
    <w:rsid w:val="00A86A49"/>
    <w:rsid w:val="00AA0501"/>
    <w:rsid w:val="00AA0838"/>
    <w:rsid w:val="00AA5CA9"/>
    <w:rsid w:val="00AC19FE"/>
    <w:rsid w:val="00AC37DB"/>
    <w:rsid w:val="00AC437A"/>
    <w:rsid w:val="00AC56BE"/>
    <w:rsid w:val="00AE5143"/>
    <w:rsid w:val="00AE5D8B"/>
    <w:rsid w:val="00AF2D0F"/>
    <w:rsid w:val="00AF4D11"/>
    <w:rsid w:val="00AF4E2C"/>
    <w:rsid w:val="00AF78A5"/>
    <w:rsid w:val="00B106AC"/>
    <w:rsid w:val="00B129FD"/>
    <w:rsid w:val="00B16088"/>
    <w:rsid w:val="00B23F88"/>
    <w:rsid w:val="00B40167"/>
    <w:rsid w:val="00B462D2"/>
    <w:rsid w:val="00B634F7"/>
    <w:rsid w:val="00B63DB1"/>
    <w:rsid w:val="00B66FAC"/>
    <w:rsid w:val="00B67B8F"/>
    <w:rsid w:val="00B70F21"/>
    <w:rsid w:val="00B71FC9"/>
    <w:rsid w:val="00B74158"/>
    <w:rsid w:val="00B77C1C"/>
    <w:rsid w:val="00B83E13"/>
    <w:rsid w:val="00B85826"/>
    <w:rsid w:val="00B927D6"/>
    <w:rsid w:val="00BA33C2"/>
    <w:rsid w:val="00BC193F"/>
    <w:rsid w:val="00BD24FC"/>
    <w:rsid w:val="00BD289D"/>
    <w:rsid w:val="00BD7589"/>
    <w:rsid w:val="00BD7714"/>
    <w:rsid w:val="00BE5635"/>
    <w:rsid w:val="00BE6012"/>
    <w:rsid w:val="00C045E2"/>
    <w:rsid w:val="00C110B6"/>
    <w:rsid w:val="00C1447A"/>
    <w:rsid w:val="00C227C6"/>
    <w:rsid w:val="00C239D4"/>
    <w:rsid w:val="00C24FC7"/>
    <w:rsid w:val="00C36F3B"/>
    <w:rsid w:val="00C37B4C"/>
    <w:rsid w:val="00C405D6"/>
    <w:rsid w:val="00C47066"/>
    <w:rsid w:val="00C51135"/>
    <w:rsid w:val="00C524C1"/>
    <w:rsid w:val="00C53BD6"/>
    <w:rsid w:val="00C5474E"/>
    <w:rsid w:val="00C56D87"/>
    <w:rsid w:val="00C57102"/>
    <w:rsid w:val="00C90930"/>
    <w:rsid w:val="00C9719D"/>
    <w:rsid w:val="00CA2487"/>
    <w:rsid w:val="00CA32CD"/>
    <w:rsid w:val="00CC54E2"/>
    <w:rsid w:val="00CD6434"/>
    <w:rsid w:val="00CD7DD4"/>
    <w:rsid w:val="00CE3EC6"/>
    <w:rsid w:val="00CF5909"/>
    <w:rsid w:val="00CF5FAE"/>
    <w:rsid w:val="00CF6024"/>
    <w:rsid w:val="00D008AF"/>
    <w:rsid w:val="00D02002"/>
    <w:rsid w:val="00D03CA3"/>
    <w:rsid w:val="00D0426F"/>
    <w:rsid w:val="00D04E62"/>
    <w:rsid w:val="00D072AD"/>
    <w:rsid w:val="00D07946"/>
    <w:rsid w:val="00D20297"/>
    <w:rsid w:val="00D2691C"/>
    <w:rsid w:val="00D27294"/>
    <w:rsid w:val="00D34AEC"/>
    <w:rsid w:val="00D34B8B"/>
    <w:rsid w:val="00D400FD"/>
    <w:rsid w:val="00D47E98"/>
    <w:rsid w:val="00D57B4E"/>
    <w:rsid w:val="00D6191D"/>
    <w:rsid w:val="00D648FE"/>
    <w:rsid w:val="00D671E3"/>
    <w:rsid w:val="00D72B85"/>
    <w:rsid w:val="00D73E03"/>
    <w:rsid w:val="00D8513A"/>
    <w:rsid w:val="00D870BA"/>
    <w:rsid w:val="00DA5617"/>
    <w:rsid w:val="00DB25D9"/>
    <w:rsid w:val="00DB29EE"/>
    <w:rsid w:val="00DB3D03"/>
    <w:rsid w:val="00DD7399"/>
    <w:rsid w:val="00DE2AE9"/>
    <w:rsid w:val="00DE5F16"/>
    <w:rsid w:val="00DF0E61"/>
    <w:rsid w:val="00E06BCA"/>
    <w:rsid w:val="00E13356"/>
    <w:rsid w:val="00E1691F"/>
    <w:rsid w:val="00E16BC4"/>
    <w:rsid w:val="00E23ADC"/>
    <w:rsid w:val="00E23ADF"/>
    <w:rsid w:val="00E2772B"/>
    <w:rsid w:val="00E3343A"/>
    <w:rsid w:val="00E37DFB"/>
    <w:rsid w:val="00E45C9B"/>
    <w:rsid w:val="00E5166F"/>
    <w:rsid w:val="00E52198"/>
    <w:rsid w:val="00E734B4"/>
    <w:rsid w:val="00E83552"/>
    <w:rsid w:val="00E966BB"/>
    <w:rsid w:val="00EA5F8F"/>
    <w:rsid w:val="00EA6B61"/>
    <w:rsid w:val="00EA77BF"/>
    <w:rsid w:val="00EC2ACF"/>
    <w:rsid w:val="00EC7EE6"/>
    <w:rsid w:val="00ED435A"/>
    <w:rsid w:val="00ED6F87"/>
    <w:rsid w:val="00EE08D6"/>
    <w:rsid w:val="00EE3DDE"/>
    <w:rsid w:val="00EE5706"/>
    <w:rsid w:val="00F06162"/>
    <w:rsid w:val="00F15D2E"/>
    <w:rsid w:val="00F20C5B"/>
    <w:rsid w:val="00F21599"/>
    <w:rsid w:val="00F2506B"/>
    <w:rsid w:val="00F267A8"/>
    <w:rsid w:val="00F36804"/>
    <w:rsid w:val="00F37ED9"/>
    <w:rsid w:val="00F37F66"/>
    <w:rsid w:val="00F40AB4"/>
    <w:rsid w:val="00F4319E"/>
    <w:rsid w:val="00F46CE1"/>
    <w:rsid w:val="00F50A82"/>
    <w:rsid w:val="00F621FE"/>
    <w:rsid w:val="00F74A32"/>
    <w:rsid w:val="00F805F2"/>
    <w:rsid w:val="00F9195E"/>
    <w:rsid w:val="00F92D65"/>
    <w:rsid w:val="00F977DA"/>
    <w:rsid w:val="00FA3E0B"/>
    <w:rsid w:val="00FC31E0"/>
    <w:rsid w:val="00FC3EB3"/>
    <w:rsid w:val="00FD4A65"/>
    <w:rsid w:val="00FD6F6D"/>
    <w:rsid w:val="00FD7A39"/>
    <w:rsid w:val="00FF3F9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A3BE2-4A31-42DA-82D2-0E0FDF05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9FD"/>
    <w:pPr>
      <w:spacing w:after="200" w:line="276" w:lineRule="auto"/>
    </w:pPr>
    <w:rPr>
      <w:rFonts w:eastAsiaTheme="minorEastAs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CA3"/>
    <w:pPr>
      <w:ind w:left="720"/>
      <w:contextualSpacing/>
    </w:pPr>
  </w:style>
  <w:style w:type="paragraph" w:customStyle="1" w:styleId="Default">
    <w:name w:val="Default"/>
    <w:rsid w:val="007A099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otnotedescription">
    <w:name w:val="footnote description"/>
    <w:next w:val="Normal"/>
    <w:link w:val="footnotedescriptionChar"/>
    <w:hidden/>
    <w:rsid w:val="00AF2D0F"/>
    <w:pPr>
      <w:spacing w:after="0"/>
    </w:pPr>
    <w:rPr>
      <w:rFonts w:ascii="Calibri" w:eastAsiaTheme="minorEastAsia" w:hAnsi="Calibri" w:cs="Calibri"/>
      <w:color w:val="000000"/>
      <w:sz w:val="20"/>
      <w:lang w:val="en-ZA" w:eastAsia="en-ZA"/>
    </w:rPr>
  </w:style>
  <w:style w:type="character" w:customStyle="1" w:styleId="footnotedescriptionChar">
    <w:name w:val="footnote description Char"/>
    <w:link w:val="footnotedescription"/>
    <w:locked/>
    <w:rsid w:val="00AF2D0F"/>
    <w:rPr>
      <w:rFonts w:ascii="Calibri" w:eastAsiaTheme="minorEastAsia" w:hAnsi="Calibri" w:cs="Calibri"/>
      <w:color w:val="000000"/>
      <w:sz w:val="20"/>
      <w:lang w:val="en-ZA" w:eastAsia="en-ZA"/>
    </w:rPr>
  </w:style>
  <w:style w:type="character" w:customStyle="1" w:styleId="footnotemark">
    <w:name w:val="footnote mark"/>
    <w:hidden/>
    <w:rsid w:val="00AF2D0F"/>
    <w:rPr>
      <w:rFonts w:ascii="Calibri" w:hAnsi="Calibri"/>
      <w:color w:val="000000"/>
      <w:sz w:val="20"/>
      <w:vertAlign w:val="superscript"/>
    </w:rPr>
  </w:style>
  <w:style w:type="paragraph" w:styleId="NoSpacing">
    <w:name w:val="No Spacing"/>
    <w:uiPriority w:val="1"/>
    <w:qFormat/>
    <w:rsid w:val="003C08BF"/>
    <w:pPr>
      <w:keepLines/>
      <w:spacing w:before="100" w:beforeAutospacing="1" w:after="100" w:afterAutospacing="1" w:line="240" w:lineRule="auto"/>
      <w:contextualSpacing/>
    </w:pPr>
    <w:rPr>
      <w:rFonts w:ascii="Times New Roman" w:hAnsi="Times New Roman"/>
      <w:sz w:val="24"/>
      <w:lang w:val="en-US"/>
    </w:rPr>
  </w:style>
  <w:style w:type="paragraph" w:styleId="BalloonText">
    <w:name w:val="Balloon Text"/>
    <w:basedOn w:val="Normal"/>
    <w:link w:val="BalloonTextChar"/>
    <w:uiPriority w:val="99"/>
    <w:semiHidden/>
    <w:unhideWhenUsed/>
    <w:rsid w:val="007564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417"/>
    <w:rPr>
      <w:rFonts w:ascii="Segoe UI" w:eastAsiaTheme="minorEastAsia" w:hAnsi="Segoe UI" w:cs="Segoe UI"/>
      <w:sz w:val="18"/>
      <w:szCs w:val="18"/>
      <w:lang w:val="en-US"/>
    </w:rPr>
  </w:style>
  <w:style w:type="paragraph" w:styleId="Header">
    <w:name w:val="header"/>
    <w:basedOn w:val="Normal"/>
    <w:link w:val="HeaderChar"/>
    <w:uiPriority w:val="99"/>
    <w:unhideWhenUsed/>
    <w:rsid w:val="000D5C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C56"/>
    <w:rPr>
      <w:rFonts w:eastAsiaTheme="minorEastAsia" w:cs="Times New Roman"/>
      <w:lang w:val="en-US"/>
    </w:rPr>
  </w:style>
  <w:style w:type="paragraph" w:styleId="Footer">
    <w:name w:val="footer"/>
    <w:basedOn w:val="Normal"/>
    <w:link w:val="FooterChar"/>
    <w:uiPriority w:val="99"/>
    <w:unhideWhenUsed/>
    <w:rsid w:val="000D5C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C56"/>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707</TotalTime>
  <Pages>11</Pages>
  <Words>3112</Words>
  <Characters>17741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114</cp:revision>
  <cp:lastPrinted>2022-10-26T07:16:00Z</cp:lastPrinted>
  <dcterms:created xsi:type="dcterms:W3CDTF">2022-10-20T11:12:00Z</dcterms:created>
  <dcterms:modified xsi:type="dcterms:W3CDTF">2022-10-26T07:40:00Z</dcterms:modified>
</cp:coreProperties>
</file>