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28" w:rsidRPr="0071307D" w:rsidRDefault="00301B28" w:rsidP="00A52B00">
      <w:pPr>
        <w:spacing w:after="0" w:line="360" w:lineRule="auto"/>
        <w:jc w:val="both"/>
        <w:rPr>
          <w:rFonts w:ascii="Times New Roman" w:hAnsi="Times New Roman" w:cs="Times New Roman"/>
          <w:sz w:val="24"/>
          <w:szCs w:val="24"/>
        </w:rPr>
      </w:pPr>
      <w:bookmarkStart w:id="0" w:name="_GoBack"/>
      <w:bookmarkEnd w:id="0"/>
      <w:r w:rsidRPr="0071307D">
        <w:rPr>
          <w:rFonts w:ascii="Times New Roman" w:hAnsi="Times New Roman" w:cs="Times New Roman"/>
          <w:sz w:val="24"/>
          <w:szCs w:val="24"/>
        </w:rPr>
        <w:t xml:space="preserve">                                                                                                                         </w:t>
      </w:r>
    </w:p>
    <w:p w:rsidR="00301B28" w:rsidRPr="0071307D" w:rsidRDefault="000F42CB" w:rsidP="00044603">
      <w:pPr>
        <w:spacing w:after="0" w:line="240" w:lineRule="auto"/>
        <w:jc w:val="both"/>
        <w:rPr>
          <w:rFonts w:ascii="Times New Roman" w:hAnsi="Times New Roman" w:cs="Times New Roman"/>
          <w:sz w:val="24"/>
          <w:szCs w:val="24"/>
        </w:rPr>
      </w:pPr>
      <w:r w:rsidRPr="0071307D">
        <w:rPr>
          <w:rFonts w:ascii="Times New Roman" w:hAnsi="Times New Roman" w:cs="Times New Roman"/>
          <w:sz w:val="24"/>
          <w:szCs w:val="24"/>
        </w:rPr>
        <w:t>CIMAS MEDICAL AID SOCIETY</w:t>
      </w:r>
    </w:p>
    <w:p w:rsidR="00301B28" w:rsidRPr="0071307D" w:rsidRDefault="00301B28" w:rsidP="00044603">
      <w:pPr>
        <w:spacing w:after="0" w:line="240" w:lineRule="auto"/>
        <w:jc w:val="both"/>
        <w:rPr>
          <w:rFonts w:ascii="Times New Roman" w:hAnsi="Times New Roman" w:cs="Times New Roman"/>
          <w:sz w:val="24"/>
          <w:szCs w:val="24"/>
        </w:rPr>
      </w:pPr>
      <w:r w:rsidRPr="0071307D">
        <w:rPr>
          <w:rFonts w:ascii="Times New Roman" w:hAnsi="Times New Roman" w:cs="Times New Roman"/>
          <w:sz w:val="24"/>
          <w:szCs w:val="24"/>
        </w:rPr>
        <w:t>versus</w:t>
      </w:r>
    </w:p>
    <w:p w:rsidR="00301B28" w:rsidRPr="0071307D" w:rsidRDefault="000F42CB" w:rsidP="00044603">
      <w:pPr>
        <w:spacing w:after="0" w:line="240" w:lineRule="auto"/>
        <w:jc w:val="both"/>
        <w:rPr>
          <w:rFonts w:ascii="Times New Roman" w:hAnsi="Times New Roman" w:cs="Times New Roman"/>
          <w:sz w:val="24"/>
          <w:szCs w:val="24"/>
        </w:rPr>
      </w:pPr>
      <w:r w:rsidRPr="0071307D">
        <w:rPr>
          <w:rFonts w:ascii="Times New Roman" w:hAnsi="Times New Roman" w:cs="Times New Roman"/>
          <w:sz w:val="24"/>
          <w:szCs w:val="24"/>
        </w:rPr>
        <w:t>CAROLINE NYIKA</w:t>
      </w:r>
    </w:p>
    <w:p w:rsidR="00301B28" w:rsidRPr="0071307D" w:rsidRDefault="00301B28" w:rsidP="00044603">
      <w:pPr>
        <w:spacing w:after="0" w:line="240" w:lineRule="auto"/>
        <w:jc w:val="both"/>
        <w:rPr>
          <w:rFonts w:ascii="Times New Roman" w:hAnsi="Times New Roman" w:cs="Times New Roman"/>
          <w:sz w:val="24"/>
          <w:szCs w:val="24"/>
        </w:rPr>
      </w:pPr>
    </w:p>
    <w:p w:rsidR="00044603" w:rsidRDefault="00044603" w:rsidP="00044603">
      <w:pPr>
        <w:spacing w:after="0" w:line="240" w:lineRule="auto"/>
        <w:jc w:val="both"/>
        <w:rPr>
          <w:rFonts w:ascii="Times New Roman" w:hAnsi="Times New Roman" w:cs="Times New Roman"/>
          <w:sz w:val="24"/>
          <w:szCs w:val="24"/>
        </w:rPr>
      </w:pPr>
    </w:p>
    <w:p w:rsidR="00301B28" w:rsidRPr="0071307D" w:rsidRDefault="00301B28" w:rsidP="00044603">
      <w:pPr>
        <w:spacing w:after="0" w:line="240" w:lineRule="auto"/>
        <w:jc w:val="both"/>
        <w:rPr>
          <w:rFonts w:ascii="Times New Roman" w:hAnsi="Times New Roman" w:cs="Times New Roman"/>
          <w:sz w:val="24"/>
          <w:szCs w:val="24"/>
        </w:rPr>
      </w:pPr>
      <w:r w:rsidRPr="0071307D">
        <w:rPr>
          <w:rFonts w:ascii="Times New Roman" w:hAnsi="Times New Roman" w:cs="Times New Roman"/>
          <w:sz w:val="24"/>
          <w:szCs w:val="24"/>
        </w:rPr>
        <w:t>HIGH COURT OF ZIMBABWE</w:t>
      </w:r>
    </w:p>
    <w:p w:rsidR="00301B28" w:rsidRPr="0071307D" w:rsidRDefault="00301B28" w:rsidP="00044603">
      <w:pPr>
        <w:spacing w:after="0" w:line="240" w:lineRule="auto"/>
        <w:jc w:val="both"/>
        <w:rPr>
          <w:rFonts w:ascii="Times New Roman" w:hAnsi="Times New Roman" w:cs="Times New Roman"/>
          <w:sz w:val="24"/>
          <w:szCs w:val="24"/>
        </w:rPr>
      </w:pPr>
      <w:r w:rsidRPr="0071307D">
        <w:rPr>
          <w:rFonts w:ascii="Times New Roman" w:hAnsi="Times New Roman" w:cs="Times New Roman"/>
          <w:sz w:val="24"/>
          <w:szCs w:val="24"/>
        </w:rPr>
        <w:t>TSANGA &amp; MAXWELL JJ</w:t>
      </w:r>
    </w:p>
    <w:p w:rsidR="00301B28" w:rsidRPr="0071307D" w:rsidRDefault="00301B28" w:rsidP="00044603">
      <w:pPr>
        <w:spacing w:after="0" w:line="24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HARARE, </w:t>
      </w:r>
      <w:r w:rsidR="0043023E" w:rsidRPr="0071307D">
        <w:rPr>
          <w:rFonts w:ascii="Times New Roman" w:hAnsi="Times New Roman" w:cs="Times New Roman"/>
          <w:sz w:val="24"/>
          <w:szCs w:val="24"/>
        </w:rPr>
        <w:t>28 J</w:t>
      </w:r>
      <w:r w:rsidR="00044603" w:rsidRPr="0071307D">
        <w:rPr>
          <w:rFonts w:ascii="Times New Roman" w:hAnsi="Times New Roman" w:cs="Times New Roman"/>
          <w:sz w:val="24"/>
          <w:szCs w:val="24"/>
        </w:rPr>
        <w:t>une</w:t>
      </w:r>
      <w:r w:rsidR="000007E0">
        <w:rPr>
          <w:rFonts w:ascii="Times New Roman" w:hAnsi="Times New Roman" w:cs="Times New Roman"/>
          <w:sz w:val="24"/>
          <w:szCs w:val="24"/>
        </w:rPr>
        <w:t xml:space="preserve"> and 15 September 2022</w:t>
      </w:r>
    </w:p>
    <w:p w:rsidR="00301B28" w:rsidRPr="0071307D" w:rsidRDefault="00301B28" w:rsidP="00044603">
      <w:pPr>
        <w:spacing w:after="0" w:line="240" w:lineRule="auto"/>
        <w:jc w:val="both"/>
        <w:rPr>
          <w:rFonts w:ascii="Times New Roman" w:hAnsi="Times New Roman" w:cs="Times New Roman"/>
          <w:sz w:val="24"/>
          <w:szCs w:val="24"/>
        </w:rPr>
      </w:pPr>
    </w:p>
    <w:p w:rsidR="00044603" w:rsidRDefault="00044603" w:rsidP="00044603">
      <w:pPr>
        <w:spacing w:after="0" w:line="240" w:lineRule="auto"/>
        <w:jc w:val="both"/>
        <w:rPr>
          <w:rFonts w:ascii="Times New Roman" w:hAnsi="Times New Roman" w:cs="Times New Roman"/>
          <w:b/>
          <w:sz w:val="24"/>
          <w:szCs w:val="24"/>
        </w:rPr>
      </w:pPr>
    </w:p>
    <w:p w:rsidR="00301B28" w:rsidRPr="0071307D" w:rsidRDefault="00301B28" w:rsidP="00044603">
      <w:pPr>
        <w:spacing w:after="0" w:line="240" w:lineRule="auto"/>
        <w:jc w:val="both"/>
        <w:rPr>
          <w:rFonts w:ascii="Times New Roman" w:hAnsi="Times New Roman" w:cs="Times New Roman"/>
          <w:b/>
          <w:sz w:val="24"/>
          <w:szCs w:val="24"/>
        </w:rPr>
      </w:pPr>
      <w:r w:rsidRPr="0071307D">
        <w:rPr>
          <w:rFonts w:ascii="Times New Roman" w:hAnsi="Times New Roman" w:cs="Times New Roman"/>
          <w:b/>
          <w:sz w:val="24"/>
          <w:szCs w:val="24"/>
        </w:rPr>
        <w:t>Civil Appeal</w:t>
      </w:r>
    </w:p>
    <w:p w:rsidR="00301B28" w:rsidRPr="0071307D" w:rsidRDefault="00301B28" w:rsidP="00044603">
      <w:pPr>
        <w:spacing w:after="0" w:line="240" w:lineRule="auto"/>
        <w:jc w:val="both"/>
        <w:rPr>
          <w:rFonts w:ascii="Times New Roman" w:hAnsi="Times New Roman" w:cs="Times New Roman"/>
          <w:b/>
          <w:sz w:val="24"/>
          <w:szCs w:val="24"/>
        </w:rPr>
      </w:pPr>
    </w:p>
    <w:p w:rsidR="00044603" w:rsidRDefault="00044603" w:rsidP="00044603">
      <w:pPr>
        <w:spacing w:after="0" w:line="240" w:lineRule="auto"/>
        <w:jc w:val="both"/>
        <w:rPr>
          <w:rFonts w:ascii="Times New Roman" w:hAnsi="Times New Roman" w:cs="Times New Roman"/>
          <w:i/>
          <w:sz w:val="24"/>
          <w:szCs w:val="24"/>
        </w:rPr>
      </w:pPr>
    </w:p>
    <w:p w:rsidR="00301B28" w:rsidRPr="0071307D" w:rsidRDefault="0071307D" w:rsidP="00044603">
      <w:pPr>
        <w:spacing w:after="0" w:line="240" w:lineRule="auto"/>
        <w:jc w:val="both"/>
        <w:rPr>
          <w:rFonts w:ascii="Times New Roman" w:hAnsi="Times New Roman" w:cs="Times New Roman"/>
          <w:sz w:val="24"/>
          <w:szCs w:val="24"/>
        </w:rPr>
      </w:pPr>
      <w:r w:rsidRPr="0071307D">
        <w:rPr>
          <w:rFonts w:ascii="Times New Roman" w:hAnsi="Times New Roman" w:cs="Times New Roman"/>
          <w:i/>
          <w:sz w:val="24"/>
          <w:szCs w:val="24"/>
        </w:rPr>
        <w:t xml:space="preserve">H Mutasa, </w:t>
      </w:r>
      <w:r w:rsidR="00044603">
        <w:rPr>
          <w:rFonts w:ascii="Times New Roman" w:hAnsi="Times New Roman" w:cs="Times New Roman"/>
          <w:sz w:val="24"/>
          <w:szCs w:val="24"/>
        </w:rPr>
        <w:t>for the a</w:t>
      </w:r>
      <w:r w:rsidR="00301B28" w:rsidRPr="0071307D">
        <w:rPr>
          <w:rFonts w:ascii="Times New Roman" w:hAnsi="Times New Roman" w:cs="Times New Roman"/>
          <w:sz w:val="24"/>
          <w:szCs w:val="24"/>
        </w:rPr>
        <w:t>ppellant</w:t>
      </w:r>
    </w:p>
    <w:p w:rsidR="00301B28" w:rsidRPr="0071307D" w:rsidRDefault="0071307D" w:rsidP="00044603">
      <w:pPr>
        <w:spacing w:after="0" w:line="240" w:lineRule="auto"/>
        <w:jc w:val="both"/>
        <w:rPr>
          <w:rFonts w:ascii="Times New Roman" w:hAnsi="Times New Roman" w:cs="Times New Roman"/>
          <w:b/>
          <w:sz w:val="24"/>
          <w:szCs w:val="24"/>
        </w:rPr>
      </w:pPr>
      <w:r w:rsidRPr="0071307D">
        <w:rPr>
          <w:rFonts w:ascii="Times New Roman" w:hAnsi="Times New Roman" w:cs="Times New Roman"/>
          <w:i/>
          <w:sz w:val="24"/>
          <w:szCs w:val="24"/>
        </w:rPr>
        <w:t>C.T Tinarwo</w:t>
      </w:r>
      <w:r w:rsidR="00044603" w:rsidRPr="0071307D">
        <w:rPr>
          <w:rFonts w:ascii="Times New Roman" w:hAnsi="Times New Roman" w:cs="Times New Roman"/>
          <w:i/>
          <w:sz w:val="24"/>
          <w:szCs w:val="24"/>
        </w:rPr>
        <w:t xml:space="preserve">, </w:t>
      </w:r>
      <w:r w:rsidR="00044603" w:rsidRPr="0071307D">
        <w:rPr>
          <w:rFonts w:ascii="Times New Roman" w:hAnsi="Times New Roman" w:cs="Times New Roman"/>
          <w:sz w:val="24"/>
          <w:szCs w:val="24"/>
        </w:rPr>
        <w:t>for</w:t>
      </w:r>
      <w:r w:rsidR="00301B28" w:rsidRPr="0071307D">
        <w:rPr>
          <w:rFonts w:ascii="Times New Roman" w:hAnsi="Times New Roman" w:cs="Times New Roman"/>
          <w:sz w:val="24"/>
          <w:szCs w:val="24"/>
        </w:rPr>
        <w:t xml:space="preserve"> the </w:t>
      </w:r>
      <w:r w:rsidR="00044603">
        <w:rPr>
          <w:rFonts w:ascii="Times New Roman" w:hAnsi="Times New Roman" w:cs="Times New Roman"/>
          <w:sz w:val="24"/>
          <w:szCs w:val="24"/>
        </w:rPr>
        <w:t>r</w:t>
      </w:r>
      <w:r w:rsidR="00301B28" w:rsidRPr="0071307D">
        <w:rPr>
          <w:rFonts w:ascii="Times New Roman" w:hAnsi="Times New Roman" w:cs="Times New Roman"/>
          <w:sz w:val="24"/>
          <w:szCs w:val="24"/>
        </w:rPr>
        <w:t>espondent</w:t>
      </w:r>
    </w:p>
    <w:p w:rsidR="00301B28" w:rsidRPr="0071307D" w:rsidRDefault="00301B28" w:rsidP="0071307D">
      <w:pPr>
        <w:spacing w:after="0" w:line="360" w:lineRule="auto"/>
        <w:jc w:val="both"/>
        <w:rPr>
          <w:rFonts w:ascii="Times New Roman" w:hAnsi="Times New Roman" w:cs="Times New Roman"/>
          <w:b/>
          <w:sz w:val="24"/>
          <w:szCs w:val="24"/>
        </w:rPr>
      </w:pPr>
    </w:p>
    <w:p w:rsidR="001D03BF" w:rsidRPr="00044603" w:rsidRDefault="00301B28" w:rsidP="00044603">
      <w:pPr>
        <w:spacing w:line="360" w:lineRule="auto"/>
        <w:ind w:firstLine="720"/>
        <w:jc w:val="both"/>
        <w:rPr>
          <w:rFonts w:ascii="Times New Roman" w:hAnsi="Times New Roman" w:cs="Times New Roman"/>
          <w:b/>
          <w:sz w:val="24"/>
          <w:szCs w:val="24"/>
        </w:rPr>
      </w:pPr>
      <w:r w:rsidRPr="0071307D">
        <w:rPr>
          <w:rFonts w:ascii="Times New Roman" w:hAnsi="Times New Roman" w:cs="Times New Roman"/>
          <w:b/>
          <w:sz w:val="24"/>
          <w:szCs w:val="24"/>
        </w:rPr>
        <w:t xml:space="preserve">MAXWELL J:  </w:t>
      </w:r>
      <w:r w:rsidR="001D03BF" w:rsidRPr="0071307D">
        <w:rPr>
          <w:rFonts w:ascii="Times New Roman" w:hAnsi="Times New Roman" w:cs="Times New Roman"/>
          <w:sz w:val="24"/>
          <w:szCs w:val="24"/>
        </w:rPr>
        <w:t>This is an appeal against the judgment of the Magistrate Court for the Province of Mashonaland sitting at Harare handed down on 14 March, 2022.</w:t>
      </w:r>
    </w:p>
    <w:p w:rsidR="001D03BF" w:rsidRPr="00044603" w:rsidRDefault="001D03BF" w:rsidP="00044603">
      <w:pPr>
        <w:spacing w:after="0" w:line="360" w:lineRule="auto"/>
        <w:jc w:val="both"/>
        <w:rPr>
          <w:rFonts w:ascii="Times New Roman" w:hAnsi="Times New Roman" w:cs="Times New Roman"/>
          <w:b/>
          <w:sz w:val="24"/>
          <w:szCs w:val="24"/>
        </w:rPr>
      </w:pPr>
      <w:r w:rsidRPr="00044603">
        <w:rPr>
          <w:rFonts w:ascii="Times New Roman" w:hAnsi="Times New Roman" w:cs="Times New Roman"/>
          <w:b/>
          <w:sz w:val="24"/>
          <w:szCs w:val="24"/>
        </w:rPr>
        <w:t>BACKGROUND</w:t>
      </w:r>
    </w:p>
    <w:p w:rsidR="001D03BF" w:rsidRPr="0071307D" w:rsidRDefault="001D03BF" w:rsidP="00044603">
      <w:pPr>
        <w:spacing w:after="0"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The plaintiff (</w:t>
      </w:r>
      <w:r w:rsidR="00044603">
        <w:rPr>
          <w:rFonts w:ascii="Times New Roman" w:hAnsi="Times New Roman" w:cs="Times New Roman"/>
          <w:sz w:val="24"/>
          <w:szCs w:val="24"/>
        </w:rPr>
        <w:t>r</w:t>
      </w:r>
      <w:r w:rsidRPr="0071307D">
        <w:rPr>
          <w:rFonts w:ascii="Times New Roman" w:hAnsi="Times New Roman" w:cs="Times New Roman"/>
          <w:sz w:val="24"/>
          <w:szCs w:val="24"/>
        </w:rPr>
        <w:t xml:space="preserve">espondent herein) instituted summons against the </w:t>
      </w:r>
      <w:r w:rsidR="00044603">
        <w:rPr>
          <w:rFonts w:ascii="Times New Roman" w:hAnsi="Times New Roman" w:cs="Times New Roman"/>
          <w:sz w:val="24"/>
          <w:szCs w:val="24"/>
        </w:rPr>
        <w:t>d</w:t>
      </w:r>
      <w:r w:rsidRPr="0071307D">
        <w:rPr>
          <w:rFonts w:ascii="Times New Roman" w:hAnsi="Times New Roman" w:cs="Times New Roman"/>
          <w:sz w:val="24"/>
          <w:szCs w:val="24"/>
        </w:rPr>
        <w:t>efendant (</w:t>
      </w:r>
      <w:r w:rsidR="00044603">
        <w:rPr>
          <w:rFonts w:ascii="Times New Roman" w:hAnsi="Times New Roman" w:cs="Times New Roman"/>
          <w:sz w:val="24"/>
          <w:szCs w:val="24"/>
        </w:rPr>
        <w:t>a</w:t>
      </w:r>
      <w:r w:rsidRPr="0071307D">
        <w:rPr>
          <w:rFonts w:ascii="Times New Roman" w:hAnsi="Times New Roman" w:cs="Times New Roman"/>
          <w:sz w:val="24"/>
          <w:szCs w:val="24"/>
        </w:rPr>
        <w:t>ppellant herein) seeki</w:t>
      </w:r>
      <w:r w:rsidR="00015498" w:rsidRPr="0071307D">
        <w:rPr>
          <w:rFonts w:ascii="Times New Roman" w:hAnsi="Times New Roman" w:cs="Times New Roman"/>
          <w:sz w:val="24"/>
          <w:szCs w:val="24"/>
        </w:rPr>
        <w:t>ng payment of ZW$ 1000 000.00 (</w:t>
      </w:r>
      <w:r w:rsidRPr="0071307D">
        <w:rPr>
          <w:rFonts w:ascii="Times New Roman" w:hAnsi="Times New Roman" w:cs="Times New Roman"/>
          <w:sz w:val="24"/>
          <w:szCs w:val="24"/>
        </w:rPr>
        <w:t xml:space="preserve">one million dollars) for medical expenses and damages for pain and suffering caused to her by the </w:t>
      </w:r>
      <w:r w:rsidR="00044603">
        <w:rPr>
          <w:rFonts w:ascii="Times New Roman" w:hAnsi="Times New Roman" w:cs="Times New Roman"/>
          <w:sz w:val="24"/>
          <w:szCs w:val="24"/>
        </w:rPr>
        <w:t>d</w:t>
      </w:r>
      <w:r w:rsidRPr="0071307D">
        <w:rPr>
          <w:rFonts w:ascii="Times New Roman" w:hAnsi="Times New Roman" w:cs="Times New Roman"/>
          <w:sz w:val="24"/>
          <w:szCs w:val="24"/>
        </w:rPr>
        <w:t>efendant’s wrong medication. She also sought interest thereon at the prescribed rate from the date of issuance of summons to the date of payment as well as costs on a legal practitioner and client scale.</w:t>
      </w:r>
    </w:p>
    <w:p w:rsidR="00015498" w:rsidRPr="0071307D" w:rsidRDefault="00015498" w:rsidP="0071307D">
      <w:pPr>
        <w:spacing w:line="360" w:lineRule="auto"/>
        <w:jc w:val="both"/>
        <w:rPr>
          <w:rFonts w:ascii="Times New Roman" w:hAnsi="Times New Roman" w:cs="Times New Roman"/>
          <w:sz w:val="24"/>
          <w:szCs w:val="24"/>
        </w:rPr>
      </w:pPr>
      <w:r w:rsidRPr="0071307D">
        <w:rPr>
          <w:rFonts w:ascii="Times New Roman" w:hAnsi="Times New Roman" w:cs="Times New Roman"/>
          <w:sz w:val="24"/>
          <w:szCs w:val="24"/>
        </w:rPr>
        <w:t>Pleadings were exchanged and after the pre-trial conference, the following issues were referred to trial;</w:t>
      </w:r>
    </w:p>
    <w:p w:rsidR="00015498" w:rsidRPr="0071307D" w:rsidRDefault="00015498" w:rsidP="00A52B00">
      <w:pPr>
        <w:pStyle w:val="ListParagraph"/>
        <w:numPr>
          <w:ilvl w:val="0"/>
          <w:numId w:val="1"/>
        </w:numPr>
        <w:spacing w:line="24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When did the </w:t>
      </w:r>
      <w:r w:rsidR="00044603">
        <w:rPr>
          <w:rFonts w:ascii="Times New Roman" w:hAnsi="Times New Roman" w:cs="Times New Roman"/>
          <w:sz w:val="24"/>
          <w:szCs w:val="24"/>
        </w:rPr>
        <w:t>p</w:t>
      </w:r>
      <w:r w:rsidRPr="0071307D">
        <w:rPr>
          <w:rFonts w:ascii="Times New Roman" w:hAnsi="Times New Roman" w:cs="Times New Roman"/>
          <w:sz w:val="24"/>
          <w:szCs w:val="24"/>
        </w:rPr>
        <w:t>laintiff realise that an incorrect drug had been erroneously dispensed to her?</w:t>
      </w:r>
    </w:p>
    <w:p w:rsidR="00015498" w:rsidRPr="0071307D" w:rsidRDefault="00015498" w:rsidP="00A52B00">
      <w:pPr>
        <w:pStyle w:val="ListParagraph"/>
        <w:numPr>
          <w:ilvl w:val="0"/>
          <w:numId w:val="1"/>
        </w:numPr>
        <w:spacing w:line="24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Whether or not the </w:t>
      </w:r>
      <w:r w:rsidR="00044603">
        <w:rPr>
          <w:rFonts w:ascii="Times New Roman" w:hAnsi="Times New Roman" w:cs="Times New Roman"/>
          <w:sz w:val="24"/>
          <w:szCs w:val="24"/>
        </w:rPr>
        <w:t>p</w:t>
      </w:r>
      <w:r w:rsidRPr="0071307D">
        <w:rPr>
          <w:rFonts w:ascii="Times New Roman" w:hAnsi="Times New Roman" w:cs="Times New Roman"/>
          <w:sz w:val="24"/>
          <w:szCs w:val="24"/>
        </w:rPr>
        <w:t>laintiff had already been experiencing health problems relating to her kidneys before the incident forming basis of these proceedings?</w:t>
      </w:r>
    </w:p>
    <w:p w:rsidR="00015498" w:rsidRPr="0071307D" w:rsidRDefault="009A4150" w:rsidP="00A52B00">
      <w:pPr>
        <w:pStyle w:val="ListParagraph"/>
        <w:numPr>
          <w:ilvl w:val="0"/>
          <w:numId w:val="1"/>
        </w:numPr>
        <w:spacing w:line="24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Whether or not the drug that the </w:t>
      </w:r>
      <w:r w:rsidR="00044603">
        <w:rPr>
          <w:rFonts w:ascii="Times New Roman" w:hAnsi="Times New Roman" w:cs="Times New Roman"/>
          <w:sz w:val="24"/>
          <w:szCs w:val="24"/>
        </w:rPr>
        <w:t>p</w:t>
      </w:r>
      <w:r w:rsidRPr="0071307D">
        <w:rPr>
          <w:rFonts w:ascii="Times New Roman" w:hAnsi="Times New Roman" w:cs="Times New Roman"/>
          <w:sz w:val="24"/>
          <w:szCs w:val="24"/>
        </w:rPr>
        <w:t xml:space="preserve">laintiff erroneously received from the </w:t>
      </w:r>
      <w:r w:rsidR="00044603">
        <w:rPr>
          <w:rFonts w:ascii="Times New Roman" w:hAnsi="Times New Roman" w:cs="Times New Roman"/>
          <w:sz w:val="24"/>
          <w:szCs w:val="24"/>
        </w:rPr>
        <w:t>d</w:t>
      </w:r>
      <w:r w:rsidRPr="0071307D">
        <w:rPr>
          <w:rFonts w:ascii="Times New Roman" w:hAnsi="Times New Roman" w:cs="Times New Roman"/>
          <w:sz w:val="24"/>
          <w:szCs w:val="24"/>
        </w:rPr>
        <w:t xml:space="preserve">efendant can and caused the alleged health problems to the </w:t>
      </w:r>
      <w:r w:rsidR="00044603">
        <w:rPr>
          <w:rFonts w:ascii="Times New Roman" w:hAnsi="Times New Roman" w:cs="Times New Roman"/>
          <w:sz w:val="24"/>
          <w:szCs w:val="24"/>
        </w:rPr>
        <w:t>p</w:t>
      </w:r>
      <w:r w:rsidRPr="0071307D">
        <w:rPr>
          <w:rFonts w:ascii="Times New Roman" w:hAnsi="Times New Roman" w:cs="Times New Roman"/>
          <w:sz w:val="24"/>
          <w:szCs w:val="24"/>
        </w:rPr>
        <w:t>laintiff?</w:t>
      </w:r>
    </w:p>
    <w:p w:rsidR="009A4150" w:rsidRPr="0071307D" w:rsidRDefault="009A4150" w:rsidP="00A52B00">
      <w:pPr>
        <w:pStyle w:val="ListParagraph"/>
        <w:numPr>
          <w:ilvl w:val="0"/>
          <w:numId w:val="1"/>
        </w:numPr>
        <w:spacing w:line="24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Whether or not the </w:t>
      </w:r>
      <w:r w:rsidR="00044603">
        <w:rPr>
          <w:rFonts w:ascii="Times New Roman" w:hAnsi="Times New Roman" w:cs="Times New Roman"/>
          <w:sz w:val="24"/>
          <w:szCs w:val="24"/>
        </w:rPr>
        <w:t>d</w:t>
      </w:r>
      <w:r w:rsidRPr="0071307D">
        <w:rPr>
          <w:rFonts w:ascii="Times New Roman" w:hAnsi="Times New Roman" w:cs="Times New Roman"/>
          <w:sz w:val="24"/>
          <w:szCs w:val="24"/>
        </w:rPr>
        <w:t xml:space="preserve">efendant is liable for any damages to the </w:t>
      </w:r>
      <w:r w:rsidR="00044603">
        <w:rPr>
          <w:rFonts w:ascii="Times New Roman" w:hAnsi="Times New Roman" w:cs="Times New Roman"/>
          <w:sz w:val="24"/>
          <w:szCs w:val="24"/>
        </w:rPr>
        <w:t>p</w:t>
      </w:r>
      <w:r w:rsidRPr="0071307D">
        <w:rPr>
          <w:rFonts w:ascii="Times New Roman" w:hAnsi="Times New Roman" w:cs="Times New Roman"/>
          <w:sz w:val="24"/>
          <w:szCs w:val="24"/>
        </w:rPr>
        <w:t>laintiff arising from the incident forming the basis of these proceedings?</w:t>
      </w:r>
    </w:p>
    <w:p w:rsidR="009A4150" w:rsidRPr="0071307D" w:rsidRDefault="009A4150" w:rsidP="00A52B00">
      <w:pPr>
        <w:pStyle w:val="ListParagraph"/>
        <w:numPr>
          <w:ilvl w:val="0"/>
          <w:numId w:val="1"/>
        </w:numPr>
        <w:spacing w:line="240" w:lineRule="auto"/>
        <w:jc w:val="both"/>
        <w:rPr>
          <w:rFonts w:ascii="Times New Roman" w:hAnsi="Times New Roman" w:cs="Times New Roman"/>
          <w:sz w:val="24"/>
          <w:szCs w:val="24"/>
        </w:rPr>
      </w:pPr>
      <w:r w:rsidRPr="0071307D">
        <w:rPr>
          <w:rFonts w:ascii="Times New Roman" w:hAnsi="Times New Roman" w:cs="Times New Roman"/>
          <w:sz w:val="24"/>
          <w:szCs w:val="24"/>
        </w:rPr>
        <w:t>If the answer to 1-4 is in the affirmative, what is the quantum of those damages?</w:t>
      </w:r>
    </w:p>
    <w:p w:rsidR="004E6371" w:rsidRPr="0071307D" w:rsidRDefault="009C5F35" w:rsidP="0071307D">
      <w:pPr>
        <w:spacing w:line="36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The matter went to trial and the lower court found in favour of the </w:t>
      </w:r>
      <w:r w:rsidR="00044603">
        <w:rPr>
          <w:rFonts w:ascii="Times New Roman" w:hAnsi="Times New Roman" w:cs="Times New Roman"/>
          <w:sz w:val="24"/>
          <w:szCs w:val="24"/>
        </w:rPr>
        <w:t>p</w:t>
      </w:r>
      <w:r w:rsidRPr="0071307D">
        <w:rPr>
          <w:rFonts w:ascii="Times New Roman" w:hAnsi="Times New Roman" w:cs="Times New Roman"/>
          <w:sz w:val="24"/>
          <w:szCs w:val="24"/>
        </w:rPr>
        <w:t xml:space="preserve">laintiff. </w:t>
      </w:r>
    </w:p>
    <w:p w:rsidR="00A52B00" w:rsidRDefault="00A52B00" w:rsidP="00044603">
      <w:pPr>
        <w:spacing w:after="0" w:line="360" w:lineRule="auto"/>
        <w:jc w:val="both"/>
        <w:rPr>
          <w:rFonts w:ascii="Times New Roman" w:hAnsi="Times New Roman" w:cs="Times New Roman"/>
          <w:b/>
          <w:sz w:val="24"/>
          <w:szCs w:val="24"/>
        </w:rPr>
      </w:pPr>
    </w:p>
    <w:p w:rsidR="00A52B00" w:rsidRDefault="00A52B00" w:rsidP="00044603">
      <w:pPr>
        <w:spacing w:after="0" w:line="360" w:lineRule="auto"/>
        <w:jc w:val="both"/>
        <w:rPr>
          <w:rFonts w:ascii="Times New Roman" w:hAnsi="Times New Roman" w:cs="Times New Roman"/>
          <w:b/>
          <w:sz w:val="24"/>
          <w:szCs w:val="24"/>
        </w:rPr>
      </w:pPr>
    </w:p>
    <w:p w:rsidR="004E6371" w:rsidRPr="00044603" w:rsidRDefault="004E6371" w:rsidP="00044603">
      <w:pPr>
        <w:spacing w:after="0" w:line="360" w:lineRule="auto"/>
        <w:jc w:val="both"/>
        <w:rPr>
          <w:rFonts w:ascii="Times New Roman" w:hAnsi="Times New Roman" w:cs="Times New Roman"/>
          <w:b/>
          <w:sz w:val="24"/>
          <w:szCs w:val="24"/>
        </w:rPr>
      </w:pPr>
      <w:r w:rsidRPr="00044603">
        <w:rPr>
          <w:rFonts w:ascii="Times New Roman" w:hAnsi="Times New Roman" w:cs="Times New Roman"/>
          <w:b/>
          <w:sz w:val="24"/>
          <w:szCs w:val="24"/>
        </w:rPr>
        <w:lastRenderedPageBreak/>
        <w:t>JUDGMENT OF THE LOWER COURT</w:t>
      </w:r>
    </w:p>
    <w:p w:rsidR="00202499" w:rsidRPr="0071307D" w:rsidRDefault="004E6371" w:rsidP="00044603">
      <w:pPr>
        <w:spacing w:after="0"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 xml:space="preserve">The lower court was of the view that the allegation that </w:t>
      </w:r>
      <w:r w:rsidR="00044603">
        <w:rPr>
          <w:rFonts w:ascii="Times New Roman" w:hAnsi="Times New Roman" w:cs="Times New Roman"/>
          <w:sz w:val="24"/>
          <w:szCs w:val="24"/>
        </w:rPr>
        <w:t>p</w:t>
      </w:r>
      <w:r w:rsidRPr="0071307D">
        <w:rPr>
          <w:rFonts w:ascii="Times New Roman" w:hAnsi="Times New Roman" w:cs="Times New Roman"/>
          <w:sz w:val="24"/>
          <w:szCs w:val="24"/>
        </w:rPr>
        <w:t xml:space="preserve">laintiff’s health deteriorated as a result of taking wrong medication cannot be disputed without any contrary evidence from the </w:t>
      </w:r>
      <w:r w:rsidR="00044603">
        <w:rPr>
          <w:rFonts w:ascii="Times New Roman" w:hAnsi="Times New Roman" w:cs="Times New Roman"/>
          <w:sz w:val="24"/>
          <w:szCs w:val="24"/>
        </w:rPr>
        <w:t>d</w:t>
      </w:r>
      <w:r w:rsidRPr="0071307D">
        <w:rPr>
          <w:rFonts w:ascii="Times New Roman" w:hAnsi="Times New Roman" w:cs="Times New Roman"/>
          <w:sz w:val="24"/>
          <w:szCs w:val="24"/>
        </w:rPr>
        <w:t>efendant</w:t>
      </w:r>
      <w:r w:rsidR="00202499" w:rsidRPr="0071307D">
        <w:rPr>
          <w:rFonts w:ascii="Times New Roman" w:hAnsi="Times New Roman" w:cs="Times New Roman"/>
          <w:sz w:val="24"/>
          <w:szCs w:val="24"/>
        </w:rPr>
        <w:t xml:space="preserve">. </w:t>
      </w:r>
      <w:r w:rsidRPr="0071307D">
        <w:rPr>
          <w:rFonts w:ascii="Times New Roman" w:hAnsi="Times New Roman" w:cs="Times New Roman"/>
          <w:sz w:val="24"/>
          <w:szCs w:val="24"/>
        </w:rPr>
        <w:t xml:space="preserve">It observed that </w:t>
      </w:r>
      <w:r w:rsidR="00044603">
        <w:rPr>
          <w:rFonts w:ascii="Times New Roman" w:hAnsi="Times New Roman" w:cs="Times New Roman"/>
          <w:sz w:val="24"/>
          <w:szCs w:val="24"/>
        </w:rPr>
        <w:t>d</w:t>
      </w:r>
      <w:r w:rsidRPr="0071307D">
        <w:rPr>
          <w:rFonts w:ascii="Times New Roman" w:hAnsi="Times New Roman" w:cs="Times New Roman"/>
          <w:sz w:val="24"/>
          <w:szCs w:val="24"/>
        </w:rPr>
        <w:t xml:space="preserve">efendant admitted liability and </w:t>
      </w:r>
      <w:r w:rsidR="00544B86" w:rsidRPr="0071307D">
        <w:rPr>
          <w:rFonts w:ascii="Times New Roman" w:hAnsi="Times New Roman" w:cs="Times New Roman"/>
          <w:sz w:val="24"/>
          <w:szCs w:val="24"/>
        </w:rPr>
        <w:t xml:space="preserve">that the </w:t>
      </w:r>
      <w:r w:rsidR="00044603">
        <w:rPr>
          <w:rFonts w:ascii="Times New Roman" w:hAnsi="Times New Roman" w:cs="Times New Roman"/>
          <w:sz w:val="24"/>
          <w:szCs w:val="24"/>
        </w:rPr>
        <w:t>p</w:t>
      </w:r>
      <w:r w:rsidR="00544B86" w:rsidRPr="0071307D">
        <w:rPr>
          <w:rFonts w:ascii="Times New Roman" w:hAnsi="Times New Roman" w:cs="Times New Roman"/>
          <w:sz w:val="24"/>
          <w:szCs w:val="24"/>
        </w:rPr>
        <w:t xml:space="preserve">laintiff wanted to be treated for breast cancer and not hair loss. It </w:t>
      </w:r>
      <w:r w:rsidRPr="0071307D">
        <w:rPr>
          <w:rFonts w:ascii="Times New Roman" w:hAnsi="Times New Roman" w:cs="Times New Roman"/>
          <w:sz w:val="24"/>
          <w:szCs w:val="24"/>
        </w:rPr>
        <w:t xml:space="preserve">dismissed the </w:t>
      </w:r>
      <w:r w:rsidR="00044603">
        <w:rPr>
          <w:rFonts w:ascii="Times New Roman" w:hAnsi="Times New Roman" w:cs="Times New Roman"/>
          <w:sz w:val="24"/>
          <w:szCs w:val="24"/>
        </w:rPr>
        <w:t>d</w:t>
      </w:r>
      <w:r w:rsidRPr="0071307D">
        <w:rPr>
          <w:rFonts w:ascii="Times New Roman" w:hAnsi="Times New Roman" w:cs="Times New Roman"/>
          <w:sz w:val="24"/>
          <w:szCs w:val="24"/>
        </w:rPr>
        <w:t xml:space="preserve">efendant’s claim that there were no side effects on the basis that </w:t>
      </w:r>
      <w:r w:rsidR="00544B86" w:rsidRPr="0071307D">
        <w:rPr>
          <w:rFonts w:ascii="Times New Roman" w:hAnsi="Times New Roman" w:cs="Times New Roman"/>
          <w:sz w:val="24"/>
          <w:szCs w:val="24"/>
        </w:rPr>
        <w:t xml:space="preserve">there was no evidence that the medication is safe for women as </w:t>
      </w:r>
      <w:r w:rsidRPr="0071307D">
        <w:rPr>
          <w:rFonts w:ascii="Times New Roman" w:hAnsi="Times New Roman" w:cs="Times New Roman"/>
          <w:sz w:val="24"/>
          <w:szCs w:val="24"/>
        </w:rPr>
        <w:t>the box clearly indicated that it was to be taken by men only</w:t>
      </w:r>
      <w:r w:rsidR="00544B86" w:rsidRPr="0071307D">
        <w:rPr>
          <w:rFonts w:ascii="Times New Roman" w:hAnsi="Times New Roman" w:cs="Times New Roman"/>
          <w:sz w:val="24"/>
          <w:szCs w:val="24"/>
        </w:rPr>
        <w:t xml:space="preserve">. The lower court found the </w:t>
      </w:r>
      <w:r w:rsidR="00044603">
        <w:rPr>
          <w:rFonts w:ascii="Times New Roman" w:hAnsi="Times New Roman" w:cs="Times New Roman"/>
          <w:sz w:val="24"/>
          <w:szCs w:val="24"/>
        </w:rPr>
        <w:t>d</w:t>
      </w:r>
      <w:r w:rsidR="00544B86" w:rsidRPr="0071307D">
        <w:rPr>
          <w:rFonts w:ascii="Times New Roman" w:hAnsi="Times New Roman" w:cs="Times New Roman"/>
          <w:sz w:val="24"/>
          <w:szCs w:val="24"/>
        </w:rPr>
        <w:t xml:space="preserve">efendant liable to pay the damages for the pain and suffering that the </w:t>
      </w:r>
      <w:r w:rsidR="00044603">
        <w:rPr>
          <w:rFonts w:ascii="Times New Roman" w:hAnsi="Times New Roman" w:cs="Times New Roman"/>
          <w:sz w:val="24"/>
          <w:szCs w:val="24"/>
        </w:rPr>
        <w:t>p</w:t>
      </w:r>
      <w:r w:rsidR="00544B86" w:rsidRPr="0071307D">
        <w:rPr>
          <w:rFonts w:ascii="Times New Roman" w:hAnsi="Times New Roman" w:cs="Times New Roman"/>
          <w:sz w:val="24"/>
          <w:szCs w:val="24"/>
        </w:rPr>
        <w:t>laintiff went through because of its negligence.</w:t>
      </w:r>
      <w:r w:rsidR="00B130E2" w:rsidRPr="0071307D">
        <w:rPr>
          <w:rFonts w:ascii="Times New Roman" w:hAnsi="Times New Roman" w:cs="Times New Roman"/>
          <w:sz w:val="24"/>
          <w:szCs w:val="24"/>
        </w:rPr>
        <w:t xml:space="preserve"> It made reference to the case of </w:t>
      </w:r>
      <w:r w:rsidR="00B130E2" w:rsidRPr="00044603">
        <w:rPr>
          <w:rFonts w:ascii="Times New Roman" w:hAnsi="Times New Roman" w:cs="Times New Roman"/>
          <w:i/>
          <w:sz w:val="24"/>
          <w:szCs w:val="24"/>
        </w:rPr>
        <w:t xml:space="preserve">Minister of Defence &amp; Another </w:t>
      </w:r>
      <w:r w:rsidR="00B130E2" w:rsidRPr="00044603">
        <w:rPr>
          <w:rFonts w:ascii="Times New Roman" w:hAnsi="Times New Roman" w:cs="Times New Roman"/>
          <w:sz w:val="24"/>
          <w:szCs w:val="24"/>
        </w:rPr>
        <w:t>v</w:t>
      </w:r>
      <w:r w:rsidR="00B130E2" w:rsidRPr="00044603">
        <w:rPr>
          <w:rFonts w:ascii="Times New Roman" w:hAnsi="Times New Roman" w:cs="Times New Roman"/>
          <w:b/>
          <w:sz w:val="24"/>
          <w:szCs w:val="24"/>
        </w:rPr>
        <w:t xml:space="preserve"> </w:t>
      </w:r>
      <w:r w:rsidR="008F6B58" w:rsidRPr="00044603">
        <w:rPr>
          <w:rFonts w:ascii="Times New Roman" w:hAnsi="Times New Roman" w:cs="Times New Roman"/>
          <w:i/>
          <w:sz w:val="24"/>
          <w:szCs w:val="24"/>
        </w:rPr>
        <w:t>Jackson</w:t>
      </w:r>
      <w:r w:rsidR="008F6B58" w:rsidRPr="0071307D">
        <w:rPr>
          <w:rFonts w:ascii="Times New Roman" w:hAnsi="Times New Roman" w:cs="Times New Roman"/>
          <w:b/>
          <w:sz w:val="24"/>
          <w:szCs w:val="24"/>
        </w:rPr>
        <w:t xml:space="preserve"> </w:t>
      </w:r>
      <w:r w:rsidR="008F6B58" w:rsidRPr="0071307D">
        <w:rPr>
          <w:rFonts w:ascii="Times New Roman" w:hAnsi="Times New Roman" w:cs="Times New Roman"/>
          <w:sz w:val="24"/>
          <w:szCs w:val="24"/>
        </w:rPr>
        <w:t>1990</w:t>
      </w:r>
      <w:r w:rsidR="00B130E2" w:rsidRPr="0071307D">
        <w:rPr>
          <w:rFonts w:ascii="Times New Roman" w:hAnsi="Times New Roman" w:cs="Times New Roman"/>
          <w:sz w:val="24"/>
          <w:szCs w:val="24"/>
        </w:rPr>
        <w:t xml:space="preserve"> (2) ZLR 1 (S) for the position that general damages are not a penalty but compensation. It took guidance from the case of </w:t>
      </w:r>
      <w:r w:rsidR="00B130E2" w:rsidRPr="00044603">
        <w:rPr>
          <w:rFonts w:ascii="Times New Roman" w:hAnsi="Times New Roman" w:cs="Times New Roman"/>
          <w:i/>
          <w:sz w:val="24"/>
          <w:szCs w:val="24"/>
        </w:rPr>
        <w:t xml:space="preserve">Mkhwananzi </w:t>
      </w:r>
      <w:r w:rsidR="00B130E2" w:rsidRPr="00044603">
        <w:rPr>
          <w:rFonts w:ascii="Times New Roman" w:hAnsi="Times New Roman" w:cs="Times New Roman"/>
          <w:sz w:val="24"/>
          <w:szCs w:val="24"/>
        </w:rPr>
        <w:t>v</w:t>
      </w:r>
      <w:r w:rsidR="00B130E2" w:rsidRPr="00044603">
        <w:rPr>
          <w:rFonts w:ascii="Times New Roman" w:hAnsi="Times New Roman" w:cs="Times New Roman"/>
          <w:i/>
          <w:sz w:val="24"/>
          <w:szCs w:val="24"/>
        </w:rPr>
        <w:t xml:space="preserve"> Totamirepi and </w:t>
      </w:r>
      <w:r w:rsidR="008F6B58" w:rsidRPr="00044603">
        <w:rPr>
          <w:rFonts w:ascii="Times New Roman" w:hAnsi="Times New Roman" w:cs="Times New Roman"/>
          <w:i/>
          <w:sz w:val="24"/>
          <w:szCs w:val="24"/>
        </w:rPr>
        <w:t>Another</w:t>
      </w:r>
      <w:r w:rsidR="008F6B58" w:rsidRPr="0071307D">
        <w:rPr>
          <w:rFonts w:ascii="Times New Roman" w:hAnsi="Times New Roman" w:cs="Times New Roman"/>
          <w:b/>
          <w:sz w:val="24"/>
          <w:szCs w:val="24"/>
        </w:rPr>
        <w:t xml:space="preserve"> </w:t>
      </w:r>
      <w:r w:rsidR="008F6B58" w:rsidRPr="0071307D">
        <w:rPr>
          <w:rFonts w:ascii="Times New Roman" w:hAnsi="Times New Roman" w:cs="Times New Roman"/>
          <w:sz w:val="24"/>
          <w:szCs w:val="24"/>
        </w:rPr>
        <w:t>HB</w:t>
      </w:r>
      <w:r w:rsidR="00B130E2" w:rsidRPr="0071307D">
        <w:rPr>
          <w:rFonts w:ascii="Times New Roman" w:hAnsi="Times New Roman" w:cs="Times New Roman"/>
          <w:sz w:val="24"/>
          <w:szCs w:val="24"/>
        </w:rPr>
        <w:t xml:space="preserve"> 118/16 in which the court remarked that in assessing </w:t>
      </w:r>
      <w:r w:rsidR="00202499" w:rsidRPr="0071307D">
        <w:rPr>
          <w:rFonts w:ascii="Times New Roman" w:hAnsi="Times New Roman" w:cs="Times New Roman"/>
          <w:sz w:val="24"/>
          <w:szCs w:val="24"/>
        </w:rPr>
        <w:t>damages for pain and suffering one must make prime considerations to the duration and intensity of pain.</w:t>
      </w:r>
      <w:r w:rsidR="00B130E2" w:rsidRPr="0071307D">
        <w:rPr>
          <w:rFonts w:ascii="Times New Roman" w:hAnsi="Times New Roman" w:cs="Times New Roman"/>
          <w:sz w:val="24"/>
          <w:szCs w:val="24"/>
        </w:rPr>
        <w:t xml:space="preserve"> </w:t>
      </w:r>
      <w:r w:rsidR="00202499" w:rsidRPr="0071307D">
        <w:rPr>
          <w:rFonts w:ascii="Times New Roman" w:hAnsi="Times New Roman" w:cs="Times New Roman"/>
          <w:sz w:val="24"/>
          <w:szCs w:val="24"/>
        </w:rPr>
        <w:t xml:space="preserve">It considered that the </w:t>
      </w:r>
      <w:r w:rsidR="00044603">
        <w:rPr>
          <w:rFonts w:ascii="Times New Roman" w:hAnsi="Times New Roman" w:cs="Times New Roman"/>
          <w:sz w:val="24"/>
          <w:szCs w:val="24"/>
        </w:rPr>
        <w:t>p</w:t>
      </w:r>
      <w:r w:rsidR="00202499" w:rsidRPr="0071307D">
        <w:rPr>
          <w:rFonts w:ascii="Times New Roman" w:hAnsi="Times New Roman" w:cs="Times New Roman"/>
          <w:sz w:val="24"/>
          <w:szCs w:val="24"/>
        </w:rPr>
        <w:t xml:space="preserve">laintiff took the wrong medication for a period of two weeks or more. It did not grant the claim for the medical expenses. It however granted </w:t>
      </w:r>
      <w:r w:rsidR="00044603">
        <w:rPr>
          <w:rFonts w:ascii="Times New Roman" w:hAnsi="Times New Roman" w:cs="Times New Roman"/>
          <w:sz w:val="24"/>
          <w:szCs w:val="24"/>
        </w:rPr>
        <w:t>p</w:t>
      </w:r>
      <w:r w:rsidR="00202499" w:rsidRPr="0071307D">
        <w:rPr>
          <w:rFonts w:ascii="Times New Roman" w:hAnsi="Times New Roman" w:cs="Times New Roman"/>
          <w:sz w:val="24"/>
          <w:szCs w:val="24"/>
        </w:rPr>
        <w:t>laintiff half of the amount she claimed with interest from the date of the issuance of summons to date of payment as well as costs on an ordinary scale.</w:t>
      </w:r>
    </w:p>
    <w:p w:rsidR="009C5F35" w:rsidRPr="0071307D" w:rsidRDefault="00202499" w:rsidP="0071307D">
      <w:pPr>
        <w:spacing w:line="36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 Appellant was aggrieved and noted an appeal.</w:t>
      </w:r>
    </w:p>
    <w:p w:rsidR="00202499" w:rsidRPr="00044603" w:rsidRDefault="00202499" w:rsidP="00044603">
      <w:pPr>
        <w:spacing w:after="0" w:line="360" w:lineRule="auto"/>
        <w:jc w:val="both"/>
        <w:rPr>
          <w:rFonts w:ascii="Times New Roman" w:hAnsi="Times New Roman" w:cs="Times New Roman"/>
          <w:b/>
          <w:sz w:val="24"/>
          <w:szCs w:val="24"/>
        </w:rPr>
      </w:pPr>
      <w:r w:rsidRPr="00044603">
        <w:rPr>
          <w:rFonts w:ascii="Times New Roman" w:hAnsi="Times New Roman" w:cs="Times New Roman"/>
          <w:b/>
          <w:sz w:val="24"/>
          <w:szCs w:val="24"/>
        </w:rPr>
        <w:t>GROUNDS OF APPEAL</w:t>
      </w:r>
    </w:p>
    <w:p w:rsidR="00202499" w:rsidRPr="0071307D" w:rsidRDefault="00202499" w:rsidP="00044603">
      <w:pPr>
        <w:spacing w:after="0" w:line="36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The following are the grounds on which </w:t>
      </w:r>
      <w:r w:rsidR="00044603">
        <w:rPr>
          <w:rFonts w:ascii="Times New Roman" w:hAnsi="Times New Roman" w:cs="Times New Roman"/>
          <w:sz w:val="24"/>
          <w:szCs w:val="24"/>
        </w:rPr>
        <w:t>a</w:t>
      </w:r>
      <w:r w:rsidRPr="0071307D">
        <w:rPr>
          <w:rFonts w:ascii="Times New Roman" w:hAnsi="Times New Roman" w:cs="Times New Roman"/>
          <w:sz w:val="24"/>
          <w:szCs w:val="24"/>
        </w:rPr>
        <w:t xml:space="preserve">ppellant </w:t>
      </w:r>
      <w:r w:rsidR="004E5160" w:rsidRPr="0071307D">
        <w:rPr>
          <w:rFonts w:ascii="Times New Roman" w:hAnsi="Times New Roman" w:cs="Times New Roman"/>
          <w:sz w:val="24"/>
          <w:szCs w:val="24"/>
        </w:rPr>
        <w:t>approached this Court.</w:t>
      </w:r>
    </w:p>
    <w:p w:rsidR="004E5160" w:rsidRPr="0071307D" w:rsidRDefault="004E5160" w:rsidP="0071307D">
      <w:pPr>
        <w:pStyle w:val="ListParagraph"/>
        <w:numPr>
          <w:ilvl w:val="0"/>
          <w:numId w:val="2"/>
        </w:numPr>
        <w:spacing w:line="36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The court </w:t>
      </w:r>
      <w:r w:rsidRPr="008F6B58">
        <w:rPr>
          <w:rFonts w:ascii="Times New Roman" w:hAnsi="Times New Roman" w:cs="Times New Roman"/>
          <w:i/>
          <w:sz w:val="24"/>
          <w:szCs w:val="24"/>
        </w:rPr>
        <w:t>a quo</w:t>
      </w:r>
      <w:r w:rsidRPr="0071307D">
        <w:rPr>
          <w:rFonts w:ascii="Times New Roman" w:hAnsi="Times New Roman" w:cs="Times New Roman"/>
          <w:sz w:val="24"/>
          <w:szCs w:val="24"/>
        </w:rPr>
        <w:t xml:space="preserve"> erred in law when it failed to find that the </w:t>
      </w:r>
      <w:r w:rsidR="00044603">
        <w:rPr>
          <w:rFonts w:ascii="Times New Roman" w:hAnsi="Times New Roman" w:cs="Times New Roman"/>
          <w:sz w:val="24"/>
          <w:szCs w:val="24"/>
        </w:rPr>
        <w:t>r</w:t>
      </w:r>
      <w:r w:rsidRPr="0071307D">
        <w:rPr>
          <w:rFonts w:ascii="Times New Roman" w:hAnsi="Times New Roman" w:cs="Times New Roman"/>
          <w:sz w:val="24"/>
          <w:szCs w:val="24"/>
        </w:rPr>
        <w:t>espondent had not established that she had suffered the alleged health complications apart from her known chronic condition of breast cancer.</w:t>
      </w:r>
    </w:p>
    <w:p w:rsidR="004E5160" w:rsidRPr="0071307D" w:rsidRDefault="004E5160" w:rsidP="0071307D">
      <w:pPr>
        <w:pStyle w:val="ListParagraph"/>
        <w:numPr>
          <w:ilvl w:val="0"/>
          <w:numId w:val="2"/>
        </w:numPr>
        <w:spacing w:line="36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The court </w:t>
      </w:r>
      <w:r w:rsidRPr="008F6B58">
        <w:rPr>
          <w:rFonts w:ascii="Times New Roman" w:hAnsi="Times New Roman" w:cs="Times New Roman"/>
          <w:i/>
          <w:sz w:val="24"/>
          <w:szCs w:val="24"/>
        </w:rPr>
        <w:t>a quo</w:t>
      </w:r>
      <w:r w:rsidRPr="0071307D">
        <w:rPr>
          <w:rFonts w:ascii="Times New Roman" w:hAnsi="Times New Roman" w:cs="Times New Roman"/>
          <w:sz w:val="24"/>
          <w:szCs w:val="24"/>
        </w:rPr>
        <w:t xml:space="preserve"> erred in law when it failed to determine that no causal link had been established by the </w:t>
      </w:r>
      <w:r w:rsidR="00044603">
        <w:rPr>
          <w:rFonts w:ascii="Times New Roman" w:hAnsi="Times New Roman" w:cs="Times New Roman"/>
          <w:sz w:val="24"/>
          <w:szCs w:val="24"/>
        </w:rPr>
        <w:t>r</w:t>
      </w:r>
      <w:r w:rsidRPr="0071307D">
        <w:rPr>
          <w:rFonts w:ascii="Times New Roman" w:hAnsi="Times New Roman" w:cs="Times New Roman"/>
          <w:sz w:val="24"/>
          <w:szCs w:val="24"/>
        </w:rPr>
        <w:t xml:space="preserve">espondent between the </w:t>
      </w:r>
      <w:r w:rsidR="00044603">
        <w:rPr>
          <w:rFonts w:ascii="Times New Roman" w:hAnsi="Times New Roman" w:cs="Times New Roman"/>
          <w:sz w:val="24"/>
          <w:szCs w:val="24"/>
        </w:rPr>
        <w:t>a</w:t>
      </w:r>
      <w:r w:rsidRPr="0071307D">
        <w:rPr>
          <w:rFonts w:ascii="Times New Roman" w:hAnsi="Times New Roman" w:cs="Times New Roman"/>
          <w:sz w:val="24"/>
          <w:szCs w:val="24"/>
        </w:rPr>
        <w:t xml:space="preserve">ppellant’s alleged wrongful action and the </w:t>
      </w:r>
      <w:r w:rsidR="00044603">
        <w:rPr>
          <w:rFonts w:ascii="Times New Roman" w:hAnsi="Times New Roman" w:cs="Times New Roman"/>
          <w:sz w:val="24"/>
          <w:szCs w:val="24"/>
        </w:rPr>
        <w:t>r</w:t>
      </w:r>
      <w:r w:rsidRPr="0071307D">
        <w:rPr>
          <w:rFonts w:ascii="Times New Roman" w:hAnsi="Times New Roman" w:cs="Times New Roman"/>
          <w:sz w:val="24"/>
          <w:szCs w:val="24"/>
        </w:rPr>
        <w:t>espondent’s alleged illness.</w:t>
      </w:r>
    </w:p>
    <w:p w:rsidR="004E5160" w:rsidRPr="0071307D" w:rsidRDefault="004E5160" w:rsidP="0071307D">
      <w:pPr>
        <w:pStyle w:val="ListParagraph"/>
        <w:numPr>
          <w:ilvl w:val="0"/>
          <w:numId w:val="2"/>
        </w:numPr>
        <w:spacing w:line="36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The court </w:t>
      </w:r>
      <w:r w:rsidRPr="008F6B58">
        <w:rPr>
          <w:rFonts w:ascii="Times New Roman" w:hAnsi="Times New Roman" w:cs="Times New Roman"/>
          <w:i/>
          <w:sz w:val="24"/>
          <w:szCs w:val="24"/>
        </w:rPr>
        <w:t xml:space="preserve">a quo </w:t>
      </w:r>
      <w:r w:rsidRPr="0071307D">
        <w:rPr>
          <w:rFonts w:ascii="Times New Roman" w:hAnsi="Times New Roman" w:cs="Times New Roman"/>
          <w:sz w:val="24"/>
          <w:szCs w:val="24"/>
        </w:rPr>
        <w:t xml:space="preserve">misdirected itself when [it] determined the matter on the erroneous basis that the </w:t>
      </w:r>
      <w:r w:rsidR="00044603">
        <w:rPr>
          <w:rFonts w:ascii="Times New Roman" w:hAnsi="Times New Roman" w:cs="Times New Roman"/>
          <w:sz w:val="24"/>
          <w:szCs w:val="24"/>
        </w:rPr>
        <w:t>a</w:t>
      </w:r>
      <w:r w:rsidRPr="0071307D">
        <w:rPr>
          <w:rFonts w:ascii="Times New Roman" w:hAnsi="Times New Roman" w:cs="Times New Roman"/>
          <w:sz w:val="24"/>
          <w:szCs w:val="24"/>
        </w:rPr>
        <w:t xml:space="preserve">ppellant bore the burden of proving that the </w:t>
      </w:r>
      <w:r w:rsidR="00044603">
        <w:rPr>
          <w:rFonts w:ascii="Times New Roman" w:hAnsi="Times New Roman" w:cs="Times New Roman"/>
          <w:sz w:val="24"/>
          <w:szCs w:val="24"/>
        </w:rPr>
        <w:t>r</w:t>
      </w:r>
      <w:r w:rsidRPr="0071307D">
        <w:rPr>
          <w:rFonts w:ascii="Times New Roman" w:hAnsi="Times New Roman" w:cs="Times New Roman"/>
          <w:sz w:val="24"/>
          <w:szCs w:val="24"/>
        </w:rPr>
        <w:t>espondent did not suffer any health problems as a result of taking the wrong medication.</w:t>
      </w:r>
    </w:p>
    <w:p w:rsidR="004E5160" w:rsidRPr="0071307D" w:rsidRDefault="004E5160" w:rsidP="0071307D">
      <w:pPr>
        <w:pStyle w:val="ListParagraph"/>
        <w:numPr>
          <w:ilvl w:val="0"/>
          <w:numId w:val="2"/>
        </w:numPr>
        <w:spacing w:line="360" w:lineRule="auto"/>
        <w:jc w:val="both"/>
        <w:rPr>
          <w:rFonts w:ascii="Times New Roman" w:hAnsi="Times New Roman" w:cs="Times New Roman"/>
          <w:sz w:val="24"/>
          <w:szCs w:val="24"/>
        </w:rPr>
      </w:pPr>
      <w:r w:rsidRPr="0071307D">
        <w:rPr>
          <w:rFonts w:ascii="Times New Roman" w:hAnsi="Times New Roman" w:cs="Times New Roman"/>
          <w:sz w:val="24"/>
          <w:szCs w:val="24"/>
        </w:rPr>
        <w:t xml:space="preserve">The court </w:t>
      </w:r>
      <w:r w:rsidRPr="008F6B58">
        <w:rPr>
          <w:rFonts w:ascii="Times New Roman" w:hAnsi="Times New Roman" w:cs="Times New Roman"/>
          <w:i/>
          <w:sz w:val="24"/>
          <w:szCs w:val="24"/>
        </w:rPr>
        <w:t>a quo</w:t>
      </w:r>
      <w:r w:rsidRPr="0071307D">
        <w:rPr>
          <w:rFonts w:ascii="Times New Roman" w:hAnsi="Times New Roman" w:cs="Times New Roman"/>
          <w:sz w:val="24"/>
          <w:szCs w:val="24"/>
        </w:rPr>
        <w:t xml:space="preserve"> grossly erred when it determined that the </w:t>
      </w:r>
      <w:r w:rsidR="00044603">
        <w:rPr>
          <w:rFonts w:ascii="Times New Roman" w:hAnsi="Times New Roman" w:cs="Times New Roman"/>
          <w:sz w:val="24"/>
          <w:szCs w:val="24"/>
        </w:rPr>
        <w:t>r</w:t>
      </w:r>
      <w:r w:rsidRPr="0071307D">
        <w:rPr>
          <w:rFonts w:ascii="Times New Roman" w:hAnsi="Times New Roman" w:cs="Times New Roman"/>
          <w:sz w:val="24"/>
          <w:szCs w:val="24"/>
        </w:rPr>
        <w:t>espondent had taken the incorrect medication for more than two weeks.</w:t>
      </w:r>
    </w:p>
    <w:p w:rsidR="004E5160" w:rsidRPr="0071307D" w:rsidRDefault="004E5160" w:rsidP="0071307D">
      <w:pPr>
        <w:pStyle w:val="ListParagraph"/>
        <w:numPr>
          <w:ilvl w:val="0"/>
          <w:numId w:val="2"/>
        </w:numPr>
        <w:spacing w:line="360" w:lineRule="auto"/>
        <w:jc w:val="both"/>
        <w:rPr>
          <w:rFonts w:ascii="Times New Roman" w:hAnsi="Times New Roman" w:cs="Times New Roman"/>
          <w:sz w:val="24"/>
          <w:szCs w:val="24"/>
        </w:rPr>
      </w:pPr>
      <w:r w:rsidRPr="0071307D">
        <w:rPr>
          <w:rFonts w:ascii="Times New Roman" w:hAnsi="Times New Roman" w:cs="Times New Roman"/>
          <w:sz w:val="24"/>
          <w:szCs w:val="24"/>
        </w:rPr>
        <w:lastRenderedPageBreak/>
        <w:t xml:space="preserve">The court </w:t>
      </w:r>
      <w:r w:rsidRPr="008F6B58">
        <w:rPr>
          <w:rFonts w:ascii="Times New Roman" w:hAnsi="Times New Roman" w:cs="Times New Roman"/>
          <w:i/>
          <w:sz w:val="24"/>
          <w:szCs w:val="24"/>
        </w:rPr>
        <w:t xml:space="preserve">a quo </w:t>
      </w:r>
      <w:r w:rsidRPr="0071307D">
        <w:rPr>
          <w:rFonts w:ascii="Times New Roman" w:hAnsi="Times New Roman" w:cs="Times New Roman"/>
          <w:sz w:val="24"/>
          <w:szCs w:val="24"/>
        </w:rPr>
        <w:t xml:space="preserve">misdirected itself when it determined the matter on the mistaken basis that the </w:t>
      </w:r>
      <w:r w:rsidR="00044603">
        <w:rPr>
          <w:rFonts w:ascii="Times New Roman" w:hAnsi="Times New Roman" w:cs="Times New Roman"/>
          <w:sz w:val="24"/>
          <w:szCs w:val="24"/>
        </w:rPr>
        <w:t>r</w:t>
      </w:r>
      <w:r w:rsidRPr="0071307D">
        <w:rPr>
          <w:rFonts w:ascii="Times New Roman" w:hAnsi="Times New Roman" w:cs="Times New Roman"/>
          <w:sz w:val="24"/>
          <w:szCs w:val="24"/>
        </w:rPr>
        <w:t>espondent was claiming damages for trauma when it was clear</w:t>
      </w:r>
      <w:r w:rsidR="000930AC" w:rsidRPr="0071307D">
        <w:rPr>
          <w:rFonts w:ascii="Times New Roman" w:hAnsi="Times New Roman" w:cs="Times New Roman"/>
          <w:sz w:val="24"/>
          <w:szCs w:val="24"/>
        </w:rPr>
        <w:t xml:space="preserve"> that her claim was for alleged pain and suffering.</w:t>
      </w:r>
    </w:p>
    <w:p w:rsidR="000930AC" w:rsidRPr="0071307D" w:rsidRDefault="000930AC" w:rsidP="00044603">
      <w:pPr>
        <w:spacing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 xml:space="preserve">Appellant prayed for the setting aside of the judgment of the lower court and its substitution with an order dismissing </w:t>
      </w:r>
      <w:r w:rsidR="00044603">
        <w:rPr>
          <w:rFonts w:ascii="Times New Roman" w:hAnsi="Times New Roman" w:cs="Times New Roman"/>
          <w:sz w:val="24"/>
          <w:szCs w:val="24"/>
        </w:rPr>
        <w:t>p</w:t>
      </w:r>
      <w:r w:rsidRPr="0071307D">
        <w:rPr>
          <w:rFonts w:ascii="Times New Roman" w:hAnsi="Times New Roman" w:cs="Times New Roman"/>
          <w:sz w:val="24"/>
          <w:szCs w:val="24"/>
        </w:rPr>
        <w:t>laintiff’s claim with costs.</w:t>
      </w:r>
    </w:p>
    <w:p w:rsidR="00066610" w:rsidRPr="00044603" w:rsidRDefault="00066610" w:rsidP="00044603">
      <w:pPr>
        <w:spacing w:after="0" w:line="360" w:lineRule="auto"/>
        <w:jc w:val="both"/>
        <w:rPr>
          <w:rFonts w:ascii="Times New Roman" w:hAnsi="Times New Roman" w:cs="Times New Roman"/>
          <w:b/>
          <w:sz w:val="24"/>
          <w:szCs w:val="24"/>
        </w:rPr>
      </w:pPr>
      <w:r w:rsidRPr="00044603">
        <w:rPr>
          <w:rFonts w:ascii="Times New Roman" w:hAnsi="Times New Roman" w:cs="Times New Roman"/>
          <w:b/>
          <w:sz w:val="24"/>
          <w:szCs w:val="24"/>
        </w:rPr>
        <w:t>SUBMISSIONS BY THE PARTIES</w:t>
      </w:r>
    </w:p>
    <w:p w:rsidR="00066610" w:rsidRPr="0071307D" w:rsidRDefault="00BE3980" w:rsidP="00044603">
      <w:pPr>
        <w:spacing w:after="0"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Appellant submitted</w:t>
      </w:r>
      <w:r w:rsidR="00072501" w:rsidRPr="0071307D">
        <w:rPr>
          <w:rFonts w:ascii="Times New Roman" w:hAnsi="Times New Roman" w:cs="Times New Roman"/>
          <w:sz w:val="24"/>
          <w:szCs w:val="24"/>
        </w:rPr>
        <w:t xml:space="preserve"> </w:t>
      </w:r>
      <w:r w:rsidR="0071307D">
        <w:rPr>
          <w:rFonts w:ascii="Times New Roman" w:hAnsi="Times New Roman" w:cs="Times New Roman"/>
          <w:sz w:val="24"/>
          <w:szCs w:val="24"/>
        </w:rPr>
        <w:t xml:space="preserve">that </w:t>
      </w:r>
      <w:r w:rsidR="00072501" w:rsidRPr="0071307D">
        <w:rPr>
          <w:rFonts w:ascii="Times New Roman" w:hAnsi="Times New Roman" w:cs="Times New Roman"/>
          <w:sz w:val="24"/>
          <w:szCs w:val="24"/>
        </w:rPr>
        <w:t xml:space="preserve">the claim </w:t>
      </w:r>
      <w:r w:rsidR="00044603">
        <w:rPr>
          <w:rFonts w:ascii="Times New Roman" w:hAnsi="Times New Roman" w:cs="Times New Roman"/>
          <w:sz w:val="24"/>
          <w:szCs w:val="24"/>
        </w:rPr>
        <w:t>r</w:t>
      </w:r>
      <w:r w:rsidR="00072501" w:rsidRPr="0071307D">
        <w:rPr>
          <w:rFonts w:ascii="Times New Roman" w:hAnsi="Times New Roman" w:cs="Times New Roman"/>
          <w:sz w:val="24"/>
          <w:szCs w:val="24"/>
        </w:rPr>
        <w:t xml:space="preserve">espondent brought in the lower court is an </w:t>
      </w:r>
      <w:r w:rsidR="00072501" w:rsidRPr="008F6B58">
        <w:rPr>
          <w:rFonts w:ascii="Times New Roman" w:hAnsi="Times New Roman" w:cs="Times New Roman"/>
          <w:i/>
          <w:sz w:val="24"/>
          <w:szCs w:val="24"/>
        </w:rPr>
        <w:t>acquilian</w:t>
      </w:r>
      <w:r w:rsidR="00072501" w:rsidRPr="0071307D">
        <w:rPr>
          <w:rFonts w:ascii="Times New Roman" w:hAnsi="Times New Roman" w:cs="Times New Roman"/>
          <w:i/>
          <w:sz w:val="24"/>
          <w:szCs w:val="24"/>
        </w:rPr>
        <w:t xml:space="preserve"> </w:t>
      </w:r>
      <w:r w:rsidR="00072501" w:rsidRPr="0071307D">
        <w:rPr>
          <w:rFonts w:ascii="Times New Roman" w:hAnsi="Times New Roman" w:cs="Times New Roman"/>
          <w:sz w:val="24"/>
          <w:szCs w:val="24"/>
        </w:rPr>
        <w:t xml:space="preserve">action under the law of delict and she failed to establish its requirements and therefore she was not entitled to any compensation. The requirements </w:t>
      </w:r>
      <w:r w:rsidR="00044603">
        <w:rPr>
          <w:rFonts w:ascii="Times New Roman" w:hAnsi="Times New Roman" w:cs="Times New Roman"/>
          <w:sz w:val="24"/>
          <w:szCs w:val="24"/>
        </w:rPr>
        <w:t>a</w:t>
      </w:r>
      <w:r w:rsidR="00072501" w:rsidRPr="0071307D">
        <w:rPr>
          <w:rFonts w:ascii="Times New Roman" w:hAnsi="Times New Roman" w:cs="Times New Roman"/>
          <w:sz w:val="24"/>
          <w:szCs w:val="24"/>
        </w:rPr>
        <w:t xml:space="preserve">ppellant alleged had not been established are, firstly, that she suffered patrimonial loss, and secondly, that such loss was a result of the </w:t>
      </w:r>
      <w:r w:rsidR="00044603">
        <w:rPr>
          <w:rFonts w:ascii="Times New Roman" w:hAnsi="Times New Roman" w:cs="Times New Roman"/>
          <w:sz w:val="24"/>
          <w:szCs w:val="24"/>
        </w:rPr>
        <w:t>a</w:t>
      </w:r>
      <w:r w:rsidR="00072501" w:rsidRPr="0071307D">
        <w:rPr>
          <w:rFonts w:ascii="Times New Roman" w:hAnsi="Times New Roman" w:cs="Times New Roman"/>
          <w:sz w:val="24"/>
          <w:szCs w:val="24"/>
        </w:rPr>
        <w:t xml:space="preserve">ppellant’s wrongful actions. </w:t>
      </w:r>
      <w:r w:rsidR="00044603">
        <w:rPr>
          <w:rFonts w:ascii="Times New Roman" w:hAnsi="Times New Roman" w:cs="Times New Roman"/>
          <w:sz w:val="24"/>
          <w:szCs w:val="24"/>
        </w:rPr>
        <w:t>Appellant</w:t>
      </w:r>
      <w:r w:rsidR="00072501" w:rsidRPr="0071307D">
        <w:rPr>
          <w:rFonts w:ascii="Times New Roman" w:hAnsi="Times New Roman" w:cs="Times New Roman"/>
          <w:sz w:val="24"/>
          <w:szCs w:val="24"/>
        </w:rPr>
        <w:t xml:space="preserve"> also accused the lower court of missing fundamental self-contradictions that were apparent in </w:t>
      </w:r>
      <w:r w:rsidR="00044603">
        <w:rPr>
          <w:rFonts w:ascii="Times New Roman" w:hAnsi="Times New Roman" w:cs="Times New Roman"/>
          <w:sz w:val="24"/>
          <w:szCs w:val="24"/>
        </w:rPr>
        <w:t>r</w:t>
      </w:r>
      <w:r w:rsidR="00072501" w:rsidRPr="0071307D">
        <w:rPr>
          <w:rFonts w:ascii="Times New Roman" w:hAnsi="Times New Roman" w:cs="Times New Roman"/>
          <w:sz w:val="24"/>
          <w:szCs w:val="24"/>
        </w:rPr>
        <w:t>espondent’s case. The contradictions were alleged to be</w:t>
      </w:r>
      <w:r w:rsidR="008802E2" w:rsidRPr="0071307D">
        <w:rPr>
          <w:rFonts w:ascii="Times New Roman" w:hAnsi="Times New Roman" w:cs="Times New Roman"/>
          <w:sz w:val="24"/>
          <w:szCs w:val="24"/>
        </w:rPr>
        <w:t xml:space="preserve"> </w:t>
      </w:r>
      <w:r w:rsidR="00072501" w:rsidRPr="0071307D">
        <w:rPr>
          <w:rFonts w:ascii="Times New Roman" w:hAnsi="Times New Roman" w:cs="Times New Roman"/>
          <w:sz w:val="24"/>
          <w:szCs w:val="24"/>
        </w:rPr>
        <w:t xml:space="preserve">that although she pleaded that she suffered side effects which include kidney failure, she did not make any reference to kidney failure in her evidence </w:t>
      </w:r>
      <w:r w:rsidR="008802E2" w:rsidRPr="0071307D">
        <w:rPr>
          <w:rFonts w:ascii="Times New Roman" w:hAnsi="Times New Roman" w:cs="Times New Roman"/>
          <w:sz w:val="24"/>
          <w:szCs w:val="24"/>
        </w:rPr>
        <w:t xml:space="preserve">in chief, but alleged that she suffered health complications in the form of a swollen heart and endless coughing. Appellant argued that the departure from her pleaded case ought to have weighed heavily against the Respondent as it points to lack of </w:t>
      </w:r>
      <w:r w:rsidR="008802E2" w:rsidRPr="0071307D">
        <w:rPr>
          <w:rFonts w:ascii="Times New Roman" w:hAnsi="Times New Roman" w:cs="Times New Roman"/>
          <w:i/>
          <w:sz w:val="24"/>
          <w:szCs w:val="24"/>
        </w:rPr>
        <w:t>bona fides</w:t>
      </w:r>
      <w:r w:rsidR="008802E2" w:rsidRPr="0071307D">
        <w:rPr>
          <w:rFonts w:ascii="Times New Roman" w:hAnsi="Times New Roman" w:cs="Times New Roman"/>
          <w:sz w:val="24"/>
          <w:szCs w:val="24"/>
        </w:rPr>
        <w:t xml:space="preserve"> on her part.  Appellant further argued that the lower court erred when it proceeded on the premise that it was the </w:t>
      </w:r>
      <w:r w:rsidR="00044603">
        <w:rPr>
          <w:rFonts w:ascii="Times New Roman" w:hAnsi="Times New Roman" w:cs="Times New Roman"/>
          <w:sz w:val="24"/>
          <w:szCs w:val="24"/>
        </w:rPr>
        <w:t>a</w:t>
      </w:r>
      <w:r w:rsidR="008802E2" w:rsidRPr="0071307D">
        <w:rPr>
          <w:rFonts w:ascii="Times New Roman" w:hAnsi="Times New Roman" w:cs="Times New Roman"/>
          <w:sz w:val="24"/>
          <w:szCs w:val="24"/>
        </w:rPr>
        <w:t xml:space="preserve">ppellant who had the burden of proving the effects of </w:t>
      </w:r>
      <w:r w:rsidR="008802E2" w:rsidRPr="008F6B58">
        <w:rPr>
          <w:rFonts w:ascii="Times New Roman" w:hAnsi="Times New Roman" w:cs="Times New Roman"/>
          <w:i/>
          <w:sz w:val="24"/>
          <w:szCs w:val="24"/>
        </w:rPr>
        <w:t>Finasteride</w:t>
      </w:r>
      <w:r w:rsidR="008802E2" w:rsidRPr="0071307D">
        <w:rPr>
          <w:rFonts w:ascii="Times New Roman" w:hAnsi="Times New Roman" w:cs="Times New Roman"/>
          <w:sz w:val="24"/>
          <w:szCs w:val="24"/>
        </w:rPr>
        <w:t xml:space="preserve"> in women.</w:t>
      </w:r>
      <w:r w:rsidR="00D941BD" w:rsidRPr="0071307D">
        <w:rPr>
          <w:rFonts w:ascii="Times New Roman" w:hAnsi="Times New Roman" w:cs="Times New Roman"/>
          <w:sz w:val="24"/>
          <w:szCs w:val="24"/>
        </w:rPr>
        <w:t xml:space="preserve"> Appellant prayed for the appeal to succeed with costs.</w:t>
      </w:r>
    </w:p>
    <w:p w:rsidR="00D941BD" w:rsidRPr="0071307D" w:rsidRDefault="00AF21F2" w:rsidP="0071307D">
      <w:pPr>
        <w:spacing w:line="360" w:lineRule="auto"/>
        <w:jc w:val="both"/>
        <w:rPr>
          <w:rFonts w:ascii="Times New Roman" w:hAnsi="Times New Roman" w:cs="Times New Roman"/>
          <w:sz w:val="24"/>
          <w:szCs w:val="24"/>
        </w:rPr>
      </w:pPr>
      <w:r w:rsidRPr="0071307D">
        <w:rPr>
          <w:rFonts w:ascii="Times New Roman" w:hAnsi="Times New Roman" w:cs="Times New Roman"/>
          <w:sz w:val="24"/>
          <w:szCs w:val="24"/>
        </w:rPr>
        <w:t>Respondent argued that she satisfied all the requirements of an</w:t>
      </w:r>
      <w:r w:rsidRPr="008F6B58">
        <w:rPr>
          <w:rFonts w:ascii="Times New Roman" w:hAnsi="Times New Roman" w:cs="Times New Roman"/>
          <w:i/>
          <w:sz w:val="24"/>
          <w:szCs w:val="24"/>
        </w:rPr>
        <w:t xml:space="preserve"> aquilian</w:t>
      </w:r>
      <w:r w:rsidRPr="0071307D">
        <w:rPr>
          <w:rFonts w:ascii="Times New Roman" w:hAnsi="Times New Roman" w:cs="Times New Roman"/>
          <w:sz w:val="24"/>
          <w:szCs w:val="24"/>
        </w:rPr>
        <w:t xml:space="preserve"> action therefore the decision of the lower court cannot be faulted. She pointed out that the </w:t>
      </w:r>
      <w:r w:rsidR="00044603">
        <w:rPr>
          <w:rFonts w:ascii="Times New Roman" w:hAnsi="Times New Roman" w:cs="Times New Roman"/>
          <w:sz w:val="24"/>
          <w:szCs w:val="24"/>
        </w:rPr>
        <w:t>a</w:t>
      </w:r>
      <w:r w:rsidRPr="0071307D">
        <w:rPr>
          <w:rFonts w:ascii="Times New Roman" w:hAnsi="Times New Roman" w:cs="Times New Roman"/>
          <w:sz w:val="24"/>
          <w:szCs w:val="24"/>
        </w:rPr>
        <w:t xml:space="preserve">ppellant admitted to dispensing a wrong drug to her and that during trial </w:t>
      </w:r>
      <w:r w:rsidR="00044603">
        <w:rPr>
          <w:rFonts w:ascii="Times New Roman" w:hAnsi="Times New Roman" w:cs="Times New Roman"/>
          <w:sz w:val="24"/>
          <w:szCs w:val="24"/>
        </w:rPr>
        <w:t>a</w:t>
      </w:r>
      <w:r w:rsidRPr="0071307D">
        <w:rPr>
          <w:rFonts w:ascii="Times New Roman" w:hAnsi="Times New Roman" w:cs="Times New Roman"/>
          <w:sz w:val="24"/>
          <w:szCs w:val="24"/>
        </w:rPr>
        <w:t xml:space="preserve">ppellant also admitted that she was traumatized by the realization that she was taking wrong medication. She also pointed out that during trial, the </w:t>
      </w:r>
      <w:r w:rsidR="00044603">
        <w:rPr>
          <w:rFonts w:ascii="Times New Roman" w:hAnsi="Times New Roman" w:cs="Times New Roman"/>
          <w:sz w:val="24"/>
          <w:szCs w:val="24"/>
        </w:rPr>
        <w:t>a</w:t>
      </w:r>
      <w:r w:rsidRPr="0071307D">
        <w:rPr>
          <w:rFonts w:ascii="Times New Roman" w:hAnsi="Times New Roman" w:cs="Times New Roman"/>
          <w:sz w:val="24"/>
          <w:szCs w:val="24"/>
        </w:rPr>
        <w:t xml:space="preserve">ppellant’s Pharmacy Manager admitted that her health had deteriorated as a result of the wrong medication. Respondent submitted that </w:t>
      </w:r>
      <w:r w:rsidR="00044603">
        <w:rPr>
          <w:rFonts w:ascii="Times New Roman" w:hAnsi="Times New Roman" w:cs="Times New Roman"/>
          <w:sz w:val="24"/>
          <w:szCs w:val="24"/>
        </w:rPr>
        <w:t>a</w:t>
      </w:r>
      <w:r w:rsidRPr="0071307D">
        <w:rPr>
          <w:rFonts w:ascii="Times New Roman" w:hAnsi="Times New Roman" w:cs="Times New Roman"/>
          <w:sz w:val="24"/>
          <w:szCs w:val="24"/>
        </w:rPr>
        <w:t xml:space="preserve">ppellant was </w:t>
      </w:r>
      <w:r w:rsidR="00023CB0" w:rsidRPr="0071307D">
        <w:rPr>
          <w:rFonts w:ascii="Times New Roman" w:hAnsi="Times New Roman" w:cs="Times New Roman"/>
          <w:sz w:val="24"/>
          <w:szCs w:val="24"/>
        </w:rPr>
        <w:t>recklessly abusing court process and should therefore be made to pay costs on an attorney and client scale.</w:t>
      </w:r>
    </w:p>
    <w:p w:rsidR="00510E2D" w:rsidRPr="00044603" w:rsidRDefault="00023CB0" w:rsidP="00044603">
      <w:pPr>
        <w:spacing w:after="0" w:line="360" w:lineRule="auto"/>
        <w:jc w:val="both"/>
        <w:rPr>
          <w:rFonts w:ascii="Times New Roman" w:hAnsi="Times New Roman" w:cs="Times New Roman"/>
          <w:b/>
          <w:sz w:val="24"/>
          <w:szCs w:val="24"/>
        </w:rPr>
      </w:pPr>
      <w:r w:rsidRPr="00044603">
        <w:rPr>
          <w:rFonts w:ascii="Times New Roman" w:hAnsi="Times New Roman" w:cs="Times New Roman"/>
          <w:b/>
          <w:sz w:val="24"/>
          <w:szCs w:val="24"/>
        </w:rPr>
        <w:t>ANALYSIS</w:t>
      </w:r>
    </w:p>
    <w:p w:rsidR="00510E2D" w:rsidRPr="0071307D" w:rsidRDefault="00510E2D" w:rsidP="00044603">
      <w:pPr>
        <w:spacing w:after="0"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 xml:space="preserve">The question that needs to be answered </w:t>
      </w:r>
      <w:r w:rsidR="00010713" w:rsidRPr="0071307D">
        <w:rPr>
          <w:rFonts w:ascii="Times New Roman" w:hAnsi="Times New Roman" w:cs="Times New Roman"/>
          <w:sz w:val="24"/>
          <w:szCs w:val="24"/>
        </w:rPr>
        <w:t xml:space="preserve">first </w:t>
      </w:r>
      <w:r w:rsidRPr="0071307D">
        <w:rPr>
          <w:rFonts w:ascii="Times New Roman" w:hAnsi="Times New Roman" w:cs="Times New Roman"/>
          <w:sz w:val="24"/>
          <w:szCs w:val="24"/>
        </w:rPr>
        <w:t xml:space="preserve">is whether or not the </w:t>
      </w:r>
      <w:r w:rsidR="00044603">
        <w:rPr>
          <w:rFonts w:ascii="Times New Roman" w:hAnsi="Times New Roman" w:cs="Times New Roman"/>
          <w:sz w:val="24"/>
          <w:szCs w:val="24"/>
        </w:rPr>
        <w:t>r</w:t>
      </w:r>
      <w:r w:rsidRPr="0071307D">
        <w:rPr>
          <w:rFonts w:ascii="Times New Roman" w:hAnsi="Times New Roman" w:cs="Times New Roman"/>
          <w:sz w:val="24"/>
          <w:szCs w:val="24"/>
        </w:rPr>
        <w:t xml:space="preserve">espondent satisfied the requirements of the </w:t>
      </w:r>
      <w:r w:rsidRPr="00044603">
        <w:rPr>
          <w:rFonts w:ascii="Times New Roman" w:hAnsi="Times New Roman" w:cs="Times New Roman"/>
          <w:i/>
          <w:sz w:val="24"/>
          <w:szCs w:val="24"/>
        </w:rPr>
        <w:t>aquilian</w:t>
      </w:r>
      <w:r w:rsidRPr="0071307D">
        <w:rPr>
          <w:rFonts w:ascii="Times New Roman" w:hAnsi="Times New Roman" w:cs="Times New Roman"/>
          <w:sz w:val="24"/>
          <w:szCs w:val="24"/>
        </w:rPr>
        <w:t xml:space="preserve"> action. The record of proceedings shows that she did. In </w:t>
      </w:r>
      <w:r w:rsidRPr="00044603">
        <w:rPr>
          <w:rFonts w:ascii="Times New Roman" w:hAnsi="Times New Roman" w:cs="Times New Roman"/>
          <w:i/>
          <w:sz w:val="24"/>
          <w:szCs w:val="24"/>
        </w:rPr>
        <w:t xml:space="preserve">Nyaguse </w:t>
      </w:r>
      <w:r w:rsidRPr="00044603">
        <w:rPr>
          <w:rFonts w:ascii="Times New Roman" w:hAnsi="Times New Roman" w:cs="Times New Roman"/>
          <w:sz w:val="24"/>
          <w:szCs w:val="24"/>
        </w:rPr>
        <w:t>v</w:t>
      </w:r>
      <w:r w:rsidRPr="00044603">
        <w:rPr>
          <w:rFonts w:ascii="Times New Roman" w:hAnsi="Times New Roman" w:cs="Times New Roman"/>
          <w:i/>
          <w:sz w:val="24"/>
          <w:szCs w:val="24"/>
        </w:rPr>
        <w:t xml:space="preserve"> Skinners Auto Body Specialists &amp; Another</w:t>
      </w:r>
      <w:r w:rsidRPr="0071307D">
        <w:rPr>
          <w:rFonts w:ascii="Times New Roman" w:hAnsi="Times New Roman" w:cs="Times New Roman"/>
          <w:sz w:val="24"/>
          <w:szCs w:val="24"/>
        </w:rPr>
        <w:t xml:space="preserve"> HH 32/2007, i</w:t>
      </w:r>
      <w:r w:rsidR="00F27F54" w:rsidRPr="0071307D">
        <w:rPr>
          <w:rFonts w:ascii="Times New Roman" w:hAnsi="Times New Roman" w:cs="Times New Roman"/>
          <w:sz w:val="24"/>
          <w:szCs w:val="24"/>
        </w:rPr>
        <w:t xml:space="preserve">t is stated that the Plaintiff </w:t>
      </w:r>
      <w:r w:rsidRPr="0071307D">
        <w:rPr>
          <w:rFonts w:ascii="Times New Roman" w:hAnsi="Times New Roman" w:cs="Times New Roman"/>
          <w:sz w:val="24"/>
          <w:szCs w:val="24"/>
        </w:rPr>
        <w:t>in a</w:t>
      </w:r>
      <w:r w:rsidR="008534C8">
        <w:rPr>
          <w:rFonts w:ascii="Times New Roman" w:hAnsi="Times New Roman" w:cs="Times New Roman"/>
          <w:sz w:val="24"/>
          <w:szCs w:val="24"/>
        </w:rPr>
        <w:t>n</w:t>
      </w:r>
      <w:r w:rsidRPr="0071307D">
        <w:rPr>
          <w:rFonts w:ascii="Times New Roman" w:hAnsi="Times New Roman" w:cs="Times New Roman"/>
          <w:sz w:val="24"/>
          <w:szCs w:val="24"/>
        </w:rPr>
        <w:t xml:space="preserve"> aquilian acti</w:t>
      </w:r>
      <w:r w:rsidR="008534C8">
        <w:rPr>
          <w:rFonts w:ascii="Times New Roman" w:hAnsi="Times New Roman" w:cs="Times New Roman"/>
          <w:sz w:val="24"/>
          <w:szCs w:val="24"/>
        </w:rPr>
        <w:t>o</w:t>
      </w:r>
      <w:r w:rsidRPr="0071307D">
        <w:rPr>
          <w:rFonts w:ascii="Times New Roman" w:hAnsi="Times New Roman" w:cs="Times New Roman"/>
          <w:sz w:val="24"/>
          <w:szCs w:val="24"/>
        </w:rPr>
        <w:t xml:space="preserve">n </w:t>
      </w:r>
      <w:r w:rsidR="00B468D4" w:rsidRPr="0071307D">
        <w:rPr>
          <w:rFonts w:ascii="Times New Roman" w:hAnsi="Times New Roman" w:cs="Times New Roman"/>
          <w:sz w:val="24"/>
          <w:szCs w:val="24"/>
        </w:rPr>
        <w:t>must establish that</w:t>
      </w:r>
      <w:r w:rsidRPr="0071307D">
        <w:rPr>
          <w:rFonts w:ascii="Times New Roman" w:hAnsi="Times New Roman" w:cs="Times New Roman"/>
          <w:sz w:val="24"/>
          <w:szCs w:val="24"/>
        </w:rPr>
        <w:t>; -</w:t>
      </w:r>
    </w:p>
    <w:p w:rsidR="00510E2D" w:rsidRPr="00044603" w:rsidRDefault="00510E2D" w:rsidP="00044603">
      <w:pPr>
        <w:numPr>
          <w:ilvl w:val="0"/>
          <w:numId w:val="3"/>
        </w:numPr>
        <w:tabs>
          <w:tab w:val="clear" w:pos="1440"/>
          <w:tab w:val="num" w:pos="2160"/>
        </w:tabs>
        <w:spacing w:after="0" w:line="240" w:lineRule="auto"/>
        <w:ind w:left="2160"/>
        <w:jc w:val="both"/>
        <w:rPr>
          <w:rFonts w:ascii="Times New Roman" w:hAnsi="Times New Roman" w:cs="Times New Roman"/>
        </w:rPr>
      </w:pPr>
      <w:r w:rsidRPr="00044603">
        <w:rPr>
          <w:rFonts w:ascii="Times New Roman" w:hAnsi="Times New Roman" w:cs="Times New Roman"/>
        </w:rPr>
        <w:t>“the defendant committed a wrongful act;</w:t>
      </w:r>
    </w:p>
    <w:p w:rsidR="00510E2D" w:rsidRPr="00044603" w:rsidRDefault="00510E2D" w:rsidP="00044603">
      <w:pPr>
        <w:numPr>
          <w:ilvl w:val="0"/>
          <w:numId w:val="3"/>
        </w:numPr>
        <w:tabs>
          <w:tab w:val="clear" w:pos="1440"/>
          <w:tab w:val="num" w:pos="2160"/>
        </w:tabs>
        <w:spacing w:after="0" w:line="240" w:lineRule="auto"/>
        <w:ind w:left="2160"/>
        <w:jc w:val="both"/>
        <w:rPr>
          <w:rFonts w:ascii="Times New Roman" w:hAnsi="Times New Roman" w:cs="Times New Roman"/>
        </w:rPr>
      </w:pPr>
      <w:r w:rsidRPr="00044603">
        <w:rPr>
          <w:rFonts w:ascii="Times New Roman" w:hAnsi="Times New Roman" w:cs="Times New Roman"/>
        </w:rPr>
        <w:lastRenderedPageBreak/>
        <w:t>the plaintiff suffered patrimonial loss, viz. actual loss capable of pecuniary assessment;</w:t>
      </w:r>
    </w:p>
    <w:p w:rsidR="00510E2D" w:rsidRPr="00044603" w:rsidRDefault="00510E2D" w:rsidP="00044603">
      <w:pPr>
        <w:numPr>
          <w:ilvl w:val="0"/>
          <w:numId w:val="3"/>
        </w:numPr>
        <w:tabs>
          <w:tab w:val="clear" w:pos="1440"/>
          <w:tab w:val="num" w:pos="2160"/>
        </w:tabs>
        <w:spacing w:after="0" w:line="240" w:lineRule="auto"/>
        <w:ind w:left="2160"/>
        <w:jc w:val="both"/>
        <w:rPr>
          <w:rFonts w:ascii="Times New Roman" w:hAnsi="Times New Roman" w:cs="Times New Roman"/>
        </w:rPr>
      </w:pPr>
      <w:r w:rsidRPr="00044603">
        <w:rPr>
          <w:rFonts w:ascii="Times New Roman" w:hAnsi="Times New Roman" w:cs="Times New Roman"/>
        </w:rPr>
        <w:t>the defendant’s act caused the loss suffered by the plaintiff and that the harm occasioned was not too remote from the act complained of;</w:t>
      </w:r>
    </w:p>
    <w:p w:rsidR="00510E2D" w:rsidRPr="00044603" w:rsidRDefault="00510E2D" w:rsidP="00044603">
      <w:pPr>
        <w:numPr>
          <w:ilvl w:val="0"/>
          <w:numId w:val="3"/>
        </w:numPr>
        <w:tabs>
          <w:tab w:val="clear" w:pos="1440"/>
          <w:tab w:val="num" w:pos="2160"/>
        </w:tabs>
        <w:spacing w:after="0" w:line="240" w:lineRule="auto"/>
        <w:ind w:left="2160"/>
        <w:jc w:val="both"/>
        <w:rPr>
          <w:rFonts w:ascii="Times New Roman" w:hAnsi="Times New Roman" w:cs="Times New Roman"/>
        </w:rPr>
      </w:pPr>
      <w:r w:rsidRPr="00044603">
        <w:rPr>
          <w:rFonts w:ascii="Times New Roman" w:hAnsi="Times New Roman" w:cs="Times New Roman"/>
        </w:rPr>
        <w:t xml:space="preserve">responsibility for the plaintiff’s loss is imputable to the fault of the defendant, either in the form of </w:t>
      </w:r>
      <w:r w:rsidRPr="00044603">
        <w:rPr>
          <w:rFonts w:ascii="Times New Roman" w:hAnsi="Times New Roman" w:cs="Times New Roman"/>
          <w:i/>
        </w:rPr>
        <w:t>dolus</w:t>
      </w:r>
      <w:r w:rsidRPr="00044603">
        <w:rPr>
          <w:rFonts w:ascii="Times New Roman" w:hAnsi="Times New Roman" w:cs="Times New Roman"/>
        </w:rPr>
        <w:t xml:space="preserve"> (intention) or </w:t>
      </w:r>
      <w:r w:rsidRPr="00044603">
        <w:rPr>
          <w:rFonts w:ascii="Times New Roman" w:hAnsi="Times New Roman" w:cs="Times New Roman"/>
          <w:i/>
        </w:rPr>
        <w:t>culpa</w:t>
      </w:r>
      <w:r w:rsidRPr="00044603">
        <w:rPr>
          <w:rFonts w:ascii="Times New Roman" w:hAnsi="Times New Roman" w:cs="Times New Roman"/>
        </w:rPr>
        <w:t xml:space="preserve"> (negligence).</w:t>
      </w:r>
      <w:r w:rsidR="00B468D4" w:rsidRPr="00044603">
        <w:rPr>
          <w:rFonts w:ascii="Times New Roman" w:hAnsi="Times New Roman" w:cs="Times New Roman"/>
        </w:rPr>
        <w:t>”</w:t>
      </w:r>
    </w:p>
    <w:p w:rsidR="00B468D4" w:rsidRPr="00044603" w:rsidRDefault="00B468D4" w:rsidP="00044603">
      <w:pPr>
        <w:spacing w:after="0" w:line="240" w:lineRule="auto"/>
        <w:jc w:val="both"/>
        <w:rPr>
          <w:rFonts w:ascii="Times New Roman" w:hAnsi="Times New Roman" w:cs="Times New Roman"/>
        </w:rPr>
      </w:pPr>
    </w:p>
    <w:p w:rsidR="00B468D4" w:rsidRPr="0071307D" w:rsidRDefault="00B468D4" w:rsidP="00044603">
      <w:pPr>
        <w:spacing w:after="0"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 xml:space="preserve">That the </w:t>
      </w:r>
      <w:r w:rsidR="00044603">
        <w:rPr>
          <w:rFonts w:ascii="Times New Roman" w:hAnsi="Times New Roman" w:cs="Times New Roman"/>
          <w:sz w:val="24"/>
          <w:szCs w:val="24"/>
        </w:rPr>
        <w:t>a</w:t>
      </w:r>
      <w:r w:rsidRPr="0071307D">
        <w:rPr>
          <w:rFonts w:ascii="Times New Roman" w:hAnsi="Times New Roman" w:cs="Times New Roman"/>
          <w:sz w:val="24"/>
          <w:szCs w:val="24"/>
        </w:rPr>
        <w:t>ppellant committed a wrongful act cannot be in dispute as it is common cause that wrong medication was dispensed. The ruling by the lower court states on page 5 of the record that; -</w:t>
      </w:r>
    </w:p>
    <w:p w:rsidR="00B468D4" w:rsidRPr="00044603" w:rsidRDefault="00B468D4" w:rsidP="008534C8">
      <w:pPr>
        <w:spacing w:after="0" w:line="240" w:lineRule="auto"/>
        <w:ind w:left="720"/>
        <w:jc w:val="both"/>
        <w:rPr>
          <w:rFonts w:ascii="Times New Roman" w:hAnsi="Times New Roman" w:cs="Times New Roman"/>
        </w:rPr>
      </w:pPr>
      <w:r w:rsidRPr="00044603">
        <w:rPr>
          <w:rFonts w:ascii="Times New Roman" w:hAnsi="Times New Roman" w:cs="Times New Roman"/>
        </w:rPr>
        <w:t xml:space="preserve"> “It should be noted from the onset that defendant admits dispensing the wrong drug to the plaintiff.”</w:t>
      </w:r>
    </w:p>
    <w:p w:rsidR="008534C8" w:rsidRPr="00044603" w:rsidRDefault="008534C8" w:rsidP="008534C8">
      <w:pPr>
        <w:spacing w:after="0" w:line="240" w:lineRule="auto"/>
        <w:ind w:left="720"/>
        <w:jc w:val="both"/>
        <w:rPr>
          <w:rFonts w:ascii="Times New Roman" w:hAnsi="Times New Roman" w:cs="Times New Roman"/>
        </w:rPr>
      </w:pPr>
    </w:p>
    <w:p w:rsidR="00E2071D" w:rsidRPr="0071307D" w:rsidRDefault="00B468D4" w:rsidP="00191E41">
      <w:pPr>
        <w:spacing w:after="0"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The first requirement of the</w:t>
      </w:r>
      <w:r w:rsidRPr="00044603">
        <w:rPr>
          <w:rFonts w:ascii="Times New Roman" w:hAnsi="Times New Roman" w:cs="Times New Roman"/>
          <w:i/>
          <w:sz w:val="24"/>
          <w:szCs w:val="24"/>
        </w:rPr>
        <w:t xml:space="preserve"> aquilian</w:t>
      </w:r>
      <w:r w:rsidRPr="0071307D">
        <w:rPr>
          <w:rFonts w:ascii="Times New Roman" w:hAnsi="Times New Roman" w:cs="Times New Roman"/>
          <w:sz w:val="24"/>
          <w:szCs w:val="24"/>
        </w:rPr>
        <w:t xml:space="preserve"> action was therefore established.</w:t>
      </w:r>
      <w:r w:rsidR="00F27F54" w:rsidRPr="0071307D">
        <w:rPr>
          <w:rFonts w:ascii="Times New Roman" w:hAnsi="Times New Roman" w:cs="Times New Roman"/>
          <w:sz w:val="24"/>
          <w:szCs w:val="24"/>
        </w:rPr>
        <w:t xml:space="preserve"> The second requirement that plaintiff suffered patrimonial loss</w:t>
      </w:r>
      <w:r w:rsidR="00EC4D1C" w:rsidRPr="0071307D">
        <w:rPr>
          <w:rFonts w:ascii="Times New Roman" w:hAnsi="Times New Roman" w:cs="Times New Roman"/>
          <w:sz w:val="24"/>
          <w:szCs w:val="24"/>
        </w:rPr>
        <w:t xml:space="preserve"> is established o</w:t>
      </w:r>
      <w:r w:rsidR="00F27F54" w:rsidRPr="0071307D">
        <w:rPr>
          <w:rFonts w:ascii="Times New Roman" w:hAnsi="Times New Roman" w:cs="Times New Roman"/>
          <w:sz w:val="24"/>
          <w:szCs w:val="24"/>
        </w:rPr>
        <w:t xml:space="preserve">n page 18 of the record </w:t>
      </w:r>
      <w:r w:rsidR="00EC4D1C" w:rsidRPr="0071307D">
        <w:rPr>
          <w:rFonts w:ascii="Times New Roman" w:hAnsi="Times New Roman" w:cs="Times New Roman"/>
          <w:sz w:val="24"/>
          <w:szCs w:val="24"/>
        </w:rPr>
        <w:t xml:space="preserve">where </w:t>
      </w:r>
      <w:r w:rsidR="00044603">
        <w:rPr>
          <w:rFonts w:ascii="Times New Roman" w:hAnsi="Times New Roman" w:cs="Times New Roman"/>
          <w:sz w:val="24"/>
          <w:szCs w:val="24"/>
        </w:rPr>
        <w:t>r</w:t>
      </w:r>
      <w:r w:rsidR="00F27F54" w:rsidRPr="0071307D">
        <w:rPr>
          <w:rFonts w:ascii="Times New Roman" w:hAnsi="Times New Roman" w:cs="Times New Roman"/>
          <w:sz w:val="24"/>
          <w:szCs w:val="24"/>
        </w:rPr>
        <w:t>espondent test</w:t>
      </w:r>
      <w:r w:rsidR="00EC4D1C" w:rsidRPr="0071307D">
        <w:rPr>
          <w:rFonts w:ascii="Times New Roman" w:hAnsi="Times New Roman" w:cs="Times New Roman"/>
          <w:sz w:val="24"/>
          <w:szCs w:val="24"/>
        </w:rPr>
        <w:t>ified that she had to visit do</w:t>
      </w:r>
      <w:r w:rsidR="00F27F54" w:rsidRPr="0071307D">
        <w:rPr>
          <w:rFonts w:ascii="Times New Roman" w:hAnsi="Times New Roman" w:cs="Times New Roman"/>
          <w:sz w:val="24"/>
          <w:szCs w:val="24"/>
        </w:rPr>
        <w:t>ctors regula</w:t>
      </w:r>
      <w:r w:rsidR="008534C8">
        <w:rPr>
          <w:rFonts w:ascii="Times New Roman" w:hAnsi="Times New Roman" w:cs="Times New Roman"/>
          <w:sz w:val="24"/>
          <w:szCs w:val="24"/>
        </w:rPr>
        <w:t xml:space="preserve">rly and was paying cash for </w:t>
      </w:r>
      <w:r w:rsidR="00F27F54" w:rsidRPr="0071307D">
        <w:rPr>
          <w:rFonts w:ascii="Times New Roman" w:hAnsi="Times New Roman" w:cs="Times New Roman"/>
          <w:sz w:val="24"/>
          <w:szCs w:val="24"/>
        </w:rPr>
        <w:t>their services.</w:t>
      </w:r>
      <w:r w:rsidR="001D5582" w:rsidRPr="0071307D">
        <w:rPr>
          <w:rFonts w:ascii="Times New Roman" w:hAnsi="Times New Roman" w:cs="Times New Roman"/>
          <w:sz w:val="24"/>
          <w:szCs w:val="24"/>
        </w:rPr>
        <w:t xml:space="preserve"> On p 6 of the record, the lower court was satisfied that the third and fourth requirements were established. It was its finding that the plaintiff managed to prove her case on a balance of probabilities as she managed to prove that there was a link between the defendant’s wrongful act and the pain that she suffered.  It went on to state that the plaintiff was traumatized by the defendant’s negligence and that she had trusted it to provide her with the correct medication. The lower court pointed out that the </w:t>
      </w:r>
      <w:r w:rsidR="00044603">
        <w:rPr>
          <w:rFonts w:ascii="Times New Roman" w:hAnsi="Times New Roman" w:cs="Times New Roman"/>
          <w:sz w:val="24"/>
          <w:szCs w:val="24"/>
        </w:rPr>
        <w:t>a</w:t>
      </w:r>
      <w:r w:rsidR="001D5582" w:rsidRPr="0071307D">
        <w:rPr>
          <w:rFonts w:ascii="Times New Roman" w:hAnsi="Times New Roman" w:cs="Times New Roman"/>
          <w:sz w:val="24"/>
          <w:szCs w:val="24"/>
        </w:rPr>
        <w:t xml:space="preserve">ppellant did not dispute that the plaintiff was traumatized by its negligence. On the basis of the above, there was no error on the part of the lower court in finding that </w:t>
      </w:r>
      <w:r w:rsidR="00044603">
        <w:rPr>
          <w:rFonts w:ascii="Times New Roman" w:hAnsi="Times New Roman" w:cs="Times New Roman"/>
          <w:sz w:val="24"/>
          <w:szCs w:val="24"/>
        </w:rPr>
        <w:t>r</w:t>
      </w:r>
      <w:r w:rsidR="001D5582" w:rsidRPr="0071307D">
        <w:rPr>
          <w:rFonts w:ascii="Times New Roman" w:hAnsi="Times New Roman" w:cs="Times New Roman"/>
          <w:sz w:val="24"/>
          <w:szCs w:val="24"/>
        </w:rPr>
        <w:t xml:space="preserve">espondent had satisfied </w:t>
      </w:r>
      <w:r w:rsidR="00010713" w:rsidRPr="0071307D">
        <w:rPr>
          <w:rFonts w:ascii="Times New Roman" w:hAnsi="Times New Roman" w:cs="Times New Roman"/>
          <w:sz w:val="24"/>
          <w:szCs w:val="24"/>
        </w:rPr>
        <w:t xml:space="preserve">the requirements of an </w:t>
      </w:r>
      <w:r w:rsidR="00010713" w:rsidRPr="00044603">
        <w:rPr>
          <w:rFonts w:ascii="Times New Roman" w:hAnsi="Times New Roman" w:cs="Times New Roman"/>
          <w:i/>
          <w:sz w:val="24"/>
          <w:szCs w:val="24"/>
        </w:rPr>
        <w:t>aquilian</w:t>
      </w:r>
      <w:r w:rsidR="00010713" w:rsidRPr="0071307D">
        <w:rPr>
          <w:rFonts w:ascii="Times New Roman" w:hAnsi="Times New Roman" w:cs="Times New Roman"/>
          <w:sz w:val="24"/>
          <w:szCs w:val="24"/>
        </w:rPr>
        <w:t xml:space="preserve"> action.</w:t>
      </w:r>
    </w:p>
    <w:p w:rsidR="00A92B3C" w:rsidRPr="0071307D" w:rsidRDefault="00010713" w:rsidP="00044603">
      <w:pPr>
        <w:spacing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 xml:space="preserve">The next issue that arises from the grounds of appeal is whether or not the lower court determined the matter on the erroneous basis that the </w:t>
      </w:r>
      <w:r w:rsidR="00044603">
        <w:rPr>
          <w:rFonts w:ascii="Times New Roman" w:hAnsi="Times New Roman" w:cs="Times New Roman"/>
          <w:sz w:val="24"/>
          <w:szCs w:val="24"/>
        </w:rPr>
        <w:t>a</w:t>
      </w:r>
      <w:r w:rsidRPr="0071307D">
        <w:rPr>
          <w:rFonts w:ascii="Times New Roman" w:hAnsi="Times New Roman" w:cs="Times New Roman"/>
          <w:sz w:val="24"/>
          <w:szCs w:val="24"/>
        </w:rPr>
        <w:t xml:space="preserve">ppellant bore the burden of proving that the </w:t>
      </w:r>
      <w:r w:rsidR="00044603">
        <w:rPr>
          <w:rFonts w:ascii="Times New Roman" w:hAnsi="Times New Roman" w:cs="Times New Roman"/>
          <w:sz w:val="24"/>
          <w:szCs w:val="24"/>
        </w:rPr>
        <w:t>r</w:t>
      </w:r>
      <w:r w:rsidRPr="0071307D">
        <w:rPr>
          <w:rFonts w:ascii="Times New Roman" w:hAnsi="Times New Roman" w:cs="Times New Roman"/>
          <w:sz w:val="24"/>
          <w:szCs w:val="24"/>
        </w:rPr>
        <w:t>espondent did not suffer any health problems as a result of taking the wrong med</w:t>
      </w:r>
      <w:r w:rsidR="00E26945" w:rsidRPr="0071307D">
        <w:rPr>
          <w:rFonts w:ascii="Times New Roman" w:hAnsi="Times New Roman" w:cs="Times New Roman"/>
          <w:sz w:val="24"/>
          <w:szCs w:val="24"/>
        </w:rPr>
        <w:t>i</w:t>
      </w:r>
      <w:r w:rsidRPr="0071307D">
        <w:rPr>
          <w:rFonts w:ascii="Times New Roman" w:hAnsi="Times New Roman" w:cs="Times New Roman"/>
          <w:sz w:val="24"/>
          <w:szCs w:val="24"/>
        </w:rPr>
        <w:t>cation.</w:t>
      </w:r>
      <w:r w:rsidR="00E26945" w:rsidRPr="0071307D">
        <w:rPr>
          <w:rFonts w:ascii="Times New Roman" w:hAnsi="Times New Roman" w:cs="Times New Roman"/>
          <w:sz w:val="24"/>
          <w:szCs w:val="24"/>
        </w:rPr>
        <w:t xml:space="preserve"> The record of proceedings shows that the lower court was satisfied that on a balance of probabilities the plaintiff managed to prove that there was a link between the defendant’s wrongful act and the pain that she suffered. This is coupled with the fact that the Pharmacy Manager testified</w:t>
      </w:r>
      <w:r w:rsidR="000C785A" w:rsidRPr="0071307D">
        <w:rPr>
          <w:rFonts w:ascii="Times New Roman" w:hAnsi="Times New Roman" w:cs="Times New Roman"/>
          <w:sz w:val="24"/>
          <w:szCs w:val="24"/>
        </w:rPr>
        <w:t xml:space="preserve"> </w:t>
      </w:r>
      <w:r w:rsidR="00A92B3C" w:rsidRPr="0071307D">
        <w:rPr>
          <w:rFonts w:ascii="Times New Roman" w:hAnsi="Times New Roman" w:cs="Times New Roman"/>
          <w:sz w:val="24"/>
          <w:szCs w:val="24"/>
        </w:rPr>
        <w:t xml:space="preserve">that </w:t>
      </w:r>
      <w:r w:rsidR="000C785A" w:rsidRPr="0071307D">
        <w:rPr>
          <w:rFonts w:ascii="Times New Roman" w:hAnsi="Times New Roman" w:cs="Times New Roman"/>
          <w:sz w:val="24"/>
          <w:szCs w:val="24"/>
        </w:rPr>
        <w:t>she could not dispute</w:t>
      </w:r>
      <w:r w:rsidR="00E26945" w:rsidRPr="0071307D">
        <w:rPr>
          <w:rFonts w:ascii="Times New Roman" w:hAnsi="Times New Roman" w:cs="Times New Roman"/>
          <w:sz w:val="24"/>
          <w:szCs w:val="24"/>
        </w:rPr>
        <w:t xml:space="preserve"> that the </w:t>
      </w:r>
      <w:r w:rsidR="00044603">
        <w:rPr>
          <w:rFonts w:ascii="Times New Roman" w:hAnsi="Times New Roman" w:cs="Times New Roman"/>
          <w:sz w:val="24"/>
          <w:szCs w:val="24"/>
        </w:rPr>
        <w:t>r</w:t>
      </w:r>
      <w:r w:rsidR="00E26945" w:rsidRPr="0071307D">
        <w:rPr>
          <w:rFonts w:ascii="Times New Roman" w:hAnsi="Times New Roman" w:cs="Times New Roman"/>
          <w:sz w:val="24"/>
          <w:szCs w:val="24"/>
        </w:rPr>
        <w:t xml:space="preserve">espondent’s health deteriorated as a result of </w:t>
      </w:r>
      <w:r w:rsidR="000C785A" w:rsidRPr="0071307D">
        <w:rPr>
          <w:rFonts w:ascii="Times New Roman" w:hAnsi="Times New Roman" w:cs="Times New Roman"/>
          <w:sz w:val="24"/>
          <w:szCs w:val="24"/>
        </w:rPr>
        <w:t>the wrong medication and that she was traumatized. It is trite that what is not disputed is taken as admitted</w:t>
      </w:r>
      <w:r w:rsidR="00A92B3C" w:rsidRPr="0071307D">
        <w:rPr>
          <w:rFonts w:ascii="Times New Roman" w:hAnsi="Times New Roman" w:cs="Times New Roman"/>
          <w:sz w:val="24"/>
          <w:szCs w:val="24"/>
        </w:rPr>
        <w:t xml:space="preserve">. Faced with the fact that </w:t>
      </w:r>
      <w:r w:rsidR="00044603">
        <w:rPr>
          <w:rFonts w:ascii="Times New Roman" w:hAnsi="Times New Roman" w:cs="Times New Roman"/>
          <w:sz w:val="24"/>
          <w:szCs w:val="24"/>
        </w:rPr>
        <w:t>r</w:t>
      </w:r>
      <w:r w:rsidR="00A92B3C" w:rsidRPr="0071307D">
        <w:rPr>
          <w:rFonts w:ascii="Times New Roman" w:hAnsi="Times New Roman" w:cs="Times New Roman"/>
          <w:sz w:val="24"/>
          <w:szCs w:val="24"/>
        </w:rPr>
        <w:t>espondent’s averments were not disputed, the lower court cannot be faulted in its approach.</w:t>
      </w:r>
    </w:p>
    <w:p w:rsidR="00991EBD" w:rsidRPr="0071307D" w:rsidRDefault="00A92B3C" w:rsidP="00044603">
      <w:pPr>
        <w:spacing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lastRenderedPageBreak/>
        <w:t xml:space="preserve">Appellant also alleged that the lower court erred when it determined that the </w:t>
      </w:r>
      <w:r w:rsidR="00044603">
        <w:rPr>
          <w:rFonts w:ascii="Times New Roman" w:hAnsi="Times New Roman" w:cs="Times New Roman"/>
          <w:sz w:val="24"/>
          <w:szCs w:val="24"/>
        </w:rPr>
        <w:t>r</w:t>
      </w:r>
      <w:r w:rsidRPr="0071307D">
        <w:rPr>
          <w:rFonts w:ascii="Times New Roman" w:hAnsi="Times New Roman" w:cs="Times New Roman"/>
          <w:sz w:val="24"/>
          <w:szCs w:val="24"/>
        </w:rPr>
        <w:t xml:space="preserve">espondent had taken </w:t>
      </w:r>
      <w:r w:rsidR="00991EBD" w:rsidRPr="0071307D">
        <w:rPr>
          <w:rFonts w:ascii="Times New Roman" w:hAnsi="Times New Roman" w:cs="Times New Roman"/>
          <w:sz w:val="24"/>
          <w:szCs w:val="24"/>
        </w:rPr>
        <w:t>the incorrect medication for more than two weeks. In the ruling, the lower court stated on p 7 of the record; -</w:t>
      </w:r>
    </w:p>
    <w:p w:rsidR="002E14F1" w:rsidRPr="00044603" w:rsidRDefault="00044603" w:rsidP="00044603">
      <w:pPr>
        <w:spacing w:line="240" w:lineRule="auto"/>
        <w:ind w:left="720"/>
        <w:jc w:val="both"/>
        <w:rPr>
          <w:rFonts w:ascii="Times New Roman" w:hAnsi="Times New Roman" w:cs="Times New Roman"/>
        </w:rPr>
      </w:pPr>
      <w:r w:rsidRPr="00044603">
        <w:rPr>
          <w:rFonts w:ascii="Times New Roman" w:hAnsi="Times New Roman" w:cs="Times New Roman"/>
        </w:rPr>
        <w:t>“In</w:t>
      </w:r>
      <w:r w:rsidR="00991EBD" w:rsidRPr="00044603">
        <w:rPr>
          <w:rFonts w:ascii="Times New Roman" w:hAnsi="Times New Roman" w:cs="Times New Roman"/>
        </w:rPr>
        <w:t xml:space="preserve"> casu the plaintiff took the wrong medication for a period of two weeks or more </w:t>
      </w:r>
      <w:r w:rsidR="00991EBD" w:rsidRPr="00044603">
        <w:rPr>
          <w:rFonts w:ascii="Times New Roman" w:hAnsi="Times New Roman" w:cs="Times New Roman"/>
          <w:u w:val="single"/>
        </w:rPr>
        <w:t>as per the cross examination.”</w:t>
      </w:r>
      <w:r w:rsidR="00A92B3C" w:rsidRPr="00044603">
        <w:rPr>
          <w:rFonts w:ascii="Times New Roman" w:hAnsi="Times New Roman" w:cs="Times New Roman"/>
          <w:u w:val="single"/>
        </w:rPr>
        <w:t xml:space="preserve"> </w:t>
      </w:r>
      <w:r w:rsidR="00991EBD" w:rsidRPr="00044603">
        <w:rPr>
          <w:rFonts w:ascii="Times New Roman" w:hAnsi="Times New Roman" w:cs="Times New Roman"/>
        </w:rPr>
        <w:t>(Underlining for emphasis)</w:t>
      </w:r>
    </w:p>
    <w:p w:rsidR="00991EBD" w:rsidRPr="0071307D" w:rsidRDefault="00B35D4D" w:rsidP="00191E41">
      <w:pPr>
        <w:spacing w:after="0"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On p</w:t>
      </w:r>
      <w:r w:rsidR="00044603">
        <w:rPr>
          <w:rFonts w:ascii="Times New Roman" w:hAnsi="Times New Roman" w:cs="Times New Roman"/>
          <w:sz w:val="24"/>
          <w:szCs w:val="24"/>
        </w:rPr>
        <w:t>p</w:t>
      </w:r>
      <w:r w:rsidRPr="0071307D">
        <w:rPr>
          <w:rFonts w:ascii="Times New Roman" w:hAnsi="Times New Roman" w:cs="Times New Roman"/>
          <w:sz w:val="24"/>
          <w:szCs w:val="24"/>
        </w:rPr>
        <w:t xml:space="preserve"> 21 to 22 of the record, </w:t>
      </w:r>
      <w:r w:rsidR="00044603">
        <w:rPr>
          <w:rFonts w:ascii="Times New Roman" w:hAnsi="Times New Roman" w:cs="Times New Roman"/>
          <w:sz w:val="24"/>
          <w:szCs w:val="24"/>
        </w:rPr>
        <w:t>r</w:t>
      </w:r>
      <w:r w:rsidRPr="0071307D">
        <w:rPr>
          <w:rFonts w:ascii="Times New Roman" w:hAnsi="Times New Roman" w:cs="Times New Roman"/>
          <w:sz w:val="24"/>
          <w:szCs w:val="24"/>
        </w:rPr>
        <w:t>espondent was asked as to when she started taking the wrong medication.</w:t>
      </w:r>
      <w:r w:rsidR="00044603">
        <w:rPr>
          <w:rFonts w:ascii="Times New Roman" w:hAnsi="Times New Roman" w:cs="Times New Roman"/>
          <w:sz w:val="24"/>
          <w:szCs w:val="24"/>
        </w:rPr>
        <w:t xml:space="preserve"> </w:t>
      </w:r>
      <w:r w:rsidRPr="0071307D">
        <w:rPr>
          <w:rFonts w:ascii="Times New Roman" w:hAnsi="Times New Roman" w:cs="Times New Roman"/>
          <w:sz w:val="24"/>
          <w:szCs w:val="24"/>
        </w:rPr>
        <w:t xml:space="preserve"> Her response was, from mid-February 2021. She was asked until when and her response was beginning of March. On page 24 she confirmed that position. The lower court did not err on that aspect.</w:t>
      </w:r>
    </w:p>
    <w:p w:rsidR="0049219F" w:rsidRPr="0071307D" w:rsidRDefault="00B35D4D" w:rsidP="00191E41">
      <w:pPr>
        <w:spacing w:after="0"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 xml:space="preserve">Lastly, </w:t>
      </w:r>
      <w:r w:rsidR="00044603">
        <w:rPr>
          <w:rFonts w:ascii="Times New Roman" w:hAnsi="Times New Roman" w:cs="Times New Roman"/>
          <w:sz w:val="24"/>
          <w:szCs w:val="24"/>
        </w:rPr>
        <w:t>a</w:t>
      </w:r>
      <w:r w:rsidRPr="0071307D">
        <w:rPr>
          <w:rFonts w:ascii="Times New Roman" w:hAnsi="Times New Roman" w:cs="Times New Roman"/>
          <w:sz w:val="24"/>
          <w:szCs w:val="24"/>
        </w:rPr>
        <w:t xml:space="preserve">ppellant faults the lower court for determining the matter on the basis that </w:t>
      </w:r>
      <w:r w:rsidR="00044603">
        <w:rPr>
          <w:rFonts w:ascii="Times New Roman" w:hAnsi="Times New Roman" w:cs="Times New Roman"/>
          <w:sz w:val="24"/>
          <w:szCs w:val="24"/>
        </w:rPr>
        <w:t>r</w:t>
      </w:r>
      <w:r w:rsidRPr="0071307D">
        <w:rPr>
          <w:rFonts w:ascii="Times New Roman" w:hAnsi="Times New Roman" w:cs="Times New Roman"/>
          <w:sz w:val="24"/>
          <w:szCs w:val="24"/>
        </w:rPr>
        <w:t>espondent was claiming damages for trauma when it was clear that her claim was for pain and suffering.</w:t>
      </w:r>
      <w:r w:rsidR="00F07E6E" w:rsidRPr="0071307D">
        <w:rPr>
          <w:rFonts w:ascii="Times New Roman" w:hAnsi="Times New Roman" w:cs="Times New Roman"/>
          <w:sz w:val="24"/>
          <w:szCs w:val="24"/>
        </w:rPr>
        <w:t xml:space="preserve"> There were no submissions made in support of this ground of appeal. In any event, throughout the ruling, the lower court was referring to a claim for pain and suffering even though it referred to plaintiff’s experience as traumatising. The award it made was for pain and suffering.</w:t>
      </w:r>
      <w:r w:rsidR="0049219F" w:rsidRPr="0071307D">
        <w:rPr>
          <w:rFonts w:ascii="Times New Roman" w:hAnsi="Times New Roman" w:cs="Times New Roman"/>
          <w:sz w:val="24"/>
          <w:szCs w:val="24"/>
        </w:rPr>
        <w:t xml:space="preserve"> Pain and suffering </w:t>
      </w:r>
      <w:r w:rsidR="001670D0" w:rsidRPr="0071307D">
        <w:rPr>
          <w:rFonts w:ascii="Times New Roman" w:hAnsi="Times New Roman" w:cs="Times New Roman"/>
          <w:sz w:val="24"/>
          <w:szCs w:val="24"/>
        </w:rPr>
        <w:t xml:space="preserve">incudes </w:t>
      </w:r>
      <w:r w:rsidR="0049219F" w:rsidRPr="0071307D">
        <w:rPr>
          <w:rFonts w:ascii="Times New Roman" w:hAnsi="Times New Roman" w:cs="Times New Roman"/>
          <w:sz w:val="24"/>
          <w:szCs w:val="24"/>
        </w:rPr>
        <w:t xml:space="preserve">physical discomfort, </w:t>
      </w:r>
      <w:r w:rsidR="0049219F" w:rsidRPr="0071307D">
        <w:rPr>
          <w:rFonts w:ascii="Times New Roman" w:eastAsia="Times New Roman" w:hAnsi="Times New Roman" w:cs="Times New Roman"/>
          <w:sz w:val="24"/>
          <w:szCs w:val="24"/>
        </w:rPr>
        <w:t xml:space="preserve">severe emotional or mental distress, </w:t>
      </w:r>
      <w:r w:rsidR="0049219F" w:rsidRPr="0071307D">
        <w:rPr>
          <w:rFonts w:ascii="Times New Roman" w:hAnsi="Times New Roman" w:cs="Times New Roman"/>
          <w:sz w:val="24"/>
          <w:szCs w:val="24"/>
        </w:rPr>
        <w:t>also referred to as emotional trauma,</w:t>
      </w:r>
      <w:r w:rsidR="0049219F" w:rsidRPr="0071307D">
        <w:rPr>
          <w:rFonts w:ascii="Times New Roman" w:eastAsia="Times New Roman" w:hAnsi="Times New Roman" w:cs="Times New Roman"/>
          <w:sz w:val="24"/>
          <w:szCs w:val="24"/>
        </w:rPr>
        <w:t xml:space="preserve"> caused by an experience</w:t>
      </w:r>
      <w:r w:rsidR="0049219F" w:rsidRPr="0071307D">
        <w:rPr>
          <w:rFonts w:ascii="Times New Roman" w:hAnsi="Times New Roman" w:cs="Times New Roman"/>
          <w:sz w:val="24"/>
          <w:szCs w:val="24"/>
        </w:rPr>
        <w:t>.</w:t>
      </w:r>
      <w:r w:rsidR="007F2F2E" w:rsidRPr="0071307D">
        <w:rPr>
          <w:rFonts w:ascii="Times New Roman" w:hAnsi="Times New Roman" w:cs="Times New Roman"/>
          <w:sz w:val="24"/>
          <w:szCs w:val="24"/>
        </w:rPr>
        <w:t xml:space="preserve"> Visser &amp; Potgieter </w:t>
      </w:r>
      <w:r w:rsidR="007F2F2E" w:rsidRPr="0071307D">
        <w:rPr>
          <w:rFonts w:ascii="Times New Roman" w:hAnsi="Times New Roman" w:cs="Times New Roman"/>
          <w:i/>
          <w:sz w:val="24"/>
          <w:szCs w:val="24"/>
        </w:rPr>
        <w:t>Law of Damages</w:t>
      </w:r>
      <w:r w:rsidR="007F2F2E" w:rsidRPr="0071307D">
        <w:rPr>
          <w:rFonts w:ascii="Times New Roman" w:hAnsi="Times New Roman" w:cs="Times New Roman"/>
          <w:sz w:val="24"/>
          <w:szCs w:val="24"/>
        </w:rPr>
        <w:t>, 3</w:t>
      </w:r>
      <w:r w:rsidR="007F2F2E" w:rsidRPr="0071307D">
        <w:rPr>
          <w:rFonts w:ascii="Times New Roman" w:hAnsi="Times New Roman" w:cs="Times New Roman"/>
          <w:sz w:val="24"/>
          <w:szCs w:val="24"/>
          <w:vertAlign w:val="superscript"/>
        </w:rPr>
        <w:t>rd</w:t>
      </w:r>
      <w:r w:rsidR="007F2F2E" w:rsidRPr="0071307D">
        <w:rPr>
          <w:rFonts w:ascii="Times New Roman" w:hAnsi="Times New Roman" w:cs="Times New Roman"/>
          <w:sz w:val="24"/>
          <w:szCs w:val="24"/>
        </w:rPr>
        <w:t xml:space="preserve"> ed, state that pain and suffering  means all pain, physical and mental suffering and discomfort caused by bodily injury, emotional shock or the medical treatment necessitated by the injuries. It would have been a question of semantics if the award had been made for trauma instead of pain and suffering. </w:t>
      </w:r>
      <w:r w:rsidR="001933FD">
        <w:rPr>
          <w:rFonts w:ascii="Times New Roman" w:hAnsi="Times New Roman" w:cs="Times New Roman"/>
          <w:sz w:val="24"/>
          <w:szCs w:val="24"/>
        </w:rPr>
        <w:t>Th</w:t>
      </w:r>
      <w:r w:rsidR="007F2F2E" w:rsidRPr="0071307D">
        <w:rPr>
          <w:rFonts w:ascii="Times New Roman" w:hAnsi="Times New Roman" w:cs="Times New Roman"/>
          <w:sz w:val="24"/>
          <w:szCs w:val="24"/>
        </w:rPr>
        <w:t xml:space="preserve">is ground of appeal shows that </w:t>
      </w:r>
      <w:r w:rsidR="00191E41">
        <w:rPr>
          <w:rFonts w:ascii="Times New Roman" w:hAnsi="Times New Roman" w:cs="Times New Roman"/>
          <w:sz w:val="24"/>
          <w:szCs w:val="24"/>
        </w:rPr>
        <w:t>a</w:t>
      </w:r>
      <w:r w:rsidR="007F2F2E" w:rsidRPr="0071307D">
        <w:rPr>
          <w:rFonts w:ascii="Times New Roman" w:hAnsi="Times New Roman" w:cs="Times New Roman"/>
          <w:sz w:val="24"/>
          <w:szCs w:val="24"/>
        </w:rPr>
        <w:t>ppellant is desperately clutching at straw in an effort to reverse the lower court‘s decision. The appeal has no merit at all and it cannot succeed.</w:t>
      </w:r>
    </w:p>
    <w:p w:rsidR="007F2F2E" w:rsidRPr="00191E41" w:rsidRDefault="007F2F2E" w:rsidP="00191E41">
      <w:pPr>
        <w:spacing w:after="0" w:line="360" w:lineRule="auto"/>
        <w:jc w:val="both"/>
        <w:rPr>
          <w:rFonts w:ascii="Times New Roman" w:hAnsi="Times New Roman" w:cs="Times New Roman"/>
          <w:b/>
          <w:sz w:val="24"/>
          <w:szCs w:val="24"/>
        </w:rPr>
      </w:pPr>
      <w:r w:rsidRPr="00191E41">
        <w:rPr>
          <w:rFonts w:ascii="Times New Roman" w:hAnsi="Times New Roman" w:cs="Times New Roman"/>
          <w:b/>
          <w:sz w:val="24"/>
          <w:szCs w:val="24"/>
        </w:rPr>
        <w:t>COSTS</w:t>
      </w:r>
    </w:p>
    <w:p w:rsidR="007F2F2E" w:rsidRPr="0071307D" w:rsidRDefault="00B756DC" w:rsidP="00191E41">
      <w:pPr>
        <w:spacing w:after="0"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 xml:space="preserve">A successful party is entitled to costs and there is no reason to depart from that general rule in the present case. </w:t>
      </w:r>
      <w:r w:rsidR="00F50637" w:rsidRPr="0071307D">
        <w:rPr>
          <w:rFonts w:ascii="Times New Roman" w:hAnsi="Times New Roman" w:cs="Times New Roman"/>
          <w:sz w:val="24"/>
          <w:szCs w:val="24"/>
        </w:rPr>
        <w:t>Respondent prayed for costs on a higher scale</w:t>
      </w:r>
      <w:r w:rsidR="00BF22FA" w:rsidRPr="0071307D">
        <w:rPr>
          <w:rFonts w:ascii="Times New Roman" w:hAnsi="Times New Roman" w:cs="Times New Roman"/>
          <w:sz w:val="24"/>
          <w:szCs w:val="24"/>
        </w:rPr>
        <w:t xml:space="preserve"> on the basis that she was being unnecessarily put out of pocket through unnecessary litigation. She submitted that the intention of the </w:t>
      </w:r>
      <w:r w:rsidR="00191E41">
        <w:rPr>
          <w:rFonts w:ascii="Times New Roman" w:hAnsi="Times New Roman" w:cs="Times New Roman"/>
          <w:sz w:val="24"/>
          <w:szCs w:val="24"/>
        </w:rPr>
        <w:t>a</w:t>
      </w:r>
      <w:r w:rsidR="00BF22FA" w:rsidRPr="0071307D">
        <w:rPr>
          <w:rFonts w:ascii="Times New Roman" w:hAnsi="Times New Roman" w:cs="Times New Roman"/>
          <w:sz w:val="24"/>
          <w:szCs w:val="24"/>
        </w:rPr>
        <w:t>ppellant is not to test the correctness of the decision of the lower court but rather a reckless abuse of court process.</w:t>
      </w:r>
      <w:r w:rsidR="00593E61" w:rsidRPr="0071307D">
        <w:rPr>
          <w:rFonts w:ascii="Times New Roman" w:hAnsi="Times New Roman" w:cs="Times New Roman"/>
          <w:sz w:val="24"/>
          <w:szCs w:val="24"/>
        </w:rPr>
        <w:t xml:space="preserve"> In her </w:t>
      </w:r>
      <w:r w:rsidR="00F50637" w:rsidRPr="0071307D">
        <w:rPr>
          <w:rFonts w:ascii="Times New Roman" w:hAnsi="Times New Roman" w:cs="Times New Roman"/>
          <w:sz w:val="24"/>
          <w:szCs w:val="24"/>
        </w:rPr>
        <w:t xml:space="preserve">heads of argument, reference is made to Rubin L, </w:t>
      </w:r>
      <w:r w:rsidR="00F50637" w:rsidRPr="0071307D">
        <w:rPr>
          <w:rFonts w:ascii="Times New Roman" w:hAnsi="Times New Roman" w:cs="Times New Roman"/>
          <w:i/>
          <w:sz w:val="24"/>
          <w:szCs w:val="24"/>
        </w:rPr>
        <w:t>Law of Costs in South Africa (</w:t>
      </w:r>
      <w:r w:rsidR="00F50637" w:rsidRPr="0071307D">
        <w:rPr>
          <w:rFonts w:ascii="Times New Roman" w:hAnsi="Times New Roman" w:cs="Times New Roman"/>
          <w:sz w:val="24"/>
          <w:szCs w:val="24"/>
        </w:rPr>
        <w:t xml:space="preserve">1949) as well as the case of </w:t>
      </w:r>
      <w:r w:rsidR="00F50637" w:rsidRPr="00191E41">
        <w:rPr>
          <w:rFonts w:ascii="Times New Roman" w:hAnsi="Times New Roman" w:cs="Times New Roman"/>
          <w:i/>
          <w:sz w:val="24"/>
          <w:szCs w:val="24"/>
        </w:rPr>
        <w:t>Nel</w:t>
      </w:r>
      <w:r w:rsidR="00F50637" w:rsidRPr="00191E41">
        <w:rPr>
          <w:rFonts w:ascii="Times New Roman" w:hAnsi="Times New Roman" w:cs="Times New Roman"/>
          <w:sz w:val="24"/>
          <w:szCs w:val="24"/>
        </w:rPr>
        <w:t xml:space="preserve"> v </w:t>
      </w:r>
      <w:r w:rsidR="00F50637" w:rsidRPr="00191E41">
        <w:rPr>
          <w:rFonts w:ascii="Times New Roman" w:hAnsi="Times New Roman" w:cs="Times New Roman"/>
          <w:i/>
          <w:sz w:val="24"/>
          <w:szCs w:val="24"/>
        </w:rPr>
        <w:t>Waterberg Landbouuwersko-operative Vereeniging</w:t>
      </w:r>
      <w:r w:rsidR="00F50637" w:rsidRPr="0071307D">
        <w:rPr>
          <w:rFonts w:ascii="Times New Roman" w:hAnsi="Times New Roman" w:cs="Times New Roman"/>
          <w:b/>
          <w:sz w:val="24"/>
          <w:szCs w:val="24"/>
        </w:rPr>
        <w:t xml:space="preserve"> </w:t>
      </w:r>
      <w:r w:rsidRPr="0071307D">
        <w:rPr>
          <w:rFonts w:ascii="Times New Roman" w:hAnsi="Times New Roman" w:cs="Times New Roman"/>
          <w:sz w:val="24"/>
          <w:szCs w:val="24"/>
        </w:rPr>
        <w:t xml:space="preserve">1946 AD 597 </w:t>
      </w:r>
      <w:r w:rsidR="00F50637" w:rsidRPr="0071307D">
        <w:rPr>
          <w:rFonts w:ascii="Times New Roman" w:hAnsi="Times New Roman" w:cs="Times New Roman"/>
          <w:sz w:val="24"/>
          <w:szCs w:val="24"/>
        </w:rPr>
        <w:t>for the position that such costs are awarded</w:t>
      </w:r>
      <w:r w:rsidR="00A55BF4" w:rsidRPr="0071307D">
        <w:rPr>
          <w:rFonts w:ascii="Times New Roman" w:hAnsi="Times New Roman" w:cs="Times New Roman"/>
          <w:sz w:val="24"/>
          <w:szCs w:val="24"/>
        </w:rPr>
        <w:t xml:space="preserve"> where the proceedings are found to be </w:t>
      </w:r>
      <w:r w:rsidR="001933FD">
        <w:rPr>
          <w:rFonts w:ascii="Times New Roman" w:hAnsi="Times New Roman" w:cs="Times New Roman"/>
          <w:sz w:val="24"/>
          <w:szCs w:val="24"/>
        </w:rPr>
        <w:t>malicious</w:t>
      </w:r>
      <w:r w:rsidR="00F50637" w:rsidRPr="0071307D">
        <w:rPr>
          <w:rFonts w:ascii="Times New Roman" w:hAnsi="Times New Roman" w:cs="Times New Roman"/>
          <w:sz w:val="24"/>
          <w:szCs w:val="24"/>
        </w:rPr>
        <w:t>, vexatious, re</w:t>
      </w:r>
      <w:r w:rsidR="00A55BF4" w:rsidRPr="0071307D">
        <w:rPr>
          <w:rFonts w:ascii="Times New Roman" w:hAnsi="Times New Roman" w:cs="Times New Roman"/>
          <w:sz w:val="24"/>
          <w:szCs w:val="24"/>
        </w:rPr>
        <w:t xml:space="preserve">ckless and/or frivolous, and where the court considers it just that the successful party </w:t>
      </w:r>
      <w:r w:rsidR="001933FD">
        <w:rPr>
          <w:rFonts w:ascii="Times New Roman" w:hAnsi="Times New Roman" w:cs="Times New Roman"/>
          <w:sz w:val="24"/>
          <w:szCs w:val="24"/>
        </w:rPr>
        <w:t>should</w:t>
      </w:r>
      <w:r w:rsidR="00A55BF4" w:rsidRPr="0071307D">
        <w:rPr>
          <w:rFonts w:ascii="Times New Roman" w:hAnsi="Times New Roman" w:cs="Times New Roman"/>
          <w:sz w:val="24"/>
          <w:szCs w:val="24"/>
        </w:rPr>
        <w:t xml:space="preserve"> not be put out of pocket in respect of the </w:t>
      </w:r>
      <w:r w:rsidR="00A55BF4" w:rsidRPr="0071307D">
        <w:rPr>
          <w:rFonts w:ascii="Times New Roman" w:hAnsi="Times New Roman" w:cs="Times New Roman"/>
          <w:sz w:val="24"/>
          <w:szCs w:val="24"/>
        </w:rPr>
        <w:lastRenderedPageBreak/>
        <w:t>expenses caused by the litigation.</w:t>
      </w:r>
      <w:r w:rsidRPr="0071307D">
        <w:rPr>
          <w:rFonts w:ascii="Times New Roman" w:hAnsi="Times New Roman" w:cs="Times New Roman"/>
          <w:sz w:val="24"/>
          <w:szCs w:val="24"/>
        </w:rPr>
        <w:t xml:space="preserve"> </w:t>
      </w:r>
      <w:r w:rsidR="000722A1" w:rsidRPr="0071307D">
        <w:rPr>
          <w:rFonts w:ascii="Times New Roman" w:hAnsi="Times New Roman" w:cs="Times New Roman"/>
          <w:sz w:val="24"/>
          <w:szCs w:val="24"/>
        </w:rPr>
        <w:t xml:space="preserve">No contrary submissions were made for the </w:t>
      </w:r>
      <w:r w:rsidR="00191E41">
        <w:rPr>
          <w:rFonts w:ascii="Times New Roman" w:hAnsi="Times New Roman" w:cs="Times New Roman"/>
          <w:sz w:val="24"/>
          <w:szCs w:val="24"/>
        </w:rPr>
        <w:t>a</w:t>
      </w:r>
      <w:r w:rsidR="000722A1" w:rsidRPr="0071307D">
        <w:rPr>
          <w:rFonts w:ascii="Times New Roman" w:hAnsi="Times New Roman" w:cs="Times New Roman"/>
          <w:sz w:val="24"/>
          <w:szCs w:val="24"/>
        </w:rPr>
        <w:t>ppellant</w:t>
      </w:r>
      <w:r w:rsidR="00593E61" w:rsidRPr="0071307D">
        <w:rPr>
          <w:rFonts w:ascii="Times New Roman" w:hAnsi="Times New Roman" w:cs="Times New Roman"/>
          <w:sz w:val="24"/>
          <w:szCs w:val="24"/>
        </w:rPr>
        <w:t xml:space="preserve">. Accordingly, costs are awarded against the </w:t>
      </w:r>
      <w:r w:rsidR="00191E41">
        <w:rPr>
          <w:rFonts w:ascii="Times New Roman" w:hAnsi="Times New Roman" w:cs="Times New Roman"/>
          <w:sz w:val="24"/>
          <w:szCs w:val="24"/>
        </w:rPr>
        <w:t>a</w:t>
      </w:r>
      <w:r w:rsidR="00593E61" w:rsidRPr="0071307D">
        <w:rPr>
          <w:rFonts w:ascii="Times New Roman" w:hAnsi="Times New Roman" w:cs="Times New Roman"/>
          <w:sz w:val="24"/>
          <w:szCs w:val="24"/>
        </w:rPr>
        <w:t>ppellant on an attorney and client scale.</w:t>
      </w:r>
    </w:p>
    <w:p w:rsidR="00593E61" w:rsidRPr="00191E41" w:rsidRDefault="00593E61" w:rsidP="00A52B00">
      <w:pPr>
        <w:spacing w:after="0" w:line="360" w:lineRule="auto"/>
        <w:jc w:val="both"/>
        <w:rPr>
          <w:rFonts w:ascii="Times New Roman" w:hAnsi="Times New Roman" w:cs="Times New Roman"/>
          <w:b/>
          <w:sz w:val="24"/>
          <w:szCs w:val="24"/>
        </w:rPr>
      </w:pPr>
      <w:r w:rsidRPr="00191E41">
        <w:rPr>
          <w:rFonts w:ascii="Times New Roman" w:hAnsi="Times New Roman" w:cs="Times New Roman"/>
          <w:b/>
          <w:sz w:val="24"/>
          <w:szCs w:val="24"/>
        </w:rPr>
        <w:t>DISPOSITION</w:t>
      </w:r>
    </w:p>
    <w:p w:rsidR="00593E61" w:rsidRPr="0071307D" w:rsidRDefault="00593E61" w:rsidP="00A52B00">
      <w:pPr>
        <w:spacing w:after="0" w:line="360" w:lineRule="auto"/>
        <w:ind w:firstLine="720"/>
        <w:jc w:val="both"/>
        <w:rPr>
          <w:rFonts w:ascii="Times New Roman" w:hAnsi="Times New Roman" w:cs="Times New Roman"/>
          <w:sz w:val="24"/>
          <w:szCs w:val="24"/>
        </w:rPr>
      </w:pPr>
      <w:r w:rsidRPr="0071307D">
        <w:rPr>
          <w:rFonts w:ascii="Times New Roman" w:hAnsi="Times New Roman" w:cs="Times New Roman"/>
          <w:sz w:val="24"/>
          <w:szCs w:val="24"/>
        </w:rPr>
        <w:t>The appeal fails and the following order is made.</w:t>
      </w:r>
    </w:p>
    <w:p w:rsidR="00593E61" w:rsidRPr="0071307D" w:rsidRDefault="00593E61" w:rsidP="00191E41">
      <w:pPr>
        <w:spacing w:after="0" w:line="360" w:lineRule="auto"/>
        <w:jc w:val="both"/>
        <w:rPr>
          <w:rFonts w:ascii="Times New Roman" w:hAnsi="Times New Roman" w:cs="Times New Roman"/>
          <w:sz w:val="24"/>
          <w:szCs w:val="24"/>
        </w:rPr>
      </w:pPr>
      <w:r w:rsidRPr="0071307D">
        <w:rPr>
          <w:rFonts w:ascii="Times New Roman" w:hAnsi="Times New Roman" w:cs="Times New Roman"/>
          <w:sz w:val="24"/>
          <w:szCs w:val="24"/>
        </w:rPr>
        <w:t>The appeal be and is hereby dismissed with costs on an attorney and client scale.</w:t>
      </w:r>
    </w:p>
    <w:p w:rsidR="00593E61" w:rsidRPr="0071307D" w:rsidRDefault="00593E61" w:rsidP="0071307D">
      <w:pPr>
        <w:spacing w:line="360" w:lineRule="auto"/>
        <w:jc w:val="both"/>
        <w:rPr>
          <w:rFonts w:ascii="Times New Roman" w:hAnsi="Times New Roman" w:cs="Times New Roman"/>
          <w:sz w:val="24"/>
          <w:szCs w:val="24"/>
        </w:rPr>
      </w:pPr>
    </w:p>
    <w:p w:rsidR="00191E41" w:rsidRDefault="00191E41" w:rsidP="0071307D">
      <w:pPr>
        <w:spacing w:line="360" w:lineRule="auto"/>
        <w:jc w:val="both"/>
        <w:rPr>
          <w:rFonts w:ascii="Times New Roman" w:hAnsi="Times New Roman" w:cs="Times New Roman"/>
          <w:sz w:val="24"/>
          <w:szCs w:val="24"/>
        </w:rPr>
      </w:pPr>
    </w:p>
    <w:p w:rsidR="00966FB1" w:rsidRPr="0071307D" w:rsidRDefault="00593E61" w:rsidP="0071307D">
      <w:pPr>
        <w:spacing w:line="360" w:lineRule="auto"/>
        <w:jc w:val="both"/>
        <w:rPr>
          <w:rFonts w:ascii="Times New Roman" w:hAnsi="Times New Roman" w:cs="Times New Roman"/>
          <w:sz w:val="24"/>
          <w:szCs w:val="24"/>
        </w:rPr>
      </w:pPr>
      <w:r w:rsidRPr="0071307D">
        <w:rPr>
          <w:rFonts w:ascii="Times New Roman" w:hAnsi="Times New Roman" w:cs="Times New Roman"/>
          <w:sz w:val="24"/>
          <w:szCs w:val="24"/>
        </w:rPr>
        <w:t>TSANGA J………………………………Agrees</w:t>
      </w:r>
    </w:p>
    <w:p w:rsidR="004E5160" w:rsidRPr="0071307D" w:rsidRDefault="004E5160" w:rsidP="0071307D">
      <w:pPr>
        <w:spacing w:line="360" w:lineRule="auto"/>
        <w:jc w:val="both"/>
        <w:rPr>
          <w:rFonts w:ascii="Times New Roman" w:hAnsi="Times New Roman" w:cs="Times New Roman"/>
          <w:sz w:val="24"/>
          <w:szCs w:val="24"/>
        </w:rPr>
      </w:pPr>
    </w:p>
    <w:p w:rsidR="0043023E" w:rsidRPr="0071307D" w:rsidRDefault="0043023E" w:rsidP="00191E41">
      <w:pPr>
        <w:spacing w:after="0" w:line="240" w:lineRule="auto"/>
        <w:jc w:val="both"/>
        <w:rPr>
          <w:rFonts w:ascii="Times New Roman" w:hAnsi="Times New Roman" w:cs="Times New Roman"/>
          <w:sz w:val="24"/>
          <w:szCs w:val="24"/>
        </w:rPr>
      </w:pPr>
      <w:r w:rsidRPr="0071307D">
        <w:rPr>
          <w:rFonts w:ascii="Times New Roman" w:hAnsi="Times New Roman" w:cs="Times New Roman"/>
          <w:i/>
          <w:sz w:val="24"/>
          <w:szCs w:val="24"/>
        </w:rPr>
        <w:t xml:space="preserve">Gill, Godlonton &amp; Gerrans, </w:t>
      </w:r>
      <w:r w:rsidR="00191E41">
        <w:rPr>
          <w:rFonts w:ascii="Times New Roman" w:hAnsi="Times New Roman" w:cs="Times New Roman"/>
          <w:sz w:val="24"/>
          <w:szCs w:val="24"/>
        </w:rPr>
        <w:t>a</w:t>
      </w:r>
      <w:r w:rsidRPr="0071307D">
        <w:rPr>
          <w:rFonts w:ascii="Times New Roman" w:hAnsi="Times New Roman" w:cs="Times New Roman"/>
          <w:sz w:val="24"/>
          <w:szCs w:val="24"/>
        </w:rPr>
        <w:t xml:space="preserve">ppellant’s </w:t>
      </w:r>
      <w:r w:rsidR="00191E41">
        <w:rPr>
          <w:rFonts w:ascii="Times New Roman" w:hAnsi="Times New Roman" w:cs="Times New Roman"/>
          <w:sz w:val="24"/>
          <w:szCs w:val="24"/>
        </w:rPr>
        <w:t>l</w:t>
      </w:r>
      <w:r w:rsidRPr="0071307D">
        <w:rPr>
          <w:rFonts w:ascii="Times New Roman" w:hAnsi="Times New Roman" w:cs="Times New Roman"/>
          <w:sz w:val="24"/>
          <w:szCs w:val="24"/>
        </w:rPr>
        <w:t xml:space="preserve">egal </w:t>
      </w:r>
      <w:r w:rsidR="00191E41">
        <w:rPr>
          <w:rFonts w:ascii="Times New Roman" w:hAnsi="Times New Roman" w:cs="Times New Roman"/>
          <w:sz w:val="24"/>
          <w:szCs w:val="24"/>
        </w:rPr>
        <w:t>p</w:t>
      </w:r>
      <w:r w:rsidRPr="0071307D">
        <w:rPr>
          <w:rFonts w:ascii="Times New Roman" w:hAnsi="Times New Roman" w:cs="Times New Roman"/>
          <w:sz w:val="24"/>
          <w:szCs w:val="24"/>
        </w:rPr>
        <w:t>ractitioners</w:t>
      </w:r>
    </w:p>
    <w:p w:rsidR="00AC5A86" w:rsidRPr="0071307D" w:rsidRDefault="001D03BF" w:rsidP="00191E41">
      <w:pPr>
        <w:spacing w:after="0" w:line="240" w:lineRule="auto"/>
        <w:jc w:val="both"/>
        <w:rPr>
          <w:rFonts w:ascii="Times New Roman" w:hAnsi="Times New Roman" w:cs="Times New Roman"/>
          <w:sz w:val="24"/>
          <w:szCs w:val="24"/>
        </w:rPr>
      </w:pPr>
      <w:r w:rsidRPr="0071307D">
        <w:rPr>
          <w:rFonts w:ascii="Times New Roman" w:hAnsi="Times New Roman" w:cs="Times New Roman"/>
          <w:i/>
          <w:sz w:val="24"/>
          <w:szCs w:val="24"/>
        </w:rPr>
        <w:t xml:space="preserve">Zimudzi &amp; Associates, </w:t>
      </w:r>
      <w:r w:rsidR="00191E41">
        <w:rPr>
          <w:rFonts w:ascii="Times New Roman" w:hAnsi="Times New Roman" w:cs="Times New Roman"/>
          <w:sz w:val="24"/>
          <w:szCs w:val="24"/>
        </w:rPr>
        <w:t>r</w:t>
      </w:r>
      <w:r w:rsidRPr="0071307D">
        <w:rPr>
          <w:rFonts w:ascii="Times New Roman" w:hAnsi="Times New Roman" w:cs="Times New Roman"/>
          <w:sz w:val="24"/>
          <w:szCs w:val="24"/>
        </w:rPr>
        <w:t xml:space="preserve">espondent’s </w:t>
      </w:r>
      <w:r w:rsidR="00191E41">
        <w:rPr>
          <w:rFonts w:ascii="Times New Roman" w:hAnsi="Times New Roman" w:cs="Times New Roman"/>
          <w:sz w:val="24"/>
          <w:szCs w:val="24"/>
        </w:rPr>
        <w:t>l</w:t>
      </w:r>
      <w:r w:rsidRPr="0071307D">
        <w:rPr>
          <w:rFonts w:ascii="Times New Roman" w:hAnsi="Times New Roman" w:cs="Times New Roman"/>
          <w:sz w:val="24"/>
          <w:szCs w:val="24"/>
        </w:rPr>
        <w:t xml:space="preserve">egal </w:t>
      </w:r>
      <w:r w:rsidR="00191E41">
        <w:rPr>
          <w:rFonts w:ascii="Times New Roman" w:hAnsi="Times New Roman" w:cs="Times New Roman"/>
          <w:sz w:val="24"/>
          <w:szCs w:val="24"/>
        </w:rPr>
        <w:t>p</w:t>
      </w:r>
      <w:r w:rsidRPr="0071307D">
        <w:rPr>
          <w:rFonts w:ascii="Times New Roman" w:hAnsi="Times New Roman" w:cs="Times New Roman"/>
          <w:sz w:val="24"/>
          <w:szCs w:val="24"/>
        </w:rPr>
        <w:t>ractitioners</w:t>
      </w:r>
    </w:p>
    <w:sectPr w:rsidR="00AC5A86" w:rsidRPr="0071307D" w:rsidSect="0095032F">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057" w:rsidRDefault="00886057" w:rsidP="0071307D">
      <w:pPr>
        <w:spacing w:after="0" w:line="240" w:lineRule="auto"/>
      </w:pPr>
      <w:r>
        <w:separator/>
      </w:r>
    </w:p>
  </w:endnote>
  <w:endnote w:type="continuationSeparator" w:id="0">
    <w:p w:rsidR="00886057" w:rsidRDefault="00886057" w:rsidP="0071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057" w:rsidRDefault="00886057" w:rsidP="0071307D">
      <w:pPr>
        <w:spacing w:after="0" w:line="240" w:lineRule="auto"/>
      </w:pPr>
      <w:r>
        <w:separator/>
      </w:r>
    </w:p>
  </w:footnote>
  <w:footnote w:type="continuationSeparator" w:id="0">
    <w:p w:rsidR="00886057" w:rsidRDefault="00886057" w:rsidP="00713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656474"/>
      <w:docPartObj>
        <w:docPartGallery w:val="Page Numbers (Top of Page)"/>
        <w:docPartUnique/>
      </w:docPartObj>
    </w:sdtPr>
    <w:sdtEndPr>
      <w:rPr>
        <w:noProof/>
      </w:rPr>
    </w:sdtEndPr>
    <w:sdtContent>
      <w:p w:rsidR="00A52B00" w:rsidRDefault="0071307D">
        <w:pPr>
          <w:pStyle w:val="Header"/>
          <w:jc w:val="right"/>
          <w:rPr>
            <w:noProof/>
          </w:rPr>
        </w:pPr>
        <w:r>
          <w:fldChar w:fldCharType="begin"/>
        </w:r>
        <w:r>
          <w:instrText xml:space="preserve"> PAGE   \* MERGEFORMAT </w:instrText>
        </w:r>
        <w:r>
          <w:fldChar w:fldCharType="separate"/>
        </w:r>
        <w:r w:rsidR="009042D9">
          <w:rPr>
            <w:noProof/>
          </w:rPr>
          <w:t>1</w:t>
        </w:r>
        <w:r>
          <w:rPr>
            <w:noProof/>
          </w:rPr>
          <w:fldChar w:fldCharType="end"/>
        </w:r>
      </w:p>
      <w:p w:rsidR="00A52B00" w:rsidRDefault="00A52B00">
        <w:pPr>
          <w:pStyle w:val="Header"/>
          <w:jc w:val="right"/>
          <w:rPr>
            <w:noProof/>
          </w:rPr>
        </w:pPr>
        <w:r>
          <w:rPr>
            <w:noProof/>
          </w:rPr>
          <w:t>HH</w:t>
        </w:r>
        <w:r w:rsidR="000007E0">
          <w:rPr>
            <w:noProof/>
          </w:rPr>
          <w:t xml:space="preserve"> 622-22</w:t>
        </w:r>
      </w:p>
      <w:p w:rsidR="0071307D" w:rsidRDefault="00A52B00">
        <w:pPr>
          <w:pStyle w:val="Header"/>
          <w:jc w:val="right"/>
        </w:pPr>
        <w:r>
          <w:rPr>
            <w:noProof/>
          </w:rPr>
          <w:t>CIV “A” 91/22</w:t>
        </w:r>
      </w:p>
    </w:sdtContent>
  </w:sdt>
  <w:p w:rsidR="0071307D" w:rsidRDefault="007130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2692"/>
    <w:multiLevelType w:val="hybridMultilevel"/>
    <w:tmpl w:val="2244F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0283"/>
    <w:multiLevelType w:val="hybridMultilevel"/>
    <w:tmpl w:val="2BE41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C2ACE"/>
    <w:multiLevelType w:val="singleLevel"/>
    <w:tmpl w:val="AFF270EC"/>
    <w:lvl w:ilvl="0">
      <w:start w:val="1"/>
      <w:numFmt w:val="lowerRoman"/>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28"/>
    <w:rsid w:val="000007E0"/>
    <w:rsid w:val="00010713"/>
    <w:rsid w:val="00015498"/>
    <w:rsid w:val="00023CB0"/>
    <w:rsid w:val="00044603"/>
    <w:rsid w:val="00066610"/>
    <w:rsid w:val="000722A1"/>
    <w:rsid w:val="00072501"/>
    <w:rsid w:val="000930AC"/>
    <w:rsid w:val="000C785A"/>
    <w:rsid w:val="000F42CB"/>
    <w:rsid w:val="001670D0"/>
    <w:rsid w:val="00191E41"/>
    <w:rsid w:val="001933FD"/>
    <w:rsid w:val="001D03BF"/>
    <w:rsid w:val="001D5582"/>
    <w:rsid w:val="00202499"/>
    <w:rsid w:val="00290846"/>
    <w:rsid w:val="002E14F1"/>
    <w:rsid w:val="002E4154"/>
    <w:rsid w:val="00301B28"/>
    <w:rsid w:val="0043023E"/>
    <w:rsid w:val="00434880"/>
    <w:rsid w:val="0049219F"/>
    <w:rsid w:val="004C1EC3"/>
    <w:rsid w:val="004E5160"/>
    <w:rsid w:val="004E6371"/>
    <w:rsid w:val="00510E2D"/>
    <w:rsid w:val="00544B86"/>
    <w:rsid w:val="00593E61"/>
    <w:rsid w:val="0071307D"/>
    <w:rsid w:val="007F2F2E"/>
    <w:rsid w:val="008534C8"/>
    <w:rsid w:val="008802E2"/>
    <w:rsid w:val="00886057"/>
    <w:rsid w:val="008F6B58"/>
    <w:rsid w:val="009042D9"/>
    <w:rsid w:val="00935B06"/>
    <w:rsid w:val="0095032F"/>
    <w:rsid w:val="00966FB1"/>
    <w:rsid w:val="00991EBD"/>
    <w:rsid w:val="009A4150"/>
    <w:rsid w:val="009C5F35"/>
    <w:rsid w:val="00A52B00"/>
    <w:rsid w:val="00A55BF4"/>
    <w:rsid w:val="00A85137"/>
    <w:rsid w:val="00A92B3C"/>
    <w:rsid w:val="00AC5A86"/>
    <w:rsid w:val="00AF21F2"/>
    <w:rsid w:val="00B112C9"/>
    <w:rsid w:val="00B130E2"/>
    <w:rsid w:val="00B35D4D"/>
    <w:rsid w:val="00B468D4"/>
    <w:rsid w:val="00B756DC"/>
    <w:rsid w:val="00BD0C7E"/>
    <w:rsid w:val="00BE3980"/>
    <w:rsid w:val="00BF22FA"/>
    <w:rsid w:val="00D36AAF"/>
    <w:rsid w:val="00D941BD"/>
    <w:rsid w:val="00E2071D"/>
    <w:rsid w:val="00E26945"/>
    <w:rsid w:val="00E55EA5"/>
    <w:rsid w:val="00EC4D1C"/>
    <w:rsid w:val="00F07E6E"/>
    <w:rsid w:val="00F27F54"/>
    <w:rsid w:val="00F50637"/>
    <w:rsid w:val="00FA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E3D39-AB0F-4120-871D-6F3F6CFF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498"/>
    <w:pPr>
      <w:ind w:left="720"/>
      <w:contextualSpacing/>
    </w:pPr>
  </w:style>
  <w:style w:type="character" w:styleId="Hyperlink">
    <w:name w:val="Hyperlink"/>
    <w:basedOn w:val="DefaultParagraphFont"/>
    <w:uiPriority w:val="99"/>
    <w:semiHidden/>
    <w:unhideWhenUsed/>
    <w:rsid w:val="002E14F1"/>
    <w:rPr>
      <w:color w:val="0000FF"/>
      <w:u w:val="single"/>
    </w:rPr>
  </w:style>
  <w:style w:type="character" w:customStyle="1" w:styleId="dttext">
    <w:name w:val="dttext"/>
    <w:basedOn w:val="DefaultParagraphFont"/>
    <w:rsid w:val="00510E2D"/>
  </w:style>
  <w:style w:type="character" w:styleId="Strong">
    <w:name w:val="Strong"/>
    <w:basedOn w:val="DefaultParagraphFont"/>
    <w:uiPriority w:val="22"/>
    <w:qFormat/>
    <w:rsid w:val="00510E2D"/>
    <w:rPr>
      <w:b/>
      <w:bCs/>
    </w:rPr>
  </w:style>
  <w:style w:type="paragraph" w:styleId="BalloonText">
    <w:name w:val="Balloon Text"/>
    <w:basedOn w:val="Normal"/>
    <w:link w:val="BalloonTextChar"/>
    <w:uiPriority w:val="99"/>
    <w:semiHidden/>
    <w:unhideWhenUsed/>
    <w:rsid w:val="00593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E61"/>
    <w:rPr>
      <w:rFonts w:ascii="Segoe UI" w:hAnsi="Segoe UI" w:cs="Segoe UI"/>
      <w:sz w:val="18"/>
      <w:szCs w:val="18"/>
    </w:rPr>
  </w:style>
  <w:style w:type="paragraph" w:styleId="Header">
    <w:name w:val="header"/>
    <w:basedOn w:val="Normal"/>
    <w:link w:val="HeaderChar"/>
    <w:uiPriority w:val="99"/>
    <w:unhideWhenUsed/>
    <w:rsid w:val="00713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07D"/>
  </w:style>
  <w:style w:type="paragraph" w:styleId="Footer">
    <w:name w:val="footer"/>
    <w:basedOn w:val="Normal"/>
    <w:link w:val="FooterChar"/>
    <w:uiPriority w:val="99"/>
    <w:unhideWhenUsed/>
    <w:rsid w:val="00713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378599">
      <w:bodyDiv w:val="1"/>
      <w:marLeft w:val="0"/>
      <w:marRight w:val="0"/>
      <w:marTop w:val="0"/>
      <w:marBottom w:val="0"/>
      <w:divBdr>
        <w:top w:val="none" w:sz="0" w:space="0" w:color="auto"/>
        <w:left w:val="none" w:sz="0" w:space="0" w:color="auto"/>
        <w:bottom w:val="none" w:sz="0" w:space="0" w:color="auto"/>
        <w:right w:val="none" w:sz="0" w:space="0" w:color="auto"/>
      </w:divBdr>
      <w:divsChild>
        <w:div w:id="1822690437">
          <w:marLeft w:val="0"/>
          <w:marRight w:val="0"/>
          <w:marTop w:val="0"/>
          <w:marBottom w:val="0"/>
          <w:divBdr>
            <w:top w:val="none" w:sz="0" w:space="0" w:color="auto"/>
            <w:left w:val="none" w:sz="0" w:space="0" w:color="auto"/>
            <w:bottom w:val="none" w:sz="0" w:space="0" w:color="auto"/>
            <w:right w:val="none" w:sz="0" w:space="0" w:color="auto"/>
          </w:divBdr>
          <w:divsChild>
            <w:div w:id="1675720040">
              <w:marLeft w:val="0"/>
              <w:marRight w:val="0"/>
              <w:marTop w:val="0"/>
              <w:marBottom w:val="0"/>
              <w:divBdr>
                <w:top w:val="none" w:sz="0" w:space="0" w:color="auto"/>
                <w:left w:val="none" w:sz="0" w:space="0" w:color="auto"/>
                <w:bottom w:val="none" w:sz="0" w:space="0" w:color="auto"/>
                <w:right w:val="none" w:sz="0" w:space="0" w:color="auto"/>
              </w:divBdr>
              <w:divsChild>
                <w:div w:id="599485543">
                  <w:marLeft w:val="0"/>
                  <w:marRight w:val="0"/>
                  <w:marTop w:val="0"/>
                  <w:marBottom w:val="0"/>
                  <w:divBdr>
                    <w:top w:val="none" w:sz="0" w:space="0" w:color="auto"/>
                    <w:left w:val="none" w:sz="0" w:space="0" w:color="auto"/>
                    <w:bottom w:val="none" w:sz="0" w:space="0" w:color="auto"/>
                    <w:right w:val="none" w:sz="0" w:space="0" w:color="auto"/>
                  </w:divBdr>
                </w:div>
              </w:divsChild>
            </w:div>
            <w:div w:id="1601722894">
              <w:marLeft w:val="0"/>
              <w:marRight w:val="0"/>
              <w:marTop w:val="0"/>
              <w:marBottom w:val="0"/>
              <w:divBdr>
                <w:top w:val="none" w:sz="0" w:space="0" w:color="auto"/>
                <w:left w:val="none" w:sz="0" w:space="0" w:color="auto"/>
                <w:bottom w:val="none" w:sz="0" w:space="0" w:color="auto"/>
                <w:right w:val="none" w:sz="0" w:space="0" w:color="auto"/>
              </w:divBdr>
              <w:divsChild>
                <w:div w:id="1708336453">
                  <w:marLeft w:val="0"/>
                  <w:marRight w:val="0"/>
                  <w:marTop w:val="0"/>
                  <w:marBottom w:val="0"/>
                  <w:divBdr>
                    <w:top w:val="none" w:sz="0" w:space="0" w:color="auto"/>
                    <w:left w:val="none" w:sz="0" w:space="0" w:color="auto"/>
                    <w:bottom w:val="none" w:sz="0" w:space="0" w:color="auto"/>
                    <w:right w:val="none" w:sz="0" w:space="0" w:color="auto"/>
                  </w:divBdr>
                  <w:divsChild>
                    <w:div w:id="10818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65215">
      <w:bodyDiv w:val="1"/>
      <w:marLeft w:val="0"/>
      <w:marRight w:val="0"/>
      <w:marTop w:val="0"/>
      <w:marBottom w:val="0"/>
      <w:divBdr>
        <w:top w:val="none" w:sz="0" w:space="0" w:color="auto"/>
        <w:left w:val="none" w:sz="0" w:space="0" w:color="auto"/>
        <w:bottom w:val="none" w:sz="0" w:space="0" w:color="auto"/>
        <w:right w:val="none" w:sz="0" w:space="0" w:color="auto"/>
      </w:divBdr>
      <w:divsChild>
        <w:div w:id="287780522">
          <w:marLeft w:val="0"/>
          <w:marRight w:val="0"/>
          <w:marTop w:val="0"/>
          <w:marBottom w:val="0"/>
          <w:divBdr>
            <w:top w:val="none" w:sz="0" w:space="0" w:color="auto"/>
            <w:left w:val="none" w:sz="0" w:space="0" w:color="auto"/>
            <w:bottom w:val="none" w:sz="0" w:space="0" w:color="auto"/>
            <w:right w:val="none" w:sz="0" w:space="0" w:color="auto"/>
          </w:divBdr>
          <w:divsChild>
            <w:div w:id="234554212">
              <w:marLeft w:val="0"/>
              <w:marRight w:val="0"/>
              <w:marTop w:val="0"/>
              <w:marBottom w:val="0"/>
              <w:divBdr>
                <w:top w:val="none" w:sz="0" w:space="0" w:color="auto"/>
                <w:left w:val="none" w:sz="0" w:space="0" w:color="auto"/>
                <w:bottom w:val="none" w:sz="0" w:space="0" w:color="auto"/>
                <w:right w:val="none" w:sz="0" w:space="0" w:color="auto"/>
              </w:divBdr>
            </w:div>
          </w:divsChild>
        </w:div>
        <w:div w:id="123929752">
          <w:marLeft w:val="0"/>
          <w:marRight w:val="0"/>
          <w:marTop w:val="0"/>
          <w:marBottom w:val="0"/>
          <w:divBdr>
            <w:top w:val="none" w:sz="0" w:space="0" w:color="auto"/>
            <w:left w:val="none" w:sz="0" w:space="0" w:color="auto"/>
            <w:bottom w:val="none" w:sz="0" w:space="0" w:color="auto"/>
            <w:right w:val="none" w:sz="0" w:space="0" w:color="auto"/>
          </w:divBdr>
          <w:divsChild>
            <w:div w:id="11649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9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2022-09-14T12:15:00Z</cp:lastPrinted>
  <dcterms:created xsi:type="dcterms:W3CDTF">2022-09-16T09:24:00Z</dcterms:created>
  <dcterms:modified xsi:type="dcterms:W3CDTF">2022-09-16T09:24:00Z</dcterms:modified>
</cp:coreProperties>
</file>