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29B" w:rsidRDefault="0012229B" w:rsidP="00037D40">
      <w:pPr>
        <w:spacing w:line="240" w:lineRule="auto"/>
        <w:rPr>
          <w:rFonts w:ascii="Tahoma" w:hAnsi="Tahoma" w:cs="Tahoma"/>
          <w:b/>
          <w:sz w:val="24"/>
          <w:szCs w:val="24"/>
        </w:rPr>
      </w:pPr>
    </w:p>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 xml:space="preserve">IN THE LABOUR COURT OF </w:t>
      </w:r>
      <w:r w:rsidR="002F10D6">
        <w:rPr>
          <w:rFonts w:ascii="Tahoma" w:hAnsi="Tahoma" w:cs="Tahoma"/>
          <w:b/>
          <w:sz w:val="24"/>
          <w:szCs w:val="24"/>
        </w:rPr>
        <w:t>ZIMBABWE</w:t>
      </w:r>
      <w:r w:rsidR="0099394C">
        <w:rPr>
          <w:rFonts w:ascii="Tahoma" w:hAnsi="Tahoma" w:cs="Tahoma"/>
          <w:b/>
          <w:sz w:val="24"/>
          <w:szCs w:val="24"/>
        </w:rPr>
        <w:t xml:space="preserve"> </w:t>
      </w:r>
      <w:r w:rsidR="00BA1F25">
        <w:rPr>
          <w:rFonts w:ascii="Tahoma" w:hAnsi="Tahoma" w:cs="Tahoma"/>
          <w:b/>
          <w:sz w:val="24"/>
          <w:szCs w:val="24"/>
        </w:rPr>
        <w:t xml:space="preserve">   </w:t>
      </w:r>
      <w:r w:rsidR="00B33A48">
        <w:rPr>
          <w:rFonts w:ascii="Tahoma" w:hAnsi="Tahoma" w:cs="Tahoma"/>
          <w:b/>
          <w:sz w:val="24"/>
          <w:szCs w:val="24"/>
        </w:rPr>
        <w:t xml:space="preserve">       </w:t>
      </w:r>
      <w:r w:rsidR="00A649E8">
        <w:rPr>
          <w:rFonts w:ascii="Tahoma" w:hAnsi="Tahoma" w:cs="Tahoma"/>
          <w:b/>
          <w:sz w:val="24"/>
          <w:szCs w:val="24"/>
        </w:rPr>
        <w:t>JUDGMEN</w:t>
      </w:r>
      <w:r w:rsidR="00405AE3">
        <w:rPr>
          <w:rFonts w:ascii="Tahoma" w:hAnsi="Tahoma" w:cs="Tahoma"/>
          <w:b/>
          <w:sz w:val="24"/>
          <w:szCs w:val="24"/>
        </w:rPr>
        <w:t xml:space="preserve">T </w:t>
      </w:r>
      <w:r w:rsidR="0099394C">
        <w:rPr>
          <w:rFonts w:ascii="Tahoma" w:hAnsi="Tahoma" w:cs="Tahoma"/>
          <w:b/>
          <w:sz w:val="24"/>
          <w:szCs w:val="24"/>
        </w:rPr>
        <w:t>NO.</w:t>
      </w:r>
      <w:r w:rsidR="002F10D6">
        <w:rPr>
          <w:rFonts w:ascii="Tahoma" w:hAnsi="Tahoma" w:cs="Tahoma"/>
          <w:b/>
          <w:sz w:val="24"/>
          <w:szCs w:val="24"/>
        </w:rPr>
        <w:t>LC/H/</w:t>
      </w:r>
      <w:r w:rsidR="00D957CE">
        <w:rPr>
          <w:rFonts w:ascii="Tahoma" w:hAnsi="Tahoma" w:cs="Tahoma"/>
          <w:b/>
          <w:sz w:val="24"/>
          <w:szCs w:val="24"/>
        </w:rPr>
        <w:t>33</w:t>
      </w:r>
      <w:r w:rsidR="00B33A48">
        <w:rPr>
          <w:rFonts w:ascii="Tahoma" w:hAnsi="Tahoma" w:cs="Tahoma"/>
          <w:b/>
          <w:sz w:val="24"/>
          <w:szCs w:val="24"/>
        </w:rPr>
        <w:t>/</w:t>
      </w:r>
      <w:r w:rsidR="00D957CE">
        <w:rPr>
          <w:rFonts w:ascii="Tahoma" w:hAnsi="Tahoma" w:cs="Tahoma"/>
          <w:b/>
          <w:sz w:val="24"/>
          <w:szCs w:val="24"/>
        </w:rPr>
        <w:t>22</w:t>
      </w:r>
    </w:p>
    <w:p w:rsidR="003A6EEC"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B7317A">
        <w:rPr>
          <w:rFonts w:ascii="Tahoma" w:hAnsi="Tahoma" w:cs="Tahoma"/>
          <w:b/>
          <w:sz w:val="24"/>
          <w:szCs w:val="24"/>
        </w:rPr>
        <w:t xml:space="preserve"> 07</w:t>
      </w:r>
      <w:r w:rsidR="00F6073E">
        <w:rPr>
          <w:rFonts w:ascii="Tahoma" w:hAnsi="Tahoma" w:cs="Tahoma"/>
          <w:b/>
          <w:sz w:val="24"/>
          <w:szCs w:val="24"/>
        </w:rPr>
        <w:t xml:space="preserve"> FEBRUARY</w:t>
      </w:r>
      <w:r w:rsidR="0090208E">
        <w:rPr>
          <w:rFonts w:ascii="Tahoma" w:hAnsi="Tahoma" w:cs="Tahoma"/>
          <w:b/>
          <w:sz w:val="24"/>
          <w:szCs w:val="24"/>
        </w:rPr>
        <w:t>,</w:t>
      </w:r>
      <w:r w:rsidR="00B33A48">
        <w:rPr>
          <w:rFonts w:ascii="Tahoma" w:hAnsi="Tahoma" w:cs="Tahoma"/>
          <w:b/>
          <w:sz w:val="24"/>
          <w:szCs w:val="24"/>
        </w:rPr>
        <w:t xml:space="preserve"> 2022</w:t>
      </w:r>
      <w:r w:rsidR="00741A7F">
        <w:rPr>
          <w:rFonts w:ascii="Tahoma" w:hAnsi="Tahoma" w:cs="Tahoma"/>
          <w:b/>
          <w:sz w:val="24"/>
          <w:szCs w:val="24"/>
        </w:rPr>
        <w:t xml:space="preserve"> </w:t>
      </w:r>
      <w:r w:rsidR="00F6073E">
        <w:rPr>
          <w:rFonts w:ascii="Tahoma" w:hAnsi="Tahoma" w:cs="Tahoma"/>
          <w:b/>
          <w:sz w:val="24"/>
          <w:szCs w:val="24"/>
        </w:rPr>
        <w:t xml:space="preserve">        </w:t>
      </w:r>
      <w:r w:rsidR="00741A7F">
        <w:rPr>
          <w:rFonts w:ascii="Tahoma" w:hAnsi="Tahoma" w:cs="Tahoma"/>
          <w:b/>
          <w:sz w:val="24"/>
          <w:szCs w:val="24"/>
        </w:rPr>
        <w:t xml:space="preserve">   </w:t>
      </w:r>
      <w:r w:rsidR="008401EE">
        <w:rPr>
          <w:rFonts w:ascii="Tahoma" w:hAnsi="Tahoma" w:cs="Tahoma"/>
          <w:b/>
          <w:sz w:val="24"/>
          <w:szCs w:val="24"/>
        </w:rPr>
        <w:t xml:space="preserve">            </w:t>
      </w:r>
      <w:r w:rsidR="00727E90">
        <w:rPr>
          <w:rFonts w:ascii="Tahoma" w:hAnsi="Tahoma" w:cs="Tahoma"/>
          <w:b/>
          <w:sz w:val="24"/>
          <w:szCs w:val="24"/>
        </w:rPr>
        <w:t xml:space="preserve"> </w:t>
      </w:r>
      <w:r w:rsidR="003B2D73">
        <w:rPr>
          <w:rFonts w:ascii="Tahoma" w:hAnsi="Tahoma" w:cs="Tahoma"/>
          <w:b/>
          <w:sz w:val="24"/>
          <w:szCs w:val="24"/>
        </w:rPr>
        <w:t xml:space="preserve"> </w:t>
      </w:r>
      <w:bookmarkStart w:id="0" w:name="_GoBack"/>
      <w:bookmarkEnd w:id="0"/>
      <w:r w:rsidR="00B7317A">
        <w:rPr>
          <w:rFonts w:ascii="Tahoma" w:hAnsi="Tahoma" w:cs="Tahoma"/>
          <w:b/>
          <w:sz w:val="24"/>
          <w:szCs w:val="24"/>
        </w:rPr>
        <w:t>CASE NO. LC/H/401</w:t>
      </w:r>
      <w:r w:rsidR="00741A7F">
        <w:rPr>
          <w:rFonts w:ascii="Tahoma" w:hAnsi="Tahoma" w:cs="Tahoma"/>
          <w:b/>
          <w:sz w:val="24"/>
          <w:szCs w:val="24"/>
        </w:rPr>
        <w:t>/21</w:t>
      </w:r>
    </w:p>
    <w:p w:rsidR="00446DC5" w:rsidRPr="004708FE" w:rsidRDefault="00D957CE" w:rsidP="00037D40">
      <w:pPr>
        <w:spacing w:line="240" w:lineRule="auto"/>
        <w:jc w:val="both"/>
        <w:rPr>
          <w:rFonts w:ascii="Tahoma" w:hAnsi="Tahoma" w:cs="Tahoma"/>
          <w:b/>
          <w:sz w:val="24"/>
          <w:szCs w:val="24"/>
        </w:rPr>
      </w:pPr>
      <w:proofErr w:type="gramStart"/>
      <w:r>
        <w:rPr>
          <w:rFonts w:ascii="Tahoma" w:hAnsi="Tahoma" w:cs="Tahoma"/>
          <w:b/>
          <w:sz w:val="24"/>
          <w:szCs w:val="24"/>
        </w:rPr>
        <w:t>AND  11</w:t>
      </w:r>
      <w:proofErr w:type="gramEnd"/>
      <w:r>
        <w:rPr>
          <w:rFonts w:ascii="Tahoma" w:hAnsi="Tahoma" w:cs="Tahoma"/>
          <w:b/>
          <w:sz w:val="24"/>
          <w:szCs w:val="24"/>
        </w:rPr>
        <w:t xml:space="preserve"> FEBRUARY, 2022</w:t>
      </w:r>
      <w:r w:rsidR="003A6EEC">
        <w:rPr>
          <w:rFonts w:ascii="Tahoma" w:hAnsi="Tahoma" w:cs="Tahoma"/>
          <w:b/>
          <w:sz w:val="24"/>
          <w:szCs w:val="24"/>
        </w:rPr>
        <w:t xml:space="preserve">                </w:t>
      </w:r>
      <w:r w:rsidR="00BA1F25">
        <w:rPr>
          <w:rFonts w:ascii="Tahoma" w:hAnsi="Tahoma" w:cs="Tahoma"/>
          <w:b/>
          <w:sz w:val="24"/>
          <w:szCs w:val="24"/>
        </w:rPr>
        <w:t xml:space="preserve">  </w:t>
      </w:r>
      <w:r w:rsidR="006438AB">
        <w:rPr>
          <w:rFonts w:ascii="Tahoma" w:hAnsi="Tahoma" w:cs="Tahoma"/>
          <w:b/>
          <w:sz w:val="24"/>
          <w:szCs w:val="24"/>
        </w:rPr>
        <w:t xml:space="preserve">                  </w:t>
      </w:r>
      <w:r w:rsidR="0090208E">
        <w:rPr>
          <w:rFonts w:ascii="Tahoma" w:hAnsi="Tahoma" w:cs="Tahoma"/>
          <w:b/>
          <w:sz w:val="24"/>
          <w:szCs w:val="24"/>
        </w:rPr>
        <w:t xml:space="preserve">  </w:t>
      </w:r>
      <w:r w:rsidR="00B33A48">
        <w:rPr>
          <w:rFonts w:ascii="Tahoma" w:hAnsi="Tahoma" w:cs="Tahoma"/>
          <w:b/>
          <w:sz w:val="24"/>
          <w:szCs w:val="24"/>
        </w:rPr>
        <w:t xml:space="preserve"> </w:t>
      </w:r>
      <w:r w:rsidR="009050A5">
        <w:rPr>
          <w:rFonts w:ascii="Tahoma" w:hAnsi="Tahoma" w:cs="Tahoma"/>
          <w:b/>
          <w:sz w:val="24"/>
          <w:szCs w:val="24"/>
        </w:rPr>
        <w:t xml:space="preserve"> </w:t>
      </w:r>
      <w:r w:rsidR="005B56E6">
        <w:rPr>
          <w:rFonts w:ascii="Tahoma" w:hAnsi="Tahoma" w:cs="Tahoma"/>
          <w:b/>
          <w:sz w:val="24"/>
          <w:szCs w:val="24"/>
        </w:rPr>
        <w:t xml:space="preserve"> </w:t>
      </w:r>
    </w:p>
    <w:p w:rsidR="00BA1F25" w:rsidRDefault="00BA1F25" w:rsidP="00446DC5">
      <w:pPr>
        <w:jc w:val="both"/>
        <w:rPr>
          <w:rFonts w:ascii="Tahoma" w:hAnsi="Tahoma" w:cs="Tahoma"/>
          <w:sz w:val="24"/>
          <w:szCs w:val="24"/>
        </w:rPr>
      </w:pPr>
    </w:p>
    <w:p w:rsidR="00446DC5" w:rsidRDefault="00173818" w:rsidP="00037D40">
      <w:pPr>
        <w:spacing w:line="240" w:lineRule="auto"/>
        <w:jc w:val="both"/>
        <w:rPr>
          <w:rFonts w:ascii="Tahoma" w:hAnsi="Tahoma" w:cs="Tahoma"/>
          <w:b/>
          <w:sz w:val="24"/>
          <w:szCs w:val="24"/>
        </w:rPr>
      </w:pPr>
      <w:r>
        <w:rPr>
          <w:rFonts w:ascii="Tahoma" w:hAnsi="Tahoma" w:cs="Tahoma"/>
          <w:b/>
          <w:sz w:val="24"/>
          <w:szCs w:val="24"/>
        </w:rPr>
        <w:t>CIMAS MEDICAL AID SOCIETY</w:t>
      </w:r>
      <w:r w:rsidR="00BA1F25">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Pr>
          <w:rFonts w:ascii="Tahoma" w:hAnsi="Tahoma" w:cs="Tahoma"/>
          <w:b/>
          <w:sz w:val="24"/>
          <w:szCs w:val="24"/>
        </w:rPr>
        <w:tab/>
        <w:t xml:space="preserve">      </w:t>
      </w:r>
      <w:r w:rsidR="00875054">
        <w:rPr>
          <w:rFonts w:ascii="Tahoma" w:hAnsi="Tahoma" w:cs="Tahoma"/>
          <w:b/>
          <w:sz w:val="24"/>
          <w:szCs w:val="24"/>
        </w:rPr>
        <w:t>App</w:t>
      </w:r>
      <w:r>
        <w:rPr>
          <w:rFonts w:ascii="Tahoma" w:hAnsi="Tahoma" w:cs="Tahoma"/>
          <w:b/>
          <w:sz w:val="24"/>
          <w:szCs w:val="24"/>
        </w:rPr>
        <w:t>ellant</w:t>
      </w:r>
    </w:p>
    <w:p w:rsidR="0026011E" w:rsidRDefault="0026011E" w:rsidP="00037D40">
      <w:pPr>
        <w:spacing w:line="240" w:lineRule="auto"/>
        <w:jc w:val="both"/>
        <w:rPr>
          <w:rFonts w:ascii="Tahoma" w:hAnsi="Tahoma" w:cs="Tahoma"/>
          <w:b/>
          <w:sz w:val="24"/>
          <w:szCs w:val="24"/>
        </w:rPr>
      </w:pP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b/>
      </w:r>
    </w:p>
    <w:p w:rsidR="00E10230" w:rsidRDefault="00173818" w:rsidP="00906CB1">
      <w:pPr>
        <w:spacing w:line="240" w:lineRule="auto"/>
        <w:jc w:val="both"/>
        <w:rPr>
          <w:rFonts w:ascii="Tahoma" w:hAnsi="Tahoma" w:cs="Tahoma"/>
          <w:b/>
          <w:sz w:val="24"/>
          <w:szCs w:val="24"/>
        </w:rPr>
      </w:pPr>
      <w:r>
        <w:rPr>
          <w:rFonts w:ascii="Tahoma" w:hAnsi="Tahoma" w:cs="Tahoma"/>
          <w:b/>
          <w:sz w:val="24"/>
          <w:szCs w:val="24"/>
        </w:rPr>
        <w:t xml:space="preserve">BETTY BHOBHO                                    </w:t>
      </w:r>
      <w:r w:rsidR="00B33A48">
        <w:rPr>
          <w:rFonts w:ascii="Tahoma" w:hAnsi="Tahoma" w:cs="Tahoma"/>
          <w:b/>
          <w:sz w:val="24"/>
          <w:szCs w:val="24"/>
        </w:rPr>
        <w:t xml:space="preserve">  </w:t>
      </w:r>
      <w:r w:rsidR="00054830">
        <w:rPr>
          <w:rFonts w:ascii="Tahoma" w:hAnsi="Tahoma" w:cs="Tahoma"/>
          <w:b/>
          <w:sz w:val="24"/>
          <w:szCs w:val="24"/>
        </w:rPr>
        <w:t xml:space="preserve">      </w:t>
      </w:r>
      <w:r w:rsidR="00B57477">
        <w:rPr>
          <w:rFonts w:ascii="Tahoma" w:hAnsi="Tahoma" w:cs="Tahoma"/>
          <w:b/>
          <w:sz w:val="24"/>
          <w:szCs w:val="24"/>
        </w:rPr>
        <w:tab/>
      </w:r>
      <w:r w:rsidR="008B5399">
        <w:rPr>
          <w:rFonts w:ascii="Tahoma" w:hAnsi="Tahoma" w:cs="Tahoma"/>
          <w:b/>
          <w:sz w:val="24"/>
          <w:szCs w:val="24"/>
        </w:rPr>
        <w:t xml:space="preserve">        </w:t>
      </w:r>
      <w:r>
        <w:rPr>
          <w:rFonts w:ascii="Tahoma" w:hAnsi="Tahoma" w:cs="Tahoma"/>
          <w:b/>
          <w:sz w:val="24"/>
          <w:szCs w:val="24"/>
        </w:rPr>
        <w:t xml:space="preserve">             </w:t>
      </w:r>
      <w:r w:rsidR="008B5399">
        <w:rPr>
          <w:rFonts w:ascii="Tahoma" w:hAnsi="Tahoma" w:cs="Tahoma"/>
          <w:b/>
          <w:sz w:val="24"/>
          <w:szCs w:val="24"/>
        </w:rPr>
        <w:t xml:space="preserve"> </w:t>
      </w:r>
      <w:r w:rsidR="00457278">
        <w:rPr>
          <w:rFonts w:ascii="Tahoma" w:hAnsi="Tahoma" w:cs="Tahoma"/>
          <w:b/>
          <w:sz w:val="24"/>
          <w:szCs w:val="24"/>
        </w:rPr>
        <w:t xml:space="preserve"> </w:t>
      </w:r>
      <w:r w:rsidR="00F6073E">
        <w:rPr>
          <w:rFonts w:ascii="Tahoma" w:hAnsi="Tahoma" w:cs="Tahoma"/>
          <w:b/>
          <w:sz w:val="24"/>
          <w:szCs w:val="24"/>
        </w:rPr>
        <w:t>Res</w:t>
      </w:r>
      <w:r w:rsidR="00E10230">
        <w:rPr>
          <w:rFonts w:ascii="Tahoma" w:hAnsi="Tahoma" w:cs="Tahoma"/>
          <w:b/>
          <w:sz w:val="24"/>
          <w:szCs w:val="24"/>
        </w:rPr>
        <w:t>pondent</w:t>
      </w:r>
    </w:p>
    <w:p w:rsidR="00446DC5" w:rsidRDefault="00A93F01" w:rsidP="00906CB1">
      <w:pPr>
        <w:spacing w:line="240" w:lineRule="auto"/>
        <w:jc w:val="both"/>
        <w:rPr>
          <w:rFonts w:ascii="Tahoma" w:hAnsi="Tahoma" w:cs="Tahoma"/>
          <w:b/>
          <w:sz w:val="24"/>
          <w:szCs w:val="24"/>
        </w:rPr>
      </w:pPr>
      <w:r>
        <w:rPr>
          <w:rFonts w:ascii="Tahoma" w:hAnsi="Tahoma" w:cs="Tahoma"/>
          <w:b/>
          <w:sz w:val="24"/>
          <w:szCs w:val="24"/>
        </w:rPr>
        <w:t xml:space="preserve">          </w:t>
      </w:r>
      <w:r w:rsidR="00054830">
        <w:rPr>
          <w:rFonts w:ascii="Tahoma" w:hAnsi="Tahoma" w:cs="Tahoma"/>
          <w:b/>
          <w:sz w:val="24"/>
          <w:szCs w:val="24"/>
        </w:rPr>
        <w:t xml:space="preserve">     </w:t>
      </w:r>
      <w:r w:rsidR="00741A7F">
        <w:rPr>
          <w:rFonts w:ascii="Tahoma" w:hAnsi="Tahoma" w:cs="Tahoma"/>
          <w:b/>
          <w:sz w:val="24"/>
          <w:szCs w:val="24"/>
        </w:rPr>
        <w:t xml:space="preserve">          </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w:t>
      </w:r>
      <w:r w:rsidR="0029084A">
        <w:rPr>
          <w:rFonts w:ascii="Tahoma" w:hAnsi="Tahoma" w:cs="Tahoma"/>
          <w:sz w:val="24"/>
          <w:szCs w:val="24"/>
        </w:rPr>
        <w:t xml:space="preserve">the </w:t>
      </w:r>
      <w:r w:rsidRPr="004708FE">
        <w:rPr>
          <w:rFonts w:ascii="Tahoma" w:hAnsi="Tahoma" w:cs="Tahoma"/>
          <w:sz w:val="24"/>
          <w:szCs w:val="24"/>
        </w:rPr>
        <w:t xml:space="preserve">Honourable </w:t>
      </w:r>
      <w:r w:rsidR="0029084A">
        <w:rPr>
          <w:rFonts w:ascii="Tahoma" w:hAnsi="Tahoma" w:cs="Tahoma"/>
          <w:sz w:val="24"/>
          <w:szCs w:val="24"/>
        </w:rPr>
        <w:t xml:space="preserve">G. </w:t>
      </w:r>
      <w:proofErr w:type="spellStart"/>
      <w:r w:rsidR="00E82F40">
        <w:rPr>
          <w:rFonts w:ascii="Tahoma" w:hAnsi="Tahoma" w:cs="Tahoma"/>
          <w:sz w:val="24"/>
          <w:szCs w:val="24"/>
        </w:rPr>
        <w:t>Musariri</w:t>
      </w:r>
      <w:proofErr w:type="spellEnd"/>
      <w:r w:rsidRPr="004708FE">
        <w:rPr>
          <w:rFonts w:ascii="Tahoma" w:hAnsi="Tahoma" w:cs="Tahoma"/>
          <w:sz w:val="24"/>
          <w:szCs w:val="24"/>
        </w:rPr>
        <w:t>, Judge</w:t>
      </w:r>
      <w:r w:rsidR="00054830">
        <w:rPr>
          <w:rFonts w:ascii="Tahoma" w:hAnsi="Tahoma" w:cs="Tahoma"/>
          <w:sz w:val="24"/>
          <w:szCs w:val="24"/>
        </w:rPr>
        <w:t>;</w:t>
      </w:r>
      <w:r w:rsidRPr="004708FE">
        <w:rPr>
          <w:rFonts w:ascii="Tahoma" w:hAnsi="Tahoma" w:cs="Tahoma"/>
          <w:sz w:val="24"/>
          <w:szCs w:val="24"/>
        </w:rPr>
        <w:t xml:space="preserv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B56AFC"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173818">
        <w:rPr>
          <w:rFonts w:ascii="Tahoma" w:hAnsi="Tahoma" w:cs="Tahoma"/>
          <w:b/>
          <w:sz w:val="24"/>
          <w:szCs w:val="24"/>
        </w:rPr>
        <w:t>ellant</w:t>
      </w:r>
      <w:r w:rsidR="00B57477">
        <w:rPr>
          <w:rFonts w:ascii="Tahoma" w:hAnsi="Tahoma" w:cs="Tahoma"/>
          <w:b/>
          <w:sz w:val="24"/>
          <w:szCs w:val="24"/>
        </w:rPr>
        <w:tab/>
      </w:r>
      <w:r w:rsidR="00B57477">
        <w:rPr>
          <w:rFonts w:ascii="Tahoma" w:hAnsi="Tahoma" w:cs="Tahoma"/>
          <w:b/>
          <w:sz w:val="24"/>
          <w:szCs w:val="24"/>
        </w:rPr>
        <w:tab/>
      </w:r>
      <w:proofErr w:type="gramStart"/>
      <w:r w:rsidR="001365AA">
        <w:rPr>
          <w:rFonts w:ascii="Tahoma" w:hAnsi="Tahoma" w:cs="Tahoma"/>
          <w:b/>
          <w:sz w:val="24"/>
          <w:szCs w:val="24"/>
        </w:rPr>
        <w:t>:</w:t>
      </w:r>
      <w:r w:rsidR="00173818">
        <w:rPr>
          <w:rFonts w:ascii="Tahoma" w:hAnsi="Tahoma" w:cs="Tahoma"/>
          <w:b/>
          <w:sz w:val="24"/>
          <w:szCs w:val="24"/>
        </w:rPr>
        <w:t>Mr</w:t>
      </w:r>
      <w:proofErr w:type="gramEnd"/>
      <w:r w:rsidR="00173818">
        <w:rPr>
          <w:rFonts w:ascii="Tahoma" w:hAnsi="Tahoma" w:cs="Tahoma"/>
          <w:b/>
          <w:sz w:val="24"/>
          <w:szCs w:val="24"/>
        </w:rPr>
        <w:t xml:space="preserve"> B.S. </w:t>
      </w:r>
      <w:proofErr w:type="spellStart"/>
      <w:r w:rsidR="00173818">
        <w:rPr>
          <w:rFonts w:ascii="Tahoma" w:hAnsi="Tahoma" w:cs="Tahoma"/>
          <w:b/>
          <w:sz w:val="24"/>
          <w:szCs w:val="24"/>
        </w:rPr>
        <w:t>Ziwa</w:t>
      </w:r>
      <w:proofErr w:type="spellEnd"/>
      <w:r w:rsidR="00173818">
        <w:rPr>
          <w:rFonts w:ascii="Tahoma" w:hAnsi="Tahoma" w:cs="Tahoma"/>
          <w:b/>
          <w:sz w:val="24"/>
          <w:szCs w:val="24"/>
        </w:rPr>
        <w:t xml:space="preserve"> (Attorney)</w:t>
      </w:r>
    </w:p>
    <w:p w:rsidR="0026011E" w:rsidRDefault="0026011E" w:rsidP="00446DC5">
      <w:pPr>
        <w:pStyle w:val="NoSpacing"/>
        <w:spacing w:line="360" w:lineRule="auto"/>
        <w:rPr>
          <w:rFonts w:ascii="Tahoma" w:hAnsi="Tahoma" w:cs="Tahoma"/>
          <w:b/>
          <w:sz w:val="24"/>
          <w:szCs w:val="24"/>
        </w:rPr>
      </w:pPr>
    </w:p>
    <w:p w:rsidR="00446DC5"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B56AFC">
        <w:rPr>
          <w:rFonts w:ascii="Tahoma" w:hAnsi="Tahoma" w:cs="Tahoma"/>
          <w:b/>
          <w:sz w:val="24"/>
          <w:szCs w:val="24"/>
        </w:rPr>
        <w:tab/>
      </w:r>
      <w:r w:rsidR="00B56AFC">
        <w:rPr>
          <w:rFonts w:ascii="Tahoma" w:hAnsi="Tahoma" w:cs="Tahoma"/>
          <w:b/>
          <w:sz w:val="24"/>
          <w:szCs w:val="24"/>
        </w:rPr>
        <w:tab/>
      </w:r>
      <w:proofErr w:type="gramStart"/>
      <w:r w:rsidR="001365AA">
        <w:rPr>
          <w:rFonts w:ascii="Tahoma" w:hAnsi="Tahoma" w:cs="Tahoma"/>
          <w:b/>
          <w:sz w:val="24"/>
          <w:szCs w:val="24"/>
        </w:rPr>
        <w:t>:</w:t>
      </w:r>
      <w:r w:rsidR="00173818">
        <w:rPr>
          <w:rFonts w:ascii="Tahoma" w:hAnsi="Tahoma" w:cs="Tahoma"/>
          <w:b/>
          <w:sz w:val="24"/>
          <w:szCs w:val="24"/>
        </w:rPr>
        <w:t>Ms</w:t>
      </w:r>
      <w:proofErr w:type="gramEnd"/>
      <w:r w:rsidR="00173818">
        <w:rPr>
          <w:rFonts w:ascii="Tahoma" w:hAnsi="Tahoma" w:cs="Tahoma"/>
          <w:b/>
          <w:sz w:val="24"/>
          <w:szCs w:val="24"/>
        </w:rPr>
        <w:t xml:space="preserve"> T. </w:t>
      </w:r>
      <w:proofErr w:type="spellStart"/>
      <w:r w:rsidR="00173818">
        <w:rPr>
          <w:rFonts w:ascii="Tahoma" w:hAnsi="Tahoma" w:cs="Tahoma"/>
          <w:b/>
          <w:sz w:val="24"/>
          <w:szCs w:val="24"/>
        </w:rPr>
        <w:t>Barangwe</w:t>
      </w:r>
      <w:proofErr w:type="spellEnd"/>
      <w:r w:rsidR="00173818">
        <w:rPr>
          <w:rFonts w:ascii="Tahoma" w:hAnsi="Tahoma" w:cs="Tahoma"/>
          <w:b/>
          <w:sz w:val="24"/>
          <w:szCs w:val="24"/>
        </w:rPr>
        <w:t xml:space="preserve"> (Unionist)</w:t>
      </w:r>
      <w:r w:rsidR="00987FE3">
        <w:rPr>
          <w:rFonts w:ascii="Tahoma" w:hAnsi="Tahoma" w:cs="Tahoma"/>
          <w:b/>
          <w:sz w:val="24"/>
          <w:szCs w:val="24"/>
        </w:rPr>
        <w:tab/>
      </w:r>
    </w:p>
    <w:p w:rsidR="003047D5" w:rsidRPr="008C4120" w:rsidRDefault="003047D5" w:rsidP="00446DC5">
      <w:pPr>
        <w:pStyle w:val="NoSpacing"/>
        <w:spacing w:line="360" w:lineRule="auto"/>
        <w:rPr>
          <w:rFonts w:ascii="Tahoma" w:hAnsi="Tahoma" w:cs="Tahoma"/>
          <w:b/>
          <w:sz w:val="24"/>
          <w:szCs w:val="24"/>
        </w:rPr>
      </w:pPr>
    </w:p>
    <w:p w:rsidR="00446DC5" w:rsidRPr="004708FE" w:rsidRDefault="00446DC5" w:rsidP="00037D40">
      <w:pPr>
        <w:spacing w:line="240" w:lineRule="auto"/>
        <w:jc w:val="both"/>
        <w:rPr>
          <w:rFonts w:ascii="Tahoma" w:hAnsi="Tahoma" w:cs="Tahoma"/>
          <w:b/>
          <w:sz w:val="24"/>
          <w:szCs w:val="24"/>
        </w:rPr>
      </w:pPr>
    </w:p>
    <w:p w:rsidR="00446DC5" w:rsidRDefault="00E82F40" w:rsidP="00446DC5">
      <w:pPr>
        <w:spacing w:line="360" w:lineRule="auto"/>
        <w:jc w:val="both"/>
        <w:rPr>
          <w:rFonts w:ascii="Tahoma" w:hAnsi="Tahoma" w:cs="Tahoma"/>
          <w:b/>
          <w:sz w:val="24"/>
          <w:szCs w:val="24"/>
        </w:rPr>
      </w:pPr>
      <w:r>
        <w:rPr>
          <w:rFonts w:ascii="Tahoma" w:hAnsi="Tahoma" w:cs="Tahoma"/>
          <w:b/>
          <w:sz w:val="24"/>
          <w:szCs w:val="24"/>
        </w:rPr>
        <w:t>MUSARIRI</w:t>
      </w:r>
      <w:r w:rsidR="00446DC5" w:rsidRPr="004708FE">
        <w:rPr>
          <w:rFonts w:ascii="Tahoma" w:hAnsi="Tahoma" w:cs="Tahoma"/>
          <w:b/>
          <w:sz w:val="24"/>
          <w:szCs w:val="24"/>
        </w:rPr>
        <w:t>, J:</w:t>
      </w:r>
    </w:p>
    <w:p w:rsidR="00173818" w:rsidRDefault="00173818" w:rsidP="00394319">
      <w:pPr>
        <w:spacing w:line="360" w:lineRule="auto"/>
        <w:ind w:firstLine="720"/>
        <w:jc w:val="both"/>
        <w:rPr>
          <w:rFonts w:ascii="Tahoma" w:hAnsi="Tahoma" w:cs="Tahoma"/>
          <w:sz w:val="24"/>
          <w:szCs w:val="24"/>
        </w:rPr>
      </w:pPr>
      <w:r>
        <w:rPr>
          <w:rFonts w:ascii="Tahoma" w:hAnsi="Tahoma" w:cs="Tahoma"/>
          <w:sz w:val="24"/>
          <w:szCs w:val="24"/>
        </w:rPr>
        <w:t>On the 25</w:t>
      </w:r>
      <w:r w:rsidRPr="00173818">
        <w:rPr>
          <w:rFonts w:ascii="Tahoma" w:hAnsi="Tahoma" w:cs="Tahoma"/>
          <w:sz w:val="24"/>
          <w:szCs w:val="24"/>
          <w:vertAlign w:val="superscript"/>
        </w:rPr>
        <w:t>th</w:t>
      </w:r>
      <w:r>
        <w:rPr>
          <w:rFonts w:ascii="Tahoma" w:hAnsi="Tahoma" w:cs="Tahoma"/>
          <w:sz w:val="24"/>
          <w:szCs w:val="24"/>
        </w:rPr>
        <w:t xml:space="preserve"> August 2021 at Harare the Designated Agent for the NEC Medical and Allied Industry issued a determination.  He ordered Appellant to reinstate Respondent or pay her an agreed retrenchment package </w:t>
      </w:r>
      <w:r w:rsidRPr="00173818">
        <w:rPr>
          <w:rFonts w:ascii="Tahoma" w:hAnsi="Tahoma" w:cs="Tahoma"/>
          <w:i/>
          <w:sz w:val="24"/>
          <w:szCs w:val="24"/>
        </w:rPr>
        <w:t>in lieu</w:t>
      </w:r>
      <w:r>
        <w:rPr>
          <w:rFonts w:ascii="Tahoma" w:hAnsi="Tahoma" w:cs="Tahoma"/>
          <w:sz w:val="24"/>
          <w:szCs w:val="24"/>
        </w:rPr>
        <w:t xml:space="preserve"> of reinstatement.  Appellant then appealed to this Court against the determination.  Respondent opposed the appeal.</w:t>
      </w:r>
    </w:p>
    <w:p w:rsidR="00173818" w:rsidRDefault="00173818" w:rsidP="00394319">
      <w:pPr>
        <w:spacing w:line="360" w:lineRule="auto"/>
        <w:jc w:val="both"/>
        <w:rPr>
          <w:rFonts w:ascii="Tahoma" w:hAnsi="Tahoma" w:cs="Tahoma"/>
          <w:sz w:val="24"/>
          <w:szCs w:val="24"/>
        </w:rPr>
      </w:pPr>
      <w:r>
        <w:rPr>
          <w:rFonts w:ascii="Tahoma" w:hAnsi="Tahoma" w:cs="Tahoma"/>
          <w:sz w:val="24"/>
          <w:szCs w:val="24"/>
        </w:rPr>
        <w:t>The grounds of appeal were three-fold as follows,</w:t>
      </w:r>
    </w:p>
    <w:p w:rsidR="00173818" w:rsidRPr="00234492" w:rsidRDefault="00354EF3" w:rsidP="00354EF3">
      <w:pPr>
        <w:spacing w:line="240" w:lineRule="auto"/>
        <w:ind w:left="1440" w:hanging="720"/>
        <w:jc w:val="both"/>
        <w:rPr>
          <w:rFonts w:ascii="Tahoma" w:hAnsi="Tahoma" w:cs="Tahoma"/>
          <w:i/>
        </w:rPr>
      </w:pPr>
      <w:r w:rsidRPr="00354EF3">
        <w:rPr>
          <w:rFonts w:ascii="Tahoma" w:hAnsi="Tahoma" w:cs="Tahoma"/>
          <w:i/>
        </w:rPr>
        <w:t>“</w:t>
      </w:r>
      <w:r w:rsidR="00173818" w:rsidRPr="00354EF3">
        <w:rPr>
          <w:rFonts w:ascii="Tahoma" w:hAnsi="Tahoma" w:cs="Tahoma"/>
          <w:i/>
        </w:rPr>
        <w:t>1.</w:t>
      </w:r>
      <w:r w:rsidR="00173818" w:rsidRPr="00354EF3">
        <w:rPr>
          <w:rFonts w:ascii="Tahoma" w:hAnsi="Tahoma" w:cs="Tahoma"/>
          <w:i/>
        </w:rPr>
        <w:tab/>
        <w:t xml:space="preserve">The Designated Agent misdirected himself when he proceeded to decide the matter on the terms of reference that were not referred to </w:t>
      </w:r>
      <w:r w:rsidR="00173818" w:rsidRPr="00234492">
        <w:rPr>
          <w:rFonts w:ascii="Tahoma" w:hAnsi="Tahoma" w:cs="Tahoma"/>
          <w:i/>
        </w:rPr>
        <w:t>his tribunal for determination.</w:t>
      </w:r>
    </w:p>
    <w:p w:rsidR="00354EF3" w:rsidRDefault="00354EF3" w:rsidP="00394319">
      <w:pPr>
        <w:spacing w:line="360" w:lineRule="auto"/>
        <w:ind w:left="1440" w:hanging="720"/>
        <w:jc w:val="both"/>
        <w:rPr>
          <w:rFonts w:ascii="Tahoma" w:hAnsi="Tahoma" w:cs="Tahoma"/>
          <w:sz w:val="24"/>
          <w:szCs w:val="24"/>
        </w:rPr>
      </w:pPr>
    </w:p>
    <w:p w:rsidR="00AB7629" w:rsidRDefault="00AB7629" w:rsidP="00354EF3">
      <w:pPr>
        <w:spacing w:line="240" w:lineRule="auto"/>
        <w:ind w:left="1440" w:hanging="720"/>
        <w:jc w:val="both"/>
        <w:rPr>
          <w:rFonts w:ascii="Tahoma" w:hAnsi="Tahoma" w:cs="Tahoma"/>
          <w:i/>
        </w:rPr>
      </w:pPr>
    </w:p>
    <w:p w:rsidR="00173818" w:rsidRPr="00354EF3" w:rsidRDefault="00173818" w:rsidP="00354EF3">
      <w:pPr>
        <w:spacing w:line="240" w:lineRule="auto"/>
        <w:ind w:left="1440" w:hanging="720"/>
        <w:jc w:val="both"/>
        <w:rPr>
          <w:rFonts w:ascii="Tahoma" w:hAnsi="Tahoma" w:cs="Tahoma"/>
          <w:i/>
        </w:rPr>
      </w:pPr>
      <w:r w:rsidRPr="00354EF3">
        <w:rPr>
          <w:rFonts w:ascii="Tahoma" w:hAnsi="Tahoma" w:cs="Tahoma"/>
          <w:i/>
        </w:rPr>
        <w:t>2.</w:t>
      </w:r>
      <w:r w:rsidRPr="00354EF3">
        <w:rPr>
          <w:rFonts w:ascii="Tahoma" w:hAnsi="Tahoma" w:cs="Tahoma"/>
          <w:i/>
        </w:rPr>
        <w:tab/>
        <w:t>The Designated Agent erred in law when he failed to find that the Claimant had been given an opportunity to participate in retrenchment package negotiations not only in person but through representation at Works Council.</w:t>
      </w:r>
    </w:p>
    <w:p w:rsidR="00173818" w:rsidRDefault="00173818" w:rsidP="00354EF3">
      <w:pPr>
        <w:spacing w:line="240" w:lineRule="auto"/>
        <w:ind w:left="1440" w:hanging="720"/>
        <w:jc w:val="both"/>
        <w:rPr>
          <w:rFonts w:ascii="Tahoma" w:hAnsi="Tahoma" w:cs="Tahoma"/>
          <w:i/>
        </w:rPr>
      </w:pPr>
      <w:r w:rsidRPr="00354EF3">
        <w:rPr>
          <w:rFonts w:ascii="Tahoma" w:hAnsi="Tahoma" w:cs="Tahoma"/>
          <w:i/>
        </w:rPr>
        <w:t>3.</w:t>
      </w:r>
      <w:r w:rsidRPr="00354EF3">
        <w:rPr>
          <w:rFonts w:ascii="Tahoma" w:hAnsi="Tahoma" w:cs="Tahoma"/>
          <w:i/>
        </w:rPr>
        <w:tab/>
        <w:t xml:space="preserve">The Designated Agent erred in law when he failed to find that the Claimant was, at law, sufficiently represented during package negotiations by the Retrenched </w:t>
      </w:r>
      <w:proofErr w:type="spellStart"/>
      <w:r w:rsidRPr="00354EF3">
        <w:rPr>
          <w:rFonts w:ascii="Tahoma" w:hAnsi="Tahoma" w:cs="Tahoma"/>
          <w:i/>
        </w:rPr>
        <w:t>Cimas</w:t>
      </w:r>
      <w:proofErr w:type="spellEnd"/>
      <w:r w:rsidRPr="00354EF3">
        <w:rPr>
          <w:rFonts w:ascii="Tahoma" w:hAnsi="Tahoma" w:cs="Tahoma"/>
          <w:i/>
        </w:rPr>
        <w:t xml:space="preserve"> Medical Aid Society employee’s </w:t>
      </w:r>
      <w:r w:rsidR="001E56E4" w:rsidRPr="00354EF3">
        <w:rPr>
          <w:rFonts w:ascii="Tahoma" w:hAnsi="Tahoma" w:cs="Tahoma"/>
          <w:i/>
        </w:rPr>
        <w:t>representatives</w:t>
      </w:r>
      <w:r w:rsidRPr="00354EF3">
        <w:rPr>
          <w:rFonts w:ascii="Tahoma" w:hAnsi="Tahoma" w:cs="Tahoma"/>
          <w:i/>
        </w:rPr>
        <w:t>.”</w:t>
      </w:r>
    </w:p>
    <w:p w:rsidR="00173818" w:rsidRDefault="00AB1B49" w:rsidP="00394319">
      <w:pPr>
        <w:tabs>
          <w:tab w:val="left" w:pos="2640"/>
        </w:tabs>
        <w:spacing w:line="360" w:lineRule="auto"/>
        <w:jc w:val="both"/>
        <w:rPr>
          <w:rFonts w:ascii="Tahoma" w:hAnsi="Tahoma" w:cs="Tahoma"/>
          <w:sz w:val="24"/>
          <w:szCs w:val="24"/>
        </w:rPr>
      </w:pPr>
      <w:r w:rsidRPr="00AB1B49">
        <w:rPr>
          <w:rFonts w:ascii="Tahoma" w:hAnsi="Tahoma" w:cs="Tahoma"/>
          <w:sz w:val="24"/>
          <w:szCs w:val="24"/>
          <w:u w:val="single"/>
        </w:rPr>
        <w:t>1</w:t>
      </w:r>
      <w:r w:rsidRPr="00AB1B49">
        <w:rPr>
          <w:rFonts w:ascii="Tahoma" w:hAnsi="Tahoma" w:cs="Tahoma"/>
          <w:sz w:val="24"/>
          <w:szCs w:val="24"/>
          <w:u w:val="single"/>
          <w:vertAlign w:val="superscript"/>
        </w:rPr>
        <w:t>st</w:t>
      </w:r>
      <w:r w:rsidRPr="00AB1B49">
        <w:rPr>
          <w:rFonts w:ascii="Tahoma" w:hAnsi="Tahoma" w:cs="Tahoma"/>
          <w:sz w:val="24"/>
          <w:szCs w:val="24"/>
          <w:u w:val="single"/>
        </w:rPr>
        <w:t xml:space="preserve"> </w:t>
      </w:r>
      <w:r>
        <w:rPr>
          <w:rFonts w:ascii="Tahoma" w:hAnsi="Tahoma" w:cs="Tahoma"/>
          <w:sz w:val="24"/>
          <w:szCs w:val="24"/>
          <w:u w:val="single"/>
        </w:rPr>
        <w:t>Ground of Appeal</w:t>
      </w:r>
    </w:p>
    <w:p w:rsidR="00AB1B49" w:rsidRDefault="00AB1B49" w:rsidP="00394319">
      <w:pPr>
        <w:tabs>
          <w:tab w:val="left" w:pos="2640"/>
        </w:tabs>
        <w:spacing w:line="360" w:lineRule="auto"/>
        <w:jc w:val="both"/>
        <w:rPr>
          <w:rFonts w:ascii="Tahoma" w:hAnsi="Tahoma" w:cs="Tahoma"/>
          <w:sz w:val="24"/>
          <w:szCs w:val="24"/>
        </w:rPr>
      </w:pPr>
      <w:r>
        <w:rPr>
          <w:rFonts w:ascii="Tahoma" w:hAnsi="Tahoma" w:cs="Tahoma"/>
          <w:sz w:val="24"/>
          <w:szCs w:val="24"/>
        </w:rPr>
        <w:t xml:space="preserve">The Designated Agent captured the main issue before him as whether or not Claimant’s contract of employment was </w:t>
      </w:r>
      <w:r w:rsidRPr="00AB1B49">
        <w:rPr>
          <w:rFonts w:ascii="Tahoma" w:hAnsi="Tahoma" w:cs="Tahoma"/>
          <w:sz w:val="24"/>
          <w:szCs w:val="24"/>
          <w:u w:val="single"/>
        </w:rPr>
        <w:t>unfairly</w:t>
      </w:r>
      <w:r w:rsidR="00354EF3">
        <w:rPr>
          <w:rFonts w:ascii="Tahoma" w:hAnsi="Tahoma" w:cs="Tahoma"/>
          <w:sz w:val="24"/>
          <w:szCs w:val="24"/>
        </w:rPr>
        <w:t xml:space="preserve"> terminated.</w:t>
      </w:r>
      <w:r>
        <w:rPr>
          <w:rFonts w:ascii="Tahoma" w:hAnsi="Tahoma" w:cs="Tahoma"/>
          <w:sz w:val="24"/>
          <w:szCs w:val="24"/>
        </w:rPr>
        <w:t xml:space="preserve">  In its Heads of Argument Appellant stated the issue was the alleged </w:t>
      </w:r>
      <w:r w:rsidR="00234492">
        <w:rPr>
          <w:rFonts w:ascii="Tahoma" w:hAnsi="Tahoma" w:cs="Tahoma"/>
          <w:sz w:val="24"/>
          <w:szCs w:val="24"/>
          <w:u w:val="single"/>
        </w:rPr>
        <w:t>unlawful</w:t>
      </w:r>
      <w:r w:rsidRPr="00234492">
        <w:rPr>
          <w:rFonts w:ascii="Tahoma" w:hAnsi="Tahoma" w:cs="Tahoma"/>
          <w:sz w:val="24"/>
          <w:szCs w:val="24"/>
        </w:rPr>
        <w:t xml:space="preserve"> </w:t>
      </w:r>
      <w:r>
        <w:rPr>
          <w:rFonts w:ascii="Tahoma" w:hAnsi="Tahoma" w:cs="Tahoma"/>
          <w:sz w:val="24"/>
          <w:szCs w:val="24"/>
        </w:rPr>
        <w:t xml:space="preserve">retrenchment of </w:t>
      </w:r>
      <w:r w:rsidR="00CB1500">
        <w:rPr>
          <w:rFonts w:ascii="Tahoma" w:hAnsi="Tahoma" w:cs="Tahoma"/>
          <w:sz w:val="24"/>
          <w:szCs w:val="24"/>
        </w:rPr>
        <w:t>Respondent.</w:t>
      </w:r>
      <w:r w:rsidR="001E56E4">
        <w:rPr>
          <w:rFonts w:ascii="Tahoma" w:hAnsi="Tahoma" w:cs="Tahoma"/>
          <w:sz w:val="24"/>
          <w:szCs w:val="24"/>
        </w:rPr>
        <w:t xml:space="preserve">  The referral of the matter to the Agent is not filed of record.  Thus it is not possible to say for certain what the terms of reference were</w:t>
      </w:r>
      <w:r w:rsidR="00234492">
        <w:rPr>
          <w:rFonts w:ascii="Tahoma" w:hAnsi="Tahoma" w:cs="Tahoma"/>
          <w:sz w:val="24"/>
          <w:szCs w:val="24"/>
        </w:rPr>
        <w:t xml:space="preserve">. </w:t>
      </w:r>
      <w:r w:rsidR="001E56E4">
        <w:rPr>
          <w:rFonts w:ascii="Tahoma" w:hAnsi="Tahoma" w:cs="Tahoma"/>
          <w:sz w:val="24"/>
          <w:szCs w:val="24"/>
        </w:rPr>
        <w:t xml:space="preserve"> However I consider that in this matter it does not make a difference as to how the referral was worded.  This will become apparent in my determination of the 2</w:t>
      </w:r>
      <w:r w:rsidR="001E56E4" w:rsidRPr="001E56E4">
        <w:rPr>
          <w:rFonts w:ascii="Tahoma" w:hAnsi="Tahoma" w:cs="Tahoma"/>
          <w:sz w:val="24"/>
          <w:szCs w:val="24"/>
          <w:vertAlign w:val="superscript"/>
        </w:rPr>
        <w:t>nd</w:t>
      </w:r>
      <w:r w:rsidR="001E56E4">
        <w:rPr>
          <w:rFonts w:ascii="Tahoma" w:hAnsi="Tahoma" w:cs="Tahoma"/>
          <w:sz w:val="24"/>
          <w:szCs w:val="24"/>
        </w:rPr>
        <w:t xml:space="preserve"> and 3</w:t>
      </w:r>
      <w:r w:rsidR="001E56E4" w:rsidRPr="001E56E4">
        <w:rPr>
          <w:rFonts w:ascii="Tahoma" w:hAnsi="Tahoma" w:cs="Tahoma"/>
          <w:sz w:val="24"/>
          <w:szCs w:val="24"/>
          <w:vertAlign w:val="superscript"/>
        </w:rPr>
        <w:t>rd</w:t>
      </w:r>
      <w:r w:rsidR="001E56E4">
        <w:rPr>
          <w:rFonts w:ascii="Tahoma" w:hAnsi="Tahoma" w:cs="Tahoma"/>
          <w:sz w:val="24"/>
          <w:szCs w:val="24"/>
        </w:rPr>
        <w:t xml:space="preserve"> grou</w:t>
      </w:r>
      <w:r w:rsidR="00354EF3">
        <w:rPr>
          <w:rFonts w:ascii="Tahoma" w:hAnsi="Tahoma" w:cs="Tahoma"/>
          <w:sz w:val="24"/>
          <w:szCs w:val="24"/>
        </w:rPr>
        <w:t xml:space="preserve">nds of appeal.  Further and in </w:t>
      </w:r>
      <w:r w:rsidR="001E56E4">
        <w:rPr>
          <w:rFonts w:ascii="Tahoma" w:hAnsi="Tahoma" w:cs="Tahoma"/>
          <w:sz w:val="24"/>
          <w:szCs w:val="24"/>
        </w:rPr>
        <w:t>any event the ground raises a matter of procedure which should be raised by way of a review rather than an appeal.</w:t>
      </w:r>
    </w:p>
    <w:p w:rsidR="00AB7629" w:rsidRDefault="001E56E4" w:rsidP="00394319">
      <w:pPr>
        <w:tabs>
          <w:tab w:val="left" w:pos="2640"/>
        </w:tabs>
        <w:spacing w:line="360" w:lineRule="auto"/>
        <w:jc w:val="both"/>
        <w:rPr>
          <w:rFonts w:ascii="Tahoma" w:hAnsi="Tahoma" w:cs="Tahoma"/>
          <w:sz w:val="24"/>
          <w:szCs w:val="24"/>
          <w:u w:val="single"/>
        </w:rPr>
      </w:pPr>
      <w:r w:rsidRPr="001E56E4">
        <w:rPr>
          <w:rFonts w:ascii="Tahoma" w:hAnsi="Tahoma" w:cs="Tahoma"/>
          <w:sz w:val="24"/>
          <w:szCs w:val="24"/>
          <w:u w:val="single"/>
        </w:rPr>
        <w:t>2</w:t>
      </w:r>
      <w:r w:rsidRPr="001E56E4">
        <w:rPr>
          <w:rFonts w:ascii="Tahoma" w:hAnsi="Tahoma" w:cs="Tahoma"/>
          <w:sz w:val="24"/>
          <w:szCs w:val="24"/>
          <w:u w:val="single"/>
          <w:vertAlign w:val="superscript"/>
        </w:rPr>
        <w:t>nd</w:t>
      </w:r>
      <w:r w:rsidRPr="001E56E4">
        <w:rPr>
          <w:rFonts w:ascii="Tahoma" w:hAnsi="Tahoma" w:cs="Tahoma"/>
          <w:sz w:val="24"/>
          <w:szCs w:val="24"/>
          <w:u w:val="single"/>
        </w:rPr>
        <w:t xml:space="preserve"> and 3</w:t>
      </w:r>
      <w:r w:rsidRPr="001E56E4">
        <w:rPr>
          <w:rFonts w:ascii="Tahoma" w:hAnsi="Tahoma" w:cs="Tahoma"/>
          <w:sz w:val="24"/>
          <w:szCs w:val="24"/>
          <w:u w:val="single"/>
          <w:vertAlign w:val="superscript"/>
        </w:rPr>
        <w:t>rd</w:t>
      </w:r>
      <w:r w:rsidRPr="001E56E4">
        <w:rPr>
          <w:rFonts w:ascii="Tahoma" w:hAnsi="Tahoma" w:cs="Tahoma"/>
          <w:sz w:val="24"/>
          <w:szCs w:val="24"/>
          <w:u w:val="single"/>
        </w:rPr>
        <w:t xml:space="preserve"> Grounds of appeal</w:t>
      </w:r>
    </w:p>
    <w:p w:rsidR="001E56E4" w:rsidRPr="00AB7629" w:rsidRDefault="00AF65F2" w:rsidP="00394319">
      <w:pPr>
        <w:tabs>
          <w:tab w:val="left" w:pos="2640"/>
        </w:tabs>
        <w:spacing w:line="360" w:lineRule="auto"/>
        <w:jc w:val="both"/>
        <w:rPr>
          <w:rFonts w:ascii="Tahoma" w:hAnsi="Tahoma" w:cs="Tahoma"/>
          <w:sz w:val="24"/>
          <w:szCs w:val="24"/>
          <w:u w:val="single"/>
        </w:rPr>
      </w:pPr>
      <w:r>
        <w:rPr>
          <w:rFonts w:ascii="Tahoma" w:hAnsi="Tahoma" w:cs="Tahoma"/>
          <w:sz w:val="24"/>
          <w:szCs w:val="24"/>
        </w:rPr>
        <w:t xml:space="preserve"> </w:t>
      </w:r>
      <w:r w:rsidR="001E56E4">
        <w:rPr>
          <w:rFonts w:ascii="Tahoma" w:hAnsi="Tahoma" w:cs="Tahoma"/>
          <w:sz w:val="24"/>
          <w:szCs w:val="24"/>
        </w:rPr>
        <w:t>I consider these two grounds as basically one.  They raise the issue whether Respondent, as employer, complied with the provisions of the applicable law on retrenchments.  Section 12C</w:t>
      </w:r>
      <w:r w:rsidR="00234492">
        <w:rPr>
          <w:rFonts w:ascii="Tahoma" w:hAnsi="Tahoma" w:cs="Tahoma"/>
          <w:sz w:val="24"/>
          <w:szCs w:val="24"/>
        </w:rPr>
        <w:t xml:space="preserve"> (1)</w:t>
      </w:r>
      <w:r w:rsidR="001E56E4">
        <w:rPr>
          <w:rFonts w:ascii="Tahoma" w:hAnsi="Tahoma" w:cs="Tahoma"/>
          <w:sz w:val="24"/>
          <w:szCs w:val="24"/>
        </w:rPr>
        <w:t xml:space="preserve"> of the </w:t>
      </w:r>
      <w:r w:rsidR="001E56E4" w:rsidRPr="001E56E4">
        <w:rPr>
          <w:rFonts w:ascii="Tahoma" w:hAnsi="Tahoma" w:cs="Tahoma"/>
          <w:sz w:val="24"/>
          <w:szCs w:val="24"/>
          <w:u w:val="single"/>
        </w:rPr>
        <w:t>Labour Act</w:t>
      </w:r>
      <w:r w:rsidR="001E56E4">
        <w:rPr>
          <w:rFonts w:ascii="Tahoma" w:hAnsi="Tahoma" w:cs="Tahoma"/>
          <w:sz w:val="24"/>
          <w:szCs w:val="24"/>
        </w:rPr>
        <w:t xml:space="preserve"> Chapter 28:01 provides that,</w:t>
      </w:r>
    </w:p>
    <w:p w:rsidR="001E56E4" w:rsidRPr="00234492" w:rsidRDefault="001E56E4" w:rsidP="00234492">
      <w:pPr>
        <w:tabs>
          <w:tab w:val="left" w:pos="2640"/>
        </w:tabs>
        <w:spacing w:line="240" w:lineRule="auto"/>
        <w:jc w:val="both"/>
        <w:rPr>
          <w:rFonts w:ascii="Tahoma" w:hAnsi="Tahoma" w:cs="Tahoma"/>
          <w:i/>
        </w:rPr>
      </w:pPr>
      <w:r w:rsidRPr="00234492">
        <w:rPr>
          <w:rFonts w:ascii="Tahoma" w:hAnsi="Tahoma" w:cs="Tahoma"/>
          <w:i/>
        </w:rPr>
        <w:t xml:space="preserve">       </w:t>
      </w:r>
      <w:r w:rsidR="00865B5B">
        <w:rPr>
          <w:rFonts w:ascii="Tahoma" w:hAnsi="Tahoma" w:cs="Tahoma"/>
          <w:i/>
        </w:rPr>
        <w:t xml:space="preserve"> </w:t>
      </w:r>
      <w:proofErr w:type="gramStart"/>
      <w:r w:rsidR="00234492" w:rsidRPr="00234492">
        <w:rPr>
          <w:rFonts w:ascii="Tahoma" w:hAnsi="Tahoma" w:cs="Tahoma"/>
          <w:i/>
        </w:rPr>
        <w:t>“</w:t>
      </w:r>
      <w:r w:rsidRPr="00234492">
        <w:rPr>
          <w:rFonts w:ascii="Tahoma" w:hAnsi="Tahoma" w:cs="Tahoma"/>
          <w:i/>
        </w:rPr>
        <w:t xml:space="preserve"> An</w:t>
      </w:r>
      <w:proofErr w:type="gramEnd"/>
      <w:r w:rsidRPr="00234492">
        <w:rPr>
          <w:rFonts w:ascii="Tahoma" w:hAnsi="Tahoma" w:cs="Tahoma"/>
          <w:i/>
        </w:rPr>
        <w:t xml:space="preserve"> employer who wishes to retrench any one or more employees shall-</w:t>
      </w:r>
    </w:p>
    <w:p w:rsidR="00BF7613" w:rsidRPr="00234492" w:rsidRDefault="00BF7613" w:rsidP="00234492">
      <w:pPr>
        <w:tabs>
          <w:tab w:val="left" w:pos="2640"/>
        </w:tabs>
        <w:spacing w:line="240" w:lineRule="auto"/>
        <w:jc w:val="both"/>
        <w:rPr>
          <w:rFonts w:ascii="Tahoma" w:hAnsi="Tahoma" w:cs="Tahoma"/>
          <w:i/>
        </w:rPr>
      </w:pPr>
      <w:r w:rsidRPr="00234492">
        <w:rPr>
          <w:rFonts w:ascii="Tahoma" w:hAnsi="Tahoma" w:cs="Tahoma"/>
          <w:i/>
        </w:rPr>
        <w:t xml:space="preserve">       </w:t>
      </w:r>
      <w:r w:rsidR="000E13FD" w:rsidRPr="00234492">
        <w:rPr>
          <w:rFonts w:ascii="Tahoma" w:hAnsi="Tahoma" w:cs="Tahoma"/>
          <w:i/>
        </w:rPr>
        <w:t xml:space="preserve">(a)  </w:t>
      </w:r>
      <w:proofErr w:type="gramStart"/>
      <w:r w:rsidR="000E13FD" w:rsidRPr="00234492">
        <w:rPr>
          <w:rFonts w:ascii="Tahoma" w:hAnsi="Tahoma" w:cs="Tahoma"/>
          <w:i/>
        </w:rPr>
        <w:t>give</w:t>
      </w:r>
      <w:proofErr w:type="gramEnd"/>
      <w:r w:rsidR="000E13FD" w:rsidRPr="00234492">
        <w:rPr>
          <w:rFonts w:ascii="Tahoma" w:hAnsi="Tahoma" w:cs="Tahoma"/>
          <w:i/>
        </w:rPr>
        <w:t xml:space="preserve"> </w:t>
      </w:r>
      <w:r w:rsidRPr="00234492">
        <w:rPr>
          <w:rFonts w:ascii="Tahoma" w:hAnsi="Tahoma" w:cs="Tahoma"/>
          <w:i/>
        </w:rPr>
        <w:t>written notice of his or her intention-</w:t>
      </w:r>
    </w:p>
    <w:p w:rsidR="00234492" w:rsidRPr="00234492" w:rsidRDefault="00BF7613" w:rsidP="00234492">
      <w:pPr>
        <w:tabs>
          <w:tab w:val="left" w:pos="2640"/>
        </w:tabs>
        <w:spacing w:line="240" w:lineRule="auto"/>
        <w:jc w:val="both"/>
        <w:rPr>
          <w:rFonts w:ascii="Tahoma" w:hAnsi="Tahoma" w:cs="Tahoma"/>
        </w:rPr>
      </w:pPr>
      <w:r w:rsidRPr="00234492">
        <w:rPr>
          <w:rFonts w:ascii="Tahoma" w:hAnsi="Tahoma" w:cs="Tahoma"/>
          <w:i/>
        </w:rPr>
        <w:t xml:space="preserve">       (I</w:t>
      </w:r>
      <w:proofErr w:type="gramStart"/>
      <w:r w:rsidRPr="00234492">
        <w:rPr>
          <w:rFonts w:ascii="Tahoma" w:hAnsi="Tahoma" w:cs="Tahoma"/>
          <w:i/>
        </w:rPr>
        <w:t>)  to</w:t>
      </w:r>
      <w:proofErr w:type="gramEnd"/>
      <w:r w:rsidRPr="00234492">
        <w:rPr>
          <w:rFonts w:ascii="Tahoma" w:hAnsi="Tahoma" w:cs="Tahoma"/>
          <w:i/>
        </w:rPr>
        <w:t xml:space="preserve"> the works council established for the undertaking ……”</w:t>
      </w:r>
    </w:p>
    <w:p w:rsidR="00354EF3" w:rsidRDefault="00AF65F2" w:rsidP="00354EF3">
      <w:pPr>
        <w:tabs>
          <w:tab w:val="left" w:pos="2640"/>
        </w:tabs>
        <w:spacing w:line="360" w:lineRule="auto"/>
        <w:jc w:val="both"/>
        <w:rPr>
          <w:rFonts w:ascii="Tahoma" w:hAnsi="Tahoma" w:cs="Tahoma"/>
          <w:sz w:val="24"/>
          <w:szCs w:val="24"/>
        </w:rPr>
      </w:pPr>
      <w:r>
        <w:rPr>
          <w:rFonts w:ascii="Tahoma" w:hAnsi="Tahoma" w:cs="Tahoma"/>
          <w:sz w:val="24"/>
          <w:szCs w:val="24"/>
        </w:rPr>
        <w:t xml:space="preserve">       </w:t>
      </w:r>
      <w:r w:rsidR="00BF7613">
        <w:rPr>
          <w:rFonts w:ascii="Tahoma" w:hAnsi="Tahoma" w:cs="Tahoma"/>
          <w:sz w:val="24"/>
          <w:szCs w:val="24"/>
        </w:rPr>
        <w:t>It is common cause that Applicant gave notice of the intent to retrench to their Works Council by Memo dated the 16</w:t>
      </w:r>
      <w:r w:rsidR="00BF7613" w:rsidRPr="00BF7613">
        <w:rPr>
          <w:rFonts w:ascii="Tahoma" w:hAnsi="Tahoma" w:cs="Tahoma"/>
          <w:sz w:val="24"/>
          <w:szCs w:val="24"/>
          <w:vertAlign w:val="superscript"/>
        </w:rPr>
        <w:t>th</w:t>
      </w:r>
      <w:r w:rsidR="00BF7613">
        <w:rPr>
          <w:rFonts w:ascii="Tahoma" w:hAnsi="Tahoma" w:cs="Tahoma"/>
          <w:sz w:val="24"/>
          <w:szCs w:val="24"/>
        </w:rPr>
        <w:t xml:space="preserve"> December 2020.  The memo was copied to several people including Respondent in her capacity as a Workers Committee </w:t>
      </w:r>
    </w:p>
    <w:p w:rsidR="00354EF3" w:rsidRDefault="00354EF3" w:rsidP="00354EF3">
      <w:pPr>
        <w:tabs>
          <w:tab w:val="left" w:pos="2640"/>
        </w:tabs>
        <w:spacing w:line="360" w:lineRule="auto"/>
        <w:jc w:val="both"/>
        <w:rPr>
          <w:rFonts w:ascii="Tahoma" w:hAnsi="Tahoma" w:cs="Tahoma"/>
          <w:sz w:val="24"/>
          <w:szCs w:val="24"/>
        </w:rPr>
      </w:pPr>
    </w:p>
    <w:p w:rsidR="000E13FD" w:rsidRDefault="000E13FD" w:rsidP="00354EF3">
      <w:pPr>
        <w:tabs>
          <w:tab w:val="left" w:pos="2640"/>
        </w:tabs>
        <w:spacing w:line="360" w:lineRule="auto"/>
        <w:jc w:val="both"/>
        <w:rPr>
          <w:rFonts w:ascii="Tahoma" w:hAnsi="Tahoma" w:cs="Tahoma"/>
          <w:sz w:val="24"/>
          <w:szCs w:val="24"/>
        </w:rPr>
      </w:pPr>
    </w:p>
    <w:p w:rsidR="00234492" w:rsidRDefault="00234492" w:rsidP="00354EF3">
      <w:pPr>
        <w:tabs>
          <w:tab w:val="left" w:pos="2640"/>
        </w:tabs>
        <w:spacing w:line="360" w:lineRule="auto"/>
        <w:jc w:val="both"/>
        <w:rPr>
          <w:rFonts w:ascii="Tahoma" w:hAnsi="Tahoma" w:cs="Tahoma"/>
          <w:sz w:val="24"/>
          <w:szCs w:val="24"/>
        </w:rPr>
      </w:pPr>
    </w:p>
    <w:p w:rsidR="00234492" w:rsidRDefault="00234492" w:rsidP="00354EF3">
      <w:pPr>
        <w:tabs>
          <w:tab w:val="left" w:pos="2640"/>
        </w:tabs>
        <w:spacing w:line="360" w:lineRule="auto"/>
        <w:jc w:val="both"/>
        <w:rPr>
          <w:rFonts w:ascii="Tahoma" w:hAnsi="Tahoma" w:cs="Tahoma"/>
          <w:sz w:val="24"/>
          <w:szCs w:val="24"/>
        </w:rPr>
      </w:pPr>
    </w:p>
    <w:p w:rsidR="00354EF3" w:rsidRDefault="00BF7613" w:rsidP="00354EF3">
      <w:pPr>
        <w:tabs>
          <w:tab w:val="left" w:pos="2640"/>
        </w:tabs>
        <w:spacing w:line="360" w:lineRule="auto"/>
        <w:jc w:val="both"/>
        <w:rPr>
          <w:rFonts w:ascii="Tahoma" w:hAnsi="Tahoma" w:cs="Tahoma"/>
          <w:sz w:val="24"/>
          <w:szCs w:val="24"/>
        </w:rPr>
      </w:pPr>
      <w:proofErr w:type="gramStart"/>
      <w:r>
        <w:rPr>
          <w:rFonts w:ascii="Tahoma" w:hAnsi="Tahoma" w:cs="Tahoma"/>
          <w:sz w:val="24"/>
          <w:szCs w:val="24"/>
        </w:rPr>
        <w:t>representative</w:t>
      </w:r>
      <w:proofErr w:type="gramEnd"/>
      <w:r>
        <w:rPr>
          <w:rFonts w:ascii="Tahoma" w:hAnsi="Tahoma" w:cs="Tahoma"/>
          <w:sz w:val="24"/>
          <w:szCs w:val="24"/>
        </w:rPr>
        <w:t>.  A copy of the notice is filed of record.  I consider the notice as compliant with the first step toward retrenchment under Section 12C.</w:t>
      </w:r>
    </w:p>
    <w:p w:rsidR="00AF65F2" w:rsidRDefault="00BF7613" w:rsidP="00354EF3">
      <w:pPr>
        <w:tabs>
          <w:tab w:val="left" w:pos="2640"/>
        </w:tabs>
        <w:spacing w:line="360" w:lineRule="auto"/>
        <w:jc w:val="both"/>
        <w:rPr>
          <w:rFonts w:ascii="Tahoma" w:hAnsi="Tahoma" w:cs="Tahoma"/>
          <w:sz w:val="24"/>
          <w:szCs w:val="24"/>
        </w:rPr>
      </w:pPr>
      <w:r>
        <w:rPr>
          <w:rFonts w:ascii="Tahoma" w:hAnsi="Tahoma" w:cs="Tahoma"/>
          <w:sz w:val="24"/>
          <w:szCs w:val="24"/>
        </w:rPr>
        <w:t>The second step is set out in secti</w:t>
      </w:r>
      <w:r w:rsidR="001767CB">
        <w:rPr>
          <w:rFonts w:ascii="Tahoma" w:hAnsi="Tahoma" w:cs="Tahoma"/>
          <w:sz w:val="24"/>
          <w:szCs w:val="24"/>
        </w:rPr>
        <w:t xml:space="preserve">on 12C (2) which </w:t>
      </w:r>
      <w:proofErr w:type="gramStart"/>
      <w:r w:rsidR="001767CB">
        <w:rPr>
          <w:rFonts w:ascii="Tahoma" w:hAnsi="Tahoma" w:cs="Tahoma"/>
          <w:sz w:val="24"/>
          <w:szCs w:val="24"/>
        </w:rPr>
        <w:t>provides</w:t>
      </w:r>
      <w:proofErr w:type="gramEnd"/>
      <w:r w:rsidR="001767CB">
        <w:rPr>
          <w:rFonts w:ascii="Tahoma" w:hAnsi="Tahoma" w:cs="Tahoma"/>
          <w:sz w:val="24"/>
          <w:szCs w:val="24"/>
        </w:rPr>
        <w:t xml:space="preserve"> </w:t>
      </w:r>
      <w:r w:rsidR="004643E1">
        <w:rPr>
          <w:rFonts w:ascii="Tahoma" w:hAnsi="Tahoma" w:cs="Tahoma"/>
          <w:sz w:val="24"/>
          <w:szCs w:val="24"/>
        </w:rPr>
        <w:t>that,</w:t>
      </w:r>
    </w:p>
    <w:p w:rsidR="00272220" w:rsidRDefault="00AF65F2" w:rsidP="00354EF3">
      <w:pPr>
        <w:tabs>
          <w:tab w:val="left" w:pos="2640"/>
        </w:tabs>
        <w:spacing w:after="0" w:line="240" w:lineRule="auto"/>
        <w:ind w:left="720"/>
        <w:jc w:val="both"/>
        <w:rPr>
          <w:rFonts w:ascii="Tahoma" w:hAnsi="Tahoma" w:cs="Tahoma"/>
          <w:i/>
        </w:rPr>
      </w:pPr>
      <w:r w:rsidRPr="00354EF3">
        <w:rPr>
          <w:rFonts w:ascii="Tahoma" w:hAnsi="Tahoma" w:cs="Tahoma"/>
          <w:i/>
        </w:rPr>
        <w:t xml:space="preserve">“Unless better terms are agreed between the employer and employees concerned or </w:t>
      </w:r>
      <w:r w:rsidRPr="00354EF3">
        <w:rPr>
          <w:rFonts w:ascii="Tahoma" w:hAnsi="Tahoma" w:cs="Tahoma"/>
          <w:i/>
          <w:u w:val="single"/>
        </w:rPr>
        <w:t>their representatives</w:t>
      </w:r>
      <w:r w:rsidRPr="00354EF3">
        <w:rPr>
          <w:rFonts w:ascii="Tahoma" w:hAnsi="Tahoma" w:cs="Tahoma"/>
          <w:i/>
        </w:rPr>
        <w:t>, a package (hereinafter called “the minimum retrenchment packa</w:t>
      </w:r>
      <w:r w:rsidR="00272220" w:rsidRPr="00354EF3">
        <w:rPr>
          <w:rFonts w:ascii="Tahoma" w:hAnsi="Tahoma" w:cs="Tahoma"/>
          <w:i/>
        </w:rPr>
        <w:t>ge” ) of not less than one month’s salary or wages for every two years of service as an employee …… shall be paid by the employer as compensation for loss of employment ……..”</w:t>
      </w:r>
    </w:p>
    <w:p w:rsidR="00354EF3" w:rsidRPr="00354EF3" w:rsidRDefault="00354EF3" w:rsidP="00354EF3">
      <w:pPr>
        <w:tabs>
          <w:tab w:val="left" w:pos="2640"/>
        </w:tabs>
        <w:spacing w:after="0" w:line="240" w:lineRule="auto"/>
        <w:ind w:left="720"/>
        <w:jc w:val="both"/>
        <w:rPr>
          <w:rFonts w:ascii="Tahoma" w:hAnsi="Tahoma" w:cs="Tahoma"/>
          <w:i/>
        </w:rPr>
      </w:pPr>
    </w:p>
    <w:p w:rsidR="00272220" w:rsidRDefault="00272220" w:rsidP="001767CB">
      <w:pPr>
        <w:tabs>
          <w:tab w:val="left" w:pos="2640"/>
        </w:tabs>
        <w:spacing w:after="0" w:line="360" w:lineRule="auto"/>
        <w:jc w:val="both"/>
        <w:rPr>
          <w:rFonts w:ascii="Tahoma" w:hAnsi="Tahoma" w:cs="Tahoma"/>
          <w:sz w:val="24"/>
          <w:szCs w:val="24"/>
        </w:rPr>
      </w:pPr>
      <w:r>
        <w:rPr>
          <w:rFonts w:ascii="Tahoma" w:hAnsi="Tahoma" w:cs="Tahoma"/>
          <w:sz w:val="24"/>
          <w:szCs w:val="24"/>
        </w:rPr>
        <w:t>(The underlining is for emphasis.)</w:t>
      </w:r>
    </w:p>
    <w:p w:rsidR="00272220" w:rsidRDefault="00354EF3" w:rsidP="00394319">
      <w:pPr>
        <w:tabs>
          <w:tab w:val="left" w:pos="2640"/>
        </w:tabs>
        <w:spacing w:after="0" w:line="360" w:lineRule="auto"/>
        <w:jc w:val="both"/>
        <w:rPr>
          <w:rFonts w:ascii="Tahoma" w:hAnsi="Tahoma" w:cs="Tahoma"/>
          <w:sz w:val="24"/>
          <w:szCs w:val="24"/>
        </w:rPr>
      </w:pPr>
      <w:r>
        <w:rPr>
          <w:rFonts w:ascii="Tahoma" w:hAnsi="Tahoma" w:cs="Tahoma"/>
          <w:sz w:val="24"/>
          <w:szCs w:val="24"/>
        </w:rPr>
        <w:t xml:space="preserve">     </w:t>
      </w:r>
      <w:r w:rsidR="00272220" w:rsidRPr="00354EF3">
        <w:rPr>
          <w:rFonts w:ascii="Tahoma" w:hAnsi="Tahoma" w:cs="Tahoma"/>
          <w:i/>
          <w:sz w:val="24"/>
          <w:szCs w:val="24"/>
        </w:rPr>
        <w:t xml:space="preserve">In </w:t>
      </w:r>
      <w:proofErr w:type="spellStart"/>
      <w:r w:rsidR="00272220" w:rsidRPr="00354EF3">
        <w:rPr>
          <w:rFonts w:ascii="Tahoma" w:hAnsi="Tahoma" w:cs="Tahoma"/>
          <w:i/>
          <w:sz w:val="24"/>
          <w:szCs w:val="24"/>
        </w:rPr>
        <w:t>casu</w:t>
      </w:r>
      <w:proofErr w:type="spellEnd"/>
      <w:r w:rsidR="00234492">
        <w:rPr>
          <w:rFonts w:ascii="Tahoma" w:hAnsi="Tahoma" w:cs="Tahoma"/>
          <w:sz w:val="24"/>
          <w:szCs w:val="24"/>
        </w:rPr>
        <w:t xml:space="preserve"> there</w:t>
      </w:r>
      <w:r w:rsidR="00272220">
        <w:rPr>
          <w:rFonts w:ascii="Tahoma" w:hAnsi="Tahoma" w:cs="Tahoma"/>
          <w:sz w:val="24"/>
          <w:szCs w:val="24"/>
        </w:rPr>
        <w:t xml:space="preserve"> are minutes of an Extraordinary Works Council meeting held on Thursday the 17</w:t>
      </w:r>
      <w:r w:rsidR="00272220" w:rsidRPr="00272220">
        <w:rPr>
          <w:rFonts w:ascii="Tahoma" w:hAnsi="Tahoma" w:cs="Tahoma"/>
          <w:sz w:val="24"/>
          <w:szCs w:val="24"/>
          <w:vertAlign w:val="superscript"/>
        </w:rPr>
        <w:t>th</w:t>
      </w:r>
      <w:r w:rsidR="00272220">
        <w:rPr>
          <w:rFonts w:ascii="Tahoma" w:hAnsi="Tahoma" w:cs="Tahoma"/>
          <w:sz w:val="24"/>
          <w:szCs w:val="24"/>
        </w:rPr>
        <w:t xml:space="preserve"> December at 10 00 hours.  There were employer and employees representatives in attendance.  Respondent was an attendee as a Workers Committee representative.  The employer tabled a proposal </w:t>
      </w:r>
      <w:r w:rsidR="00242893" w:rsidRPr="005E4382">
        <w:rPr>
          <w:rFonts w:ascii="Tahoma" w:hAnsi="Tahoma" w:cs="Tahoma"/>
          <w:sz w:val="24"/>
          <w:szCs w:val="24"/>
          <w:u w:val="single"/>
        </w:rPr>
        <w:t>apropos</w:t>
      </w:r>
      <w:r w:rsidR="00242893">
        <w:rPr>
          <w:rFonts w:ascii="Tahoma" w:hAnsi="Tahoma" w:cs="Tahoma"/>
          <w:sz w:val="24"/>
          <w:szCs w:val="24"/>
        </w:rPr>
        <w:t xml:space="preserve"> </w:t>
      </w:r>
      <w:r w:rsidR="00272220" w:rsidRPr="00242893">
        <w:rPr>
          <w:rFonts w:ascii="Tahoma" w:hAnsi="Tahoma" w:cs="Tahoma"/>
          <w:sz w:val="24"/>
          <w:szCs w:val="24"/>
        </w:rPr>
        <w:t>the</w:t>
      </w:r>
      <w:r w:rsidR="00272220">
        <w:rPr>
          <w:rFonts w:ascii="Tahoma" w:hAnsi="Tahoma" w:cs="Tahoma"/>
          <w:sz w:val="24"/>
          <w:szCs w:val="24"/>
        </w:rPr>
        <w:t xml:space="preserve"> retrenchment package.  The chairman made a counter-proposal.  It was then agreed to meet the following day at 11:00 hours.  The record does not have minutes of further meetings.  </w:t>
      </w:r>
      <w:r w:rsidR="00727E90">
        <w:rPr>
          <w:rFonts w:ascii="Tahoma" w:hAnsi="Tahoma" w:cs="Tahoma"/>
          <w:sz w:val="24"/>
          <w:szCs w:val="24"/>
        </w:rPr>
        <w:t xml:space="preserve">However filed of record is a </w:t>
      </w:r>
      <w:r w:rsidR="00242893">
        <w:rPr>
          <w:rFonts w:ascii="Tahoma" w:hAnsi="Tahoma" w:cs="Tahoma"/>
          <w:sz w:val="24"/>
          <w:szCs w:val="24"/>
        </w:rPr>
        <w:t>Works Council C</w:t>
      </w:r>
      <w:r w:rsidR="00272220">
        <w:rPr>
          <w:rFonts w:ascii="Tahoma" w:hAnsi="Tahoma" w:cs="Tahoma"/>
          <w:sz w:val="24"/>
          <w:szCs w:val="24"/>
        </w:rPr>
        <w:t xml:space="preserve">onsent dated </w:t>
      </w:r>
      <w:proofErr w:type="gramStart"/>
      <w:r w:rsidR="00272220">
        <w:rPr>
          <w:rFonts w:ascii="Tahoma" w:hAnsi="Tahoma" w:cs="Tahoma"/>
          <w:sz w:val="24"/>
          <w:szCs w:val="24"/>
        </w:rPr>
        <w:t xml:space="preserve">the </w:t>
      </w:r>
      <w:r w:rsidR="00242893">
        <w:rPr>
          <w:rFonts w:ascii="Tahoma" w:hAnsi="Tahoma" w:cs="Tahoma"/>
          <w:sz w:val="24"/>
          <w:szCs w:val="24"/>
        </w:rPr>
        <w:t xml:space="preserve"> </w:t>
      </w:r>
      <w:r w:rsidR="00272220">
        <w:rPr>
          <w:rFonts w:ascii="Tahoma" w:hAnsi="Tahoma" w:cs="Tahoma"/>
          <w:sz w:val="24"/>
          <w:szCs w:val="24"/>
        </w:rPr>
        <w:t>29</w:t>
      </w:r>
      <w:r w:rsidR="00272220" w:rsidRPr="00272220">
        <w:rPr>
          <w:rFonts w:ascii="Tahoma" w:hAnsi="Tahoma" w:cs="Tahoma"/>
          <w:sz w:val="24"/>
          <w:szCs w:val="24"/>
          <w:vertAlign w:val="superscript"/>
        </w:rPr>
        <w:t>th</w:t>
      </w:r>
      <w:proofErr w:type="gramEnd"/>
      <w:r w:rsidR="00272220">
        <w:rPr>
          <w:rFonts w:ascii="Tahoma" w:hAnsi="Tahoma" w:cs="Tahoma"/>
          <w:sz w:val="24"/>
          <w:szCs w:val="24"/>
        </w:rPr>
        <w:t xml:space="preserve"> December 2020.  The contents contain an agreed retrenchment package which was signed on behalf of</w:t>
      </w:r>
      <w:r w:rsidR="00245AC1">
        <w:rPr>
          <w:rFonts w:ascii="Tahoma" w:hAnsi="Tahoma" w:cs="Tahoma"/>
          <w:sz w:val="24"/>
          <w:szCs w:val="24"/>
        </w:rPr>
        <w:t xml:space="preserve"> “management” and “</w:t>
      </w:r>
      <w:proofErr w:type="spellStart"/>
      <w:r w:rsidR="00245AC1">
        <w:rPr>
          <w:rFonts w:ascii="Tahoma" w:hAnsi="Tahoma" w:cs="Tahoma"/>
          <w:sz w:val="24"/>
          <w:szCs w:val="24"/>
        </w:rPr>
        <w:t>retrenche</w:t>
      </w:r>
      <w:r w:rsidR="00242893">
        <w:rPr>
          <w:rFonts w:ascii="Tahoma" w:hAnsi="Tahoma" w:cs="Tahoma"/>
          <w:sz w:val="24"/>
          <w:szCs w:val="24"/>
        </w:rPr>
        <w:t>e</w:t>
      </w:r>
      <w:r w:rsidR="00245AC1">
        <w:rPr>
          <w:rFonts w:ascii="Tahoma" w:hAnsi="Tahoma" w:cs="Tahoma"/>
          <w:sz w:val="24"/>
          <w:szCs w:val="24"/>
        </w:rPr>
        <w:t>s</w:t>
      </w:r>
      <w:proofErr w:type="spellEnd"/>
      <w:r w:rsidR="00245AC1">
        <w:rPr>
          <w:rFonts w:ascii="Tahoma" w:hAnsi="Tahoma" w:cs="Tahoma"/>
          <w:sz w:val="24"/>
          <w:szCs w:val="24"/>
        </w:rPr>
        <w:t>.”  The package contained better terms than the minimum retrenchment package in section 12C (2).</w:t>
      </w:r>
    </w:p>
    <w:p w:rsidR="00245AC1" w:rsidRDefault="00245AC1" w:rsidP="00394319">
      <w:pPr>
        <w:tabs>
          <w:tab w:val="left" w:pos="2640"/>
        </w:tabs>
        <w:spacing w:after="0" w:line="360" w:lineRule="auto"/>
        <w:jc w:val="both"/>
        <w:rPr>
          <w:rFonts w:ascii="Tahoma" w:hAnsi="Tahoma" w:cs="Tahoma"/>
          <w:sz w:val="24"/>
          <w:szCs w:val="24"/>
        </w:rPr>
      </w:pPr>
      <w:r>
        <w:rPr>
          <w:rFonts w:ascii="Tahoma" w:hAnsi="Tahoma" w:cs="Tahoma"/>
          <w:sz w:val="24"/>
          <w:szCs w:val="24"/>
        </w:rPr>
        <w:t>The main reason for the Designated Agent’s determination declaimed thus,</w:t>
      </w:r>
    </w:p>
    <w:p w:rsidR="001767CB" w:rsidRDefault="001767CB" w:rsidP="001767CB">
      <w:pPr>
        <w:tabs>
          <w:tab w:val="left" w:pos="2640"/>
        </w:tabs>
        <w:spacing w:after="0" w:line="360" w:lineRule="auto"/>
        <w:jc w:val="both"/>
        <w:rPr>
          <w:rFonts w:ascii="Tahoma" w:hAnsi="Tahoma" w:cs="Tahoma"/>
          <w:sz w:val="24"/>
          <w:szCs w:val="24"/>
        </w:rPr>
      </w:pPr>
    </w:p>
    <w:p w:rsidR="00245AC1" w:rsidRPr="004D1C8D" w:rsidRDefault="00245AC1" w:rsidP="004D1C8D">
      <w:pPr>
        <w:tabs>
          <w:tab w:val="left" w:pos="2640"/>
        </w:tabs>
        <w:spacing w:after="0" w:line="240" w:lineRule="auto"/>
        <w:ind w:left="720"/>
        <w:jc w:val="both"/>
        <w:rPr>
          <w:rFonts w:ascii="Tahoma" w:hAnsi="Tahoma" w:cs="Tahoma"/>
          <w:i/>
        </w:rPr>
      </w:pPr>
      <w:r w:rsidRPr="004D1C8D">
        <w:rPr>
          <w:rFonts w:ascii="Tahoma" w:hAnsi="Tahoma" w:cs="Tahoma"/>
          <w:i/>
        </w:rPr>
        <w:t xml:space="preserve">“Workers Committee at works council is a representative of all employees   and not intended retrenches.  Because it is an authority it maintains neutrality and form.  Workers Committee members on the works council do not change hats when discussing retrenchments.  Indeed </w:t>
      </w:r>
      <w:proofErr w:type="spellStart"/>
      <w:r w:rsidRPr="004D1C8D">
        <w:rPr>
          <w:rFonts w:ascii="Tahoma" w:hAnsi="Tahoma" w:cs="Tahoma"/>
          <w:i/>
        </w:rPr>
        <w:t>retrenche</w:t>
      </w:r>
      <w:r w:rsidR="00242893">
        <w:rPr>
          <w:rFonts w:ascii="Tahoma" w:hAnsi="Tahoma" w:cs="Tahoma"/>
          <w:i/>
        </w:rPr>
        <w:t>e</w:t>
      </w:r>
      <w:r w:rsidRPr="004D1C8D">
        <w:rPr>
          <w:rFonts w:ascii="Tahoma" w:hAnsi="Tahoma" w:cs="Tahoma"/>
          <w:i/>
        </w:rPr>
        <w:t>s</w:t>
      </w:r>
      <w:proofErr w:type="spellEnd"/>
      <w:r w:rsidRPr="004D1C8D">
        <w:rPr>
          <w:rFonts w:ascii="Tahoma" w:hAnsi="Tahoma" w:cs="Tahoma"/>
          <w:i/>
        </w:rPr>
        <w:t xml:space="preserve"> need to bring their representatives before the authority, works council.  If a works council agrees that agreement cannot be taken to be an agreement between and employer and the intended </w:t>
      </w:r>
      <w:proofErr w:type="spellStart"/>
      <w:r w:rsidRPr="004D1C8D">
        <w:rPr>
          <w:rFonts w:ascii="Tahoma" w:hAnsi="Tahoma" w:cs="Tahoma"/>
          <w:i/>
        </w:rPr>
        <w:t>retrenche</w:t>
      </w:r>
      <w:r w:rsidR="00B4288A">
        <w:rPr>
          <w:rFonts w:ascii="Tahoma" w:hAnsi="Tahoma" w:cs="Tahoma"/>
          <w:i/>
        </w:rPr>
        <w:t>e</w:t>
      </w:r>
      <w:r w:rsidRPr="004D1C8D">
        <w:rPr>
          <w:rFonts w:ascii="Tahoma" w:hAnsi="Tahoma" w:cs="Tahoma"/>
          <w:i/>
        </w:rPr>
        <w:t>s</w:t>
      </w:r>
      <w:proofErr w:type="spellEnd"/>
      <w:r w:rsidRPr="004D1C8D">
        <w:rPr>
          <w:rFonts w:ascii="Tahoma" w:hAnsi="Tahoma" w:cs="Tahoma"/>
          <w:i/>
        </w:rPr>
        <w:t>.</w:t>
      </w:r>
    </w:p>
    <w:p w:rsidR="00245AC1" w:rsidRPr="004D1C8D" w:rsidRDefault="00245AC1" w:rsidP="004D1C8D">
      <w:pPr>
        <w:tabs>
          <w:tab w:val="left" w:pos="2640"/>
        </w:tabs>
        <w:spacing w:after="0" w:line="240" w:lineRule="auto"/>
        <w:ind w:left="720"/>
        <w:jc w:val="both"/>
        <w:rPr>
          <w:rFonts w:ascii="Tahoma" w:hAnsi="Tahoma" w:cs="Tahoma"/>
          <w:i/>
        </w:rPr>
      </w:pPr>
      <w:r w:rsidRPr="004D1C8D">
        <w:rPr>
          <w:rFonts w:ascii="Tahoma" w:hAnsi="Tahoma" w:cs="Tahoma"/>
          <w:i/>
        </w:rPr>
        <w:t>In my opi</w:t>
      </w:r>
      <w:r w:rsidR="00B00F7E" w:rsidRPr="004D1C8D">
        <w:rPr>
          <w:rFonts w:ascii="Tahoma" w:hAnsi="Tahoma" w:cs="Tahoma"/>
          <w:i/>
        </w:rPr>
        <w:t>ni</w:t>
      </w:r>
      <w:r w:rsidRPr="004D1C8D">
        <w:rPr>
          <w:rFonts w:ascii="Tahoma" w:hAnsi="Tahoma" w:cs="Tahoma"/>
          <w:i/>
        </w:rPr>
        <w:t>on it follows there</w:t>
      </w:r>
      <w:r w:rsidR="00B00F7E" w:rsidRPr="004D1C8D">
        <w:rPr>
          <w:rFonts w:ascii="Tahoma" w:hAnsi="Tahoma" w:cs="Tahoma"/>
          <w:i/>
        </w:rPr>
        <w:t>fore that the woks council does not have author</w:t>
      </w:r>
      <w:r w:rsidR="00B4288A">
        <w:rPr>
          <w:rFonts w:ascii="Tahoma" w:hAnsi="Tahoma" w:cs="Tahoma"/>
          <w:i/>
        </w:rPr>
        <w:t xml:space="preserve">ity </w:t>
      </w:r>
      <w:r w:rsidR="00B00F7E" w:rsidRPr="004D1C8D">
        <w:rPr>
          <w:rFonts w:ascii="Tahoma" w:hAnsi="Tahoma" w:cs="Tahoma"/>
          <w:i/>
        </w:rPr>
        <w:t xml:space="preserve">nor does it have mandate to </w:t>
      </w:r>
      <w:r w:rsidR="001767CB" w:rsidRPr="004D1C8D">
        <w:rPr>
          <w:rFonts w:ascii="Tahoma" w:hAnsi="Tahoma" w:cs="Tahoma"/>
          <w:i/>
        </w:rPr>
        <w:t>represent</w:t>
      </w:r>
      <w:r w:rsidR="00B00F7E" w:rsidRPr="004D1C8D">
        <w:rPr>
          <w:rFonts w:ascii="Tahoma" w:hAnsi="Tahoma" w:cs="Tahoma"/>
          <w:i/>
        </w:rPr>
        <w:t xml:space="preserve"> employees facing retrenchment.’</w:t>
      </w:r>
      <w:r w:rsidR="001767CB" w:rsidRPr="004D1C8D">
        <w:rPr>
          <w:rFonts w:ascii="Tahoma" w:hAnsi="Tahoma" w:cs="Tahoma"/>
          <w:i/>
        </w:rPr>
        <w:t>”</w:t>
      </w:r>
    </w:p>
    <w:p w:rsidR="00394319" w:rsidRDefault="00394319" w:rsidP="00394319">
      <w:pPr>
        <w:tabs>
          <w:tab w:val="left" w:pos="2640"/>
        </w:tabs>
        <w:spacing w:after="0" w:line="360" w:lineRule="auto"/>
        <w:jc w:val="both"/>
        <w:rPr>
          <w:rFonts w:ascii="Tahoma" w:hAnsi="Tahoma" w:cs="Tahoma"/>
          <w:sz w:val="24"/>
          <w:szCs w:val="24"/>
        </w:rPr>
      </w:pPr>
    </w:p>
    <w:p w:rsidR="00B00F7E" w:rsidRDefault="00394319" w:rsidP="00394319">
      <w:pPr>
        <w:tabs>
          <w:tab w:val="left" w:pos="2640"/>
        </w:tabs>
        <w:spacing w:after="0" w:line="360" w:lineRule="auto"/>
        <w:jc w:val="both"/>
        <w:rPr>
          <w:rFonts w:ascii="Tahoma" w:hAnsi="Tahoma" w:cs="Tahoma"/>
          <w:sz w:val="24"/>
          <w:szCs w:val="24"/>
        </w:rPr>
      </w:pPr>
      <w:r>
        <w:rPr>
          <w:rFonts w:ascii="Tahoma" w:hAnsi="Tahoma" w:cs="Tahoma"/>
          <w:sz w:val="24"/>
          <w:szCs w:val="24"/>
        </w:rPr>
        <w:t xml:space="preserve">       </w:t>
      </w:r>
      <w:r w:rsidR="00B00F7E">
        <w:rPr>
          <w:rFonts w:ascii="Tahoma" w:hAnsi="Tahoma" w:cs="Tahoma"/>
          <w:sz w:val="24"/>
          <w:szCs w:val="24"/>
        </w:rPr>
        <w:t>It was on the basis of this reasoning that the Designate Agent found that Respondent was not properly retrenched.</w:t>
      </w:r>
    </w:p>
    <w:p w:rsidR="00B00F7E" w:rsidRDefault="00B00F7E" w:rsidP="00394319">
      <w:pPr>
        <w:tabs>
          <w:tab w:val="left" w:pos="2640"/>
        </w:tabs>
        <w:spacing w:after="0" w:line="360" w:lineRule="auto"/>
        <w:jc w:val="both"/>
        <w:rPr>
          <w:rFonts w:ascii="Tahoma" w:hAnsi="Tahoma" w:cs="Tahoma"/>
          <w:sz w:val="24"/>
          <w:szCs w:val="24"/>
        </w:rPr>
      </w:pPr>
    </w:p>
    <w:p w:rsidR="004D1C8D" w:rsidRDefault="00394319" w:rsidP="00394319">
      <w:pPr>
        <w:tabs>
          <w:tab w:val="left" w:pos="2640"/>
        </w:tabs>
        <w:spacing w:after="0" w:line="360" w:lineRule="auto"/>
        <w:jc w:val="both"/>
        <w:rPr>
          <w:rFonts w:ascii="Tahoma" w:hAnsi="Tahoma" w:cs="Tahoma"/>
          <w:sz w:val="24"/>
          <w:szCs w:val="24"/>
        </w:rPr>
      </w:pPr>
      <w:r>
        <w:rPr>
          <w:rFonts w:ascii="Tahoma" w:hAnsi="Tahoma" w:cs="Tahoma"/>
          <w:sz w:val="24"/>
          <w:szCs w:val="24"/>
        </w:rPr>
        <w:t xml:space="preserve">         </w:t>
      </w:r>
    </w:p>
    <w:p w:rsidR="0075692F" w:rsidRDefault="004D1C8D" w:rsidP="00394319">
      <w:pPr>
        <w:tabs>
          <w:tab w:val="left" w:pos="2640"/>
        </w:tabs>
        <w:spacing w:after="0" w:line="360" w:lineRule="auto"/>
        <w:jc w:val="both"/>
        <w:rPr>
          <w:rFonts w:ascii="Tahoma" w:hAnsi="Tahoma" w:cs="Tahoma"/>
          <w:sz w:val="24"/>
          <w:szCs w:val="24"/>
        </w:rPr>
      </w:pPr>
      <w:r>
        <w:rPr>
          <w:rFonts w:ascii="Tahoma" w:hAnsi="Tahoma" w:cs="Tahoma"/>
          <w:sz w:val="24"/>
          <w:szCs w:val="24"/>
        </w:rPr>
        <w:lastRenderedPageBreak/>
        <w:t xml:space="preserve">       </w:t>
      </w:r>
      <w:r w:rsidR="00394319">
        <w:rPr>
          <w:rFonts w:ascii="Tahoma" w:hAnsi="Tahoma" w:cs="Tahoma"/>
          <w:sz w:val="24"/>
          <w:szCs w:val="24"/>
        </w:rPr>
        <w:t xml:space="preserve"> </w:t>
      </w:r>
    </w:p>
    <w:p w:rsidR="00B00F7E" w:rsidRDefault="0075692F" w:rsidP="00394319">
      <w:pPr>
        <w:tabs>
          <w:tab w:val="left" w:pos="2640"/>
        </w:tabs>
        <w:spacing w:after="0" w:line="360" w:lineRule="auto"/>
        <w:jc w:val="both"/>
        <w:rPr>
          <w:rFonts w:ascii="Tahoma" w:hAnsi="Tahoma" w:cs="Tahoma"/>
          <w:sz w:val="24"/>
          <w:szCs w:val="24"/>
        </w:rPr>
      </w:pPr>
      <w:r>
        <w:rPr>
          <w:rFonts w:ascii="Tahoma" w:hAnsi="Tahoma" w:cs="Tahoma"/>
          <w:sz w:val="24"/>
          <w:szCs w:val="24"/>
        </w:rPr>
        <w:t xml:space="preserve">         </w:t>
      </w:r>
      <w:r w:rsidR="00B00F7E">
        <w:rPr>
          <w:rFonts w:ascii="Tahoma" w:hAnsi="Tahoma" w:cs="Tahoma"/>
          <w:sz w:val="24"/>
          <w:szCs w:val="24"/>
        </w:rPr>
        <w:t>It appears to me that the Agent misapprehended the exact import of the provisi</w:t>
      </w:r>
      <w:r w:rsidR="00D23BA1">
        <w:rPr>
          <w:rFonts w:ascii="Tahoma" w:hAnsi="Tahoma" w:cs="Tahoma"/>
          <w:sz w:val="24"/>
          <w:szCs w:val="24"/>
        </w:rPr>
        <w:t>ons of section 12C.  Whilst the</w:t>
      </w:r>
      <w:r w:rsidR="00113CA3">
        <w:rPr>
          <w:rFonts w:ascii="Tahoma" w:hAnsi="Tahoma" w:cs="Tahoma"/>
          <w:sz w:val="24"/>
          <w:szCs w:val="24"/>
        </w:rPr>
        <w:t xml:space="preserve"> section</w:t>
      </w:r>
      <w:r w:rsidR="00B00F7E">
        <w:rPr>
          <w:rFonts w:ascii="Tahoma" w:hAnsi="Tahoma" w:cs="Tahoma"/>
          <w:sz w:val="24"/>
          <w:szCs w:val="24"/>
        </w:rPr>
        <w:t xml:space="preserve"> contemplates agreement between an employer and emp</w:t>
      </w:r>
      <w:r w:rsidR="00D23BA1">
        <w:rPr>
          <w:rFonts w:ascii="Tahoma" w:hAnsi="Tahoma" w:cs="Tahoma"/>
          <w:sz w:val="24"/>
          <w:szCs w:val="24"/>
        </w:rPr>
        <w:t xml:space="preserve">loyees or their representatives, </w:t>
      </w:r>
      <w:r w:rsidR="00B00F7E">
        <w:rPr>
          <w:rFonts w:ascii="Tahoma" w:hAnsi="Tahoma" w:cs="Tahoma"/>
          <w:sz w:val="24"/>
          <w:szCs w:val="24"/>
        </w:rPr>
        <w:t xml:space="preserve">it does not make agreement between the parties the </w:t>
      </w:r>
      <w:r w:rsidR="004D1C8D">
        <w:rPr>
          <w:rFonts w:ascii="Tahoma" w:hAnsi="Tahoma" w:cs="Tahoma"/>
          <w:i/>
          <w:sz w:val="24"/>
          <w:szCs w:val="24"/>
        </w:rPr>
        <w:t xml:space="preserve">sine </w:t>
      </w:r>
      <w:r w:rsidR="00B00F7E">
        <w:rPr>
          <w:rFonts w:ascii="Tahoma" w:hAnsi="Tahoma" w:cs="Tahoma"/>
          <w:i/>
          <w:sz w:val="24"/>
          <w:szCs w:val="24"/>
        </w:rPr>
        <w:t xml:space="preserve">qua non </w:t>
      </w:r>
      <w:r w:rsidR="00B00F7E">
        <w:rPr>
          <w:rFonts w:ascii="Tahoma" w:hAnsi="Tahoma" w:cs="Tahoma"/>
          <w:sz w:val="24"/>
          <w:szCs w:val="24"/>
        </w:rPr>
        <w:t xml:space="preserve">of the retrenchment.  Retrenchment under the section can be done upon notice </w:t>
      </w:r>
      <w:r w:rsidR="00B10336">
        <w:rPr>
          <w:rFonts w:ascii="Tahoma" w:hAnsi="Tahoma" w:cs="Tahoma"/>
          <w:sz w:val="24"/>
          <w:szCs w:val="24"/>
        </w:rPr>
        <w:t>to the work</w:t>
      </w:r>
      <w:r w:rsidR="00D23BA1">
        <w:rPr>
          <w:rFonts w:ascii="Tahoma" w:hAnsi="Tahoma" w:cs="Tahoma"/>
          <w:sz w:val="24"/>
          <w:szCs w:val="24"/>
        </w:rPr>
        <w:t>s</w:t>
      </w:r>
      <w:r w:rsidR="00B10336">
        <w:rPr>
          <w:rFonts w:ascii="Tahoma" w:hAnsi="Tahoma" w:cs="Tahoma"/>
          <w:sz w:val="24"/>
          <w:szCs w:val="24"/>
        </w:rPr>
        <w:t xml:space="preserve"> </w:t>
      </w:r>
      <w:r w:rsidR="00860634">
        <w:rPr>
          <w:rFonts w:ascii="Tahoma" w:hAnsi="Tahoma" w:cs="Tahoma"/>
          <w:sz w:val="24"/>
          <w:szCs w:val="24"/>
        </w:rPr>
        <w:t xml:space="preserve">council and the employees.  The only consequence of lack of agreement is that the employer becomes obliged to pay the minimum retrenchment package.  In any event in the present case there was agreement between the </w:t>
      </w:r>
      <w:r w:rsidR="00860634" w:rsidRPr="00860634">
        <w:rPr>
          <w:rFonts w:ascii="Tahoma" w:hAnsi="Tahoma" w:cs="Tahoma"/>
          <w:sz w:val="24"/>
          <w:szCs w:val="24"/>
          <w:u w:val="single"/>
        </w:rPr>
        <w:t>parties’</w:t>
      </w:r>
      <w:r w:rsidR="00860634">
        <w:rPr>
          <w:rFonts w:ascii="Tahoma" w:hAnsi="Tahoma" w:cs="Tahoma"/>
          <w:sz w:val="24"/>
          <w:szCs w:val="24"/>
        </w:rPr>
        <w:t xml:space="preserve"> </w:t>
      </w:r>
      <w:r w:rsidR="00860634" w:rsidRPr="00860634">
        <w:rPr>
          <w:rFonts w:ascii="Tahoma" w:hAnsi="Tahoma" w:cs="Tahoma"/>
          <w:sz w:val="24"/>
          <w:szCs w:val="24"/>
          <w:u w:val="single"/>
        </w:rPr>
        <w:t>representatives</w:t>
      </w:r>
      <w:r w:rsidR="00860634">
        <w:rPr>
          <w:rFonts w:ascii="Tahoma" w:hAnsi="Tahoma" w:cs="Tahoma"/>
          <w:sz w:val="24"/>
          <w:szCs w:val="24"/>
        </w:rPr>
        <w:t xml:space="preserve"> as </w:t>
      </w:r>
      <w:r w:rsidR="00D23BA1">
        <w:rPr>
          <w:rFonts w:ascii="Tahoma" w:hAnsi="Tahoma" w:cs="Tahoma"/>
          <w:sz w:val="24"/>
          <w:szCs w:val="24"/>
        </w:rPr>
        <w:t>evidenced by the Works Council C</w:t>
      </w:r>
      <w:r w:rsidR="00860634">
        <w:rPr>
          <w:rFonts w:ascii="Tahoma" w:hAnsi="Tahoma" w:cs="Tahoma"/>
          <w:sz w:val="24"/>
          <w:szCs w:val="24"/>
        </w:rPr>
        <w:t>onsent.  The agreement obliged the employer to pay double the minimum retrenchment package.  Respondent attended the initial consultations over the retrenchment in the works council meeting on 17</w:t>
      </w:r>
      <w:r w:rsidR="00860634" w:rsidRPr="00860634">
        <w:rPr>
          <w:rFonts w:ascii="Tahoma" w:hAnsi="Tahoma" w:cs="Tahoma"/>
          <w:sz w:val="24"/>
          <w:szCs w:val="24"/>
          <w:vertAlign w:val="superscript"/>
        </w:rPr>
        <w:t>th</w:t>
      </w:r>
      <w:r w:rsidR="00860634">
        <w:rPr>
          <w:rFonts w:ascii="Tahoma" w:hAnsi="Tahoma" w:cs="Tahoma"/>
          <w:sz w:val="24"/>
          <w:szCs w:val="24"/>
        </w:rPr>
        <w:t xml:space="preserve"> December 2020.  That is the same date of the notice to retrench her.  Her representatives within the works council then consummated the agreement with the employer.  I agree with Appellant that Respondent both participated and was represented in the retrenchment negotiations.  The Designated Agent erred in ruling that the Respondent was not properly/lawfully retrenched.</w:t>
      </w:r>
    </w:p>
    <w:p w:rsidR="00245AC1" w:rsidRDefault="00245AC1" w:rsidP="00394319">
      <w:pPr>
        <w:tabs>
          <w:tab w:val="left" w:pos="2640"/>
        </w:tabs>
        <w:spacing w:after="0" w:line="360" w:lineRule="auto"/>
        <w:rPr>
          <w:rFonts w:ascii="Tahoma" w:hAnsi="Tahoma" w:cs="Tahoma"/>
          <w:sz w:val="24"/>
          <w:szCs w:val="24"/>
        </w:rPr>
      </w:pPr>
    </w:p>
    <w:p w:rsidR="00245AC1" w:rsidRPr="00272220" w:rsidRDefault="00245AC1" w:rsidP="00394319">
      <w:pPr>
        <w:tabs>
          <w:tab w:val="left" w:pos="2640"/>
        </w:tabs>
        <w:spacing w:after="0" w:line="360" w:lineRule="auto"/>
        <w:jc w:val="both"/>
        <w:rPr>
          <w:rFonts w:ascii="Tahoma" w:hAnsi="Tahoma" w:cs="Tahoma"/>
          <w:sz w:val="24"/>
          <w:szCs w:val="24"/>
        </w:rPr>
      </w:pPr>
    </w:p>
    <w:p w:rsidR="00272220" w:rsidRDefault="00272220" w:rsidP="00394319">
      <w:pPr>
        <w:tabs>
          <w:tab w:val="left" w:pos="2640"/>
        </w:tabs>
        <w:spacing w:after="0" w:line="360" w:lineRule="auto"/>
        <w:ind w:left="720"/>
        <w:jc w:val="both"/>
        <w:rPr>
          <w:rFonts w:ascii="Tahoma" w:hAnsi="Tahoma" w:cs="Tahoma"/>
          <w:sz w:val="24"/>
          <w:szCs w:val="24"/>
        </w:rPr>
      </w:pPr>
    </w:p>
    <w:p w:rsidR="00517EF0" w:rsidRPr="00B10336" w:rsidRDefault="005660AE" w:rsidP="00394319">
      <w:pPr>
        <w:tabs>
          <w:tab w:val="left" w:pos="2640"/>
        </w:tabs>
        <w:spacing w:after="0" w:line="360" w:lineRule="auto"/>
        <w:jc w:val="both"/>
        <w:rPr>
          <w:rFonts w:ascii="Tahoma" w:hAnsi="Tahoma" w:cs="Tahoma"/>
          <w:sz w:val="24"/>
          <w:szCs w:val="24"/>
        </w:rPr>
      </w:pPr>
      <w:r>
        <w:rPr>
          <w:rFonts w:ascii="Tahoma" w:hAnsi="Tahoma" w:cs="Tahoma"/>
          <w:b/>
          <w:sz w:val="24"/>
          <w:szCs w:val="24"/>
        </w:rPr>
        <w:t xml:space="preserve">WHEREFORE </w:t>
      </w:r>
      <w:r w:rsidR="00517EF0" w:rsidRPr="0026011E">
        <w:rPr>
          <w:rFonts w:ascii="Tahoma" w:hAnsi="Tahoma" w:cs="Tahoma"/>
          <w:b/>
          <w:sz w:val="24"/>
          <w:szCs w:val="24"/>
        </w:rPr>
        <w:t>I</w:t>
      </w:r>
      <w:r>
        <w:rPr>
          <w:rFonts w:ascii="Tahoma" w:hAnsi="Tahoma" w:cs="Tahoma"/>
          <w:b/>
          <w:sz w:val="24"/>
          <w:szCs w:val="24"/>
        </w:rPr>
        <w:t xml:space="preserve">T IS ORERED THAT: </w:t>
      </w:r>
    </w:p>
    <w:p w:rsidR="00A63F56" w:rsidRPr="005660AE" w:rsidRDefault="00A63F56" w:rsidP="00394319">
      <w:pPr>
        <w:spacing w:line="360" w:lineRule="auto"/>
        <w:jc w:val="both"/>
        <w:rPr>
          <w:rFonts w:ascii="Tahoma" w:hAnsi="Tahoma" w:cs="Tahoma"/>
          <w:sz w:val="24"/>
          <w:szCs w:val="24"/>
        </w:rPr>
      </w:pPr>
    </w:p>
    <w:p w:rsidR="00517EF0" w:rsidRDefault="00A875AD" w:rsidP="00394319">
      <w:pPr>
        <w:spacing w:line="360" w:lineRule="auto"/>
        <w:jc w:val="both"/>
        <w:rPr>
          <w:rFonts w:ascii="Tahoma" w:hAnsi="Tahoma" w:cs="Tahoma"/>
          <w:sz w:val="24"/>
          <w:szCs w:val="24"/>
        </w:rPr>
      </w:pPr>
      <w:r>
        <w:rPr>
          <w:rFonts w:ascii="Tahoma" w:hAnsi="Tahoma" w:cs="Tahoma"/>
          <w:sz w:val="24"/>
          <w:szCs w:val="24"/>
        </w:rPr>
        <w:tab/>
        <w:t>1.</w:t>
      </w:r>
      <w:r>
        <w:rPr>
          <w:rFonts w:ascii="Tahoma" w:hAnsi="Tahoma" w:cs="Tahoma"/>
          <w:sz w:val="24"/>
          <w:szCs w:val="24"/>
        </w:rPr>
        <w:tab/>
        <w:t>The a</w:t>
      </w:r>
      <w:r w:rsidR="00B10336">
        <w:rPr>
          <w:rFonts w:ascii="Tahoma" w:hAnsi="Tahoma" w:cs="Tahoma"/>
          <w:sz w:val="24"/>
          <w:szCs w:val="24"/>
        </w:rPr>
        <w:t>ppeal be and is hereby allowed;</w:t>
      </w:r>
    </w:p>
    <w:p w:rsidR="005E4E23" w:rsidRDefault="00B10336" w:rsidP="00D23BA1">
      <w:pPr>
        <w:spacing w:line="360" w:lineRule="auto"/>
        <w:ind w:left="1440" w:hanging="720"/>
        <w:jc w:val="both"/>
        <w:rPr>
          <w:rFonts w:ascii="Tahoma" w:hAnsi="Tahoma" w:cs="Tahoma"/>
          <w:sz w:val="24"/>
          <w:szCs w:val="24"/>
        </w:rPr>
      </w:pPr>
      <w:r>
        <w:rPr>
          <w:rFonts w:ascii="Tahoma" w:hAnsi="Tahoma" w:cs="Tahoma"/>
          <w:sz w:val="24"/>
          <w:szCs w:val="24"/>
        </w:rPr>
        <w:t>2.</w:t>
      </w:r>
      <w:r>
        <w:rPr>
          <w:rFonts w:ascii="Tahoma" w:hAnsi="Tahoma" w:cs="Tahoma"/>
          <w:sz w:val="24"/>
          <w:szCs w:val="24"/>
        </w:rPr>
        <w:tab/>
        <w:t xml:space="preserve">The determination by the Designated Agent (J M </w:t>
      </w:r>
      <w:proofErr w:type="spellStart"/>
      <w:r>
        <w:rPr>
          <w:rFonts w:ascii="Tahoma" w:hAnsi="Tahoma" w:cs="Tahoma"/>
          <w:sz w:val="24"/>
          <w:szCs w:val="24"/>
        </w:rPr>
        <w:t>Muzadzi</w:t>
      </w:r>
      <w:proofErr w:type="spellEnd"/>
      <w:r>
        <w:rPr>
          <w:rFonts w:ascii="Tahoma" w:hAnsi="Tahoma" w:cs="Tahoma"/>
          <w:sz w:val="24"/>
          <w:szCs w:val="24"/>
        </w:rPr>
        <w:t xml:space="preserve">) dated </w:t>
      </w:r>
      <w:proofErr w:type="gramStart"/>
      <w:r>
        <w:rPr>
          <w:rFonts w:ascii="Tahoma" w:hAnsi="Tahoma" w:cs="Tahoma"/>
          <w:sz w:val="24"/>
          <w:szCs w:val="24"/>
        </w:rPr>
        <w:t>23</w:t>
      </w:r>
      <w:r w:rsidRPr="00B10336">
        <w:rPr>
          <w:rFonts w:ascii="Tahoma" w:hAnsi="Tahoma" w:cs="Tahoma"/>
          <w:sz w:val="24"/>
          <w:szCs w:val="24"/>
          <w:vertAlign w:val="superscript"/>
        </w:rPr>
        <w:t>rd</w:t>
      </w:r>
      <w:r>
        <w:rPr>
          <w:rFonts w:ascii="Tahoma" w:hAnsi="Tahoma" w:cs="Tahoma"/>
          <w:sz w:val="24"/>
          <w:szCs w:val="24"/>
        </w:rPr>
        <w:t xml:space="preserve">  August</w:t>
      </w:r>
      <w:proofErr w:type="gramEnd"/>
      <w:r>
        <w:rPr>
          <w:rFonts w:ascii="Tahoma" w:hAnsi="Tahoma" w:cs="Tahoma"/>
          <w:sz w:val="24"/>
          <w:szCs w:val="24"/>
        </w:rPr>
        <w:t xml:space="preserve"> 2021 is set aside; and</w:t>
      </w:r>
    </w:p>
    <w:p w:rsidR="00B10336" w:rsidRDefault="00B10336" w:rsidP="00394319">
      <w:pPr>
        <w:spacing w:line="360" w:lineRule="auto"/>
        <w:ind w:left="1440" w:hanging="720"/>
        <w:jc w:val="both"/>
        <w:rPr>
          <w:rFonts w:ascii="Tahoma" w:hAnsi="Tahoma" w:cs="Tahoma"/>
          <w:sz w:val="24"/>
          <w:szCs w:val="24"/>
        </w:rPr>
      </w:pPr>
      <w:r>
        <w:rPr>
          <w:rFonts w:ascii="Tahoma" w:hAnsi="Tahoma" w:cs="Tahoma"/>
          <w:sz w:val="24"/>
          <w:szCs w:val="24"/>
        </w:rPr>
        <w:t>3.</w:t>
      </w:r>
      <w:r>
        <w:rPr>
          <w:rFonts w:ascii="Tahoma" w:hAnsi="Tahoma" w:cs="Tahoma"/>
          <w:sz w:val="24"/>
          <w:szCs w:val="24"/>
        </w:rPr>
        <w:tab/>
        <w:t>Each party shall bear its own costs.</w:t>
      </w:r>
    </w:p>
    <w:p w:rsidR="005E4E23" w:rsidRDefault="005E4E23" w:rsidP="00394319">
      <w:pPr>
        <w:spacing w:line="360" w:lineRule="auto"/>
        <w:ind w:left="720" w:hanging="720"/>
        <w:jc w:val="both"/>
        <w:rPr>
          <w:rFonts w:ascii="Tahoma" w:hAnsi="Tahoma" w:cs="Tahoma"/>
          <w:sz w:val="24"/>
          <w:szCs w:val="24"/>
        </w:rPr>
      </w:pPr>
    </w:p>
    <w:p w:rsidR="00FA66AB" w:rsidRPr="00420DD7" w:rsidRDefault="00517EF0" w:rsidP="008B0576">
      <w:pPr>
        <w:spacing w:after="0" w:line="240" w:lineRule="auto"/>
        <w:ind w:left="720" w:hanging="720"/>
        <w:jc w:val="both"/>
        <w:rPr>
          <w:rFonts w:ascii="Tahoma" w:hAnsi="Tahoma" w:cs="Tahoma"/>
          <w:sz w:val="24"/>
          <w:szCs w:val="24"/>
        </w:rPr>
      </w:pPr>
      <w:r>
        <w:rPr>
          <w:rFonts w:ascii="Tahoma" w:hAnsi="Tahoma" w:cs="Tahoma"/>
          <w:sz w:val="24"/>
          <w:szCs w:val="24"/>
        </w:rPr>
        <w:t xml:space="preserve"> </w:t>
      </w:r>
      <w:r w:rsidR="005E4E23">
        <w:rPr>
          <w:rFonts w:ascii="Tahoma" w:hAnsi="Tahoma" w:cs="Tahoma"/>
          <w:sz w:val="24"/>
          <w:szCs w:val="24"/>
        </w:rPr>
        <w:t xml:space="preserve">   </w:t>
      </w:r>
      <w:r w:rsidR="00420DD7">
        <w:rPr>
          <w:rFonts w:ascii="Tahoma" w:hAnsi="Tahoma" w:cs="Tahoma"/>
          <w:sz w:val="24"/>
          <w:szCs w:val="24"/>
        </w:rPr>
        <w:t xml:space="preserve">                                           </w:t>
      </w:r>
      <w:r w:rsidR="008B0576">
        <w:rPr>
          <w:rFonts w:ascii="Tahoma" w:hAnsi="Tahoma" w:cs="Tahoma"/>
          <w:sz w:val="24"/>
          <w:szCs w:val="24"/>
        </w:rPr>
        <w:t xml:space="preserve">  </w:t>
      </w:r>
      <w:r w:rsidR="00C31C91" w:rsidRPr="00C31C91">
        <w:rPr>
          <w:rFonts w:ascii="Tahoma" w:hAnsi="Tahoma" w:cs="Tahoma"/>
          <w:b/>
          <w:sz w:val="24"/>
          <w:szCs w:val="24"/>
        </w:rPr>
        <w:t>G. MUSARIRI</w:t>
      </w:r>
    </w:p>
    <w:p w:rsidR="00C31C91" w:rsidRPr="00C31C91" w:rsidRDefault="00C31C91" w:rsidP="008B0576">
      <w:pPr>
        <w:spacing w:after="0" w:line="240" w:lineRule="auto"/>
        <w:jc w:val="center"/>
        <w:rPr>
          <w:rFonts w:ascii="Tahoma" w:hAnsi="Tahoma" w:cs="Tahoma"/>
          <w:b/>
          <w:sz w:val="24"/>
          <w:szCs w:val="24"/>
        </w:rPr>
      </w:pPr>
      <w:r w:rsidRPr="00C31C91">
        <w:rPr>
          <w:rFonts w:ascii="Tahoma" w:hAnsi="Tahoma" w:cs="Tahoma"/>
          <w:b/>
          <w:sz w:val="24"/>
          <w:szCs w:val="24"/>
        </w:rPr>
        <w:t>J-U-D-G-E</w:t>
      </w:r>
    </w:p>
    <w:p w:rsidR="00906CB1" w:rsidRPr="005B56E6" w:rsidRDefault="00906CB1" w:rsidP="005B56E6">
      <w:pPr>
        <w:spacing w:line="36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D62" w:rsidRDefault="00F60D62" w:rsidP="00CB145F">
      <w:pPr>
        <w:spacing w:after="0" w:line="240" w:lineRule="auto"/>
      </w:pPr>
      <w:r>
        <w:separator/>
      </w:r>
    </w:p>
  </w:endnote>
  <w:endnote w:type="continuationSeparator" w:id="0">
    <w:p w:rsidR="00F60D62" w:rsidRDefault="00F60D62"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3B2D73">
          <w:rPr>
            <w:noProof/>
          </w:rPr>
          <w:t>4</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D62" w:rsidRDefault="00F60D62" w:rsidP="00CB145F">
      <w:pPr>
        <w:spacing w:after="0" w:line="240" w:lineRule="auto"/>
      </w:pPr>
      <w:r>
        <w:separator/>
      </w:r>
    </w:p>
  </w:footnote>
  <w:footnote w:type="continuationSeparator" w:id="0">
    <w:p w:rsidR="00F60D62" w:rsidRDefault="00F60D62"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Default="002F10D6">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r>
    <w:r w:rsidR="00736D92">
      <w:rPr>
        <w:rFonts w:ascii="Tahoma" w:hAnsi="Tahoma" w:cs="Tahoma"/>
        <w:sz w:val="24"/>
        <w:szCs w:val="24"/>
      </w:rPr>
      <w:t xml:space="preserve"> </w:t>
    </w:r>
    <w:r>
      <w:rPr>
        <w:rFonts w:ascii="Tahoma" w:hAnsi="Tahoma" w:cs="Tahoma"/>
        <w:sz w:val="24"/>
        <w:szCs w:val="24"/>
      </w:rPr>
      <w:t>JUDGMENT NO. LC/H/</w:t>
    </w:r>
    <w:r w:rsidR="0027458B">
      <w:rPr>
        <w:rFonts w:ascii="Tahoma" w:hAnsi="Tahoma" w:cs="Tahoma"/>
        <w:sz w:val="24"/>
        <w:szCs w:val="24"/>
      </w:rPr>
      <w:t>33</w:t>
    </w:r>
    <w:r w:rsidR="00517EF0">
      <w:rPr>
        <w:rFonts w:ascii="Tahoma" w:hAnsi="Tahoma" w:cs="Tahoma"/>
        <w:sz w:val="24"/>
        <w:szCs w:val="24"/>
      </w:rPr>
      <w:t>/</w:t>
    </w:r>
    <w:r w:rsidR="0027458B">
      <w:rPr>
        <w:rFonts w:ascii="Tahoma" w:hAnsi="Tahoma" w:cs="Tahoma"/>
        <w:sz w:val="24"/>
        <w:szCs w:val="24"/>
      </w:rPr>
      <w:t>22</w:t>
    </w:r>
  </w:p>
  <w:p w:rsidR="00525115" w:rsidRPr="00CB145F" w:rsidRDefault="00394319">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CASE NO. LC/H/401</w:t>
    </w:r>
    <w:r w:rsidR="00034F32">
      <w:rPr>
        <w:rFonts w:ascii="Tahoma" w:hAnsi="Tahoma" w:cs="Tahoma"/>
        <w:sz w:val="24"/>
        <w:szCs w:val="24"/>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12">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14">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12"/>
  </w:num>
  <w:num w:numId="2">
    <w:abstractNumId w:val="7"/>
  </w:num>
  <w:num w:numId="3">
    <w:abstractNumId w:val="6"/>
  </w:num>
  <w:num w:numId="4">
    <w:abstractNumId w:val="10"/>
  </w:num>
  <w:num w:numId="5">
    <w:abstractNumId w:val="5"/>
  </w:num>
  <w:num w:numId="6">
    <w:abstractNumId w:val="1"/>
  </w:num>
  <w:num w:numId="7">
    <w:abstractNumId w:val="9"/>
  </w:num>
  <w:num w:numId="8">
    <w:abstractNumId w:val="0"/>
  </w:num>
  <w:num w:numId="9">
    <w:abstractNumId w:val="2"/>
  </w:num>
  <w:num w:numId="10">
    <w:abstractNumId w:val="8"/>
  </w:num>
  <w:num w:numId="11">
    <w:abstractNumId w:val="3"/>
  </w:num>
  <w:num w:numId="12">
    <w:abstractNumId w:val="14"/>
  </w:num>
  <w:num w:numId="13">
    <w:abstractNumId w:val="11"/>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13A67"/>
    <w:rsid w:val="0003115C"/>
    <w:rsid w:val="00034F32"/>
    <w:rsid w:val="00037D40"/>
    <w:rsid w:val="00041E71"/>
    <w:rsid w:val="000532B6"/>
    <w:rsid w:val="00054830"/>
    <w:rsid w:val="00063264"/>
    <w:rsid w:val="00065D2D"/>
    <w:rsid w:val="0007682F"/>
    <w:rsid w:val="00097A81"/>
    <w:rsid w:val="000A096C"/>
    <w:rsid w:val="000A2A9E"/>
    <w:rsid w:val="000C2C87"/>
    <w:rsid w:val="000C6221"/>
    <w:rsid w:val="000D3D1F"/>
    <w:rsid w:val="000E13FD"/>
    <w:rsid w:val="000F08CA"/>
    <w:rsid w:val="001004AC"/>
    <w:rsid w:val="0010711F"/>
    <w:rsid w:val="00112D49"/>
    <w:rsid w:val="00112D82"/>
    <w:rsid w:val="00113CA3"/>
    <w:rsid w:val="00113CD4"/>
    <w:rsid w:val="0012229B"/>
    <w:rsid w:val="001365AA"/>
    <w:rsid w:val="00151A29"/>
    <w:rsid w:val="00156544"/>
    <w:rsid w:val="00173818"/>
    <w:rsid w:val="00173D10"/>
    <w:rsid w:val="001767CB"/>
    <w:rsid w:val="00182B02"/>
    <w:rsid w:val="001830E8"/>
    <w:rsid w:val="001929EF"/>
    <w:rsid w:val="001A1337"/>
    <w:rsid w:val="001A45C3"/>
    <w:rsid w:val="001B05A4"/>
    <w:rsid w:val="001E56E4"/>
    <w:rsid w:val="001E64FA"/>
    <w:rsid w:val="001F5FA3"/>
    <w:rsid w:val="002018A9"/>
    <w:rsid w:val="002019F4"/>
    <w:rsid w:val="00220242"/>
    <w:rsid w:val="002223F9"/>
    <w:rsid w:val="00234492"/>
    <w:rsid w:val="002411DC"/>
    <w:rsid w:val="00242893"/>
    <w:rsid w:val="002436D4"/>
    <w:rsid w:val="00244498"/>
    <w:rsid w:val="00245AC1"/>
    <w:rsid w:val="0026011E"/>
    <w:rsid w:val="00272220"/>
    <w:rsid w:val="0027458B"/>
    <w:rsid w:val="00274B7B"/>
    <w:rsid w:val="00275981"/>
    <w:rsid w:val="00277C76"/>
    <w:rsid w:val="002868CF"/>
    <w:rsid w:val="00286A0B"/>
    <w:rsid w:val="002875B6"/>
    <w:rsid w:val="0029084A"/>
    <w:rsid w:val="002A36A9"/>
    <w:rsid w:val="002A4BC6"/>
    <w:rsid w:val="002F10D6"/>
    <w:rsid w:val="003047D5"/>
    <w:rsid w:val="00324C07"/>
    <w:rsid w:val="0032514B"/>
    <w:rsid w:val="00332591"/>
    <w:rsid w:val="00354EF3"/>
    <w:rsid w:val="00367162"/>
    <w:rsid w:val="00375B5D"/>
    <w:rsid w:val="003765C1"/>
    <w:rsid w:val="00394319"/>
    <w:rsid w:val="003A5D5F"/>
    <w:rsid w:val="003A6EEC"/>
    <w:rsid w:val="003B2D73"/>
    <w:rsid w:val="003B7FC2"/>
    <w:rsid w:val="00403FEA"/>
    <w:rsid w:val="00405AE3"/>
    <w:rsid w:val="00413059"/>
    <w:rsid w:val="00414B04"/>
    <w:rsid w:val="00420DD7"/>
    <w:rsid w:val="00444017"/>
    <w:rsid w:val="00446DC5"/>
    <w:rsid w:val="00452ACF"/>
    <w:rsid w:val="00457278"/>
    <w:rsid w:val="004643E1"/>
    <w:rsid w:val="00467D1F"/>
    <w:rsid w:val="00471935"/>
    <w:rsid w:val="00473215"/>
    <w:rsid w:val="00473EF5"/>
    <w:rsid w:val="00480FF0"/>
    <w:rsid w:val="00485AE7"/>
    <w:rsid w:val="004A6633"/>
    <w:rsid w:val="004B632E"/>
    <w:rsid w:val="004C5E43"/>
    <w:rsid w:val="004D1C8D"/>
    <w:rsid w:val="004D468F"/>
    <w:rsid w:val="004D7C05"/>
    <w:rsid w:val="004E4AF9"/>
    <w:rsid w:val="004E63FC"/>
    <w:rsid w:val="004F3805"/>
    <w:rsid w:val="00517EF0"/>
    <w:rsid w:val="00525115"/>
    <w:rsid w:val="00534886"/>
    <w:rsid w:val="005660AE"/>
    <w:rsid w:val="00590F0E"/>
    <w:rsid w:val="005A74B7"/>
    <w:rsid w:val="005B56E6"/>
    <w:rsid w:val="005C6174"/>
    <w:rsid w:val="005D002D"/>
    <w:rsid w:val="005D05E0"/>
    <w:rsid w:val="005E0780"/>
    <w:rsid w:val="005E4382"/>
    <w:rsid w:val="005E4E23"/>
    <w:rsid w:val="005E6E86"/>
    <w:rsid w:val="005E72AC"/>
    <w:rsid w:val="005F502F"/>
    <w:rsid w:val="005F7946"/>
    <w:rsid w:val="006034E3"/>
    <w:rsid w:val="0060430A"/>
    <w:rsid w:val="006116B3"/>
    <w:rsid w:val="00612355"/>
    <w:rsid w:val="006438AB"/>
    <w:rsid w:val="00670EB4"/>
    <w:rsid w:val="00694247"/>
    <w:rsid w:val="00695F58"/>
    <w:rsid w:val="006D48EA"/>
    <w:rsid w:val="006E705B"/>
    <w:rsid w:val="006F3D62"/>
    <w:rsid w:val="00702132"/>
    <w:rsid w:val="00704139"/>
    <w:rsid w:val="00727E90"/>
    <w:rsid w:val="00736D92"/>
    <w:rsid w:val="007402C8"/>
    <w:rsid w:val="00741A7F"/>
    <w:rsid w:val="00742E06"/>
    <w:rsid w:val="0074307F"/>
    <w:rsid w:val="00743D04"/>
    <w:rsid w:val="007509A0"/>
    <w:rsid w:val="0075692F"/>
    <w:rsid w:val="00761FA3"/>
    <w:rsid w:val="00763A12"/>
    <w:rsid w:val="00765392"/>
    <w:rsid w:val="00770B2B"/>
    <w:rsid w:val="0077793E"/>
    <w:rsid w:val="007809E1"/>
    <w:rsid w:val="0078646D"/>
    <w:rsid w:val="007B068D"/>
    <w:rsid w:val="007B581D"/>
    <w:rsid w:val="007C4535"/>
    <w:rsid w:val="007F1CE3"/>
    <w:rsid w:val="00812686"/>
    <w:rsid w:val="00812F76"/>
    <w:rsid w:val="00815D31"/>
    <w:rsid w:val="008401EE"/>
    <w:rsid w:val="00844DC6"/>
    <w:rsid w:val="00854C01"/>
    <w:rsid w:val="00860634"/>
    <w:rsid w:val="008627D8"/>
    <w:rsid w:val="00865B5B"/>
    <w:rsid w:val="00865CD7"/>
    <w:rsid w:val="00875054"/>
    <w:rsid w:val="008815D8"/>
    <w:rsid w:val="00883CB7"/>
    <w:rsid w:val="00886972"/>
    <w:rsid w:val="00896729"/>
    <w:rsid w:val="008B0576"/>
    <w:rsid w:val="008B5399"/>
    <w:rsid w:val="008C3229"/>
    <w:rsid w:val="008C3D84"/>
    <w:rsid w:val="008C474B"/>
    <w:rsid w:val="008C5317"/>
    <w:rsid w:val="008E4A44"/>
    <w:rsid w:val="008F568D"/>
    <w:rsid w:val="0090208E"/>
    <w:rsid w:val="009050A5"/>
    <w:rsid w:val="00906CB1"/>
    <w:rsid w:val="009335BC"/>
    <w:rsid w:val="00933AF7"/>
    <w:rsid w:val="00934945"/>
    <w:rsid w:val="00951A42"/>
    <w:rsid w:val="0095437A"/>
    <w:rsid w:val="00965CF6"/>
    <w:rsid w:val="00983005"/>
    <w:rsid w:val="00987FE3"/>
    <w:rsid w:val="0099394C"/>
    <w:rsid w:val="00995B68"/>
    <w:rsid w:val="009A2932"/>
    <w:rsid w:val="009C2BF9"/>
    <w:rsid w:val="009D0A47"/>
    <w:rsid w:val="009E345B"/>
    <w:rsid w:val="009E56ED"/>
    <w:rsid w:val="009F0B2D"/>
    <w:rsid w:val="009F39DD"/>
    <w:rsid w:val="00A0161F"/>
    <w:rsid w:val="00A25045"/>
    <w:rsid w:val="00A27083"/>
    <w:rsid w:val="00A31E59"/>
    <w:rsid w:val="00A55384"/>
    <w:rsid w:val="00A63F49"/>
    <w:rsid w:val="00A63F56"/>
    <w:rsid w:val="00A649E8"/>
    <w:rsid w:val="00A64C1D"/>
    <w:rsid w:val="00A65F03"/>
    <w:rsid w:val="00A71605"/>
    <w:rsid w:val="00A875AD"/>
    <w:rsid w:val="00A9014D"/>
    <w:rsid w:val="00A91C6D"/>
    <w:rsid w:val="00A93F01"/>
    <w:rsid w:val="00A96C8A"/>
    <w:rsid w:val="00AB0179"/>
    <w:rsid w:val="00AB1B49"/>
    <w:rsid w:val="00AB7629"/>
    <w:rsid w:val="00AC045F"/>
    <w:rsid w:val="00AD2800"/>
    <w:rsid w:val="00AD4092"/>
    <w:rsid w:val="00AF53A9"/>
    <w:rsid w:val="00AF65F2"/>
    <w:rsid w:val="00B00F7E"/>
    <w:rsid w:val="00B01B53"/>
    <w:rsid w:val="00B02893"/>
    <w:rsid w:val="00B06F69"/>
    <w:rsid w:val="00B10336"/>
    <w:rsid w:val="00B33A48"/>
    <w:rsid w:val="00B4288A"/>
    <w:rsid w:val="00B56AFC"/>
    <w:rsid w:val="00B57477"/>
    <w:rsid w:val="00B71FD0"/>
    <w:rsid w:val="00B7317A"/>
    <w:rsid w:val="00BA1470"/>
    <w:rsid w:val="00BA1F25"/>
    <w:rsid w:val="00BA573B"/>
    <w:rsid w:val="00BA76FA"/>
    <w:rsid w:val="00BB7F81"/>
    <w:rsid w:val="00BC46F6"/>
    <w:rsid w:val="00BF022F"/>
    <w:rsid w:val="00BF7613"/>
    <w:rsid w:val="00BF76D5"/>
    <w:rsid w:val="00C15E1D"/>
    <w:rsid w:val="00C175B6"/>
    <w:rsid w:val="00C31C91"/>
    <w:rsid w:val="00C3649E"/>
    <w:rsid w:val="00C3707F"/>
    <w:rsid w:val="00C3739F"/>
    <w:rsid w:val="00C43D12"/>
    <w:rsid w:val="00C4529C"/>
    <w:rsid w:val="00C47CDE"/>
    <w:rsid w:val="00C754FC"/>
    <w:rsid w:val="00C838C2"/>
    <w:rsid w:val="00C919B2"/>
    <w:rsid w:val="00C92E06"/>
    <w:rsid w:val="00C964EE"/>
    <w:rsid w:val="00CA52B4"/>
    <w:rsid w:val="00CB145F"/>
    <w:rsid w:val="00CB1500"/>
    <w:rsid w:val="00CB1766"/>
    <w:rsid w:val="00CC4853"/>
    <w:rsid w:val="00CE0983"/>
    <w:rsid w:val="00CE200B"/>
    <w:rsid w:val="00D12278"/>
    <w:rsid w:val="00D127D7"/>
    <w:rsid w:val="00D214A2"/>
    <w:rsid w:val="00D21BE1"/>
    <w:rsid w:val="00D23BA1"/>
    <w:rsid w:val="00D32166"/>
    <w:rsid w:val="00D61550"/>
    <w:rsid w:val="00D66950"/>
    <w:rsid w:val="00D83928"/>
    <w:rsid w:val="00D86C8A"/>
    <w:rsid w:val="00D957CE"/>
    <w:rsid w:val="00DB6377"/>
    <w:rsid w:val="00DF02B4"/>
    <w:rsid w:val="00DF7301"/>
    <w:rsid w:val="00E10230"/>
    <w:rsid w:val="00E25396"/>
    <w:rsid w:val="00E25EA0"/>
    <w:rsid w:val="00E427CE"/>
    <w:rsid w:val="00E50F67"/>
    <w:rsid w:val="00E712D3"/>
    <w:rsid w:val="00E82F40"/>
    <w:rsid w:val="00E8415C"/>
    <w:rsid w:val="00E921C5"/>
    <w:rsid w:val="00EB40ED"/>
    <w:rsid w:val="00ED5D6E"/>
    <w:rsid w:val="00EE5830"/>
    <w:rsid w:val="00EE69D6"/>
    <w:rsid w:val="00EF1C31"/>
    <w:rsid w:val="00EF30DD"/>
    <w:rsid w:val="00F02F2E"/>
    <w:rsid w:val="00F03814"/>
    <w:rsid w:val="00F06D72"/>
    <w:rsid w:val="00F12B2D"/>
    <w:rsid w:val="00F35F0F"/>
    <w:rsid w:val="00F3741E"/>
    <w:rsid w:val="00F50555"/>
    <w:rsid w:val="00F55310"/>
    <w:rsid w:val="00F575E6"/>
    <w:rsid w:val="00F606E8"/>
    <w:rsid w:val="00F6073E"/>
    <w:rsid w:val="00F60AB6"/>
    <w:rsid w:val="00F60D62"/>
    <w:rsid w:val="00F63036"/>
    <w:rsid w:val="00F71F3E"/>
    <w:rsid w:val="00F76AC1"/>
    <w:rsid w:val="00F94946"/>
    <w:rsid w:val="00FA66AB"/>
    <w:rsid w:val="00FB0FE8"/>
    <w:rsid w:val="00FB7C78"/>
    <w:rsid w:val="00FC2E35"/>
    <w:rsid w:val="00FC6DB6"/>
    <w:rsid w:val="00FE0EA1"/>
    <w:rsid w:val="00FF0A7E"/>
    <w:rsid w:val="00FF3415"/>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F44A20A4-20A6-45E2-9965-7FC640909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28</cp:revision>
  <cp:lastPrinted>2022-02-11T08:13:00Z</cp:lastPrinted>
  <dcterms:created xsi:type="dcterms:W3CDTF">2022-02-10T07:16:00Z</dcterms:created>
  <dcterms:modified xsi:type="dcterms:W3CDTF">2022-02-11T08:14:00Z</dcterms:modified>
</cp:coreProperties>
</file>